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F23" w:rsidRDefault="009F6F23" w:rsidP="009F6F23"/>
    <w:p w:rsidR="009F6F23" w:rsidRDefault="009F6F23" w:rsidP="009F6F23"/>
    <w:p w:rsidR="009F6F23" w:rsidRPr="00D91A0C" w:rsidRDefault="009F6F23" w:rsidP="009F6F23">
      <w:pPr>
        <w:contextualSpacing/>
        <w:jc w:val="right"/>
        <w:rPr>
          <w:rFonts w:ascii="Book Antiqua" w:hAnsi="Book Antiqua"/>
          <w:b/>
          <w:sz w:val="16"/>
          <w:szCs w:val="16"/>
        </w:rPr>
      </w:pPr>
      <w:r>
        <w:rPr>
          <w:rFonts w:ascii="Book Antiqua" w:hAnsi="Book Antiqua"/>
          <w:b/>
          <w:sz w:val="16"/>
          <w:szCs w:val="16"/>
        </w:rPr>
        <w:t>RESOLUCIÓN 24-2019</w:t>
      </w:r>
    </w:p>
    <w:p w:rsidR="009F6F23" w:rsidRPr="00D91A0C" w:rsidRDefault="009F6F23" w:rsidP="009F6F23">
      <w:pPr>
        <w:contextualSpacing/>
        <w:jc w:val="right"/>
        <w:rPr>
          <w:rFonts w:ascii="Book Antiqua" w:hAnsi="Book Antiqua"/>
          <w:b/>
          <w:color w:val="A6A6A6" w:themeColor="background1" w:themeShade="A6"/>
          <w:sz w:val="16"/>
          <w:szCs w:val="16"/>
        </w:rPr>
      </w:pPr>
      <w:r>
        <w:rPr>
          <w:rFonts w:ascii="Book Antiqua" w:hAnsi="Book Antiqua"/>
          <w:b/>
          <w:color w:val="A6A6A6" w:themeColor="background1" w:themeShade="A6"/>
          <w:sz w:val="16"/>
          <w:szCs w:val="16"/>
        </w:rPr>
        <w:t>SOLICITUD: ISTA-2019-0024</w:t>
      </w:r>
    </w:p>
    <w:p w:rsidR="009F6F23" w:rsidRPr="00D91A0C" w:rsidRDefault="009F6F23" w:rsidP="009F6F23">
      <w:pPr>
        <w:spacing w:line="360" w:lineRule="auto"/>
        <w:contextualSpacing/>
        <w:jc w:val="both"/>
        <w:rPr>
          <w:rFonts w:ascii="Book Antiqua" w:hAnsi="Book Antiqua"/>
        </w:rPr>
      </w:pPr>
    </w:p>
    <w:p w:rsidR="009F6F23" w:rsidRPr="00D91A0C" w:rsidRDefault="009F6F23" w:rsidP="009F6F23">
      <w:pPr>
        <w:spacing w:line="360" w:lineRule="auto"/>
        <w:contextualSpacing/>
        <w:jc w:val="both"/>
        <w:rPr>
          <w:rFonts w:ascii="Book Antiqua" w:hAnsi="Book Antiqua"/>
        </w:rPr>
      </w:pPr>
      <w:r w:rsidRPr="00D91A0C">
        <w:rPr>
          <w:rFonts w:ascii="Book Antiqua" w:hAnsi="Book Antiqua"/>
        </w:rPr>
        <w:t>En la ciudad y departamento de San Salvador, a las</w:t>
      </w:r>
      <w:r>
        <w:rPr>
          <w:rFonts w:ascii="Book Antiqua" w:hAnsi="Book Antiqua"/>
        </w:rPr>
        <w:t xml:space="preserve"> catorce </w:t>
      </w:r>
      <w:r w:rsidRPr="00D91A0C">
        <w:rPr>
          <w:rFonts w:ascii="Book Antiqua" w:hAnsi="Book Antiqua"/>
        </w:rPr>
        <w:t xml:space="preserve">horas con </w:t>
      </w:r>
      <w:r>
        <w:rPr>
          <w:rFonts w:ascii="Book Antiqua" w:hAnsi="Book Antiqua"/>
        </w:rPr>
        <w:t>veintiocho</w:t>
      </w:r>
      <w:r w:rsidRPr="00D91A0C">
        <w:rPr>
          <w:rFonts w:ascii="Book Antiqua" w:hAnsi="Book Antiqua"/>
        </w:rPr>
        <w:t xml:space="preserve"> minutos del día </w:t>
      </w:r>
      <w:r>
        <w:rPr>
          <w:rFonts w:ascii="Book Antiqua" w:hAnsi="Book Antiqua"/>
        </w:rPr>
        <w:t>cinco</w:t>
      </w:r>
      <w:r w:rsidRPr="00D91A0C">
        <w:rPr>
          <w:rFonts w:ascii="Book Antiqua" w:hAnsi="Book Antiqua"/>
        </w:rPr>
        <w:t xml:space="preserve"> de </w:t>
      </w:r>
      <w:r>
        <w:rPr>
          <w:rFonts w:ascii="Book Antiqua" w:hAnsi="Book Antiqua"/>
        </w:rPr>
        <w:t>julio</w:t>
      </w:r>
      <w:r w:rsidRPr="00D91A0C">
        <w:rPr>
          <w:rFonts w:ascii="Book Antiqua" w:hAnsi="Book Antiqua"/>
        </w:rPr>
        <w:t xml:space="preserve"> del año dos mil dieci</w:t>
      </w:r>
      <w:r>
        <w:rPr>
          <w:rFonts w:ascii="Book Antiqua" w:hAnsi="Book Antiqua"/>
        </w:rPr>
        <w:t>nueve</w:t>
      </w:r>
      <w:r w:rsidRPr="00D91A0C">
        <w:rPr>
          <w:rFonts w:ascii="Book Antiqua" w:hAnsi="Book Antiqua"/>
        </w:rPr>
        <w:t>.</w:t>
      </w:r>
    </w:p>
    <w:p w:rsidR="009F6F23" w:rsidRPr="00D91A0C" w:rsidRDefault="009F6F23" w:rsidP="009F6F23">
      <w:pPr>
        <w:spacing w:line="360" w:lineRule="auto"/>
        <w:contextualSpacing/>
        <w:jc w:val="both"/>
        <w:rPr>
          <w:rFonts w:ascii="Book Antiqua" w:hAnsi="Book Antiqua"/>
        </w:rPr>
      </w:pPr>
    </w:p>
    <w:p w:rsidR="009F6F23" w:rsidRPr="00D91A0C" w:rsidRDefault="009F6F23" w:rsidP="009F6F23">
      <w:pPr>
        <w:spacing w:line="360" w:lineRule="auto"/>
        <w:jc w:val="both"/>
        <w:rPr>
          <w:rFonts w:ascii="Book Antiqua" w:hAnsi="Book Antiqua"/>
          <w:b/>
        </w:rPr>
      </w:pPr>
      <w:r w:rsidRPr="00D91A0C">
        <w:rPr>
          <w:rFonts w:ascii="Book Antiqua" w:hAnsi="Book Antiqua"/>
        </w:rPr>
        <w:t xml:space="preserve">Con vista de la solicitud de información presentada </w:t>
      </w:r>
      <w:r>
        <w:rPr>
          <w:rFonts w:ascii="Book Antiqua" w:hAnsi="Book Antiqua"/>
        </w:rPr>
        <w:t xml:space="preserve">presencialmente </w:t>
      </w:r>
      <w:r w:rsidRPr="00D91A0C">
        <w:rPr>
          <w:rFonts w:ascii="Book Antiqua" w:hAnsi="Book Antiqua"/>
        </w:rPr>
        <w:t xml:space="preserve">a las </w:t>
      </w:r>
      <w:r>
        <w:rPr>
          <w:rFonts w:ascii="Book Antiqua" w:hAnsi="Book Antiqua"/>
        </w:rPr>
        <w:t>trece</w:t>
      </w:r>
      <w:r w:rsidRPr="00D91A0C">
        <w:rPr>
          <w:rFonts w:ascii="Book Antiqua" w:hAnsi="Book Antiqua"/>
        </w:rPr>
        <w:t xml:space="preserve"> horas con </w:t>
      </w:r>
      <w:r>
        <w:rPr>
          <w:rFonts w:ascii="Book Antiqua" w:hAnsi="Book Antiqua"/>
        </w:rPr>
        <w:t>veintiocho</w:t>
      </w:r>
      <w:r w:rsidRPr="00D91A0C">
        <w:rPr>
          <w:rFonts w:ascii="Book Antiqua" w:hAnsi="Book Antiqua"/>
        </w:rPr>
        <w:t xml:space="preserve"> minutos del </w:t>
      </w:r>
      <w:r>
        <w:rPr>
          <w:rFonts w:ascii="Book Antiqua" w:hAnsi="Book Antiqua"/>
        </w:rPr>
        <w:t>veintiséis</w:t>
      </w:r>
      <w:r w:rsidRPr="00D91A0C">
        <w:rPr>
          <w:rFonts w:ascii="Book Antiqua" w:hAnsi="Book Antiqua"/>
        </w:rPr>
        <w:t xml:space="preserve"> de </w:t>
      </w:r>
      <w:r>
        <w:rPr>
          <w:rFonts w:ascii="Book Antiqua" w:hAnsi="Book Antiqua"/>
        </w:rPr>
        <w:t>junio del año dos mil diecinueve</w:t>
      </w:r>
      <w:r w:rsidRPr="00D91A0C">
        <w:rPr>
          <w:rFonts w:ascii="Book Antiqua" w:hAnsi="Book Antiqua"/>
        </w:rPr>
        <w:t xml:space="preserve">, por </w:t>
      </w:r>
      <w:r>
        <w:rPr>
          <w:rFonts w:ascii="Book Antiqua" w:hAnsi="Book Antiqua"/>
        </w:rPr>
        <w:t>---</w:t>
      </w:r>
      <w:r w:rsidRPr="00D91A0C">
        <w:rPr>
          <w:rFonts w:ascii="Book Antiqua" w:hAnsi="Book Antiqua"/>
        </w:rPr>
        <w:t xml:space="preserve">, registrada por esta </w:t>
      </w:r>
      <w:r>
        <w:rPr>
          <w:rFonts w:ascii="Book Antiqua" w:hAnsi="Book Antiqua"/>
        </w:rPr>
        <w:t>Unidad bajo el No ISTA-2019-0024</w:t>
      </w:r>
      <w:r w:rsidRPr="00D91A0C">
        <w:rPr>
          <w:rFonts w:ascii="Book Antiqua" w:hAnsi="Book Antiqua"/>
        </w:rPr>
        <w:t xml:space="preserve">, en la que requiere: </w:t>
      </w:r>
      <w:r w:rsidRPr="005F52A0">
        <w:rPr>
          <w:rFonts w:ascii="Book Antiqua" w:hAnsi="Book Antiqua"/>
          <w:i/>
        </w:rPr>
        <w:t>“</w:t>
      </w:r>
      <w:r>
        <w:rPr>
          <w:rFonts w:ascii="Book Antiqua" w:hAnsi="Book Antiqua"/>
          <w:bCs/>
          <w:i/>
        </w:rPr>
        <w:t>F</w:t>
      </w:r>
      <w:r w:rsidRPr="00A81F59">
        <w:rPr>
          <w:rFonts w:ascii="Book Antiqua" w:hAnsi="Book Antiqua"/>
          <w:bCs/>
          <w:i/>
        </w:rPr>
        <w:t xml:space="preserve">otocopia archivo completo inicial relativa de todo el proceso de obtención de tierra agrícola (1 </w:t>
      </w:r>
      <w:r>
        <w:rPr>
          <w:rFonts w:ascii="Book Antiqua" w:hAnsi="Book Antiqua"/>
          <w:bCs/>
          <w:i/>
        </w:rPr>
        <w:t>manzana) en el departamento de San S</w:t>
      </w:r>
      <w:r w:rsidRPr="00A81F59">
        <w:rPr>
          <w:rFonts w:ascii="Book Antiqua" w:hAnsi="Book Antiqua"/>
          <w:bCs/>
          <w:i/>
        </w:rPr>
        <w:t>alvador desde su inicio, trámite hasta 26/06/2019 (según manifestación verbal del solicitante necesita la copia de lo tramitado en ISTA en su calidad de veterano)</w:t>
      </w:r>
      <w:r w:rsidRPr="005F52A0">
        <w:rPr>
          <w:rFonts w:ascii="Book Antiqua" w:hAnsi="Book Antiqua"/>
          <w:i/>
        </w:rPr>
        <w:t>”</w:t>
      </w:r>
      <w:r w:rsidRPr="00D91A0C">
        <w:rPr>
          <w:rFonts w:ascii="Book Antiqua" w:hAnsi="Book Antiqua"/>
        </w:rPr>
        <w:t>;</w:t>
      </w:r>
      <w:r w:rsidRPr="00D91A0C">
        <w:rPr>
          <w:rFonts w:ascii="Book Antiqua" w:hAnsi="Book Antiqua"/>
          <w:i/>
        </w:rPr>
        <w:t xml:space="preserve"> </w:t>
      </w:r>
      <w:r w:rsidRPr="00D91A0C">
        <w:rPr>
          <w:rFonts w:ascii="Book Antiqua" w:hAnsi="Book Antiqua"/>
          <w:b/>
        </w:rPr>
        <w:t>y CONSIDERANDO:</w:t>
      </w:r>
    </w:p>
    <w:p w:rsidR="009F6F23" w:rsidRPr="00D91A0C" w:rsidRDefault="009F6F23" w:rsidP="009F6F23">
      <w:pPr>
        <w:spacing w:line="360" w:lineRule="auto"/>
        <w:jc w:val="both"/>
        <w:rPr>
          <w:rFonts w:ascii="Book Antiqua" w:hAnsi="Book Antiqua"/>
          <w:b/>
        </w:rPr>
      </w:pPr>
    </w:p>
    <w:p w:rsidR="009F6F23" w:rsidRPr="00D91A0C" w:rsidRDefault="009F6F23" w:rsidP="009F6F23">
      <w:pPr>
        <w:spacing w:line="360" w:lineRule="auto"/>
        <w:jc w:val="both"/>
        <w:rPr>
          <w:rFonts w:ascii="Book Antiqua" w:hAnsi="Book Antiqua"/>
        </w:rPr>
      </w:pPr>
      <w:r w:rsidRPr="00D91A0C">
        <w:rPr>
          <w:rFonts w:ascii="Book Antiqua" w:hAnsi="Book Antiqua"/>
        </w:rPr>
        <w:t>I) Luego de admitir la solicitud de conformidad al procedimiento establecido en la Ley de Acceso a la Información Pública (LAIP)</w:t>
      </w:r>
      <w:r>
        <w:rPr>
          <w:rFonts w:ascii="Book Antiqua" w:hAnsi="Book Antiqua"/>
        </w:rPr>
        <w:t>, la misma fue transmitida a la unidad administrativa responsable</w:t>
      </w:r>
      <w:r w:rsidRPr="00D91A0C">
        <w:rPr>
          <w:rFonts w:ascii="Book Antiqua" w:hAnsi="Book Antiqua"/>
        </w:rPr>
        <w:t xml:space="preserve"> de la informaci</w:t>
      </w:r>
      <w:r>
        <w:rPr>
          <w:rFonts w:ascii="Book Antiqua" w:hAnsi="Book Antiqua"/>
        </w:rPr>
        <w:t>ón, a fin de que la localizaran</w:t>
      </w:r>
      <w:r w:rsidRPr="00D91A0C">
        <w:rPr>
          <w:rFonts w:ascii="Book Antiqua" w:hAnsi="Book Antiqua"/>
        </w:rPr>
        <w:t>.</w:t>
      </w:r>
    </w:p>
    <w:p w:rsidR="009F6F23" w:rsidRPr="00D91A0C" w:rsidRDefault="009F6F23" w:rsidP="009F6F23">
      <w:pPr>
        <w:spacing w:line="360" w:lineRule="auto"/>
        <w:jc w:val="both"/>
        <w:rPr>
          <w:rFonts w:ascii="Book Antiqua" w:hAnsi="Book Antiqua"/>
        </w:rPr>
      </w:pPr>
    </w:p>
    <w:p w:rsidR="009F6F23" w:rsidRDefault="009F6F23" w:rsidP="009F6F23">
      <w:pPr>
        <w:spacing w:line="360" w:lineRule="auto"/>
        <w:jc w:val="both"/>
        <w:rPr>
          <w:rFonts w:ascii="Book Antiqua" w:hAnsi="Book Antiqua"/>
        </w:rPr>
      </w:pPr>
      <w:r w:rsidRPr="00D91A0C">
        <w:rPr>
          <w:rFonts w:ascii="Book Antiqua" w:hAnsi="Book Antiqua"/>
        </w:rPr>
        <w:t>II) Por medio de</w:t>
      </w:r>
      <w:r>
        <w:rPr>
          <w:rFonts w:ascii="Book Antiqua" w:hAnsi="Book Antiqua"/>
        </w:rPr>
        <w:t xml:space="preserve"> </w:t>
      </w:r>
      <w:r w:rsidRPr="00D91A0C">
        <w:rPr>
          <w:rFonts w:ascii="Book Antiqua" w:hAnsi="Book Antiqua"/>
        </w:rPr>
        <w:t>l</w:t>
      </w:r>
      <w:r>
        <w:rPr>
          <w:rFonts w:ascii="Book Antiqua" w:hAnsi="Book Antiqua"/>
        </w:rPr>
        <w:t>a</w:t>
      </w:r>
      <w:r w:rsidRPr="00D91A0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referencia SGD-02-0962-19, del Departamento de Asignación Individual han remitido la documentación consistente en: Respuesta enviada por presidencia institucional, cuadro de búsqueda de CNR, peticiones efectuadas por </w:t>
      </w:r>
      <w:r>
        <w:rPr>
          <w:rFonts w:ascii="Book Antiqua" w:hAnsi="Book Antiqua"/>
        </w:rPr>
        <w:t>----</w:t>
      </w:r>
      <w:r>
        <w:rPr>
          <w:rFonts w:ascii="Book Antiqua" w:hAnsi="Book Antiqua"/>
        </w:rPr>
        <w:t>, con fecha 06 de mayo de 2017 y 29 de enero de 2018, con referencia RDC-00-0848-18, y copias simple de DUI, NIT, CARNÉ DE VETERANO, CARNÉ DE VETERANO DE LA FUERZA ARMADA DE EL SALVADOR, que serán puestos a disposición del solicitante, con lo cual se concede el acceso a sus datos personales.</w:t>
      </w:r>
    </w:p>
    <w:p w:rsidR="009F6F23" w:rsidRDefault="009F6F23" w:rsidP="009F6F23">
      <w:pPr>
        <w:spacing w:line="360" w:lineRule="auto"/>
        <w:jc w:val="both"/>
        <w:rPr>
          <w:rFonts w:ascii="Book Antiqua" w:hAnsi="Book Antiqua"/>
        </w:rPr>
      </w:pPr>
    </w:p>
    <w:p w:rsidR="009F6F23" w:rsidRPr="00D91A0C" w:rsidRDefault="009F6F23" w:rsidP="009F6F23">
      <w:pPr>
        <w:spacing w:line="360" w:lineRule="auto"/>
        <w:jc w:val="both"/>
        <w:rPr>
          <w:rFonts w:ascii="Book Antiqua" w:hAnsi="Book Antiqua"/>
          <w:b/>
        </w:rPr>
      </w:pPr>
      <w:r w:rsidRPr="00D91A0C">
        <w:rPr>
          <w:rFonts w:ascii="Book Antiqua" w:hAnsi="Book Antiqua"/>
          <w:b/>
        </w:rPr>
        <w:t xml:space="preserve">POR TANTO: </w:t>
      </w:r>
      <w:r w:rsidRPr="00D91A0C">
        <w:rPr>
          <w:rFonts w:ascii="Book Antiqua" w:hAnsi="Book Antiqua"/>
        </w:rPr>
        <w:t>C</w:t>
      </w:r>
      <w:r>
        <w:rPr>
          <w:rFonts w:ascii="Book Antiqua" w:hAnsi="Book Antiqua"/>
        </w:rPr>
        <w:t xml:space="preserve">on base en los Artículos 31, 36 y 72 </w:t>
      </w:r>
      <w:r w:rsidRPr="00D91A0C">
        <w:rPr>
          <w:rFonts w:ascii="Book Antiqua" w:hAnsi="Book Antiqua"/>
        </w:rPr>
        <w:t>de la Ley de Acceso a la Información Pública, y Art. 56 de su Reglamento,</w:t>
      </w:r>
      <w:r w:rsidRPr="00D91A0C">
        <w:rPr>
          <w:rFonts w:ascii="Book Antiqua" w:hAnsi="Book Antiqua"/>
          <w:b/>
        </w:rPr>
        <w:t xml:space="preserve"> SE RESUELVE:</w:t>
      </w:r>
      <w:r w:rsidRPr="00D91A0C">
        <w:rPr>
          <w:rFonts w:ascii="Book Antiqua" w:hAnsi="Book Antiqua"/>
        </w:rPr>
        <w:t xml:space="preserve"> </w:t>
      </w:r>
      <w:r w:rsidRPr="00D91A0C">
        <w:rPr>
          <w:rFonts w:ascii="Book Antiqua" w:hAnsi="Book Antiqua"/>
          <w:b/>
        </w:rPr>
        <w:t>A</w:t>
      </w:r>
      <w:r>
        <w:rPr>
          <w:rFonts w:ascii="Book Antiqua" w:hAnsi="Book Antiqua"/>
          <w:b/>
        </w:rPr>
        <w:t xml:space="preserve">) </w:t>
      </w:r>
      <w:r w:rsidRPr="00C47C95">
        <w:rPr>
          <w:rFonts w:ascii="Book Antiqua" w:hAnsi="Book Antiqua"/>
        </w:rPr>
        <w:t xml:space="preserve">Conceder el </w:t>
      </w:r>
      <w:r w:rsidRPr="00C47C95">
        <w:rPr>
          <w:rFonts w:ascii="Book Antiqua" w:hAnsi="Book Antiqua"/>
        </w:rPr>
        <w:lastRenderedPageBreak/>
        <w:t xml:space="preserve">acceso a los datos personales por medio de la copia </w:t>
      </w:r>
      <w:r>
        <w:rPr>
          <w:rFonts w:ascii="Book Antiqua" w:hAnsi="Book Antiqua"/>
        </w:rPr>
        <w:t>simple de los documentos mencionados en el considerando segundo de la presente resolución, que deberán ser retirados en la Unidad de Acceso a la Información Pública de este Instituto</w:t>
      </w:r>
      <w:r w:rsidRPr="00D91A0C">
        <w:rPr>
          <w:rFonts w:ascii="Book Antiqua" w:hAnsi="Book Antiqua"/>
        </w:rPr>
        <w:t xml:space="preserve">; </w:t>
      </w:r>
      <w:r w:rsidRPr="00D91A0C">
        <w:rPr>
          <w:rFonts w:ascii="Book Antiqua" w:hAnsi="Book Antiqua"/>
          <w:b/>
        </w:rPr>
        <w:t xml:space="preserve">B) </w:t>
      </w:r>
      <w:r w:rsidRPr="00D91A0C">
        <w:rPr>
          <w:rFonts w:ascii="Book Antiqua" w:hAnsi="Book Antiqua"/>
        </w:rPr>
        <w:t>Notificar lo resuelto a</w:t>
      </w:r>
      <w:r>
        <w:rPr>
          <w:rFonts w:ascii="Book Antiqua" w:hAnsi="Book Antiqua"/>
        </w:rPr>
        <w:t>l señor</w:t>
      </w:r>
      <w:r w:rsidRPr="00D91A0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---</w:t>
      </w:r>
      <w:bookmarkStart w:id="0" w:name="_GoBack"/>
      <w:bookmarkEnd w:id="0"/>
      <w:r>
        <w:rPr>
          <w:rFonts w:ascii="Book Antiqua" w:hAnsi="Book Antiqua"/>
        </w:rPr>
        <w:t>,</w:t>
      </w:r>
      <w:r w:rsidRPr="00D91A0C">
        <w:rPr>
          <w:rFonts w:ascii="Book Antiqua" w:hAnsi="Book Antiqua"/>
        </w:rPr>
        <w:t xml:space="preserve"> haciéndole saber que le queda expedito el Recurso de Apelación en la forma y plazo que establece la Ley de Acceso a la Información Pública. Notifíquese.</w:t>
      </w:r>
    </w:p>
    <w:p w:rsidR="009F6F23" w:rsidRPr="00D91A0C" w:rsidRDefault="009F6F23" w:rsidP="009F6F23">
      <w:pPr>
        <w:spacing w:line="360" w:lineRule="auto"/>
        <w:contextualSpacing/>
        <w:jc w:val="both"/>
        <w:rPr>
          <w:rFonts w:ascii="Book Antiqua" w:hAnsi="Book Antiqua"/>
          <w:b/>
        </w:rPr>
      </w:pPr>
    </w:p>
    <w:p w:rsidR="009F6F23" w:rsidRPr="00D91A0C" w:rsidRDefault="009F6F23" w:rsidP="009F6F23">
      <w:pPr>
        <w:spacing w:line="360" w:lineRule="auto"/>
        <w:contextualSpacing/>
        <w:jc w:val="both"/>
        <w:rPr>
          <w:rFonts w:ascii="Book Antiqua" w:hAnsi="Book Antiqua"/>
          <w:b/>
        </w:rPr>
      </w:pPr>
    </w:p>
    <w:p w:rsidR="009F6F23" w:rsidRDefault="009F6F23" w:rsidP="009F6F23">
      <w:pPr>
        <w:spacing w:line="360" w:lineRule="auto"/>
        <w:contextualSpacing/>
        <w:jc w:val="both"/>
        <w:rPr>
          <w:rFonts w:ascii="Book Antiqua" w:hAnsi="Book Antiqua"/>
          <w:b/>
        </w:rPr>
      </w:pPr>
    </w:p>
    <w:p w:rsidR="009F6F23" w:rsidRPr="00D91A0C" w:rsidRDefault="009F6F23" w:rsidP="009F6F23">
      <w:pPr>
        <w:spacing w:line="360" w:lineRule="auto"/>
        <w:contextualSpacing/>
        <w:jc w:val="both"/>
        <w:rPr>
          <w:rFonts w:ascii="Book Antiqua" w:hAnsi="Book Antiqua"/>
          <w:b/>
        </w:rPr>
      </w:pPr>
    </w:p>
    <w:p w:rsidR="009F6F23" w:rsidRPr="00D91A0C" w:rsidRDefault="009F6F23" w:rsidP="009F6F23">
      <w:pPr>
        <w:contextualSpacing/>
        <w:jc w:val="center"/>
        <w:rPr>
          <w:rFonts w:ascii="Book Antiqua" w:hAnsi="Book Antiqua"/>
          <w:b/>
        </w:rPr>
      </w:pPr>
      <w:r w:rsidRPr="00D91A0C">
        <w:rPr>
          <w:rFonts w:ascii="Book Antiqua" w:hAnsi="Book Antiqua"/>
          <w:b/>
        </w:rPr>
        <w:t>XENIA YOSABETH ZÚNIGA DE FLAMENCO</w:t>
      </w:r>
    </w:p>
    <w:p w:rsidR="009F6F23" w:rsidRDefault="009F6F23" w:rsidP="009F6F23">
      <w:pPr>
        <w:jc w:val="center"/>
      </w:pPr>
      <w:r w:rsidRPr="00D91A0C">
        <w:rPr>
          <w:rFonts w:ascii="Book Antiqua" w:hAnsi="Book Antiqua"/>
          <w:b/>
        </w:rPr>
        <w:t>OFICIAL DE INFORMACIÓN</w:t>
      </w:r>
    </w:p>
    <w:p w:rsidR="00BA6F94" w:rsidRDefault="00AF6460"/>
    <w:sectPr w:rsidR="00BA6F94" w:rsidSect="009F6F23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460" w:rsidRDefault="00AF6460" w:rsidP="009F6F23">
      <w:r>
        <w:separator/>
      </w:r>
    </w:p>
  </w:endnote>
  <w:endnote w:type="continuationSeparator" w:id="0">
    <w:p w:rsidR="00AF6460" w:rsidRDefault="00AF6460" w:rsidP="009F6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F6460">
    <w:pPr>
      <w:pStyle w:val="Piedepgina"/>
    </w:pPr>
    <w:r>
      <w:rPr>
        <w:noProof/>
        <w:lang w:eastAsia="es-SV"/>
      </w:rPr>
      <w:drawing>
        <wp:inline distT="0" distB="0" distL="0" distR="0" wp14:anchorId="06F33D84" wp14:editId="3C8BAE05">
          <wp:extent cx="5612130" cy="779145"/>
          <wp:effectExtent l="0" t="0" r="7620" b="190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460" w:rsidRDefault="00AF6460" w:rsidP="009F6F23">
      <w:r>
        <w:separator/>
      </w:r>
    </w:p>
  </w:footnote>
  <w:footnote w:type="continuationSeparator" w:id="0">
    <w:p w:rsidR="00AF6460" w:rsidRDefault="00AF6460" w:rsidP="009F6F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F646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F6F23" w:rsidP="00D310E9">
    <w:pPr>
      <w:pStyle w:val="Encabezado"/>
      <w:jc w:val="both"/>
    </w:pPr>
    <w:r w:rsidRPr="008C3D0D">
      <w:rPr>
        <w:rFonts w:asciiTheme="majorHAnsi" w:hAnsiTheme="majorHAnsi"/>
        <w:sz w:val="19"/>
        <w:szCs w:val="19"/>
        <w:lang w:val="es"/>
      </w:rPr>
      <w:t>Versión pública de conformidad al Art. 30 de la Ley de Acceso a la Información Pública, han sido suprimidos los Datos Personales que contiene el documento original.</w:t>
    </w:r>
    <w:r w:rsidR="00AF6460">
      <w:rPr>
        <w:noProof/>
        <w:lang w:eastAsia="es-SV"/>
      </w:rPr>
      <w:drawing>
        <wp:anchor distT="0" distB="0" distL="114300" distR="114300" simplePos="0" relativeHeight="251662336" behindDoc="0" locked="0" layoutInCell="1" allowOverlap="1" wp14:anchorId="058F954A" wp14:editId="705EFBEA">
          <wp:simplePos x="0" y="0"/>
          <wp:positionH relativeFrom="column">
            <wp:posOffset>-489585</wp:posOffset>
          </wp:positionH>
          <wp:positionV relativeFrom="paragraph">
            <wp:posOffset>-68580</wp:posOffset>
          </wp:positionV>
          <wp:extent cx="1933575" cy="962660"/>
          <wp:effectExtent l="0" t="0" r="9525" b="8890"/>
          <wp:wrapThrough wrapText="bothSides">
            <wp:wrapPolygon edited="0">
              <wp:start x="0" y="0"/>
              <wp:lineTo x="0" y="21372"/>
              <wp:lineTo x="21494" y="21372"/>
              <wp:lineTo x="21494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PARA MEMBRET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6460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1" type="#_x0000_t75" style="position:absolute;left:0;text-align:left;margin-left:-82pt;margin-top:-90.8pt;width:612pt;height:11in;z-index:-251658240;mso-position-horizontal-relative:margin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F646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F23"/>
    <w:rsid w:val="001D28CB"/>
    <w:rsid w:val="0080366B"/>
    <w:rsid w:val="00936B39"/>
    <w:rsid w:val="009F6F23"/>
    <w:rsid w:val="00AF6460"/>
    <w:rsid w:val="00BE1A7E"/>
    <w:rsid w:val="00DC4AA8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8CF38C9A-0338-447E-BF7E-5C3EEDB82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6F23"/>
    <w:pPr>
      <w:spacing w:after="0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6F2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F6F23"/>
  </w:style>
  <w:style w:type="paragraph" w:styleId="Piedepgina">
    <w:name w:val="footer"/>
    <w:basedOn w:val="Normal"/>
    <w:link w:val="PiedepginaCar"/>
    <w:uiPriority w:val="99"/>
    <w:unhideWhenUsed/>
    <w:rsid w:val="009F6F2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F6F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333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Xenia Yosabeth Zuniga</cp:lastModifiedBy>
  <cp:revision>1</cp:revision>
  <dcterms:created xsi:type="dcterms:W3CDTF">2019-07-10T21:06:00Z</dcterms:created>
  <dcterms:modified xsi:type="dcterms:W3CDTF">2019-07-10T21:08:00Z</dcterms:modified>
</cp:coreProperties>
</file>