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4F2" w:rsidRDefault="008704F2" w:rsidP="008704F2"/>
    <w:p w:rsidR="008704F2" w:rsidRPr="003C788F" w:rsidRDefault="008704F2" w:rsidP="008704F2"/>
    <w:p w:rsidR="008704F2" w:rsidRPr="003C788F" w:rsidRDefault="008704F2" w:rsidP="008704F2"/>
    <w:p w:rsidR="008704F2" w:rsidRPr="003C788F" w:rsidRDefault="008704F2" w:rsidP="008704F2">
      <w:pPr>
        <w:pBdr>
          <w:bottom w:val="single" w:sz="12" w:space="1" w:color="auto"/>
        </w:pBdr>
      </w:pPr>
    </w:p>
    <w:p w:rsidR="008704F2" w:rsidRPr="00D91A0C" w:rsidRDefault="008704F2" w:rsidP="008704F2">
      <w:pPr>
        <w:spacing w:after="0" w:line="240" w:lineRule="auto"/>
        <w:contextualSpacing/>
        <w:jc w:val="right"/>
        <w:rPr>
          <w:rFonts w:ascii="Book Antiqua" w:hAnsi="Book Antiqua"/>
          <w:b/>
          <w:sz w:val="16"/>
          <w:szCs w:val="16"/>
        </w:rPr>
      </w:pPr>
      <w:r>
        <w:rPr>
          <w:rFonts w:ascii="Book Antiqua" w:hAnsi="Book Antiqua"/>
          <w:b/>
          <w:sz w:val="16"/>
          <w:szCs w:val="16"/>
        </w:rPr>
        <w:t>RESOLUCIÓN 01-2019</w:t>
      </w:r>
    </w:p>
    <w:p w:rsidR="008704F2" w:rsidRPr="00D91A0C" w:rsidRDefault="008704F2" w:rsidP="008704F2">
      <w:pPr>
        <w:spacing w:after="0" w:line="240" w:lineRule="auto"/>
        <w:contextualSpacing/>
        <w:jc w:val="right"/>
        <w:rPr>
          <w:rFonts w:ascii="Book Antiqua" w:hAnsi="Book Antiqua"/>
          <w:b/>
          <w:color w:val="A6A6A6" w:themeColor="background1" w:themeShade="A6"/>
          <w:sz w:val="16"/>
          <w:szCs w:val="16"/>
        </w:rPr>
      </w:pPr>
      <w:r>
        <w:rPr>
          <w:rFonts w:ascii="Book Antiqua" w:hAnsi="Book Antiqua"/>
          <w:b/>
          <w:color w:val="A6A6A6" w:themeColor="background1" w:themeShade="A6"/>
          <w:sz w:val="16"/>
          <w:szCs w:val="16"/>
        </w:rPr>
        <w:t>SOLICITUD: ISTA-2018-0024</w:t>
      </w:r>
    </w:p>
    <w:p w:rsidR="008704F2" w:rsidRPr="00D91A0C" w:rsidRDefault="008704F2" w:rsidP="008704F2">
      <w:pPr>
        <w:spacing w:after="0" w:line="360" w:lineRule="auto"/>
        <w:contextualSpacing/>
        <w:jc w:val="both"/>
        <w:rPr>
          <w:rFonts w:ascii="Book Antiqua" w:hAnsi="Book Antiqua"/>
          <w:sz w:val="24"/>
          <w:szCs w:val="24"/>
        </w:rPr>
      </w:pPr>
    </w:p>
    <w:p w:rsidR="008704F2" w:rsidRPr="00F33C8E" w:rsidRDefault="008704F2" w:rsidP="008704F2">
      <w:pPr>
        <w:spacing w:after="0" w:line="360" w:lineRule="auto"/>
        <w:contextualSpacing/>
        <w:jc w:val="both"/>
        <w:rPr>
          <w:rFonts w:ascii="Book Antiqua" w:hAnsi="Book Antiqua"/>
          <w:sz w:val="20"/>
          <w:szCs w:val="20"/>
        </w:rPr>
      </w:pPr>
      <w:r w:rsidRPr="00F33C8E">
        <w:rPr>
          <w:rFonts w:ascii="Book Antiqua" w:hAnsi="Book Antiqua"/>
          <w:sz w:val="20"/>
          <w:szCs w:val="20"/>
        </w:rPr>
        <w:t>En la ciudad y departamento de San Salvador, a las catorce horas con cuarenta y dos minutos del día diez de enero del año dos mil diecinueve.</w:t>
      </w:r>
    </w:p>
    <w:p w:rsidR="008704F2" w:rsidRPr="00F33C8E" w:rsidRDefault="008704F2" w:rsidP="008704F2">
      <w:pPr>
        <w:spacing w:after="0" w:line="360" w:lineRule="auto"/>
        <w:contextualSpacing/>
        <w:jc w:val="both"/>
        <w:rPr>
          <w:rFonts w:ascii="Book Antiqua" w:hAnsi="Book Antiqua"/>
          <w:sz w:val="20"/>
          <w:szCs w:val="20"/>
        </w:rPr>
      </w:pPr>
    </w:p>
    <w:p w:rsidR="008704F2" w:rsidRPr="00F33C8E" w:rsidRDefault="008704F2" w:rsidP="008704F2">
      <w:pPr>
        <w:spacing w:after="0" w:line="360" w:lineRule="auto"/>
        <w:jc w:val="both"/>
        <w:rPr>
          <w:rFonts w:ascii="Book Antiqua" w:hAnsi="Book Antiqua"/>
          <w:b/>
          <w:sz w:val="20"/>
          <w:szCs w:val="20"/>
        </w:rPr>
      </w:pPr>
      <w:r w:rsidRPr="00F33C8E">
        <w:rPr>
          <w:rFonts w:ascii="Book Antiqua" w:hAnsi="Book Antiqua"/>
          <w:sz w:val="20"/>
          <w:szCs w:val="20"/>
        </w:rPr>
        <w:t xml:space="preserve">Con vista de la solicitud de información presentada electrónicamente a las ocho horas con doce minutos del cinco de diciembre del año dos mil dieciocho, por el señor </w:t>
      </w:r>
      <w:r>
        <w:rPr>
          <w:rFonts w:ascii="Book Antiqua" w:hAnsi="Book Antiqua"/>
          <w:sz w:val="20"/>
          <w:szCs w:val="20"/>
        </w:rPr>
        <w:t>-----</w:t>
      </w:r>
      <w:r w:rsidRPr="00F33C8E">
        <w:rPr>
          <w:rFonts w:ascii="Book Antiqua" w:hAnsi="Book Antiqua"/>
          <w:sz w:val="20"/>
          <w:szCs w:val="20"/>
        </w:rPr>
        <w:t xml:space="preserve">, registrada por esta Unidad bajo el No ISTA-2018-0024, en la que se requiere: </w:t>
      </w:r>
      <w:r w:rsidRPr="00F33C8E">
        <w:rPr>
          <w:rFonts w:ascii="Book Antiqua" w:hAnsi="Book Antiqua"/>
          <w:i/>
          <w:sz w:val="20"/>
          <w:szCs w:val="20"/>
        </w:rPr>
        <w:t>““Expedientes completos correspondientes al Decreto 207 del departamento de Ahuachapán (Fotocopia simple) #61 FINCA SAN CARLOS DE MERCEDES ARRIAZA DE GALLEGOS; #62 LOS PLANES DE MERCEDES ARRIAZA DE GALLEGOS; #243 LOS PLANES DE REGINA GALLEGOS ARRIAZA DE WARRICH; #244 y #245 HACIENDA EL DIAMANTE DE REGINA GALLEGOS DE WARRICH; #246 S/N DE REGINA GALLEGOS DE WARRICH; #247 EL COPINOL DE REGINA GALLEGOS DE WARRICH Y OTRO; #563 S/N REGINA MELANY PINEL DE BOREMAN; #564 S/N DE CECILIA MARIA PINEL GALLEGOS””</w:t>
      </w:r>
      <w:r w:rsidRPr="00F33C8E">
        <w:rPr>
          <w:rFonts w:ascii="Book Antiqua" w:hAnsi="Book Antiqua"/>
          <w:sz w:val="20"/>
          <w:szCs w:val="20"/>
        </w:rPr>
        <w:t>;</w:t>
      </w:r>
      <w:r w:rsidRPr="00F33C8E">
        <w:rPr>
          <w:rFonts w:ascii="Book Antiqua" w:hAnsi="Book Antiqua"/>
          <w:i/>
          <w:sz w:val="20"/>
          <w:szCs w:val="20"/>
        </w:rPr>
        <w:t xml:space="preserve"> </w:t>
      </w:r>
      <w:r w:rsidRPr="00F33C8E">
        <w:rPr>
          <w:rFonts w:ascii="Book Antiqua" w:hAnsi="Book Antiqua"/>
          <w:b/>
          <w:sz w:val="20"/>
          <w:szCs w:val="20"/>
        </w:rPr>
        <w:t>y CONSIDERANDO:</w:t>
      </w:r>
    </w:p>
    <w:p w:rsidR="008704F2" w:rsidRPr="00F33C8E" w:rsidRDefault="008704F2" w:rsidP="008704F2">
      <w:pPr>
        <w:spacing w:after="0" w:line="360" w:lineRule="auto"/>
        <w:jc w:val="both"/>
        <w:rPr>
          <w:rFonts w:ascii="Book Antiqua" w:hAnsi="Book Antiqua"/>
          <w:b/>
          <w:sz w:val="20"/>
          <w:szCs w:val="20"/>
        </w:rPr>
      </w:pPr>
    </w:p>
    <w:p w:rsidR="008704F2" w:rsidRPr="00F33C8E" w:rsidRDefault="008704F2" w:rsidP="008704F2">
      <w:pPr>
        <w:spacing w:after="0" w:line="360" w:lineRule="auto"/>
        <w:jc w:val="both"/>
        <w:rPr>
          <w:rFonts w:ascii="Book Antiqua" w:hAnsi="Book Antiqua"/>
          <w:sz w:val="20"/>
          <w:szCs w:val="20"/>
        </w:rPr>
      </w:pPr>
      <w:r w:rsidRPr="00F33C8E">
        <w:rPr>
          <w:rFonts w:ascii="Book Antiqua" w:hAnsi="Book Antiqua"/>
          <w:sz w:val="20"/>
          <w:szCs w:val="20"/>
        </w:rPr>
        <w:t>I) Luego de admitir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w:t>
      </w:r>
    </w:p>
    <w:p w:rsidR="008704F2" w:rsidRPr="00F33C8E" w:rsidRDefault="008704F2" w:rsidP="008704F2">
      <w:pPr>
        <w:spacing w:after="0" w:line="360" w:lineRule="auto"/>
        <w:jc w:val="both"/>
        <w:rPr>
          <w:rFonts w:ascii="Book Antiqua" w:hAnsi="Book Antiqua"/>
          <w:sz w:val="20"/>
          <w:szCs w:val="20"/>
        </w:rPr>
      </w:pPr>
    </w:p>
    <w:p w:rsidR="008704F2" w:rsidRDefault="008704F2" w:rsidP="008704F2">
      <w:pPr>
        <w:spacing w:after="0" w:line="360" w:lineRule="auto"/>
        <w:jc w:val="both"/>
        <w:rPr>
          <w:rFonts w:ascii="Book Antiqua" w:hAnsi="Book Antiqua"/>
          <w:sz w:val="20"/>
          <w:szCs w:val="20"/>
        </w:rPr>
      </w:pPr>
      <w:r w:rsidRPr="00F33C8E">
        <w:rPr>
          <w:rFonts w:ascii="Book Antiqua" w:hAnsi="Book Antiqua"/>
          <w:sz w:val="20"/>
          <w:szCs w:val="20"/>
        </w:rPr>
        <w:t xml:space="preserve">II) </w:t>
      </w:r>
      <w:r>
        <w:rPr>
          <w:rFonts w:ascii="Book Antiqua" w:hAnsi="Book Antiqua"/>
          <w:sz w:val="20"/>
          <w:szCs w:val="20"/>
        </w:rPr>
        <w:t>En esta fecha, l</w:t>
      </w:r>
      <w:r w:rsidRPr="00F33C8E">
        <w:rPr>
          <w:rFonts w:ascii="Book Antiqua" w:hAnsi="Book Antiqua"/>
          <w:sz w:val="20"/>
          <w:szCs w:val="20"/>
        </w:rPr>
        <w:t>a unidad administrativa</w:t>
      </w:r>
      <w:r>
        <w:rPr>
          <w:rFonts w:ascii="Book Antiqua" w:hAnsi="Book Antiqua"/>
          <w:sz w:val="20"/>
          <w:szCs w:val="20"/>
        </w:rPr>
        <w:t xml:space="preserve"> ha informado: “</w:t>
      </w:r>
      <w:r w:rsidRPr="00F33C8E">
        <w:rPr>
          <w:rFonts w:ascii="Book Antiqua" w:hAnsi="Book Antiqua"/>
          <w:sz w:val="20"/>
          <w:szCs w:val="20"/>
        </w:rPr>
        <w:t>que la información solicitada ha sido ubicada en la Oficina de Archivo Institucional, no obstante lo anterior, al revisar cada uno de los 8 expedientes solicitados se ha contabilizado un total de 30 piezas, las cuales deben ser revisadas a fin de determinar qué información se puede proporcionar.</w:t>
      </w:r>
      <w:r>
        <w:rPr>
          <w:rFonts w:ascii="Book Antiqua" w:hAnsi="Book Antiqua"/>
          <w:sz w:val="20"/>
          <w:szCs w:val="20"/>
        </w:rPr>
        <w:t xml:space="preserve"> </w:t>
      </w:r>
      <w:r w:rsidRPr="00F33C8E">
        <w:rPr>
          <w:rFonts w:ascii="Book Antiqua" w:hAnsi="Book Antiqua"/>
          <w:sz w:val="20"/>
          <w:szCs w:val="20"/>
        </w:rPr>
        <w:t>Debido a ello y a lo extenso de la documentación a proporcionar y sin el ánimo de incumplir el objeto de la Ley de acceso a la Información pública y el derecho de acceso a la información pública regulado en el Art. 2 de la referida Ley, que establece: "Toda persona tiene derecho a solicitar y recibir</w:t>
      </w:r>
      <w:r>
        <w:rPr>
          <w:rFonts w:ascii="Book Antiqua" w:hAnsi="Book Antiqua"/>
          <w:sz w:val="20"/>
          <w:szCs w:val="20"/>
        </w:rPr>
        <w:t xml:space="preserve"> </w:t>
      </w:r>
      <w:r w:rsidRPr="00F33C8E">
        <w:rPr>
          <w:rFonts w:ascii="Book Antiqua" w:hAnsi="Book Antiqua"/>
          <w:sz w:val="20"/>
          <w:szCs w:val="20"/>
        </w:rPr>
        <w:t xml:space="preserve">información generada, administrada </w:t>
      </w:r>
      <w:proofErr w:type="spellStart"/>
      <w:r w:rsidRPr="00F33C8E">
        <w:rPr>
          <w:rFonts w:ascii="Book Antiqua" w:hAnsi="Book Antiqua"/>
          <w:sz w:val="20"/>
          <w:szCs w:val="20"/>
        </w:rPr>
        <w:t>ó</w:t>
      </w:r>
      <w:proofErr w:type="spellEnd"/>
      <w:r w:rsidRPr="00F33C8E">
        <w:rPr>
          <w:rFonts w:ascii="Book Antiqua" w:hAnsi="Book Antiqua"/>
          <w:sz w:val="20"/>
          <w:szCs w:val="20"/>
        </w:rPr>
        <w:t xml:space="preserve"> en poder de las instituciones públicas y demás entes obligados de manera oportuna y veraz, </w:t>
      </w:r>
      <w:r w:rsidRPr="00F33C8E">
        <w:rPr>
          <w:rFonts w:ascii="Book Antiqua" w:hAnsi="Book Antiqua"/>
          <w:b/>
          <w:bCs/>
          <w:sz w:val="20"/>
          <w:szCs w:val="20"/>
        </w:rPr>
        <w:t xml:space="preserve">sin sustentar interés </w:t>
      </w:r>
      <w:proofErr w:type="spellStart"/>
      <w:r w:rsidRPr="00F33C8E">
        <w:rPr>
          <w:rFonts w:ascii="Book Antiqua" w:hAnsi="Book Antiqua"/>
          <w:b/>
          <w:bCs/>
          <w:sz w:val="20"/>
          <w:szCs w:val="20"/>
        </w:rPr>
        <w:t>ó</w:t>
      </w:r>
      <w:proofErr w:type="spellEnd"/>
      <w:r w:rsidRPr="00F33C8E">
        <w:rPr>
          <w:rFonts w:ascii="Book Antiqua" w:hAnsi="Book Antiqua"/>
          <w:b/>
          <w:bCs/>
          <w:sz w:val="20"/>
          <w:szCs w:val="20"/>
        </w:rPr>
        <w:t xml:space="preserve"> motivación alguna", </w:t>
      </w:r>
      <w:r w:rsidRPr="00F33C8E">
        <w:rPr>
          <w:rFonts w:ascii="Book Antiqua" w:hAnsi="Book Antiqua"/>
          <w:sz w:val="20"/>
          <w:szCs w:val="20"/>
        </w:rPr>
        <w:t xml:space="preserve">es necesario que el solicitante determine la </w:t>
      </w:r>
    </w:p>
    <w:p w:rsidR="008704F2" w:rsidRDefault="008704F2" w:rsidP="008704F2">
      <w:pPr>
        <w:spacing w:after="0" w:line="360" w:lineRule="auto"/>
        <w:jc w:val="both"/>
        <w:rPr>
          <w:rFonts w:ascii="Book Antiqua" w:hAnsi="Book Antiqua"/>
          <w:sz w:val="20"/>
          <w:szCs w:val="20"/>
        </w:rPr>
      </w:pPr>
    </w:p>
    <w:p w:rsidR="008704F2" w:rsidRDefault="008704F2" w:rsidP="008704F2">
      <w:pPr>
        <w:spacing w:after="0" w:line="360" w:lineRule="auto"/>
        <w:jc w:val="both"/>
        <w:rPr>
          <w:rFonts w:ascii="Book Antiqua" w:hAnsi="Book Antiqua"/>
          <w:sz w:val="20"/>
          <w:szCs w:val="20"/>
        </w:rPr>
      </w:pPr>
    </w:p>
    <w:p w:rsidR="008704F2" w:rsidRDefault="008704F2" w:rsidP="008704F2">
      <w:pPr>
        <w:spacing w:after="0" w:line="360" w:lineRule="auto"/>
        <w:jc w:val="both"/>
        <w:rPr>
          <w:rFonts w:ascii="Book Antiqua" w:hAnsi="Book Antiqua"/>
          <w:sz w:val="20"/>
          <w:szCs w:val="20"/>
        </w:rPr>
      </w:pPr>
    </w:p>
    <w:p w:rsidR="008704F2" w:rsidRDefault="008704F2" w:rsidP="008704F2">
      <w:pPr>
        <w:spacing w:after="0" w:line="360" w:lineRule="auto"/>
        <w:jc w:val="both"/>
        <w:rPr>
          <w:rFonts w:ascii="Book Antiqua" w:hAnsi="Book Antiqua"/>
          <w:sz w:val="20"/>
          <w:szCs w:val="20"/>
        </w:rPr>
      </w:pPr>
    </w:p>
    <w:p w:rsidR="008704F2" w:rsidRPr="00F33C8E" w:rsidRDefault="008704F2" w:rsidP="008704F2">
      <w:pPr>
        <w:spacing w:after="0" w:line="360" w:lineRule="auto"/>
        <w:jc w:val="both"/>
        <w:rPr>
          <w:rFonts w:ascii="Book Antiqua" w:hAnsi="Book Antiqua"/>
          <w:sz w:val="20"/>
          <w:szCs w:val="20"/>
        </w:rPr>
      </w:pPr>
      <w:r w:rsidRPr="00F33C8E">
        <w:rPr>
          <w:rFonts w:ascii="Book Antiqua" w:hAnsi="Book Antiqua"/>
          <w:sz w:val="20"/>
          <w:szCs w:val="20"/>
        </w:rPr>
        <w:t xml:space="preserve">información que requiere, ya que las 30 piezas contienen un elevado número de documentos, expedientes lo cual constituye un requerimiento de carácter genérico según se regula en el Art. 45 del Reglamento de la Ley de Acceso a la Información Pública, lo cual no contraria el hecho que el solicitante no está obligado a manifestar la motivación de </w:t>
      </w:r>
      <w:r>
        <w:rPr>
          <w:rFonts w:ascii="Book Antiqua" w:hAnsi="Book Antiqua"/>
          <w:sz w:val="20"/>
          <w:szCs w:val="20"/>
        </w:rPr>
        <w:t>su petición”; concluyendo que “</w:t>
      </w:r>
      <w:r w:rsidRPr="00F33C8E">
        <w:rPr>
          <w:rFonts w:ascii="Book Antiqua" w:hAnsi="Book Antiqua"/>
          <w:sz w:val="20"/>
          <w:szCs w:val="20"/>
        </w:rPr>
        <w:t>se concede el acceso a la información regulado en el Art. 56 letra d) del Reglamento de la Ley de Acceso a la Información Pública, siempre que se le comunique al peticionario que debe determinar la información que requiere.</w:t>
      </w:r>
      <w:r>
        <w:rPr>
          <w:rFonts w:ascii="Book Antiqua" w:hAnsi="Book Antiqua"/>
          <w:sz w:val="20"/>
          <w:szCs w:val="20"/>
        </w:rPr>
        <w:t>”</w:t>
      </w:r>
    </w:p>
    <w:p w:rsidR="008704F2" w:rsidRPr="00F33C8E" w:rsidRDefault="008704F2" w:rsidP="008704F2">
      <w:pPr>
        <w:spacing w:after="0" w:line="360" w:lineRule="auto"/>
        <w:jc w:val="both"/>
        <w:rPr>
          <w:rFonts w:ascii="Book Antiqua" w:hAnsi="Book Antiqua"/>
          <w:sz w:val="20"/>
          <w:szCs w:val="20"/>
        </w:rPr>
      </w:pPr>
    </w:p>
    <w:p w:rsidR="008704F2" w:rsidRPr="00F33C8E" w:rsidRDefault="008704F2" w:rsidP="008704F2">
      <w:pPr>
        <w:spacing w:after="0" w:line="360" w:lineRule="auto"/>
        <w:jc w:val="both"/>
        <w:rPr>
          <w:rFonts w:ascii="Book Antiqua" w:hAnsi="Book Antiqua"/>
          <w:b/>
          <w:sz w:val="20"/>
          <w:szCs w:val="20"/>
        </w:rPr>
      </w:pPr>
      <w:r w:rsidRPr="00F33C8E">
        <w:rPr>
          <w:rFonts w:ascii="Book Antiqua" w:hAnsi="Book Antiqua"/>
          <w:b/>
          <w:sz w:val="20"/>
          <w:szCs w:val="20"/>
        </w:rPr>
        <w:t xml:space="preserve">POR TANTO: </w:t>
      </w:r>
      <w:r w:rsidRPr="00F33C8E">
        <w:rPr>
          <w:rFonts w:ascii="Book Antiqua" w:hAnsi="Book Antiqua"/>
          <w:sz w:val="20"/>
          <w:szCs w:val="20"/>
        </w:rPr>
        <w:t>Con base al Artículo 72 de la Ley de Acceso a la Información Pública, y Art. 56 de su Reglamento,</w:t>
      </w:r>
      <w:r w:rsidRPr="00F33C8E">
        <w:rPr>
          <w:rFonts w:ascii="Book Antiqua" w:hAnsi="Book Antiqua"/>
          <w:b/>
          <w:sz w:val="20"/>
          <w:szCs w:val="20"/>
        </w:rPr>
        <w:t xml:space="preserve"> SE RESUELVE:</w:t>
      </w:r>
      <w:r w:rsidRPr="00F33C8E">
        <w:rPr>
          <w:rFonts w:ascii="Book Antiqua" w:hAnsi="Book Antiqua"/>
          <w:sz w:val="20"/>
          <w:szCs w:val="20"/>
        </w:rPr>
        <w:t xml:space="preserve"> </w:t>
      </w:r>
      <w:r w:rsidRPr="00F33C8E">
        <w:rPr>
          <w:rFonts w:ascii="Book Antiqua" w:hAnsi="Book Antiqua"/>
          <w:b/>
          <w:sz w:val="20"/>
          <w:szCs w:val="20"/>
        </w:rPr>
        <w:t>A)</w:t>
      </w:r>
      <w:r w:rsidRPr="00F33C8E">
        <w:rPr>
          <w:rFonts w:ascii="Book Antiqua" w:hAnsi="Book Antiqua"/>
          <w:sz w:val="20"/>
          <w:szCs w:val="20"/>
        </w:rPr>
        <w:t xml:space="preserve"> Conc</w:t>
      </w:r>
      <w:r>
        <w:rPr>
          <w:rFonts w:ascii="Book Antiqua" w:hAnsi="Book Antiqua"/>
          <w:sz w:val="20"/>
          <w:szCs w:val="20"/>
        </w:rPr>
        <w:t xml:space="preserve">eder el acceso a la información, para lo cual se le requiere al solicitante que determine cuál será la información que se le proporcionará. </w:t>
      </w:r>
      <w:r w:rsidRPr="00F33C8E">
        <w:rPr>
          <w:rFonts w:ascii="Book Antiqua" w:hAnsi="Book Antiqua"/>
          <w:b/>
          <w:sz w:val="20"/>
          <w:szCs w:val="20"/>
        </w:rPr>
        <w:t xml:space="preserve">B) </w:t>
      </w:r>
      <w:r w:rsidRPr="00F33C8E">
        <w:rPr>
          <w:rFonts w:ascii="Book Antiqua" w:hAnsi="Book Antiqua"/>
          <w:sz w:val="20"/>
          <w:szCs w:val="20"/>
        </w:rPr>
        <w:t xml:space="preserve">Notificar lo resuelto al señor </w:t>
      </w:r>
      <w:r>
        <w:rPr>
          <w:rFonts w:ascii="Book Antiqua" w:hAnsi="Book Antiqua"/>
          <w:sz w:val="20"/>
          <w:szCs w:val="20"/>
        </w:rPr>
        <w:t>---</w:t>
      </w:r>
      <w:r w:rsidRPr="00F33C8E">
        <w:rPr>
          <w:rFonts w:ascii="Book Antiqua" w:hAnsi="Book Antiqua"/>
          <w:sz w:val="20"/>
          <w:szCs w:val="20"/>
        </w:rPr>
        <w:t>, haciéndole saber que le queda expedito el Recurso de Apelación en la forma y plazo que establece la Ley de Acceso a la Información Pública. Notifíquese.</w:t>
      </w:r>
    </w:p>
    <w:p w:rsidR="008704F2" w:rsidRPr="00F33C8E" w:rsidRDefault="008704F2" w:rsidP="008704F2">
      <w:pPr>
        <w:spacing w:after="0" w:line="360" w:lineRule="auto"/>
        <w:contextualSpacing/>
        <w:jc w:val="both"/>
        <w:rPr>
          <w:rFonts w:ascii="Book Antiqua" w:hAnsi="Book Antiqua"/>
          <w:b/>
          <w:sz w:val="20"/>
          <w:szCs w:val="20"/>
        </w:rPr>
      </w:pPr>
    </w:p>
    <w:p w:rsidR="008704F2" w:rsidRPr="00F33C8E" w:rsidRDefault="008704F2" w:rsidP="008704F2">
      <w:pPr>
        <w:spacing w:after="0" w:line="360" w:lineRule="auto"/>
        <w:contextualSpacing/>
        <w:jc w:val="both"/>
        <w:rPr>
          <w:rFonts w:ascii="Book Antiqua" w:hAnsi="Book Antiqua"/>
          <w:b/>
          <w:sz w:val="20"/>
          <w:szCs w:val="20"/>
        </w:rPr>
      </w:pPr>
    </w:p>
    <w:p w:rsidR="008704F2" w:rsidRPr="00F33C8E" w:rsidRDefault="008704F2" w:rsidP="008704F2">
      <w:pPr>
        <w:spacing w:after="0" w:line="360" w:lineRule="auto"/>
        <w:contextualSpacing/>
        <w:jc w:val="both"/>
        <w:rPr>
          <w:rFonts w:ascii="Book Antiqua" w:hAnsi="Book Antiqua"/>
          <w:b/>
          <w:sz w:val="20"/>
          <w:szCs w:val="20"/>
        </w:rPr>
      </w:pPr>
    </w:p>
    <w:p w:rsidR="008704F2" w:rsidRPr="00F33C8E" w:rsidRDefault="008704F2" w:rsidP="008704F2">
      <w:pPr>
        <w:spacing w:after="0" w:line="360" w:lineRule="auto"/>
        <w:contextualSpacing/>
        <w:jc w:val="both"/>
        <w:rPr>
          <w:rFonts w:ascii="Book Antiqua" w:hAnsi="Book Antiqua"/>
          <w:b/>
          <w:sz w:val="20"/>
          <w:szCs w:val="20"/>
        </w:rPr>
      </w:pPr>
    </w:p>
    <w:p w:rsidR="008704F2" w:rsidRPr="00F33C8E" w:rsidRDefault="008704F2" w:rsidP="008704F2">
      <w:pPr>
        <w:spacing w:after="0" w:line="240" w:lineRule="auto"/>
        <w:contextualSpacing/>
        <w:jc w:val="center"/>
        <w:rPr>
          <w:rFonts w:ascii="Book Antiqua" w:hAnsi="Book Antiqua"/>
          <w:b/>
          <w:sz w:val="20"/>
          <w:szCs w:val="20"/>
        </w:rPr>
      </w:pPr>
      <w:r w:rsidRPr="00F33C8E">
        <w:rPr>
          <w:rFonts w:ascii="Book Antiqua" w:hAnsi="Book Antiqua"/>
          <w:b/>
          <w:sz w:val="20"/>
          <w:szCs w:val="20"/>
        </w:rPr>
        <w:t>XENIA YOSABETH ZÚNIGA DE FLAMENCO</w:t>
      </w:r>
    </w:p>
    <w:p w:rsidR="008704F2" w:rsidRPr="00F33C8E" w:rsidRDefault="008704F2" w:rsidP="008704F2">
      <w:pPr>
        <w:spacing w:after="0" w:line="240" w:lineRule="auto"/>
        <w:jc w:val="center"/>
        <w:rPr>
          <w:sz w:val="20"/>
          <w:szCs w:val="20"/>
        </w:rPr>
      </w:pPr>
      <w:r w:rsidRPr="00F33C8E">
        <w:rPr>
          <w:rFonts w:ascii="Book Antiqua" w:hAnsi="Book Antiqua"/>
          <w:b/>
          <w:sz w:val="20"/>
          <w:szCs w:val="20"/>
        </w:rPr>
        <w:t>OFICIAL DE INFORMACIÓN</w:t>
      </w:r>
    </w:p>
    <w:p w:rsidR="008704F2" w:rsidRDefault="008704F2" w:rsidP="008704F2"/>
    <w:p w:rsidR="008704F2" w:rsidRDefault="008704F2" w:rsidP="008704F2"/>
    <w:p w:rsidR="008704F2" w:rsidRDefault="008704F2" w:rsidP="008704F2"/>
    <w:p w:rsidR="008704F2" w:rsidRDefault="008704F2" w:rsidP="008704F2"/>
    <w:p w:rsidR="008704F2" w:rsidRDefault="008704F2" w:rsidP="008704F2"/>
    <w:p w:rsidR="00BA6F94" w:rsidRDefault="00110400"/>
    <w:p w:rsidR="008704F2" w:rsidRDefault="008704F2"/>
    <w:p w:rsidR="008704F2" w:rsidRDefault="008704F2"/>
    <w:p w:rsidR="008704F2" w:rsidRDefault="008704F2"/>
    <w:p w:rsidR="008704F2" w:rsidRPr="008704F2" w:rsidRDefault="008704F2">
      <w:pPr>
        <w:rPr>
          <w:rFonts w:ascii="Book Antiqua" w:hAnsi="Book Antiqua"/>
        </w:rPr>
      </w:pPr>
      <w:r w:rsidRPr="008704F2">
        <w:rPr>
          <w:rFonts w:ascii="Book Antiqua" w:hAnsi="Book Antiqua"/>
        </w:rPr>
        <w:t>*Este documento es conf</w:t>
      </w:r>
      <w:bookmarkStart w:id="0" w:name="_GoBack"/>
      <w:bookmarkEnd w:id="0"/>
      <w:r w:rsidRPr="008704F2">
        <w:rPr>
          <w:rFonts w:ascii="Book Antiqua" w:hAnsi="Book Antiqua"/>
        </w:rPr>
        <w:t>orme al original entregado al/a la solicitante.</w:t>
      </w:r>
    </w:p>
    <w:sectPr w:rsidR="008704F2" w:rsidRPr="008704F2">
      <w:headerReference w:type="even" r:id="rId6"/>
      <w:headerReference w:type="default" r:id="rId7"/>
      <w:headerReference w:type="firs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400" w:rsidRDefault="00110400" w:rsidP="008704F2">
      <w:pPr>
        <w:spacing w:after="0" w:line="240" w:lineRule="auto"/>
      </w:pPr>
      <w:r>
        <w:separator/>
      </w:r>
    </w:p>
  </w:endnote>
  <w:endnote w:type="continuationSeparator" w:id="0">
    <w:p w:rsidR="00110400" w:rsidRDefault="00110400" w:rsidP="0087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400" w:rsidRDefault="00110400" w:rsidP="008704F2">
      <w:pPr>
        <w:spacing w:after="0" w:line="240" w:lineRule="auto"/>
      </w:pPr>
      <w:r>
        <w:separator/>
      </w:r>
    </w:p>
  </w:footnote>
  <w:footnote w:type="continuationSeparator" w:id="0">
    <w:p w:rsidR="00110400" w:rsidRDefault="00110400" w:rsidP="008704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110400">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9" o:spid="_x0000_s2049" type="#_x0000_t75" style="position:absolute;margin-left:0;margin-top:0;width:612pt;height:11in;z-index:-251658240;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C1F" w:rsidRPr="003C788F" w:rsidRDefault="00110400" w:rsidP="000A6C1F">
    <w:pPr>
      <w:pStyle w:val="Encabezado"/>
      <w:jc w:val="center"/>
    </w:pPr>
    <w:r>
      <w:rPr>
        <w:rFonts w:ascii="Calibri" w:hAnsi="Calibri" w:cs="Calibri"/>
        <w:sz w:val="18"/>
        <w:szCs w:val="18"/>
        <w:lang w:val="es-ES"/>
      </w:rPr>
      <w:t>Versión pública de conformidad al Art. 30 de la Ley de</w:t>
    </w:r>
    <w:r>
      <w:rPr>
        <w:rFonts w:ascii="Calibri" w:hAnsi="Calibri" w:cs="Calibri"/>
        <w:sz w:val="18"/>
        <w:szCs w:val="18"/>
        <w:lang w:val="es-ES"/>
      </w:rPr>
      <w:t xml:space="preserve"> Acceso a la Información Pública, han sido suprimidos los datos personales que contiene el documento original</w:t>
    </w:r>
  </w:p>
  <w:p w:rsidR="003C788F" w:rsidRDefault="00110400">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80" o:spid="_x0000_s2050" type="#_x0000_t75" style="position:absolute;margin-left:0;margin-top:0;width:612pt;height:11in;z-index:-251658240;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110400">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8" o:spid="_x0000_s2051" type="#_x0000_t75" style="position:absolute;margin-left:0;margin-top:0;width:612pt;height:11in;z-index:-251658240;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F2"/>
    <w:rsid w:val="00110400"/>
    <w:rsid w:val="001D28CB"/>
    <w:rsid w:val="0080366B"/>
    <w:rsid w:val="008704F2"/>
    <w:rsid w:val="00936B39"/>
    <w:rsid w:val="00BE1A7E"/>
    <w:rsid w:val="00DC4AA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8F4BD27-C19C-4D82-A2EF-BDE154DE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F2"/>
    <w:pPr>
      <w:spacing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04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04F2"/>
  </w:style>
  <w:style w:type="paragraph" w:styleId="Piedepgina">
    <w:name w:val="footer"/>
    <w:basedOn w:val="Normal"/>
    <w:link w:val="PiedepginaCar"/>
    <w:uiPriority w:val="99"/>
    <w:unhideWhenUsed/>
    <w:rsid w:val="008704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0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519</Words>
  <Characters>2860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2019-04-01T19:43:00Z</dcterms:created>
  <dcterms:modified xsi:type="dcterms:W3CDTF">2019-04-01T19:54:00Z</dcterms:modified>
</cp:coreProperties>
</file>