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DA8" w:rsidRPr="00B111C4" w:rsidRDefault="00CE6DA8" w:rsidP="00CE6DA8">
      <w:pPr>
        <w:tabs>
          <w:tab w:val="left" w:pos="1440"/>
        </w:tabs>
        <w:ind w:left="1440" w:hanging="1440"/>
        <w:jc w:val="center"/>
        <w:rPr>
          <w:sz w:val="26"/>
          <w:szCs w:val="26"/>
        </w:rPr>
      </w:pPr>
      <w:r w:rsidRPr="00B111C4">
        <w:rPr>
          <w:sz w:val="26"/>
          <w:szCs w:val="26"/>
        </w:rPr>
        <w:t>INSTITUTO SALVADOREÑO DE TRANSFORMACION AGRARIA</w:t>
      </w:r>
    </w:p>
    <w:p w:rsidR="00CE6DA8" w:rsidRPr="00B111C4" w:rsidRDefault="00CE6DA8" w:rsidP="00CE6DA8">
      <w:pPr>
        <w:rPr>
          <w:sz w:val="26"/>
          <w:szCs w:val="26"/>
        </w:rPr>
      </w:pPr>
      <w:r w:rsidRPr="00B111C4">
        <w:rPr>
          <w:sz w:val="26"/>
          <w:szCs w:val="26"/>
        </w:rPr>
        <w:t xml:space="preserve">                                  SAN SALVADOR, EL SALVADOR, C.A.</w:t>
      </w:r>
    </w:p>
    <w:p w:rsidR="00CE6DA8" w:rsidRDefault="00CE6DA8" w:rsidP="00CE6DA8">
      <w:pPr>
        <w:jc w:val="center"/>
        <w:rPr>
          <w:sz w:val="26"/>
          <w:szCs w:val="26"/>
        </w:rPr>
      </w:pPr>
    </w:p>
    <w:p w:rsidR="00CE6DA8" w:rsidRPr="00B111C4" w:rsidRDefault="00CE6DA8" w:rsidP="00CE6DA8">
      <w:pPr>
        <w:jc w:val="center"/>
        <w:rPr>
          <w:sz w:val="26"/>
          <w:szCs w:val="26"/>
        </w:rPr>
      </w:pPr>
      <w:r w:rsidRPr="00B111C4">
        <w:rPr>
          <w:sz w:val="26"/>
          <w:szCs w:val="26"/>
        </w:rPr>
        <w:t xml:space="preserve">SESIÓN ORDINARIA No. </w:t>
      </w:r>
      <w:r>
        <w:rPr>
          <w:sz w:val="26"/>
          <w:szCs w:val="26"/>
        </w:rPr>
        <w:t>26</w:t>
      </w:r>
      <w:r w:rsidRPr="00B111C4">
        <w:rPr>
          <w:sz w:val="26"/>
          <w:szCs w:val="26"/>
        </w:rPr>
        <w:t xml:space="preserve"> – 201</w:t>
      </w:r>
      <w:r>
        <w:rPr>
          <w:sz w:val="26"/>
          <w:szCs w:val="26"/>
        </w:rPr>
        <w:t>8</w:t>
      </w:r>
      <w:r w:rsidRPr="00B111C4">
        <w:rPr>
          <w:sz w:val="26"/>
          <w:szCs w:val="26"/>
        </w:rPr>
        <w:t xml:space="preserve">      FECHA: </w:t>
      </w:r>
      <w:r>
        <w:rPr>
          <w:sz w:val="26"/>
          <w:szCs w:val="26"/>
        </w:rPr>
        <w:t xml:space="preserve">14 DE DICIEMBRE </w:t>
      </w:r>
      <w:r w:rsidRPr="00B111C4">
        <w:rPr>
          <w:sz w:val="26"/>
          <w:szCs w:val="26"/>
        </w:rPr>
        <w:t>DE 201</w:t>
      </w:r>
      <w:r>
        <w:rPr>
          <w:sz w:val="26"/>
          <w:szCs w:val="26"/>
        </w:rPr>
        <w:t>8</w:t>
      </w:r>
    </w:p>
    <w:p w:rsidR="003E2039" w:rsidRDefault="00D46872" w:rsidP="00D46872">
      <w:pPr>
        <w:jc w:val="both"/>
        <w:rPr>
          <w:sz w:val="26"/>
          <w:szCs w:val="26"/>
        </w:rPr>
      </w:pPr>
      <w:r>
        <w:rPr>
          <w:sz w:val="26"/>
          <w:szCs w:val="26"/>
        </w:rPr>
        <w:t xml:space="preserve"> </w:t>
      </w:r>
    </w:p>
    <w:p w:rsidR="00D46872" w:rsidRDefault="00D46872" w:rsidP="00D46872">
      <w:pPr>
        <w:jc w:val="both"/>
        <w:rPr>
          <w:sz w:val="26"/>
          <w:szCs w:val="26"/>
        </w:rPr>
      </w:pPr>
      <w:r w:rsidRPr="00B111C4">
        <w:rPr>
          <w:sz w:val="26"/>
          <w:szCs w:val="26"/>
        </w:rPr>
        <w:t xml:space="preserve">En el salón de sesiones de la Junta Directiva del Instituto Salvadoreño de Transformación Agraria, a las </w:t>
      </w:r>
      <w:r w:rsidR="003419E1">
        <w:rPr>
          <w:sz w:val="26"/>
          <w:szCs w:val="26"/>
        </w:rPr>
        <w:t>nueve</w:t>
      </w:r>
      <w:r>
        <w:rPr>
          <w:sz w:val="26"/>
          <w:szCs w:val="26"/>
        </w:rPr>
        <w:t xml:space="preserve"> </w:t>
      </w:r>
      <w:r w:rsidRPr="00B111C4">
        <w:rPr>
          <w:sz w:val="26"/>
          <w:szCs w:val="26"/>
        </w:rPr>
        <w:t>horas</w:t>
      </w:r>
      <w:r>
        <w:rPr>
          <w:sz w:val="26"/>
          <w:szCs w:val="26"/>
        </w:rPr>
        <w:t xml:space="preserve"> </w:t>
      </w:r>
      <w:r w:rsidRPr="00B111C4">
        <w:rPr>
          <w:sz w:val="26"/>
          <w:szCs w:val="26"/>
        </w:rPr>
        <w:t>del día</w:t>
      </w:r>
      <w:r>
        <w:rPr>
          <w:sz w:val="26"/>
          <w:szCs w:val="26"/>
        </w:rPr>
        <w:t xml:space="preserve"> </w:t>
      </w:r>
      <w:r w:rsidR="003419E1">
        <w:rPr>
          <w:sz w:val="26"/>
          <w:szCs w:val="26"/>
        </w:rPr>
        <w:t>catorce</w:t>
      </w:r>
      <w:r>
        <w:rPr>
          <w:sz w:val="26"/>
          <w:szCs w:val="26"/>
        </w:rPr>
        <w:t xml:space="preserve"> </w:t>
      </w:r>
      <w:r w:rsidRPr="00B111C4">
        <w:rPr>
          <w:sz w:val="26"/>
          <w:szCs w:val="26"/>
        </w:rPr>
        <w:t xml:space="preserve">de </w:t>
      </w:r>
      <w:r w:rsidR="008A36B7">
        <w:rPr>
          <w:sz w:val="26"/>
          <w:szCs w:val="26"/>
        </w:rPr>
        <w:t>dici</w:t>
      </w:r>
      <w:r w:rsidR="00E40F69">
        <w:rPr>
          <w:sz w:val="26"/>
          <w:szCs w:val="26"/>
        </w:rPr>
        <w:t xml:space="preserve">embre </w:t>
      </w:r>
      <w:r w:rsidRPr="00B111C4">
        <w:rPr>
          <w:sz w:val="26"/>
          <w:szCs w:val="26"/>
        </w:rPr>
        <w:t>de dos mil dieci</w:t>
      </w:r>
      <w:r>
        <w:rPr>
          <w:sz w:val="26"/>
          <w:szCs w:val="26"/>
        </w:rPr>
        <w:t>ocho</w:t>
      </w:r>
      <w:r w:rsidRPr="00B111C4">
        <w:rPr>
          <w:sz w:val="26"/>
          <w:szCs w:val="26"/>
        </w:rPr>
        <w:t xml:space="preserve">, reunidos los señores miembros de la Junta Directiva, Licenciada Carla Mabel Alvanés Amaya, Presidenta; Señor Vicente Ventura, Vicepresidente y en carácter de Secretario; </w:t>
      </w:r>
      <w:r>
        <w:rPr>
          <w:sz w:val="26"/>
          <w:szCs w:val="26"/>
        </w:rPr>
        <w:t xml:space="preserve"> Señor</w:t>
      </w:r>
      <w:r w:rsidR="00FD12D6">
        <w:rPr>
          <w:sz w:val="26"/>
          <w:szCs w:val="26"/>
        </w:rPr>
        <w:t xml:space="preserve"> Miguel Alemán Velásquez</w:t>
      </w:r>
      <w:r>
        <w:rPr>
          <w:sz w:val="26"/>
          <w:szCs w:val="26"/>
        </w:rPr>
        <w:t xml:space="preserve">, Director </w:t>
      </w:r>
      <w:r w:rsidR="00FD12D6">
        <w:rPr>
          <w:sz w:val="26"/>
          <w:szCs w:val="26"/>
        </w:rPr>
        <w:t xml:space="preserve">Suplente, actuando como </w:t>
      </w:r>
      <w:r>
        <w:rPr>
          <w:sz w:val="26"/>
          <w:szCs w:val="26"/>
        </w:rPr>
        <w:t xml:space="preserve">Propietario por parte del Ministerio de Agricultura y Ganadería; Licenciado José Agustín Ventura Herrera, Director Propietario por parte del Banco Central de Reserva, </w:t>
      </w:r>
      <w:r w:rsidR="00FD12D6">
        <w:rPr>
          <w:sz w:val="26"/>
          <w:szCs w:val="26"/>
        </w:rPr>
        <w:t xml:space="preserve">Licenciado José Ángel Villeda Castillo, Director Propietario por parte del Centro Nacional de Registros, </w:t>
      </w:r>
      <w:r w:rsidRPr="00B111C4">
        <w:rPr>
          <w:sz w:val="26"/>
          <w:szCs w:val="26"/>
        </w:rPr>
        <w:t xml:space="preserve">y </w:t>
      </w:r>
      <w:r>
        <w:rPr>
          <w:sz w:val="26"/>
          <w:szCs w:val="26"/>
        </w:rPr>
        <w:t>el</w:t>
      </w:r>
      <w:r w:rsidRPr="00B111C4">
        <w:rPr>
          <w:sz w:val="26"/>
          <w:szCs w:val="26"/>
        </w:rPr>
        <w:t xml:space="preserve"> Licenciad</w:t>
      </w:r>
      <w:r>
        <w:rPr>
          <w:sz w:val="26"/>
          <w:szCs w:val="26"/>
        </w:rPr>
        <w:t>o</w:t>
      </w:r>
      <w:r w:rsidRPr="00B111C4">
        <w:rPr>
          <w:sz w:val="26"/>
          <w:szCs w:val="26"/>
        </w:rPr>
        <w:t xml:space="preserve"> </w:t>
      </w:r>
      <w:r>
        <w:rPr>
          <w:sz w:val="26"/>
          <w:szCs w:val="26"/>
        </w:rPr>
        <w:t xml:space="preserve">Carlos Arturo Jovel Murcia, Director </w:t>
      </w:r>
      <w:r w:rsidRPr="00B111C4">
        <w:rPr>
          <w:sz w:val="26"/>
          <w:szCs w:val="26"/>
        </w:rPr>
        <w:t>Propietari</w:t>
      </w:r>
      <w:r>
        <w:rPr>
          <w:sz w:val="26"/>
          <w:szCs w:val="26"/>
        </w:rPr>
        <w:t>o</w:t>
      </w:r>
      <w:r w:rsidRPr="00B111C4">
        <w:rPr>
          <w:sz w:val="26"/>
          <w:szCs w:val="26"/>
        </w:rPr>
        <w:t xml:space="preserve"> por parte del Banco de Fomento Agropecuario. </w:t>
      </w:r>
    </w:p>
    <w:p w:rsidR="00D46872" w:rsidRDefault="00D46872" w:rsidP="00D46872">
      <w:pPr>
        <w:jc w:val="both"/>
        <w:rPr>
          <w:sz w:val="26"/>
          <w:szCs w:val="26"/>
        </w:rPr>
      </w:pPr>
    </w:p>
    <w:p w:rsidR="00D46872" w:rsidRPr="00B111C4" w:rsidRDefault="00FD12D6" w:rsidP="00D46872">
      <w:pPr>
        <w:jc w:val="both"/>
        <w:rPr>
          <w:sz w:val="26"/>
          <w:szCs w:val="26"/>
        </w:rPr>
      </w:pPr>
      <w:r>
        <w:rPr>
          <w:sz w:val="26"/>
          <w:szCs w:val="26"/>
        </w:rPr>
        <w:t>Justificó</w:t>
      </w:r>
      <w:r w:rsidR="003D5987">
        <w:rPr>
          <w:sz w:val="26"/>
          <w:szCs w:val="26"/>
        </w:rPr>
        <w:t xml:space="preserve"> su inasistencia a la presente </w:t>
      </w:r>
      <w:r>
        <w:rPr>
          <w:sz w:val="26"/>
          <w:szCs w:val="26"/>
        </w:rPr>
        <w:t xml:space="preserve">sesión el señor Carlos Rivera c/p Carlos Rodríguez Rivera, Director Propietario por parte del Ministerio de Agricultura y Ganadería. </w:t>
      </w:r>
    </w:p>
    <w:p w:rsidR="00D46872" w:rsidRPr="00B111C4" w:rsidRDefault="00D46872" w:rsidP="00D46872">
      <w:pPr>
        <w:jc w:val="both"/>
        <w:rPr>
          <w:sz w:val="26"/>
          <w:szCs w:val="26"/>
        </w:rPr>
      </w:pPr>
    </w:p>
    <w:p w:rsidR="00D46872" w:rsidRPr="00CA0AEF" w:rsidRDefault="00D46872" w:rsidP="00D46872">
      <w:pPr>
        <w:jc w:val="both"/>
        <w:rPr>
          <w:sz w:val="25"/>
          <w:szCs w:val="25"/>
        </w:rPr>
      </w:pPr>
      <w:r w:rsidRPr="00CA0AEF">
        <w:rPr>
          <w:sz w:val="25"/>
          <w:szCs w:val="25"/>
        </w:rPr>
        <w:t xml:space="preserve">La señora Presidenta somete a consideración de la Junta Directiva, la Agenda para la presente Sesión, la cual consta de los siguientes puntos: </w:t>
      </w:r>
    </w:p>
    <w:p w:rsidR="00E40F69" w:rsidRPr="00CA0AEF" w:rsidRDefault="00175413" w:rsidP="00175413">
      <w:pPr>
        <w:numPr>
          <w:ilvl w:val="0"/>
          <w:numId w:val="1"/>
        </w:numPr>
        <w:tabs>
          <w:tab w:val="num" w:pos="851"/>
          <w:tab w:val="num" w:pos="1276"/>
          <w:tab w:val="num" w:pos="1560"/>
        </w:tabs>
        <w:spacing w:before="100" w:beforeAutospacing="1" w:line="360" w:lineRule="auto"/>
        <w:ind w:left="1428" w:hanging="1286"/>
        <w:jc w:val="both"/>
        <w:rPr>
          <w:sz w:val="25"/>
          <w:szCs w:val="25"/>
          <w:lang w:val="es-CL"/>
        </w:rPr>
      </w:pPr>
      <w:r>
        <w:rPr>
          <w:sz w:val="25"/>
          <w:szCs w:val="25"/>
          <w:lang w:val="es-CL"/>
        </w:rPr>
        <w:t xml:space="preserve">    </w:t>
      </w:r>
      <w:r w:rsidR="00E40F69" w:rsidRPr="00CA0AEF">
        <w:rPr>
          <w:sz w:val="25"/>
          <w:szCs w:val="25"/>
          <w:lang w:val="es-CL"/>
        </w:rPr>
        <w:t>Comprobación del quórum y apertura.</w:t>
      </w:r>
    </w:p>
    <w:p w:rsidR="003D5987" w:rsidRDefault="00E40F69" w:rsidP="00175413">
      <w:pPr>
        <w:numPr>
          <w:ilvl w:val="0"/>
          <w:numId w:val="1"/>
        </w:numPr>
        <w:tabs>
          <w:tab w:val="num" w:pos="1134"/>
        </w:tabs>
        <w:spacing w:before="100" w:beforeAutospacing="1"/>
        <w:ind w:left="1429" w:hanging="1287"/>
        <w:jc w:val="both"/>
        <w:rPr>
          <w:sz w:val="25"/>
          <w:szCs w:val="25"/>
          <w:lang w:val="es-CL"/>
        </w:rPr>
      </w:pPr>
      <w:r w:rsidRPr="00CA0AEF">
        <w:rPr>
          <w:sz w:val="25"/>
          <w:szCs w:val="25"/>
          <w:lang w:val="es-CL"/>
        </w:rPr>
        <w:t>Lectura, aprobación o modificación de la agenda.</w:t>
      </w:r>
    </w:p>
    <w:p w:rsidR="00906E0C" w:rsidRPr="00CA0AEF" w:rsidRDefault="00906E0C" w:rsidP="00906E0C">
      <w:pPr>
        <w:spacing w:before="100" w:beforeAutospacing="1"/>
        <w:ind w:left="1429"/>
        <w:jc w:val="both"/>
        <w:rPr>
          <w:sz w:val="25"/>
          <w:szCs w:val="25"/>
          <w:lang w:val="es-CL"/>
        </w:rPr>
      </w:pPr>
    </w:p>
    <w:p w:rsidR="00FD12D6" w:rsidRPr="00CA0AEF" w:rsidRDefault="00FD12D6" w:rsidP="00ED4F85">
      <w:pPr>
        <w:ind w:left="1429" w:hanging="1429"/>
        <w:jc w:val="both"/>
        <w:rPr>
          <w:b/>
          <w:sz w:val="25"/>
          <w:szCs w:val="25"/>
          <w:u w:val="single"/>
          <w:lang w:val="es-CL"/>
        </w:rPr>
      </w:pPr>
      <w:r w:rsidRPr="00CA0AEF">
        <w:rPr>
          <w:b/>
          <w:sz w:val="25"/>
          <w:szCs w:val="25"/>
          <w:u w:val="single"/>
          <w:lang w:val="es-CL"/>
        </w:rPr>
        <w:t>UNIDAD DE ADQUISICIONES Y CONTRATACIONES INSTITUCIONAL</w:t>
      </w:r>
    </w:p>
    <w:p w:rsidR="00CA0AEF" w:rsidRPr="00CA0AEF" w:rsidRDefault="00CA0AEF" w:rsidP="00ED4F85">
      <w:pPr>
        <w:ind w:left="1429" w:hanging="1429"/>
        <w:jc w:val="both"/>
        <w:rPr>
          <w:sz w:val="25"/>
          <w:szCs w:val="25"/>
          <w:lang w:val="es-CL"/>
        </w:rPr>
      </w:pPr>
    </w:p>
    <w:p w:rsidR="00CA0AEF" w:rsidRPr="00CA0AEF" w:rsidRDefault="00ED4F85" w:rsidP="00CA0AEF">
      <w:pPr>
        <w:numPr>
          <w:ilvl w:val="0"/>
          <w:numId w:val="1"/>
        </w:numPr>
        <w:tabs>
          <w:tab w:val="num" w:pos="1134"/>
        </w:tabs>
        <w:ind w:left="1134" w:hanging="992"/>
        <w:jc w:val="both"/>
        <w:rPr>
          <w:b/>
          <w:sz w:val="25"/>
          <w:szCs w:val="25"/>
          <w:u w:val="single"/>
          <w:lang w:val="es-CL"/>
        </w:rPr>
      </w:pPr>
      <w:r w:rsidRPr="00CA0AEF">
        <w:rPr>
          <w:sz w:val="25"/>
          <w:szCs w:val="25"/>
          <w:lang w:val="es-CL"/>
        </w:rPr>
        <w:t>Memorándum</w:t>
      </w:r>
      <w:r w:rsidR="00EB262E" w:rsidRPr="00CA0AEF">
        <w:rPr>
          <w:sz w:val="25"/>
          <w:szCs w:val="25"/>
          <w:lang w:val="es-CL"/>
        </w:rPr>
        <w:t xml:space="preserve"> con referencia UAC-00-304-2018, suscrito por el Jefe Interino de la UACI, en el que remite para consideración el Informe de Evaluación de Ofertas Licitación Pública LP-ISTA 01/2019 “</w:t>
      </w:r>
      <w:r w:rsidR="00EB262E" w:rsidRPr="00CA0AEF">
        <w:rPr>
          <w:b/>
          <w:sz w:val="25"/>
          <w:szCs w:val="25"/>
          <w:lang w:val="es-CL"/>
        </w:rPr>
        <w:t>Servicio de Vigilancia y Seguridad para las Instalaciones del ISTA 2019</w:t>
      </w:r>
      <w:r w:rsidR="00EB262E" w:rsidRPr="00CA0AEF">
        <w:rPr>
          <w:sz w:val="25"/>
          <w:szCs w:val="25"/>
          <w:lang w:val="es-CL"/>
        </w:rPr>
        <w:t>”, en que se recomienda se declare desierto dicho proceso.</w:t>
      </w:r>
    </w:p>
    <w:p w:rsidR="00CA0AEF" w:rsidRPr="00CA0AEF" w:rsidRDefault="00CA0AEF" w:rsidP="00CA0AEF">
      <w:pPr>
        <w:ind w:left="1418"/>
        <w:jc w:val="both"/>
        <w:rPr>
          <w:b/>
          <w:sz w:val="25"/>
          <w:szCs w:val="25"/>
          <w:u w:val="single"/>
          <w:lang w:val="es-CL"/>
        </w:rPr>
      </w:pPr>
    </w:p>
    <w:p w:rsidR="00CA0AEF" w:rsidRPr="00CA0AEF" w:rsidRDefault="00CA0AEF" w:rsidP="00175413">
      <w:pPr>
        <w:tabs>
          <w:tab w:val="left" w:pos="1134"/>
        </w:tabs>
        <w:ind w:left="426" w:hanging="284"/>
        <w:jc w:val="both"/>
        <w:rPr>
          <w:sz w:val="25"/>
          <w:szCs w:val="25"/>
          <w:lang w:val="es-CL"/>
        </w:rPr>
      </w:pPr>
      <w:r w:rsidRPr="00CA0AEF">
        <w:rPr>
          <w:sz w:val="25"/>
          <w:szCs w:val="25"/>
          <w:lang w:val="es-CL"/>
        </w:rPr>
        <w:t>III-1       Pronunciamiento de la Junta Directiva respecto al desempeño del Jefe UACI.</w:t>
      </w:r>
    </w:p>
    <w:p w:rsidR="00CA0AEF" w:rsidRPr="00CA0AEF" w:rsidRDefault="00CA0AEF" w:rsidP="003D5987">
      <w:pPr>
        <w:pStyle w:val="Prrafodelista"/>
        <w:ind w:left="2420" w:hanging="2420"/>
        <w:jc w:val="both"/>
        <w:rPr>
          <w:b/>
          <w:sz w:val="25"/>
          <w:szCs w:val="25"/>
          <w:u w:val="single"/>
          <w:lang w:val="es-CL"/>
        </w:rPr>
      </w:pPr>
    </w:p>
    <w:p w:rsidR="003D5987" w:rsidRPr="00CA0AEF" w:rsidRDefault="003D5987" w:rsidP="003D5987">
      <w:pPr>
        <w:pStyle w:val="Prrafodelista"/>
        <w:ind w:left="2420" w:hanging="2420"/>
        <w:jc w:val="both"/>
        <w:rPr>
          <w:b/>
          <w:sz w:val="25"/>
          <w:szCs w:val="25"/>
          <w:u w:val="single"/>
          <w:lang w:val="es-CL"/>
        </w:rPr>
      </w:pPr>
      <w:r w:rsidRPr="00CA0AEF">
        <w:rPr>
          <w:b/>
          <w:sz w:val="25"/>
          <w:szCs w:val="25"/>
          <w:u w:val="single"/>
          <w:lang w:val="es-CL"/>
        </w:rPr>
        <w:t>GERENCIA LEGAL</w:t>
      </w:r>
    </w:p>
    <w:p w:rsidR="00CA0AEF" w:rsidRPr="00CA0AEF" w:rsidRDefault="00CA0AEF" w:rsidP="003D5987">
      <w:pPr>
        <w:pStyle w:val="Prrafodelista"/>
        <w:ind w:left="2420" w:hanging="2420"/>
        <w:jc w:val="both"/>
        <w:rPr>
          <w:b/>
          <w:sz w:val="25"/>
          <w:szCs w:val="25"/>
          <w:u w:val="single"/>
          <w:lang w:val="es-CL"/>
        </w:rPr>
      </w:pPr>
    </w:p>
    <w:p w:rsidR="003D5987" w:rsidRPr="00CA0AEF" w:rsidRDefault="003D5987" w:rsidP="00175413">
      <w:pPr>
        <w:numPr>
          <w:ilvl w:val="0"/>
          <w:numId w:val="1"/>
        </w:numPr>
        <w:tabs>
          <w:tab w:val="num" w:pos="993"/>
        </w:tabs>
        <w:ind w:left="993" w:hanging="851"/>
        <w:jc w:val="both"/>
        <w:rPr>
          <w:sz w:val="25"/>
          <w:szCs w:val="25"/>
          <w:lang w:val="es-CL"/>
        </w:rPr>
      </w:pPr>
      <w:r w:rsidRPr="00CA0AEF">
        <w:rPr>
          <w:sz w:val="25"/>
          <w:szCs w:val="25"/>
        </w:rPr>
        <w:lastRenderedPageBreak/>
        <w:t>Dictamen jurídico 4</w:t>
      </w:r>
      <w:r w:rsidR="00EB262E" w:rsidRPr="00CA0AEF">
        <w:rPr>
          <w:sz w:val="25"/>
          <w:szCs w:val="25"/>
        </w:rPr>
        <w:t>74</w:t>
      </w:r>
      <w:r w:rsidRPr="00CA0AEF">
        <w:rPr>
          <w:sz w:val="25"/>
          <w:szCs w:val="25"/>
        </w:rPr>
        <w:t xml:space="preserve">, referente a </w:t>
      </w:r>
      <w:r w:rsidRPr="00CA0AEF">
        <w:rPr>
          <w:rFonts w:eastAsia="Times New Roman"/>
          <w:sz w:val="25"/>
          <w:szCs w:val="25"/>
        </w:rPr>
        <w:t>la adjudicación en venta de</w:t>
      </w:r>
      <w:r w:rsidR="00EB262E" w:rsidRPr="00CA0AEF">
        <w:rPr>
          <w:rFonts w:eastAsia="Times New Roman"/>
          <w:sz w:val="25"/>
          <w:szCs w:val="25"/>
        </w:rPr>
        <w:t xml:space="preserve"> 02 solares para vivienda, </w:t>
      </w:r>
      <w:r w:rsidR="007B72A3" w:rsidRPr="00CA0AEF">
        <w:rPr>
          <w:rFonts w:eastAsia="Times New Roman"/>
          <w:sz w:val="25"/>
          <w:szCs w:val="25"/>
        </w:rPr>
        <w:t>en HDA. SAN CRISTOBAL PORCION TRES, HDA. SAN CRISTOBAL PORRILLO, departamento de San Vicente. ENTREGA 40.</w:t>
      </w:r>
    </w:p>
    <w:p w:rsidR="003D5987" w:rsidRPr="00CA0AEF" w:rsidRDefault="003D5987" w:rsidP="00CA0AEF">
      <w:pPr>
        <w:tabs>
          <w:tab w:val="num" w:pos="993"/>
        </w:tabs>
        <w:ind w:left="993"/>
        <w:jc w:val="both"/>
        <w:rPr>
          <w:sz w:val="25"/>
          <w:szCs w:val="25"/>
          <w:lang w:val="es-CL"/>
        </w:rPr>
      </w:pPr>
    </w:p>
    <w:p w:rsidR="003D5987" w:rsidRPr="00CA0AEF" w:rsidRDefault="003D5987" w:rsidP="00175413">
      <w:pPr>
        <w:numPr>
          <w:ilvl w:val="0"/>
          <w:numId w:val="1"/>
        </w:numPr>
        <w:tabs>
          <w:tab w:val="num" w:pos="993"/>
        </w:tabs>
        <w:ind w:left="993" w:hanging="851"/>
        <w:jc w:val="both"/>
        <w:rPr>
          <w:sz w:val="25"/>
          <w:szCs w:val="25"/>
          <w:lang w:val="es-CL"/>
        </w:rPr>
      </w:pPr>
      <w:r w:rsidRPr="00CA0AEF">
        <w:rPr>
          <w:rFonts w:eastAsia="Times New Roman"/>
          <w:sz w:val="25"/>
          <w:szCs w:val="25"/>
        </w:rPr>
        <w:t>Dictamen jurídico 4</w:t>
      </w:r>
      <w:r w:rsidR="007B72A3" w:rsidRPr="00CA0AEF">
        <w:rPr>
          <w:rFonts w:eastAsia="Times New Roman"/>
          <w:sz w:val="25"/>
          <w:szCs w:val="25"/>
        </w:rPr>
        <w:t>75</w:t>
      </w:r>
      <w:r w:rsidRPr="00CA0AEF">
        <w:rPr>
          <w:rFonts w:eastAsia="Times New Roman"/>
          <w:sz w:val="25"/>
          <w:szCs w:val="25"/>
        </w:rPr>
        <w:t xml:space="preserve">, referente a la adjudicación en venta </w:t>
      </w:r>
      <w:r w:rsidR="000A5C1D" w:rsidRPr="00CA0AEF">
        <w:rPr>
          <w:rFonts w:eastAsia="Times New Roman"/>
          <w:sz w:val="25"/>
          <w:szCs w:val="25"/>
        </w:rPr>
        <w:t>del Área El Cal</w:t>
      </w:r>
      <w:r w:rsidR="007B72A3" w:rsidRPr="00CA0AEF">
        <w:rPr>
          <w:rFonts w:eastAsia="Times New Roman"/>
          <w:sz w:val="25"/>
          <w:szCs w:val="25"/>
        </w:rPr>
        <w:t>vario, a favor de la Iglesia Católica de El Salvador Diócesis de Santa Ana, en HDA. SAN FRANCISCO GUAJOYO ISTA, departamento de Santa Ana. ENTREGA 09.</w:t>
      </w:r>
    </w:p>
    <w:p w:rsidR="007B72A3" w:rsidRPr="00CA0AEF" w:rsidRDefault="007B72A3" w:rsidP="00CA0AEF">
      <w:pPr>
        <w:tabs>
          <w:tab w:val="num" w:pos="993"/>
        </w:tabs>
        <w:ind w:left="993"/>
        <w:jc w:val="both"/>
        <w:rPr>
          <w:sz w:val="25"/>
          <w:szCs w:val="25"/>
          <w:lang w:val="es-CL"/>
        </w:rPr>
      </w:pPr>
    </w:p>
    <w:p w:rsidR="00CC5479" w:rsidRPr="00CA0AEF" w:rsidRDefault="003D5987" w:rsidP="00175413">
      <w:pPr>
        <w:numPr>
          <w:ilvl w:val="0"/>
          <w:numId w:val="1"/>
        </w:numPr>
        <w:tabs>
          <w:tab w:val="num" w:pos="993"/>
        </w:tabs>
        <w:ind w:left="993" w:hanging="851"/>
        <w:jc w:val="both"/>
        <w:rPr>
          <w:sz w:val="25"/>
          <w:szCs w:val="25"/>
          <w:lang w:val="es-CL"/>
        </w:rPr>
      </w:pPr>
      <w:r w:rsidRPr="00CA0AEF">
        <w:rPr>
          <w:rFonts w:eastAsia="Times New Roman"/>
          <w:sz w:val="25"/>
          <w:szCs w:val="25"/>
        </w:rPr>
        <w:t>Dictamen jurídico 4</w:t>
      </w:r>
      <w:r w:rsidR="007B72A3" w:rsidRPr="00CA0AEF">
        <w:rPr>
          <w:rFonts w:eastAsia="Times New Roman"/>
          <w:sz w:val="25"/>
          <w:szCs w:val="25"/>
        </w:rPr>
        <w:t>76</w:t>
      </w:r>
      <w:r w:rsidRPr="00CA0AEF">
        <w:rPr>
          <w:rFonts w:eastAsia="Times New Roman"/>
          <w:sz w:val="25"/>
          <w:szCs w:val="25"/>
        </w:rPr>
        <w:t xml:space="preserve">, referente a </w:t>
      </w:r>
      <w:r w:rsidR="007B72A3" w:rsidRPr="00CA0AEF">
        <w:rPr>
          <w:rFonts w:eastAsia="Times New Roman"/>
          <w:sz w:val="25"/>
          <w:szCs w:val="25"/>
        </w:rPr>
        <w:t xml:space="preserve">peticiones de reclamo de pago de indemnización, presentadas por el señor Ronald Boanerges Contreras </w:t>
      </w:r>
      <w:r w:rsidR="000A5C1D" w:rsidRPr="00CA0AEF">
        <w:rPr>
          <w:rFonts w:eastAsia="Times New Roman"/>
          <w:sz w:val="25"/>
          <w:szCs w:val="25"/>
        </w:rPr>
        <w:t>Ardón</w:t>
      </w:r>
      <w:r w:rsidR="007B72A3" w:rsidRPr="00CA0AEF">
        <w:rPr>
          <w:rFonts w:eastAsia="Times New Roman"/>
          <w:sz w:val="25"/>
          <w:szCs w:val="25"/>
        </w:rPr>
        <w:t>, en calidad personal y representante legal de la Sociedad Agrícola Norteña,</w:t>
      </w:r>
      <w:r w:rsidR="00ED4F85" w:rsidRPr="00CA0AEF">
        <w:rPr>
          <w:rFonts w:eastAsia="Times New Roman"/>
          <w:sz w:val="25"/>
          <w:szCs w:val="25"/>
        </w:rPr>
        <w:t xml:space="preserve"> S.A. de C.V.,</w:t>
      </w:r>
      <w:r w:rsidR="007B72A3" w:rsidRPr="00CA0AEF">
        <w:rPr>
          <w:rFonts w:eastAsia="Times New Roman"/>
          <w:sz w:val="25"/>
          <w:szCs w:val="25"/>
        </w:rPr>
        <w:t xml:space="preserve"> solicitando se le pague por la expropi</w:t>
      </w:r>
      <w:r w:rsidR="00FB5115" w:rsidRPr="00CA0AEF">
        <w:rPr>
          <w:rFonts w:eastAsia="Times New Roman"/>
          <w:sz w:val="25"/>
          <w:szCs w:val="25"/>
        </w:rPr>
        <w:t xml:space="preserve">ación de la Hda. La Providencia, de la jurisdicción de Nueva Concepción, departamento de Chalatenango. </w:t>
      </w:r>
    </w:p>
    <w:p w:rsidR="00ED4F85" w:rsidRPr="00CA0AEF" w:rsidRDefault="00ED4F85" w:rsidP="00CA0AEF">
      <w:pPr>
        <w:tabs>
          <w:tab w:val="num" w:pos="993"/>
        </w:tabs>
        <w:ind w:left="993"/>
        <w:jc w:val="both"/>
        <w:rPr>
          <w:rFonts w:eastAsia="Times New Roman"/>
          <w:sz w:val="25"/>
          <w:szCs w:val="25"/>
        </w:rPr>
      </w:pPr>
    </w:p>
    <w:p w:rsidR="00ED4F85" w:rsidRPr="00CA0AEF" w:rsidRDefault="00ED4F85" w:rsidP="00CA0AEF">
      <w:pPr>
        <w:tabs>
          <w:tab w:val="num" w:pos="993"/>
        </w:tabs>
        <w:ind w:left="993" w:hanging="1144"/>
        <w:jc w:val="both"/>
        <w:rPr>
          <w:rFonts w:eastAsia="Times New Roman"/>
          <w:sz w:val="25"/>
          <w:szCs w:val="25"/>
        </w:rPr>
      </w:pPr>
      <w:r w:rsidRPr="00CA0AEF">
        <w:rPr>
          <w:rFonts w:eastAsia="Times New Roman"/>
          <w:sz w:val="25"/>
          <w:szCs w:val="25"/>
        </w:rPr>
        <w:t>Varios:</w:t>
      </w:r>
      <w:r w:rsidRPr="00CA0AEF">
        <w:rPr>
          <w:rFonts w:eastAsia="Times New Roman"/>
          <w:sz w:val="25"/>
          <w:szCs w:val="25"/>
        </w:rPr>
        <w:tab/>
        <w:t xml:space="preserve">Escrito con referencia RDC-00-5368-18, de fecha 27 de noviembre de 2018, suscrita por la Directiva de la </w:t>
      </w:r>
      <w:proofErr w:type="spellStart"/>
      <w:r w:rsidRPr="00CA0AEF">
        <w:rPr>
          <w:rFonts w:eastAsia="Times New Roman"/>
          <w:sz w:val="25"/>
          <w:szCs w:val="25"/>
        </w:rPr>
        <w:t>Asoc</w:t>
      </w:r>
      <w:proofErr w:type="spellEnd"/>
      <w:r w:rsidRPr="00CA0AEF">
        <w:rPr>
          <w:rFonts w:eastAsia="Times New Roman"/>
          <w:sz w:val="25"/>
          <w:szCs w:val="25"/>
        </w:rPr>
        <w:t xml:space="preserve">. </w:t>
      </w:r>
      <w:proofErr w:type="spellStart"/>
      <w:r w:rsidRPr="00CA0AEF">
        <w:rPr>
          <w:rFonts w:eastAsia="Times New Roman"/>
          <w:sz w:val="25"/>
          <w:szCs w:val="25"/>
        </w:rPr>
        <w:t>Coop</w:t>
      </w:r>
      <w:proofErr w:type="spellEnd"/>
      <w:r w:rsidRPr="00CA0AEF">
        <w:rPr>
          <w:rFonts w:eastAsia="Times New Roman"/>
          <w:sz w:val="25"/>
          <w:szCs w:val="25"/>
        </w:rPr>
        <w:t xml:space="preserve">. de Producción Agropecuaria y Servicios Múltiples La Fe en Jesús de R.L, solicitando la adjudicación de 400 manzanas de terreno con vocación agrícola y </w:t>
      </w:r>
      <w:r w:rsidR="00CE6DA8">
        <w:rPr>
          <w:rFonts w:eastAsia="Times New Roman"/>
          <w:sz w:val="25"/>
          <w:szCs w:val="25"/>
        </w:rPr>
        <w:t>---</w:t>
      </w:r>
      <w:r w:rsidRPr="00CA0AEF">
        <w:rPr>
          <w:rFonts w:eastAsia="Times New Roman"/>
          <w:sz w:val="25"/>
          <w:szCs w:val="25"/>
        </w:rPr>
        <w:t xml:space="preserve"> solares para vivienda, para igual número de socios, ubicadas en cantón San Luis Tutultepeque, jurisdicción de Nejapa, departamento de San Salvador. </w:t>
      </w:r>
    </w:p>
    <w:p w:rsidR="00BA2778" w:rsidRDefault="00BA2778" w:rsidP="00D46872">
      <w:pPr>
        <w:spacing w:after="200"/>
        <w:jc w:val="both"/>
        <w:rPr>
          <w:sz w:val="25"/>
          <w:szCs w:val="25"/>
          <w:lang w:val="es-CL"/>
        </w:rPr>
      </w:pPr>
    </w:p>
    <w:p w:rsidR="00D46872" w:rsidRPr="00CA0AEF" w:rsidRDefault="00D46872" w:rsidP="00D46872">
      <w:pPr>
        <w:spacing w:after="200"/>
        <w:jc w:val="both"/>
        <w:rPr>
          <w:sz w:val="25"/>
          <w:szCs w:val="25"/>
        </w:rPr>
      </w:pPr>
      <w:r w:rsidRPr="00CA0AEF">
        <w:rPr>
          <w:sz w:val="25"/>
          <w:szCs w:val="25"/>
          <w:lang w:val="es-CL"/>
        </w:rPr>
        <w:t>L</w:t>
      </w:r>
      <w:r w:rsidRPr="00CA0AEF">
        <w:rPr>
          <w:sz w:val="25"/>
          <w:szCs w:val="25"/>
        </w:rPr>
        <w:t xml:space="preserve">a Junta Directiva, habiendo comprobado la asistencia de quórum </w:t>
      </w:r>
      <w:r w:rsidRPr="00CA0AEF">
        <w:rPr>
          <w:b/>
          <w:sz w:val="25"/>
          <w:szCs w:val="25"/>
          <w:u w:val="single"/>
        </w:rPr>
        <w:t>ACUERDA:</w:t>
      </w:r>
      <w:r w:rsidR="000A5C1D" w:rsidRPr="00CA0AEF">
        <w:rPr>
          <w:sz w:val="25"/>
          <w:szCs w:val="25"/>
        </w:rPr>
        <w:t xml:space="preserve"> Aprobar la agenda</w:t>
      </w:r>
      <w:r w:rsidRPr="00CA0AEF">
        <w:rPr>
          <w:sz w:val="25"/>
          <w:szCs w:val="25"/>
        </w:rPr>
        <w:t>.”””””</w:t>
      </w:r>
    </w:p>
    <w:p w:rsidR="00527696" w:rsidRPr="00D813E8" w:rsidRDefault="00527696" w:rsidP="00527696">
      <w:pPr>
        <w:jc w:val="both"/>
        <w:rPr>
          <w:sz w:val="26"/>
          <w:szCs w:val="26"/>
          <w:lang w:val="es-CL"/>
        </w:rPr>
      </w:pPr>
      <w:r>
        <w:rPr>
          <w:sz w:val="26"/>
          <w:szCs w:val="26"/>
        </w:rPr>
        <w:t>“”””III) La señora Presidenta</w:t>
      </w:r>
      <w:r w:rsidRPr="00D813E8">
        <w:rPr>
          <w:sz w:val="26"/>
          <w:szCs w:val="26"/>
        </w:rPr>
        <w:t xml:space="preserve"> somete a conocimiento de la Junta Directiva, el memorándum con referencia UAC-00-</w:t>
      </w:r>
      <w:r>
        <w:rPr>
          <w:sz w:val="26"/>
          <w:szCs w:val="26"/>
        </w:rPr>
        <w:t>304-2018</w:t>
      </w:r>
      <w:r w:rsidRPr="00D813E8">
        <w:rPr>
          <w:sz w:val="26"/>
          <w:szCs w:val="26"/>
        </w:rPr>
        <w:t>, de fecha 1</w:t>
      </w:r>
      <w:r>
        <w:rPr>
          <w:sz w:val="26"/>
          <w:szCs w:val="26"/>
        </w:rPr>
        <w:t>4</w:t>
      </w:r>
      <w:r w:rsidRPr="00D813E8">
        <w:rPr>
          <w:sz w:val="26"/>
          <w:szCs w:val="26"/>
        </w:rPr>
        <w:t xml:space="preserve"> de diciembre del año que transcurre, mediante el cual </w:t>
      </w:r>
      <w:r>
        <w:rPr>
          <w:sz w:val="26"/>
          <w:szCs w:val="26"/>
        </w:rPr>
        <w:t xml:space="preserve">el Jefe Interino </w:t>
      </w:r>
      <w:r w:rsidRPr="00D813E8">
        <w:rPr>
          <w:sz w:val="26"/>
          <w:szCs w:val="26"/>
        </w:rPr>
        <w:t xml:space="preserve">de la Unidad de Adquisiciones y Contrataciones Institucional, rinde </w:t>
      </w:r>
      <w:r w:rsidRPr="00D813E8">
        <w:rPr>
          <w:rFonts w:eastAsia="Times New Roman"/>
          <w:iCs/>
          <w:sz w:val="26"/>
          <w:szCs w:val="26"/>
        </w:rPr>
        <w:t xml:space="preserve">informe del resultado del Proceso de </w:t>
      </w:r>
      <w:r w:rsidRPr="00D813E8">
        <w:rPr>
          <w:b/>
          <w:sz w:val="26"/>
          <w:szCs w:val="26"/>
          <w:lang w:val="es-CL"/>
        </w:rPr>
        <w:t>Li</w:t>
      </w:r>
      <w:r w:rsidR="004307D1">
        <w:rPr>
          <w:b/>
          <w:sz w:val="26"/>
          <w:szCs w:val="26"/>
          <w:lang w:val="es-CL"/>
        </w:rPr>
        <w:t>citación Pública LP ISTA 01/2019</w:t>
      </w:r>
      <w:r w:rsidRPr="00D813E8">
        <w:rPr>
          <w:rFonts w:eastAsia="Times New Roman"/>
          <w:sz w:val="26"/>
          <w:szCs w:val="26"/>
          <w:lang w:val="es-CL"/>
        </w:rPr>
        <w:t xml:space="preserve"> denominado </w:t>
      </w:r>
      <w:r w:rsidRPr="00D813E8">
        <w:rPr>
          <w:b/>
          <w:sz w:val="26"/>
          <w:szCs w:val="26"/>
          <w:lang w:val="es-CL"/>
        </w:rPr>
        <w:t xml:space="preserve">“SERVICIO DE VIGILANCIA Y SEGURIDAD PARA LAS INSTALACIONES DEL INSTITUTO SALVADOREÑO DE TRANSFORMACIÓN AGRARIA 2018”, </w:t>
      </w:r>
      <w:r w:rsidRPr="00D813E8">
        <w:rPr>
          <w:sz w:val="26"/>
          <w:szCs w:val="26"/>
          <w:lang w:val="es-CL"/>
        </w:rPr>
        <w:t>así como la declaratoria de Licitación Desierta y solicitud de inicio de trámite de proceso de prórroga</w:t>
      </w:r>
      <w:r w:rsidRPr="00D813E8">
        <w:rPr>
          <w:b/>
          <w:sz w:val="26"/>
          <w:szCs w:val="26"/>
          <w:lang w:val="es-CL"/>
        </w:rPr>
        <w:t xml:space="preserve">, </w:t>
      </w:r>
      <w:r w:rsidRPr="00D813E8">
        <w:rPr>
          <w:sz w:val="26"/>
          <w:szCs w:val="26"/>
          <w:lang w:val="es-CL"/>
        </w:rPr>
        <w:t>para lo cual se presentan los siguientes antecedentes:</w:t>
      </w:r>
    </w:p>
    <w:p w:rsidR="00527696" w:rsidRPr="00D813E8" w:rsidRDefault="00527696" w:rsidP="00527696">
      <w:pPr>
        <w:jc w:val="both"/>
        <w:rPr>
          <w:sz w:val="26"/>
          <w:szCs w:val="26"/>
          <w:lang w:val="es-CL"/>
        </w:rPr>
      </w:pPr>
    </w:p>
    <w:p w:rsidR="00527696" w:rsidRPr="00D813E8" w:rsidRDefault="00527696" w:rsidP="00527696">
      <w:pPr>
        <w:ind w:left="1134" w:hanging="708"/>
        <w:jc w:val="both"/>
        <w:rPr>
          <w:sz w:val="26"/>
          <w:szCs w:val="26"/>
        </w:rPr>
      </w:pPr>
      <w:r>
        <w:rPr>
          <w:sz w:val="26"/>
          <w:szCs w:val="26"/>
          <w:lang w:val="es-CL"/>
        </w:rPr>
        <w:t xml:space="preserve">I.       </w:t>
      </w:r>
      <w:r w:rsidRPr="00D813E8">
        <w:rPr>
          <w:sz w:val="26"/>
          <w:szCs w:val="26"/>
        </w:rPr>
        <w:t xml:space="preserve">Que en Sesión Ordinaria </w:t>
      </w:r>
      <w:r w:rsidR="004307D1">
        <w:rPr>
          <w:sz w:val="26"/>
          <w:szCs w:val="26"/>
        </w:rPr>
        <w:t>23</w:t>
      </w:r>
      <w:r w:rsidRPr="00D813E8">
        <w:rPr>
          <w:sz w:val="26"/>
          <w:szCs w:val="26"/>
        </w:rPr>
        <w:t>-201</w:t>
      </w:r>
      <w:r w:rsidR="004307D1">
        <w:rPr>
          <w:sz w:val="26"/>
          <w:szCs w:val="26"/>
        </w:rPr>
        <w:t>8, de fecha 09</w:t>
      </w:r>
      <w:r w:rsidRPr="00D813E8">
        <w:rPr>
          <w:sz w:val="26"/>
          <w:szCs w:val="26"/>
        </w:rPr>
        <w:t xml:space="preserve"> de noviembre de 201</w:t>
      </w:r>
      <w:r w:rsidR="004307D1">
        <w:rPr>
          <w:sz w:val="26"/>
          <w:szCs w:val="26"/>
        </w:rPr>
        <w:t>8</w:t>
      </w:r>
      <w:r w:rsidRPr="00D813E8">
        <w:rPr>
          <w:sz w:val="26"/>
          <w:szCs w:val="26"/>
        </w:rPr>
        <w:t>, la Junta Directiva aprobó</w:t>
      </w:r>
      <w:r w:rsidR="004307D1">
        <w:rPr>
          <w:sz w:val="26"/>
          <w:szCs w:val="26"/>
        </w:rPr>
        <w:t xml:space="preserve"> y ratificó el Punto de Acta IV</w:t>
      </w:r>
      <w:r w:rsidRPr="00D813E8">
        <w:rPr>
          <w:sz w:val="26"/>
          <w:szCs w:val="26"/>
        </w:rPr>
        <w:t>, mediante el cual autorizó a la UACI para que iniciara el Proceso de Licitación Pública LP ISTA 01/201</w:t>
      </w:r>
      <w:r w:rsidR="004307D1">
        <w:rPr>
          <w:sz w:val="26"/>
          <w:szCs w:val="26"/>
        </w:rPr>
        <w:t>9</w:t>
      </w:r>
      <w:r w:rsidRPr="00D813E8">
        <w:rPr>
          <w:sz w:val="26"/>
          <w:szCs w:val="26"/>
        </w:rPr>
        <w:t>: “SERVICIO DE VIGILANCIA Y SEGURIDAD PARA LAS INSTALACIONES DEL INSTITUTO SALVADOREÑO DE TRANSFORMACIÓN AGRARIA 201</w:t>
      </w:r>
      <w:r w:rsidR="004307D1">
        <w:rPr>
          <w:sz w:val="26"/>
          <w:szCs w:val="26"/>
        </w:rPr>
        <w:t>9</w:t>
      </w:r>
      <w:r w:rsidRPr="00D813E8">
        <w:rPr>
          <w:sz w:val="26"/>
          <w:szCs w:val="26"/>
        </w:rPr>
        <w:t xml:space="preserve">”. Asimismo, aprobó las </w:t>
      </w:r>
      <w:r w:rsidRPr="00D813E8">
        <w:rPr>
          <w:sz w:val="26"/>
          <w:szCs w:val="26"/>
        </w:rPr>
        <w:lastRenderedPageBreak/>
        <w:t>correspondientes Bases de Licitación, autorizando a su vez que se realizara la respectiva publicación de Ley y delegando a la señora Presidenta para nombrar a la Comisión de Evaluación de Ofertas y al Administrador del Contrato, quedando facultada además, para nombrar sustitutos en caso de ser necesario.</w:t>
      </w:r>
    </w:p>
    <w:p w:rsidR="00527696" w:rsidRPr="00D813E8" w:rsidRDefault="00527696" w:rsidP="00527696">
      <w:pPr>
        <w:ind w:firstLine="709"/>
        <w:jc w:val="both"/>
        <w:rPr>
          <w:sz w:val="26"/>
          <w:szCs w:val="26"/>
        </w:rPr>
      </w:pPr>
    </w:p>
    <w:p w:rsidR="00527696" w:rsidRPr="00D813E8" w:rsidRDefault="00527696" w:rsidP="00527696">
      <w:pPr>
        <w:tabs>
          <w:tab w:val="left" w:pos="567"/>
        </w:tabs>
        <w:ind w:left="1134" w:hanging="708"/>
        <w:jc w:val="both"/>
        <w:rPr>
          <w:sz w:val="26"/>
          <w:szCs w:val="26"/>
        </w:rPr>
      </w:pPr>
      <w:r w:rsidRPr="00D813E8">
        <w:rPr>
          <w:sz w:val="26"/>
          <w:szCs w:val="26"/>
        </w:rPr>
        <w:t>II.</w:t>
      </w:r>
      <w:r w:rsidRPr="00D813E8">
        <w:rPr>
          <w:sz w:val="26"/>
          <w:szCs w:val="26"/>
        </w:rPr>
        <w:tab/>
        <w:t xml:space="preserve">Que el día </w:t>
      </w:r>
      <w:r w:rsidR="004307D1">
        <w:rPr>
          <w:sz w:val="26"/>
          <w:szCs w:val="26"/>
        </w:rPr>
        <w:t>23</w:t>
      </w:r>
      <w:r w:rsidRPr="00D813E8">
        <w:rPr>
          <w:sz w:val="26"/>
          <w:szCs w:val="26"/>
        </w:rPr>
        <w:t xml:space="preserve"> de </w:t>
      </w:r>
      <w:r w:rsidR="004307D1">
        <w:rPr>
          <w:sz w:val="26"/>
          <w:szCs w:val="26"/>
        </w:rPr>
        <w:t>novie</w:t>
      </w:r>
      <w:r w:rsidRPr="00D813E8">
        <w:rPr>
          <w:sz w:val="26"/>
          <w:szCs w:val="26"/>
        </w:rPr>
        <w:t>mbre del corriente año, en Acuerdo Presidencial número 2</w:t>
      </w:r>
      <w:r w:rsidR="004307D1">
        <w:rPr>
          <w:sz w:val="26"/>
          <w:szCs w:val="26"/>
        </w:rPr>
        <w:t>45</w:t>
      </w:r>
      <w:r w:rsidRPr="00D813E8">
        <w:rPr>
          <w:sz w:val="26"/>
          <w:szCs w:val="26"/>
        </w:rPr>
        <w:t>, fue nombrada la Comisión de Evaluación de Ofertas, así como la Administradora del Contrato.</w:t>
      </w:r>
    </w:p>
    <w:p w:rsidR="00527696" w:rsidRPr="00D813E8" w:rsidRDefault="00527696" w:rsidP="00527696">
      <w:pPr>
        <w:ind w:firstLine="709"/>
        <w:jc w:val="both"/>
        <w:rPr>
          <w:sz w:val="26"/>
          <w:szCs w:val="26"/>
        </w:rPr>
      </w:pPr>
    </w:p>
    <w:p w:rsidR="00527696" w:rsidRPr="00D813E8" w:rsidRDefault="00527696" w:rsidP="00527696">
      <w:pPr>
        <w:ind w:left="1134" w:hanging="708"/>
        <w:jc w:val="both"/>
        <w:rPr>
          <w:sz w:val="26"/>
          <w:szCs w:val="26"/>
        </w:rPr>
      </w:pPr>
      <w:r w:rsidRPr="00D813E8">
        <w:rPr>
          <w:sz w:val="26"/>
          <w:szCs w:val="26"/>
        </w:rPr>
        <w:t>III.</w:t>
      </w:r>
      <w:r w:rsidRPr="00D813E8">
        <w:rPr>
          <w:sz w:val="26"/>
          <w:szCs w:val="26"/>
        </w:rPr>
        <w:tab/>
        <w:t xml:space="preserve">Que el día lunes 20 de noviembre de 2017 se realizó la correspondiente publicación de convocatoria de Descarga y venta de Bases de Licitación en el periódico “La Prensa Gráfica, las cuales estarían disponibles para tal efecto los días miércoles </w:t>
      </w:r>
      <w:r w:rsidR="004307D1">
        <w:rPr>
          <w:sz w:val="26"/>
          <w:szCs w:val="26"/>
        </w:rPr>
        <w:t>14 y jueves 15</w:t>
      </w:r>
      <w:r w:rsidRPr="00D813E8">
        <w:rPr>
          <w:sz w:val="26"/>
          <w:szCs w:val="26"/>
        </w:rPr>
        <w:t xml:space="preserve"> de noviembre del año en curso. </w:t>
      </w:r>
    </w:p>
    <w:p w:rsidR="00527696" w:rsidRPr="00D813E8" w:rsidRDefault="00527696" w:rsidP="00527696">
      <w:pPr>
        <w:ind w:firstLine="709"/>
        <w:jc w:val="both"/>
        <w:rPr>
          <w:sz w:val="26"/>
          <w:szCs w:val="26"/>
        </w:rPr>
      </w:pPr>
    </w:p>
    <w:p w:rsidR="00527696" w:rsidRPr="000D1BE4" w:rsidRDefault="00527696" w:rsidP="00527696">
      <w:pPr>
        <w:ind w:left="1134" w:hanging="708"/>
        <w:jc w:val="both"/>
        <w:rPr>
          <w:sz w:val="26"/>
          <w:szCs w:val="26"/>
        </w:rPr>
      </w:pPr>
      <w:r w:rsidRPr="00D813E8">
        <w:rPr>
          <w:sz w:val="26"/>
          <w:szCs w:val="26"/>
        </w:rPr>
        <w:t>IV.</w:t>
      </w:r>
      <w:r w:rsidRPr="00D813E8">
        <w:rPr>
          <w:sz w:val="26"/>
          <w:szCs w:val="26"/>
        </w:rPr>
        <w:tab/>
      </w:r>
      <w:r w:rsidRPr="000D1BE4">
        <w:rPr>
          <w:sz w:val="26"/>
          <w:szCs w:val="26"/>
        </w:rPr>
        <w:t xml:space="preserve">Que según el comprobante de consulta de descarga en el portal de COMPRASAL, verificado el día </w:t>
      </w:r>
      <w:r w:rsidR="004307D1" w:rsidRPr="000D1BE4">
        <w:rPr>
          <w:sz w:val="26"/>
          <w:szCs w:val="26"/>
        </w:rPr>
        <w:t>15</w:t>
      </w:r>
      <w:r w:rsidRPr="000D1BE4">
        <w:rPr>
          <w:sz w:val="26"/>
          <w:szCs w:val="26"/>
        </w:rPr>
        <w:t xml:space="preserve"> de noviembre de 201</w:t>
      </w:r>
      <w:r w:rsidR="004307D1" w:rsidRPr="000D1BE4">
        <w:rPr>
          <w:sz w:val="26"/>
          <w:szCs w:val="26"/>
        </w:rPr>
        <w:t xml:space="preserve">8. Como resultado se tuvo la participación de las personas naturales y/o jurídicas siguientes: COMPAÑÍA SALVADOREÑA DE SEGURIDAD, S.A. DE C.V.; PROTECCION MAXIMA, S.A. DE C.V.; SERNASE, S.A. DE C.V.; SSERVAL, S.A. DE C.V.; S.I.E.D.E.S., S.A. DE C.V.; y SEGURIDAD DE EL SALVADOR Y LIMPIEZA, S.A. DE C.V.; que utilizaron directamente el sitio electrónico de compras públicas. </w:t>
      </w:r>
    </w:p>
    <w:p w:rsidR="00527696" w:rsidRPr="00D813E8" w:rsidRDefault="00527696" w:rsidP="00527696">
      <w:pPr>
        <w:ind w:firstLine="709"/>
        <w:jc w:val="both"/>
        <w:rPr>
          <w:sz w:val="26"/>
          <w:szCs w:val="26"/>
        </w:rPr>
      </w:pPr>
    </w:p>
    <w:p w:rsidR="00527696" w:rsidRPr="000D1BE4" w:rsidRDefault="00527696" w:rsidP="00527696">
      <w:pPr>
        <w:ind w:left="1134" w:hanging="708"/>
        <w:jc w:val="both"/>
        <w:rPr>
          <w:sz w:val="26"/>
          <w:szCs w:val="26"/>
        </w:rPr>
      </w:pPr>
      <w:r w:rsidRPr="00D813E8">
        <w:rPr>
          <w:sz w:val="26"/>
          <w:szCs w:val="26"/>
        </w:rPr>
        <w:t>V.</w:t>
      </w:r>
      <w:r w:rsidRPr="00D813E8">
        <w:rPr>
          <w:sz w:val="26"/>
          <w:szCs w:val="26"/>
        </w:rPr>
        <w:tab/>
      </w:r>
      <w:r w:rsidRPr="000D1BE4">
        <w:rPr>
          <w:sz w:val="26"/>
          <w:szCs w:val="26"/>
        </w:rPr>
        <w:t xml:space="preserve">Que el día </w:t>
      </w:r>
      <w:r w:rsidR="004307D1" w:rsidRPr="000D1BE4">
        <w:rPr>
          <w:sz w:val="26"/>
          <w:szCs w:val="26"/>
        </w:rPr>
        <w:t>29</w:t>
      </w:r>
      <w:r w:rsidRPr="000D1BE4">
        <w:rPr>
          <w:sz w:val="26"/>
          <w:szCs w:val="26"/>
        </w:rPr>
        <w:t xml:space="preserve"> de </w:t>
      </w:r>
      <w:r w:rsidR="004307D1" w:rsidRPr="000D1BE4">
        <w:rPr>
          <w:sz w:val="26"/>
          <w:szCs w:val="26"/>
        </w:rPr>
        <w:t>noviem</w:t>
      </w:r>
      <w:r w:rsidRPr="000D1BE4">
        <w:rPr>
          <w:sz w:val="26"/>
          <w:szCs w:val="26"/>
        </w:rPr>
        <w:t>bre de 201</w:t>
      </w:r>
      <w:r w:rsidR="004307D1" w:rsidRPr="000D1BE4">
        <w:rPr>
          <w:sz w:val="26"/>
          <w:szCs w:val="26"/>
        </w:rPr>
        <w:t>8</w:t>
      </w:r>
      <w:r w:rsidRPr="000D1BE4">
        <w:rPr>
          <w:sz w:val="26"/>
          <w:szCs w:val="26"/>
        </w:rPr>
        <w:t xml:space="preserve"> estaba programada la Recepción de Ofertas en horario de 8:00 a.m. a 10:00 a.m. y el acto de Apertura de Ofertas a partir de las 10:05 a.m., en las instalaciones de la oficina de la Unidad de Adquisiciones y Contrataciones Institucional, siendo que se presentó a ofertar </w:t>
      </w:r>
      <w:r w:rsidR="000D1BE4" w:rsidRPr="000D1BE4">
        <w:rPr>
          <w:sz w:val="26"/>
          <w:szCs w:val="26"/>
        </w:rPr>
        <w:t xml:space="preserve">las </w:t>
      </w:r>
      <w:r w:rsidRPr="000D1BE4">
        <w:rPr>
          <w:sz w:val="26"/>
          <w:szCs w:val="26"/>
        </w:rPr>
        <w:t>empresa</w:t>
      </w:r>
      <w:r w:rsidR="000D1BE4" w:rsidRPr="000D1BE4">
        <w:rPr>
          <w:sz w:val="26"/>
          <w:szCs w:val="26"/>
        </w:rPr>
        <w:t xml:space="preserve">s siguientes  SSELIMZA, S.A. DE C.V.; SEGURINTER, S.A. DE C.V.; y COSASE, S.A. DE C.V.  </w:t>
      </w:r>
      <w:r w:rsidRPr="000D1BE4">
        <w:rPr>
          <w:sz w:val="26"/>
          <w:szCs w:val="26"/>
        </w:rPr>
        <w:t xml:space="preserve"> </w:t>
      </w:r>
      <w:proofErr w:type="gramStart"/>
      <w:r w:rsidRPr="000D1BE4">
        <w:rPr>
          <w:sz w:val="26"/>
          <w:szCs w:val="26"/>
        </w:rPr>
        <w:t>tal</w:t>
      </w:r>
      <w:proofErr w:type="gramEnd"/>
      <w:r w:rsidRPr="000D1BE4">
        <w:rPr>
          <w:sz w:val="26"/>
          <w:szCs w:val="26"/>
        </w:rPr>
        <w:t xml:space="preserve"> como consta en acta</w:t>
      </w:r>
      <w:r w:rsidR="000D1BE4" w:rsidRPr="000D1BE4">
        <w:rPr>
          <w:sz w:val="26"/>
          <w:szCs w:val="26"/>
        </w:rPr>
        <w:t>s</w:t>
      </w:r>
      <w:r w:rsidRPr="000D1BE4">
        <w:rPr>
          <w:sz w:val="26"/>
          <w:szCs w:val="26"/>
        </w:rPr>
        <w:t xml:space="preserve"> celebrada</w:t>
      </w:r>
      <w:r w:rsidR="000D1BE4" w:rsidRPr="000D1BE4">
        <w:rPr>
          <w:sz w:val="26"/>
          <w:szCs w:val="26"/>
        </w:rPr>
        <w:t>s</w:t>
      </w:r>
      <w:r w:rsidRPr="000D1BE4">
        <w:rPr>
          <w:sz w:val="26"/>
          <w:szCs w:val="26"/>
        </w:rPr>
        <w:t xml:space="preserve"> ese mismo día a las diez horas con treinta minutos.</w:t>
      </w:r>
    </w:p>
    <w:p w:rsidR="00527696" w:rsidRPr="000D1BE4" w:rsidRDefault="00527696" w:rsidP="00527696">
      <w:pPr>
        <w:ind w:firstLine="709"/>
        <w:jc w:val="both"/>
        <w:rPr>
          <w:sz w:val="26"/>
          <w:szCs w:val="26"/>
        </w:rPr>
      </w:pPr>
    </w:p>
    <w:p w:rsidR="00527696" w:rsidRPr="000D1BE4" w:rsidRDefault="00527696" w:rsidP="00527696">
      <w:pPr>
        <w:ind w:left="1134" w:hanging="708"/>
        <w:jc w:val="both"/>
        <w:rPr>
          <w:sz w:val="26"/>
          <w:szCs w:val="26"/>
        </w:rPr>
      </w:pPr>
      <w:r w:rsidRPr="000D1BE4">
        <w:rPr>
          <w:sz w:val="26"/>
          <w:szCs w:val="26"/>
        </w:rPr>
        <w:t>VI.</w:t>
      </w:r>
      <w:r w:rsidRPr="000D1BE4">
        <w:rPr>
          <w:sz w:val="26"/>
          <w:szCs w:val="26"/>
        </w:rPr>
        <w:tab/>
        <w:t>Que tal como lo establece el artículo 55 de la Ley de Adquisiciones y Contrataciones de la Administración Pública, la Comisión de Evaluación de Ofertas procedió a realizar la evaluación de la única oferta presentada, de la siguiente forma:</w:t>
      </w:r>
    </w:p>
    <w:p w:rsidR="000D1BE4" w:rsidRPr="000D1BE4" w:rsidRDefault="000D1BE4" w:rsidP="000D1BE4">
      <w:pPr>
        <w:jc w:val="both"/>
        <w:rPr>
          <w:rFonts w:ascii="Arial Narrow" w:hAnsi="Arial Narrow" w:cs="Arial Narrow"/>
          <w:sz w:val="26"/>
          <w:szCs w:val="26"/>
        </w:rPr>
      </w:pPr>
    </w:p>
    <w:p w:rsidR="000D1BE4" w:rsidRPr="000D1BE4" w:rsidRDefault="000D1BE4" w:rsidP="000D1BE4">
      <w:pPr>
        <w:ind w:left="1134" w:hanging="1134"/>
        <w:jc w:val="both"/>
        <w:rPr>
          <w:sz w:val="26"/>
          <w:szCs w:val="26"/>
        </w:rPr>
      </w:pPr>
      <w:r w:rsidRPr="000D1BE4">
        <w:rPr>
          <w:rFonts w:ascii="Arial Narrow" w:hAnsi="Arial Narrow" w:cs="Arial Narrow"/>
          <w:sz w:val="26"/>
          <w:szCs w:val="26"/>
        </w:rPr>
        <w:tab/>
      </w:r>
      <w:r w:rsidRPr="000D1BE4">
        <w:rPr>
          <w:sz w:val="26"/>
          <w:szCs w:val="26"/>
        </w:rPr>
        <w:t>Los montos ofertados y el valor de las garantías presentadas fueron los siguientes:</w:t>
      </w:r>
    </w:p>
    <w:p w:rsidR="000D1BE4" w:rsidRPr="000D1BE4" w:rsidRDefault="000D1BE4" w:rsidP="000D1BE4">
      <w:pPr>
        <w:jc w:val="center"/>
        <w:rPr>
          <w:b/>
          <w:bCs/>
          <w:sz w:val="22"/>
          <w:szCs w:val="22"/>
          <w:u w:val="single"/>
        </w:rPr>
      </w:pPr>
    </w:p>
    <w:tbl>
      <w:tblPr>
        <w:tblW w:w="8647"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1413"/>
        <w:gridCol w:w="1572"/>
        <w:gridCol w:w="1050"/>
      </w:tblGrid>
      <w:tr w:rsidR="000D1BE4" w:rsidRPr="000D1BE4" w:rsidTr="000D1BE4">
        <w:trPr>
          <w:trHeight w:val="340"/>
        </w:trPr>
        <w:tc>
          <w:tcPr>
            <w:tcW w:w="4612" w:type="dxa"/>
            <w:vAlign w:val="center"/>
          </w:tcPr>
          <w:p w:rsidR="000D1BE4" w:rsidRPr="000D1BE4" w:rsidRDefault="000D1BE4" w:rsidP="000E7BBA">
            <w:pPr>
              <w:spacing w:line="240" w:lineRule="atLeast"/>
              <w:jc w:val="center"/>
              <w:rPr>
                <w:b/>
                <w:bCs/>
                <w:sz w:val="20"/>
                <w:szCs w:val="20"/>
              </w:rPr>
            </w:pPr>
            <w:r w:rsidRPr="000D1BE4">
              <w:rPr>
                <w:b/>
                <w:bCs/>
                <w:sz w:val="20"/>
                <w:szCs w:val="20"/>
              </w:rPr>
              <w:t>OFERTANTES</w:t>
            </w:r>
          </w:p>
        </w:tc>
        <w:tc>
          <w:tcPr>
            <w:tcW w:w="1413" w:type="dxa"/>
          </w:tcPr>
          <w:p w:rsidR="000D1BE4" w:rsidRPr="000D1BE4" w:rsidRDefault="000D1BE4" w:rsidP="000E7BBA">
            <w:pPr>
              <w:spacing w:line="240" w:lineRule="atLeast"/>
              <w:jc w:val="center"/>
              <w:rPr>
                <w:b/>
                <w:bCs/>
                <w:sz w:val="20"/>
                <w:szCs w:val="20"/>
              </w:rPr>
            </w:pPr>
            <w:r w:rsidRPr="000D1BE4">
              <w:rPr>
                <w:b/>
                <w:bCs/>
                <w:sz w:val="20"/>
                <w:szCs w:val="20"/>
              </w:rPr>
              <w:t xml:space="preserve">MONTO </w:t>
            </w:r>
            <w:r w:rsidRPr="000D1BE4">
              <w:rPr>
                <w:b/>
                <w:bCs/>
                <w:sz w:val="20"/>
                <w:szCs w:val="20"/>
              </w:rPr>
              <w:lastRenderedPageBreak/>
              <w:t>OFERTADO</w:t>
            </w:r>
          </w:p>
        </w:tc>
        <w:tc>
          <w:tcPr>
            <w:tcW w:w="1572" w:type="dxa"/>
          </w:tcPr>
          <w:p w:rsidR="000D1BE4" w:rsidRPr="000D1BE4" w:rsidRDefault="000D1BE4" w:rsidP="000E7BBA">
            <w:pPr>
              <w:spacing w:line="240" w:lineRule="atLeast"/>
              <w:jc w:val="center"/>
              <w:rPr>
                <w:b/>
                <w:bCs/>
                <w:sz w:val="20"/>
                <w:szCs w:val="20"/>
              </w:rPr>
            </w:pPr>
            <w:r w:rsidRPr="000D1BE4">
              <w:rPr>
                <w:b/>
                <w:bCs/>
                <w:sz w:val="20"/>
                <w:szCs w:val="20"/>
              </w:rPr>
              <w:lastRenderedPageBreak/>
              <w:t xml:space="preserve"> GARANTÍA  </w:t>
            </w:r>
            <w:r w:rsidRPr="000D1BE4">
              <w:rPr>
                <w:b/>
                <w:bCs/>
                <w:sz w:val="20"/>
                <w:szCs w:val="20"/>
              </w:rPr>
              <w:lastRenderedPageBreak/>
              <w:t xml:space="preserve">PRESENTADA </w:t>
            </w:r>
          </w:p>
        </w:tc>
        <w:tc>
          <w:tcPr>
            <w:tcW w:w="1050" w:type="dxa"/>
          </w:tcPr>
          <w:p w:rsidR="000D1BE4" w:rsidRPr="000D1BE4" w:rsidRDefault="000D1BE4" w:rsidP="000E7BBA">
            <w:pPr>
              <w:spacing w:line="240" w:lineRule="atLeast"/>
              <w:jc w:val="center"/>
              <w:rPr>
                <w:b/>
                <w:bCs/>
                <w:sz w:val="20"/>
                <w:szCs w:val="20"/>
              </w:rPr>
            </w:pPr>
            <w:r w:rsidRPr="000D1BE4">
              <w:rPr>
                <w:b/>
                <w:bCs/>
                <w:sz w:val="20"/>
                <w:szCs w:val="20"/>
              </w:rPr>
              <w:lastRenderedPageBreak/>
              <w:t xml:space="preserve">TIPO DE </w:t>
            </w:r>
            <w:r w:rsidRPr="000D1BE4">
              <w:rPr>
                <w:b/>
                <w:bCs/>
                <w:sz w:val="20"/>
                <w:szCs w:val="20"/>
              </w:rPr>
              <w:lastRenderedPageBreak/>
              <w:t>OFERTA</w:t>
            </w:r>
          </w:p>
        </w:tc>
      </w:tr>
      <w:tr w:rsidR="000D1BE4" w:rsidRPr="000D1BE4" w:rsidTr="000D1BE4">
        <w:trPr>
          <w:trHeight w:val="340"/>
        </w:trPr>
        <w:tc>
          <w:tcPr>
            <w:tcW w:w="4612" w:type="dxa"/>
            <w:vAlign w:val="bottom"/>
          </w:tcPr>
          <w:p w:rsidR="000D1BE4" w:rsidRPr="000D1BE4" w:rsidRDefault="000D1BE4" w:rsidP="000D1BE4">
            <w:pPr>
              <w:jc w:val="center"/>
              <w:rPr>
                <w:smallCaps/>
                <w:sz w:val="20"/>
                <w:szCs w:val="20"/>
              </w:rPr>
            </w:pPr>
            <w:r w:rsidRPr="000D1BE4">
              <w:rPr>
                <w:smallCaps/>
                <w:sz w:val="20"/>
                <w:szCs w:val="20"/>
              </w:rPr>
              <w:lastRenderedPageBreak/>
              <w:t>SISTEMAS DE SEGURIDAD Y LIMPIEZA, S.A. DE  C.V.</w:t>
            </w:r>
          </w:p>
          <w:p w:rsidR="000D1BE4" w:rsidRPr="000D1BE4" w:rsidRDefault="000D1BE4" w:rsidP="000D1BE4">
            <w:pPr>
              <w:jc w:val="center"/>
              <w:rPr>
                <w:b/>
                <w:smallCaps/>
                <w:sz w:val="20"/>
                <w:szCs w:val="20"/>
              </w:rPr>
            </w:pPr>
            <w:r w:rsidRPr="000D1BE4">
              <w:rPr>
                <w:b/>
                <w:smallCaps/>
                <w:sz w:val="20"/>
                <w:szCs w:val="20"/>
              </w:rPr>
              <w:t>(SSELIMZA, S.A. DE C.V.)</w:t>
            </w:r>
          </w:p>
        </w:tc>
        <w:tc>
          <w:tcPr>
            <w:tcW w:w="1413" w:type="dxa"/>
          </w:tcPr>
          <w:p w:rsidR="000D1BE4" w:rsidRPr="000D1BE4" w:rsidRDefault="000D1BE4" w:rsidP="000E7BBA">
            <w:pPr>
              <w:jc w:val="center"/>
              <w:rPr>
                <w:b/>
                <w:smallCaps/>
                <w:sz w:val="20"/>
                <w:szCs w:val="20"/>
              </w:rPr>
            </w:pPr>
          </w:p>
          <w:p w:rsidR="000D1BE4" w:rsidRPr="000D1BE4" w:rsidRDefault="000D1BE4" w:rsidP="000E7BBA">
            <w:pPr>
              <w:jc w:val="center"/>
              <w:rPr>
                <w:b/>
                <w:smallCaps/>
                <w:sz w:val="20"/>
                <w:szCs w:val="20"/>
              </w:rPr>
            </w:pPr>
            <w:r w:rsidRPr="000D1BE4">
              <w:rPr>
                <w:b/>
                <w:smallCaps/>
                <w:sz w:val="20"/>
                <w:szCs w:val="20"/>
              </w:rPr>
              <w:t>$123,120.00</w:t>
            </w:r>
          </w:p>
        </w:tc>
        <w:tc>
          <w:tcPr>
            <w:tcW w:w="1572" w:type="dxa"/>
          </w:tcPr>
          <w:p w:rsidR="000D1BE4" w:rsidRPr="000D1BE4" w:rsidRDefault="000D1BE4" w:rsidP="000E7BBA">
            <w:pPr>
              <w:jc w:val="center"/>
              <w:rPr>
                <w:b/>
                <w:smallCaps/>
                <w:sz w:val="20"/>
                <w:szCs w:val="20"/>
              </w:rPr>
            </w:pPr>
          </w:p>
          <w:p w:rsidR="000D1BE4" w:rsidRPr="000D1BE4" w:rsidRDefault="000D1BE4" w:rsidP="000E7BBA">
            <w:pPr>
              <w:jc w:val="center"/>
              <w:rPr>
                <w:b/>
                <w:smallCaps/>
                <w:sz w:val="20"/>
                <w:szCs w:val="20"/>
              </w:rPr>
            </w:pPr>
            <w:r w:rsidRPr="000D1BE4">
              <w:rPr>
                <w:b/>
                <w:smallCaps/>
                <w:sz w:val="20"/>
                <w:szCs w:val="20"/>
              </w:rPr>
              <w:t>$6,900.00</w:t>
            </w:r>
          </w:p>
        </w:tc>
        <w:tc>
          <w:tcPr>
            <w:tcW w:w="1050" w:type="dxa"/>
          </w:tcPr>
          <w:p w:rsidR="000D1BE4" w:rsidRPr="000D1BE4" w:rsidRDefault="000D1BE4" w:rsidP="000E7BBA">
            <w:pPr>
              <w:jc w:val="center"/>
              <w:rPr>
                <w:b/>
                <w:smallCaps/>
                <w:sz w:val="20"/>
                <w:szCs w:val="20"/>
              </w:rPr>
            </w:pPr>
          </w:p>
          <w:p w:rsidR="000D1BE4" w:rsidRPr="000D1BE4" w:rsidRDefault="000D1BE4" w:rsidP="000E7BBA">
            <w:pPr>
              <w:jc w:val="center"/>
              <w:rPr>
                <w:b/>
                <w:smallCaps/>
                <w:sz w:val="20"/>
                <w:szCs w:val="20"/>
              </w:rPr>
            </w:pPr>
            <w:r w:rsidRPr="000D1BE4">
              <w:rPr>
                <w:b/>
                <w:smallCaps/>
                <w:sz w:val="20"/>
                <w:szCs w:val="20"/>
              </w:rPr>
              <w:t>total</w:t>
            </w:r>
          </w:p>
        </w:tc>
      </w:tr>
      <w:tr w:rsidR="000D1BE4" w:rsidRPr="000D1BE4" w:rsidTr="000D1BE4">
        <w:trPr>
          <w:trHeight w:val="340"/>
        </w:trPr>
        <w:tc>
          <w:tcPr>
            <w:tcW w:w="4612" w:type="dxa"/>
            <w:vAlign w:val="bottom"/>
          </w:tcPr>
          <w:p w:rsidR="000D1BE4" w:rsidRPr="000D1BE4" w:rsidRDefault="000D1BE4" w:rsidP="000D1BE4">
            <w:pPr>
              <w:jc w:val="center"/>
              <w:rPr>
                <w:smallCaps/>
                <w:sz w:val="20"/>
                <w:szCs w:val="20"/>
              </w:rPr>
            </w:pPr>
            <w:r w:rsidRPr="000D1BE4">
              <w:rPr>
                <w:smallCaps/>
                <w:sz w:val="20"/>
                <w:szCs w:val="20"/>
              </w:rPr>
              <w:t>seguridad internacional, S.A. DE  C.V.</w:t>
            </w:r>
          </w:p>
          <w:p w:rsidR="000D1BE4" w:rsidRPr="000D1BE4" w:rsidRDefault="000D1BE4" w:rsidP="000D1BE4">
            <w:pPr>
              <w:jc w:val="center"/>
              <w:rPr>
                <w:b/>
                <w:smallCaps/>
                <w:sz w:val="20"/>
                <w:szCs w:val="20"/>
              </w:rPr>
            </w:pPr>
            <w:r w:rsidRPr="000D1BE4">
              <w:rPr>
                <w:b/>
                <w:smallCaps/>
                <w:sz w:val="20"/>
                <w:szCs w:val="20"/>
              </w:rPr>
              <w:t>(SEGURINTER, S.A. DE C.V.)</w:t>
            </w:r>
          </w:p>
        </w:tc>
        <w:tc>
          <w:tcPr>
            <w:tcW w:w="1413" w:type="dxa"/>
          </w:tcPr>
          <w:p w:rsidR="000D1BE4" w:rsidRPr="000D1BE4" w:rsidRDefault="000D1BE4" w:rsidP="000E7BBA">
            <w:pPr>
              <w:jc w:val="center"/>
              <w:rPr>
                <w:b/>
                <w:smallCaps/>
                <w:sz w:val="20"/>
                <w:szCs w:val="20"/>
              </w:rPr>
            </w:pPr>
          </w:p>
          <w:p w:rsidR="000D1BE4" w:rsidRPr="000D1BE4" w:rsidRDefault="000D1BE4" w:rsidP="000E7BBA">
            <w:pPr>
              <w:jc w:val="center"/>
              <w:rPr>
                <w:b/>
                <w:smallCaps/>
                <w:sz w:val="20"/>
                <w:szCs w:val="20"/>
              </w:rPr>
            </w:pPr>
            <w:r w:rsidRPr="000D1BE4">
              <w:rPr>
                <w:b/>
                <w:smallCaps/>
                <w:sz w:val="20"/>
                <w:szCs w:val="20"/>
              </w:rPr>
              <w:t>$120,840.00</w:t>
            </w:r>
          </w:p>
        </w:tc>
        <w:tc>
          <w:tcPr>
            <w:tcW w:w="1572" w:type="dxa"/>
          </w:tcPr>
          <w:p w:rsidR="000D1BE4" w:rsidRPr="000D1BE4" w:rsidRDefault="000D1BE4" w:rsidP="000E7BBA">
            <w:pPr>
              <w:jc w:val="center"/>
              <w:rPr>
                <w:b/>
                <w:smallCaps/>
                <w:sz w:val="20"/>
                <w:szCs w:val="20"/>
              </w:rPr>
            </w:pPr>
          </w:p>
          <w:p w:rsidR="000D1BE4" w:rsidRPr="000D1BE4" w:rsidRDefault="000D1BE4" w:rsidP="000E7BBA">
            <w:pPr>
              <w:jc w:val="center"/>
              <w:rPr>
                <w:b/>
                <w:smallCaps/>
                <w:sz w:val="20"/>
                <w:szCs w:val="20"/>
              </w:rPr>
            </w:pPr>
            <w:r w:rsidRPr="000D1BE4">
              <w:rPr>
                <w:b/>
                <w:smallCaps/>
                <w:sz w:val="20"/>
                <w:szCs w:val="20"/>
              </w:rPr>
              <w:t>$6,900.00</w:t>
            </w:r>
          </w:p>
        </w:tc>
        <w:tc>
          <w:tcPr>
            <w:tcW w:w="1050" w:type="dxa"/>
          </w:tcPr>
          <w:p w:rsidR="000D1BE4" w:rsidRPr="000D1BE4" w:rsidRDefault="000D1BE4" w:rsidP="000E7BBA">
            <w:pPr>
              <w:jc w:val="center"/>
              <w:rPr>
                <w:b/>
                <w:smallCaps/>
                <w:sz w:val="20"/>
                <w:szCs w:val="20"/>
              </w:rPr>
            </w:pPr>
          </w:p>
          <w:p w:rsidR="000D1BE4" w:rsidRPr="000D1BE4" w:rsidRDefault="000D1BE4" w:rsidP="000E7BBA">
            <w:pPr>
              <w:jc w:val="center"/>
              <w:rPr>
                <w:b/>
                <w:smallCaps/>
                <w:sz w:val="20"/>
                <w:szCs w:val="20"/>
              </w:rPr>
            </w:pPr>
            <w:r w:rsidRPr="000D1BE4">
              <w:rPr>
                <w:b/>
                <w:smallCaps/>
                <w:sz w:val="20"/>
                <w:szCs w:val="20"/>
              </w:rPr>
              <w:t>total</w:t>
            </w:r>
          </w:p>
        </w:tc>
      </w:tr>
      <w:tr w:rsidR="000D1BE4" w:rsidRPr="000D1BE4" w:rsidTr="000D1BE4">
        <w:trPr>
          <w:trHeight w:val="340"/>
        </w:trPr>
        <w:tc>
          <w:tcPr>
            <w:tcW w:w="4612" w:type="dxa"/>
            <w:vAlign w:val="bottom"/>
          </w:tcPr>
          <w:p w:rsidR="000D1BE4" w:rsidRPr="000D1BE4" w:rsidRDefault="000D1BE4" w:rsidP="000D1BE4">
            <w:pPr>
              <w:jc w:val="center"/>
              <w:rPr>
                <w:smallCaps/>
                <w:sz w:val="20"/>
                <w:szCs w:val="20"/>
              </w:rPr>
            </w:pPr>
            <w:r w:rsidRPr="000D1BE4">
              <w:rPr>
                <w:smallCaps/>
                <w:sz w:val="20"/>
                <w:szCs w:val="20"/>
              </w:rPr>
              <w:t>COMPAÑÍA SALVADOREÑA DE SEGURIDAD, S.A. DE  C.V.</w:t>
            </w:r>
          </w:p>
          <w:p w:rsidR="000D1BE4" w:rsidRPr="000D1BE4" w:rsidRDefault="000D1BE4" w:rsidP="000D1BE4">
            <w:pPr>
              <w:jc w:val="center"/>
              <w:rPr>
                <w:b/>
                <w:smallCaps/>
                <w:sz w:val="20"/>
                <w:szCs w:val="20"/>
              </w:rPr>
            </w:pPr>
            <w:r w:rsidRPr="000D1BE4">
              <w:rPr>
                <w:b/>
                <w:smallCaps/>
                <w:sz w:val="20"/>
                <w:szCs w:val="20"/>
              </w:rPr>
              <w:t>(COSASE, S.A. DE C.V.)</w:t>
            </w:r>
          </w:p>
        </w:tc>
        <w:tc>
          <w:tcPr>
            <w:tcW w:w="1413" w:type="dxa"/>
          </w:tcPr>
          <w:p w:rsidR="000D1BE4" w:rsidRPr="000D1BE4" w:rsidRDefault="000D1BE4" w:rsidP="000E7BBA">
            <w:pPr>
              <w:jc w:val="center"/>
              <w:rPr>
                <w:b/>
                <w:smallCaps/>
                <w:sz w:val="20"/>
                <w:szCs w:val="20"/>
              </w:rPr>
            </w:pPr>
          </w:p>
          <w:p w:rsidR="000D1BE4" w:rsidRPr="000D1BE4" w:rsidRDefault="000D1BE4" w:rsidP="000E7BBA">
            <w:pPr>
              <w:jc w:val="center"/>
              <w:rPr>
                <w:b/>
                <w:smallCaps/>
                <w:sz w:val="20"/>
                <w:szCs w:val="20"/>
              </w:rPr>
            </w:pPr>
            <w:r w:rsidRPr="000D1BE4">
              <w:rPr>
                <w:b/>
                <w:smallCaps/>
                <w:sz w:val="20"/>
                <w:szCs w:val="20"/>
              </w:rPr>
              <w:t>$149,160.00</w:t>
            </w:r>
          </w:p>
        </w:tc>
        <w:tc>
          <w:tcPr>
            <w:tcW w:w="1572" w:type="dxa"/>
          </w:tcPr>
          <w:p w:rsidR="000D1BE4" w:rsidRPr="000D1BE4" w:rsidRDefault="000D1BE4" w:rsidP="000E7BBA">
            <w:pPr>
              <w:jc w:val="center"/>
              <w:rPr>
                <w:b/>
                <w:smallCaps/>
                <w:sz w:val="20"/>
                <w:szCs w:val="20"/>
              </w:rPr>
            </w:pPr>
          </w:p>
          <w:p w:rsidR="000D1BE4" w:rsidRPr="000D1BE4" w:rsidRDefault="000D1BE4" w:rsidP="000E7BBA">
            <w:pPr>
              <w:jc w:val="center"/>
              <w:rPr>
                <w:b/>
                <w:smallCaps/>
                <w:sz w:val="20"/>
                <w:szCs w:val="20"/>
              </w:rPr>
            </w:pPr>
            <w:r w:rsidRPr="000D1BE4">
              <w:rPr>
                <w:b/>
                <w:smallCaps/>
                <w:sz w:val="20"/>
                <w:szCs w:val="20"/>
              </w:rPr>
              <w:t>$6,900.00</w:t>
            </w:r>
          </w:p>
        </w:tc>
        <w:tc>
          <w:tcPr>
            <w:tcW w:w="1050" w:type="dxa"/>
          </w:tcPr>
          <w:p w:rsidR="000D1BE4" w:rsidRPr="000D1BE4" w:rsidRDefault="000D1BE4" w:rsidP="000E7BBA">
            <w:pPr>
              <w:jc w:val="center"/>
              <w:rPr>
                <w:b/>
                <w:smallCaps/>
                <w:sz w:val="20"/>
                <w:szCs w:val="20"/>
              </w:rPr>
            </w:pPr>
          </w:p>
          <w:p w:rsidR="000D1BE4" w:rsidRPr="000D1BE4" w:rsidRDefault="000D1BE4" w:rsidP="000E7BBA">
            <w:pPr>
              <w:jc w:val="center"/>
              <w:rPr>
                <w:b/>
                <w:smallCaps/>
                <w:sz w:val="20"/>
                <w:szCs w:val="20"/>
              </w:rPr>
            </w:pPr>
            <w:r w:rsidRPr="000D1BE4">
              <w:rPr>
                <w:b/>
                <w:smallCaps/>
                <w:sz w:val="20"/>
                <w:szCs w:val="20"/>
              </w:rPr>
              <w:t>total</w:t>
            </w:r>
          </w:p>
        </w:tc>
      </w:tr>
    </w:tbl>
    <w:p w:rsidR="000D1BE4" w:rsidRPr="000D1BE4" w:rsidRDefault="000D1BE4" w:rsidP="000D1BE4">
      <w:pPr>
        <w:jc w:val="both"/>
        <w:rPr>
          <w:sz w:val="22"/>
          <w:szCs w:val="22"/>
        </w:rPr>
      </w:pPr>
    </w:p>
    <w:p w:rsidR="000D1BE4" w:rsidRPr="000D1BE4" w:rsidRDefault="000D1BE4" w:rsidP="000D1BE4">
      <w:pPr>
        <w:ind w:left="1134"/>
        <w:jc w:val="both"/>
        <w:rPr>
          <w:sz w:val="26"/>
          <w:szCs w:val="26"/>
          <w:lang w:val="es-SV"/>
        </w:rPr>
      </w:pPr>
      <w:r w:rsidRPr="000D1BE4">
        <w:rPr>
          <w:sz w:val="26"/>
          <w:szCs w:val="26"/>
        </w:rPr>
        <w:t>Luego, los miembros de l</w:t>
      </w:r>
      <w:r w:rsidRPr="000D1BE4">
        <w:rPr>
          <w:sz w:val="26"/>
          <w:szCs w:val="26"/>
          <w:lang w:val="es-SV"/>
        </w:rPr>
        <w:t>a Comisión Evaluadora de Ofertas, reunidos en la oficina de la UACI, dimos inicio al análisis y evaluación de los documentos requeridos a los oferentes, de acuerdo a lo estipulado en las correspondientes Bases de Licitación.  Este proceso se realizó de la siguiente manera:</w:t>
      </w:r>
    </w:p>
    <w:p w:rsidR="000D1BE4" w:rsidRDefault="000D1BE4" w:rsidP="000D1BE4">
      <w:pPr>
        <w:jc w:val="both"/>
        <w:rPr>
          <w:sz w:val="22"/>
          <w:szCs w:val="22"/>
          <w:lang w:val="es-SV"/>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2268"/>
        <w:gridCol w:w="2835"/>
      </w:tblGrid>
      <w:tr w:rsidR="000D1BE4" w:rsidRPr="000D1BE4" w:rsidTr="000E7BBA">
        <w:trPr>
          <w:trHeight w:val="20"/>
        </w:trPr>
        <w:tc>
          <w:tcPr>
            <w:tcW w:w="3544" w:type="dxa"/>
          </w:tcPr>
          <w:p w:rsidR="000D1BE4" w:rsidRPr="000E7BBA" w:rsidRDefault="000D1BE4" w:rsidP="000E7BBA">
            <w:pPr>
              <w:pStyle w:val="Textoindependiente"/>
              <w:spacing w:line="288" w:lineRule="auto"/>
              <w:jc w:val="center"/>
              <w:rPr>
                <w:rFonts w:ascii="Times New Roman" w:hAnsi="Times New Roman"/>
                <w:b/>
                <w:bCs/>
                <w:sz w:val="18"/>
                <w:szCs w:val="18"/>
              </w:rPr>
            </w:pPr>
            <w:r w:rsidRPr="000E7BBA">
              <w:rPr>
                <w:rFonts w:ascii="Times New Roman" w:hAnsi="Times New Roman"/>
                <w:b/>
                <w:bCs/>
                <w:sz w:val="18"/>
                <w:szCs w:val="18"/>
              </w:rPr>
              <w:t>FASES DE EVALUACIÓN</w:t>
            </w:r>
          </w:p>
        </w:tc>
        <w:tc>
          <w:tcPr>
            <w:tcW w:w="2268" w:type="dxa"/>
          </w:tcPr>
          <w:p w:rsidR="000D1BE4" w:rsidRPr="000E7BBA" w:rsidRDefault="000D1BE4" w:rsidP="000E7BBA">
            <w:pPr>
              <w:pStyle w:val="Textoindependiente"/>
              <w:spacing w:line="288" w:lineRule="auto"/>
              <w:jc w:val="center"/>
              <w:rPr>
                <w:rFonts w:ascii="Times New Roman" w:hAnsi="Times New Roman"/>
                <w:b/>
                <w:bCs/>
                <w:sz w:val="18"/>
                <w:szCs w:val="18"/>
              </w:rPr>
            </w:pPr>
            <w:r w:rsidRPr="000E7BBA">
              <w:rPr>
                <w:rFonts w:ascii="Times New Roman" w:hAnsi="Times New Roman"/>
                <w:b/>
                <w:bCs/>
                <w:sz w:val="18"/>
                <w:szCs w:val="18"/>
              </w:rPr>
              <w:t>MAXIMOS</w:t>
            </w:r>
          </w:p>
        </w:tc>
        <w:tc>
          <w:tcPr>
            <w:tcW w:w="2835" w:type="dxa"/>
          </w:tcPr>
          <w:p w:rsidR="000D1BE4" w:rsidRPr="000E7BBA" w:rsidRDefault="000D1BE4" w:rsidP="000E7BBA">
            <w:pPr>
              <w:pStyle w:val="Textoindependiente"/>
              <w:spacing w:line="288" w:lineRule="auto"/>
              <w:jc w:val="center"/>
              <w:rPr>
                <w:rFonts w:ascii="Times New Roman" w:hAnsi="Times New Roman"/>
                <w:b/>
                <w:bCs/>
                <w:sz w:val="18"/>
                <w:szCs w:val="18"/>
              </w:rPr>
            </w:pPr>
            <w:r w:rsidRPr="000E7BBA">
              <w:rPr>
                <w:rFonts w:ascii="Times New Roman" w:hAnsi="Times New Roman"/>
                <w:b/>
                <w:bCs/>
                <w:sz w:val="18"/>
                <w:szCs w:val="18"/>
              </w:rPr>
              <w:t>MÍNIMOS</w:t>
            </w:r>
          </w:p>
        </w:tc>
      </w:tr>
      <w:tr w:rsidR="000D1BE4" w:rsidRPr="000D1BE4" w:rsidTr="000E7BBA">
        <w:trPr>
          <w:trHeight w:val="20"/>
        </w:trPr>
        <w:tc>
          <w:tcPr>
            <w:tcW w:w="3544" w:type="dxa"/>
          </w:tcPr>
          <w:p w:rsidR="000D1BE4" w:rsidRPr="000E7BBA" w:rsidRDefault="000D1BE4" w:rsidP="00D44566">
            <w:pPr>
              <w:pStyle w:val="Textoindependiente"/>
              <w:numPr>
                <w:ilvl w:val="0"/>
                <w:numId w:val="27"/>
              </w:numPr>
              <w:spacing w:after="120" w:line="288" w:lineRule="auto"/>
              <w:rPr>
                <w:rFonts w:ascii="Times New Roman" w:hAnsi="Times New Roman"/>
                <w:sz w:val="18"/>
                <w:szCs w:val="18"/>
              </w:rPr>
            </w:pPr>
            <w:r w:rsidRPr="000E7BBA">
              <w:rPr>
                <w:rFonts w:ascii="Times New Roman" w:hAnsi="Times New Roman"/>
                <w:sz w:val="18"/>
                <w:szCs w:val="18"/>
              </w:rPr>
              <w:t xml:space="preserve">EVALUACION LEGAL </w:t>
            </w:r>
          </w:p>
        </w:tc>
        <w:tc>
          <w:tcPr>
            <w:tcW w:w="2268" w:type="dxa"/>
          </w:tcPr>
          <w:p w:rsidR="000D1BE4" w:rsidRPr="000E7BBA" w:rsidRDefault="000D1BE4" w:rsidP="000E7BBA">
            <w:pPr>
              <w:pStyle w:val="Textoindependiente"/>
              <w:spacing w:line="288" w:lineRule="auto"/>
              <w:jc w:val="center"/>
              <w:rPr>
                <w:rFonts w:ascii="Times New Roman" w:hAnsi="Times New Roman"/>
                <w:sz w:val="18"/>
                <w:szCs w:val="18"/>
              </w:rPr>
            </w:pPr>
            <w:r w:rsidRPr="000E7BBA">
              <w:rPr>
                <w:rFonts w:ascii="Times New Roman" w:hAnsi="Times New Roman"/>
                <w:sz w:val="18"/>
                <w:szCs w:val="18"/>
              </w:rPr>
              <w:t>CUMPLE</w:t>
            </w:r>
          </w:p>
        </w:tc>
        <w:tc>
          <w:tcPr>
            <w:tcW w:w="2835" w:type="dxa"/>
          </w:tcPr>
          <w:p w:rsidR="000D1BE4" w:rsidRPr="000E7BBA" w:rsidRDefault="000D1BE4" w:rsidP="000E7BBA">
            <w:pPr>
              <w:pStyle w:val="Textoindependiente"/>
              <w:spacing w:line="288" w:lineRule="auto"/>
              <w:jc w:val="center"/>
              <w:rPr>
                <w:rFonts w:ascii="Times New Roman" w:hAnsi="Times New Roman"/>
                <w:sz w:val="18"/>
                <w:szCs w:val="18"/>
              </w:rPr>
            </w:pPr>
            <w:r w:rsidRPr="000E7BBA">
              <w:rPr>
                <w:rFonts w:ascii="Times New Roman" w:hAnsi="Times New Roman"/>
                <w:sz w:val="18"/>
                <w:szCs w:val="18"/>
              </w:rPr>
              <w:t>NO CUMPLE</w:t>
            </w:r>
          </w:p>
        </w:tc>
      </w:tr>
      <w:tr w:rsidR="000D1BE4" w:rsidRPr="000D1BE4" w:rsidTr="000E7BBA">
        <w:trPr>
          <w:trHeight w:val="20"/>
        </w:trPr>
        <w:tc>
          <w:tcPr>
            <w:tcW w:w="3544" w:type="dxa"/>
          </w:tcPr>
          <w:p w:rsidR="000D1BE4" w:rsidRPr="000E7BBA" w:rsidRDefault="000D1BE4" w:rsidP="00D44566">
            <w:pPr>
              <w:pStyle w:val="Textoindependiente"/>
              <w:numPr>
                <w:ilvl w:val="0"/>
                <w:numId w:val="27"/>
              </w:numPr>
              <w:spacing w:after="120" w:line="288" w:lineRule="auto"/>
              <w:rPr>
                <w:rFonts w:ascii="Times New Roman" w:hAnsi="Times New Roman"/>
                <w:sz w:val="18"/>
                <w:szCs w:val="18"/>
              </w:rPr>
            </w:pPr>
            <w:r w:rsidRPr="000E7BBA">
              <w:rPr>
                <w:rFonts w:ascii="Times New Roman" w:hAnsi="Times New Roman"/>
                <w:sz w:val="18"/>
                <w:szCs w:val="18"/>
              </w:rPr>
              <w:t>EVALUACION FINANCIERA</w:t>
            </w:r>
          </w:p>
        </w:tc>
        <w:tc>
          <w:tcPr>
            <w:tcW w:w="2268" w:type="dxa"/>
          </w:tcPr>
          <w:p w:rsidR="000D1BE4" w:rsidRPr="000E7BBA" w:rsidRDefault="000D1BE4" w:rsidP="000E7BBA">
            <w:pPr>
              <w:pStyle w:val="Textoindependiente"/>
              <w:spacing w:line="288" w:lineRule="auto"/>
              <w:jc w:val="center"/>
              <w:rPr>
                <w:rFonts w:ascii="Times New Roman" w:hAnsi="Times New Roman"/>
                <w:sz w:val="18"/>
                <w:szCs w:val="18"/>
              </w:rPr>
            </w:pPr>
            <w:r w:rsidRPr="000E7BBA">
              <w:rPr>
                <w:rFonts w:ascii="Times New Roman" w:hAnsi="Times New Roman"/>
                <w:sz w:val="18"/>
                <w:szCs w:val="18"/>
              </w:rPr>
              <w:t>30.00 PUNTOS</w:t>
            </w:r>
          </w:p>
        </w:tc>
        <w:tc>
          <w:tcPr>
            <w:tcW w:w="2835" w:type="dxa"/>
          </w:tcPr>
          <w:p w:rsidR="000D1BE4" w:rsidRPr="000E7BBA" w:rsidRDefault="000D1BE4" w:rsidP="000E7BBA">
            <w:pPr>
              <w:pStyle w:val="Textoindependiente"/>
              <w:spacing w:line="288" w:lineRule="auto"/>
              <w:jc w:val="center"/>
              <w:rPr>
                <w:rFonts w:ascii="Times New Roman" w:hAnsi="Times New Roman"/>
                <w:sz w:val="18"/>
                <w:szCs w:val="18"/>
              </w:rPr>
            </w:pPr>
            <w:r w:rsidRPr="000E7BBA">
              <w:rPr>
                <w:rFonts w:ascii="Times New Roman" w:hAnsi="Times New Roman"/>
                <w:sz w:val="18"/>
                <w:szCs w:val="18"/>
              </w:rPr>
              <w:t>15.00 PUNTOS</w:t>
            </w:r>
          </w:p>
        </w:tc>
      </w:tr>
      <w:tr w:rsidR="000D1BE4" w:rsidRPr="000D1BE4" w:rsidTr="000E7BBA">
        <w:trPr>
          <w:trHeight w:val="20"/>
        </w:trPr>
        <w:tc>
          <w:tcPr>
            <w:tcW w:w="3544" w:type="dxa"/>
          </w:tcPr>
          <w:p w:rsidR="000D1BE4" w:rsidRPr="000E7BBA" w:rsidRDefault="000D1BE4" w:rsidP="00D44566">
            <w:pPr>
              <w:pStyle w:val="Textoindependiente"/>
              <w:numPr>
                <w:ilvl w:val="0"/>
                <w:numId w:val="27"/>
              </w:numPr>
              <w:spacing w:after="120" w:line="288" w:lineRule="auto"/>
              <w:rPr>
                <w:rFonts w:ascii="Times New Roman" w:hAnsi="Times New Roman"/>
                <w:sz w:val="18"/>
                <w:szCs w:val="18"/>
              </w:rPr>
            </w:pPr>
            <w:r w:rsidRPr="000E7BBA">
              <w:rPr>
                <w:rFonts w:ascii="Times New Roman" w:hAnsi="Times New Roman"/>
                <w:sz w:val="18"/>
                <w:szCs w:val="18"/>
              </w:rPr>
              <w:t>EVALUACION TECNICA</w:t>
            </w:r>
          </w:p>
        </w:tc>
        <w:tc>
          <w:tcPr>
            <w:tcW w:w="2268" w:type="dxa"/>
          </w:tcPr>
          <w:p w:rsidR="000D1BE4" w:rsidRPr="000E7BBA" w:rsidRDefault="000D1BE4" w:rsidP="000E7BBA">
            <w:pPr>
              <w:pStyle w:val="Textoindependiente"/>
              <w:spacing w:line="288" w:lineRule="auto"/>
              <w:jc w:val="center"/>
              <w:rPr>
                <w:rFonts w:ascii="Times New Roman" w:hAnsi="Times New Roman"/>
                <w:sz w:val="18"/>
                <w:szCs w:val="18"/>
              </w:rPr>
            </w:pPr>
            <w:r w:rsidRPr="000E7BBA">
              <w:rPr>
                <w:rFonts w:ascii="Times New Roman" w:hAnsi="Times New Roman"/>
                <w:sz w:val="18"/>
                <w:szCs w:val="18"/>
              </w:rPr>
              <w:t xml:space="preserve">60.00 PUNTOS </w:t>
            </w:r>
          </w:p>
        </w:tc>
        <w:tc>
          <w:tcPr>
            <w:tcW w:w="2835" w:type="dxa"/>
          </w:tcPr>
          <w:p w:rsidR="000D1BE4" w:rsidRPr="000E7BBA" w:rsidRDefault="000D1BE4" w:rsidP="000E7BBA">
            <w:pPr>
              <w:pStyle w:val="Textoindependiente"/>
              <w:spacing w:line="288" w:lineRule="auto"/>
              <w:jc w:val="center"/>
              <w:rPr>
                <w:rFonts w:ascii="Times New Roman" w:hAnsi="Times New Roman"/>
                <w:sz w:val="18"/>
                <w:szCs w:val="18"/>
              </w:rPr>
            </w:pPr>
            <w:r w:rsidRPr="000E7BBA">
              <w:rPr>
                <w:rFonts w:ascii="Times New Roman" w:hAnsi="Times New Roman"/>
                <w:sz w:val="18"/>
                <w:szCs w:val="18"/>
              </w:rPr>
              <w:t xml:space="preserve">  35.00 PUNTOS </w:t>
            </w:r>
          </w:p>
        </w:tc>
      </w:tr>
      <w:tr w:rsidR="000D1BE4" w:rsidRPr="000D1BE4" w:rsidTr="000E7BBA">
        <w:trPr>
          <w:trHeight w:val="20"/>
        </w:trPr>
        <w:tc>
          <w:tcPr>
            <w:tcW w:w="3544" w:type="dxa"/>
          </w:tcPr>
          <w:p w:rsidR="000D1BE4" w:rsidRPr="000E7BBA" w:rsidRDefault="000D1BE4" w:rsidP="00D44566">
            <w:pPr>
              <w:pStyle w:val="Textoindependiente"/>
              <w:numPr>
                <w:ilvl w:val="0"/>
                <w:numId w:val="27"/>
              </w:numPr>
              <w:spacing w:after="120" w:line="288" w:lineRule="auto"/>
              <w:rPr>
                <w:rFonts w:ascii="Times New Roman" w:hAnsi="Times New Roman"/>
                <w:sz w:val="18"/>
                <w:szCs w:val="18"/>
              </w:rPr>
            </w:pPr>
            <w:r w:rsidRPr="000E7BBA">
              <w:rPr>
                <w:rFonts w:ascii="Times New Roman" w:hAnsi="Times New Roman"/>
                <w:sz w:val="18"/>
                <w:szCs w:val="18"/>
              </w:rPr>
              <w:t>EVALUACION ECONOMICA</w:t>
            </w:r>
          </w:p>
        </w:tc>
        <w:tc>
          <w:tcPr>
            <w:tcW w:w="2268" w:type="dxa"/>
          </w:tcPr>
          <w:p w:rsidR="000D1BE4" w:rsidRPr="000E7BBA" w:rsidRDefault="000D1BE4" w:rsidP="000E7BBA">
            <w:pPr>
              <w:pStyle w:val="Textoindependiente"/>
              <w:spacing w:line="288" w:lineRule="auto"/>
              <w:jc w:val="center"/>
              <w:rPr>
                <w:rFonts w:ascii="Times New Roman" w:hAnsi="Times New Roman"/>
                <w:sz w:val="18"/>
                <w:szCs w:val="18"/>
              </w:rPr>
            </w:pPr>
            <w:r w:rsidRPr="000E7BBA">
              <w:rPr>
                <w:rFonts w:ascii="Times New Roman" w:hAnsi="Times New Roman"/>
                <w:sz w:val="18"/>
                <w:szCs w:val="18"/>
              </w:rPr>
              <w:t>10.00 PUNTOS</w:t>
            </w:r>
          </w:p>
        </w:tc>
        <w:tc>
          <w:tcPr>
            <w:tcW w:w="2835" w:type="dxa"/>
          </w:tcPr>
          <w:p w:rsidR="000D1BE4" w:rsidRPr="000E7BBA" w:rsidRDefault="000D1BE4" w:rsidP="000E7BBA">
            <w:pPr>
              <w:pStyle w:val="Textoindependiente"/>
              <w:spacing w:line="288" w:lineRule="auto"/>
              <w:jc w:val="center"/>
              <w:rPr>
                <w:rFonts w:ascii="Times New Roman" w:hAnsi="Times New Roman"/>
                <w:sz w:val="18"/>
                <w:szCs w:val="18"/>
              </w:rPr>
            </w:pPr>
            <w:r w:rsidRPr="000E7BBA">
              <w:rPr>
                <w:rFonts w:ascii="Times New Roman" w:hAnsi="Times New Roman"/>
                <w:sz w:val="18"/>
                <w:szCs w:val="18"/>
              </w:rPr>
              <w:t>10.00 PUNTOS</w:t>
            </w:r>
          </w:p>
        </w:tc>
      </w:tr>
      <w:tr w:rsidR="000D1BE4" w:rsidRPr="000D1BE4" w:rsidTr="000E7BBA">
        <w:trPr>
          <w:trHeight w:val="20"/>
        </w:trPr>
        <w:tc>
          <w:tcPr>
            <w:tcW w:w="3544" w:type="dxa"/>
          </w:tcPr>
          <w:p w:rsidR="000D1BE4" w:rsidRPr="000E7BBA" w:rsidRDefault="000D1BE4" w:rsidP="000E7BBA">
            <w:pPr>
              <w:pStyle w:val="Textoindependiente"/>
              <w:spacing w:line="288" w:lineRule="auto"/>
              <w:jc w:val="center"/>
              <w:rPr>
                <w:rFonts w:ascii="Times New Roman" w:hAnsi="Times New Roman"/>
                <w:b/>
                <w:bCs/>
                <w:sz w:val="18"/>
                <w:szCs w:val="18"/>
              </w:rPr>
            </w:pPr>
            <w:r w:rsidRPr="000E7BBA">
              <w:rPr>
                <w:rFonts w:ascii="Times New Roman" w:hAnsi="Times New Roman"/>
                <w:b/>
                <w:bCs/>
                <w:sz w:val="18"/>
                <w:szCs w:val="18"/>
              </w:rPr>
              <w:t>TOTAL</w:t>
            </w:r>
          </w:p>
        </w:tc>
        <w:tc>
          <w:tcPr>
            <w:tcW w:w="2268" w:type="dxa"/>
          </w:tcPr>
          <w:p w:rsidR="000D1BE4" w:rsidRPr="000E7BBA" w:rsidRDefault="000D1BE4" w:rsidP="000E7BBA">
            <w:pPr>
              <w:pStyle w:val="Textoindependiente"/>
              <w:spacing w:line="288" w:lineRule="auto"/>
              <w:jc w:val="center"/>
              <w:rPr>
                <w:rFonts w:ascii="Times New Roman" w:hAnsi="Times New Roman"/>
                <w:b/>
                <w:bCs/>
                <w:sz w:val="18"/>
                <w:szCs w:val="18"/>
              </w:rPr>
            </w:pPr>
            <w:r w:rsidRPr="000E7BBA">
              <w:rPr>
                <w:rFonts w:ascii="Times New Roman" w:hAnsi="Times New Roman"/>
                <w:b/>
                <w:bCs/>
                <w:sz w:val="18"/>
                <w:szCs w:val="18"/>
              </w:rPr>
              <w:t>100.00 PUNTOS</w:t>
            </w:r>
          </w:p>
        </w:tc>
        <w:tc>
          <w:tcPr>
            <w:tcW w:w="2835" w:type="dxa"/>
          </w:tcPr>
          <w:p w:rsidR="000D1BE4" w:rsidRPr="000E7BBA" w:rsidRDefault="000D1BE4" w:rsidP="000E7BBA">
            <w:pPr>
              <w:pStyle w:val="Textoindependiente"/>
              <w:spacing w:line="288" w:lineRule="auto"/>
              <w:jc w:val="center"/>
              <w:rPr>
                <w:rFonts w:ascii="Times New Roman" w:hAnsi="Times New Roman"/>
                <w:b/>
                <w:bCs/>
                <w:sz w:val="18"/>
                <w:szCs w:val="18"/>
              </w:rPr>
            </w:pPr>
            <w:r w:rsidRPr="000E7BBA">
              <w:rPr>
                <w:rFonts w:ascii="Times New Roman" w:hAnsi="Times New Roman"/>
                <w:b/>
                <w:bCs/>
                <w:sz w:val="18"/>
                <w:szCs w:val="18"/>
              </w:rPr>
              <w:t>60.00 PUNTOS</w:t>
            </w:r>
          </w:p>
        </w:tc>
      </w:tr>
    </w:tbl>
    <w:p w:rsidR="000D1BE4" w:rsidRPr="000D1BE4" w:rsidRDefault="000D1BE4" w:rsidP="000D1BE4">
      <w:pPr>
        <w:widowControl w:val="0"/>
        <w:jc w:val="both"/>
        <w:rPr>
          <w:sz w:val="20"/>
          <w:szCs w:val="20"/>
          <w:lang w:val="es-SV"/>
        </w:rPr>
      </w:pPr>
    </w:p>
    <w:p w:rsidR="000D1BE4" w:rsidRPr="000D1BE4" w:rsidRDefault="000D1BE4" w:rsidP="000D1BE4">
      <w:pPr>
        <w:widowControl w:val="0"/>
        <w:jc w:val="both"/>
        <w:rPr>
          <w:sz w:val="8"/>
          <w:szCs w:val="8"/>
          <w:lang w:val="es-SV"/>
        </w:rPr>
      </w:pPr>
    </w:p>
    <w:p w:rsidR="000D1BE4" w:rsidRPr="000D1BE4" w:rsidRDefault="000D1BE4" w:rsidP="000D1BE4">
      <w:pPr>
        <w:widowControl w:val="0"/>
        <w:jc w:val="center"/>
        <w:rPr>
          <w:b/>
          <w:bCs/>
          <w:snapToGrid w:val="0"/>
          <w:sz w:val="22"/>
          <w:szCs w:val="22"/>
        </w:rPr>
      </w:pPr>
      <w:r w:rsidRPr="000D1BE4">
        <w:rPr>
          <w:b/>
          <w:bCs/>
          <w:snapToGrid w:val="0"/>
          <w:sz w:val="22"/>
          <w:szCs w:val="22"/>
        </w:rPr>
        <w:t>A)  EVALUACIÓN LEGAL (CUMPLE / NO CUMPLE)</w:t>
      </w:r>
    </w:p>
    <w:p w:rsidR="000D1BE4" w:rsidRPr="000D1BE4" w:rsidRDefault="000D1BE4" w:rsidP="000D1BE4">
      <w:pPr>
        <w:widowControl w:val="0"/>
        <w:autoSpaceDE w:val="0"/>
        <w:autoSpaceDN w:val="0"/>
        <w:adjustRightInd w:val="0"/>
        <w:spacing w:line="240" w:lineRule="atLeast"/>
        <w:jc w:val="both"/>
        <w:rPr>
          <w:snapToGrid w:val="0"/>
          <w:sz w:val="8"/>
          <w:szCs w:val="8"/>
        </w:rPr>
      </w:pPr>
    </w:p>
    <w:p w:rsidR="000D1BE4" w:rsidRPr="000D1BE4" w:rsidRDefault="000D1BE4" w:rsidP="000D1BE4">
      <w:pPr>
        <w:ind w:left="1134"/>
        <w:jc w:val="both"/>
        <w:rPr>
          <w:sz w:val="26"/>
          <w:szCs w:val="26"/>
        </w:rPr>
      </w:pPr>
      <w:r w:rsidRPr="000D1BE4">
        <w:rPr>
          <w:sz w:val="26"/>
          <w:szCs w:val="26"/>
        </w:rPr>
        <w:t xml:space="preserve">Se valoró y comprobó que de los tres ofertantes SSELIMZA, S.A. DE C.V.; SEGURINTER, S.A. DE C.V.; y COSASE, S.A. DE C.V.; el único que presentó la documentación legal requerida de acuerdo a las Bases de Licitación, fue SEGURINTER, S.A. DE C.V.; procediendo la Comisión Evaluadora de Ofertas a prevenir a los otros dos ofertantes SSELIMZA, S.A. DE C.V.; y COSASE, S.A. DE C.V.; para que subsanaran los aspectos que les fueron señalados según consta en el Primer Informe de Evaluación Legal. Luego, después de la notificación de prevención y vencido el plazo establecido en las Bases de Licitación, para la subsanación de la documentación, ambos ofertantes SSELIMZA, S.A. DE C.V.; y COSASE, S.A. DE C.V.; presentaron lo requerido, determinándose finalmente que, según consta en el Segundo Informe de Evaluación Legal; los tres ofertantes SSELIMZA, S.A. DE C.V.; SEGURINTER, S.A. DE C.V.; y COSASE, S.A. DE C.V., </w:t>
      </w:r>
      <w:r w:rsidRPr="000D1BE4">
        <w:rPr>
          <w:b/>
          <w:bCs/>
          <w:sz w:val="26"/>
          <w:szCs w:val="26"/>
        </w:rPr>
        <w:t xml:space="preserve">CUMPLIERON </w:t>
      </w:r>
      <w:r w:rsidRPr="000D1BE4">
        <w:rPr>
          <w:sz w:val="26"/>
          <w:szCs w:val="26"/>
        </w:rPr>
        <w:t xml:space="preserve"> con todos los aspectos legales.  </w:t>
      </w:r>
    </w:p>
    <w:p w:rsidR="000D1BE4" w:rsidRPr="000D1BE4" w:rsidRDefault="000D1BE4" w:rsidP="000D1BE4">
      <w:pPr>
        <w:widowControl w:val="0"/>
        <w:jc w:val="center"/>
        <w:rPr>
          <w:b/>
          <w:bCs/>
          <w:snapToGrid w:val="0"/>
          <w:sz w:val="26"/>
          <w:szCs w:val="26"/>
        </w:rPr>
      </w:pPr>
    </w:p>
    <w:p w:rsidR="000D1BE4" w:rsidRPr="000D1BE4" w:rsidRDefault="000D1BE4" w:rsidP="000D1BE4">
      <w:pPr>
        <w:widowControl w:val="0"/>
        <w:ind w:firstLine="1134"/>
        <w:jc w:val="center"/>
        <w:rPr>
          <w:b/>
          <w:bCs/>
          <w:snapToGrid w:val="0"/>
          <w:sz w:val="26"/>
          <w:szCs w:val="26"/>
        </w:rPr>
      </w:pPr>
      <w:r w:rsidRPr="000D1BE4">
        <w:rPr>
          <w:b/>
          <w:bCs/>
          <w:snapToGrid w:val="0"/>
          <w:sz w:val="26"/>
          <w:szCs w:val="26"/>
        </w:rPr>
        <w:t xml:space="preserve"> B)  EVALUACIÓN FINANCIERA (MAXIMO 30.00 PUNTOS/ MÍNIMO 15.00 PUNTOS)</w:t>
      </w:r>
    </w:p>
    <w:p w:rsidR="000D1BE4" w:rsidRPr="000D1BE4" w:rsidRDefault="000D1BE4" w:rsidP="000D1BE4">
      <w:pPr>
        <w:tabs>
          <w:tab w:val="left" w:pos="1860"/>
        </w:tabs>
        <w:jc w:val="both"/>
        <w:rPr>
          <w:sz w:val="26"/>
          <w:szCs w:val="26"/>
        </w:rPr>
      </w:pPr>
      <w:r w:rsidRPr="000D1BE4">
        <w:rPr>
          <w:sz w:val="26"/>
          <w:szCs w:val="26"/>
        </w:rPr>
        <w:lastRenderedPageBreak/>
        <w:tab/>
      </w:r>
    </w:p>
    <w:p w:rsidR="000D1BE4" w:rsidRPr="000D1BE4" w:rsidRDefault="000D1BE4" w:rsidP="000D1BE4">
      <w:pPr>
        <w:ind w:left="1134"/>
        <w:jc w:val="both"/>
        <w:rPr>
          <w:sz w:val="26"/>
          <w:szCs w:val="26"/>
        </w:rPr>
      </w:pPr>
      <w:r w:rsidRPr="000D1BE4">
        <w:rPr>
          <w:sz w:val="26"/>
          <w:szCs w:val="26"/>
        </w:rPr>
        <w:t>En esta etapa se procedió a realizar la evaluación de la documentación financiera presentada por los ofertantes SSELIMZA, S.A. DE C.V.; SEGURINTER, S.A. DE C.V.; y COSASE, S.A. DE C.V.; determinándose que éstos, presentaron los Estados Financieros Básicos (Balances Generales y Estados de Resultados) de los años 2016 y 2017, así como también las Referencias Bancarias y Comerciales de acuerdo a lo establecido en las Bases de Licitación.  Luego, se procedió a realizar el análisis respectivo.</w:t>
      </w:r>
    </w:p>
    <w:p w:rsidR="000E7BBA" w:rsidRPr="000D1BE4" w:rsidRDefault="000E7BBA" w:rsidP="000D1BE4">
      <w:pPr>
        <w:jc w:val="both"/>
        <w:rPr>
          <w:rFonts w:eastAsia="Calibri"/>
          <w:b/>
          <w:sz w:val="26"/>
          <w:szCs w:val="26"/>
          <w:u w:val="single"/>
        </w:rPr>
      </w:pPr>
    </w:p>
    <w:p w:rsidR="000D1BE4" w:rsidRPr="000D1BE4" w:rsidRDefault="000D1BE4" w:rsidP="000D1BE4">
      <w:pPr>
        <w:ind w:firstLine="1134"/>
        <w:jc w:val="both"/>
        <w:rPr>
          <w:rFonts w:eastAsia="Calibri"/>
          <w:b/>
          <w:sz w:val="26"/>
          <w:szCs w:val="26"/>
          <w:u w:val="single"/>
        </w:rPr>
      </w:pPr>
      <w:r w:rsidRPr="000D1BE4">
        <w:rPr>
          <w:rFonts w:eastAsia="Calibri"/>
          <w:b/>
          <w:sz w:val="26"/>
          <w:szCs w:val="26"/>
          <w:u w:val="single"/>
        </w:rPr>
        <w:t>Evaluación de Estados Financieros.</w:t>
      </w:r>
    </w:p>
    <w:p w:rsidR="000D1BE4" w:rsidRPr="000D1BE4" w:rsidRDefault="000D1BE4" w:rsidP="000D1BE4">
      <w:pPr>
        <w:autoSpaceDE w:val="0"/>
        <w:autoSpaceDN w:val="0"/>
        <w:adjustRightInd w:val="0"/>
        <w:ind w:left="1134"/>
        <w:jc w:val="both"/>
        <w:rPr>
          <w:rFonts w:eastAsia="SimSun"/>
          <w:sz w:val="26"/>
          <w:szCs w:val="26"/>
          <w:lang w:val="es-MX" w:eastAsia="es-MX"/>
        </w:rPr>
      </w:pPr>
      <w:r w:rsidRPr="000D1BE4">
        <w:rPr>
          <w:rFonts w:eastAsia="SimSun"/>
          <w:sz w:val="26"/>
          <w:szCs w:val="26"/>
          <w:lang w:val="es-MX" w:eastAsia="es-MX"/>
        </w:rPr>
        <w:t xml:space="preserve">De acuerdo a las Bases de Licitación, la evaluación de los Estados Financieros tendría una asignación de </w:t>
      </w:r>
      <w:r w:rsidRPr="000D1BE4">
        <w:rPr>
          <w:rFonts w:eastAsia="SimSun"/>
          <w:b/>
          <w:sz w:val="26"/>
          <w:szCs w:val="26"/>
          <w:lang w:val="es-MX" w:eastAsia="es-MX"/>
        </w:rPr>
        <w:t>VEINTE</w:t>
      </w:r>
      <w:r w:rsidRPr="000D1BE4">
        <w:rPr>
          <w:rFonts w:eastAsia="SimSun"/>
          <w:sz w:val="26"/>
          <w:szCs w:val="26"/>
          <w:lang w:val="es-MX" w:eastAsia="es-MX"/>
        </w:rPr>
        <w:t xml:space="preserve"> puntos máximo y un mínimo de </w:t>
      </w:r>
      <w:r w:rsidRPr="000D1BE4">
        <w:rPr>
          <w:rFonts w:eastAsia="SimSun"/>
          <w:b/>
          <w:sz w:val="26"/>
          <w:szCs w:val="26"/>
          <w:lang w:val="es-MX" w:eastAsia="es-MX"/>
        </w:rPr>
        <w:t xml:space="preserve">DIEZ </w:t>
      </w:r>
      <w:r w:rsidRPr="000D1BE4">
        <w:rPr>
          <w:rFonts w:eastAsia="SimSun"/>
          <w:sz w:val="26"/>
          <w:szCs w:val="26"/>
          <w:lang w:val="es-MX" w:eastAsia="es-MX"/>
        </w:rPr>
        <w:t>puntos para pasar a la siguiente fase; los cuales se distribuyeron de la siguiente forma:</w:t>
      </w:r>
    </w:p>
    <w:p w:rsidR="000D1BE4" w:rsidRPr="000D1BE4" w:rsidRDefault="000D1BE4" w:rsidP="000D1BE4">
      <w:pPr>
        <w:ind w:left="4956" w:firstLine="708"/>
        <w:jc w:val="both"/>
        <w:rPr>
          <w:rFonts w:eastAsia="Calibri"/>
          <w:color w:val="000000"/>
          <w:sz w:val="26"/>
          <w:szCs w:val="26"/>
          <w:u w:val="single"/>
          <w:lang w:val="es-ES_tradnl"/>
        </w:rPr>
      </w:pPr>
      <w:r w:rsidRPr="000D1BE4">
        <w:rPr>
          <w:rFonts w:eastAsia="Calibri"/>
          <w:b/>
          <w:color w:val="000000"/>
          <w:sz w:val="26"/>
          <w:szCs w:val="26"/>
          <w:lang w:val="es-ES_tradnl"/>
        </w:rPr>
        <w:t xml:space="preserve">               </w:t>
      </w:r>
    </w:p>
    <w:p w:rsidR="000D1BE4" w:rsidRPr="000D1BE4" w:rsidRDefault="000D1BE4" w:rsidP="000D1BE4">
      <w:pPr>
        <w:ind w:left="1134"/>
        <w:jc w:val="both"/>
        <w:rPr>
          <w:rFonts w:eastAsia="Calibri"/>
          <w:color w:val="000000"/>
          <w:sz w:val="26"/>
          <w:szCs w:val="26"/>
          <w:lang w:val="es-ES_tradnl"/>
        </w:rPr>
      </w:pPr>
      <w:r w:rsidRPr="000D1BE4">
        <w:rPr>
          <w:rFonts w:eastAsia="Calibri"/>
          <w:color w:val="000000"/>
          <w:sz w:val="26"/>
          <w:szCs w:val="26"/>
          <w:lang w:val="es-ES_tradnl"/>
        </w:rPr>
        <w:t xml:space="preserve">Se evaluó: Capital de Trabajo, Índice de Solvencia, Endeudamiento Total y Margen Neto de Utilidad,                        </w:t>
      </w:r>
    </w:p>
    <w:p w:rsidR="000D1BE4" w:rsidRPr="000D1BE4" w:rsidRDefault="000D1BE4" w:rsidP="000D1BE4">
      <w:pPr>
        <w:ind w:left="6521"/>
        <w:jc w:val="both"/>
        <w:rPr>
          <w:rFonts w:eastAsia="Calibri"/>
          <w:b/>
          <w:color w:val="000000"/>
          <w:sz w:val="22"/>
          <w:szCs w:val="22"/>
          <w:u w:val="single"/>
          <w:lang w:val="es-ES_tradnl"/>
        </w:rPr>
      </w:pPr>
    </w:p>
    <w:p w:rsidR="000D1BE4" w:rsidRPr="000D1BE4" w:rsidRDefault="000D1BE4" w:rsidP="000D1BE4">
      <w:pPr>
        <w:ind w:left="6521"/>
        <w:jc w:val="both"/>
        <w:rPr>
          <w:rFonts w:eastAsia="Calibri"/>
          <w:color w:val="000000"/>
          <w:sz w:val="22"/>
          <w:szCs w:val="22"/>
          <w:lang w:val="es-ES_tradnl"/>
        </w:rPr>
      </w:pPr>
      <w:r w:rsidRPr="000D1BE4">
        <w:rPr>
          <w:rFonts w:eastAsia="Calibri"/>
          <w:b/>
          <w:color w:val="000000"/>
          <w:sz w:val="22"/>
          <w:szCs w:val="22"/>
          <w:u w:val="single"/>
          <w:lang w:val="es-ES_tradnl"/>
        </w:rPr>
        <w:t xml:space="preserve"> Máximos  Mínimos</w:t>
      </w:r>
      <w:r w:rsidRPr="000D1BE4">
        <w:rPr>
          <w:rFonts w:eastAsia="Calibri"/>
          <w:color w:val="000000"/>
          <w:sz w:val="22"/>
          <w:szCs w:val="22"/>
          <w:lang w:val="es-ES_tradnl"/>
        </w:rPr>
        <w:t xml:space="preserve"> </w:t>
      </w:r>
    </w:p>
    <w:p w:rsidR="000D1BE4" w:rsidRPr="000D1BE4" w:rsidRDefault="000D1BE4" w:rsidP="000D1BE4">
      <w:pPr>
        <w:jc w:val="both"/>
        <w:rPr>
          <w:rFonts w:eastAsia="Calibri"/>
          <w:color w:val="000000"/>
          <w:sz w:val="22"/>
          <w:szCs w:val="22"/>
          <w:lang w:val="es-ES_tradnl"/>
        </w:rPr>
      </w:pPr>
      <w:r w:rsidRPr="000D1BE4">
        <w:rPr>
          <w:rFonts w:eastAsia="Calibri"/>
          <w:color w:val="000000"/>
          <w:sz w:val="22"/>
          <w:szCs w:val="22"/>
          <w:lang w:val="es-ES_tradnl"/>
        </w:rPr>
        <w:t xml:space="preserve">                                                                                                  </w:t>
      </w:r>
      <w:r>
        <w:rPr>
          <w:rFonts w:eastAsia="Calibri"/>
          <w:color w:val="000000"/>
          <w:sz w:val="22"/>
          <w:szCs w:val="22"/>
          <w:lang w:val="es-ES_tradnl"/>
        </w:rPr>
        <w:t xml:space="preserve">                       </w:t>
      </w:r>
      <w:r w:rsidRPr="000D1BE4">
        <w:rPr>
          <w:rFonts w:eastAsia="Calibri"/>
          <w:color w:val="000000"/>
          <w:sz w:val="22"/>
          <w:szCs w:val="22"/>
          <w:lang w:val="es-ES_tradnl"/>
        </w:rPr>
        <w:t xml:space="preserve">   20.00         10.00</w:t>
      </w:r>
    </w:p>
    <w:p w:rsidR="000D1BE4" w:rsidRPr="000D1BE4" w:rsidRDefault="000D1BE4" w:rsidP="000D1BE4">
      <w:pPr>
        <w:jc w:val="both"/>
        <w:rPr>
          <w:rFonts w:eastAsia="Calibri"/>
          <w:color w:val="000000"/>
          <w:lang w:val="es-ES_tradnl"/>
        </w:rPr>
      </w:pPr>
    </w:p>
    <w:p w:rsidR="000D1BE4" w:rsidRPr="000D1BE4" w:rsidRDefault="000D1BE4" w:rsidP="000D1BE4">
      <w:pPr>
        <w:jc w:val="both"/>
        <w:rPr>
          <w:rFonts w:eastAsia="Calibri"/>
          <w:color w:val="000000"/>
          <w:lang w:val="es-ES_tradnl"/>
        </w:rPr>
      </w:pPr>
    </w:p>
    <w:tbl>
      <w:tblPr>
        <w:tblW w:w="8647" w:type="dxa"/>
        <w:tblInd w:w="445" w:type="dxa"/>
        <w:tblLayout w:type="fixed"/>
        <w:tblLook w:val="0000" w:firstRow="0" w:lastRow="0" w:firstColumn="0" w:lastColumn="0" w:noHBand="0" w:noVBand="0"/>
      </w:tblPr>
      <w:tblGrid>
        <w:gridCol w:w="426"/>
        <w:gridCol w:w="2551"/>
        <w:gridCol w:w="4536"/>
        <w:gridCol w:w="1134"/>
      </w:tblGrid>
      <w:tr w:rsidR="000D1BE4" w:rsidRPr="000D1BE4" w:rsidTr="000D1BE4">
        <w:trPr>
          <w:trHeight w:val="275"/>
        </w:trPr>
        <w:tc>
          <w:tcPr>
            <w:tcW w:w="426" w:type="dxa"/>
            <w:tcBorders>
              <w:top w:val="single" w:sz="4" w:space="0" w:color="000000"/>
              <w:left w:val="single" w:sz="4" w:space="0" w:color="000000"/>
              <w:bottom w:val="single" w:sz="4" w:space="0" w:color="000000"/>
            </w:tcBorders>
            <w:vAlign w:val="bottom"/>
          </w:tcPr>
          <w:p w:rsidR="000D1BE4" w:rsidRPr="000D1BE4" w:rsidRDefault="000D1BE4" w:rsidP="000E7BBA">
            <w:pPr>
              <w:snapToGrid w:val="0"/>
              <w:jc w:val="center"/>
              <w:rPr>
                <w:rFonts w:eastAsia="Calibri"/>
                <w:sz w:val="20"/>
                <w:szCs w:val="20"/>
              </w:rPr>
            </w:pPr>
          </w:p>
        </w:tc>
        <w:tc>
          <w:tcPr>
            <w:tcW w:w="2551"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b/>
                <w:sz w:val="20"/>
                <w:szCs w:val="20"/>
              </w:rPr>
            </w:pPr>
            <w:r w:rsidRPr="000D1BE4">
              <w:rPr>
                <w:rFonts w:eastAsia="Calibri"/>
                <w:b/>
                <w:sz w:val="20"/>
                <w:szCs w:val="20"/>
              </w:rPr>
              <w:t>CRITERIOS Y PUNTAJE</w:t>
            </w: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b/>
                <w:sz w:val="20"/>
                <w:szCs w:val="20"/>
              </w:rPr>
            </w:pPr>
            <w:r w:rsidRPr="000D1BE4">
              <w:rPr>
                <w:rFonts w:eastAsia="Calibri"/>
                <w:b/>
                <w:sz w:val="20"/>
                <w:szCs w:val="20"/>
              </w:rPr>
              <w:t>RANGOS DE CALIFICACION</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PUNTAJE</w:t>
            </w:r>
          </w:p>
        </w:tc>
      </w:tr>
      <w:tr w:rsidR="000D1BE4" w:rsidRPr="000D1BE4" w:rsidTr="000D1BE4">
        <w:trPr>
          <w:trHeight w:val="275"/>
        </w:trPr>
        <w:tc>
          <w:tcPr>
            <w:tcW w:w="426" w:type="dxa"/>
            <w:vMerge w:val="restart"/>
            <w:tcBorders>
              <w:top w:val="single" w:sz="4" w:space="0" w:color="000000"/>
              <w:left w:val="single" w:sz="4" w:space="0" w:color="000000"/>
              <w:bottom w:val="single" w:sz="4" w:space="0" w:color="000000"/>
            </w:tcBorders>
            <w:vAlign w:val="bottom"/>
          </w:tcPr>
          <w:p w:rsidR="000D1BE4" w:rsidRPr="000D1BE4" w:rsidRDefault="000D1BE4" w:rsidP="000E7BBA">
            <w:pPr>
              <w:snapToGrid w:val="0"/>
              <w:jc w:val="center"/>
              <w:rPr>
                <w:rFonts w:eastAsia="Calibri"/>
                <w:sz w:val="20"/>
                <w:szCs w:val="20"/>
              </w:rPr>
            </w:pPr>
            <w:r w:rsidRPr="000D1BE4">
              <w:rPr>
                <w:rFonts w:eastAsia="Calibri"/>
                <w:sz w:val="20"/>
                <w:szCs w:val="20"/>
              </w:rPr>
              <w:t>A</w:t>
            </w:r>
          </w:p>
          <w:p w:rsidR="000D1BE4" w:rsidRPr="000D1BE4" w:rsidRDefault="000D1BE4" w:rsidP="000E7BBA">
            <w:pPr>
              <w:jc w:val="center"/>
              <w:rPr>
                <w:rFonts w:eastAsia="Calibri"/>
                <w:sz w:val="20"/>
                <w:szCs w:val="20"/>
              </w:rPr>
            </w:pPr>
          </w:p>
          <w:p w:rsidR="000D1BE4" w:rsidRPr="000D1BE4" w:rsidRDefault="000D1BE4" w:rsidP="000E7BBA">
            <w:pPr>
              <w:jc w:val="center"/>
              <w:rPr>
                <w:rFonts w:eastAsia="Calibri"/>
                <w:sz w:val="20"/>
                <w:szCs w:val="20"/>
              </w:rPr>
            </w:pPr>
          </w:p>
          <w:p w:rsidR="000D1BE4" w:rsidRPr="000D1BE4" w:rsidRDefault="000D1BE4" w:rsidP="000E7BBA">
            <w:pPr>
              <w:jc w:val="center"/>
              <w:rPr>
                <w:rFonts w:eastAsia="Calibri"/>
                <w:sz w:val="20"/>
                <w:szCs w:val="20"/>
              </w:rPr>
            </w:pPr>
          </w:p>
        </w:tc>
        <w:tc>
          <w:tcPr>
            <w:tcW w:w="2551" w:type="dxa"/>
            <w:vMerge w:val="restart"/>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b/>
                <w:sz w:val="20"/>
                <w:szCs w:val="20"/>
              </w:rPr>
            </w:pPr>
            <w:r w:rsidRPr="000D1BE4">
              <w:rPr>
                <w:rFonts w:eastAsia="Calibri"/>
                <w:b/>
                <w:sz w:val="20"/>
                <w:szCs w:val="20"/>
              </w:rPr>
              <w:t>Capital de Trabajo</w:t>
            </w:r>
          </w:p>
          <w:p w:rsidR="000D1BE4" w:rsidRPr="000D1BE4" w:rsidRDefault="000D1BE4" w:rsidP="000E7BBA">
            <w:pPr>
              <w:jc w:val="center"/>
              <w:rPr>
                <w:rFonts w:eastAsia="Calibri"/>
                <w:sz w:val="20"/>
                <w:szCs w:val="20"/>
              </w:rPr>
            </w:pPr>
            <w:r w:rsidRPr="000D1BE4">
              <w:rPr>
                <w:rFonts w:eastAsia="Calibri"/>
                <w:sz w:val="20"/>
                <w:szCs w:val="20"/>
              </w:rPr>
              <w:t>(Activo Circulante menos Pasivo Circulante)</w:t>
            </w: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Igual o Mayor al 50% del monto ofertado</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5.00</w:t>
            </w:r>
          </w:p>
        </w:tc>
      </w:tr>
      <w:tr w:rsidR="000D1BE4" w:rsidRPr="000D1BE4" w:rsidTr="000D1BE4">
        <w:trPr>
          <w:trHeight w:val="279"/>
        </w:trPr>
        <w:tc>
          <w:tcPr>
            <w:tcW w:w="426"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p>
        </w:tc>
        <w:tc>
          <w:tcPr>
            <w:tcW w:w="2551"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Igual al 25% y menor al  50% del monto ofertado</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3.00</w:t>
            </w:r>
          </w:p>
        </w:tc>
      </w:tr>
      <w:tr w:rsidR="000D1BE4" w:rsidRPr="000D1BE4" w:rsidTr="000D1BE4">
        <w:trPr>
          <w:trHeight w:val="269"/>
        </w:trPr>
        <w:tc>
          <w:tcPr>
            <w:tcW w:w="426"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p>
        </w:tc>
        <w:tc>
          <w:tcPr>
            <w:tcW w:w="2551"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Mayor que 0 y menor al 25% del monto ofertado</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rPr>
            </w:pPr>
            <w:r w:rsidRPr="000D1BE4">
              <w:rPr>
                <w:rFonts w:eastAsia="Calibri"/>
                <w:b/>
                <w:sz w:val="20"/>
                <w:szCs w:val="20"/>
              </w:rPr>
              <w:t>2.50</w:t>
            </w:r>
          </w:p>
        </w:tc>
      </w:tr>
      <w:tr w:rsidR="000D1BE4" w:rsidRPr="000D1BE4" w:rsidTr="000D1BE4">
        <w:trPr>
          <w:trHeight w:val="273"/>
        </w:trPr>
        <w:tc>
          <w:tcPr>
            <w:tcW w:w="426"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p>
        </w:tc>
        <w:tc>
          <w:tcPr>
            <w:tcW w:w="2551"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Si el capital de trabajo es negativo</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rPr>
            </w:pPr>
            <w:r w:rsidRPr="000D1BE4">
              <w:rPr>
                <w:rFonts w:eastAsia="Calibri"/>
                <w:b/>
                <w:sz w:val="20"/>
                <w:szCs w:val="20"/>
              </w:rPr>
              <w:t>0</w:t>
            </w:r>
          </w:p>
        </w:tc>
      </w:tr>
      <w:tr w:rsidR="000D1BE4" w:rsidRPr="000D1BE4" w:rsidTr="000D1BE4">
        <w:trPr>
          <w:trHeight w:val="277"/>
        </w:trPr>
        <w:tc>
          <w:tcPr>
            <w:tcW w:w="426" w:type="dxa"/>
            <w:vMerge w:val="restart"/>
            <w:tcBorders>
              <w:top w:val="single" w:sz="4" w:space="0" w:color="000000"/>
              <w:left w:val="single" w:sz="4" w:space="0" w:color="000000"/>
              <w:bottom w:val="single" w:sz="4" w:space="0" w:color="000000"/>
            </w:tcBorders>
            <w:vAlign w:val="bottom"/>
          </w:tcPr>
          <w:p w:rsidR="000D1BE4" w:rsidRPr="000D1BE4" w:rsidRDefault="000D1BE4" w:rsidP="000E7BBA">
            <w:pPr>
              <w:snapToGrid w:val="0"/>
              <w:jc w:val="center"/>
              <w:rPr>
                <w:rFonts w:eastAsia="Calibri"/>
                <w:sz w:val="20"/>
                <w:szCs w:val="20"/>
              </w:rPr>
            </w:pPr>
            <w:r w:rsidRPr="000D1BE4">
              <w:rPr>
                <w:rFonts w:eastAsia="Calibri"/>
                <w:sz w:val="20"/>
                <w:szCs w:val="20"/>
              </w:rPr>
              <w:t>B</w:t>
            </w:r>
          </w:p>
          <w:p w:rsidR="000D1BE4" w:rsidRPr="000D1BE4" w:rsidRDefault="000D1BE4" w:rsidP="000E7BBA">
            <w:pPr>
              <w:jc w:val="center"/>
              <w:rPr>
                <w:rFonts w:eastAsia="Calibri"/>
                <w:sz w:val="20"/>
                <w:szCs w:val="20"/>
              </w:rPr>
            </w:pPr>
          </w:p>
          <w:p w:rsidR="000D1BE4" w:rsidRPr="000D1BE4" w:rsidRDefault="000D1BE4" w:rsidP="000E7BBA">
            <w:pPr>
              <w:jc w:val="center"/>
              <w:rPr>
                <w:rFonts w:eastAsia="Calibri"/>
                <w:sz w:val="20"/>
                <w:szCs w:val="20"/>
              </w:rPr>
            </w:pPr>
          </w:p>
        </w:tc>
        <w:tc>
          <w:tcPr>
            <w:tcW w:w="2551" w:type="dxa"/>
            <w:vMerge w:val="restart"/>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b/>
                <w:sz w:val="20"/>
                <w:szCs w:val="20"/>
              </w:rPr>
            </w:pPr>
            <w:r w:rsidRPr="000D1BE4">
              <w:rPr>
                <w:rFonts w:eastAsia="Calibri"/>
                <w:b/>
                <w:sz w:val="20"/>
                <w:szCs w:val="20"/>
              </w:rPr>
              <w:t>Índice de Solvencia</w:t>
            </w:r>
          </w:p>
          <w:p w:rsidR="000D1BE4" w:rsidRPr="000D1BE4" w:rsidRDefault="000D1BE4" w:rsidP="000E7BBA">
            <w:pPr>
              <w:jc w:val="center"/>
              <w:rPr>
                <w:rFonts w:eastAsia="Calibri"/>
                <w:sz w:val="20"/>
                <w:szCs w:val="20"/>
              </w:rPr>
            </w:pPr>
            <w:r w:rsidRPr="000D1BE4">
              <w:rPr>
                <w:rFonts w:eastAsia="Calibri"/>
                <w:sz w:val="20"/>
                <w:szCs w:val="20"/>
              </w:rPr>
              <w:t xml:space="preserve">(Activo Circulante entre Pasivo Circulante) </w:t>
            </w: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r w:rsidRPr="000D1BE4">
              <w:rPr>
                <w:rFonts w:eastAsia="Calibri"/>
                <w:sz w:val="20"/>
                <w:szCs w:val="20"/>
              </w:rPr>
              <w:t xml:space="preserve">Igual </w:t>
            </w:r>
            <w:r w:rsidRPr="000D1BE4">
              <w:rPr>
                <w:rFonts w:eastAsia="Calibri"/>
                <w:sz w:val="20"/>
                <w:szCs w:val="20"/>
                <w:lang w:val="en-US"/>
              </w:rPr>
              <w:t xml:space="preserve">o mayor </w:t>
            </w:r>
            <w:proofErr w:type="spellStart"/>
            <w:r w:rsidRPr="000D1BE4">
              <w:rPr>
                <w:rFonts w:eastAsia="Calibri"/>
                <w:sz w:val="20"/>
                <w:szCs w:val="20"/>
                <w:lang w:val="en-US"/>
              </w:rPr>
              <w:t>que</w:t>
            </w:r>
            <w:proofErr w:type="spellEnd"/>
            <w:r w:rsidRPr="000D1BE4">
              <w:rPr>
                <w:rFonts w:eastAsia="Calibri"/>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5.00</w:t>
            </w:r>
          </w:p>
        </w:tc>
      </w:tr>
      <w:tr w:rsidR="000D1BE4" w:rsidRPr="000D1BE4" w:rsidTr="000D1BE4">
        <w:trPr>
          <w:trHeight w:val="281"/>
        </w:trPr>
        <w:tc>
          <w:tcPr>
            <w:tcW w:w="426"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p>
        </w:tc>
        <w:tc>
          <w:tcPr>
            <w:tcW w:w="2551"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Mayor o igual que   0.50 y menor que 1</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3.00</w:t>
            </w:r>
          </w:p>
        </w:tc>
      </w:tr>
      <w:tr w:rsidR="000D1BE4" w:rsidRPr="000D1BE4" w:rsidTr="000D1BE4">
        <w:trPr>
          <w:trHeight w:val="257"/>
        </w:trPr>
        <w:tc>
          <w:tcPr>
            <w:tcW w:w="426"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p>
        </w:tc>
        <w:tc>
          <w:tcPr>
            <w:tcW w:w="2551"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Mayor que 0.1 y menor que 0.50</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2.50</w:t>
            </w:r>
          </w:p>
        </w:tc>
      </w:tr>
      <w:tr w:rsidR="000D1BE4" w:rsidRPr="000D1BE4" w:rsidTr="000D1BE4">
        <w:trPr>
          <w:trHeight w:val="289"/>
        </w:trPr>
        <w:tc>
          <w:tcPr>
            <w:tcW w:w="426"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p>
        </w:tc>
        <w:tc>
          <w:tcPr>
            <w:tcW w:w="2551"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Menor que 0.1</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0</w:t>
            </w:r>
          </w:p>
        </w:tc>
      </w:tr>
      <w:tr w:rsidR="000D1BE4" w:rsidRPr="000D1BE4" w:rsidTr="000D1BE4">
        <w:trPr>
          <w:trHeight w:val="315"/>
        </w:trPr>
        <w:tc>
          <w:tcPr>
            <w:tcW w:w="426" w:type="dxa"/>
            <w:vMerge w:val="restart"/>
            <w:tcBorders>
              <w:top w:val="single" w:sz="4" w:space="0" w:color="000000"/>
              <w:left w:val="single" w:sz="4" w:space="0" w:color="000000"/>
              <w:bottom w:val="single" w:sz="4" w:space="0" w:color="000000"/>
            </w:tcBorders>
            <w:vAlign w:val="bottom"/>
          </w:tcPr>
          <w:p w:rsidR="000D1BE4" w:rsidRPr="000D1BE4" w:rsidRDefault="000D1BE4" w:rsidP="000E7BBA">
            <w:pPr>
              <w:snapToGrid w:val="0"/>
              <w:jc w:val="center"/>
              <w:rPr>
                <w:rFonts w:eastAsia="Calibri"/>
                <w:sz w:val="20"/>
                <w:szCs w:val="20"/>
                <w:lang w:val="en-US"/>
              </w:rPr>
            </w:pPr>
          </w:p>
          <w:p w:rsidR="000D1BE4" w:rsidRPr="000D1BE4" w:rsidRDefault="000D1BE4" w:rsidP="000E7BBA">
            <w:pPr>
              <w:snapToGrid w:val="0"/>
              <w:jc w:val="center"/>
              <w:rPr>
                <w:rFonts w:eastAsia="Calibri"/>
                <w:sz w:val="20"/>
                <w:szCs w:val="20"/>
                <w:lang w:val="en-US"/>
              </w:rPr>
            </w:pPr>
            <w:r w:rsidRPr="000D1BE4">
              <w:rPr>
                <w:rFonts w:eastAsia="Calibri"/>
                <w:sz w:val="20"/>
                <w:szCs w:val="20"/>
                <w:lang w:val="en-US"/>
              </w:rPr>
              <w:t>C</w:t>
            </w:r>
          </w:p>
          <w:p w:rsidR="000D1BE4" w:rsidRPr="000D1BE4" w:rsidRDefault="000D1BE4" w:rsidP="000E7BBA">
            <w:pPr>
              <w:jc w:val="center"/>
              <w:rPr>
                <w:rFonts w:eastAsia="Calibri"/>
                <w:sz w:val="20"/>
                <w:szCs w:val="20"/>
                <w:lang w:val="en-US"/>
              </w:rPr>
            </w:pPr>
          </w:p>
          <w:p w:rsidR="000D1BE4" w:rsidRPr="000D1BE4" w:rsidRDefault="000D1BE4" w:rsidP="000E7BBA">
            <w:pPr>
              <w:jc w:val="center"/>
              <w:rPr>
                <w:rFonts w:eastAsia="Calibri"/>
                <w:sz w:val="20"/>
                <w:szCs w:val="20"/>
                <w:lang w:val="en-US"/>
              </w:rPr>
            </w:pPr>
          </w:p>
          <w:p w:rsidR="000D1BE4" w:rsidRPr="000D1BE4" w:rsidRDefault="000D1BE4" w:rsidP="000E7BBA">
            <w:pPr>
              <w:jc w:val="center"/>
              <w:rPr>
                <w:rFonts w:eastAsia="Calibri"/>
                <w:sz w:val="20"/>
                <w:szCs w:val="20"/>
                <w:lang w:val="en-US"/>
              </w:rPr>
            </w:pPr>
          </w:p>
        </w:tc>
        <w:tc>
          <w:tcPr>
            <w:tcW w:w="2551" w:type="dxa"/>
            <w:vMerge w:val="restart"/>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b/>
                <w:sz w:val="20"/>
                <w:szCs w:val="20"/>
              </w:rPr>
            </w:pPr>
            <w:r w:rsidRPr="000D1BE4">
              <w:rPr>
                <w:rFonts w:eastAsia="Calibri"/>
                <w:b/>
                <w:sz w:val="20"/>
                <w:szCs w:val="20"/>
              </w:rPr>
              <w:t>Endeudamiento Total</w:t>
            </w:r>
          </w:p>
          <w:p w:rsidR="000D1BE4" w:rsidRPr="000D1BE4" w:rsidRDefault="000D1BE4" w:rsidP="000E7BBA">
            <w:pPr>
              <w:snapToGrid w:val="0"/>
              <w:jc w:val="center"/>
              <w:rPr>
                <w:rFonts w:eastAsia="Calibri"/>
                <w:sz w:val="20"/>
                <w:szCs w:val="20"/>
              </w:rPr>
            </w:pPr>
            <w:r w:rsidRPr="000D1BE4">
              <w:rPr>
                <w:rFonts w:eastAsia="Calibri"/>
                <w:sz w:val="20"/>
                <w:szCs w:val="20"/>
              </w:rPr>
              <w:t>(Pasivo Total entre Activo Total)</w:t>
            </w: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Igual o menor que el 40.00% de endeudamiento</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5.00</w:t>
            </w:r>
          </w:p>
        </w:tc>
      </w:tr>
      <w:tr w:rsidR="000D1BE4" w:rsidRPr="000D1BE4" w:rsidTr="000D1BE4">
        <w:trPr>
          <w:trHeight w:val="227"/>
        </w:trPr>
        <w:tc>
          <w:tcPr>
            <w:tcW w:w="426"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p>
        </w:tc>
        <w:tc>
          <w:tcPr>
            <w:tcW w:w="2551"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r w:rsidRPr="000D1BE4">
              <w:rPr>
                <w:rFonts w:eastAsia="Calibri"/>
                <w:sz w:val="20"/>
                <w:szCs w:val="20"/>
                <w:lang w:val="en-US"/>
              </w:rPr>
              <w:t>Entre 40.01% y 60.00% de endeudamiento</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3.00</w:t>
            </w:r>
          </w:p>
        </w:tc>
      </w:tr>
      <w:tr w:rsidR="000D1BE4" w:rsidRPr="000D1BE4" w:rsidTr="000D1BE4">
        <w:trPr>
          <w:trHeight w:val="273"/>
        </w:trPr>
        <w:tc>
          <w:tcPr>
            <w:tcW w:w="426"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p>
        </w:tc>
        <w:tc>
          <w:tcPr>
            <w:tcW w:w="2551"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r w:rsidRPr="000D1BE4">
              <w:rPr>
                <w:rFonts w:eastAsia="Calibri"/>
                <w:sz w:val="20"/>
                <w:szCs w:val="20"/>
                <w:lang w:val="en-US"/>
              </w:rPr>
              <w:t>Entre 60.01% y 80.00% de endeudamiento</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2.5</w:t>
            </w:r>
          </w:p>
        </w:tc>
      </w:tr>
      <w:tr w:rsidR="000D1BE4" w:rsidRPr="000D1BE4" w:rsidTr="000D1BE4">
        <w:trPr>
          <w:trHeight w:val="264"/>
        </w:trPr>
        <w:tc>
          <w:tcPr>
            <w:tcW w:w="426"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p>
        </w:tc>
        <w:tc>
          <w:tcPr>
            <w:tcW w:w="2551"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r w:rsidRPr="000D1BE4">
              <w:rPr>
                <w:rFonts w:eastAsia="Calibri"/>
                <w:sz w:val="20"/>
                <w:szCs w:val="20"/>
                <w:lang w:val="en-US"/>
              </w:rPr>
              <w:t>Mayor de 80% de endeudamiento</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0</w:t>
            </w:r>
          </w:p>
        </w:tc>
      </w:tr>
      <w:tr w:rsidR="000D1BE4" w:rsidRPr="000D1BE4" w:rsidTr="000D1BE4">
        <w:trPr>
          <w:trHeight w:val="315"/>
        </w:trPr>
        <w:tc>
          <w:tcPr>
            <w:tcW w:w="426" w:type="dxa"/>
            <w:vMerge w:val="restart"/>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lang w:val="en-US"/>
              </w:rPr>
            </w:pPr>
            <w:r w:rsidRPr="000D1BE4">
              <w:rPr>
                <w:rFonts w:eastAsia="Calibri"/>
                <w:sz w:val="20"/>
                <w:szCs w:val="20"/>
                <w:lang w:val="en-US"/>
              </w:rPr>
              <w:t>D</w:t>
            </w:r>
          </w:p>
        </w:tc>
        <w:tc>
          <w:tcPr>
            <w:tcW w:w="2551" w:type="dxa"/>
            <w:vMerge w:val="restart"/>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b/>
                <w:sz w:val="20"/>
                <w:szCs w:val="20"/>
              </w:rPr>
            </w:pPr>
            <w:r w:rsidRPr="000D1BE4">
              <w:rPr>
                <w:rFonts w:eastAsia="Calibri"/>
                <w:b/>
                <w:sz w:val="20"/>
                <w:szCs w:val="20"/>
              </w:rPr>
              <w:t>Margen Neto de Utilidad</w:t>
            </w:r>
          </w:p>
          <w:p w:rsidR="000D1BE4" w:rsidRPr="000D1BE4" w:rsidRDefault="000D1BE4" w:rsidP="000E7BBA">
            <w:pPr>
              <w:jc w:val="center"/>
              <w:rPr>
                <w:rFonts w:eastAsia="Calibri"/>
                <w:sz w:val="20"/>
                <w:szCs w:val="20"/>
              </w:rPr>
            </w:pPr>
            <w:r w:rsidRPr="000D1BE4">
              <w:rPr>
                <w:rFonts w:eastAsia="Calibri"/>
                <w:sz w:val="20"/>
                <w:szCs w:val="20"/>
              </w:rPr>
              <w:t>(Utilidad Neta entre Ventas Netas)</w:t>
            </w: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Igual o mayor que 8 % de utilidad</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5.00</w:t>
            </w:r>
          </w:p>
        </w:tc>
      </w:tr>
      <w:tr w:rsidR="000D1BE4" w:rsidRPr="000D1BE4" w:rsidTr="000D1BE4">
        <w:trPr>
          <w:trHeight w:val="229"/>
        </w:trPr>
        <w:tc>
          <w:tcPr>
            <w:tcW w:w="426" w:type="dxa"/>
            <w:vMerge/>
            <w:tcBorders>
              <w:top w:val="single" w:sz="4" w:space="0" w:color="000000"/>
              <w:left w:val="single" w:sz="4" w:space="0" w:color="000000"/>
              <w:bottom w:val="single" w:sz="4" w:space="0" w:color="000000"/>
            </w:tcBorders>
            <w:vAlign w:val="bottom"/>
          </w:tcPr>
          <w:p w:rsidR="000D1BE4" w:rsidRPr="000D1BE4" w:rsidRDefault="000D1BE4" w:rsidP="000E7BBA">
            <w:pPr>
              <w:snapToGrid w:val="0"/>
              <w:jc w:val="both"/>
              <w:rPr>
                <w:rFonts w:eastAsia="Calibri"/>
                <w:sz w:val="20"/>
                <w:szCs w:val="20"/>
                <w:lang w:val="en-US"/>
              </w:rPr>
            </w:pPr>
          </w:p>
        </w:tc>
        <w:tc>
          <w:tcPr>
            <w:tcW w:w="2551" w:type="dxa"/>
            <w:vMerge/>
            <w:tcBorders>
              <w:top w:val="single" w:sz="4" w:space="0" w:color="000000"/>
              <w:left w:val="single" w:sz="4" w:space="0" w:color="000000"/>
              <w:bottom w:val="single" w:sz="4" w:space="0" w:color="000000"/>
            </w:tcBorders>
            <w:vAlign w:val="bottom"/>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Mayor o igual que  6.% y menor  que  8% de utilidad</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4.50</w:t>
            </w:r>
          </w:p>
        </w:tc>
      </w:tr>
      <w:tr w:rsidR="000D1BE4" w:rsidRPr="000D1BE4" w:rsidTr="000D1BE4">
        <w:trPr>
          <w:trHeight w:val="277"/>
        </w:trPr>
        <w:tc>
          <w:tcPr>
            <w:tcW w:w="426"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lang w:val="en-US"/>
              </w:rPr>
            </w:pPr>
          </w:p>
        </w:tc>
        <w:tc>
          <w:tcPr>
            <w:tcW w:w="2551" w:type="dxa"/>
            <w:vMerge/>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Mayor o igual que  3.% y menor  que 6% de utilidad</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4.00</w:t>
            </w:r>
          </w:p>
        </w:tc>
      </w:tr>
      <w:tr w:rsidR="000D1BE4" w:rsidRPr="000D1BE4" w:rsidTr="000D1BE4">
        <w:trPr>
          <w:trHeight w:val="237"/>
        </w:trPr>
        <w:tc>
          <w:tcPr>
            <w:tcW w:w="426" w:type="dxa"/>
            <w:vMerge/>
            <w:tcBorders>
              <w:top w:val="single" w:sz="4" w:space="0" w:color="000000"/>
              <w:left w:val="single" w:sz="4" w:space="0" w:color="000000"/>
            </w:tcBorders>
            <w:vAlign w:val="center"/>
          </w:tcPr>
          <w:p w:rsidR="000D1BE4" w:rsidRPr="000D1BE4" w:rsidRDefault="000D1BE4" w:rsidP="000E7BBA">
            <w:pPr>
              <w:snapToGrid w:val="0"/>
              <w:jc w:val="both"/>
              <w:rPr>
                <w:rFonts w:eastAsia="Calibri"/>
                <w:sz w:val="20"/>
                <w:szCs w:val="20"/>
                <w:lang w:val="en-US"/>
              </w:rPr>
            </w:pPr>
          </w:p>
        </w:tc>
        <w:tc>
          <w:tcPr>
            <w:tcW w:w="2551" w:type="dxa"/>
            <w:vMerge/>
            <w:tcBorders>
              <w:top w:val="single" w:sz="4" w:space="0" w:color="000000"/>
              <w:left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top w:val="single" w:sz="4" w:space="0" w:color="000000"/>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Mayor o igual que  0.1% y menor  que 3% de utilidad</w:t>
            </w:r>
          </w:p>
        </w:tc>
        <w:tc>
          <w:tcPr>
            <w:tcW w:w="1134" w:type="dxa"/>
            <w:tcBorders>
              <w:top w:val="single" w:sz="4" w:space="0" w:color="000000"/>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2.50</w:t>
            </w:r>
          </w:p>
        </w:tc>
      </w:tr>
      <w:tr w:rsidR="000D1BE4" w:rsidRPr="000D1BE4" w:rsidTr="000D1BE4">
        <w:trPr>
          <w:trHeight w:val="229"/>
        </w:trPr>
        <w:tc>
          <w:tcPr>
            <w:tcW w:w="426" w:type="dxa"/>
            <w:vMerge/>
            <w:tcBorders>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lang w:val="en-US"/>
              </w:rPr>
            </w:pPr>
          </w:p>
        </w:tc>
        <w:tc>
          <w:tcPr>
            <w:tcW w:w="2551" w:type="dxa"/>
            <w:vMerge/>
            <w:tcBorders>
              <w:left w:val="single" w:sz="4" w:space="0" w:color="000000"/>
              <w:bottom w:val="single" w:sz="4" w:space="0" w:color="000000"/>
            </w:tcBorders>
            <w:vAlign w:val="center"/>
          </w:tcPr>
          <w:p w:rsidR="000D1BE4" w:rsidRPr="000D1BE4" w:rsidRDefault="000D1BE4" w:rsidP="000E7BBA">
            <w:pPr>
              <w:snapToGrid w:val="0"/>
              <w:jc w:val="both"/>
              <w:rPr>
                <w:rFonts w:eastAsia="Calibri"/>
                <w:sz w:val="20"/>
                <w:szCs w:val="20"/>
              </w:rPr>
            </w:pPr>
          </w:p>
        </w:tc>
        <w:tc>
          <w:tcPr>
            <w:tcW w:w="4536" w:type="dxa"/>
            <w:tcBorders>
              <w:left w:val="single" w:sz="4" w:space="0" w:color="000000"/>
              <w:bottom w:val="single" w:sz="4" w:space="0" w:color="000000"/>
            </w:tcBorders>
            <w:vAlign w:val="center"/>
          </w:tcPr>
          <w:p w:rsidR="000D1BE4" w:rsidRPr="000D1BE4" w:rsidRDefault="000D1BE4" w:rsidP="000E7BBA">
            <w:pPr>
              <w:snapToGrid w:val="0"/>
              <w:jc w:val="center"/>
              <w:rPr>
                <w:rFonts w:eastAsia="Calibri"/>
                <w:sz w:val="20"/>
                <w:szCs w:val="20"/>
              </w:rPr>
            </w:pPr>
            <w:r w:rsidRPr="000D1BE4">
              <w:rPr>
                <w:rFonts w:eastAsia="Calibri"/>
                <w:sz w:val="20"/>
                <w:szCs w:val="20"/>
              </w:rPr>
              <w:t>Menor que 0.1% de utilidad</w:t>
            </w:r>
          </w:p>
        </w:tc>
        <w:tc>
          <w:tcPr>
            <w:tcW w:w="1134" w:type="dxa"/>
            <w:tcBorders>
              <w:left w:val="single" w:sz="4" w:space="0" w:color="000000"/>
              <w:bottom w:val="single" w:sz="4" w:space="0" w:color="000000"/>
              <w:right w:val="single" w:sz="4" w:space="0" w:color="000000"/>
            </w:tcBorders>
            <w:vAlign w:val="center"/>
          </w:tcPr>
          <w:p w:rsidR="000D1BE4" w:rsidRPr="000D1BE4" w:rsidRDefault="000D1BE4" w:rsidP="000E7BBA">
            <w:pPr>
              <w:snapToGrid w:val="0"/>
              <w:jc w:val="center"/>
              <w:rPr>
                <w:rFonts w:eastAsia="Calibri"/>
                <w:b/>
                <w:sz w:val="20"/>
                <w:szCs w:val="20"/>
                <w:lang w:val="en-US"/>
              </w:rPr>
            </w:pPr>
            <w:r w:rsidRPr="000D1BE4">
              <w:rPr>
                <w:rFonts w:eastAsia="Calibri"/>
                <w:b/>
                <w:sz w:val="20"/>
                <w:szCs w:val="20"/>
                <w:lang w:val="en-US"/>
              </w:rPr>
              <w:t>0</w:t>
            </w:r>
          </w:p>
        </w:tc>
      </w:tr>
    </w:tbl>
    <w:p w:rsidR="000D1BE4" w:rsidRPr="000D1BE4" w:rsidRDefault="000D1BE4" w:rsidP="000D1BE4">
      <w:pPr>
        <w:autoSpaceDE w:val="0"/>
        <w:autoSpaceDN w:val="0"/>
        <w:adjustRightInd w:val="0"/>
        <w:jc w:val="both"/>
        <w:rPr>
          <w:rFonts w:eastAsia="Calibri"/>
          <w:b/>
          <w:color w:val="000000"/>
          <w:sz w:val="20"/>
          <w:szCs w:val="20"/>
          <w:u w:val="single"/>
          <w:lang w:val="es-ES_tradnl"/>
        </w:rPr>
      </w:pPr>
    </w:p>
    <w:p w:rsidR="000D1BE4" w:rsidRPr="009C7E28" w:rsidRDefault="000D1BE4" w:rsidP="000D1BE4">
      <w:pPr>
        <w:autoSpaceDE w:val="0"/>
        <w:autoSpaceDN w:val="0"/>
        <w:adjustRightInd w:val="0"/>
        <w:ind w:firstLine="1134"/>
        <w:jc w:val="both"/>
        <w:rPr>
          <w:rFonts w:eastAsia="SimSun"/>
          <w:sz w:val="26"/>
          <w:szCs w:val="26"/>
          <w:lang w:val="es-MX" w:eastAsia="es-MX"/>
        </w:rPr>
      </w:pPr>
      <w:r w:rsidRPr="009C7E28">
        <w:rPr>
          <w:rFonts w:eastAsia="Calibri"/>
          <w:b/>
          <w:color w:val="000000"/>
          <w:sz w:val="26"/>
          <w:szCs w:val="26"/>
          <w:u w:val="single"/>
          <w:lang w:val="es-ES_tradnl"/>
        </w:rPr>
        <w:t>Evaluación de Referencias Bancarias y Referencias Comerciales</w:t>
      </w:r>
      <w:r w:rsidRPr="009C7E28">
        <w:rPr>
          <w:rFonts w:eastAsia="SimSun"/>
          <w:sz w:val="26"/>
          <w:szCs w:val="26"/>
          <w:lang w:val="es-MX" w:eastAsia="es-MX"/>
        </w:rPr>
        <w:t>.</w:t>
      </w:r>
    </w:p>
    <w:p w:rsidR="000D1BE4" w:rsidRPr="009C7E28" w:rsidRDefault="000D1BE4" w:rsidP="000D1BE4">
      <w:pPr>
        <w:autoSpaceDE w:val="0"/>
        <w:autoSpaceDN w:val="0"/>
        <w:adjustRightInd w:val="0"/>
        <w:ind w:left="1134"/>
        <w:jc w:val="both"/>
        <w:rPr>
          <w:rFonts w:eastAsia="SimSun"/>
          <w:sz w:val="26"/>
          <w:szCs w:val="26"/>
          <w:lang w:val="es-MX" w:eastAsia="es-MX"/>
        </w:rPr>
      </w:pPr>
      <w:r w:rsidRPr="009C7E28">
        <w:rPr>
          <w:rFonts w:eastAsia="SimSun"/>
          <w:sz w:val="26"/>
          <w:szCs w:val="26"/>
          <w:lang w:val="es-MX" w:eastAsia="es-MX"/>
        </w:rPr>
        <w:lastRenderedPageBreak/>
        <w:t xml:space="preserve">Así mismo, de acuerdo a las Bases de Licitación las Referencias Bancarias y Comerciales tendrían una asignación de </w:t>
      </w:r>
      <w:r w:rsidRPr="009C7E28">
        <w:rPr>
          <w:rFonts w:eastAsia="SimSun"/>
          <w:b/>
          <w:sz w:val="26"/>
          <w:szCs w:val="26"/>
          <w:lang w:val="es-MX" w:eastAsia="es-MX"/>
        </w:rPr>
        <w:t>DIEZ</w:t>
      </w:r>
      <w:r w:rsidRPr="009C7E28">
        <w:rPr>
          <w:rFonts w:eastAsia="SimSun"/>
          <w:sz w:val="26"/>
          <w:szCs w:val="26"/>
          <w:lang w:val="es-MX" w:eastAsia="es-MX"/>
        </w:rPr>
        <w:t xml:space="preserve"> puntos máximo y un mínimo de</w:t>
      </w:r>
      <w:r w:rsidRPr="009C7E28">
        <w:rPr>
          <w:rFonts w:eastAsia="SimSun"/>
          <w:b/>
          <w:sz w:val="26"/>
          <w:szCs w:val="26"/>
          <w:lang w:val="es-MX" w:eastAsia="es-MX"/>
        </w:rPr>
        <w:t xml:space="preserve"> CINCO </w:t>
      </w:r>
      <w:r w:rsidRPr="009C7E28">
        <w:rPr>
          <w:rFonts w:eastAsia="SimSun"/>
          <w:sz w:val="26"/>
          <w:szCs w:val="26"/>
          <w:lang w:val="es-MX" w:eastAsia="es-MX"/>
        </w:rPr>
        <w:t>puntos para pasar a la siguiente fase; los cuales se distribuyeron de la siguiente forma:</w:t>
      </w:r>
    </w:p>
    <w:p w:rsidR="000D1BE4" w:rsidRPr="009C7E28" w:rsidRDefault="000D1BE4" w:rsidP="000D1BE4">
      <w:pPr>
        <w:jc w:val="both"/>
        <w:rPr>
          <w:rFonts w:eastAsia="Calibri"/>
          <w:color w:val="000000"/>
          <w:sz w:val="26"/>
          <w:szCs w:val="26"/>
          <w:lang w:val="es-ES_tradnl"/>
        </w:rPr>
      </w:pPr>
      <w:r w:rsidRPr="009C7E28">
        <w:rPr>
          <w:rFonts w:eastAsia="Calibri"/>
          <w:color w:val="000000"/>
          <w:sz w:val="26"/>
          <w:szCs w:val="26"/>
          <w:lang w:val="es-ES_tradnl"/>
        </w:rPr>
        <w:t xml:space="preserve"> </w:t>
      </w:r>
      <w:r w:rsidRPr="009C7E28">
        <w:rPr>
          <w:rFonts w:eastAsia="Calibri"/>
          <w:color w:val="000000"/>
          <w:sz w:val="26"/>
          <w:szCs w:val="26"/>
          <w:lang w:val="es-ES_tradnl"/>
        </w:rPr>
        <w:tab/>
      </w:r>
      <w:r w:rsidRPr="009C7E28">
        <w:rPr>
          <w:rFonts w:eastAsia="Calibri"/>
          <w:color w:val="000000"/>
          <w:sz w:val="26"/>
          <w:szCs w:val="26"/>
          <w:lang w:val="es-ES_tradnl"/>
        </w:rPr>
        <w:tab/>
      </w:r>
      <w:r w:rsidRPr="009C7E28">
        <w:rPr>
          <w:rFonts w:eastAsia="Calibri"/>
          <w:color w:val="000000"/>
          <w:sz w:val="26"/>
          <w:szCs w:val="26"/>
          <w:lang w:val="es-ES_tradnl"/>
        </w:rPr>
        <w:tab/>
      </w:r>
      <w:r w:rsidRPr="009C7E28">
        <w:rPr>
          <w:rFonts w:eastAsia="Calibri"/>
          <w:color w:val="000000"/>
          <w:sz w:val="26"/>
          <w:szCs w:val="26"/>
          <w:lang w:val="es-ES_tradnl"/>
        </w:rPr>
        <w:tab/>
      </w:r>
      <w:r w:rsidRPr="009C7E28">
        <w:rPr>
          <w:rFonts w:eastAsia="Calibri"/>
          <w:color w:val="000000"/>
          <w:sz w:val="26"/>
          <w:szCs w:val="26"/>
          <w:lang w:val="es-ES_tradnl"/>
        </w:rPr>
        <w:tab/>
      </w:r>
      <w:r w:rsidRPr="009C7E28">
        <w:rPr>
          <w:rFonts w:eastAsia="Calibri"/>
          <w:color w:val="000000"/>
          <w:sz w:val="26"/>
          <w:szCs w:val="26"/>
          <w:lang w:val="es-ES_tradnl"/>
        </w:rPr>
        <w:tab/>
      </w:r>
      <w:r w:rsidRPr="009C7E28">
        <w:rPr>
          <w:rFonts w:eastAsia="Calibri"/>
          <w:color w:val="000000"/>
          <w:sz w:val="26"/>
          <w:szCs w:val="26"/>
          <w:lang w:val="es-ES_tradnl"/>
        </w:rPr>
        <w:tab/>
        <w:t xml:space="preserve">                                            </w:t>
      </w:r>
    </w:p>
    <w:p w:rsidR="000D1BE4" w:rsidRPr="009C7E28" w:rsidRDefault="000D1BE4" w:rsidP="000D1BE4">
      <w:pPr>
        <w:ind w:left="1134"/>
        <w:jc w:val="both"/>
        <w:rPr>
          <w:rFonts w:eastAsia="Calibri"/>
          <w:b/>
          <w:color w:val="000000"/>
          <w:sz w:val="26"/>
          <w:szCs w:val="26"/>
          <w:lang w:val="es-ES_tradnl"/>
        </w:rPr>
      </w:pPr>
      <w:r w:rsidRPr="009C7E28">
        <w:rPr>
          <w:rFonts w:eastAsia="Calibri"/>
          <w:color w:val="000000"/>
          <w:sz w:val="26"/>
          <w:szCs w:val="26"/>
          <w:lang w:val="es-ES_tradnl"/>
        </w:rPr>
        <w:t xml:space="preserve">Se evaluarían dos (2) Referencias Bancarias y dos (2) Referencias Comerciales con calificación crediticia </w:t>
      </w:r>
      <w:r w:rsidRPr="009C7E28">
        <w:rPr>
          <w:rFonts w:eastAsia="Calibri"/>
          <w:b/>
          <w:color w:val="000000"/>
          <w:sz w:val="26"/>
          <w:szCs w:val="26"/>
          <w:lang w:val="es-ES_tradnl"/>
        </w:rPr>
        <w:t xml:space="preserve">   </w:t>
      </w:r>
    </w:p>
    <w:p w:rsidR="000D1BE4" w:rsidRPr="009C7E28" w:rsidRDefault="000D1BE4" w:rsidP="000D1BE4">
      <w:pPr>
        <w:jc w:val="both"/>
        <w:rPr>
          <w:rFonts w:eastAsia="Calibri"/>
          <w:color w:val="000000"/>
          <w:sz w:val="26"/>
          <w:szCs w:val="26"/>
          <w:u w:val="single"/>
          <w:lang w:val="es-ES_tradnl"/>
        </w:rPr>
      </w:pPr>
      <w:r w:rsidRPr="009C7E28">
        <w:rPr>
          <w:rFonts w:eastAsia="Calibri"/>
          <w:b/>
          <w:color w:val="000000"/>
          <w:sz w:val="26"/>
          <w:szCs w:val="26"/>
          <w:lang w:val="es-ES_tradnl"/>
        </w:rPr>
        <w:t xml:space="preserve">                                                                                                                             </w:t>
      </w:r>
      <w:r w:rsidR="009C7E28">
        <w:rPr>
          <w:rFonts w:eastAsia="Calibri"/>
          <w:b/>
          <w:color w:val="000000"/>
          <w:sz w:val="26"/>
          <w:szCs w:val="26"/>
          <w:lang w:val="es-ES_tradnl"/>
        </w:rPr>
        <w:tab/>
      </w:r>
      <w:r w:rsidR="009C7E28">
        <w:rPr>
          <w:rFonts w:eastAsia="Calibri"/>
          <w:b/>
          <w:color w:val="000000"/>
          <w:sz w:val="26"/>
          <w:szCs w:val="26"/>
          <w:lang w:val="es-ES_tradnl"/>
        </w:rPr>
        <w:tab/>
      </w:r>
      <w:r w:rsidR="009C7E28">
        <w:rPr>
          <w:rFonts w:eastAsia="Calibri"/>
          <w:b/>
          <w:color w:val="000000"/>
          <w:sz w:val="26"/>
          <w:szCs w:val="26"/>
          <w:lang w:val="es-ES_tradnl"/>
        </w:rPr>
        <w:tab/>
      </w:r>
      <w:r w:rsidR="009C7E28">
        <w:rPr>
          <w:rFonts w:eastAsia="Calibri"/>
          <w:b/>
          <w:color w:val="000000"/>
          <w:sz w:val="26"/>
          <w:szCs w:val="26"/>
          <w:lang w:val="es-ES_tradnl"/>
        </w:rPr>
        <w:tab/>
      </w:r>
      <w:r w:rsidR="009C7E28">
        <w:rPr>
          <w:rFonts w:eastAsia="Calibri"/>
          <w:b/>
          <w:color w:val="000000"/>
          <w:sz w:val="26"/>
          <w:szCs w:val="26"/>
          <w:lang w:val="es-ES_tradnl"/>
        </w:rPr>
        <w:tab/>
      </w:r>
      <w:r w:rsidR="009C7E28">
        <w:rPr>
          <w:rFonts w:eastAsia="Calibri"/>
          <w:b/>
          <w:color w:val="000000"/>
          <w:sz w:val="26"/>
          <w:szCs w:val="26"/>
          <w:lang w:val="es-ES_tradnl"/>
        </w:rPr>
        <w:tab/>
      </w:r>
      <w:r w:rsidR="009C7E28">
        <w:rPr>
          <w:rFonts w:eastAsia="Calibri"/>
          <w:b/>
          <w:color w:val="000000"/>
          <w:sz w:val="26"/>
          <w:szCs w:val="26"/>
          <w:lang w:val="es-ES_tradnl"/>
        </w:rPr>
        <w:tab/>
      </w:r>
      <w:r w:rsidR="009C7E28">
        <w:rPr>
          <w:rFonts w:eastAsia="Calibri"/>
          <w:b/>
          <w:color w:val="000000"/>
          <w:sz w:val="26"/>
          <w:szCs w:val="26"/>
          <w:lang w:val="es-ES_tradnl"/>
        </w:rPr>
        <w:tab/>
      </w:r>
      <w:r w:rsidR="009C7E28">
        <w:rPr>
          <w:rFonts w:eastAsia="Calibri"/>
          <w:b/>
          <w:color w:val="000000"/>
          <w:sz w:val="26"/>
          <w:szCs w:val="26"/>
          <w:lang w:val="es-ES_tradnl"/>
        </w:rPr>
        <w:tab/>
      </w:r>
      <w:r w:rsidRPr="009C7E28">
        <w:rPr>
          <w:rFonts w:eastAsia="Calibri"/>
          <w:b/>
          <w:color w:val="000000"/>
          <w:sz w:val="26"/>
          <w:szCs w:val="26"/>
          <w:u w:val="single"/>
          <w:lang w:val="es-ES_tradnl"/>
        </w:rPr>
        <w:t>MAXIMO</w:t>
      </w:r>
      <w:r w:rsidRPr="009C7E28">
        <w:rPr>
          <w:rFonts w:eastAsia="Calibri"/>
          <w:color w:val="000000"/>
          <w:sz w:val="26"/>
          <w:szCs w:val="26"/>
          <w:u w:val="single"/>
          <w:lang w:val="es-ES_tradnl"/>
        </w:rPr>
        <w:t xml:space="preserve">   </w:t>
      </w:r>
      <w:r w:rsidRPr="009C7E28">
        <w:rPr>
          <w:rFonts w:eastAsia="Calibri"/>
          <w:b/>
          <w:color w:val="000000"/>
          <w:sz w:val="26"/>
          <w:szCs w:val="26"/>
          <w:u w:val="single"/>
          <w:lang w:val="es-ES_tradnl"/>
        </w:rPr>
        <w:t>MINIMO</w:t>
      </w:r>
    </w:p>
    <w:p w:rsidR="000D1BE4" w:rsidRPr="009C7E28" w:rsidRDefault="000D1BE4" w:rsidP="000D1BE4">
      <w:pPr>
        <w:jc w:val="both"/>
        <w:rPr>
          <w:rFonts w:eastAsia="Calibri"/>
          <w:b/>
          <w:color w:val="000000"/>
          <w:sz w:val="26"/>
          <w:szCs w:val="26"/>
          <w:lang w:val="es-ES_tradnl"/>
        </w:rPr>
      </w:pPr>
      <w:r w:rsidRPr="009C7E28">
        <w:rPr>
          <w:rFonts w:eastAsia="Calibri"/>
          <w:b/>
          <w:color w:val="000000"/>
          <w:sz w:val="26"/>
          <w:szCs w:val="26"/>
          <w:lang w:val="es-ES_tradnl"/>
        </w:rPr>
        <w:t xml:space="preserve">                                                               </w:t>
      </w:r>
      <w:r w:rsidR="009C7E28">
        <w:rPr>
          <w:rFonts w:eastAsia="Calibri"/>
          <w:b/>
          <w:color w:val="000000"/>
          <w:sz w:val="26"/>
          <w:szCs w:val="26"/>
          <w:lang w:val="es-ES_tradnl"/>
        </w:rPr>
        <w:t xml:space="preserve">                              </w:t>
      </w:r>
      <w:r w:rsidRPr="009C7E28">
        <w:rPr>
          <w:rFonts w:eastAsia="Calibri"/>
          <w:b/>
          <w:color w:val="000000"/>
          <w:sz w:val="26"/>
          <w:szCs w:val="26"/>
          <w:lang w:val="es-ES_tradnl"/>
        </w:rPr>
        <w:t>10.00        5.00</w:t>
      </w:r>
    </w:p>
    <w:p w:rsidR="000D1BE4" w:rsidRPr="009C7E28" w:rsidRDefault="000D1BE4" w:rsidP="000D1BE4">
      <w:pPr>
        <w:jc w:val="both"/>
        <w:rPr>
          <w:rFonts w:eastAsia="Calibri"/>
          <w:b/>
          <w:color w:val="000000"/>
          <w:sz w:val="26"/>
          <w:szCs w:val="26"/>
          <w:lang w:val="es-ES_tradnl"/>
        </w:rPr>
      </w:pPr>
    </w:p>
    <w:p w:rsidR="000D1BE4" w:rsidRPr="009C7E28" w:rsidRDefault="000D1BE4" w:rsidP="000D1BE4">
      <w:pPr>
        <w:tabs>
          <w:tab w:val="left" w:pos="7230"/>
          <w:tab w:val="left" w:pos="8080"/>
          <w:tab w:val="left" w:pos="9072"/>
        </w:tabs>
        <w:ind w:left="1134"/>
        <w:jc w:val="both"/>
        <w:rPr>
          <w:rFonts w:eastAsia="Calibri"/>
          <w:color w:val="000000"/>
          <w:sz w:val="26"/>
          <w:szCs w:val="26"/>
          <w:lang w:val="es-ES_tradnl"/>
        </w:rPr>
      </w:pPr>
      <w:r w:rsidRPr="009C7E28">
        <w:rPr>
          <w:rFonts w:eastAsia="Calibri"/>
          <w:color w:val="000000"/>
          <w:sz w:val="26"/>
          <w:szCs w:val="26"/>
          <w:lang w:val="es-ES_tradnl"/>
        </w:rPr>
        <w:t xml:space="preserve">Al presentar las cuatro referencias con calificación crediticia </w:t>
      </w:r>
      <w:r w:rsidRPr="009C7E28">
        <w:rPr>
          <w:rFonts w:eastAsia="Calibri"/>
          <w:b/>
          <w:color w:val="000000"/>
          <w:sz w:val="26"/>
          <w:szCs w:val="26"/>
          <w:lang w:val="es-ES_tradnl"/>
        </w:rPr>
        <w:t>“A”</w:t>
      </w:r>
      <w:r w:rsidRPr="009C7E28">
        <w:rPr>
          <w:rFonts w:eastAsia="Calibri"/>
          <w:color w:val="000000"/>
          <w:sz w:val="26"/>
          <w:szCs w:val="26"/>
          <w:lang w:val="es-ES_tradnl"/>
        </w:rPr>
        <w:t xml:space="preserve"> tendrían calificación de </w:t>
      </w:r>
      <w:r w:rsidRPr="009C7E28">
        <w:rPr>
          <w:rFonts w:eastAsia="Calibri"/>
          <w:b/>
          <w:color w:val="000000"/>
          <w:sz w:val="26"/>
          <w:szCs w:val="26"/>
          <w:lang w:val="es-ES_tradnl"/>
        </w:rPr>
        <w:t xml:space="preserve">2.50 cada una </w:t>
      </w:r>
      <w:r w:rsidRPr="009C7E28">
        <w:rPr>
          <w:rFonts w:eastAsia="Calibri"/>
          <w:color w:val="000000"/>
          <w:sz w:val="26"/>
          <w:szCs w:val="26"/>
          <w:lang w:val="es-ES_tradnl"/>
        </w:rPr>
        <w:t xml:space="preserve">y al  presentar cuatro referencias con calificación crediticia  NO de </w:t>
      </w:r>
      <w:r w:rsidRPr="009C7E28">
        <w:rPr>
          <w:rFonts w:eastAsia="Calibri"/>
          <w:b/>
          <w:color w:val="000000"/>
          <w:sz w:val="26"/>
          <w:szCs w:val="26"/>
          <w:lang w:val="es-ES_tradnl"/>
        </w:rPr>
        <w:t>“A”</w:t>
      </w:r>
      <w:r w:rsidRPr="009C7E28">
        <w:rPr>
          <w:rFonts w:eastAsia="Calibri"/>
          <w:color w:val="000000"/>
          <w:sz w:val="26"/>
          <w:szCs w:val="26"/>
          <w:lang w:val="es-ES_tradnl"/>
        </w:rPr>
        <w:t xml:space="preserve"> tendrían calificación de </w:t>
      </w:r>
      <w:r w:rsidRPr="009C7E28">
        <w:rPr>
          <w:rFonts w:eastAsia="Calibri"/>
          <w:b/>
          <w:color w:val="000000"/>
          <w:sz w:val="26"/>
          <w:szCs w:val="26"/>
          <w:lang w:val="es-ES_tradnl"/>
        </w:rPr>
        <w:t>1.25 cada una.</w:t>
      </w:r>
      <w:r w:rsidRPr="009C7E28">
        <w:rPr>
          <w:rFonts w:eastAsia="Calibri"/>
          <w:color w:val="000000"/>
          <w:sz w:val="26"/>
          <w:szCs w:val="26"/>
          <w:lang w:val="es-ES_tradnl"/>
        </w:rPr>
        <w:tab/>
      </w:r>
    </w:p>
    <w:p w:rsidR="000D1BE4" w:rsidRPr="009C7E28" w:rsidRDefault="000D1BE4" w:rsidP="000D1BE4">
      <w:pPr>
        <w:tabs>
          <w:tab w:val="left" w:pos="7230"/>
          <w:tab w:val="left" w:pos="8080"/>
          <w:tab w:val="left" w:pos="9072"/>
        </w:tabs>
        <w:jc w:val="both"/>
        <w:rPr>
          <w:rFonts w:eastAsia="SimSun"/>
          <w:b/>
          <w:sz w:val="26"/>
          <w:szCs w:val="26"/>
          <w:u w:val="single"/>
          <w:lang w:val="es-MX" w:eastAsia="es-MX"/>
        </w:rPr>
      </w:pPr>
      <w:r w:rsidRPr="009C7E28">
        <w:rPr>
          <w:rFonts w:eastAsia="Calibri"/>
          <w:color w:val="000000"/>
          <w:sz w:val="26"/>
          <w:szCs w:val="26"/>
          <w:lang w:val="es-ES_tradnl"/>
        </w:rPr>
        <w:tab/>
      </w:r>
      <w:r w:rsidRPr="009C7E28">
        <w:rPr>
          <w:rFonts w:eastAsia="Calibri"/>
          <w:color w:val="000000"/>
          <w:sz w:val="26"/>
          <w:szCs w:val="26"/>
          <w:lang w:val="es-ES_tradnl"/>
        </w:rPr>
        <w:tab/>
      </w:r>
    </w:p>
    <w:p w:rsidR="000D1BE4" w:rsidRPr="009C7E28" w:rsidRDefault="000D1BE4" w:rsidP="000D1BE4">
      <w:pPr>
        <w:spacing w:line="240" w:lineRule="atLeast"/>
        <w:ind w:left="1134"/>
        <w:jc w:val="both"/>
        <w:rPr>
          <w:snapToGrid w:val="0"/>
          <w:sz w:val="26"/>
          <w:szCs w:val="26"/>
        </w:rPr>
      </w:pPr>
      <w:r w:rsidRPr="009C7E28">
        <w:rPr>
          <w:sz w:val="26"/>
          <w:szCs w:val="26"/>
        </w:rPr>
        <w:t>Para evaluar la situación financiera se tomaron en cuenta los Estados Financieros así como las Referencias Bancarias y Comerciales presentados por los ofertantes, habiendo obtenido éstos los siguientes resultados:</w:t>
      </w:r>
      <w:r w:rsidRPr="009C7E28">
        <w:rPr>
          <w:snapToGrid w:val="0"/>
          <w:sz w:val="26"/>
          <w:szCs w:val="26"/>
        </w:rPr>
        <w:t xml:space="preserve"> </w:t>
      </w:r>
    </w:p>
    <w:p w:rsidR="000D1BE4" w:rsidRPr="000D1BE4" w:rsidRDefault="000D1BE4" w:rsidP="000D1BE4">
      <w:pPr>
        <w:spacing w:line="240" w:lineRule="atLeast"/>
        <w:jc w:val="both"/>
        <w:rPr>
          <w:snapToGrid w:val="0"/>
          <w:sz w:val="22"/>
          <w:szCs w:val="22"/>
        </w:rPr>
      </w:pPr>
    </w:p>
    <w:p w:rsidR="000D1BE4" w:rsidRPr="000D1BE4" w:rsidRDefault="000D1BE4" w:rsidP="000D1BE4">
      <w:pPr>
        <w:spacing w:line="240" w:lineRule="atLeast"/>
        <w:jc w:val="both"/>
        <w:rPr>
          <w:snapToGrid w:val="0"/>
          <w:sz w:val="22"/>
          <w:szCs w:val="22"/>
        </w:rPr>
      </w:pPr>
    </w:p>
    <w:tbl>
      <w:tblPr>
        <w:tblW w:w="8315" w:type="dxa"/>
        <w:tblInd w:w="777" w:type="dxa"/>
        <w:tblLayout w:type="fixed"/>
        <w:tblCellMar>
          <w:left w:w="30" w:type="dxa"/>
          <w:right w:w="30" w:type="dxa"/>
        </w:tblCellMar>
        <w:tblLook w:val="00A0" w:firstRow="1" w:lastRow="0" w:firstColumn="1" w:lastColumn="0" w:noHBand="0" w:noVBand="0"/>
      </w:tblPr>
      <w:tblGrid>
        <w:gridCol w:w="2102"/>
        <w:gridCol w:w="2128"/>
        <w:gridCol w:w="2266"/>
        <w:gridCol w:w="1819"/>
      </w:tblGrid>
      <w:tr w:rsidR="000D1BE4" w:rsidRPr="000D1BE4" w:rsidTr="000E7BBA">
        <w:trPr>
          <w:trHeight w:val="165"/>
        </w:trPr>
        <w:tc>
          <w:tcPr>
            <w:tcW w:w="8315" w:type="dxa"/>
            <w:gridSpan w:val="4"/>
            <w:tcBorders>
              <w:top w:val="single" w:sz="6" w:space="0" w:color="auto"/>
              <w:left w:val="single" w:sz="6" w:space="0" w:color="auto"/>
              <w:bottom w:val="single" w:sz="6" w:space="0" w:color="auto"/>
              <w:right w:val="single" w:sz="6" w:space="0" w:color="auto"/>
            </w:tcBorders>
            <w:vAlign w:val="center"/>
          </w:tcPr>
          <w:p w:rsidR="000D1BE4" w:rsidRPr="000D1BE4" w:rsidRDefault="000D1BE4" w:rsidP="000E7BBA">
            <w:pPr>
              <w:jc w:val="center"/>
              <w:rPr>
                <w:b/>
                <w:bCs/>
                <w:snapToGrid w:val="0"/>
                <w:sz w:val="22"/>
                <w:szCs w:val="22"/>
              </w:rPr>
            </w:pPr>
            <w:r w:rsidRPr="000D1BE4">
              <w:rPr>
                <w:b/>
                <w:bCs/>
                <w:snapToGrid w:val="0"/>
                <w:sz w:val="22"/>
                <w:szCs w:val="22"/>
              </w:rPr>
              <w:t>CUADRO DE ANALISIS FINANCIERO</w:t>
            </w:r>
          </w:p>
        </w:tc>
      </w:tr>
      <w:tr w:rsidR="000D1BE4" w:rsidRPr="000D1BE4" w:rsidTr="000E7BBA">
        <w:trPr>
          <w:trHeight w:val="155"/>
        </w:trPr>
        <w:tc>
          <w:tcPr>
            <w:tcW w:w="2102" w:type="dxa"/>
            <w:vMerge w:val="restart"/>
            <w:tcBorders>
              <w:top w:val="single" w:sz="6" w:space="0" w:color="auto"/>
              <w:left w:val="single" w:sz="6" w:space="0" w:color="auto"/>
              <w:right w:val="single" w:sz="6" w:space="0" w:color="auto"/>
            </w:tcBorders>
            <w:vAlign w:val="center"/>
          </w:tcPr>
          <w:p w:rsidR="000D1BE4" w:rsidRPr="000D1BE4" w:rsidRDefault="000D1BE4" w:rsidP="000E7BBA">
            <w:pPr>
              <w:jc w:val="center"/>
              <w:rPr>
                <w:b/>
                <w:bCs/>
                <w:snapToGrid w:val="0"/>
                <w:sz w:val="20"/>
                <w:szCs w:val="20"/>
              </w:rPr>
            </w:pPr>
            <w:r w:rsidRPr="000D1BE4">
              <w:rPr>
                <w:b/>
                <w:bCs/>
                <w:snapToGrid w:val="0"/>
                <w:sz w:val="20"/>
                <w:szCs w:val="20"/>
              </w:rPr>
              <w:t xml:space="preserve">CRITERIOS </w:t>
            </w:r>
          </w:p>
        </w:tc>
        <w:tc>
          <w:tcPr>
            <w:tcW w:w="6213" w:type="dxa"/>
            <w:gridSpan w:val="3"/>
            <w:tcBorders>
              <w:top w:val="single" w:sz="6" w:space="0" w:color="auto"/>
              <w:left w:val="single" w:sz="6" w:space="0" w:color="auto"/>
              <w:bottom w:val="single" w:sz="4" w:space="0" w:color="auto"/>
              <w:right w:val="single" w:sz="6" w:space="0" w:color="auto"/>
            </w:tcBorders>
            <w:vAlign w:val="center"/>
          </w:tcPr>
          <w:p w:rsidR="000D1BE4" w:rsidRPr="000D1BE4" w:rsidRDefault="000D1BE4" w:rsidP="000E7BBA">
            <w:pPr>
              <w:jc w:val="center"/>
              <w:rPr>
                <w:b/>
                <w:bCs/>
                <w:snapToGrid w:val="0"/>
                <w:sz w:val="20"/>
                <w:szCs w:val="20"/>
              </w:rPr>
            </w:pPr>
            <w:r w:rsidRPr="000D1BE4">
              <w:rPr>
                <w:b/>
                <w:smallCaps/>
                <w:sz w:val="20"/>
                <w:szCs w:val="20"/>
              </w:rPr>
              <w:t>PUNTAJE OBTENIDO</w:t>
            </w:r>
          </w:p>
        </w:tc>
      </w:tr>
      <w:tr w:rsidR="000D1BE4" w:rsidRPr="000D1BE4" w:rsidTr="000E7BBA">
        <w:trPr>
          <w:trHeight w:val="1274"/>
        </w:trPr>
        <w:tc>
          <w:tcPr>
            <w:tcW w:w="2102" w:type="dxa"/>
            <w:vMerge/>
            <w:tcBorders>
              <w:top w:val="single" w:sz="6" w:space="0" w:color="auto"/>
              <w:left w:val="single" w:sz="6" w:space="0" w:color="auto"/>
              <w:right w:val="single" w:sz="6" w:space="0" w:color="auto"/>
            </w:tcBorders>
            <w:vAlign w:val="center"/>
          </w:tcPr>
          <w:p w:rsidR="000D1BE4" w:rsidRPr="000D1BE4" w:rsidRDefault="000D1BE4" w:rsidP="000E7BBA">
            <w:pPr>
              <w:jc w:val="center"/>
              <w:rPr>
                <w:b/>
                <w:bCs/>
                <w:snapToGrid w:val="0"/>
                <w:sz w:val="20"/>
                <w:szCs w:val="20"/>
              </w:rPr>
            </w:pPr>
          </w:p>
        </w:tc>
        <w:tc>
          <w:tcPr>
            <w:tcW w:w="2128" w:type="dxa"/>
            <w:tcBorders>
              <w:top w:val="single" w:sz="4" w:space="0" w:color="auto"/>
              <w:left w:val="single" w:sz="6" w:space="0" w:color="auto"/>
              <w:right w:val="single" w:sz="4" w:space="0" w:color="auto"/>
            </w:tcBorders>
            <w:vAlign w:val="center"/>
          </w:tcPr>
          <w:p w:rsidR="000D1BE4" w:rsidRPr="000D1BE4" w:rsidRDefault="000D1BE4" w:rsidP="000E7BBA">
            <w:pPr>
              <w:jc w:val="center"/>
              <w:rPr>
                <w:smallCaps/>
                <w:sz w:val="20"/>
                <w:szCs w:val="20"/>
              </w:rPr>
            </w:pPr>
            <w:r w:rsidRPr="000D1BE4">
              <w:rPr>
                <w:smallCaps/>
                <w:sz w:val="20"/>
                <w:szCs w:val="20"/>
              </w:rPr>
              <w:t>SISTEMAS DE SEGURIDAD Y LIMPIEZA, S.A. DE  C.V.</w:t>
            </w:r>
          </w:p>
          <w:p w:rsidR="000D1BE4" w:rsidRPr="000D1BE4" w:rsidRDefault="000D1BE4" w:rsidP="000E7BBA">
            <w:pPr>
              <w:jc w:val="center"/>
              <w:rPr>
                <w:b/>
                <w:smallCaps/>
                <w:sz w:val="20"/>
                <w:szCs w:val="20"/>
              </w:rPr>
            </w:pPr>
            <w:r w:rsidRPr="000D1BE4">
              <w:rPr>
                <w:b/>
                <w:smallCaps/>
                <w:sz w:val="20"/>
                <w:szCs w:val="20"/>
              </w:rPr>
              <w:t xml:space="preserve">(SSELIMZA, </w:t>
            </w:r>
          </w:p>
          <w:p w:rsidR="000D1BE4" w:rsidRPr="000D1BE4" w:rsidRDefault="000D1BE4" w:rsidP="000E7BBA">
            <w:pPr>
              <w:jc w:val="center"/>
              <w:rPr>
                <w:smallCaps/>
                <w:sz w:val="20"/>
                <w:szCs w:val="20"/>
              </w:rPr>
            </w:pPr>
            <w:r w:rsidRPr="000D1BE4">
              <w:rPr>
                <w:b/>
                <w:smallCaps/>
                <w:sz w:val="20"/>
                <w:szCs w:val="20"/>
              </w:rPr>
              <w:t>S.A. DE C.V.)</w:t>
            </w:r>
          </w:p>
        </w:tc>
        <w:tc>
          <w:tcPr>
            <w:tcW w:w="2266" w:type="dxa"/>
            <w:tcBorders>
              <w:top w:val="single" w:sz="4" w:space="0" w:color="auto"/>
              <w:left w:val="single" w:sz="4" w:space="0" w:color="auto"/>
              <w:right w:val="single" w:sz="4" w:space="0" w:color="auto"/>
            </w:tcBorders>
            <w:vAlign w:val="center"/>
          </w:tcPr>
          <w:p w:rsidR="000D1BE4" w:rsidRPr="000D1BE4" w:rsidRDefault="000D1BE4" w:rsidP="000E7BBA">
            <w:pPr>
              <w:jc w:val="center"/>
              <w:rPr>
                <w:smallCaps/>
                <w:sz w:val="20"/>
                <w:szCs w:val="20"/>
              </w:rPr>
            </w:pPr>
            <w:r w:rsidRPr="000D1BE4">
              <w:rPr>
                <w:smallCaps/>
                <w:sz w:val="20"/>
                <w:szCs w:val="20"/>
              </w:rPr>
              <w:t>seguridad internacional,  S.A. DE  C.V.</w:t>
            </w:r>
          </w:p>
          <w:p w:rsidR="000D1BE4" w:rsidRPr="000D1BE4" w:rsidRDefault="000D1BE4" w:rsidP="000E7BBA">
            <w:pPr>
              <w:jc w:val="center"/>
              <w:rPr>
                <w:b/>
                <w:smallCaps/>
                <w:sz w:val="20"/>
                <w:szCs w:val="20"/>
              </w:rPr>
            </w:pPr>
            <w:r w:rsidRPr="000D1BE4">
              <w:rPr>
                <w:b/>
                <w:smallCaps/>
                <w:sz w:val="20"/>
                <w:szCs w:val="20"/>
              </w:rPr>
              <w:t xml:space="preserve">(SEGURINTER, </w:t>
            </w:r>
          </w:p>
          <w:p w:rsidR="000D1BE4" w:rsidRPr="000D1BE4" w:rsidRDefault="000D1BE4" w:rsidP="000E7BBA">
            <w:pPr>
              <w:jc w:val="center"/>
              <w:rPr>
                <w:smallCaps/>
                <w:sz w:val="20"/>
                <w:szCs w:val="20"/>
              </w:rPr>
            </w:pPr>
            <w:r w:rsidRPr="000D1BE4">
              <w:rPr>
                <w:b/>
                <w:smallCaps/>
                <w:sz w:val="20"/>
                <w:szCs w:val="20"/>
              </w:rPr>
              <w:t>S.A. DE C.V.)</w:t>
            </w:r>
          </w:p>
        </w:tc>
        <w:tc>
          <w:tcPr>
            <w:tcW w:w="1819" w:type="dxa"/>
            <w:tcBorders>
              <w:top w:val="single" w:sz="4" w:space="0" w:color="auto"/>
              <w:left w:val="single" w:sz="4" w:space="0" w:color="auto"/>
              <w:right w:val="single" w:sz="6" w:space="0" w:color="auto"/>
            </w:tcBorders>
            <w:vAlign w:val="center"/>
          </w:tcPr>
          <w:p w:rsidR="000D1BE4" w:rsidRPr="000D1BE4" w:rsidRDefault="000D1BE4" w:rsidP="000E7BBA">
            <w:pPr>
              <w:jc w:val="center"/>
              <w:rPr>
                <w:smallCaps/>
                <w:sz w:val="20"/>
                <w:szCs w:val="20"/>
              </w:rPr>
            </w:pPr>
            <w:r w:rsidRPr="000D1BE4">
              <w:rPr>
                <w:smallCaps/>
                <w:sz w:val="20"/>
                <w:szCs w:val="20"/>
              </w:rPr>
              <w:t xml:space="preserve">COMPAÑÍA  SALVADOREÑA DE SEGURIDAD, </w:t>
            </w:r>
          </w:p>
          <w:p w:rsidR="000D1BE4" w:rsidRPr="000D1BE4" w:rsidRDefault="000D1BE4" w:rsidP="000E7BBA">
            <w:pPr>
              <w:jc w:val="center"/>
              <w:rPr>
                <w:smallCaps/>
                <w:sz w:val="20"/>
                <w:szCs w:val="20"/>
              </w:rPr>
            </w:pPr>
            <w:r w:rsidRPr="000D1BE4">
              <w:rPr>
                <w:smallCaps/>
                <w:sz w:val="20"/>
                <w:szCs w:val="20"/>
              </w:rPr>
              <w:t>S.A. DE  C.V.</w:t>
            </w:r>
          </w:p>
          <w:p w:rsidR="000D1BE4" w:rsidRPr="000D1BE4" w:rsidRDefault="000D1BE4" w:rsidP="000E7BBA">
            <w:pPr>
              <w:jc w:val="center"/>
              <w:rPr>
                <w:b/>
                <w:smallCaps/>
                <w:sz w:val="20"/>
                <w:szCs w:val="20"/>
              </w:rPr>
            </w:pPr>
            <w:r w:rsidRPr="000D1BE4">
              <w:rPr>
                <w:b/>
                <w:smallCaps/>
                <w:sz w:val="20"/>
                <w:szCs w:val="20"/>
              </w:rPr>
              <w:t xml:space="preserve">(COSASE, </w:t>
            </w:r>
          </w:p>
          <w:p w:rsidR="000D1BE4" w:rsidRPr="000D1BE4" w:rsidRDefault="000D1BE4" w:rsidP="000E7BBA">
            <w:pPr>
              <w:jc w:val="center"/>
              <w:rPr>
                <w:smallCaps/>
                <w:sz w:val="20"/>
                <w:szCs w:val="20"/>
              </w:rPr>
            </w:pPr>
            <w:r w:rsidRPr="000D1BE4">
              <w:rPr>
                <w:b/>
                <w:smallCaps/>
                <w:sz w:val="20"/>
                <w:szCs w:val="20"/>
              </w:rPr>
              <w:t>S.A. DE C.V.)</w:t>
            </w:r>
          </w:p>
        </w:tc>
      </w:tr>
      <w:tr w:rsidR="000D1BE4" w:rsidRPr="000D1BE4" w:rsidTr="000E7BBA">
        <w:trPr>
          <w:trHeight w:val="247"/>
        </w:trPr>
        <w:tc>
          <w:tcPr>
            <w:tcW w:w="2102" w:type="dxa"/>
            <w:tcBorders>
              <w:top w:val="single" w:sz="6" w:space="0" w:color="auto"/>
              <w:left w:val="single" w:sz="4" w:space="0" w:color="auto"/>
              <w:bottom w:val="single" w:sz="4" w:space="0" w:color="auto"/>
              <w:right w:val="single" w:sz="6" w:space="0" w:color="auto"/>
            </w:tcBorders>
          </w:tcPr>
          <w:p w:rsidR="000D1BE4" w:rsidRPr="000D1BE4" w:rsidRDefault="000D1BE4" w:rsidP="000E7BBA">
            <w:pPr>
              <w:jc w:val="both"/>
              <w:rPr>
                <w:snapToGrid w:val="0"/>
                <w:sz w:val="20"/>
                <w:szCs w:val="20"/>
              </w:rPr>
            </w:pPr>
            <w:r w:rsidRPr="000D1BE4">
              <w:rPr>
                <w:snapToGrid w:val="0"/>
                <w:sz w:val="20"/>
                <w:szCs w:val="20"/>
              </w:rPr>
              <w:t>CAPITAL DE TRABAJO</w:t>
            </w:r>
          </w:p>
        </w:tc>
        <w:tc>
          <w:tcPr>
            <w:tcW w:w="2128" w:type="dxa"/>
            <w:tcBorders>
              <w:top w:val="single" w:sz="6" w:space="0" w:color="auto"/>
              <w:left w:val="single" w:sz="6" w:space="0" w:color="auto"/>
              <w:bottom w:val="single" w:sz="4" w:space="0" w:color="auto"/>
              <w:right w:val="single" w:sz="4" w:space="0" w:color="auto"/>
            </w:tcBorders>
          </w:tcPr>
          <w:p w:rsidR="000D1BE4" w:rsidRPr="000D1BE4" w:rsidRDefault="000D1BE4" w:rsidP="000E7BBA">
            <w:pPr>
              <w:jc w:val="center"/>
              <w:rPr>
                <w:snapToGrid w:val="0"/>
                <w:sz w:val="20"/>
                <w:szCs w:val="20"/>
              </w:rPr>
            </w:pPr>
            <w:r w:rsidRPr="000D1BE4">
              <w:rPr>
                <w:snapToGrid w:val="0"/>
                <w:sz w:val="20"/>
                <w:szCs w:val="20"/>
              </w:rPr>
              <w:t>5.00</w:t>
            </w:r>
          </w:p>
        </w:tc>
        <w:tc>
          <w:tcPr>
            <w:tcW w:w="2266" w:type="dxa"/>
            <w:tcBorders>
              <w:top w:val="single" w:sz="6" w:space="0" w:color="auto"/>
              <w:left w:val="single" w:sz="4" w:space="0" w:color="auto"/>
              <w:bottom w:val="single" w:sz="4" w:space="0" w:color="auto"/>
              <w:right w:val="single" w:sz="4" w:space="0" w:color="auto"/>
            </w:tcBorders>
          </w:tcPr>
          <w:p w:rsidR="000D1BE4" w:rsidRPr="000D1BE4" w:rsidRDefault="000D1BE4" w:rsidP="000E7BBA">
            <w:pPr>
              <w:jc w:val="center"/>
              <w:rPr>
                <w:snapToGrid w:val="0"/>
                <w:sz w:val="20"/>
                <w:szCs w:val="20"/>
              </w:rPr>
            </w:pPr>
            <w:r w:rsidRPr="000D1BE4">
              <w:rPr>
                <w:snapToGrid w:val="0"/>
                <w:sz w:val="20"/>
                <w:szCs w:val="20"/>
              </w:rPr>
              <w:t>5.00</w:t>
            </w:r>
          </w:p>
        </w:tc>
        <w:tc>
          <w:tcPr>
            <w:tcW w:w="1819" w:type="dxa"/>
            <w:tcBorders>
              <w:top w:val="single" w:sz="6" w:space="0" w:color="auto"/>
              <w:left w:val="single" w:sz="4" w:space="0" w:color="auto"/>
              <w:bottom w:val="single" w:sz="4" w:space="0" w:color="auto"/>
              <w:right w:val="single" w:sz="6" w:space="0" w:color="auto"/>
            </w:tcBorders>
          </w:tcPr>
          <w:p w:rsidR="000D1BE4" w:rsidRPr="000D1BE4" w:rsidRDefault="000D1BE4" w:rsidP="000E7BBA">
            <w:pPr>
              <w:jc w:val="center"/>
              <w:rPr>
                <w:snapToGrid w:val="0"/>
                <w:sz w:val="20"/>
                <w:szCs w:val="20"/>
              </w:rPr>
            </w:pPr>
            <w:r w:rsidRPr="000D1BE4">
              <w:rPr>
                <w:snapToGrid w:val="0"/>
                <w:sz w:val="20"/>
                <w:szCs w:val="20"/>
              </w:rPr>
              <w:t>5.00</w:t>
            </w:r>
          </w:p>
        </w:tc>
      </w:tr>
      <w:tr w:rsidR="000D1BE4" w:rsidRPr="000D1BE4" w:rsidTr="000E7BBA">
        <w:trPr>
          <w:trHeight w:val="247"/>
        </w:trPr>
        <w:tc>
          <w:tcPr>
            <w:tcW w:w="2102" w:type="dxa"/>
            <w:tcBorders>
              <w:top w:val="single" w:sz="4" w:space="0" w:color="auto"/>
              <w:left w:val="single" w:sz="6" w:space="0" w:color="auto"/>
              <w:bottom w:val="single" w:sz="4" w:space="0" w:color="auto"/>
              <w:right w:val="single" w:sz="6" w:space="0" w:color="auto"/>
            </w:tcBorders>
          </w:tcPr>
          <w:p w:rsidR="000D1BE4" w:rsidRPr="000D1BE4" w:rsidRDefault="000D1BE4" w:rsidP="000E7BBA">
            <w:pPr>
              <w:jc w:val="both"/>
              <w:rPr>
                <w:snapToGrid w:val="0"/>
                <w:sz w:val="20"/>
                <w:szCs w:val="20"/>
              </w:rPr>
            </w:pPr>
            <w:r w:rsidRPr="000D1BE4">
              <w:rPr>
                <w:snapToGrid w:val="0"/>
                <w:sz w:val="20"/>
                <w:szCs w:val="20"/>
              </w:rPr>
              <w:t>INDICE DE SOLVENCIA</w:t>
            </w:r>
          </w:p>
        </w:tc>
        <w:tc>
          <w:tcPr>
            <w:tcW w:w="2128" w:type="dxa"/>
            <w:tcBorders>
              <w:top w:val="nil"/>
              <w:left w:val="single" w:sz="6" w:space="0" w:color="auto"/>
              <w:bottom w:val="single" w:sz="4" w:space="0" w:color="auto"/>
              <w:right w:val="single" w:sz="4" w:space="0" w:color="auto"/>
            </w:tcBorders>
          </w:tcPr>
          <w:p w:rsidR="000D1BE4" w:rsidRPr="000D1BE4" w:rsidRDefault="000D1BE4" w:rsidP="000E7BBA">
            <w:pPr>
              <w:jc w:val="center"/>
              <w:rPr>
                <w:snapToGrid w:val="0"/>
                <w:sz w:val="20"/>
                <w:szCs w:val="20"/>
              </w:rPr>
            </w:pPr>
            <w:r w:rsidRPr="000D1BE4">
              <w:rPr>
                <w:snapToGrid w:val="0"/>
                <w:sz w:val="20"/>
                <w:szCs w:val="20"/>
              </w:rPr>
              <w:t>5.00</w:t>
            </w:r>
          </w:p>
        </w:tc>
        <w:tc>
          <w:tcPr>
            <w:tcW w:w="2266" w:type="dxa"/>
            <w:tcBorders>
              <w:top w:val="nil"/>
              <w:left w:val="single" w:sz="4" w:space="0" w:color="auto"/>
              <w:bottom w:val="single" w:sz="4" w:space="0" w:color="auto"/>
              <w:right w:val="single" w:sz="4" w:space="0" w:color="auto"/>
            </w:tcBorders>
          </w:tcPr>
          <w:p w:rsidR="000D1BE4" w:rsidRPr="000D1BE4" w:rsidRDefault="000D1BE4" w:rsidP="000E7BBA">
            <w:pPr>
              <w:jc w:val="center"/>
              <w:rPr>
                <w:snapToGrid w:val="0"/>
                <w:sz w:val="20"/>
                <w:szCs w:val="20"/>
              </w:rPr>
            </w:pPr>
            <w:r w:rsidRPr="000D1BE4">
              <w:rPr>
                <w:snapToGrid w:val="0"/>
                <w:sz w:val="20"/>
                <w:szCs w:val="20"/>
              </w:rPr>
              <w:t>5.00</w:t>
            </w:r>
          </w:p>
        </w:tc>
        <w:tc>
          <w:tcPr>
            <w:tcW w:w="1819" w:type="dxa"/>
            <w:tcBorders>
              <w:top w:val="nil"/>
              <w:left w:val="single" w:sz="4" w:space="0" w:color="auto"/>
              <w:bottom w:val="single" w:sz="4" w:space="0" w:color="auto"/>
              <w:right w:val="single" w:sz="6" w:space="0" w:color="auto"/>
            </w:tcBorders>
          </w:tcPr>
          <w:p w:rsidR="000D1BE4" w:rsidRPr="000D1BE4" w:rsidRDefault="000D1BE4" w:rsidP="000E7BBA">
            <w:pPr>
              <w:jc w:val="center"/>
              <w:rPr>
                <w:snapToGrid w:val="0"/>
                <w:sz w:val="20"/>
                <w:szCs w:val="20"/>
              </w:rPr>
            </w:pPr>
            <w:r w:rsidRPr="000D1BE4">
              <w:rPr>
                <w:snapToGrid w:val="0"/>
                <w:sz w:val="20"/>
                <w:szCs w:val="20"/>
              </w:rPr>
              <w:t>5.00</w:t>
            </w:r>
          </w:p>
        </w:tc>
      </w:tr>
      <w:tr w:rsidR="000D1BE4" w:rsidRPr="000D1BE4" w:rsidTr="000E7BBA">
        <w:trPr>
          <w:trHeight w:val="247"/>
        </w:trPr>
        <w:tc>
          <w:tcPr>
            <w:tcW w:w="2102" w:type="dxa"/>
            <w:tcBorders>
              <w:top w:val="single" w:sz="4" w:space="0" w:color="auto"/>
              <w:left w:val="single" w:sz="6" w:space="0" w:color="auto"/>
              <w:bottom w:val="nil"/>
              <w:right w:val="single" w:sz="6" w:space="0" w:color="auto"/>
            </w:tcBorders>
          </w:tcPr>
          <w:p w:rsidR="000D1BE4" w:rsidRPr="000D1BE4" w:rsidRDefault="000D1BE4" w:rsidP="000E7BBA">
            <w:pPr>
              <w:jc w:val="both"/>
              <w:rPr>
                <w:snapToGrid w:val="0"/>
                <w:sz w:val="20"/>
                <w:szCs w:val="20"/>
              </w:rPr>
            </w:pPr>
            <w:r w:rsidRPr="000D1BE4">
              <w:rPr>
                <w:snapToGrid w:val="0"/>
                <w:sz w:val="20"/>
                <w:szCs w:val="20"/>
              </w:rPr>
              <w:t>ENDEUDAMIENTO TOTAL</w:t>
            </w:r>
          </w:p>
        </w:tc>
        <w:tc>
          <w:tcPr>
            <w:tcW w:w="2128" w:type="dxa"/>
            <w:tcBorders>
              <w:top w:val="single" w:sz="4" w:space="0" w:color="auto"/>
              <w:left w:val="single" w:sz="6" w:space="0" w:color="auto"/>
              <w:bottom w:val="nil"/>
              <w:right w:val="single" w:sz="4" w:space="0" w:color="auto"/>
            </w:tcBorders>
          </w:tcPr>
          <w:p w:rsidR="000D1BE4" w:rsidRPr="000D1BE4" w:rsidRDefault="000D1BE4" w:rsidP="000E7BBA">
            <w:pPr>
              <w:jc w:val="center"/>
              <w:rPr>
                <w:snapToGrid w:val="0"/>
                <w:sz w:val="20"/>
                <w:szCs w:val="20"/>
              </w:rPr>
            </w:pPr>
            <w:r w:rsidRPr="000D1BE4">
              <w:rPr>
                <w:snapToGrid w:val="0"/>
                <w:sz w:val="20"/>
                <w:szCs w:val="20"/>
              </w:rPr>
              <w:t>2.50</w:t>
            </w:r>
          </w:p>
        </w:tc>
        <w:tc>
          <w:tcPr>
            <w:tcW w:w="2266" w:type="dxa"/>
            <w:tcBorders>
              <w:top w:val="single" w:sz="4" w:space="0" w:color="auto"/>
              <w:left w:val="single" w:sz="4" w:space="0" w:color="auto"/>
              <w:bottom w:val="nil"/>
              <w:right w:val="single" w:sz="4" w:space="0" w:color="auto"/>
            </w:tcBorders>
          </w:tcPr>
          <w:p w:rsidR="000D1BE4" w:rsidRPr="000D1BE4" w:rsidRDefault="000D1BE4" w:rsidP="000E7BBA">
            <w:pPr>
              <w:jc w:val="center"/>
              <w:rPr>
                <w:snapToGrid w:val="0"/>
                <w:sz w:val="20"/>
                <w:szCs w:val="20"/>
              </w:rPr>
            </w:pPr>
            <w:r w:rsidRPr="000D1BE4">
              <w:rPr>
                <w:snapToGrid w:val="0"/>
                <w:sz w:val="20"/>
                <w:szCs w:val="20"/>
              </w:rPr>
              <w:t>3.00</w:t>
            </w:r>
          </w:p>
        </w:tc>
        <w:tc>
          <w:tcPr>
            <w:tcW w:w="1819" w:type="dxa"/>
            <w:tcBorders>
              <w:top w:val="single" w:sz="4" w:space="0" w:color="auto"/>
              <w:left w:val="single" w:sz="4" w:space="0" w:color="auto"/>
              <w:bottom w:val="nil"/>
              <w:right w:val="single" w:sz="6" w:space="0" w:color="auto"/>
            </w:tcBorders>
          </w:tcPr>
          <w:p w:rsidR="000D1BE4" w:rsidRPr="000D1BE4" w:rsidRDefault="000D1BE4" w:rsidP="000E7BBA">
            <w:pPr>
              <w:jc w:val="center"/>
              <w:rPr>
                <w:snapToGrid w:val="0"/>
                <w:sz w:val="20"/>
                <w:szCs w:val="20"/>
              </w:rPr>
            </w:pPr>
            <w:r w:rsidRPr="000D1BE4">
              <w:rPr>
                <w:snapToGrid w:val="0"/>
                <w:sz w:val="20"/>
                <w:szCs w:val="20"/>
              </w:rPr>
              <w:t>5.00</w:t>
            </w:r>
          </w:p>
        </w:tc>
      </w:tr>
      <w:tr w:rsidR="000D1BE4" w:rsidRPr="000D1BE4" w:rsidTr="000E7BBA">
        <w:trPr>
          <w:trHeight w:val="247"/>
        </w:trPr>
        <w:tc>
          <w:tcPr>
            <w:tcW w:w="2102" w:type="dxa"/>
            <w:tcBorders>
              <w:top w:val="single" w:sz="4" w:space="0" w:color="auto"/>
              <w:left w:val="single" w:sz="6" w:space="0" w:color="auto"/>
              <w:bottom w:val="nil"/>
              <w:right w:val="single" w:sz="6" w:space="0" w:color="auto"/>
            </w:tcBorders>
          </w:tcPr>
          <w:p w:rsidR="000D1BE4" w:rsidRPr="000D1BE4" w:rsidRDefault="000D1BE4" w:rsidP="000E7BBA">
            <w:pPr>
              <w:rPr>
                <w:snapToGrid w:val="0"/>
                <w:sz w:val="20"/>
                <w:szCs w:val="20"/>
              </w:rPr>
            </w:pPr>
            <w:r w:rsidRPr="000D1BE4">
              <w:rPr>
                <w:snapToGrid w:val="0"/>
                <w:sz w:val="20"/>
                <w:szCs w:val="20"/>
              </w:rPr>
              <w:t>MARGEN NETO DE UTILIDAD</w:t>
            </w:r>
          </w:p>
        </w:tc>
        <w:tc>
          <w:tcPr>
            <w:tcW w:w="2128" w:type="dxa"/>
            <w:tcBorders>
              <w:top w:val="single" w:sz="4" w:space="0" w:color="auto"/>
              <w:left w:val="single" w:sz="6" w:space="0" w:color="auto"/>
              <w:bottom w:val="nil"/>
              <w:right w:val="single" w:sz="4" w:space="0" w:color="auto"/>
            </w:tcBorders>
          </w:tcPr>
          <w:p w:rsidR="000D1BE4" w:rsidRPr="000D1BE4" w:rsidRDefault="000D1BE4" w:rsidP="000E7BBA">
            <w:pPr>
              <w:jc w:val="center"/>
              <w:rPr>
                <w:snapToGrid w:val="0"/>
                <w:sz w:val="20"/>
                <w:szCs w:val="20"/>
              </w:rPr>
            </w:pPr>
          </w:p>
          <w:p w:rsidR="000D1BE4" w:rsidRPr="000D1BE4" w:rsidRDefault="000D1BE4" w:rsidP="000E7BBA">
            <w:pPr>
              <w:jc w:val="center"/>
              <w:rPr>
                <w:snapToGrid w:val="0"/>
                <w:sz w:val="20"/>
                <w:szCs w:val="20"/>
              </w:rPr>
            </w:pPr>
            <w:r w:rsidRPr="000D1BE4">
              <w:rPr>
                <w:snapToGrid w:val="0"/>
                <w:sz w:val="20"/>
                <w:szCs w:val="20"/>
              </w:rPr>
              <w:t>4.00</w:t>
            </w:r>
          </w:p>
        </w:tc>
        <w:tc>
          <w:tcPr>
            <w:tcW w:w="2266" w:type="dxa"/>
            <w:tcBorders>
              <w:top w:val="single" w:sz="4" w:space="0" w:color="auto"/>
              <w:left w:val="single" w:sz="4" w:space="0" w:color="auto"/>
              <w:bottom w:val="nil"/>
              <w:right w:val="single" w:sz="4" w:space="0" w:color="auto"/>
            </w:tcBorders>
          </w:tcPr>
          <w:p w:rsidR="000D1BE4" w:rsidRPr="000D1BE4" w:rsidRDefault="000D1BE4" w:rsidP="000E7BBA">
            <w:pPr>
              <w:jc w:val="center"/>
              <w:rPr>
                <w:snapToGrid w:val="0"/>
                <w:sz w:val="20"/>
                <w:szCs w:val="20"/>
              </w:rPr>
            </w:pPr>
          </w:p>
          <w:p w:rsidR="000D1BE4" w:rsidRPr="000D1BE4" w:rsidRDefault="000D1BE4" w:rsidP="000E7BBA">
            <w:pPr>
              <w:jc w:val="center"/>
              <w:rPr>
                <w:snapToGrid w:val="0"/>
                <w:sz w:val="20"/>
                <w:szCs w:val="20"/>
              </w:rPr>
            </w:pPr>
            <w:r w:rsidRPr="000D1BE4">
              <w:rPr>
                <w:snapToGrid w:val="0"/>
                <w:sz w:val="20"/>
                <w:szCs w:val="20"/>
              </w:rPr>
              <w:t>2.50</w:t>
            </w:r>
          </w:p>
        </w:tc>
        <w:tc>
          <w:tcPr>
            <w:tcW w:w="1819" w:type="dxa"/>
            <w:tcBorders>
              <w:top w:val="single" w:sz="4" w:space="0" w:color="auto"/>
              <w:left w:val="single" w:sz="4" w:space="0" w:color="auto"/>
              <w:bottom w:val="nil"/>
              <w:right w:val="single" w:sz="6" w:space="0" w:color="auto"/>
            </w:tcBorders>
          </w:tcPr>
          <w:p w:rsidR="000D1BE4" w:rsidRPr="000D1BE4" w:rsidRDefault="000D1BE4" w:rsidP="000E7BBA">
            <w:pPr>
              <w:jc w:val="center"/>
              <w:rPr>
                <w:snapToGrid w:val="0"/>
                <w:sz w:val="20"/>
                <w:szCs w:val="20"/>
              </w:rPr>
            </w:pPr>
          </w:p>
          <w:p w:rsidR="000D1BE4" w:rsidRPr="000D1BE4" w:rsidRDefault="000D1BE4" w:rsidP="000E7BBA">
            <w:pPr>
              <w:jc w:val="center"/>
              <w:rPr>
                <w:snapToGrid w:val="0"/>
                <w:sz w:val="20"/>
                <w:szCs w:val="20"/>
              </w:rPr>
            </w:pPr>
            <w:r w:rsidRPr="000D1BE4">
              <w:rPr>
                <w:snapToGrid w:val="0"/>
                <w:sz w:val="20"/>
                <w:szCs w:val="20"/>
              </w:rPr>
              <w:t>4.00</w:t>
            </w:r>
          </w:p>
        </w:tc>
      </w:tr>
      <w:tr w:rsidR="000D1BE4" w:rsidRPr="000D1BE4" w:rsidTr="000E7BBA">
        <w:trPr>
          <w:trHeight w:val="247"/>
        </w:trPr>
        <w:tc>
          <w:tcPr>
            <w:tcW w:w="2102" w:type="dxa"/>
            <w:tcBorders>
              <w:top w:val="single" w:sz="4" w:space="0" w:color="auto"/>
              <w:left w:val="single" w:sz="6" w:space="0" w:color="auto"/>
              <w:bottom w:val="single" w:sz="4" w:space="0" w:color="auto"/>
              <w:right w:val="single" w:sz="6" w:space="0" w:color="auto"/>
            </w:tcBorders>
          </w:tcPr>
          <w:p w:rsidR="000D1BE4" w:rsidRPr="000D1BE4" w:rsidRDefault="000D1BE4" w:rsidP="000E7BBA">
            <w:pPr>
              <w:tabs>
                <w:tab w:val="left" w:pos="585"/>
                <w:tab w:val="center" w:pos="1350"/>
                <w:tab w:val="right" w:pos="2701"/>
              </w:tabs>
              <w:jc w:val="center"/>
              <w:rPr>
                <w:b/>
                <w:snapToGrid w:val="0"/>
                <w:sz w:val="20"/>
                <w:szCs w:val="20"/>
              </w:rPr>
            </w:pPr>
            <w:r w:rsidRPr="000D1BE4">
              <w:rPr>
                <w:b/>
                <w:snapToGrid w:val="0"/>
                <w:sz w:val="20"/>
                <w:szCs w:val="20"/>
              </w:rPr>
              <w:t>SUBTOTAL</w:t>
            </w:r>
          </w:p>
        </w:tc>
        <w:tc>
          <w:tcPr>
            <w:tcW w:w="2128" w:type="dxa"/>
            <w:tcBorders>
              <w:top w:val="single" w:sz="4" w:space="0" w:color="auto"/>
              <w:left w:val="single" w:sz="6" w:space="0" w:color="auto"/>
              <w:bottom w:val="single" w:sz="4" w:space="0" w:color="auto"/>
              <w:right w:val="single" w:sz="4" w:space="0" w:color="auto"/>
            </w:tcBorders>
          </w:tcPr>
          <w:p w:rsidR="000D1BE4" w:rsidRPr="000D1BE4" w:rsidRDefault="000D1BE4" w:rsidP="000E7BBA">
            <w:pPr>
              <w:rPr>
                <w:b/>
                <w:snapToGrid w:val="0"/>
                <w:sz w:val="20"/>
                <w:szCs w:val="20"/>
              </w:rPr>
            </w:pPr>
            <w:r w:rsidRPr="000D1BE4">
              <w:rPr>
                <w:b/>
                <w:snapToGrid w:val="0"/>
                <w:sz w:val="20"/>
                <w:szCs w:val="20"/>
              </w:rPr>
              <w:t xml:space="preserve">             16.50</w:t>
            </w:r>
          </w:p>
        </w:tc>
        <w:tc>
          <w:tcPr>
            <w:tcW w:w="2266" w:type="dxa"/>
            <w:tcBorders>
              <w:top w:val="single" w:sz="4" w:space="0" w:color="auto"/>
              <w:left w:val="single" w:sz="4" w:space="0" w:color="auto"/>
              <w:bottom w:val="single" w:sz="4" w:space="0" w:color="auto"/>
              <w:right w:val="single" w:sz="4" w:space="0" w:color="auto"/>
            </w:tcBorders>
          </w:tcPr>
          <w:p w:rsidR="000D1BE4" w:rsidRPr="000D1BE4" w:rsidRDefault="000D1BE4" w:rsidP="000E7BBA">
            <w:pPr>
              <w:jc w:val="center"/>
              <w:rPr>
                <w:b/>
                <w:snapToGrid w:val="0"/>
                <w:sz w:val="20"/>
                <w:szCs w:val="20"/>
              </w:rPr>
            </w:pPr>
            <w:r w:rsidRPr="000D1BE4">
              <w:rPr>
                <w:b/>
                <w:snapToGrid w:val="0"/>
                <w:sz w:val="20"/>
                <w:szCs w:val="20"/>
              </w:rPr>
              <w:t>15.50</w:t>
            </w:r>
          </w:p>
        </w:tc>
        <w:tc>
          <w:tcPr>
            <w:tcW w:w="1819" w:type="dxa"/>
            <w:tcBorders>
              <w:top w:val="single" w:sz="4" w:space="0" w:color="auto"/>
              <w:left w:val="single" w:sz="4" w:space="0" w:color="auto"/>
              <w:bottom w:val="single" w:sz="4" w:space="0" w:color="auto"/>
              <w:right w:val="single" w:sz="6" w:space="0" w:color="auto"/>
            </w:tcBorders>
          </w:tcPr>
          <w:p w:rsidR="000D1BE4" w:rsidRPr="000D1BE4" w:rsidRDefault="000D1BE4" w:rsidP="000E7BBA">
            <w:pPr>
              <w:jc w:val="center"/>
              <w:rPr>
                <w:b/>
                <w:snapToGrid w:val="0"/>
                <w:sz w:val="20"/>
                <w:szCs w:val="20"/>
              </w:rPr>
            </w:pPr>
            <w:r w:rsidRPr="000D1BE4">
              <w:rPr>
                <w:b/>
                <w:snapToGrid w:val="0"/>
                <w:sz w:val="20"/>
                <w:szCs w:val="20"/>
              </w:rPr>
              <w:t>19.00</w:t>
            </w:r>
          </w:p>
        </w:tc>
      </w:tr>
      <w:tr w:rsidR="000D1BE4" w:rsidRPr="000D1BE4" w:rsidTr="000E7BBA">
        <w:trPr>
          <w:trHeight w:val="247"/>
        </w:trPr>
        <w:tc>
          <w:tcPr>
            <w:tcW w:w="2102" w:type="dxa"/>
            <w:tcBorders>
              <w:top w:val="single" w:sz="4" w:space="0" w:color="auto"/>
              <w:left w:val="single" w:sz="6" w:space="0" w:color="auto"/>
              <w:bottom w:val="single" w:sz="4" w:space="0" w:color="auto"/>
              <w:right w:val="single" w:sz="6" w:space="0" w:color="auto"/>
            </w:tcBorders>
          </w:tcPr>
          <w:p w:rsidR="000D1BE4" w:rsidRPr="000D1BE4" w:rsidRDefault="000D1BE4" w:rsidP="000E7BBA">
            <w:pPr>
              <w:tabs>
                <w:tab w:val="center" w:pos="1350"/>
                <w:tab w:val="right" w:pos="2701"/>
              </w:tabs>
              <w:rPr>
                <w:snapToGrid w:val="0"/>
                <w:sz w:val="20"/>
                <w:szCs w:val="20"/>
              </w:rPr>
            </w:pPr>
            <w:r w:rsidRPr="000D1BE4">
              <w:rPr>
                <w:snapToGrid w:val="0"/>
                <w:sz w:val="20"/>
                <w:szCs w:val="20"/>
              </w:rPr>
              <w:t>DOS REFERENCIAS BANCARIAS</w:t>
            </w:r>
          </w:p>
        </w:tc>
        <w:tc>
          <w:tcPr>
            <w:tcW w:w="2128" w:type="dxa"/>
            <w:tcBorders>
              <w:top w:val="single" w:sz="4" w:space="0" w:color="auto"/>
              <w:left w:val="single" w:sz="6" w:space="0" w:color="auto"/>
              <w:bottom w:val="single" w:sz="4" w:space="0" w:color="auto"/>
              <w:right w:val="single" w:sz="4" w:space="0" w:color="auto"/>
            </w:tcBorders>
          </w:tcPr>
          <w:p w:rsidR="000D1BE4" w:rsidRPr="000D1BE4" w:rsidRDefault="000D1BE4" w:rsidP="000E7BBA">
            <w:pPr>
              <w:jc w:val="center"/>
              <w:rPr>
                <w:snapToGrid w:val="0"/>
                <w:sz w:val="20"/>
                <w:szCs w:val="20"/>
              </w:rPr>
            </w:pPr>
          </w:p>
          <w:p w:rsidR="000D1BE4" w:rsidRPr="000D1BE4" w:rsidRDefault="000D1BE4" w:rsidP="000E7BBA">
            <w:pPr>
              <w:jc w:val="center"/>
              <w:rPr>
                <w:snapToGrid w:val="0"/>
                <w:sz w:val="20"/>
                <w:szCs w:val="20"/>
              </w:rPr>
            </w:pPr>
            <w:r w:rsidRPr="000D1BE4">
              <w:rPr>
                <w:snapToGrid w:val="0"/>
                <w:sz w:val="20"/>
                <w:szCs w:val="20"/>
              </w:rPr>
              <w:t>3.75</w:t>
            </w:r>
          </w:p>
        </w:tc>
        <w:tc>
          <w:tcPr>
            <w:tcW w:w="2266" w:type="dxa"/>
            <w:tcBorders>
              <w:top w:val="single" w:sz="4" w:space="0" w:color="auto"/>
              <w:left w:val="single" w:sz="4" w:space="0" w:color="auto"/>
              <w:bottom w:val="single" w:sz="4" w:space="0" w:color="auto"/>
              <w:right w:val="single" w:sz="4" w:space="0" w:color="auto"/>
            </w:tcBorders>
          </w:tcPr>
          <w:p w:rsidR="000D1BE4" w:rsidRPr="000D1BE4" w:rsidRDefault="000D1BE4" w:rsidP="000E7BBA">
            <w:pPr>
              <w:jc w:val="center"/>
              <w:rPr>
                <w:snapToGrid w:val="0"/>
                <w:sz w:val="20"/>
                <w:szCs w:val="20"/>
              </w:rPr>
            </w:pPr>
          </w:p>
          <w:p w:rsidR="000D1BE4" w:rsidRPr="000D1BE4" w:rsidRDefault="000D1BE4" w:rsidP="000E7BBA">
            <w:pPr>
              <w:jc w:val="center"/>
              <w:rPr>
                <w:snapToGrid w:val="0"/>
                <w:sz w:val="20"/>
                <w:szCs w:val="20"/>
              </w:rPr>
            </w:pPr>
            <w:r w:rsidRPr="000D1BE4">
              <w:rPr>
                <w:snapToGrid w:val="0"/>
                <w:sz w:val="20"/>
                <w:szCs w:val="20"/>
              </w:rPr>
              <w:t>5.00</w:t>
            </w:r>
          </w:p>
        </w:tc>
        <w:tc>
          <w:tcPr>
            <w:tcW w:w="1819" w:type="dxa"/>
            <w:tcBorders>
              <w:top w:val="single" w:sz="4" w:space="0" w:color="auto"/>
              <w:left w:val="single" w:sz="4" w:space="0" w:color="auto"/>
              <w:bottom w:val="single" w:sz="4" w:space="0" w:color="auto"/>
              <w:right w:val="single" w:sz="4" w:space="0" w:color="auto"/>
            </w:tcBorders>
          </w:tcPr>
          <w:p w:rsidR="000D1BE4" w:rsidRPr="000D1BE4" w:rsidRDefault="000D1BE4" w:rsidP="000E7BBA">
            <w:pPr>
              <w:jc w:val="center"/>
              <w:rPr>
                <w:snapToGrid w:val="0"/>
                <w:sz w:val="20"/>
                <w:szCs w:val="20"/>
              </w:rPr>
            </w:pPr>
          </w:p>
          <w:p w:rsidR="000D1BE4" w:rsidRPr="000D1BE4" w:rsidRDefault="000D1BE4" w:rsidP="000E7BBA">
            <w:pPr>
              <w:jc w:val="center"/>
              <w:rPr>
                <w:snapToGrid w:val="0"/>
                <w:sz w:val="20"/>
                <w:szCs w:val="20"/>
              </w:rPr>
            </w:pPr>
            <w:r w:rsidRPr="000D1BE4">
              <w:rPr>
                <w:snapToGrid w:val="0"/>
                <w:sz w:val="20"/>
                <w:szCs w:val="20"/>
              </w:rPr>
              <w:t>2.50</w:t>
            </w:r>
          </w:p>
        </w:tc>
      </w:tr>
      <w:tr w:rsidR="000D1BE4" w:rsidRPr="000D1BE4" w:rsidTr="000E7BBA">
        <w:trPr>
          <w:trHeight w:val="247"/>
        </w:trPr>
        <w:tc>
          <w:tcPr>
            <w:tcW w:w="2102" w:type="dxa"/>
            <w:tcBorders>
              <w:top w:val="single" w:sz="4" w:space="0" w:color="auto"/>
              <w:left w:val="single" w:sz="6" w:space="0" w:color="auto"/>
              <w:bottom w:val="single" w:sz="4" w:space="0" w:color="auto"/>
              <w:right w:val="single" w:sz="6" w:space="0" w:color="auto"/>
            </w:tcBorders>
          </w:tcPr>
          <w:p w:rsidR="000D1BE4" w:rsidRPr="000D1BE4" w:rsidRDefault="000D1BE4" w:rsidP="000E7BBA">
            <w:pPr>
              <w:tabs>
                <w:tab w:val="center" w:pos="1350"/>
                <w:tab w:val="right" w:pos="2701"/>
              </w:tabs>
              <w:rPr>
                <w:snapToGrid w:val="0"/>
                <w:sz w:val="20"/>
                <w:szCs w:val="20"/>
              </w:rPr>
            </w:pPr>
            <w:r w:rsidRPr="000D1BE4">
              <w:rPr>
                <w:snapToGrid w:val="0"/>
                <w:sz w:val="20"/>
                <w:szCs w:val="20"/>
              </w:rPr>
              <w:t>DOS REFERENCIAS COMERCIALES</w:t>
            </w:r>
          </w:p>
        </w:tc>
        <w:tc>
          <w:tcPr>
            <w:tcW w:w="2128" w:type="dxa"/>
            <w:tcBorders>
              <w:top w:val="single" w:sz="4" w:space="0" w:color="auto"/>
              <w:left w:val="single" w:sz="6" w:space="0" w:color="auto"/>
              <w:bottom w:val="single" w:sz="4" w:space="0" w:color="auto"/>
              <w:right w:val="single" w:sz="4" w:space="0" w:color="auto"/>
            </w:tcBorders>
          </w:tcPr>
          <w:p w:rsidR="000D1BE4" w:rsidRPr="000D1BE4" w:rsidRDefault="000D1BE4" w:rsidP="000E7BBA">
            <w:pPr>
              <w:jc w:val="center"/>
              <w:rPr>
                <w:snapToGrid w:val="0"/>
                <w:sz w:val="20"/>
                <w:szCs w:val="20"/>
              </w:rPr>
            </w:pPr>
          </w:p>
          <w:p w:rsidR="000D1BE4" w:rsidRPr="000D1BE4" w:rsidRDefault="000D1BE4" w:rsidP="000E7BBA">
            <w:pPr>
              <w:jc w:val="center"/>
              <w:rPr>
                <w:snapToGrid w:val="0"/>
                <w:sz w:val="20"/>
                <w:szCs w:val="20"/>
              </w:rPr>
            </w:pPr>
            <w:r w:rsidRPr="000D1BE4">
              <w:rPr>
                <w:snapToGrid w:val="0"/>
                <w:sz w:val="20"/>
                <w:szCs w:val="20"/>
              </w:rPr>
              <w:t>5.00</w:t>
            </w:r>
          </w:p>
        </w:tc>
        <w:tc>
          <w:tcPr>
            <w:tcW w:w="2266" w:type="dxa"/>
            <w:tcBorders>
              <w:top w:val="single" w:sz="4" w:space="0" w:color="auto"/>
              <w:left w:val="single" w:sz="4" w:space="0" w:color="auto"/>
              <w:bottom w:val="single" w:sz="4" w:space="0" w:color="auto"/>
              <w:right w:val="single" w:sz="4" w:space="0" w:color="auto"/>
            </w:tcBorders>
          </w:tcPr>
          <w:p w:rsidR="000D1BE4" w:rsidRPr="000D1BE4" w:rsidRDefault="000D1BE4" w:rsidP="000E7BBA">
            <w:pPr>
              <w:jc w:val="center"/>
              <w:rPr>
                <w:snapToGrid w:val="0"/>
                <w:sz w:val="20"/>
                <w:szCs w:val="20"/>
              </w:rPr>
            </w:pPr>
          </w:p>
          <w:p w:rsidR="000D1BE4" w:rsidRPr="000D1BE4" w:rsidRDefault="000D1BE4" w:rsidP="000E7BBA">
            <w:pPr>
              <w:jc w:val="center"/>
              <w:rPr>
                <w:snapToGrid w:val="0"/>
                <w:sz w:val="20"/>
                <w:szCs w:val="20"/>
              </w:rPr>
            </w:pPr>
            <w:r w:rsidRPr="000D1BE4">
              <w:rPr>
                <w:snapToGrid w:val="0"/>
                <w:sz w:val="20"/>
                <w:szCs w:val="20"/>
              </w:rPr>
              <w:t>5.00</w:t>
            </w:r>
          </w:p>
        </w:tc>
        <w:tc>
          <w:tcPr>
            <w:tcW w:w="1819" w:type="dxa"/>
            <w:tcBorders>
              <w:top w:val="single" w:sz="4" w:space="0" w:color="auto"/>
              <w:left w:val="single" w:sz="4" w:space="0" w:color="auto"/>
              <w:bottom w:val="single" w:sz="4" w:space="0" w:color="auto"/>
              <w:right w:val="single" w:sz="6" w:space="0" w:color="auto"/>
            </w:tcBorders>
          </w:tcPr>
          <w:p w:rsidR="000D1BE4" w:rsidRPr="000D1BE4" w:rsidRDefault="000D1BE4" w:rsidP="000E7BBA">
            <w:pPr>
              <w:jc w:val="center"/>
              <w:rPr>
                <w:snapToGrid w:val="0"/>
                <w:sz w:val="20"/>
                <w:szCs w:val="20"/>
              </w:rPr>
            </w:pPr>
          </w:p>
          <w:p w:rsidR="000D1BE4" w:rsidRPr="000D1BE4" w:rsidRDefault="000D1BE4" w:rsidP="000E7BBA">
            <w:pPr>
              <w:jc w:val="center"/>
              <w:rPr>
                <w:snapToGrid w:val="0"/>
                <w:sz w:val="20"/>
                <w:szCs w:val="20"/>
              </w:rPr>
            </w:pPr>
            <w:r w:rsidRPr="000D1BE4">
              <w:rPr>
                <w:snapToGrid w:val="0"/>
                <w:sz w:val="20"/>
                <w:szCs w:val="20"/>
              </w:rPr>
              <w:t>5.00</w:t>
            </w:r>
          </w:p>
        </w:tc>
      </w:tr>
      <w:tr w:rsidR="000D1BE4" w:rsidRPr="000D1BE4" w:rsidTr="000E7BBA">
        <w:trPr>
          <w:trHeight w:val="247"/>
        </w:trPr>
        <w:tc>
          <w:tcPr>
            <w:tcW w:w="2102" w:type="dxa"/>
            <w:tcBorders>
              <w:top w:val="single" w:sz="4" w:space="0" w:color="auto"/>
              <w:left w:val="single" w:sz="6" w:space="0" w:color="auto"/>
              <w:bottom w:val="single" w:sz="4" w:space="0" w:color="auto"/>
              <w:right w:val="single" w:sz="6" w:space="0" w:color="auto"/>
            </w:tcBorders>
          </w:tcPr>
          <w:p w:rsidR="000D1BE4" w:rsidRPr="000D1BE4" w:rsidRDefault="000D1BE4" w:rsidP="000E7BBA">
            <w:pPr>
              <w:tabs>
                <w:tab w:val="left" w:pos="585"/>
                <w:tab w:val="center" w:pos="1350"/>
                <w:tab w:val="right" w:pos="2701"/>
              </w:tabs>
              <w:jc w:val="center"/>
              <w:rPr>
                <w:b/>
                <w:snapToGrid w:val="0"/>
                <w:sz w:val="20"/>
                <w:szCs w:val="20"/>
              </w:rPr>
            </w:pPr>
            <w:r w:rsidRPr="000D1BE4">
              <w:rPr>
                <w:b/>
                <w:snapToGrid w:val="0"/>
                <w:sz w:val="20"/>
                <w:szCs w:val="20"/>
              </w:rPr>
              <w:t>SUBTOTAL</w:t>
            </w:r>
          </w:p>
        </w:tc>
        <w:tc>
          <w:tcPr>
            <w:tcW w:w="2128" w:type="dxa"/>
            <w:tcBorders>
              <w:top w:val="single" w:sz="4" w:space="0" w:color="auto"/>
              <w:left w:val="single" w:sz="6" w:space="0" w:color="auto"/>
              <w:bottom w:val="single" w:sz="4" w:space="0" w:color="auto"/>
              <w:right w:val="single" w:sz="4" w:space="0" w:color="auto"/>
            </w:tcBorders>
          </w:tcPr>
          <w:p w:rsidR="000D1BE4" w:rsidRPr="000D1BE4" w:rsidRDefault="000D1BE4" w:rsidP="000E7BBA">
            <w:pPr>
              <w:jc w:val="center"/>
              <w:rPr>
                <w:b/>
                <w:snapToGrid w:val="0"/>
                <w:sz w:val="20"/>
                <w:szCs w:val="20"/>
              </w:rPr>
            </w:pPr>
            <w:r w:rsidRPr="000D1BE4">
              <w:rPr>
                <w:b/>
                <w:snapToGrid w:val="0"/>
                <w:sz w:val="20"/>
                <w:szCs w:val="20"/>
              </w:rPr>
              <w:t>8.75</w:t>
            </w:r>
          </w:p>
        </w:tc>
        <w:tc>
          <w:tcPr>
            <w:tcW w:w="2266" w:type="dxa"/>
            <w:tcBorders>
              <w:top w:val="single" w:sz="4" w:space="0" w:color="auto"/>
              <w:left w:val="single" w:sz="4" w:space="0" w:color="auto"/>
              <w:bottom w:val="single" w:sz="4" w:space="0" w:color="auto"/>
              <w:right w:val="single" w:sz="4" w:space="0" w:color="auto"/>
            </w:tcBorders>
          </w:tcPr>
          <w:p w:rsidR="000D1BE4" w:rsidRPr="000D1BE4" w:rsidRDefault="000D1BE4" w:rsidP="000E7BBA">
            <w:pPr>
              <w:jc w:val="center"/>
              <w:rPr>
                <w:b/>
                <w:snapToGrid w:val="0"/>
                <w:sz w:val="20"/>
                <w:szCs w:val="20"/>
              </w:rPr>
            </w:pPr>
            <w:r w:rsidRPr="000D1BE4">
              <w:rPr>
                <w:b/>
                <w:snapToGrid w:val="0"/>
                <w:sz w:val="20"/>
                <w:szCs w:val="20"/>
              </w:rPr>
              <w:t>10.00</w:t>
            </w:r>
          </w:p>
        </w:tc>
        <w:tc>
          <w:tcPr>
            <w:tcW w:w="1819" w:type="dxa"/>
            <w:tcBorders>
              <w:top w:val="single" w:sz="4" w:space="0" w:color="auto"/>
              <w:left w:val="single" w:sz="4" w:space="0" w:color="auto"/>
              <w:bottom w:val="single" w:sz="4" w:space="0" w:color="auto"/>
              <w:right w:val="single" w:sz="6" w:space="0" w:color="auto"/>
            </w:tcBorders>
          </w:tcPr>
          <w:p w:rsidR="000D1BE4" w:rsidRPr="000D1BE4" w:rsidRDefault="000D1BE4" w:rsidP="000E7BBA">
            <w:pPr>
              <w:jc w:val="center"/>
              <w:rPr>
                <w:b/>
                <w:snapToGrid w:val="0"/>
                <w:sz w:val="20"/>
                <w:szCs w:val="20"/>
              </w:rPr>
            </w:pPr>
            <w:r w:rsidRPr="000D1BE4">
              <w:rPr>
                <w:b/>
                <w:snapToGrid w:val="0"/>
                <w:sz w:val="20"/>
                <w:szCs w:val="20"/>
              </w:rPr>
              <w:t>7.50</w:t>
            </w:r>
          </w:p>
        </w:tc>
      </w:tr>
      <w:tr w:rsidR="000D1BE4" w:rsidRPr="000D1BE4" w:rsidTr="000E7BBA">
        <w:trPr>
          <w:trHeight w:val="247"/>
        </w:trPr>
        <w:tc>
          <w:tcPr>
            <w:tcW w:w="2102" w:type="dxa"/>
            <w:tcBorders>
              <w:top w:val="single" w:sz="4" w:space="0" w:color="auto"/>
              <w:left w:val="single" w:sz="6" w:space="0" w:color="auto"/>
              <w:bottom w:val="single" w:sz="4" w:space="0" w:color="auto"/>
              <w:right w:val="single" w:sz="6" w:space="0" w:color="auto"/>
            </w:tcBorders>
          </w:tcPr>
          <w:p w:rsidR="000D1BE4" w:rsidRPr="000D1BE4" w:rsidRDefault="000D1BE4" w:rsidP="000E7BBA">
            <w:pPr>
              <w:tabs>
                <w:tab w:val="center" w:pos="1350"/>
                <w:tab w:val="right" w:pos="2701"/>
              </w:tabs>
              <w:jc w:val="center"/>
              <w:rPr>
                <w:b/>
                <w:snapToGrid w:val="0"/>
                <w:sz w:val="20"/>
                <w:szCs w:val="20"/>
              </w:rPr>
            </w:pPr>
            <w:r w:rsidRPr="000D1BE4">
              <w:rPr>
                <w:b/>
                <w:snapToGrid w:val="0"/>
                <w:sz w:val="20"/>
                <w:szCs w:val="20"/>
              </w:rPr>
              <w:t>PUNTAJE TOTAL</w:t>
            </w:r>
          </w:p>
        </w:tc>
        <w:tc>
          <w:tcPr>
            <w:tcW w:w="2128" w:type="dxa"/>
            <w:tcBorders>
              <w:top w:val="single" w:sz="4" w:space="0" w:color="auto"/>
              <w:left w:val="single" w:sz="6" w:space="0" w:color="auto"/>
              <w:bottom w:val="single" w:sz="4" w:space="0" w:color="auto"/>
              <w:right w:val="single" w:sz="4" w:space="0" w:color="auto"/>
            </w:tcBorders>
          </w:tcPr>
          <w:p w:rsidR="000D1BE4" w:rsidRPr="000D1BE4" w:rsidRDefault="000D1BE4" w:rsidP="000E7BBA">
            <w:pPr>
              <w:rPr>
                <w:b/>
                <w:snapToGrid w:val="0"/>
                <w:sz w:val="20"/>
                <w:szCs w:val="20"/>
              </w:rPr>
            </w:pPr>
            <w:r w:rsidRPr="000D1BE4">
              <w:rPr>
                <w:b/>
                <w:snapToGrid w:val="0"/>
                <w:sz w:val="20"/>
                <w:szCs w:val="20"/>
              </w:rPr>
              <w:t xml:space="preserve">              25.25</w:t>
            </w:r>
          </w:p>
        </w:tc>
        <w:tc>
          <w:tcPr>
            <w:tcW w:w="2266" w:type="dxa"/>
            <w:tcBorders>
              <w:top w:val="single" w:sz="4" w:space="0" w:color="auto"/>
              <w:left w:val="single" w:sz="4" w:space="0" w:color="auto"/>
              <w:bottom w:val="single" w:sz="4" w:space="0" w:color="auto"/>
              <w:right w:val="single" w:sz="4" w:space="0" w:color="auto"/>
            </w:tcBorders>
          </w:tcPr>
          <w:p w:rsidR="000D1BE4" w:rsidRPr="000D1BE4" w:rsidRDefault="000D1BE4" w:rsidP="000E7BBA">
            <w:pPr>
              <w:rPr>
                <w:b/>
                <w:snapToGrid w:val="0"/>
                <w:sz w:val="20"/>
                <w:szCs w:val="20"/>
              </w:rPr>
            </w:pPr>
            <w:r w:rsidRPr="000D1BE4">
              <w:rPr>
                <w:b/>
                <w:snapToGrid w:val="0"/>
                <w:sz w:val="20"/>
                <w:szCs w:val="20"/>
              </w:rPr>
              <w:t xml:space="preserve">               25.50</w:t>
            </w:r>
          </w:p>
        </w:tc>
        <w:tc>
          <w:tcPr>
            <w:tcW w:w="1819" w:type="dxa"/>
            <w:tcBorders>
              <w:top w:val="single" w:sz="4" w:space="0" w:color="auto"/>
              <w:left w:val="single" w:sz="4" w:space="0" w:color="auto"/>
              <w:bottom w:val="single" w:sz="4" w:space="0" w:color="auto"/>
              <w:right w:val="single" w:sz="6" w:space="0" w:color="auto"/>
            </w:tcBorders>
          </w:tcPr>
          <w:p w:rsidR="000D1BE4" w:rsidRPr="000D1BE4" w:rsidRDefault="000D1BE4" w:rsidP="000E7BBA">
            <w:pPr>
              <w:rPr>
                <w:b/>
                <w:snapToGrid w:val="0"/>
                <w:sz w:val="20"/>
                <w:szCs w:val="20"/>
              </w:rPr>
            </w:pPr>
            <w:r w:rsidRPr="000D1BE4">
              <w:rPr>
                <w:b/>
                <w:snapToGrid w:val="0"/>
                <w:sz w:val="20"/>
                <w:szCs w:val="20"/>
              </w:rPr>
              <w:t xml:space="preserve">           26.50</w:t>
            </w:r>
          </w:p>
        </w:tc>
      </w:tr>
    </w:tbl>
    <w:p w:rsidR="000D1BE4" w:rsidRPr="000D1BE4" w:rsidRDefault="000D1BE4" w:rsidP="000D1BE4">
      <w:pPr>
        <w:tabs>
          <w:tab w:val="left" w:pos="930"/>
        </w:tabs>
        <w:jc w:val="both"/>
        <w:rPr>
          <w:rFonts w:eastAsia="SimSun"/>
          <w:sz w:val="22"/>
          <w:szCs w:val="22"/>
          <w:lang w:val="es-MX" w:eastAsia="es-MX"/>
        </w:rPr>
      </w:pPr>
    </w:p>
    <w:p w:rsidR="000D1BE4" w:rsidRPr="009C7E28" w:rsidRDefault="000D1BE4" w:rsidP="009C7E28">
      <w:pPr>
        <w:tabs>
          <w:tab w:val="left" w:pos="930"/>
        </w:tabs>
        <w:ind w:left="1134"/>
        <w:jc w:val="both"/>
        <w:rPr>
          <w:rFonts w:eastAsia="SimSun"/>
          <w:sz w:val="26"/>
          <w:szCs w:val="26"/>
          <w:lang w:val="es-MX" w:eastAsia="es-MX"/>
        </w:rPr>
      </w:pPr>
      <w:r w:rsidRPr="009C7E28">
        <w:rPr>
          <w:rFonts w:eastAsia="SimSun"/>
          <w:sz w:val="26"/>
          <w:szCs w:val="26"/>
          <w:lang w:val="es-MX" w:eastAsia="es-MX"/>
        </w:rPr>
        <w:t xml:space="preserve">De acuerdo a las Bases de Licitación se estableció como condición previa para la consideración de la propuesta técnica, obtener en la evaluación </w:t>
      </w:r>
      <w:r w:rsidRPr="009C7E28">
        <w:rPr>
          <w:rFonts w:eastAsia="SimSun"/>
          <w:sz w:val="26"/>
          <w:szCs w:val="26"/>
          <w:lang w:val="es-MX" w:eastAsia="es-MX"/>
        </w:rPr>
        <w:lastRenderedPageBreak/>
        <w:t>financiera un mínimo de quince puntos (15.00); las ofertas que no alcanzaran dicho puntaje serían descalificadas.</w:t>
      </w:r>
    </w:p>
    <w:p w:rsidR="000D1BE4" w:rsidRPr="009C7E28" w:rsidRDefault="000D1BE4" w:rsidP="009C7E28">
      <w:pPr>
        <w:pStyle w:val="Textoindependiente"/>
        <w:spacing w:line="240" w:lineRule="auto"/>
        <w:rPr>
          <w:rFonts w:ascii="Times New Roman" w:hAnsi="Times New Roman"/>
          <w:sz w:val="26"/>
          <w:szCs w:val="26"/>
        </w:rPr>
      </w:pPr>
    </w:p>
    <w:p w:rsidR="000D1BE4" w:rsidRPr="009C7E28" w:rsidRDefault="000D1BE4" w:rsidP="009C7E28">
      <w:pPr>
        <w:pStyle w:val="Textoindependiente"/>
        <w:spacing w:line="240" w:lineRule="auto"/>
        <w:ind w:left="1134"/>
        <w:rPr>
          <w:rFonts w:ascii="Times New Roman" w:hAnsi="Times New Roman"/>
          <w:sz w:val="26"/>
          <w:szCs w:val="26"/>
        </w:rPr>
      </w:pPr>
      <w:r w:rsidRPr="009C7E28">
        <w:rPr>
          <w:rFonts w:ascii="Times New Roman" w:hAnsi="Times New Roman"/>
          <w:sz w:val="26"/>
          <w:szCs w:val="26"/>
        </w:rPr>
        <w:t xml:space="preserve">Una vez realizado el análisis financiero se concluye que los ofertantes SSELIMZA, S.A. DE C.V.; SEGURINTER, S.A. DE C.V.; y COSASE, S.A. DE C.V.; alcanzaron un puntaje de 25.25 puntos, 25.50 puntos, y 26.50 puntos, respectivamente en relación a los 30.00 puntos máximos y 15.00 puntos mínimos exigidos; por tanto se consideran </w:t>
      </w:r>
      <w:r w:rsidRPr="009C7E28">
        <w:rPr>
          <w:rFonts w:ascii="Times New Roman" w:hAnsi="Times New Roman"/>
          <w:b/>
          <w:bCs/>
          <w:sz w:val="26"/>
          <w:szCs w:val="26"/>
        </w:rPr>
        <w:t xml:space="preserve">ELEGIBLES </w:t>
      </w:r>
      <w:r w:rsidRPr="009C7E28">
        <w:rPr>
          <w:rFonts w:ascii="Times New Roman" w:hAnsi="Times New Roman"/>
          <w:sz w:val="26"/>
          <w:szCs w:val="26"/>
        </w:rPr>
        <w:t xml:space="preserve">para continuar en el proceso de evaluación. </w:t>
      </w:r>
    </w:p>
    <w:p w:rsidR="000D1BE4" w:rsidRPr="000D1BE4" w:rsidRDefault="000D1BE4" w:rsidP="000D1BE4">
      <w:pPr>
        <w:widowControl w:val="0"/>
        <w:jc w:val="center"/>
        <w:rPr>
          <w:b/>
          <w:bCs/>
          <w:snapToGrid w:val="0"/>
          <w:sz w:val="22"/>
          <w:szCs w:val="22"/>
        </w:rPr>
      </w:pPr>
    </w:p>
    <w:p w:rsidR="000D1BE4" w:rsidRPr="009C7E28" w:rsidRDefault="000D1BE4" w:rsidP="009C7E28">
      <w:pPr>
        <w:widowControl w:val="0"/>
        <w:ind w:firstLine="1134"/>
        <w:jc w:val="center"/>
        <w:rPr>
          <w:b/>
          <w:bCs/>
          <w:snapToGrid w:val="0"/>
          <w:sz w:val="26"/>
          <w:szCs w:val="26"/>
        </w:rPr>
      </w:pPr>
      <w:r w:rsidRPr="009C7E28">
        <w:rPr>
          <w:b/>
          <w:bCs/>
          <w:snapToGrid w:val="0"/>
          <w:sz w:val="26"/>
          <w:szCs w:val="26"/>
        </w:rPr>
        <w:t>C)  EVALUACIÓN TÉCNICA (MÁXIMO 60.00 PUNTOS/ MÍNIMO 35.00 PUNTOS)</w:t>
      </w:r>
    </w:p>
    <w:p w:rsidR="000D1BE4" w:rsidRPr="009C7E28" w:rsidRDefault="000D1BE4" w:rsidP="000D1BE4">
      <w:pPr>
        <w:widowControl w:val="0"/>
        <w:jc w:val="center"/>
        <w:rPr>
          <w:b/>
          <w:bCs/>
          <w:snapToGrid w:val="0"/>
          <w:sz w:val="26"/>
          <w:szCs w:val="26"/>
        </w:rPr>
      </w:pPr>
    </w:p>
    <w:p w:rsidR="000D1BE4" w:rsidRPr="009C7E28" w:rsidRDefault="000D1BE4" w:rsidP="009C7E28">
      <w:pPr>
        <w:ind w:left="1134"/>
        <w:jc w:val="both"/>
        <w:rPr>
          <w:snapToGrid w:val="0"/>
          <w:sz w:val="26"/>
          <w:szCs w:val="26"/>
        </w:rPr>
      </w:pPr>
      <w:r w:rsidRPr="009C7E28">
        <w:rPr>
          <w:snapToGrid w:val="0"/>
          <w:sz w:val="26"/>
          <w:szCs w:val="26"/>
        </w:rPr>
        <w:t xml:space="preserve">Se evaluaron las ofertas presentadas por los ofertantes </w:t>
      </w:r>
      <w:r w:rsidRPr="009C7E28">
        <w:rPr>
          <w:sz w:val="26"/>
          <w:szCs w:val="26"/>
        </w:rPr>
        <w:t xml:space="preserve">SSELIMZA, S.A. DE C.V.; SEGURINTER, S.A. DE C.V.; y COSASE, S.A. DE C.V.; </w:t>
      </w:r>
      <w:r w:rsidRPr="009C7E28">
        <w:rPr>
          <w:snapToGrid w:val="0"/>
          <w:sz w:val="26"/>
          <w:szCs w:val="26"/>
        </w:rPr>
        <w:t>en los siguientes aspectos:</w:t>
      </w:r>
    </w:p>
    <w:p w:rsidR="000D1BE4" w:rsidRPr="009C7E28" w:rsidRDefault="000D1BE4" w:rsidP="000D1BE4">
      <w:pPr>
        <w:jc w:val="both"/>
        <w:rPr>
          <w:snapToGrid w:val="0"/>
          <w:sz w:val="26"/>
          <w:szCs w:val="26"/>
        </w:rPr>
      </w:pPr>
    </w:p>
    <w:p w:rsidR="000D1BE4" w:rsidRPr="009C7E28" w:rsidRDefault="000D1BE4" w:rsidP="000D1BE4">
      <w:pPr>
        <w:ind w:left="284"/>
        <w:jc w:val="both"/>
        <w:rPr>
          <w:rFonts w:eastAsia="Calibri"/>
          <w:b/>
          <w:i/>
          <w:caps/>
          <w:sz w:val="26"/>
          <w:szCs w:val="26"/>
          <w:u w:val="single"/>
          <w:lang w:val="es-ES_tradnl"/>
        </w:rPr>
      </w:pPr>
      <w:r w:rsidRPr="009C7E28">
        <w:rPr>
          <w:rFonts w:eastAsia="Calibri"/>
          <w:color w:val="000000"/>
          <w:sz w:val="26"/>
          <w:szCs w:val="26"/>
          <w:lang w:val="es-ES_tradnl"/>
        </w:rPr>
        <w:t xml:space="preserve">                                            </w:t>
      </w:r>
      <w:r w:rsidR="009C7E28">
        <w:rPr>
          <w:rFonts w:eastAsia="Calibri"/>
          <w:color w:val="000000"/>
          <w:sz w:val="26"/>
          <w:szCs w:val="26"/>
          <w:lang w:val="es-ES_tradnl"/>
        </w:rPr>
        <w:t xml:space="preserve">                    </w:t>
      </w:r>
      <w:r w:rsidRPr="009C7E28">
        <w:rPr>
          <w:rFonts w:eastAsia="Calibri"/>
          <w:color w:val="000000"/>
          <w:sz w:val="26"/>
          <w:szCs w:val="26"/>
          <w:lang w:val="es-ES_tradnl"/>
        </w:rPr>
        <w:t xml:space="preserve"> </w:t>
      </w:r>
      <w:r w:rsidRPr="009C7E28">
        <w:rPr>
          <w:rFonts w:eastAsia="Calibri"/>
          <w:color w:val="000000"/>
          <w:sz w:val="26"/>
          <w:szCs w:val="26"/>
          <w:u w:val="single"/>
          <w:lang w:val="es-ES_tradnl"/>
        </w:rPr>
        <w:t>MAXIMOS</w:t>
      </w:r>
      <w:r w:rsidR="009C7E28">
        <w:rPr>
          <w:rFonts w:eastAsia="Calibri"/>
          <w:color w:val="000000"/>
          <w:sz w:val="26"/>
          <w:szCs w:val="26"/>
          <w:lang w:val="es-ES_tradnl"/>
        </w:rPr>
        <w:tab/>
        <w:t xml:space="preserve">     </w:t>
      </w:r>
      <w:r w:rsidRPr="009C7E28">
        <w:rPr>
          <w:rFonts w:eastAsia="Calibri"/>
          <w:color w:val="000000"/>
          <w:sz w:val="26"/>
          <w:szCs w:val="26"/>
          <w:lang w:val="es-ES_tradnl"/>
        </w:rPr>
        <w:t xml:space="preserve">         </w:t>
      </w:r>
      <w:r w:rsidRPr="009C7E28">
        <w:rPr>
          <w:rFonts w:eastAsia="Calibri"/>
          <w:color w:val="000000"/>
          <w:sz w:val="26"/>
          <w:szCs w:val="26"/>
          <w:u w:val="single"/>
          <w:lang w:val="es-ES_tradnl"/>
        </w:rPr>
        <w:t>MINIMOS</w:t>
      </w:r>
      <w:r w:rsidRPr="009C7E28">
        <w:rPr>
          <w:rFonts w:eastAsia="Calibri"/>
          <w:color w:val="000000"/>
          <w:sz w:val="26"/>
          <w:szCs w:val="26"/>
          <w:lang w:val="es-ES_tradnl"/>
        </w:rPr>
        <w:tab/>
      </w:r>
    </w:p>
    <w:p w:rsidR="000D1BE4" w:rsidRPr="009C7E28" w:rsidRDefault="000D1BE4" w:rsidP="000D1BE4">
      <w:pPr>
        <w:ind w:left="284"/>
        <w:jc w:val="both"/>
        <w:rPr>
          <w:rFonts w:eastAsia="Calibri"/>
          <w:color w:val="000000"/>
          <w:sz w:val="26"/>
          <w:szCs w:val="26"/>
          <w:lang w:val="es-ES_tradnl"/>
        </w:rPr>
      </w:pPr>
    </w:p>
    <w:p w:rsidR="000D1BE4" w:rsidRPr="009C7E28" w:rsidRDefault="009C7E28" w:rsidP="009C7E28">
      <w:pPr>
        <w:ind w:left="1134"/>
        <w:jc w:val="both"/>
        <w:rPr>
          <w:rFonts w:eastAsia="Calibri"/>
          <w:b/>
          <w:i/>
          <w:caps/>
          <w:sz w:val="26"/>
          <w:szCs w:val="26"/>
          <w:u w:val="single"/>
          <w:lang w:val="es-ES_tradnl"/>
        </w:rPr>
      </w:pPr>
      <w:r>
        <w:rPr>
          <w:rFonts w:eastAsia="Calibri"/>
          <w:color w:val="000000"/>
          <w:sz w:val="26"/>
          <w:szCs w:val="26"/>
          <w:lang w:val="es-ES_tradnl"/>
        </w:rPr>
        <w:t>REFERENCIAS TECNICAS</w:t>
      </w:r>
      <w:r w:rsidR="000D1BE4" w:rsidRPr="009C7E28">
        <w:rPr>
          <w:rFonts w:eastAsia="Calibri"/>
          <w:color w:val="000000"/>
          <w:sz w:val="26"/>
          <w:szCs w:val="26"/>
          <w:lang w:val="es-ES_tradnl"/>
        </w:rPr>
        <w:t xml:space="preserve">      10.00 PUNTOS</w:t>
      </w:r>
      <w:r w:rsidR="000D1BE4" w:rsidRPr="009C7E28">
        <w:rPr>
          <w:rFonts w:eastAsia="Calibri"/>
          <w:color w:val="000000"/>
          <w:sz w:val="26"/>
          <w:szCs w:val="26"/>
          <w:lang w:val="es-ES_tradnl"/>
        </w:rPr>
        <w:tab/>
        <w:t xml:space="preserve">           5.00 PUNTOS</w:t>
      </w:r>
    </w:p>
    <w:p w:rsidR="000D1BE4" w:rsidRPr="009C7E28" w:rsidRDefault="000D1BE4" w:rsidP="000D1BE4">
      <w:pPr>
        <w:ind w:left="284"/>
        <w:jc w:val="both"/>
        <w:rPr>
          <w:rFonts w:eastAsia="Calibri"/>
          <w:color w:val="000000"/>
          <w:sz w:val="26"/>
          <w:szCs w:val="26"/>
          <w:lang w:val="es-ES_tradnl"/>
        </w:rPr>
      </w:pPr>
    </w:p>
    <w:p w:rsidR="000D1BE4" w:rsidRPr="009C7E28" w:rsidRDefault="000D1BE4" w:rsidP="009C7E28">
      <w:pPr>
        <w:ind w:left="1134"/>
        <w:jc w:val="both"/>
        <w:rPr>
          <w:rFonts w:eastAsia="Calibri"/>
          <w:b/>
          <w:i/>
          <w:caps/>
          <w:sz w:val="26"/>
          <w:szCs w:val="26"/>
          <w:lang w:val="es-ES_tradnl"/>
        </w:rPr>
      </w:pPr>
      <w:r w:rsidRPr="000E7BBA">
        <w:rPr>
          <w:rFonts w:eastAsia="Calibri"/>
          <w:color w:val="000000"/>
          <w:lang w:val="es-ES_tradnl"/>
        </w:rPr>
        <w:t>ESPECIFICACIONES TECNICAS</w:t>
      </w:r>
      <w:r w:rsidRPr="009C7E28">
        <w:rPr>
          <w:rFonts w:eastAsia="Calibri"/>
          <w:color w:val="000000"/>
          <w:sz w:val="26"/>
          <w:szCs w:val="26"/>
          <w:lang w:val="es-ES_tradnl"/>
        </w:rPr>
        <w:t xml:space="preserve">  </w:t>
      </w:r>
      <w:r w:rsidRPr="009C7E28">
        <w:rPr>
          <w:rFonts w:eastAsia="Calibri"/>
          <w:color w:val="000000"/>
          <w:sz w:val="26"/>
          <w:szCs w:val="26"/>
          <w:u w:val="single"/>
          <w:lang w:val="es-ES_tradnl"/>
        </w:rPr>
        <w:t>50.00 PUNTOS</w:t>
      </w:r>
      <w:r w:rsidR="00C07107">
        <w:rPr>
          <w:rFonts w:eastAsia="Calibri"/>
          <w:color w:val="000000"/>
          <w:sz w:val="26"/>
          <w:szCs w:val="26"/>
          <w:lang w:val="es-ES_tradnl"/>
        </w:rPr>
        <w:t xml:space="preserve">     </w:t>
      </w:r>
      <w:r w:rsidR="009C7E28">
        <w:rPr>
          <w:rFonts w:eastAsia="Calibri"/>
          <w:color w:val="000000"/>
          <w:sz w:val="26"/>
          <w:szCs w:val="26"/>
          <w:lang w:val="es-ES_tradnl"/>
        </w:rPr>
        <w:t xml:space="preserve">   </w:t>
      </w:r>
      <w:r w:rsidRPr="009C7E28">
        <w:rPr>
          <w:rFonts w:eastAsia="Calibri"/>
          <w:color w:val="000000"/>
          <w:sz w:val="26"/>
          <w:szCs w:val="26"/>
          <w:lang w:val="es-ES_tradnl"/>
        </w:rPr>
        <w:t xml:space="preserve">  </w:t>
      </w:r>
      <w:r w:rsidRPr="009C7E28">
        <w:rPr>
          <w:rFonts w:eastAsia="Calibri"/>
          <w:color w:val="000000"/>
          <w:sz w:val="26"/>
          <w:szCs w:val="26"/>
          <w:u w:val="single"/>
          <w:lang w:val="es-ES_tradnl"/>
        </w:rPr>
        <w:t>30.00 PUNTOS</w:t>
      </w:r>
    </w:p>
    <w:p w:rsidR="000D1BE4" w:rsidRPr="009C7E28" w:rsidRDefault="000D1BE4" w:rsidP="000D1BE4">
      <w:pPr>
        <w:ind w:left="284"/>
        <w:jc w:val="both"/>
        <w:rPr>
          <w:rFonts w:eastAsia="Calibri"/>
          <w:b/>
          <w:color w:val="000000"/>
          <w:sz w:val="26"/>
          <w:szCs w:val="26"/>
          <w:lang w:val="es-ES_tradnl"/>
        </w:rPr>
      </w:pPr>
    </w:p>
    <w:p w:rsidR="000D1BE4" w:rsidRPr="009C7E28" w:rsidRDefault="000D1BE4" w:rsidP="009C7E28">
      <w:pPr>
        <w:ind w:left="1134"/>
        <w:jc w:val="both"/>
        <w:rPr>
          <w:rFonts w:eastAsia="Calibri"/>
          <w:b/>
          <w:color w:val="000000"/>
          <w:sz w:val="26"/>
          <w:szCs w:val="26"/>
          <w:lang w:val="es-ES_tradnl"/>
        </w:rPr>
      </w:pPr>
      <w:r w:rsidRPr="009C7E28">
        <w:rPr>
          <w:rFonts w:eastAsia="Calibri"/>
          <w:b/>
          <w:color w:val="000000"/>
          <w:sz w:val="26"/>
          <w:szCs w:val="26"/>
          <w:lang w:val="es-ES_tradnl"/>
        </w:rPr>
        <w:t xml:space="preserve">TOTAL              </w:t>
      </w:r>
      <w:r w:rsidR="000E7BBA">
        <w:rPr>
          <w:rFonts w:eastAsia="Calibri"/>
          <w:b/>
          <w:color w:val="000000"/>
          <w:sz w:val="26"/>
          <w:szCs w:val="26"/>
          <w:lang w:val="es-ES_tradnl"/>
        </w:rPr>
        <w:t xml:space="preserve">                </w:t>
      </w:r>
      <w:r w:rsidR="009C7E28" w:rsidRPr="009C7E28">
        <w:rPr>
          <w:rFonts w:eastAsia="Calibri"/>
          <w:b/>
          <w:color w:val="000000"/>
          <w:sz w:val="26"/>
          <w:szCs w:val="26"/>
          <w:lang w:val="es-ES_tradnl"/>
        </w:rPr>
        <w:t xml:space="preserve">    </w:t>
      </w:r>
      <w:r w:rsidR="00C07107">
        <w:rPr>
          <w:rFonts w:eastAsia="Calibri"/>
          <w:b/>
          <w:color w:val="000000"/>
          <w:sz w:val="26"/>
          <w:szCs w:val="26"/>
          <w:lang w:val="es-ES_tradnl"/>
        </w:rPr>
        <w:t xml:space="preserve"> </w:t>
      </w:r>
      <w:r w:rsidR="009C7E28">
        <w:rPr>
          <w:rFonts w:eastAsia="Calibri"/>
          <w:b/>
          <w:color w:val="000000"/>
          <w:sz w:val="26"/>
          <w:szCs w:val="26"/>
          <w:lang w:val="es-ES_tradnl"/>
        </w:rPr>
        <w:t xml:space="preserve">   </w:t>
      </w:r>
      <w:r w:rsidRPr="009C7E28">
        <w:rPr>
          <w:rFonts w:eastAsia="Calibri"/>
          <w:b/>
          <w:color w:val="000000"/>
          <w:sz w:val="26"/>
          <w:szCs w:val="26"/>
          <w:lang w:val="es-ES_tradnl"/>
        </w:rPr>
        <w:t xml:space="preserve">  60.00 PUNTOS</w:t>
      </w:r>
      <w:r w:rsidR="00C07107">
        <w:rPr>
          <w:rFonts w:eastAsia="Calibri"/>
          <w:b/>
          <w:color w:val="000000"/>
          <w:sz w:val="26"/>
          <w:szCs w:val="26"/>
          <w:lang w:val="es-ES_tradnl"/>
        </w:rPr>
        <w:t xml:space="preserve">   </w:t>
      </w:r>
      <w:r w:rsidRPr="009C7E28">
        <w:rPr>
          <w:rFonts w:eastAsia="Calibri"/>
          <w:b/>
          <w:color w:val="000000"/>
          <w:sz w:val="26"/>
          <w:szCs w:val="26"/>
          <w:lang w:val="es-ES_tradnl"/>
        </w:rPr>
        <w:t xml:space="preserve">  </w:t>
      </w:r>
      <w:r w:rsidR="00C07107">
        <w:rPr>
          <w:rFonts w:eastAsia="Calibri"/>
          <w:b/>
          <w:color w:val="000000"/>
          <w:sz w:val="26"/>
          <w:szCs w:val="26"/>
          <w:lang w:val="es-ES_tradnl"/>
        </w:rPr>
        <w:t xml:space="preserve"> </w:t>
      </w:r>
      <w:r w:rsidRPr="009C7E28">
        <w:rPr>
          <w:rFonts w:eastAsia="Calibri"/>
          <w:b/>
          <w:color w:val="000000"/>
          <w:sz w:val="26"/>
          <w:szCs w:val="26"/>
          <w:lang w:val="es-ES_tradnl"/>
        </w:rPr>
        <w:t xml:space="preserve">  35.00 PUNTOS</w:t>
      </w:r>
    </w:p>
    <w:p w:rsidR="009C7E28" w:rsidRDefault="009C7E28" w:rsidP="009C7E28">
      <w:pPr>
        <w:tabs>
          <w:tab w:val="left" w:pos="2730"/>
          <w:tab w:val="center" w:pos="4419"/>
        </w:tabs>
        <w:rPr>
          <w:b/>
          <w:sz w:val="26"/>
          <w:szCs w:val="26"/>
        </w:rPr>
      </w:pPr>
      <w:r>
        <w:rPr>
          <w:b/>
          <w:sz w:val="26"/>
          <w:szCs w:val="26"/>
        </w:rPr>
        <w:t xml:space="preserve">     </w:t>
      </w:r>
    </w:p>
    <w:p w:rsidR="000D1BE4" w:rsidRPr="009C7E28" w:rsidRDefault="000D1BE4" w:rsidP="009C7E28">
      <w:pPr>
        <w:tabs>
          <w:tab w:val="left" w:pos="2730"/>
          <w:tab w:val="center" w:pos="4419"/>
        </w:tabs>
        <w:rPr>
          <w:b/>
          <w:sz w:val="26"/>
          <w:szCs w:val="26"/>
        </w:rPr>
      </w:pPr>
      <w:r w:rsidRPr="009C7E28">
        <w:rPr>
          <w:b/>
          <w:sz w:val="26"/>
          <w:szCs w:val="26"/>
          <w:u w:val="single"/>
        </w:rPr>
        <w:t>REFERENCIAS TÉCNICAS.</w:t>
      </w:r>
      <w:r w:rsidRPr="009C7E28">
        <w:rPr>
          <w:b/>
          <w:sz w:val="26"/>
          <w:szCs w:val="26"/>
        </w:rPr>
        <w:t xml:space="preserve">  </w:t>
      </w:r>
      <w:r w:rsidR="009C7E28">
        <w:rPr>
          <w:b/>
          <w:sz w:val="26"/>
          <w:szCs w:val="26"/>
          <w:u w:val="single"/>
        </w:rPr>
        <w:t xml:space="preserve">PUNTAJE MAXIMO 10.00 </w:t>
      </w:r>
      <w:r w:rsidRPr="009C7E28">
        <w:rPr>
          <w:b/>
          <w:sz w:val="26"/>
          <w:szCs w:val="26"/>
          <w:u w:val="single"/>
        </w:rPr>
        <w:t xml:space="preserve">PUNTOS/MÍNIMO 5.00 PUNTOS </w:t>
      </w:r>
    </w:p>
    <w:p w:rsidR="000D1BE4" w:rsidRPr="000D1BE4" w:rsidRDefault="000D1BE4" w:rsidP="000D1BE4">
      <w:pPr>
        <w:ind w:left="284"/>
        <w:jc w:val="both"/>
        <w:rPr>
          <w:rFonts w:eastAsia="Calibri"/>
        </w:rPr>
      </w:pPr>
    </w:p>
    <w:p w:rsidR="000D1BE4" w:rsidRPr="009C7E28" w:rsidRDefault="000D1BE4" w:rsidP="009C7E28">
      <w:pPr>
        <w:ind w:left="1134"/>
        <w:jc w:val="both"/>
        <w:rPr>
          <w:color w:val="000000"/>
          <w:sz w:val="26"/>
          <w:szCs w:val="26"/>
        </w:rPr>
      </w:pPr>
      <w:r w:rsidRPr="009C7E28">
        <w:rPr>
          <w:sz w:val="26"/>
          <w:szCs w:val="26"/>
        </w:rPr>
        <w:t xml:space="preserve">Para esta calificación se utilizó el formato de Modelo de Carta de Referencia Técnica según </w:t>
      </w:r>
      <w:r w:rsidRPr="009C7E28">
        <w:rPr>
          <w:b/>
          <w:sz w:val="26"/>
          <w:szCs w:val="26"/>
        </w:rPr>
        <w:t>Anexo No.3,</w:t>
      </w:r>
      <w:r w:rsidRPr="009C7E28">
        <w:rPr>
          <w:sz w:val="26"/>
          <w:szCs w:val="26"/>
        </w:rPr>
        <w:t xml:space="preserve"> para</w:t>
      </w:r>
      <w:r w:rsidRPr="009C7E28">
        <w:rPr>
          <w:color w:val="000000"/>
          <w:sz w:val="26"/>
          <w:szCs w:val="26"/>
        </w:rPr>
        <w:t xml:space="preserve"> ser presentadas en </w:t>
      </w:r>
      <w:r w:rsidRPr="009C7E28">
        <w:rPr>
          <w:rFonts w:eastAsia="Calibri"/>
          <w:sz w:val="26"/>
          <w:szCs w:val="26"/>
        </w:rPr>
        <w:t>empresas privadas  o Instituciones Públicas preferentemente</w:t>
      </w:r>
      <w:r w:rsidRPr="009C7E28">
        <w:rPr>
          <w:color w:val="000000"/>
          <w:sz w:val="26"/>
          <w:szCs w:val="26"/>
        </w:rPr>
        <w:t xml:space="preserve">, los criterios o aspectos a evaluar con su respectiva ponderación se describen en la siguiente tabla: </w:t>
      </w:r>
    </w:p>
    <w:p w:rsidR="000E7BBA" w:rsidRDefault="000E7BBA" w:rsidP="009C7E28">
      <w:pPr>
        <w:ind w:left="1134"/>
        <w:jc w:val="both"/>
        <w:rPr>
          <w:rFonts w:eastAsia="Calibri"/>
          <w:sz w:val="26"/>
          <w:szCs w:val="26"/>
        </w:rPr>
      </w:pPr>
    </w:p>
    <w:p w:rsidR="000D1BE4" w:rsidRPr="009C7E28" w:rsidRDefault="000D1BE4" w:rsidP="009C7E28">
      <w:pPr>
        <w:ind w:left="1134"/>
        <w:jc w:val="both"/>
        <w:rPr>
          <w:rFonts w:eastAsia="Calibri"/>
          <w:sz w:val="26"/>
          <w:szCs w:val="26"/>
        </w:rPr>
      </w:pPr>
      <w:r w:rsidRPr="009C7E28">
        <w:rPr>
          <w:rFonts w:eastAsia="Calibri"/>
          <w:sz w:val="26"/>
          <w:szCs w:val="26"/>
        </w:rPr>
        <w:t>Para poder evaluar las referencias cruzadas se  asignan los valores unitarios por cada calificación.</w:t>
      </w:r>
    </w:p>
    <w:p w:rsidR="000D1BE4" w:rsidRDefault="000D1BE4" w:rsidP="000D1BE4">
      <w:pPr>
        <w:widowControl w:val="0"/>
        <w:autoSpaceDE w:val="0"/>
        <w:autoSpaceDN w:val="0"/>
        <w:adjustRightInd w:val="0"/>
        <w:spacing w:line="276" w:lineRule="auto"/>
        <w:jc w:val="both"/>
        <w:rPr>
          <w:bCs/>
          <w:spacing w:val="-1"/>
        </w:rPr>
      </w:pPr>
    </w:p>
    <w:p w:rsidR="000E7BBA" w:rsidRDefault="000E7BBA" w:rsidP="000D1BE4">
      <w:pPr>
        <w:widowControl w:val="0"/>
        <w:autoSpaceDE w:val="0"/>
        <w:autoSpaceDN w:val="0"/>
        <w:adjustRightInd w:val="0"/>
        <w:spacing w:line="276" w:lineRule="auto"/>
        <w:jc w:val="both"/>
        <w:rPr>
          <w:bCs/>
          <w:spacing w:val="-1"/>
        </w:rPr>
      </w:pPr>
    </w:p>
    <w:p w:rsidR="000E7BBA" w:rsidRDefault="000E7BBA" w:rsidP="000D1BE4">
      <w:pPr>
        <w:widowControl w:val="0"/>
        <w:autoSpaceDE w:val="0"/>
        <w:autoSpaceDN w:val="0"/>
        <w:adjustRightInd w:val="0"/>
        <w:spacing w:line="276" w:lineRule="auto"/>
        <w:jc w:val="both"/>
        <w:rPr>
          <w:bCs/>
          <w:spacing w:val="-1"/>
        </w:rPr>
      </w:pPr>
    </w:p>
    <w:p w:rsidR="000E7BBA" w:rsidRDefault="000E7BBA" w:rsidP="000D1BE4">
      <w:pPr>
        <w:widowControl w:val="0"/>
        <w:autoSpaceDE w:val="0"/>
        <w:autoSpaceDN w:val="0"/>
        <w:adjustRightInd w:val="0"/>
        <w:spacing w:line="276" w:lineRule="auto"/>
        <w:jc w:val="both"/>
        <w:rPr>
          <w:bCs/>
          <w:spacing w:val="-1"/>
        </w:rPr>
      </w:pPr>
    </w:p>
    <w:p w:rsidR="000E7BBA" w:rsidRPr="000D1BE4" w:rsidRDefault="000E7BBA" w:rsidP="000D1BE4">
      <w:pPr>
        <w:widowControl w:val="0"/>
        <w:autoSpaceDE w:val="0"/>
        <w:autoSpaceDN w:val="0"/>
        <w:adjustRightInd w:val="0"/>
        <w:spacing w:line="276" w:lineRule="auto"/>
        <w:jc w:val="both"/>
        <w:rPr>
          <w:bCs/>
          <w:spacing w:val="-1"/>
        </w:rPr>
      </w:pPr>
    </w:p>
    <w:tbl>
      <w:tblPr>
        <w:tblW w:w="835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1604"/>
        <w:gridCol w:w="1604"/>
        <w:gridCol w:w="1572"/>
      </w:tblGrid>
      <w:tr w:rsidR="000D1BE4" w:rsidRPr="000D1BE4" w:rsidTr="000E7BBA">
        <w:trPr>
          <w:trHeight w:val="602"/>
        </w:trPr>
        <w:tc>
          <w:tcPr>
            <w:tcW w:w="3577" w:type="dxa"/>
            <w:vAlign w:val="center"/>
          </w:tcPr>
          <w:p w:rsidR="000D1BE4" w:rsidRPr="000D1BE4" w:rsidRDefault="000D1BE4" w:rsidP="000E7BBA">
            <w:pPr>
              <w:rPr>
                <w:rFonts w:eastAsia="Calibri"/>
                <w:b/>
                <w:color w:val="000000"/>
                <w:sz w:val="18"/>
                <w:szCs w:val="18"/>
              </w:rPr>
            </w:pPr>
            <w:r w:rsidRPr="000D1BE4">
              <w:rPr>
                <w:rFonts w:eastAsia="Calibri"/>
                <w:b/>
                <w:color w:val="000000"/>
                <w:sz w:val="18"/>
                <w:szCs w:val="18"/>
              </w:rPr>
              <w:lastRenderedPageBreak/>
              <w:t>ASPECTOS A EVALUAR   (10 PUNTOS)</w:t>
            </w:r>
          </w:p>
        </w:tc>
        <w:tc>
          <w:tcPr>
            <w:tcW w:w="1604"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CALIFICACIÓN EXCELENTE</w:t>
            </w:r>
          </w:p>
        </w:tc>
        <w:tc>
          <w:tcPr>
            <w:tcW w:w="1604"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CALIFICACIÓN BUENA</w:t>
            </w:r>
          </w:p>
        </w:tc>
        <w:tc>
          <w:tcPr>
            <w:tcW w:w="1572"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CALIFICACIÓN REGULAR</w:t>
            </w:r>
          </w:p>
        </w:tc>
      </w:tr>
      <w:tr w:rsidR="000D1BE4" w:rsidRPr="000D1BE4" w:rsidTr="000E7BBA">
        <w:trPr>
          <w:trHeight w:val="589"/>
        </w:trPr>
        <w:tc>
          <w:tcPr>
            <w:tcW w:w="3577" w:type="dxa"/>
            <w:vAlign w:val="center"/>
          </w:tcPr>
          <w:p w:rsidR="000D1BE4" w:rsidRPr="000D1BE4" w:rsidRDefault="000D1BE4" w:rsidP="000E7BBA">
            <w:pPr>
              <w:jc w:val="both"/>
              <w:rPr>
                <w:rFonts w:eastAsia="Calibri"/>
                <w:color w:val="000000"/>
                <w:sz w:val="20"/>
                <w:szCs w:val="20"/>
              </w:rPr>
            </w:pPr>
            <w:r w:rsidRPr="000D1BE4">
              <w:rPr>
                <w:sz w:val="20"/>
                <w:szCs w:val="20"/>
                <w:lang w:val="es-SV"/>
              </w:rPr>
              <w:t>Experiencia de la empresa en dar  servicios de vigilancia y seguridad.</w:t>
            </w:r>
            <w:r w:rsidRPr="000D1BE4">
              <w:rPr>
                <w:b/>
                <w:bCs/>
                <w:color w:val="000000"/>
                <w:sz w:val="20"/>
                <w:szCs w:val="20"/>
              </w:rPr>
              <w:t xml:space="preserve"> </w:t>
            </w:r>
          </w:p>
        </w:tc>
        <w:tc>
          <w:tcPr>
            <w:tcW w:w="1604"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1.50  puntos</w:t>
            </w:r>
          </w:p>
        </w:tc>
        <w:tc>
          <w:tcPr>
            <w:tcW w:w="1604"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1.00 puntos</w:t>
            </w:r>
          </w:p>
        </w:tc>
        <w:tc>
          <w:tcPr>
            <w:tcW w:w="1572"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0.80 puntos</w:t>
            </w:r>
          </w:p>
        </w:tc>
      </w:tr>
      <w:tr w:rsidR="000D1BE4" w:rsidRPr="000D1BE4" w:rsidTr="000E7BBA">
        <w:trPr>
          <w:trHeight w:val="423"/>
        </w:trPr>
        <w:tc>
          <w:tcPr>
            <w:tcW w:w="3577" w:type="dxa"/>
            <w:vAlign w:val="center"/>
          </w:tcPr>
          <w:p w:rsidR="000D1BE4" w:rsidRPr="000D1BE4" w:rsidRDefault="000D1BE4" w:rsidP="000E7BBA">
            <w:pPr>
              <w:jc w:val="both"/>
              <w:rPr>
                <w:rFonts w:eastAsia="Calibri"/>
                <w:color w:val="000000"/>
                <w:sz w:val="20"/>
                <w:szCs w:val="20"/>
              </w:rPr>
            </w:pPr>
            <w:r w:rsidRPr="000D1BE4">
              <w:rPr>
                <w:sz w:val="20"/>
                <w:szCs w:val="20"/>
              </w:rPr>
              <w:t>Desempeño</w:t>
            </w:r>
            <w:r w:rsidRPr="000D1BE4">
              <w:rPr>
                <w:sz w:val="20"/>
                <w:szCs w:val="20"/>
                <w:lang w:val="es-SV"/>
              </w:rPr>
              <w:t xml:space="preserve"> de los agentes de seguridad que asigna la empresa para brindar el servicio requerido.</w:t>
            </w:r>
          </w:p>
        </w:tc>
        <w:tc>
          <w:tcPr>
            <w:tcW w:w="1604"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1.50 puntos</w:t>
            </w:r>
          </w:p>
        </w:tc>
        <w:tc>
          <w:tcPr>
            <w:tcW w:w="1604"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1.00 puntos</w:t>
            </w:r>
          </w:p>
        </w:tc>
        <w:tc>
          <w:tcPr>
            <w:tcW w:w="1572"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0.80  puntos</w:t>
            </w:r>
          </w:p>
        </w:tc>
      </w:tr>
      <w:tr w:rsidR="000D1BE4" w:rsidRPr="000D1BE4" w:rsidTr="000E7BBA">
        <w:trPr>
          <w:trHeight w:val="423"/>
        </w:trPr>
        <w:tc>
          <w:tcPr>
            <w:tcW w:w="3577" w:type="dxa"/>
            <w:vAlign w:val="center"/>
          </w:tcPr>
          <w:p w:rsidR="000D1BE4" w:rsidRPr="000D1BE4" w:rsidRDefault="000D1BE4" w:rsidP="000E7BBA">
            <w:pPr>
              <w:jc w:val="both"/>
              <w:rPr>
                <w:rFonts w:eastAsia="Calibri"/>
                <w:color w:val="000000"/>
                <w:sz w:val="20"/>
                <w:szCs w:val="20"/>
              </w:rPr>
            </w:pPr>
            <w:r w:rsidRPr="000D1BE4">
              <w:rPr>
                <w:rFonts w:eastAsia="Calibri"/>
                <w:color w:val="000000"/>
                <w:sz w:val="20"/>
                <w:szCs w:val="20"/>
              </w:rPr>
              <w:t>Tiempo de respuesta de la empresa en la solución de conflictos.</w:t>
            </w:r>
          </w:p>
        </w:tc>
        <w:tc>
          <w:tcPr>
            <w:tcW w:w="1604"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2.00 puntos</w:t>
            </w:r>
          </w:p>
        </w:tc>
        <w:tc>
          <w:tcPr>
            <w:tcW w:w="1604"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1.00 puntos</w:t>
            </w:r>
          </w:p>
        </w:tc>
        <w:tc>
          <w:tcPr>
            <w:tcW w:w="1572"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0.90 puntos</w:t>
            </w:r>
          </w:p>
        </w:tc>
      </w:tr>
      <w:tr w:rsidR="000D1BE4" w:rsidRPr="000D1BE4" w:rsidTr="000E7BBA">
        <w:trPr>
          <w:trHeight w:val="494"/>
        </w:trPr>
        <w:tc>
          <w:tcPr>
            <w:tcW w:w="3577" w:type="dxa"/>
            <w:vAlign w:val="center"/>
          </w:tcPr>
          <w:p w:rsidR="000D1BE4" w:rsidRPr="000D1BE4" w:rsidRDefault="000D1BE4" w:rsidP="000E7BBA">
            <w:pPr>
              <w:rPr>
                <w:rFonts w:eastAsia="Calibri"/>
                <w:b/>
                <w:color w:val="000000"/>
                <w:sz w:val="20"/>
                <w:szCs w:val="20"/>
              </w:rPr>
            </w:pPr>
            <w:r w:rsidRPr="000D1BE4">
              <w:rPr>
                <w:rFonts w:eastAsia="Calibri"/>
                <w:b/>
                <w:color w:val="000000"/>
                <w:sz w:val="20"/>
                <w:szCs w:val="20"/>
              </w:rPr>
              <w:t>TOTAL REFERENCIAS TÉCNICAS</w:t>
            </w:r>
          </w:p>
        </w:tc>
        <w:tc>
          <w:tcPr>
            <w:tcW w:w="1604"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5.00 puntos</w:t>
            </w:r>
          </w:p>
        </w:tc>
        <w:tc>
          <w:tcPr>
            <w:tcW w:w="1604"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3.00 puntos</w:t>
            </w:r>
          </w:p>
        </w:tc>
        <w:tc>
          <w:tcPr>
            <w:tcW w:w="1572"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2.50 puntos</w:t>
            </w:r>
          </w:p>
        </w:tc>
      </w:tr>
    </w:tbl>
    <w:p w:rsidR="000D1BE4" w:rsidRPr="000D1BE4" w:rsidRDefault="000D1BE4" w:rsidP="000D1BE4">
      <w:pPr>
        <w:jc w:val="both"/>
        <w:rPr>
          <w:color w:val="000000"/>
          <w:highlight w:val="cyan"/>
        </w:rPr>
      </w:pPr>
    </w:p>
    <w:p w:rsidR="000D1BE4" w:rsidRPr="009C7E28" w:rsidRDefault="000D1BE4" w:rsidP="009C7E28">
      <w:pPr>
        <w:ind w:left="1134"/>
        <w:jc w:val="both"/>
        <w:rPr>
          <w:rFonts w:eastAsia="Calibri"/>
          <w:sz w:val="26"/>
          <w:szCs w:val="26"/>
        </w:rPr>
      </w:pPr>
      <w:r w:rsidRPr="000D1BE4">
        <w:rPr>
          <w:rFonts w:eastAsia="Calibri"/>
          <w:sz w:val="22"/>
          <w:szCs w:val="22"/>
        </w:rPr>
        <w:t xml:space="preserve">Los aspectos técnicos se evaluaran con base  a los indicadores, criterios, rangos y </w:t>
      </w:r>
      <w:r w:rsidRPr="009C7E28">
        <w:rPr>
          <w:rFonts w:eastAsia="Calibri"/>
          <w:sz w:val="26"/>
          <w:szCs w:val="26"/>
        </w:rPr>
        <w:t>puntajes siguientes:</w:t>
      </w:r>
    </w:p>
    <w:p w:rsidR="000D1BE4" w:rsidRPr="009C7E28" w:rsidRDefault="000D1BE4" w:rsidP="000D1BE4">
      <w:pPr>
        <w:ind w:left="284"/>
        <w:jc w:val="both"/>
        <w:rPr>
          <w:rFonts w:eastAsia="Calibri"/>
          <w:sz w:val="26"/>
          <w:szCs w:val="26"/>
        </w:rPr>
      </w:pPr>
    </w:p>
    <w:p w:rsidR="000D1BE4" w:rsidRPr="009C7E28" w:rsidRDefault="000D1BE4" w:rsidP="009C7E28">
      <w:pPr>
        <w:ind w:left="1134"/>
        <w:jc w:val="both"/>
        <w:rPr>
          <w:rFonts w:eastAsia="Calibri"/>
          <w:sz w:val="26"/>
          <w:szCs w:val="26"/>
        </w:rPr>
      </w:pPr>
      <w:r w:rsidRPr="009C7E28">
        <w:rPr>
          <w:rFonts w:eastAsia="Calibri"/>
          <w:sz w:val="26"/>
          <w:szCs w:val="26"/>
        </w:rPr>
        <w:t xml:space="preserve">Las empresas participantes presentarán </w:t>
      </w:r>
      <w:r w:rsidRPr="009C7E28">
        <w:rPr>
          <w:sz w:val="26"/>
          <w:szCs w:val="26"/>
          <w:lang w:val="es-SV"/>
        </w:rPr>
        <w:t xml:space="preserve">Dos (2) Referencias Técnicas de </w:t>
      </w:r>
      <w:r w:rsidRPr="009C7E28">
        <w:rPr>
          <w:rFonts w:eastAsia="Calibri"/>
          <w:sz w:val="26"/>
          <w:szCs w:val="26"/>
        </w:rPr>
        <w:t>Instituciones Públicas o</w:t>
      </w:r>
      <w:r w:rsidRPr="009C7E28">
        <w:rPr>
          <w:sz w:val="26"/>
          <w:szCs w:val="26"/>
          <w:lang w:val="es-SV"/>
        </w:rPr>
        <w:t xml:space="preserve"> </w:t>
      </w:r>
      <w:r w:rsidRPr="009C7E28">
        <w:rPr>
          <w:rFonts w:eastAsia="Calibri"/>
          <w:sz w:val="26"/>
          <w:szCs w:val="26"/>
        </w:rPr>
        <w:t>empresas privadas,</w:t>
      </w:r>
      <w:r w:rsidRPr="009C7E28">
        <w:rPr>
          <w:rFonts w:eastAsia="Calibri"/>
          <w:sz w:val="26"/>
          <w:szCs w:val="26"/>
          <w:lang w:val="es-MX"/>
        </w:rPr>
        <w:t xml:space="preserve"> </w:t>
      </w:r>
      <w:r w:rsidRPr="009C7E28">
        <w:rPr>
          <w:sz w:val="26"/>
          <w:szCs w:val="26"/>
          <w:lang w:val="es-SV"/>
        </w:rPr>
        <w:t>donde han proporcionado este tipo de servicio</w:t>
      </w:r>
      <w:r w:rsidRPr="009C7E28">
        <w:rPr>
          <w:rFonts w:eastAsia="Calibri"/>
          <w:sz w:val="26"/>
          <w:szCs w:val="26"/>
        </w:rPr>
        <w:t xml:space="preserve"> de vigilancia y seguridad similares a los solicitados en las presentes bases, con sus respectivas calificaciones en cada uno de los indicadores</w:t>
      </w:r>
      <w:r w:rsidRPr="009C7E28">
        <w:rPr>
          <w:sz w:val="26"/>
          <w:szCs w:val="26"/>
          <w:lang w:val="es-SV"/>
        </w:rPr>
        <w:t xml:space="preserve">, firmadas y selladas por el respectivo titular, autoridad, director, gerente o encargado de la compra. Las referencias deberán detallar lo siguiente: monto y servicio brindado según el contrato y expresar además el grado de satisfacción del cliente; </w:t>
      </w:r>
      <w:r w:rsidRPr="009C7E28">
        <w:rPr>
          <w:rFonts w:eastAsia="Calibri"/>
          <w:sz w:val="26"/>
          <w:szCs w:val="26"/>
        </w:rPr>
        <w:t>y su puntuación será así:</w:t>
      </w:r>
    </w:p>
    <w:p w:rsidR="000D1BE4" w:rsidRPr="009C7E28" w:rsidRDefault="000D1BE4" w:rsidP="000D1BE4">
      <w:pPr>
        <w:ind w:left="284"/>
        <w:jc w:val="both"/>
        <w:rPr>
          <w:rFonts w:eastAsia="Calibri"/>
          <w:sz w:val="26"/>
          <w:szCs w:val="26"/>
        </w:rPr>
      </w:pPr>
    </w:p>
    <w:p w:rsidR="000D1BE4" w:rsidRPr="009C7E28" w:rsidRDefault="000D1BE4" w:rsidP="009C7E28">
      <w:pPr>
        <w:ind w:left="1134"/>
        <w:jc w:val="both"/>
        <w:rPr>
          <w:rFonts w:eastAsia="Calibri"/>
          <w:sz w:val="26"/>
          <w:szCs w:val="26"/>
        </w:rPr>
      </w:pPr>
      <w:r w:rsidRPr="009C7E28">
        <w:rPr>
          <w:rFonts w:eastAsia="Calibri"/>
          <w:sz w:val="26"/>
          <w:szCs w:val="26"/>
        </w:rPr>
        <w:t>Al presentar las 2 referencias técnicas con calificación “EXCELENTE”  en los 3 criterios tendrían 10.00 puntos, es decir que cada calificación individual por referencia tendría un valor de 5.00 puntos.</w:t>
      </w:r>
    </w:p>
    <w:p w:rsidR="000D1BE4" w:rsidRPr="000D1BE4" w:rsidRDefault="000D1BE4" w:rsidP="000D1BE4">
      <w:pPr>
        <w:ind w:left="284"/>
        <w:jc w:val="both"/>
        <w:rPr>
          <w:rFonts w:eastAsia="Calibri"/>
          <w:sz w:val="22"/>
          <w:szCs w:val="22"/>
        </w:rPr>
      </w:pPr>
    </w:p>
    <w:p w:rsidR="000D1BE4" w:rsidRPr="009C7E28" w:rsidRDefault="000D1BE4" w:rsidP="009C7E28">
      <w:pPr>
        <w:ind w:left="1134"/>
        <w:jc w:val="both"/>
        <w:rPr>
          <w:rFonts w:eastAsia="Calibri"/>
          <w:sz w:val="26"/>
          <w:szCs w:val="26"/>
        </w:rPr>
      </w:pPr>
      <w:r w:rsidRPr="009C7E28">
        <w:rPr>
          <w:rFonts w:eastAsia="Calibri"/>
          <w:sz w:val="26"/>
          <w:szCs w:val="26"/>
        </w:rPr>
        <w:t>Al presentar las 2 referencias técnicas con calificación “BUENO”  en los  3 criterios  tendrían 6.00 puntos, es decir que cada calificación individual por referencia  tendría un valor de 3.00 puntos</w:t>
      </w:r>
    </w:p>
    <w:p w:rsidR="000D1BE4" w:rsidRPr="009C7E28" w:rsidRDefault="000D1BE4" w:rsidP="000D1BE4">
      <w:pPr>
        <w:ind w:left="284"/>
        <w:jc w:val="both"/>
        <w:rPr>
          <w:rFonts w:eastAsia="Calibri"/>
          <w:sz w:val="26"/>
          <w:szCs w:val="26"/>
        </w:rPr>
      </w:pPr>
    </w:p>
    <w:p w:rsidR="000D1BE4" w:rsidRPr="009C7E28" w:rsidRDefault="000D1BE4" w:rsidP="009C7E28">
      <w:pPr>
        <w:ind w:left="1134"/>
        <w:jc w:val="both"/>
        <w:rPr>
          <w:rFonts w:eastAsia="Calibri"/>
          <w:sz w:val="26"/>
          <w:szCs w:val="26"/>
        </w:rPr>
      </w:pPr>
      <w:r w:rsidRPr="009C7E28">
        <w:rPr>
          <w:rFonts w:eastAsia="Calibri"/>
          <w:sz w:val="26"/>
          <w:szCs w:val="26"/>
        </w:rPr>
        <w:t>Al presentar las 2 referencias con calificación “REGULAR”  en los  3 criterios  tendrían 5.00  puntos, es decir que cada calificación individual por referencia  tendría un valor de 2.50 puntos.</w:t>
      </w:r>
    </w:p>
    <w:p w:rsidR="000D1BE4" w:rsidRPr="009C7E28" w:rsidRDefault="000D1BE4" w:rsidP="000D1BE4">
      <w:pPr>
        <w:tabs>
          <w:tab w:val="left" w:pos="765"/>
          <w:tab w:val="left" w:pos="3690"/>
        </w:tabs>
        <w:jc w:val="both"/>
        <w:rPr>
          <w:color w:val="000000"/>
          <w:sz w:val="26"/>
          <w:szCs w:val="26"/>
        </w:rPr>
      </w:pPr>
      <w:r w:rsidRPr="009C7E28">
        <w:rPr>
          <w:color w:val="000000"/>
          <w:sz w:val="26"/>
          <w:szCs w:val="26"/>
        </w:rPr>
        <w:tab/>
      </w:r>
      <w:r w:rsidRPr="009C7E28">
        <w:rPr>
          <w:color w:val="000000"/>
          <w:sz w:val="26"/>
          <w:szCs w:val="26"/>
        </w:rPr>
        <w:tab/>
      </w:r>
    </w:p>
    <w:p w:rsidR="000D1BE4" w:rsidRPr="000D1BE4" w:rsidRDefault="000D1BE4" w:rsidP="009C7E28">
      <w:pPr>
        <w:tabs>
          <w:tab w:val="left" w:pos="705"/>
          <w:tab w:val="left" w:pos="765"/>
          <w:tab w:val="left" w:pos="3690"/>
        </w:tabs>
        <w:ind w:firstLine="1134"/>
        <w:jc w:val="both"/>
        <w:rPr>
          <w:b/>
          <w:color w:val="000000"/>
          <w:sz w:val="20"/>
          <w:szCs w:val="20"/>
        </w:rPr>
      </w:pPr>
      <w:r w:rsidRPr="000D1BE4">
        <w:rPr>
          <w:b/>
          <w:color w:val="000000"/>
          <w:sz w:val="20"/>
          <w:szCs w:val="20"/>
        </w:rPr>
        <w:t>RESULTADO:</w:t>
      </w:r>
    </w:p>
    <w:p w:rsidR="000D1BE4" w:rsidRPr="000D1BE4" w:rsidRDefault="000D1BE4" w:rsidP="000D1BE4">
      <w:pPr>
        <w:jc w:val="both"/>
        <w:rPr>
          <w:b/>
          <w:color w:val="000000"/>
          <w:sz w:val="20"/>
          <w:szCs w:val="20"/>
          <w:u w:val="single"/>
        </w:rPr>
      </w:pPr>
    </w:p>
    <w:p w:rsidR="000D1BE4" w:rsidRPr="000D1BE4" w:rsidRDefault="000D1BE4" w:rsidP="000D1BE4">
      <w:pPr>
        <w:jc w:val="both"/>
        <w:rPr>
          <w:b/>
          <w:color w:val="000000"/>
          <w:sz w:val="20"/>
          <w:szCs w:val="20"/>
          <w:u w:val="single"/>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1458"/>
        <w:gridCol w:w="1018"/>
        <w:gridCol w:w="1217"/>
      </w:tblGrid>
      <w:tr w:rsidR="000D1BE4" w:rsidRPr="000D1BE4" w:rsidTr="009C7E28">
        <w:trPr>
          <w:trHeight w:val="339"/>
        </w:trPr>
        <w:tc>
          <w:tcPr>
            <w:tcW w:w="8730" w:type="dxa"/>
            <w:gridSpan w:val="4"/>
            <w:vAlign w:val="center"/>
          </w:tcPr>
          <w:p w:rsidR="000D1BE4" w:rsidRPr="000D1BE4" w:rsidRDefault="000D1BE4" w:rsidP="000E7BBA">
            <w:pPr>
              <w:jc w:val="both"/>
              <w:rPr>
                <w:rFonts w:eastAsia="Calibri"/>
                <w:b/>
                <w:color w:val="000000"/>
                <w:sz w:val="20"/>
                <w:szCs w:val="20"/>
              </w:rPr>
            </w:pPr>
            <w:r w:rsidRPr="000D1BE4">
              <w:rPr>
                <w:rFonts w:eastAsia="Calibri"/>
                <w:b/>
                <w:color w:val="000000"/>
                <w:sz w:val="20"/>
                <w:szCs w:val="20"/>
              </w:rPr>
              <w:t>EMPRESA: SISTEMAS</w:t>
            </w:r>
            <w:r w:rsidRPr="000D1BE4">
              <w:rPr>
                <w:b/>
                <w:smallCaps/>
                <w:sz w:val="20"/>
                <w:szCs w:val="20"/>
              </w:rPr>
              <w:t xml:space="preserve"> DE SEGURIDAD Y LIMPIEZA, S.A. DE  C.V. (SSELIMZA, S.A. DE C.V.)</w:t>
            </w:r>
            <w:r w:rsidRPr="000D1BE4">
              <w:rPr>
                <w:rFonts w:eastAsia="Calibri"/>
                <w:b/>
                <w:color w:val="000000"/>
                <w:sz w:val="20"/>
                <w:szCs w:val="20"/>
              </w:rPr>
              <w:t xml:space="preserve"> </w:t>
            </w:r>
          </w:p>
        </w:tc>
      </w:tr>
      <w:tr w:rsidR="000D1BE4" w:rsidRPr="000D1BE4" w:rsidTr="009C7E28">
        <w:trPr>
          <w:trHeight w:val="272"/>
        </w:trPr>
        <w:tc>
          <w:tcPr>
            <w:tcW w:w="8730" w:type="dxa"/>
            <w:gridSpan w:val="4"/>
            <w:vAlign w:val="center"/>
          </w:tcPr>
          <w:p w:rsidR="000D1BE4" w:rsidRPr="000D1BE4" w:rsidRDefault="000D1BE4" w:rsidP="000E7BBA">
            <w:pPr>
              <w:rPr>
                <w:rFonts w:eastAsia="Calibri"/>
                <w:b/>
                <w:color w:val="000000"/>
                <w:sz w:val="20"/>
                <w:szCs w:val="20"/>
                <w:highlight w:val="yellow"/>
              </w:rPr>
            </w:pPr>
            <w:r w:rsidRPr="000D1BE4">
              <w:rPr>
                <w:rFonts w:eastAsia="Calibri"/>
                <w:b/>
                <w:color w:val="000000"/>
                <w:sz w:val="20"/>
                <w:szCs w:val="20"/>
              </w:rPr>
              <w:t>EMPRESA QUE EVALUA: FONDO SOCIAL PARA LA VIVIENDA</w:t>
            </w:r>
          </w:p>
        </w:tc>
      </w:tr>
      <w:tr w:rsidR="000D1BE4" w:rsidRPr="000D1BE4" w:rsidTr="009C7E28">
        <w:trPr>
          <w:trHeight w:val="339"/>
        </w:trPr>
        <w:tc>
          <w:tcPr>
            <w:tcW w:w="5037"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ASPECTOS A EVALUAR</w:t>
            </w:r>
          </w:p>
        </w:tc>
        <w:tc>
          <w:tcPr>
            <w:tcW w:w="1458"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EXCELENTE</w:t>
            </w:r>
          </w:p>
        </w:tc>
        <w:tc>
          <w:tcPr>
            <w:tcW w:w="1018"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BUENO</w:t>
            </w:r>
          </w:p>
        </w:tc>
        <w:tc>
          <w:tcPr>
            <w:tcW w:w="1217"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REGULAR</w:t>
            </w:r>
          </w:p>
        </w:tc>
      </w:tr>
      <w:tr w:rsidR="000D1BE4" w:rsidRPr="000D1BE4" w:rsidTr="009C7E28">
        <w:trPr>
          <w:trHeight w:val="366"/>
        </w:trPr>
        <w:tc>
          <w:tcPr>
            <w:tcW w:w="5037" w:type="dxa"/>
            <w:vAlign w:val="center"/>
          </w:tcPr>
          <w:p w:rsidR="000D1BE4" w:rsidRPr="000D1BE4" w:rsidRDefault="000D1BE4" w:rsidP="000E7BBA">
            <w:pPr>
              <w:jc w:val="both"/>
              <w:rPr>
                <w:rFonts w:eastAsia="Calibri"/>
                <w:color w:val="000000"/>
                <w:sz w:val="20"/>
                <w:szCs w:val="20"/>
              </w:rPr>
            </w:pPr>
            <w:r w:rsidRPr="000D1BE4">
              <w:rPr>
                <w:sz w:val="20"/>
                <w:szCs w:val="20"/>
                <w:lang w:val="es-SV"/>
              </w:rPr>
              <w:lastRenderedPageBreak/>
              <w:t>Experiencia de la empresa en dar  servicios de vigilancia y seguridad.</w:t>
            </w:r>
            <w:r w:rsidRPr="000D1BE4">
              <w:rPr>
                <w:b/>
                <w:bCs/>
                <w:color w:val="000000"/>
                <w:sz w:val="20"/>
                <w:szCs w:val="20"/>
              </w:rPr>
              <w:t xml:space="preserve"> </w:t>
            </w:r>
          </w:p>
        </w:tc>
        <w:tc>
          <w:tcPr>
            <w:tcW w:w="1458"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1.50  puntos</w:t>
            </w:r>
          </w:p>
        </w:tc>
        <w:tc>
          <w:tcPr>
            <w:tcW w:w="1018" w:type="dxa"/>
            <w:vAlign w:val="center"/>
          </w:tcPr>
          <w:p w:rsidR="000D1BE4" w:rsidRPr="000D1BE4" w:rsidRDefault="000D1BE4" w:rsidP="000E7BBA">
            <w:pPr>
              <w:jc w:val="center"/>
              <w:rPr>
                <w:rFonts w:eastAsia="Calibri"/>
                <w:color w:val="000000"/>
                <w:sz w:val="20"/>
                <w:szCs w:val="20"/>
              </w:rPr>
            </w:pPr>
          </w:p>
        </w:tc>
        <w:tc>
          <w:tcPr>
            <w:tcW w:w="1217" w:type="dxa"/>
            <w:vAlign w:val="center"/>
          </w:tcPr>
          <w:p w:rsidR="000D1BE4" w:rsidRPr="000D1BE4" w:rsidRDefault="000D1BE4" w:rsidP="000E7BBA">
            <w:pPr>
              <w:jc w:val="center"/>
              <w:rPr>
                <w:rFonts w:eastAsia="Calibri"/>
                <w:color w:val="000000"/>
                <w:sz w:val="20"/>
                <w:szCs w:val="20"/>
              </w:rPr>
            </w:pPr>
          </w:p>
        </w:tc>
      </w:tr>
      <w:tr w:rsidR="000D1BE4" w:rsidRPr="000D1BE4" w:rsidTr="009C7E28">
        <w:trPr>
          <w:trHeight w:val="429"/>
        </w:trPr>
        <w:tc>
          <w:tcPr>
            <w:tcW w:w="5037" w:type="dxa"/>
            <w:vAlign w:val="center"/>
          </w:tcPr>
          <w:p w:rsidR="000D1BE4" w:rsidRPr="000D1BE4" w:rsidRDefault="000D1BE4" w:rsidP="000E7BBA">
            <w:pPr>
              <w:rPr>
                <w:rFonts w:eastAsia="Calibri"/>
                <w:color w:val="000000"/>
                <w:sz w:val="20"/>
                <w:szCs w:val="20"/>
              </w:rPr>
            </w:pPr>
            <w:r w:rsidRPr="000D1BE4">
              <w:rPr>
                <w:sz w:val="20"/>
                <w:szCs w:val="20"/>
                <w:lang w:val="es-SV"/>
              </w:rPr>
              <w:t>Experiencia de los agentes de seguridad que asigna la empresa para brindar el servicio requerido.</w:t>
            </w:r>
          </w:p>
        </w:tc>
        <w:tc>
          <w:tcPr>
            <w:tcW w:w="1458"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1.50 puntos</w:t>
            </w:r>
          </w:p>
        </w:tc>
        <w:tc>
          <w:tcPr>
            <w:tcW w:w="1018" w:type="dxa"/>
            <w:vAlign w:val="center"/>
          </w:tcPr>
          <w:p w:rsidR="000D1BE4" w:rsidRPr="000D1BE4" w:rsidRDefault="000D1BE4" w:rsidP="000E7BBA">
            <w:pPr>
              <w:jc w:val="center"/>
              <w:rPr>
                <w:rFonts w:eastAsia="Calibri"/>
                <w:color w:val="000000"/>
                <w:sz w:val="20"/>
                <w:szCs w:val="20"/>
              </w:rPr>
            </w:pPr>
          </w:p>
        </w:tc>
        <w:tc>
          <w:tcPr>
            <w:tcW w:w="1217" w:type="dxa"/>
            <w:vAlign w:val="center"/>
          </w:tcPr>
          <w:p w:rsidR="000D1BE4" w:rsidRPr="000D1BE4" w:rsidRDefault="000D1BE4" w:rsidP="000E7BBA">
            <w:pPr>
              <w:jc w:val="center"/>
              <w:rPr>
                <w:rFonts w:eastAsia="Calibri"/>
                <w:color w:val="000000"/>
                <w:sz w:val="20"/>
                <w:szCs w:val="20"/>
              </w:rPr>
            </w:pPr>
          </w:p>
        </w:tc>
      </w:tr>
      <w:tr w:rsidR="000D1BE4" w:rsidRPr="000D1BE4" w:rsidTr="009C7E28">
        <w:trPr>
          <w:trHeight w:val="429"/>
        </w:trPr>
        <w:tc>
          <w:tcPr>
            <w:tcW w:w="5037" w:type="dxa"/>
            <w:vAlign w:val="center"/>
          </w:tcPr>
          <w:p w:rsidR="000D1BE4" w:rsidRPr="000D1BE4" w:rsidRDefault="000D1BE4" w:rsidP="000E7BBA">
            <w:pPr>
              <w:rPr>
                <w:rFonts w:eastAsia="Calibri"/>
                <w:color w:val="000000"/>
                <w:sz w:val="20"/>
                <w:szCs w:val="20"/>
              </w:rPr>
            </w:pPr>
            <w:r w:rsidRPr="000D1BE4">
              <w:rPr>
                <w:rFonts w:eastAsia="Calibri"/>
                <w:color w:val="000000"/>
                <w:sz w:val="20"/>
                <w:szCs w:val="20"/>
              </w:rPr>
              <w:t>Tiempo de respuesta de la empresa en la solución de conflictos.</w:t>
            </w:r>
          </w:p>
        </w:tc>
        <w:tc>
          <w:tcPr>
            <w:tcW w:w="1458"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2.00 puntos</w:t>
            </w:r>
          </w:p>
        </w:tc>
        <w:tc>
          <w:tcPr>
            <w:tcW w:w="1018" w:type="dxa"/>
            <w:vAlign w:val="center"/>
          </w:tcPr>
          <w:p w:rsidR="000D1BE4" w:rsidRPr="000D1BE4" w:rsidRDefault="000D1BE4" w:rsidP="000E7BBA">
            <w:pPr>
              <w:jc w:val="center"/>
              <w:rPr>
                <w:rFonts w:eastAsia="Calibri"/>
                <w:color w:val="000000"/>
                <w:sz w:val="20"/>
                <w:szCs w:val="20"/>
              </w:rPr>
            </w:pPr>
          </w:p>
        </w:tc>
        <w:tc>
          <w:tcPr>
            <w:tcW w:w="1217" w:type="dxa"/>
            <w:vAlign w:val="center"/>
          </w:tcPr>
          <w:p w:rsidR="000D1BE4" w:rsidRPr="000D1BE4" w:rsidRDefault="000D1BE4" w:rsidP="000E7BBA">
            <w:pPr>
              <w:jc w:val="center"/>
              <w:rPr>
                <w:rFonts w:eastAsia="Calibri"/>
                <w:color w:val="000000"/>
                <w:sz w:val="20"/>
                <w:szCs w:val="20"/>
              </w:rPr>
            </w:pPr>
          </w:p>
        </w:tc>
      </w:tr>
      <w:tr w:rsidR="000D1BE4" w:rsidRPr="000D1BE4" w:rsidTr="009C7E28">
        <w:trPr>
          <w:trHeight w:val="297"/>
        </w:trPr>
        <w:tc>
          <w:tcPr>
            <w:tcW w:w="5037" w:type="dxa"/>
            <w:vAlign w:val="center"/>
          </w:tcPr>
          <w:p w:rsidR="000D1BE4" w:rsidRPr="000D1BE4" w:rsidRDefault="000D1BE4" w:rsidP="000E7BBA">
            <w:pPr>
              <w:rPr>
                <w:rFonts w:eastAsia="Calibri"/>
                <w:b/>
                <w:color w:val="000000"/>
                <w:sz w:val="20"/>
                <w:szCs w:val="20"/>
              </w:rPr>
            </w:pPr>
            <w:r w:rsidRPr="000D1BE4">
              <w:rPr>
                <w:rFonts w:eastAsia="Calibri"/>
                <w:b/>
                <w:color w:val="000000"/>
                <w:sz w:val="20"/>
                <w:szCs w:val="20"/>
              </w:rPr>
              <w:t xml:space="preserve">TOTAL </w:t>
            </w:r>
          </w:p>
        </w:tc>
        <w:tc>
          <w:tcPr>
            <w:tcW w:w="1458"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5.00 puntos</w:t>
            </w:r>
          </w:p>
        </w:tc>
        <w:tc>
          <w:tcPr>
            <w:tcW w:w="1018" w:type="dxa"/>
            <w:vAlign w:val="center"/>
          </w:tcPr>
          <w:p w:rsidR="000D1BE4" w:rsidRPr="000D1BE4" w:rsidRDefault="000D1BE4" w:rsidP="000E7BBA">
            <w:pPr>
              <w:jc w:val="center"/>
              <w:rPr>
                <w:rFonts w:eastAsia="Calibri"/>
                <w:b/>
                <w:color w:val="000000"/>
                <w:sz w:val="20"/>
                <w:szCs w:val="20"/>
              </w:rPr>
            </w:pPr>
          </w:p>
        </w:tc>
        <w:tc>
          <w:tcPr>
            <w:tcW w:w="1217" w:type="dxa"/>
            <w:vAlign w:val="center"/>
          </w:tcPr>
          <w:p w:rsidR="000D1BE4" w:rsidRPr="000D1BE4" w:rsidRDefault="000D1BE4" w:rsidP="000E7BBA">
            <w:pPr>
              <w:jc w:val="center"/>
              <w:rPr>
                <w:rFonts w:eastAsia="Calibri"/>
                <w:b/>
                <w:color w:val="000000"/>
                <w:sz w:val="20"/>
                <w:szCs w:val="20"/>
              </w:rPr>
            </w:pPr>
          </w:p>
        </w:tc>
      </w:tr>
    </w:tbl>
    <w:p w:rsidR="000D1BE4" w:rsidRPr="000D1BE4" w:rsidRDefault="000D1BE4" w:rsidP="000D1BE4">
      <w:pPr>
        <w:jc w:val="both"/>
        <w:rPr>
          <w:color w:val="000000"/>
          <w:sz w:val="20"/>
          <w:szCs w:val="20"/>
          <w:highlight w:val="cyan"/>
        </w:rPr>
      </w:pPr>
    </w:p>
    <w:p w:rsidR="000D1BE4" w:rsidRPr="000D1BE4" w:rsidRDefault="000D1BE4" w:rsidP="000D1BE4">
      <w:pPr>
        <w:jc w:val="both"/>
        <w:rPr>
          <w:color w:val="000000"/>
          <w:sz w:val="20"/>
          <w:szCs w:val="20"/>
          <w:highlight w:val="cyan"/>
        </w:rPr>
      </w:pPr>
    </w:p>
    <w:tbl>
      <w:tblPr>
        <w:tblW w:w="8616"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1450"/>
        <w:gridCol w:w="1005"/>
        <w:gridCol w:w="1217"/>
      </w:tblGrid>
      <w:tr w:rsidR="000D1BE4" w:rsidRPr="000D1BE4" w:rsidTr="000E7BBA">
        <w:trPr>
          <w:trHeight w:val="343"/>
        </w:trPr>
        <w:tc>
          <w:tcPr>
            <w:tcW w:w="8616" w:type="dxa"/>
            <w:gridSpan w:val="4"/>
            <w:vAlign w:val="center"/>
          </w:tcPr>
          <w:p w:rsidR="000D1BE4" w:rsidRPr="000D1BE4" w:rsidRDefault="000D1BE4" w:rsidP="000E7BBA">
            <w:pPr>
              <w:jc w:val="both"/>
              <w:rPr>
                <w:rFonts w:eastAsia="Calibri"/>
                <w:b/>
                <w:color w:val="000000"/>
                <w:sz w:val="20"/>
                <w:szCs w:val="20"/>
              </w:rPr>
            </w:pPr>
            <w:r w:rsidRPr="000D1BE4">
              <w:rPr>
                <w:rFonts w:eastAsia="Calibri"/>
                <w:b/>
                <w:color w:val="000000"/>
                <w:sz w:val="20"/>
                <w:szCs w:val="20"/>
              </w:rPr>
              <w:t>EMPRESA: SISTEMAS</w:t>
            </w:r>
            <w:r w:rsidRPr="000D1BE4">
              <w:rPr>
                <w:b/>
                <w:smallCaps/>
                <w:sz w:val="20"/>
                <w:szCs w:val="20"/>
              </w:rPr>
              <w:t xml:space="preserve"> DE SEGURIDAD Y LIMPIEZA, S.A. DE  C.V. (SSELIMZA, S.A. DE C.V.)</w:t>
            </w:r>
            <w:r w:rsidRPr="000D1BE4">
              <w:rPr>
                <w:rFonts w:eastAsia="Calibri"/>
                <w:b/>
                <w:color w:val="000000"/>
                <w:sz w:val="20"/>
                <w:szCs w:val="20"/>
              </w:rPr>
              <w:t xml:space="preserve"> </w:t>
            </w:r>
          </w:p>
        </w:tc>
      </w:tr>
      <w:tr w:rsidR="000D1BE4" w:rsidRPr="000D1BE4" w:rsidTr="000E7BBA">
        <w:trPr>
          <w:trHeight w:val="201"/>
        </w:trPr>
        <w:tc>
          <w:tcPr>
            <w:tcW w:w="8616" w:type="dxa"/>
            <w:gridSpan w:val="4"/>
            <w:vAlign w:val="center"/>
          </w:tcPr>
          <w:p w:rsidR="000D1BE4" w:rsidRPr="000D1BE4" w:rsidRDefault="000D1BE4" w:rsidP="000E7BBA">
            <w:pPr>
              <w:jc w:val="both"/>
              <w:rPr>
                <w:rFonts w:eastAsia="Calibri"/>
                <w:b/>
                <w:color w:val="000000"/>
                <w:sz w:val="20"/>
                <w:szCs w:val="20"/>
                <w:highlight w:val="yellow"/>
              </w:rPr>
            </w:pPr>
            <w:r w:rsidRPr="000D1BE4">
              <w:rPr>
                <w:rFonts w:eastAsia="Calibri"/>
                <w:b/>
                <w:color w:val="000000"/>
                <w:sz w:val="20"/>
                <w:szCs w:val="20"/>
              </w:rPr>
              <w:t>EMPRESA QUE EVALUA: PROCURADURIA GENERAL DE LA REPUBLICA</w:t>
            </w:r>
          </w:p>
        </w:tc>
      </w:tr>
      <w:tr w:rsidR="000D1BE4" w:rsidRPr="000D1BE4" w:rsidTr="000E7BBA">
        <w:trPr>
          <w:trHeight w:val="343"/>
        </w:trPr>
        <w:tc>
          <w:tcPr>
            <w:tcW w:w="4944"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ASPECTOS A EVALUAR</w:t>
            </w:r>
          </w:p>
        </w:tc>
        <w:tc>
          <w:tcPr>
            <w:tcW w:w="1450"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EXCELENTE</w:t>
            </w:r>
          </w:p>
        </w:tc>
        <w:tc>
          <w:tcPr>
            <w:tcW w:w="1005"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BUENO</w:t>
            </w:r>
          </w:p>
        </w:tc>
        <w:tc>
          <w:tcPr>
            <w:tcW w:w="1217"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REGULAR</w:t>
            </w:r>
          </w:p>
        </w:tc>
      </w:tr>
      <w:tr w:rsidR="000D1BE4" w:rsidRPr="000D1BE4" w:rsidTr="000E7BBA">
        <w:trPr>
          <w:trHeight w:val="456"/>
        </w:trPr>
        <w:tc>
          <w:tcPr>
            <w:tcW w:w="4944" w:type="dxa"/>
            <w:vAlign w:val="center"/>
          </w:tcPr>
          <w:p w:rsidR="000D1BE4" w:rsidRPr="000D1BE4" w:rsidRDefault="000D1BE4" w:rsidP="000E7BBA">
            <w:pPr>
              <w:jc w:val="both"/>
              <w:rPr>
                <w:rFonts w:eastAsia="Calibri"/>
                <w:color w:val="000000"/>
                <w:sz w:val="20"/>
                <w:szCs w:val="20"/>
              </w:rPr>
            </w:pPr>
            <w:r w:rsidRPr="000D1BE4">
              <w:rPr>
                <w:sz w:val="20"/>
                <w:szCs w:val="20"/>
                <w:lang w:val="es-SV"/>
              </w:rPr>
              <w:t>Experiencia de la empresa en dar  servicios de vigilancia y seguridad.</w:t>
            </w:r>
            <w:r w:rsidRPr="000D1BE4">
              <w:rPr>
                <w:b/>
                <w:bCs/>
                <w:color w:val="000000"/>
                <w:sz w:val="20"/>
                <w:szCs w:val="20"/>
              </w:rPr>
              <w:t xml:space="preserve"> </w:t>
            </w:r>
          </w:p>
        </w:tc>
        <w:tc>
          <w:tcPr>
            <w:tcW w:w="1450"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1.50  puntos</w:t>
            </w:r>
          </w:p>
        </w:tc>
        <w:tc>
          <w:tcPr>
            <w:tcW w:w="1005" w:type="dxa"/>
            <w:vAlign w:val="center"/>
          </w:tcPr>
          <w:p w:rsidR="000D1BE4" w:rsidRPr="000D1BE4" w:rsidRDefault="000D1BE4" w:rsidP="000E7BBA">
            <w:pPr>
              <w:jc w:val="center"/>
              <w:rPr>
                <w:rFonts w:eastAsia="Calibri"/>
                <w:color w:val="000000"/>
                <w:sz w:val="20"/>
                <w:szCs w:val="20"/>
              </w:rPr>
            </w:pPr>
          </w:p>
        </w:tc>
        <w:tc>
          <w:tcPr>
            <w:tcW w:w="1217" w:type="dxa"/>
            <w:vAlign w:val="center"/>
          </w:tcPr>
          <w:p w:rsidR="000D1BE4" w:rsidRPr="000D1BE4" w:rsidRDefault="000D1BE4" w:rsidP="000E7BBA">
            <w:pPr>
              <w:jc w:val="center"/>
              <w:rPr>
                <w:rFonts w:eastAsia="Calibri"/>
                <w:color w:val="000000"/>
                <w:sz w:val="20"/>
                <w:szCs w:val="20"/>
              </w:rPr>
            </w:pPr>
          </w:p>
        </w:tc>
      </w:tr>
      <w:tr w:rsidR="000D1BE4" w:rsidRPr="000D1BE4" w:rsidTr="000E7BBA">
        <w:trPr>
          <w:trHeight w:val="434"/>
        </w:trPr>
        <w:tc>
          <w:tcPr>
            <w:tcW w:w="4944" w:type="dxa"/>
            <w:vAlign w:val="center"/>
          </w:tcPr>
          <w:p w:rsidR="000D1BE4" w:rsidRPr="000D1BE4" w:rsidRDefault="000D1BE4" w:rsidP="000E7BBA">
            <w:pPr>
              <w:rPr>
                <w:rFonts w:eastAsia="Calibri"/>
                <w:color w:val="000000"/>
                <w:sz w:val="20"/>
                <w:szCs w:val="20"/>
              </w:rPr>
            </w:pPr>
            <w:r w:rsidRPr="000D1BE4">
              <w:rPr>
                <w:sz w:val="20"/>
                <w:szCs w:val="20"/>
                <w:lang w:val="es-SV"/>
              </w:rPr>
              <w:t>Experiencia de los agentes de seguridad que asigna la empresa para brindar el servicio requerido.</w:t>
            </w:r>
          </w:p>
        </w:tc>
        <w:tc>
          <w:tcPr>
            <w:tcW w:w="1450"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1.50 puntos</w:t>
            </w:r>
          </w:p>
        </w:tc>
        <w:tc>
          <w:tcPr>
            <w:tcW w:w="1005" w:type="dxa"/>
            <w:vAlign w:val="center"/>
          </w:tcPr>
          <w:p w:rsidR="000D1BE4" w:rsidRPr="000D1BE4" w:rsidRDefault="000D1BE4" w:rsidP="000E7BBA">
            <w:pPr>
              <w:jc w:val="center"/>
              <w:rPr>
                <w:rFonts w:eastAsia="Calibri"/>
                <w:color w:val="000000"/>
                <w:sz w:val="20"/>
                <w:szCs w:val="20"/>
              </w:rPr>
            </w:pPr>
          </w:p>
        </w:tc>
        <w:tc>
          <w:tcPr>
            <w:tcW w:w="1217" w:type="dxa"/>
            <w:vAlign w:val="center"/>
          </w:tcPr>
          <w:p w:rsidR="000D1BE4" w:rsidRPr="000D1BE4" w:rsidRDefault="000D1BE4" w:rsidP="000E7BBA">
            <w:pPr>
              <w:jc w:val="center"/>
              <w:rPr>
                <w:rFonts w:eastAsia="Calibri"/>
                <w:color w:val="000000"/>
                <w:sz w:val="20"/>
                <w:szCs w:val="20"/>
              </w:rPr>
            </w:pPr>
          </w:p>
        </w:tc>
      </w:tr>
      <w:tr w:rsidR="000D1BE4" w:rsidRPr="000D1BE4" w:rsidTr="000E7BBA">
        <w:trPr>
          <w:trHeight w:val="434"/>
        </w:trPr>
        <w:tc>
          <w:tcPr>
            <w:tcW w:w="4944" w:type="dxa"/>
            <w:vAlign w:val="center"/>
          </w:tcPr>
          <w:p w:rsidR="000D1BE4" w:rsidRPr="000D1BE4" w:rsidRDefault="000D1BE4" w:rsidP="000E7BBA">
            <w:pPr>
              <w:rPr>
                <w:rFonts w:eastAsia="Calibri"/>
                <w:color w:val="000000"/>
                <w:sz w:val="20"/>
                <w:szCs w:val="20"/>
              </w:rPr>
            </w:pPr>
            <w:r w:rsidRPr="000D1BE4">
              <w:rPr>
                <w:rFonts w:eastAsia="Calibri"/>
                <w:color w:val="000000"/>
                <w:sz w:val="20"/>
                <w:szCs w:val="20"/>
              </w:rPr>
              <w:t>Tiempo de respuesta de la empresa en la solución de conflictos.</w:t>
            </w:r>
          </w:p>
        </w:tc>
        <w:tc>
          <w:tcPr>
            <w:tcW w:w="1450"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1.00 puntos</w:t>
            </w:r>
          </w:p>
        </w:tc>
        <w:tc>
          <w:tcPr>
            <w:tcW w:w="1005" w:type="dxa"/>
            <w:vAlign w:val="center"/>
          </w:tcPr>
          <w:p w:rsidR="000D1BE4" w:rsidRPr="000D1BE4" w:rsidRDefault="000D1BE4" w:rsidP="000E7BBA">
            <w:pPr>
              <w:jc w:val="center"/>
              <w:rPr>
                <w:rFonts w:eastAsia="Calibri"/>
                <w:color w:val="000000"/>
                <w:sz w:val="20"/>
                <w:szCs w:val="20"/>
              </w:rPr>
            </w:pPr>
          </w:p>
        </w:tc>
        <w:tc>
          <w:tcPr>
            <w:tcW w:w="1217" w:type="dxa"/>
            <w:vAlign w:val="center"/>
          </w:tcPr>
          <w:p w:rsidR="000D1BE4" w:rsidRPr="000D1BE4" w:rsidRDefault="000D1BE4" w:rsidP="000E7BBA">
            <w:pPr>
              <w:jc w:val="center"/>
              <w:rPr>
                <w:rFonts w:eastAsia="Calibri"/>
                <w:color w:val="000000"/>
                <w:sz w:val="20"/>
                <w:szCs w:val="20"/>
              </w:rPr>
            </w:pPr>
          </w:p>
        </w:tc>
      </w:tr>
      <w:tr w:rsidR="000D1BE4" w:rsidRPr="000D1BE4" w:rsidTr="000E7BBA">
        <w:trPr>
          <w:trHeight w:val="301"/>
        </w:trPr>
        <w:tc>
          <w:tcPr>
            <w:tcW w:w="4944" w:type="dxa"/>
            <w:vAlign w:val="center"/>
          </w:tcPr>
          <w:p w:rsidR="000D1BE4" w:rsidRPr="000D1BE4" w:rsidRDefault="000D1BE4" w:rsidP="000E7BBA">
            <w:pPr>
              <w:rPr>
                <w:rFonts w:eastAsia="Calibri"/>
                <w:b/>
                <w:color w:val="000000"/>
                <w:sz w:val="20"/>
                <w:szCs w:val="20"/>
              </w:rPr>
            </w:pPr>
            <w:r w:rsidRPr="000D1BE4">
              <w:rPr>
                <w:rFonts w:eastAsia="Calibri"/>
                <w:b/>
                <w:color w:val="000000"/>
                <w:sz w:val="20"/>
                <w:szCs w:val="20"/>
              </w:rPr>
              <w:t xml:space="preserve">TOTAL </w:t>
            </w:r>
          </w:p>
        </w:tc>
        <w:tc>
          <w:tcPr>
            <w:tcW w:w="1450"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4.00 puntos</w:t>
            </w:r>
          </w:p>
        </w:tc>
        <w:tc>
          <w:tcPr>
            <w:tcW w:w="1005" w:type="dxa"/>
            <w:vAlign w:val="center"/>
          </w:tcPr>
          <w:p w:rsidR="000D1BE4" w:rsidRPr="000D1BE4" w:rsidRDefault="000D1BE4" w:rsidP="000E7BBA">
            <w:pPr>
              <w:jc w:val="center"/>
              <w:rPr>
                <w:rFonts w:eastAsia="Calibri"/>
                <w:b/>
                <w:color w:val="000000"/>
                <w:sz w:val="20"/>
                <w:szCs w:val="20"/>
              </w:rPr>
            </w:pPr>
          </w:p>
        </w:tc>
        <w:tc>
          <w:tcPr>
            <w:tcW w:w="1217" w:type="dxa"/>
            <w:vAlign w:val="center"/>
          </w:tcPr>
          <w:p w:rsidR="000D1BE4" w:rsidRPr="000D1BE4" w:rsidRDefault="000D1BE4" w:rsidP="000E7BBA">
            <w:pPr>
              <w:jc w:val="center"/>
              <w:rPr>
                <w:rFonts w:eastAsia="Calibri"/>
                <w:b/>
                <w:color w:val="000000"/>
                <w:sz w:val="20"/>
                <w:szCs w:val="20"/>
              </w:rPr>
            </w:pPr>
          </w:p>
        </w:tc>
      </w:tr>
    </w:tbl>
    <w:p w:rsidR="000D1BE4" w:rsidRPr="000D1BE4" w:rsidRDefault="000D1BE4" w:rsidP="000D1BE4">
      <w:pPr>
        <w:jc w:val="both"/>
        <w:rPr>
          <w:color w:val="000000"/>
          <w:sz w:val="20"/>
          <w:szCs w:val="20"/>
          <w:highlight w:val="cyan"/>
        </w:rPr>
      </w:pPr>
    </w:p>
    <w:p w:rsidR="000D1BE4" w:rsidRPr="000D1BE4" w:rsidRDefault="000D1BE4" w:rsidP="009C7E28">
      <w:pPr>
        <w:ind w:firstLine="1134"/>
        <w:jc w:val="both"/>
        <w:rPr>
          <w:b/>
          <w:color w:val="000000"/>
          <w:sz w:val="20"/>
          <w:szCs w:val="20"/>
          <w:u w:val="single"/>
        </w:rPr>
      </w:pPr>
      <w:r w:rsidRPr="000D1BE4">
        <w:rPr>
          <w:b/>
          <w:color w:val="000000"/>
          <w:sz w:val="20"/>
          <w:szCs w:val="20"/>
          <w:u w:val="single"/>
        </w:rPr>
        <w:t>TOTAL FINAL: 9.00 PUNTOS</w:t>
      </w:r>
    </w:p>
    <w:p w:rsidR="000D1BE4" w:rsidRDefault="000D1BE4" w:rsidP="000D1BE4">
      <w:pPr>
        <w:jc w:val="both"/>
        <w:rPr>
          <w:b/>
          <w:color w:val="000000"/>
          <w:sz w:val="20"/>
          <w:szCs w:val="20"/>
          <w:u w:val="single"/>
        </w:rPr>
      </w:pPr>
    </w:p>
    <w:p w:rsidR="00906E0C" w:rsidRDefault="00906E0C" w:rsidP="000D1BE4">
      <w:pPr>
        <w:jc w:val="both"/>
        <w:rPr>
          <w:b/>
          <w:color w:val="000000"/>
          <w:sz w:val="20"/>
          <w:szCs w:val="20"/>
          <w:u w:val="single"/>
        </w:rPr>
      </w:pPr>
    </w:p>
    <w:p w:rsidR="00906E0C" w:rsidRPr="000D1BE4" w:rsidRDefault="00906E0C" w:rsidP="000D1BE4">
      <w:pPr>
        <w:jc w:val="both"/>
        <w:rPr>
          <w:b/>
          <w:color w:val="000000"/>
          <w:sz w:val="20"/>
          <w:szCs w:val="20"/>
          <w:u w:val="single"/>
        </w:rPr>
      </w:pPr>
    </w:p>
    <w:tbl>
      <w:tblPr>
        <w:tblpPr w:leftFromText="141" w:rightFromText="141" w:vertAnchor="text" w:horzAnchor="margin" w:tblpXSpec="right" w:tblpY="1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1450"/>
        <w:gridCol w:w="1011"/>
        <w:gridCol w:w="1217"/>
      </w:tblGrid>
      <w:tr w:rsidR="000E7BBA" w:rsidRPr="000D1BE4" w:rsidTr="000E7BBA">
        <w:trPr>
          <w:trHeight w:val="227"/>
        </w:trPr>
        <w:tc>
          <w:tcPr>
            <w:tcW w:w="8677" w:type="dxa"/>
            <w:gridSpan w:val="4"/>
            <w:vAlign w:val="center"/>
          </w:tcPr>
          <w:p w:rsidR="000E7BBA" w:rsidRPr="000D1BE4" w:rsidRDefault="000E7BBA" w:rsidP="000E7BBA">
            <w:pPr>
              <w:jc w:val="both"/>
              <w:rPr>
                <w:rFonts w:eastAsia="Calibri"/>
                <w:b/>
                <w:color w:val="000000"/>
                <w:sz w:val="20"/>
                <w:szCs w:val="20"/>
              </w:rPr>
            </w:pPr>
            <w:r w:rsidRPr="000D1BE4">
              <w:rPr>
                <w:rFonts w:eastAsia="Calibri"/>
                <w:b/>
                <w:color w:val="000000"/>
                <w:sz w:val="20"/>
                <w:szCs w:val="20"/>
              </w:rPr>
              <w:t xml:space="preserve">EMPRESA: SEGURIDAD INTERNACIONAL, </w:t>
            </w:r>
            <w:r w:rsidRPr="000D1BE4">
              <w:rPr>
                <w:b/>
                <w:smallCaps/>
                <w:sz w:val="20"/>
                <w:szCs w:val="20"/>
              </w:rPr>
              <w:t>S.A. DE  C.V. (SEGURINTER, S.A. DE C.V.)</w:t>
            </w:r>
            <w:r w:rsidRPr="000D1BE4">
              <w:rPr>
                <w:rFonts w:eastAsia="Calibri"/>
                <w:b/>
                <w:color w:val="000000"/>
                <w:sz w:val="20"/>
                <w:szCs w:val="20"/>
              </w:rPr>
              <w:t xml:space="preserve"> </w:t>
            </w:r>
          </w:p>
        </w:tc>
      </w:tr>
      <w:tr w:rsidR="000E7BBA" w:rsidRPr="000D1BE4" w:rsidTr="000E7BBA">
        <w:trPr>
          <w:trHeight w:val="227"/>
        </w:trPr>
        <w:tc>
          <w:tcPr>
            <w:tcW w:w="8677" w:type="dxa"/>
            <w:gridSpan w:val="4"/>
            <w:vAlign w:val="center"/>
          </w:tcPr>
          <w:p w:rsidR="000E7BBA" w:rsidRPr="000D1BE4" w:rsidRDefault="000E7BBA" w:rsidP="000E7BBA">
            <w:pPr>
              <w:rPr>
                <w:rFonts w:eastAsia="Calibri"/>
                <w:b/>
                <w:color w:val="000000"/>
                <w:sz w:val="20"/>
                <w:szCs w:val="20"/>
                <w:highlight w:val="yellow"/>
              </w:rPr>
            </w:pPr>
            <w:r w:rsidRPr="000D1BE4">
              <w:rPr>
                <w:rFonts w:eastAsia="Calibri"/>
                <w:b/>
                <w:color w:val="000000"/>
                <w:sz w:val="20"/>
                <w:szCs w:val="20"/>
              </w:rPr>
              <w:t>EMPRESA QUE EVALUA: BANCO DE FOMENTO AGROPECUARIO (BFA)</w:t>
            </w:r>
          </w:p>
        </w:tc>
      </w:tr>
      <w:tr w:rsidR="000E7BBA" w:rsidRPr="000D1BE4" w:rsidTr="000E7BBA">
        <w:trPr>
          <w:trHeight w:val="227"/>
        </w:trPr>
        <w:tc>
          <w:tcPr>
            <w:tcW w:w="4999" w:type="dxa"/>
            <w:vAlign w:val="center"/>
          </w:tcPr>
          <w:p w:rsidR="000E7BBA" w:rsidRPr="000D1BE4" w:rsidRDefault="000E7BBA" w:rsidP="000E7BBA">
            <w:pPr>
              <w:jc w:val="center"/>
              <w:rPr>
                <w:rFonts w:eastAsia="Calibri"/>
                <w:b/>
                <w:color w:val="000000"/>
                <w:sz w:val="20"/>
                <w:szCs w:val="20"/>
              </w:rPr>
            </w:pPr>
            <w:r w:rsidRPr="000D1BE4">
              <w:rPr>
                <w:rFonts w:eastAsia="Calibri"/>
                <w:b/>
                <w:color w:val="000000"/>
                <w:sz w:val="20"/>
                <w:szCs w:val="20"/>
              </w:rPr>
              <w:t>ASPECTOS A EVALUAR</w:t>
            </w:r>
          </w:p>
        </w:tc>
        <w:tc>
          <w:tcPr>
            <w:tcW w:w="1450" w:type="dxa"/>
            <w:vAlign w:val="center"/>
          </w:tcPr>
          <w:p w:rsidR="000E7BBA" w:rsidRPr="000D1BE4" w:rsidRDefault="000E7BBA" w:rsidP="000E7BBA">
            <w:pPr>
              <w:jc w:val="center"/>
              <w:rPr>
                <w:rFonts w:eastAsia="Calibri"/>
                <w:b/>
                <w:color w:val="000000"/>
                <w:sz w:val="20"/>
                <w:szCs w:val="20"/>
              </w:rPr>
            </w:pPr>
            <w:r w:rsidRPr="000D1BE4">
              <w:rPr>
                <w:rFonts w:eastAsia="Calibri"/>
                <w:b/>
                <w:color w:val="000000"/>
                <w:sz w:val="20"/>
                <w:szCs w:val="20"/>
              </w:rPr>
              <w:t>EXCELENTE</w:t>
            </w:r>
          </w:p>
        </w:tc>
        <w:tc>
          <w:tcPr>
            <w:tcW w:w="1011" w:type="dxa"/>
            <w:vAlign w:val="center"/>
          </w:tcPr>
          <w:p w:rsidR="000E7BBA" w:rsidRPr="000D1BE4" w:rsidRDefault="000E7BBA" w:rsidP="000E7BBA">
            <w:pPr>
              <w:jc w:val="center"/>
              <w:rPr>
                <w:rFonts w:eastAsia="Calibri"/>
                <w:b/>
                <w:color w:val="000000"/>
                <w:sz w:val="20"/>
                <w:szCs w:val="20"/>
              </w:rPr>
            </w:pPr>
            <w:r w:rsidRPr="000D1BE4">
              <w:rPr>
                <w:rFonts w:eastAsia="Calibri"/>
                <w:b/>
                <w:color w:val="000000"/>
                <w:sz w:val="20"/>
                <w:szCs w:val="20"/>
              </w:rPr>
              <w:t>BUENO</w:t>
            </w:r>
          </w:p>
        </w:tc>
        <w:tc>
          <w:tcPr>
            <w:tcW w:w="1217" w:type="dxa"/>
            <w:vAlign w:val="center"/>
          </w:tcPr>
          <w:p w:rsidR="000E7BBA" w:rsidRPr="000D1BE4" w:rsidRDefault="000E7BBA" w:rsidP="000E7BBA">
            <w:pPr>
              <w:jc w:val="center"/>
              <w:rPr>
                <w:rFonts w:eastAsia="Calibri"/>
                <w:b/>
                <w:color w:val="000000"/>
                <w:sz w:val="20"/>
                <w:szCs w:val="20"/>
              </w:rPr>
            </w:pPr>
            <w:r w:rsidRPr="000D1BE4">
              <w:rPr>
                <w:rFonts w:eastAsia="Calibri"/>
                <w:b/>
                <w:color w:val="000000"/>
                <w:sz w:val="20"/>
                <w:szCs w:val="20"/>
              </w:rPr>
              <w:t>REGULAR</w:t>
            </w:r>
          </w:p>
        </w:tc>
      </w:tr>
      <w:tr w:rsidR="000E7BBA" w:rsidRPr="000D1BE4" w:rsidTr="000E7BBA">
        <w:trPr>
          <w:trHeight w:val="372"/>
        </w:trPr>
        <w:tc>
          <w:tcPr>
            <w:tcW w:w="4999" w:type="dxa"/>
            <w:vAlign w:val="center"/>
          </w:tcPr>
          <w:p w:rsidR="000E7BBA" w:rsidRPr="000D1BE4" w:rsidRDefault="000E7BBA" w:rsidP="000E7BBA">
            <w:pPr>
              <w:jc w:val="both"/>
              <w:rPr>
                <w:rFonts w:eastAsia="Calibri"/>
                <w:color w:val="000000"/>
                <w:sz w:val="20"/>
                <w:szCs w:val="20"/>
              </w:rPr>
            </w:pPr>
            <w:r w:rsidRPr="000D1BE4">
              <w:rPr>
                <w:sz w:val="20"/>
                <w:szCs w:val="20"/>
                <w:lang w:val="es-SV"/>
              </w:rPr>
              <w:t>Experiencia de la empresa en dar  servicios de vigilancia y seguridad.</w:t>
            </w:r>
            <w:r w:rsidRPr="000D1BE4">
              <w:rPr>
                <w:b/>
                <w:bCs/>
                <w:color w:val="000000"/>
                <w:sz w:val="20"/>
                <w:szCs w:val="20"/>
              </w:rPr>
              <w:t xml:space="preserve"> </w:t>
            </w:r>
          </w:p>
        </w:tc>
        <w:tc>
          <w:tcPr>
            <w:tcW w:w="1450" w:type="dxa"/>
            <w:vAlign w:val="center"/>
          </w:tcPr>
          <w:p w:rsidR="000E7BBA" w:rsidRPr="000D1BE4" w:rsidRDefault="000E7BBA" w:rsidP="000E7BBA">
            <w:pPr>
              <w:jc w:val="center"/>
              <w:rPr>
                <w:rFonts w:eastAsia="Calibri"/>
                <w:color w:val="000000"/>
                <w:sz w:val="20"/>
                <w:szCs w:val="20"/>
              </w:rPr>
            </w:pPr>
            <w:r w:rsidRPr="000D1BE4">
              <w:rPr>
                <w:rFonts w:eastAsia="Calibri"/>
                <w:color w:val="000000"/>
                <w:sz w:val="20"/>
                <w:szCs w:val="20"/>
              </w:rPr>
              <w:t>1.50  puntos</w:t>
            </w:r>
          </w:p>
        </w:tc>
        <w:tc>
          <w:tcPr>
            <w:tcW w:w="1011" w:type="dxa"/>
            <w:vAlign w:val="center"/>
          </w:tcPr>
          <w:p w:rsidR="000E7BBA" w:rsidRPr="000D1BE4" w:rsidRDefault="000E7BBA" w:rsidP="000E7BBA">
            <w:pPr>
              <w:jc w:val="center"/>
              <w:rPr>
                <w:rFonts w:eastAsia="Calibri"/>
                <w:color w:val="000000"/>
                <w:sz w:val="20"/>
                <w:szCs w:val="20"/>
              </w:rPr>
            </w:pPr>
          </w:p>
        </w:tc>
        <w:tc>
          <w:tcPr>
            <w:tcW w:w="1217" w:type="dxa"/>
            <w:vAlign w:val="center"/>
          </w:tcPr>
          <w:p w:rsidR="000E7BBA" w:rsidRPr="000D1BE4" w:rsidRDefault="000E7BBA" w:rsidP="000E7BBA">
            <w:pPr>
              <w:jc w:val="center"/>
              <w:rPr>
                <w:rFonts w:eastAsia="Calibri"/>
                <w:color w:val="000000"/>
                <w:sz w:val="20"/>
                <w:szCs w:val="20"/>
              </w:rPr>
            </w:pPr>
          </w:p>
        </w:tc>
      </w:tr>
      <w:tr w:rsidR="000E7BBA" w:rsidRPr="000D1BE4" w:rsidTr="000E7BBA">
        <w:trPr>
          <w:trHeight w:val="436"/>
        </w:trPr>
        <w:tc>
          <w:tcPr>
            <w:tcW w:w="4999" w:type="dxa"/>
            <w:vAlign w:val="center"/>
          </w:tcPr>
          <w:p w:rsidR="000E7BBA" w:rsidRPr="000D1BE4" w:rsidRDefault="000E7BBA" w:rsidP="000E7BBA">
            <w:pPr>
              <w:rPr>
                <w:rFonts w:eastAsia="Calibri"/>
                <w:color w:val="000000"/>
                <w:sz w:val="20"/>
                <w:szCs w:val="20"/>
              </w:rPr>
            </w:pPr>
            <w:r w:rsidRPr="000D1BE4">
              <w:rPr>
                <w:sz w:val="20"/>
                <w:szCs w:val="20"/>
                <w:lang w:val="es-SV"/>
              </w:rPr>
              <w:t>Experiencia de los agentes de seguridad que asigna la empresa para brindar el servicio requerido.</w:t>
            </w:r>
          </w:p>
        </w:tc>
        <w:tc>
          <w:tcPr>
            <w:tcW w:w="1450" w:type="dxa"/>
            <w:vAlign w:val="center"/>
          </w:tcPr>
          <w:p w:rsidR="000E7BBA" w:rsidRPr="000D1BE4" w:rsidRDefault="000E7BBA" w:rsidP="000E7BBA">
            <w:pPr>
              <w:jc w:val="center"/>
              <w:rPr>
                <w:rFonts w:eastAsia="Calibri"/>
                <w:color w:val="000000"/>
                <w:sz w:val="20"/>
                <w:szCs w:val="20"/>
              </w:rPr>
            </w:pPr>
            <w:r w:rsidRPr="000D1BE4">
              <w:rPr>
                <w:rFonts w:eastAsia="Calibri"/>
                <w:color w:val="000000"/>
                <w:sz w:val="20"/>
                <w:szCs w:val="20"/>
              </w:rPr>
              <w:t>1.50 puntos</w:t>
            </w:r>
          </w:p>
        </w:tc>
        <w:tc>
          <w:tcPr>
            <w:tcW w:w="1011" w:type="dxa"/>
            <w:vAlign w:val="center"/>
          </w:tcPr>
          <w:p w:rsidR="000E7BBA" w:rsidRPr="000D1BE4" w:rsidRDefault="000E7BBA" w:rsidP="000E7BBA">
            <w:pPr>
              <w:jc w:val="center"/>
              <w:rPr>
                <w:rFonts w:eastAsia="Calibri"/>
                <w:color w:val="000000"/>
                <w:sz w:val="20"/>
                <w:szCs w:val="20"/>
              </w:rPr>
            </w:pPr>
          </w:p>
        </w:tc>
        <w:tc>
          <w:tcPr>
            <w:tcW w:w="1217" w:type="dxa"/>
            <w:vAlign w:val="center"/>
          </w:tcPr>
          <w:p w:rsidR="000E7BBA" w:rsidRPr="000D1BE4" w:rsidRDefault="000E7BBA" w:rsidP="000E7BBA">
            <w:pPr>
              <w:jc w:val="center"/>
              <w:rPr>
                <w:rFonts w:eastAsia="Calibri"/>
                <w:color w:val="000000"/>
                <w:sz w:val="20"/>
                <w:szCs w:val="20"/>
              </w:rPr>
            </w:pPr>
          </w:p>
        </w:tc>
      </w:tr>
      <w:tr w:rsidR="000E7BBA" w:rsidRPr="000D1BE4" w:rsidTr="000E7BBA">
        <w:trPr>
          <w:trHeight w:val="436"/>
        </w:trPr>
        <w:tc>
          <w:tcPr>
            <w:tcW w:w="4999" w:type="dxa"/>
            <w:vAlign w:val="center"/>
          </w:tcPr>
          <w:p w:rsidR="000E7BBA" w:rsidRPr="000D1BE4" w:rsidRDefault="000E7BBA" w:rsidP="000E7BBA">
            <w:pPr>
              <w:rPr>
                <w:rFonts w:eastAsia="Calibri"/>
                <w:color w:val="000000"/>
                <w:sz w:val="20"/>
                <w:szCs w:val="20"/>
              </w:rPr>
            </w:pPr>
            <w:r w:rsidRPr="000D1BE4">
              <w:rPr>
                <w:rFonts w:eastAsia="Calibri"/>
                <w:color w:val="000000"/>
                <w:sz w:val="20"/>
                <w:szCs w:val="20"/>
              </w:rPr>
              <w:t>Tiempo de respuesta de la empresa en la solución de conflictos.</w:t>
            </w:r>
          </w:p>
        </w:tc>
        <w:tc>
          <w:tcPr>
            <w:tcW w:w="1450" w:type="dxa"/>
            <w:vAlign w:val="center"/>
          </w:tcPr>
          <w:p w:rsidR="000E7BBA" w:rsidRPr="000D1BE4" w:rsidRDefault="000E7BBA" w:rsidP="000E7BBA">
            <w:pPr>
              <w:jc w:val="center"/>
              <w:rPr>
                <w:rFonts w:eastAsia="Calibri"/>
                <w:color w:val="000000"/>
                <w:sz w:val="20"/>
                <w:szCs w:val="20"/>
              </w:rPr>
            </w:pPr>
            <w:r w:rsidRPr="000D1BE4">
              <w:rPr>
                <w:rFonts w:eastAsia="Calibri"/>
                <w:color w:val="000000"/>
                <w:sz w:val="20"/>
                <w:szCs w:val="20"/>
              </w:rPr>
              <w:t>2.00 puntos</w:t>
            </w:r>
          </w:p>
        </w:tc>
        <w:tc>
          <w:tcPr>
            <w:tcW w:w="1011" w:type="dxa"/>
            <w:vAlign w:val="center"/>
          </w:tcPr>
          <w:p w:rsidR="000E7BBA" w:rsidRPr="000D1BE4" w:rsidRDefault="000E7BBA" w:rsidP="000E7BBA">
            <w:pPr>
              <w:jc w:val="center"/>
              <w:rPr>
                <w:rFonts w:eastAsia="Calibri"/>
                <w:color w:val="000000"/>
                <w:sz w:val="20"/>
                <w:szCs w:val="20"/>
              </w:rPr>
            </w:pPr>
          </w:p>
        </w:tc>
        <w:tc>
          <w:tcPr>
            <w:tcW w:w="1217" w:type="dxa"/>
            <w:vAlign w:val="center"/>
          </w:tcPr>
          <w:p w:rsidR="000E7BBA" w:rsidRPr="000D1BE4" w:rsidRDefault="000E7BBA" w:rsidP="000E7BBA">
            <w:pPr>
              <w:jc w:val="center"/>
              <w:rPr>
                <w:rFonts w:eastAsia="Calibri"/>
                <w:color w:val="000000"/>
                <w:sz w:val="20"/>
                <w:szCs w:val="20"/>
              </w:rPr>
            </w:pPr>
          </w:p>
        </w:tc>
      </w:tr>
      <w:tr w:rsidR="000E7BBA" w:rsidRPr="000D1BE4" w:rsidTr="000E7BBA">
        <w:trPr>
          <w:trHeight w:val="227"/>
        </w:trPr>
        <w:tc>
          <w:tcPr>
            <w:tcW w:w="4999" w:type="dxa"/>
            <w:vAlign w:val="center"/>
          </w:tcPr>
          <w:p w:rsidR="000E7BBA" w:rsidRPr="000D1BE4" w:rsidRDefault="000E7BBA" w:rsidP="000E7BBA">
            <w:pPr>
              <w:rPr>
                <w:rFonts w:eastAsia="Calibri"/>
                <w:b/>
                <w:color w:val="000000"/>
                <w:sz w:val="20"/>
                <w:szCs w:val="20"/>
              </w:rPr>
            </w:pPr>
            <w:r w:rsidRPr="000D1BE4">
              <w:rPr>
                <w:rFonts w:eastAsia="Calibri"/>
                <w:b/>
                <w:color w:val="000000"/>
                <w:sz w:val="20"/>
                <w:szCs w:val="20"/>
              </w:rPr>
              <w:t xml:space="preserve">TOTAL </w:t>
            </w:r>
          </w:p>
        </w:tc>
        <w:tc>
          <w:tcPr>
            <w:tcW w:w="1450" w:type="dxa"/>
            <w:vAlign w:val="center"/>
          </w:tcPr>
          <w:p w:rsidR="000E7BBA" w:rsidRPr="000D1BE4" w:rsidRDefault="000E7BBA" w:rsidP="000E7BBA">
            <w:pPr>
              <w:jc w:val="center"/>
              <w:rPr>
                <w:rFonts w:eastAsia="Calibri"/>
                <w:b/>
                <w:color w:val="000000"/>
                <w:sz w:val="20"/>
                <w:szCs w:val="20"/>
              </w:rPr>
            </w:pPr>
            <w:r w:rsidRPr="000D1BE4">
              <w:rPr>
                <w:rFonts w:eastAsia="Calibri"/>
                <w:b/>
                <w:color w:val="000000"/>
                <w:sz w:val="20"/>
                <w:szCs w:val="20"/>
              </w:rPr>
              <w:t>5.00 puntos</w:t>
            </w:r>
          </w:p>
        </w:tc>
        <w:tc>
          <w:tcPr>
            <w:tcW w:w="1011" w:type="dxa"/>
            <w:vAlign w:val="center"/>
          </w:tcPr>
          <w:p w:rsidR="000E7BBA" w:rsidRPr="000D1BE4" w:rsidRDefault="000E7BBA" w:rsidP="000E7BBA">
            <w:pPr>
              <w:jc w:val="center"/>
              <w:rPr>
                <w:rFonts w:eastAsia="Calibri"/>
                <w:b/>
                <w:color w:val="000000"/>
                <w:sz w:val="20"/>
                <w:szCs w:val="20"/>
              </w:rPr>
            </w:pPr>
          </w:p>
        </w:tc>
        <w:tc>
          <w:tcPr>
            <w:tcW w:w="1217" w:type="dxa"/>
            <w:vAlign w:val="center"/>
          </w:tcPr>
          <w:p w:rsidR="000E7BBA" w:rsidRPr="000D1BE4" w:rsidRDefault="000E7BBA" w:rsidP="000E7BBA">
            <w:pPr>
              <w:jc w:val="center"/>
              <w:rPr>
                <w:rFonts w:eastAsia="Calibri"/>
                <w:b/>
                <w:color w:val="000000"/>
                <w:sz w:val="20"/>
                <w:szCs w:val="20"/>
              </w:rPr>
            </w:pPr>
          </w:p>
        </w:tc>
      </w:tr>
    </w:tbl>
    <w:p w:rsidR="000D1BE4" w:rsidRPr="009C7E28" w:rsidRDefault="000D1BE4" w:rsidP="00D44566">
      <w:pPr>
        <w:pStyle w:val="Prrafodelista"/>
        <w:numPr>
          <w:ilvl w:val="0"/>
          <w:numId w:val="28"/>
        </w:numPr>
        <w:ind w:left="1418" w:hanging="284"/>
        <w:contextualSpacing/>
        <w:jc w:val="both"/>
        <w:rPr>
          <w:sz w:val="26"/>
          <w:szCs w:val="26"/>
        </w:rPr>
      </w:pPr>
      <w:r w:rsidRPr="009C7E28">
        <w:rPr>
          <w:sz w:val="26"/>
          <w:szCs w:val="26"/>
        </w:rPr>
        <w:t>EN ESTE APARTADO DE LA EVALUACIÓN TÉCNICA RELACIONADO A LAS REFERENCIAS TÉCNICAS, EL OFRTANTES SSELIMZA, S.A. DE C.V., ALCANZÓ UNA  PUNTUACION DE 9.00 PUNTOS.</w:t>
      </w:r>
    </w:p>
    <w:p w:rsidR="000E7BBA" w:rsidRDefault="000E7BBA" w:rsidP="000E7BBA">
      <w:pPr>
        <w:pStyle w:val="Prrafodelista"/>
        <w:ind w:left="720"/>
        <w:jc w:val="both"/>
        <w:rPr>
          <w:sz w:val="26"/>
          <w:szCs w:val="26"/>
        </w:rPr>
      </w:pPr>
    </w:p>
    <w:tbl>
      <w:tblPr>
        <w:tblW w:w="89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1520"/>
        <w:gridCol w:w="1053"/>
        <w:gridCol w:w="1276"/>
      </w:tblGrid>
      <w:tr w:rsidR="000D1BE4" w:rsidRPr="000D1BE4" w:rsidTr="00906E0C">
        <w:trPr>
          <w:trHeight w:val="354"/>
        </w:trPr>
        <w:tc>
          <w:tcPr>
            <w:tcW w:w="8982" w:type="dxa"/>
            <w:gridSpan w:val="4"/>
            <w:vAlign w:val="center"/>
          </w:tcPr>
          <w:p w:rsidR="000D1BE4" w:rsidRPr="000D1BE4" w:rsidRDefault="000D1BE4" w:rsidP="000E7BBA">
            <w:pPr>
              <w:jc w:val="both"/>
              <w:rPr>
                <w:rFonts w:eastAsia="Calibri"/>
                <w:b/>
                <w:color w:val="000000"/>
                <w:sz w:val="20"/>
                <w:szCs w:val="20"/>
              </w:rPr>
            </w:pPr>
            <w:r w:rsidRPr="000D1BE4">
              <w:rPr>
                <w:rFonts w:eastAsia="Calibri"/>
                <w:b/>
                <w:color w:val="000000"/>
                <w:sz w:val="20"/>
                <w:szCs w:val="20"/>
              </w:rPr>
              <w:t xml:space="preserve">EMPRESA: SEGURIDAD INTERNACIONAL, </w:t>
            </w:r>
            <w:r w:rsidRPr="000D1BE4">
              <w:rPr>
                <w:b/>
                <w:smallCaps/>
                <w:sz w:val="20"/>
                <w:szCs w:val="20"/>
              </w:rPr>
              <w:t>S.A. DE  C.V. (SEGURINTER, S.A. DE C.V.)</w:t>
            </w:r>
            <w:r w:rsidRPr="000D1BE4">
              <w:rPr>
                <w:rFonts w:eastAsia="Calibri"/>
                <w:b/>
                <w:color w:val="000000"/>
                <w:sz w:val="20"/>
                <w:szCs w:val="20"/>
              </w:rPr>
              <w:t xml:space="preserve"> </w:t>
            </w:r>
          </w:p>
        </w:tc>
      </w:tr>
      <w:tr w:rsidR="000D1BE4" w:rsidRPr="000D1BE4" w:rsidTr="00906E0C">
        <w:trPr>
          <w:trHeight w:val="208"/>
        </w:trPr>
        <w:tc>
          <w:tcPr>
            <w:tcW w:w="8982" w:type="dxa"/>
            <w:gridSpan w:val="4"/>
            <w:vAlign w:val="center"/>
          </w:tcPr>
          <w:p w:rsidR="000D1BE4" w:rsidRPr="000D1BE4" w:rsidRDefault="000D1BE4" w:rsidP="000E7BBA">
            <w:pPr>
              <w:jc w:val="both"/>
              <w:rPr>
                <w:rFonts w:eastAsia="Calibri"/>
                <w:b/>
                <w:color w:val="000000"/>
                <w:sz w:val="20"/>
                <w:szCs w:val="20"/>
                <w:highlight w:val="yellow"/>
              </w:rPr>
            </w:pPr>
            <w:r w:rsidRPr="000D1BE4">
              <w:rPr>
                <w:rFonts w:eastAsia="Calibri"/>
                <w:b/>
                <w:color w:val="000000"/>
                <w:sz w:val="20"/>
                <w:szCs w:val="20"/>
              </w:rPr>
              <w:t>EMPRESA QUE EVALUA: BANCO CENTRAL DE RESERVA (BCR)</w:t>
            </w:r>
          </w:p>
        </w:tc>
      </w:tr>
      <w:tr w:rsidR="000D1BE4" w:rsidRPr="000D1BE4" w:rsidTr="00906E0C">
        <w:trPr>
          <w:trHeight w:val="354"/>
        </w:trPr>
        <w:tc>
          <w:tcPr>
            <w:tcW w:w="5133"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ASPECTOS A EVALUAR</w:t>
            </w:r>
          </w:p>
        </w:tc>
        <w:tc>
          <w:tcPr>
            <w:tcW w:w="1520"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EXCELENTE</w:t>
            </w:r>
          </w:p>
        </w:tc>
        <w:tc>
          <w:tcPr>
            <w:tcW w:w="1053"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BUENO</w:t>
            </w:r>
          </w:p>
        </w:tc>
        <w:tc>
          <w:tcPr>
            <w:tcW w:w="1276"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REGULAR</w:t>
            </w:r>
          </w:p>
        </w:tc>
      </w:tr>
      <w:tr w:rsidR="000D1BE4" w:rsidRPr="000D1BE4" w:rsidTr="00906E0C">
        <w:trPr>
          <w:trHeight w:val="472"/>
        </w:trPr>
        <w:tc>
          <w:tcPr>
            <w:tcW w:w="5133" w:type="dxa"/>
            <w:vAlign w:val="center"/>
          </w:tcPr>
          <w:p w:rsidR="000D1BE4" w:rsidRPr="000D1BE4" w:rsidRDefault="000D1BE4" w:rsidP="000E7BBA">
            <w:pPr>
              <w:jc w:val="both"/>
              <w:rPr>
                <w:rFonts w:eastAsia="Calibri"/>
                <w:color w:val="000000"/>
                <w:sz w:val="20"/>
                <w:szCs w:val="20"/>
              </w:rPr>
            </w:pPr>
            <w:r w:rsidRPr="000D1BE4">
              <w:rPr>
                <w:sz w:val="20"/>
                <w:szCs w:val="20"/>
                <w:lang w:val="es-SV"/>
              </w:rPr>
              <w:t>Experiencia de la empresa en dar  servicios de vigilancia y seguridad.</w:t>
            </w:r>
            <w:r w:rsidRPr="000D1BE4">
              <w:rPr>
                <w:b/>
                <w:bCs/>
                <w:color w:val="000000"/>
                <w:sz w:val="20"/>
                <w:szCs w:val="20"/>
              </w:rPr>
              <w:t xml:space="preserve"> </w:t>
            </w:r>
          </w:p>
        </w:tc>
        <w:tc>
          <w:tcPr>
            <w:tcW w:w="1520"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1.50  puntos</w:t>
            </w:r>
          </w:p>
        </w:tc>
        <w:tc>
          <w:tcPr>
            <w:tcW w:w="1053" w:type="dxa"/>
            <w:vAlign w:val="center"/>
          </w:tcPr>
          <w:p w:rsidR="000D1BE4" w:rsidRPr="000D1BE4" w:rsidRDefault="000D1BE4" w:rsidP="000E7BBA">
            <w:pPr>
              <w:jc w:val="center"/>
              <w:rPr>
                <w:rFonts w:eastAsia="Calibri"/>
                <w:color w:val="000000"/>
                <w:sz w:val="20"/>
                <w:szCs w:val="20"/>
              </w:rPr>
            </w:pPr>
          </w:p>
        </w:tc>
        <w:tc>
          <w:tcPr>
            <w:tcW w:w="1276" w:type="dxa"/>
            <w:vAlign w:val="center"/>
          </w:tcPr>
          <w:p w:rsidR="000D1BE4" w:rsidRPr="000D1BE4" w:rsidRDefault="000D1BE4" w:rsidP="000E7BBA">
            <w:pPr>
              <w:jc w:val="center"/>
              <w:rPr>
                <w:rFonts w:eastAsia="Calibri"/>
                <w:color w:val="000000"/>
                <w:sz w:val="20"/>
                <w:szCs w:val="20"/>
              </w:rPr>
            </w:pPr>
          </w:p>
        </w:tc>
      </w:tr>
      <w:tr w:rsidR="000D1BE4" w:rsidRPr="000D1BE4" w:rsidTr="00906E0C">
        <w:trPr>
          <w:trHeight w:val="449"/>
        </w:trPr>
        <w:tc>
          <w:tcPr>
            <w:tcW w:w="5133" w:type="dxa"/>
            <w:vAlign w:val="center"/>
          </w:tcPr>
          <w:p w:rsidR="000D1BE4" w:rsidRPr="000D1BE4" w:rsidRDefault="000D1BE4" w:rsidP="000E7BBA">
            <w:pPr>
              <w:rPr>
                <w:rFonts w:eastAsia="Calibri"/>
                <w:color w:val="000000"/>
                <w:sz w:val="20"/>
                <w:szCs w:val="20"/>
              </w:rPr>
            </w:pPr>
            <w:r w:rsidRPr="000D1BE4">
              <w:rPr>
                <w:sz w:val="20"/>
                <w:szCs w:val="20"/>
                <w:lang w:val="es-SV"/>
              </w:rPr>
              <w:t>Experiencia de los agentes de seguridad que asigna la empresa para brindar el servicio requerido.</w:t>
            </w:r>
          </w:p>
        </w:tc>
        <w:tc>
          <w:tcPr>
            <w:tcW w:w="1520"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1.50 puntos</w:t>
            </w:r>
          </w:p>
        </w:tc>
        <w:tc>
          <w:tcPr>
            <w:tcW w:w="1053" w:type="dxa"/>
            <w:vAlign w:val="center"/>
          </w:tcPr>
          <w:p w:rsidR="000D1BE4" w:rsidRPr="000D1BE4" w:rsidRDefault="000D1BE4" w:rsidP="000E7BBA">
            <w:pPr>
              <w:jc w:val="center"/>
              <w:rPr>
                <w:rFonts w:eastAsia="Calibri"/>
                <w:color w:val="000000"/>
                <w:sz w:val="20"/>
                <w:szCs w:val="20"/>
              </w:rPr>
            </w:pPr>
          </w:p>
        </w:tc>
        <w:tc>
          <w:tcPr>
            <w:tcW w:w="1276" w:type="dxa"/>
            <w:vAlign w:val="center"/>
          </w:tcPr>
          <w:p w:rsidR="000D1BE4" w:rsidRPr="000D1BE4" w:rsidRDefault="000D1BE4" w:rsidP="000E7BBA">
            <w:pPr>
              <w:jc w:val="center"/>
              <w:rPr>
                <w:rFonts w:eastAsia="Calibri"/>
                <w:color w:val="000000"/>
                <w:sz w:val="20"/>
                <w:szCs w:val="20"/>
              </w:rPr>
            </w:pPr>
          </w:p>
        </w:tc>
      </w:tr>
      <w:tr w:rsidR="000D1BE4" w:rsidRPr="000D1BE4" w:rsidTr="00906E0C">
        <w:trPr>
          <w:trHeight w:val="449"/>
        </w:trPr>
        <w:tc>
          <w:tcPr>
            <w:tcW w:w="5133" w:type="dxa"/>
            <w:vAlign w:val="center"/>
          </w:tcPr>
          <w:p w:rsidR="000D1BE4" w:rsidRPr="000D1BE4" w:rsidRDefault="000D1BE4" w:rsidP="000E7BBA">
            <w:pPr>
              <w:rPr>
                <w:rFonts w:eastAsia="Calibri"/>
                <w:color w:val="000000"/>
                <w:sz w:val="20"/>
                <w:szCs w:val="20"/>
              </w:rPr>
            </w:pPr>
            <w:r w:rsidRPr="000D1BE4">
              <w:rPr>
                <w:rFonts w:eastAsia="Calibri"/>
                <w:color w:val="000000"/>
                <w:sz w:val="20"/>
                <w:szCs w:val="20"/>
              </w:rPr>
              <w:lastRenderedPageBreak/>
              <w:t>Tiempo de respuesta de la empresa en la solución de conflictos.</w:t>
            </w:r>
          </w:p>
        </w:tc>
        <w:tc>
          <w:tcPr>
            <w:tcW w:w="1520" w:type="dxa"/>
            <w:vAlign w:val="center"/>
          </w:tcPr>
          <w:p w:rsidR="000D1BE4" w:rsidRPr="000D1BE4" w:rsidRDefault="000D1BE4" w:rsidP="000E7BBA">
            <w:pPr>
              <w:jc w:val="center"/>
              <w:rPr>
                <w:rFonts w:eastAsia="Calibri"/>
                <w:color w:val="000000"/>
                <w:sz w:val="20"/>
                <w:szCs w:val="20"/>
              </w:rPr>
            </w:pPr>
            <w:r w:rsidRPr="000D1BE4">
              <w:rPr>
                <w:rFonts w:eastAsia="Calibri"/>
                <w:color w:val="000000"/>
                <w:sz w:val="20"/>
                <w:szCs w:val="20"/>
              </w:rPr>
              <w:t>2.00 puntos</w:t>
            </w:r>
          </w:p>
        </w:tc>
        <w:tc>
          <w:tcPr>
            <w:tcW w:w="1053" w:type="dxa"/>
            <w:vAlign w:val="center"/>
          </w:tcPr>
          <w:p w:rsidR="000D1BE4" w:rsidRPr="000D1BE4" w:rsidRDefault="000D1BE4" w:rsidP="000E7BBA">
            <w:pPr>
              <w:jc w:val="center"/>
              <w:rPr>
                <w:rFonts w:eastAsia="Calibri"/>
                <w:color w:val="000000"/>
                <w:sz w:val="20"/>
                <w:szCs w:val="20"/>
              </w:rPr>
            </w:pPr>
          </w:p>
        </w:tc>
        <w:tc>
          <w:tcPr>
            <w:tcW w:w="1276" w:type="dxa"/>
            <w:vAlign w:val="center"/>
          </w:tcPr>
          <w:p w:rsidR="000D1BE4" w:rsidRPr="000D1BE4" w:rsidRDefault="000D1BE4" w:rsidP="000E7BBA">
            <w:pPr>
              <w:jc w:val="center"/>
              <w:rPr>
                <w:rFonts w:eastAsia="Calibri"/>
                <w:color w:val="000000"/>
                <w:sz w:val="20"/>
                <w:szCs w:val="20"/>
              </w:rPr>
            </w:pPr>
          </w:p>
        </w:tc>
      </w:tr>
      <w:tr w:rsidR="000D1BE4" w:rsidRPr="000D1BE4" w:rsidTr="00906E0C">
        <w:trPr>
          <w:trHeight w:val="312"/>
        </w:trPr>
        <w:tc>
          <w:tcPr>
            <w:tcW w:w="5133" w:type="dxa"/>
            <w:vAlign w:val="center"/>
          </w:tcPr>
          <w:p w:rsidR="000D1BE4" w:rsidRPr="000D1BE4" w:rsidRDefault="000D1BE4" w:rsidP="000E7BBA">
            <w:pPr>
              <w:rPr>
                <w:rFonts w:eastAsia="Calibri"/>
                <w:b/>
                <w:color w:val="000000"/>
                <w:sz w:val="20"/>
                <w:szCs w:val="20"/>
              </w:rPr>
            </w:pPr>
            <w:r w:rsidRPr="000D1BE4">
              <w:rPr>
                <w:rFonts w:eastAsia="Calibri"/>
                <w:b/>
                <w:color w:val="000000"/>
                <w:sz w:val="20"/>
                <w:szCs w:val="20"/>
              </w:rPr>
              <w:t xml:space="preserve">TOTAL </w:t>
            </w:r>
          </w:p>
        </w:tc>
        <w:tc>
          <w:tcPr>
            <w:tcW w:w="1520" w:type="dxa"/>
            <w:vAlign w:val="center"/>
          </w:tcPr>
          <w:p w:rsidR="000D1BE4" w:rsidRPr="000D1BE4" w:rsidRDefault="000D1BE4" w:rsidP="000E7BBA">
            <w:pPr>
              <w:jc w:val="center"/>
              <w:rPr>
                <w:rFonts w:eastAsia="Calibri"/>
                <w:b/>
                <w:color w:val="000000"/>
                <w:sz w:val="20"/>
                <w:szCs w:val="20"/>
              </w:rPr>
            </w:pPr>
            <w:r w:rsidRPr="000D1BE4">
              <w:rPr>
                <w:rFonts w:eastAsia="Calibri"/>
                <w:b/>
                <w:color w:val="000000"/>
                <w:sz w:val="20"/>
                <w:szCs w:val="20"/>
              </w:rPr>
              <w:t>5.00 puntos</w:t>
            </w:r>
          </w:p>
        </w:tc>
        <w:tc>
          <w:tcPr>
            <w:tcW w:w="1053" w:type="dxa"/>
            <w:vAlign w:val="center"/>
          </w:tcPr>
          <w:p w:rsidR="000D1BE4" w:rsidRPr="000D1BE4" w:rsidRDefault="000D1BE4" w:rsidP="000E7BBA">
            <w:pPr>
              <w:jc w:val="center"/>
              <w:rPr>
                <w:rFonts w:eastAsia="Calibri"/>
                <w:b/>
                <w:color w:val="000000"/>
                <w:sz w:val="20"/>
                <w:szCs w:val="20"/>
              </w:rPr>
            </w:pPr>
          </w:p>
        </w:tc>
        <w:tc>
          <w:tcPr>
            <w:tcW w:w="1276" w:type="dxa"/>
            <w:vAlign w:val="center"/>
          </w:tcPr>
          <w:p w:rsidR="000D1BE4" w:rsidRPr="000D1BE4" w:rsidRDefault="000D1BE4" w:rsidP="000E7BBA">
            <w:pPr>
              <w:jc w:val="center"/>
              <w:rPr>
                <w:rFonts w:eastAsia="Calibri"/>
                <w:b/>
                <w:color w:val="000000"/>
                <w:sz w:val="20"/>
                <w:szCs w:val="20"/>
              </w:rPr>
            </w:pPr>
          </w:p>
        </w:tc>
      </w:tr>
    </w:tbl>
    <w:p w:rsidR="000D1BE4" w:rsidRPr="000D1BE4" w:rsidRDefault="000D1BE4" w:rsidP="000D1BE4">
      <w:pPr>
        <w:jc w:val="both"/>
        <w:rPr>
          <w:color w:val="000000"/>
          <w:sz w:val="20"/>
          <w:szCs w:val="20"/>
          <w:highlight w:val="cyan"/>
        </w:rPr>
      </w:pPr>
    </w:p>
    <w:p w:rsidR="000D1BE4" w:rsidRPr="009C7E28" w:rsidRDefault="000D1BE4" w:rsidP="009C7E28">
      <w:pPr>
        <w:ind w:firstLine="1134"/>
        <w:jc w:val="both"/>
        <w:rPr>
          <w:b/>
          <w:color w:val="000000"/>
          <w:sz w:val="26"/>
          <w:szCs w:val="26"/>
          <w:u w:val="single"/>
        </w:rPr>
      </w:pPr>
      <w:r w:rsidRPr="009C7E28">
        <w:rPr>
          <w:b/>
          <w:color w:val="000000"/>
          <w:sz w:val="26"/>
          <w:szCs w:val="26"/>
          <w:u w:val="single"/>
        </w:rPr>
        <w:t>TOTAL FINAL: 10.00 PUNTOS</w:t>
      </w:r>
    </w:p>
    <w:p w:rsidR="000D1BE4" w:rsidRPr="009C7E28" w:rsidRDefault="000D1BE4" w:rsidP="009C7E28">
      <w:pPr>
        <w:jc w:val="both"/>
        <w:rPr>
          <w:b/>
          <w:color w:val="000000"/>
          <w:sz w:val="26"/>
          <w:szCs w:val="26"/>
          <w:u w:val="single"/>
        </w:rPr>
      </w:pPr>
    </w:p>
    <w:p w:rsidR="000D1BE4" w:rsidRPr="009C7E28" w:rsidRDefault="000D1BE4" w:rsidP="00D44566">
      <w:pPr>
        <w:pStyle w:val="Prrafodelista"/>
        <w:numPr>
          <w:ilvl w:val="0"/>
          <w:numId w:val="28"/>
        </w:numPr>
        <w:ind w:left="1134" w:firstLine="0"/>
        <w:contextualSpacing/>
        <w:jc w:val="both"/>
        <w:rPr>
          <w:sz w:val="26"/>
          <w:szCs w:val="26"/>
        </w:rPr>
      </w:pPr>
      <w:r w:rsidRPr="009C7E28">
        <w:rPr>
          <w:sz w:val="26"/>
          <w:szCs w:val="26"/>
        </w:rPr>
        <w:t>EN ESTE APARTADO DE LA EVALUACIÓN TÉCNICA RELACIONADO A LAS REFERENCIAS TÉCNICAS, EL OFRTANTE SEGURINTER, S.A. DE C.V., ALCANZÓ LA PUNTUACION MÁXIMA DE 10.00 PUNTOS.</w:t>
      </w:r>
    </w:p>
    <w:p w:rsidR="000D1BE4" w:rsidRPr="000D1BE4" w:rsidRDefault="000D1BE4" w:rsidP="000D1BE4">
      <w:pPr>
        <w:jc w:val="both"/>
        <w:rPr>
          <w:b/>
          <w:color w:val="000000"/>
          <w:sz w:val="20"/>
          <w:szCs w:val="20"/>
          <w:u w:val="single"/>
        </w:rPr>
      </w:pPr>
    </w:p>
    <w:tbl>
      <w:tblPr>
        <w:tblpPr w:leftFromText="141" w:rightFromText="141" w:vertAnchor="page" w:horzAnchor="margin" w:tblpXSpec="right" w:tblpY="11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1450"/>
        <w:gridCol w:w="979"/>
        <w:gridCol w:w="1217"/>
      </w:tblGrid>
      <w:tr w:rsidR="000E7BBA" w:rsidRPr="000D1BE4" w:rsidTr="000E7BBA">
        <w:trPr>
          <w:trHeight w:val="352"/>
        </w:trPr>
        <w:tc>
          <w:tcPr>
            <w:tcW w:w="8459" w:type="dxa"/>
            <w:gridSpan w:val="4"/>
            <w:vAlign w:val="center"/>
          </w:tcPr>
          <w:p w:rsidR="000E7BBA" w:rsidRPr="000D1BE4" w:rsidRDefault="000E7BBA" w:rsidP="000E7BBA">
            <w:pPr>
              <w:jc w:val="both"/>
              <w:rPr>
                <w:rFonts w:eastAsia="Calibri"/>
                <w:b/>
                <w:color w:val="000000"/>
                <w:sz w:val="20"/>
                <w:szCs w:val="20"/>
              </w:rPr>
            </w:pPr>
            <w:r w:rsidRPr="000D1BE4">
              <w:rPr>
                <w:rFonts w:eastAsia="Calibri"/>
                <w:b/>
                <w:color w:val="000000"/>
                <w:sz w:val="20"/>
                <w:szCs w:val="20"/>
              </w:rPr>
              <w:t>EMPRESA: COMPAÑÍA SALVADOREÑA DE SEGURIDAD, S.A</w:t>
            </w:r>
            <w:r w:rsidRPr="000D1BE4">
              <w:rPr>
                <w:b/>
                <w:smallCaps/>
                <w:sz w:val="20"/>
                <w:szCs w:val="20"/>
              </w:rPr>
              <w:t>. DE  C.V. (COSASE, S.A. DE C.V.)</w:t>
            </w:r>
            <w:r w:rsidRPr="000D1BE4">
              <w:rPr>
                <w:rFonts w:eastAsia="Calibri"/>
                <w:b/>
                <w:color w:val="000000"/>
                <w:sz w:val="20"/>
                <w:szCs w:val="20"/>
              </w:rPr>
              <w:t xml:space="preserve"> </w:t>
            </w:r>
          </w:p>
        </w:tc>
      </w:tr>
      <w:tr w:rsidR="000E7BBA" w:rsidRPr="000D1BE4" w:rsidTr="000E7BBA">
        <w:trPr>
          <w:trHeight w:val="207"/>
        </w:trPr>
        <w:tc>
          <w:tcPr>
            <w:tcW w:w="8459" w:type="dxa"/>
            <w:gridSpan w:val="4"/>
            <w:vAlign w:val="center"/>
          </w:tcPr>
          <w:p w:rsidR="000E7BBA" w:rsidRPr="000D1BE4" w:rsidRDefault="000E7BBA" w:rsidP="000E7BBA">
            <w:pPr>
              <w:jc w:val="both"/>
              <w:rPr>
                <w:rFonts w:eastAsia="Calibri"/>
                <w:b/>
                <w:color w:val="000000"/>
                <w:sz w:val="20"/>
                <w:szCs w:val="20"/>
                <w:highlight w:val="yellow"/>
              </w:rPr>
            </w:pPr>
            <w:r w:rsidRPr="000D1BE4">
              <w:rPr>
                <w:rFonts w:eastAsia="Calibri"/>
                <w:b/>
                <w:color w:val="000000"/>
                <w:sz w:val="20"/>
                <w:szCs w:val="20"/>
              </w:rPr>
              <w:t>EMPRESA QUE EVALUA: CENTRO NACIONAL DE REGISTRO (CNR)</w:t>
            </w:r>
          </w:p>
        </w:tc>
      </w:tr>
      <w:tr w:rsidR="000E7BBA" w:rsidRPr="000D1BE4" w:rsidTr="000E7BBA">
        <w:trPr>
          <w:trHeight w:val="352"/>
        </w:trPr>
        <w:tc>
          <w:tcPr>
            <w:tcW w:w="4813" w:type="dxa"/>
            <w:vAlign w:val="center"/>
          </w:tcPr>
          <w:p w:rsidR="000E7BBA" w:rsidRPr="000D1BE4" w:rsidRDefault="000E7BBA" w:rsidP="000E7BBA">
            <w:pPr>
              <w:jc w:val="center"/>
              <w:rPr>
                <w:rFonts w:eastAsia="Calibri"/>
                <w:b/>
                <w:color w:val="000000"/>
                <w:sz w:val="20"/>
                <w:szCs w:val="20"/>
              </w:rPr>
            </w:pPr>
            <w:r w:rsidRPr="000D1BE4">
              <w:rPr>
                <w:rFonts w:eastAsia="Calibri"/>
                <w:b/>
                <w:color w:val="000000"/>
                <w:sz w:val="20"/>
                <w:szCs w:val="20"/>
              </w:rPr>
              <w:t>ASPECTOS A EVALUAR</w:t>
            </w:r>
          </w:p>
        </w:tc>
        <w:tc>
          <w:tcPr>
            <w:tcW w:w="1450" w:type="dxa"/>
            <w:vAlign w:val="center"/>
          </w:tcPr>
          <w:p w:rsidR="000E7BBA" w:rsidRPr="000D1BE4" w:rsidRDefault="000E7BBA" w:rsidP="000E7BBA">
            <w:pPr>
              <w:jc w:val="center"/>
              <w:rPr>
                <w:rFonts w:eastAsia="Calibri"/>
                <w:b/>
                <w:color w:val="000000"/>
                <w:sz w:val="20"/>
                <w:szCs w:val="20"/>
              </w:rPr>
            </w:pPr>
            <w:r w:rsidRPr="000D1BE4">
              <w:rPr>
                <w:rFonts w:eastAsia="Calibri"/>
                <w:b/>
                <w:color w:val="000000"/>
                <w:sz w:val="20"/>
                <w:szCs w:val="20"/>
              </w:rPr>
              <w:t>EXCELENTE</w:t>
            </w:r>
          </w:p>
        </w:tc>
        <w:tc>
          <w:tcPr>
            <w:tcW w:w="979" w:type="dxa"/>
            <w:vAlign w:val="center"/>
          </w:tcPr>
          <w:p w:rsidR="000E7BBA" w:rsidRPr="000D1BE4" w:rsidRDefault="000E7BBA" w:rsidP="000E7BBA">
            <w:pPr>
              <w:jc w:val="center"/>
              <w:rPr>
                <w:rFonts w:eastAsia="Calibri"/>
                <w:b/>
                <w:color w:val="000000"/>
                <w:sz w:val="20"/>
                <w:szCs w:val="20"/>
              </w:rPr>
            </w:pPr>
            <w:r w:rsidRPr="000D1BE4">
              <w:rPr>
                <w:rFonts w:eastAsia="Calibri"/>
                <w:b/>
                <w:color w:val="000000"/>
                <w:sz w:val="20"/>
                <w:szCs w:val="20"/>
              </w:rPr>
              <w:t>BUENO</w:t>
            </w:r>
          </w:p>
        </w:tc>
        <w:tc>
          <w:tcPr>
            <w:tcW w:w="1217" w:type="dxa"/>
            <w:vAlign w:val="center"/>
          </w:tcPr>
          <w:p w:rsidR="000E7BBA" w:rsidRPr="000D1BE4" w:rsidRDefault="000E7BBA" w:rsidP="000E7BBA">
            <w:pPr>
              <w:jc w:val="center"/>
              <w:rPr>
                <w:rFonts w:eastAsia="Calibri"/>
                <w:b/>
                <w:color w:val="000000"/>
                <w:sz w:val="20"/>
                <w:szCs w:val="20"/>
              </w:rPr>
            </w:pPr>
            <w:r w:rsidRPr="000D1BE4">
              <w:rPr>
                <w:rFonts w:eastAsia="Calibri"/>
                <w:b/>
                <w:color w:val="000000"/>
                <w:sz w:val="20"/>
                <w:szCs w:val="20"/>
              </w:rPr>
              <w:t>REGULAR</w:t>
            </w:r>
          </w:p>
        </w:tc>
      </w:tr>
      <w:tr w:rsidR="000E7BBA" w:rsidRPr="000D1BE4" w:rsidTr="000E7BBA">
        <w:trPr>
          <w:trHeight w:val="469"/>
        </w:trPr>
        <w:tc>
          <w:tcPr>
            <w:tcW w:w="4813" w:type="dxa"/>
            <w:vAlign w:val="center"/>
          </w:tcPr>
          <w:p w:rsidR="000E7BBA" w:rsidRPr="000D1BE4" w:rsidRDefault="000E7BBA" w:rsidP="000E7BBA">
            <w:pPr>
              <w:jc w:val="both"/>
              <w:rPr>
                <w:rFonts w:eastAsia="Calibri"/>
                <w:color w:val="000000"/>
                <w:sz w:val="20"/>
                <w:szCs w:val="20"/>
              </w:rPr>
            </w:pPr>
            <w:r w:rsidRPr="000D1BE4">
              <w:rPr>
                <w:sz w:val="20"/>
                <w:szCs w:val="20"/>
                <w:lang w:val="es-SV"/>
              </w:rPr>
              <w:t>Experiencia de la empresa en dar  servicios de vigilancia y seguridad.</w:t>
            </w:r>
            <w:r w:rsidRPr="000D1BE4">
              <w:rPr>
                <w:b/>
                <w:bCs/>
                <w:color w:val="000000"/>
                <w:sz w:val="20"/>
                <w:szCs w:val="20"/>
              </w:rPr>
              <w:t xml:space="preserve"> </w:t>
            </w:r>
          </w:p>
        </w:tc>
        <w:tc>
          <w:tcPr>
            <w:tcW w:w="1450" w:type="dxa"/>
            <w:vAlign w:val="center"/>
          </w:tcPr>
          <w:p w:rsidR="000E7BBA" w:rsidRPr="000D1BE4" w:rsidRDefault="000E7BBA" w:rsidP="000E7BBA">
            <w:pPr>
              <w:jc w:val="center"/>
              <w:rPr>
                <w:rFonts w:eastAsia="Calibri"/>
                <w:color w:val="000000"/>
                <w:sz w:val="20"/>
                <w:szCs w:val="20"/>
              </w:rPr>
            </w:pPr>
            <w:r w:rsidRPr="000D1BE4">
              <w:rPr>
                <w:rFonts w:eastAsia="Calibri"/>
                <w:color w:val="000000"/>
                <w:sz w:val="20"/>
                <w:szCs w:val="20"/>
              </w:rPr>
              <w:t>1.50  puntos</w:t>
            </w:r>
          </w:p>
        </w:tc>
        <w:tc>
          <w:tcPr>
            <w:tcW w:w="979" w:type="dxa"/>
            <w:vAlign w:val="center"/>
          </w:tcPr>
          <w:p w:rsidR="000E7BBA" w:rsidRPr="000D1BE4" w:rsidRDefault="000E7BBA" w:rsidP="000E7BBA">
            <w:pPr>
              <w:jc w:val="center"/>
              <w:rPr>
                <w:rFonts w:eastAsia="Calibri"/>
                <w:color w:val="000000"/>
                <w:sz w:val="20"/>
                <w:szCs w:val="20"/>
              </w:rPr>
            </w:pPr>
          </w:p>
        </w:tc>
        <w:tc>
          <w:tcPr>
            <w:tcW w:w="1217" w:type="dxa"/>
            <w:vAlign w:val="center"/>
          </w:tcPr>
          <w:p w:rsidR="000E7BBA" w:rsidRPr="000D1BE4" w:rsidRDefault="000E7BBA" w:rsidP="000E7BBA">
            <w:pPr>
              <w:jc w:val="center"/>
              <w:rPr>
                <w:rFonts w:eastAsia="Calibri"/>
                <w:color w:val="000000"/>
                <w:sz w:val="20"/>
                <w:szCs w:val="20"/>
              </w:rPr>
            </w:pPr>
          </w:p>
        </w:tc>
      </w:tr>
      <w:tr w:rsidR="000E7BBA" w:rsidRPr="000D1BE4" w:rsidTr="000E7BBA">
        <w:trPr>
          <w:trHeight w:val="446"/>
        </w:trPr>
        <w:tc>
          <w:tcPr>
            <w:tcW w:w="4813" w:type="dxa"/>
            <w:vAlign w:val="center"/>
          </w:tcPr>
          <w:p w:rsidR="000E7BBA" w:rsidRPr="000D1BE4" w:rsidRDefault="000E7BBA" w:rsidP="000E7BBA">
            <w:pPr>
              <w:rPr>
                <w:rFonts w:eastAsia="Calibri"/>
                <w:color w:val="000000"/>
                <w:sz w:val="20"/>
                <w:szCs w:val="20"/>
              </w:rPr>
            </w:pPr>
            <w:r w:rsidRPr="000D1BE4">
              <w:rPr>
                <w:sz w:val="20"/>
                <w:szCs w:val="20"/>
                <w:lang w:val="es-SV"/>
              </w:rPr>
              <w:t>Experiencia de los agentes de seguridad que asigna la empresa para brindar el servicio requerido.</w:t>
            </w:r>
          </w:p>
        </w:tc>
        <w:tc>
          <w:tcPr>
            <w:tcW w:w="1450" w:type="dxa"/>
            <w:vAlign w:val="center"/>
          </w:tcPr>
          <w:p w:rsidR="000E7BBA" w:rsidRPr="000D1BE4" w:rsidRDefault="000E7BBA" w:rsidP="000E7BBA">
            <w:pPr>
              <w:jc w:val="center"/>
              <w:rPr>
                <w:rFonts w:eastAsia="Calibri"/>
                <w:color w:val="000000"/>
                <w:sz w:val="20"/>
                <w:szCs w:val="20"/>
              </w:rPr>
            </w:pPr>
            <w:r w:rsidRPr="000D1BE4">
              <w:rPr>
                <w:rFonts w:eastAsia="Calibri"/>
                <w:color w:val="000000"/>
                <w:sz w:val="20"/>
                <w:szCs w:val="20"/>
              </w:rPr>
              <w:t>1.50 puntos</w:t>
            </w:r>
          </w:p>
        </w:tc>
        <w:tc>
          <w:tcPr>
            <w:tcW w:w="979" w:type="dxa"/>
            <w:vAlign w:val="center"/>
          </w:tcPr>
          <w:p w:rsidR="000E7BBA" w:rsidRPr="000D1BE4" w:rsidRDefault="000E7BBA" w:rsidP="000E7BBA">
            <w:pPr>
              <w:jc w:val="center"/>
              <w:rPr>
                <w:rFonts w:eastAsia="Calibri"/>
                <w:color w:val="000000"/>
                <w:sz w:val="20"/>
                <w:szCs w:val="20"/>
              </w:rPr>
            </w:pPr>
          </w:p>
        </w:tc>
        <w:tc>
          <w:tcPr>
            <w:tcW w:w="1217" w:type="dxa"/>
            <w:vAlign w:val="center"/>
          </w:tcPr>
          <w:p w:rsidR="000E7BBA" w:rsidRPr="000D1BE4" w:rsidRDefault="000E7BBA" w:rsidP="000E7BBA">
            <w:pPr>
              <w:jc w:val="center"/>
              <w:rPr>
                <w:rFonts w:eastAsia="Calibri"/>
                <w:color w:val="000000"/>
                <w:sz w:val="20"/>
                <w:szCs w:val="20"/>
              </w:rPr>
            </w:pPr>
          </w:p>
        </w:tc>
      </w:tr>
      <w:tr w:rsidR="000E7BBA" w:rsidRPr="000D1BE4" w:rsidTr="000E7BBA">
        <w:trPr>
          <w:trHeight w:val="446"/>
        </w:trPr>
        <w:tc>
          <w:tcPr>
            <w:tcW w:w="4813" w:type="dxa"/>
            <w:vAlign w:val="center"/>
          </w:tcPr>
          <w:p w:rsidR="000E7BBA" w:rsidRPr="000D1BE4" w:rsidRDefault="000E7BBA" w:rsidP="000E7BBA">
            <w:pPr>
              <w:rPr>
                <w:rFonts w:eastAsia="Calibri"/>
                <w:color w:val="000000"/>
                <w:sz w:val="20"/>
                <w:szCs w:val="20"/>
              </w:rPr>
            </w:pPr>
            <w:r w:rsidRPr="000D1BE4">
              <w:rPr>
                <w:rFonts w:eastAsia="Calibri"/>
                <w:color w:val="000000"/>
                <w:sz w:val="20"/>
                <w:szCs w:val="20"/>
              </w:rPr>
              <w:t>Tiempo de respuesta de la empresa en la solución de conflictos.</w:t>
            </w:r>
          </w:p>
        </w:tc>
        <w:tc>
          <w:tcPr>
            <w:tcW w:w="1450" w:type="dxa"/>
            <w:vAlign w:val="center"/>
          </w:tcPr>
          <w:p w:rsidR="000E7BBA" w:rsidRPr="000D1BE4" w:rsidRDefault="000E7BBA" w:rsidP="000E7BBA">
            <w:pPr>
              <w:jc w:val="center"/>
              <w:rPr>
                <w:rFonts w:eastAsia="Calibri"/>
                <w:color w:val="000000"/>
                <w:sz w:val="20"/>
                <w:szCs w:val="20"/>
              </w:rPr>
            </w:pPr>
            <w:r w:rsidRPr="000D1BE4">
              <w:rPr>
                <w:rFonts w:eastAsia="Calibri"/>
                <w:color w:val="000000"/>
                <w:sz w:val="20"/>
                <w:szCs w:val="20"/>
              </w:rPr>
              <w:t>2.00 puntos</w:t>
            </w:r>
          </w:p>
        </w:tc>
        <w:tc>
          <w:tcPr>
            <w:tcW w:w="979" w:type="dxa"/>
            <w:vAlign w:val="center"/>
          </w:tcPr>
          <w:p w:rsidR="000E7BBA" w:rsidRPr="000D1BE4" w:rsidRDefault="000E7BBA" w:rsidP="000E7BBA">
            <w:pPr>
              <w:jc w:val="center"/>
              <w:rPr>
                <w:rFonts w:eastAsia="Calibri"/>
                <w:color w:val="000000"/>
                <w:sz w:val="20"/>
                <w:szCs w:val="20"/>
              </w:rPr>
            </w:pPr>
          </w:p>
        </w:tc>
        <w:tc>
          <w:tcPr>
            <w:tcW w:w="1217" w:type="dxa"/>
            <w:vAlign w:val="center"/>
          </w:tcPr>
          <w:p w:rsidR="000E7BBA" w:rsidRPr="000D1BE4" w:rsidRDefault="000E7BBA" w:rsidP="000E7BBA">
            <w:pPr>
              <w:jc w:val="center"/>
              <w:rPr>
                <w:rFonts w:eastAsia="Calibri"/>
                <w:color w:val="000000"/>
                <w:sz w:val="20"/>
                <w:szCs w:val="20"/>
              </w:rPr>
            </w:pPr>
          </w:p>
        </w:tc>
      </w:tr>
      <w:tr w:rsidR="000E7BBA" w:rsidRPr="000D1BE4" w:rsidTr="000E7BBA">
        <w:trPr>
          <w:trHeight w:val="309"/>
        </w:trPr>
        <w:tc>
          <w:tcPr>
            <w:tcW w:w="4813" w:type="dxa"/>
            <w:vAlign w:val="center"/>
          </w:tcPr>
          <w:p w:rsidR="000E7BBA" w:rsidRPr="000D1BE4" w:rsidRDefault="000E7BBA" w:rsidP="000E7BBA">
            <w:pPr>
              <w:rPr>
                <w:rFonts w:eastAsia="Calibri"/>
                <w:b/>
                <w:color w:val="000000"/>
                <w:sz w:val="20"/>
                <w:szCs w:val="20"/>
              </w:rPr>
            </w:pPr>
            <w:r w:rsidRPr="000D1BE4">
              <w:rPr>
                <w:rFonts w:eastAsia="Calibri"/>
                <w:b/>
                <w:color w:val="000000"/>
                <w:sz w:val="20"/>
                <w:szCs w:val="20"/>
              </w:rPr>
              <w:t xml:space="preserve">TOTAL </w:t>
            </w:r>
          </w:p>
        </w:tc>
        <w:tc>
          <w:tcPr>
            <w:tcW w:w="1450" w:type="dxa"/>
            <w:vAlign w:val="center"/>
          </w:tcPr>
          <w:p w:rsidR="000E7BBA" w:rsidRPr="000D1BE4" w:rsidRDefault="000E7BBA" w:rsidP="000E7BBA">
            <w:pPr>
              <w:jc w:val="center"/>
              <w:rPr>
                <w:rFonts w:eastAsia="Calibri"/>
                <w:b/>
                <w:color w:val="000000"/>
                <w:sz w:val="20"/>
                <w:szCs w:val="20"/>
              </w:rPr>
            </w:pPr>
            <w:r w:rsidRPr="000D1BE4">
              <w:rPr>
                <w:rFonts w:eastAsia="Calibri"/>
                <w:b/>
                <w:color w:val="000000"/>
                <w:sz w:val="20"/>
                <w:szCs w:val="20"/>
              </w:rPr>
              <w:t>5.00 puntos</w:t>
            </w:r>
          </w:p>
        </w:tc>
        <w:tc>
          <w:tcPr>
            <w:tcW w:w="979" w:type="dxa"/>
            <w:vAlign w:val="center"/>
          </w:tcPr>
          <w:p w:rsidR="000E7BBA" w:rsidRPr="000D1BE4" w:rsidRDefault="000E7BBA" w:rsidP="000E7BBA">
            <w:pPr>
              <w:jc w:val="center"/>
              <w:rPr>
                <w:rFonts w:eastAsia="Calibri"/>
                <w:b/>
                <w:color w:val="000000"/>
                <w:sz w:val="20"/>
                <w:szCs w:val="20"/>
              </w:rPr>
            </w:pPr>
          </w:p>
        </w:tc>
        <w:tc>
          <w:tcPr>
            <w:tcW w:w="1217" w:type="dxa"/>
            <w:vAlign w:val="center"/>
          </w:tcPr>
          <w:p w:rsidR="000E7BBA" w:rsidRPr="000D1BE4" w:rsidRDefault="000E7BBA" w:rsidP="000E7BBA">
            <w:pPr>
              <w:jc w:val="center"/>
              <w:rPr>
                <w:rFonts w:eastAsia="Calibri"/>
                <w:b/>
                <w:color w:val="000000"/>
                <w:sz w:val="20"/>
                <w:szCs w:val="20"/>
              </w:rPr>
            </w:pPr>
          </w:p>
        </w:tc>
      </w:tr>
    </w:tbl>
    <w:p w:rsidR="000E7BBA" w:rsidRDefault="000E7BBA" w:rsidP="000D1BE4">
      <w:pPr>
        <w:jc w:val="both"/>
        <w:rPr>
          <w:color w:val="000000"/>
          <w:sz w:val="20"/>
          <w:szCs w:val="20"/>
          <w:highlight w:val="cyan"/>
        </w:rPr>
      </w:pPr>
    </w:p>
    <w:p w:rsidR="000E7BBA" w:rsidRDefault="000E7BBA" w:rsidP="000D1BE4">
      <w:pPr>
        <w:jc w:val="both"/>
        <w:rPr>
          <w:color w:val="000000"/>
          <w:sz w:val="20"/>
          <w:szCs w:val="20"/>
          <w:highlight w:val="cyan"/>
        </w:rPr>
      </w:pPr>
    </w:p>
    <w:p w:rsidR="000E7BBA" w:rsidRDefault="000E7BBA" w:rsidP="000D1BE4">
      <w:pPr>
        <w:jc w:val="both"/>
        <w:rPr>
          <w:color w:val="000000"/>
          <w:sz w:val="20"/>
          <w:szCs w:val="20"/>
          <w:highlight w:val="cyan"/>
        </w:rPr>
      </w:pPr>
    </w:p>
    <w:p w:rsidR="000E7BBA" w:rsidRDefault="000E7BBA" w:rsidP="000D1BE4">
      <w:pPr>
        <w:jc w:val="both"/>
        <w:rPr>
          <w:color w:val="000000"/>
          <w:sz w:val="20"/>
          <w:szCs w:val="20"/>
          <w:highlight w:val="cyan"/>
        </w:rPr>
      </w:pPr>
    </w:p>
    <w:p w:rsidR="000E7BBA" w:rsidRDefault="000E7BBA" w:rsidP="000D1BE4">
      <w:pPr>
        <w:jc w:val="both"/>
        <w:rPr>
          <w:color w:val="000000"/>
          <w:sz w:val="20"/>
          <w:szCs w:val="20"/>
          <w:highlight w:val="cyan"/>
        </w:rPr>
      </w:pPr>
    </w:p>
    <w:p w:rsidR="000E7BBA" w:rsidRPr="000D1BE4" w:rsidRDefault="000E7BBA" w:rsidP="000D1BE4">
      <w:pPr>
        <w:jc w:val="both"/>
        <w:rPr>
          <w:color w:val="000000"/>
          <w:sz w:val="20"/>
          <w:szCs w:val="20"/>
          <w:highlight w:val="cyan"/>
        </w:rPr>
      </w:pPr>
    </w:p>
    <w:p w:rsidR="000D1BE4" w:rsidRPr="000D1BE4" w:rsidRDefault="000D1BE4" w:rsidP="000D1BE4">
      <w:pPr>
        <w:jc w:val="both"/>
        <w:rPr>
          <w:color w:val="000000"/>
          <w:sz w:val="20"/>
          <w:szCs w:val="20"/>
          <w:highlight w:val="cyan"/>
        </w:rPr>
      </w:pPr>
    </w:p>
    <w:p w:rsidR="000D1BE4" w:rsidRDefault="000D1BE4" w:rsidP="001F2AAD">
      <w:pPr>
        <w:jc w:val="both"/>
        <w:rPr>
          <w:b/>
          <w:color w:val="000000"/>
          <w:sz w:val="26"/>
          <w:szCs w:val="26"/>
          <w:u w:val="single"/>
        </w:rPr>
      </w:pPr>
    </w:p>
    <w:p w:rsidR="000E7BBA" w:rsidRDefault="000E7BBA" w:rsidP="001F2AAD">
      <w:pPr>
        <w:jc w:val="both"/>
        <w:rPr>
          <w:b/>
          <w:color w:val="000000"/>
          <w:sz w:val="26"/>
          <w:szCs w:val="26"/>
          <w:u w:val="single"/>
        </w:rPr>
      </w:pPr>
    </w:p>
    <w:p w:rsidR="000E7BBA" w:rsidRDefault="000E7BBA" w:rsidP="001F2AAD">
      <w:pPr>
        <w:jc w:val="both"/>
        <w:rPr>
          <w:b/>
          <w:color w:val="000000"/>
          <w:sz w:val="26"/>
          <w:szCs w:val="26"/>
          <w:u w:val="single"/>
        </w:rPr>
      </w:pPr>
    </w:p>
    <w:tbl>
      <w:tblPr>
        <w:tblpPr w:leftFromText="141" w:rightFromText="141" w:vertAnchor="text" w:horzAnchor="margin"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1450"/>
        <w:gridCol w:w="1006"/>
        <w:gridCol w:w="1217"/>
      </w:tblGrid>
      <w:tr w:rsidR="00906E0C" w:rsidRPr="000D1BE4" w:rsidTr="00906E0C">
        <w:trPr>
          <w:trHeight w:val="342"/>
        </w:trPr>
        <w:tc>
          <w:tcPr>
            <w:tcW w:w="8648" w:type="dxa"/>
            <w:gridSpan w:val="4"/>
            <w:vAlign w:val="center"/>
          </w:tcPr>
          <w:p w:rsidR="00906E0C" w:rsidRPr="000D1BE4" w:rsidRDefault="00906E0C" w:rsidP="00906E0C">
            <w:pPr>
              <w:jc w:val="both"/>
              <w:rPr>
                <w:rFonts w:eastAsia="Calibri"/>
                <w:b/>
                <w:color w:val="000000"/>
                <w:sz w:val="20"/>
                <w:szCs w:val="20"/>
              </w:rPr>
            </w:pPr>
            <w:r w:rsidRPr="000D1BE4">
              <w:rPr>
                <w:rFonts w:eastAsia="Calibri"/>
                <w:b/>
                <w:color w:val="000000"/>
                <w:sz w:val="20"/>
                <w:szCs w:val="20"/>
              </w:rPr>
              <w:t xml:space="preserve">EMPRESA: COMPAÑÍA SALVADOREÑA DE SEGURIDAD, </w:t>
            </w:r>
            <w:r w:rsidRPr="000D1BE4">
              <w:rPr>
                <w:b/>
                <w:smallCaps/>
                <w:sz w:val="20"/>
                <w:szCs w:val="20"/>
              </w:rPr>
              <w:t xml:space="preserve"> S.A. DE  C.V. (COSASE, S.A. DE C.V.)</w:t>
            </w:r>
            <w:r w:rsidRPr="000D1BE4">
              <w:rPr>
                <w:rFonts w:eastAsia="Calibri"/>
                <w:b/>
                <w:color w:val="000000"/>
                <w:sz w:val="20"/>
                <w:szCs w:val="20"/>
              </w:rPr>
              <w:t xml:space="preserve"> </w:t>
            </w:r>
          </w:p>
        </w:tc>
      </w:tr>
      <w:tr w:rsidR="00906E0C" w:rsidRPr="000D1BE4" w:rsidTr="00906E0C">
        <w:trPr>
          <w:trHeight w:val="275"/>
        </w:trPr>
        <w:tc>
          <w:tcPr>
            <w:tcW w:w="8648" w:type="dxa"/>
            <w:gridSpan w:val="4"/>
            <w:vAlign w:val="center"/>
          </w:tcPr>
          <w:p w:rsidR="00906E0C" w:rsidRPr="000D1BE4" w:rsidRDefault="00906E0C" w:rsidP="00906E0C">
            <w:pPr>
              <w:rPr>
                <w:rFonts w:eastAsia="Calibri"/>
                <w:b/>
                <w:color w:val="000000"/>
                <w:sz w:val="20"/>
                <w:szCs w:val="20"/>
                <w:highlight w:val="yellow"/>
              </w:rPr>
            </w:pPr>
            <w:r w:rsidRPr="000D1BE4">
              <w:rPr>
                <w:rFonts w:eastAsia="Calibri"/>
                <w:b/>
                <w:color w:val="000000"/>
                <w:sz w:val="20"/>
                <w:szCs w:val="20"/>
              </w:rPr>
              <w:t>EMPRESA QUE EVALUA: MINISTERIO DE SALUD</w:t>
            </w:r>
          </w:p>
        </w:tc>
      </w:tr>
      <w:tr w:rsidR="00906E0C" w:rsidRPr="000D1BE4" w:rsidTr="00906E0C">
        <w:trPr>
          <w:trHeight w:val="342"/>
        </w:trPr>
        <w:tc>
          <w:tcPr>
            <w:tcW w:w="4975" w:type="dxa"/>
            <w:vAlign w:val="center"/>
          </w:tcPr>
          <w:p w:rsidR="00906E0C" w:rsidRPr="000D1BE4" w:rsidRDefault="00906E0C" w:rsidP="00906E0C">
            <w:pPr>
              <w:jc w:val="center"/>
              <w:rPr>
                <w:rFonts w:eastAsia="Calibri"/>
                <w:b/>
                <w:color w:val="000000"/>
                <w:sz w:val="20"/>
                <w:szCs w:val="20"/>
              </w:rPr>
            </w:pPr>
            <w:r w:rsidRPr="000D1BE4">
              <w:rPr>
                <w:rFonts w:eastAsia="Calibri"/>
                <w:b/>
                <w:color w:val="000000"/>
                <w:sz w:val="20"/>
                <w:szCs w:val="20"/>
              </w:rPr>
              <w:t>ASPECTOS A EVALUAR</w:t>
            </w:r>
          </w:p>
        </w:tc>
        <w:tc>
          <w:tcPr>
            <w:tcW w:w="1450" w:type="dxa"/>
            <w:vAlign w:val="center"/>
          </w:tcPr>
          <w:p w:rsidR="00906E0C" w:rsidRPr="000D1BE4" w:rsidRDefault="00906E0C" w:rsidP="00906E0C">
            <w:pPr>
              <w:jc w:val="center"/>
              <w:rPr>
                <w:rFonts w:eastAsia="Calibri"/>
                <w:b/>
                <w:color w:val="000000"/>
                <w:sz w:val="20"/>
                <w:szCs w:val="20"/>
              </w:rPr>
            </w:pPr>
            <w:r w:rsidRPr="000D1BE4">
              <w:rPr>
                <w:rFonts w:eastAsia="Calibri"/>
                <w:b/>
                <w:color w:val="000000"/>
                <w:sz w:val="20"/>
                <w:szCs w:val="20"/>
              </w:rPr>
              <w:t>EXCELENTE</w:t>
            </w:r>
          </w:p>
        </w:tc>
        <w:tc>
          <w:tcPr>
            <w:tcW w:w="1006" w:type="dxa"/>
            <w:vAlign w:val="center"/>
          </w:tcPr>
          <w:p w:rsidR="00906E0C" w:rsidRPr="000D1BE4" w:rsidRDefault="00906E0C" w:rsidP="00906E0C">
            <w:pPr>
              <w:jc w:val="center"/>
              <w:rPr>
                <w:rFonts w:eastAsia="Calibri"/>
                <w:b/>
                <w:color w:val="000000"/>
                <w:sz w:val="20"/>
                <w:szCs w:val="20"/>
              </w:rPr>
            </w:pPr>
            <w:r w:rsidRPr="000D1BE4">
              <w:rPr>
                <w:rFonts w:eastAsia="Calibri"/>
                <w:b/>
                <w:color w:val="000000"/>
                <w:sz w:val="20"/>
                <w:szCs w:val="20"/>
              </w:rPr>
              <w:t>BUENO</w:t>
            </w:r>
          </w:p>
        </w:tc>
        <w:tc>
          <w:tcPr>
            <w:tcW w:w="1217" w:type="dxa"/>
            <w:vAlign w:val="center"/>
          </w:tcPr>
          <w:p w:rsidR="00906E0C" w:rsidRPr="000D1BE4" w:rsidRDefault="00906E0C" w:rsidP="00906E0C">
            <w:pPr>
              <w:jc w:val="center"/>
              <w:rPr>
                <w:rFonts w:eastAsia="Calibri"/>
                <w:b/>
                <w:color w:val="000000"/>
                <w:sz w:val="20"/>
                <w:szCs w:val="20"/>
              </w:rPr>
            </w:pPr>
            <w:r w:rsidRPr="000D1BE4">
              <w:rPr>
                <w:rFonts w:eastAsia="Calibri"/>
                <w:b/>
                <w:color w:val="000000"/>
                <w:sz w:val="20"/>
                <w:szCs w:val="20"/>
              </w:rPr>
              <w:t>REGULAR</w:t>
            </w:r>
          </w:p>
        </w:tc>
      </w:tr>
      <w:tr w:rsidR="00906E0C" w:rsidRPr="000D1BE4" w:rsidTr="00906E0C">
        <w:trPr>
          <w:trHeight w:val="370"/>
        </w:trPr>
        <w:tc>
          <w:tcPr>
            <w:tcW w:w="4975" w:type="dxa"/>
            <w:vAlign w:val="center"/>
          </w:tcPr>
          <w:p w:rsidR="00906E0C" w:rsidRPr="000D1BE4" w:rsidRDefault="00906E0C" w:rsidP="00906E0C">
            <w:pPr>
              <w:jc w:val="both"/>
              <w:rPr>
                <w:rFonts w:eastAsia="Calibri"/>
                <w:color w:val="000000"/>
                <w:sz w:val="20"/>
                <w:szCs w:val="20"/>
              </w:rPr>
            </w:pPr>
            <w:r w:rsidRPr="000D1BE4">
              <w:rPr>
                <w:sz w:val="20"/>
                <w:szCs w:val="20"/>
                <w:lang w:val="es-SV"/>
              </w:rPr>
              <w:t>Experiencia de la empresa en dar  servicios de vigilancia y seguridad.</w:t>
            </w:r>
            <w:r w:rsidRPr="000D1BE4">
              <w:rPr>
                <w:b/>
                <w:bCs/>
                <w:color w:val="000000"/>
                <w:sz w:val="20"/>
                <w:szCs w:val="20"/>
              </w:rPr>
              <w:t xml:space="preserve"> </w:t>
            </w:r>
          </w:p>
        </w:tc>
        <w:tc>
          <w:tcPr>
            <w:tcW w:w="1450" w:type="dxa"/>
            <w:vAlign w:val="center"/>
          </w:tcPr>
          <w:p w:rsidR="00906E0C" w:rsidRPr="000D1BE4" w:rsidRDefault="00906E0C" w:rsidP="00906E0C">
            <w:pPr>
              <w:jc w:val="center"/>
              <w:rPr>
                <w:rFonts w:eastAsia="Calibri"/>
                <w:color w:val="000000"/>
                <w:sz w:val="20"/>
                <w:szCs w:val="20"/>
              </w:rPr>
            </w:pPr>
            <w:r w:rsidRPr="000D1BE4">
              <w:rPr>
                <w:rFonts w:eastAsia="Calibri"/>
                <w:color w:val="000000"/>
                <w:sz w:val="20"/>
                <w:szCs w:val="20"/>
              </w:rPr>
              <w:t>1.50  puntos</w:t>
            </w:r>
          </w:p>
        </w:tc>
        <w:tc>
          <w:tcPr>
            <w:tcW w:w="1006" w:type="dxa"/>
            <w:vAlign w:val="center"/>
          </w:tcPr>
          <w:p w:rsidR="00906E0C" w:rsidRPr="000D1BE4" w:rsidRDefault="00906E0C" w:rsidP="00906E0C">
            <w:pPr>
              <w:jc w:val="center"/>
              <w:rPr>
                <w:rFonts w:eastAsia="Calibri"/>
                <w:color w:val="000000"/>
                <w:sz w:val="20"/>
                <w:szCs w:val="20"/>
              </w:rPr>
            </w:pPr>
          </w:p>
        </w:tc>
        <w:tc>
          <w:tcPr>
            <w:tcW w:w="1217" w:type="dxa"/>
            <w:vAlign w:val="center"/>
          </w:tcPr>
          <w:p w:rsidR="00906E0C" w:rsidRPr="000D1BE4" w:rsidRDefault="00906E0C" w:rsidP="00906E0C">
            <w:pPr>
              <w:jc w:val="center"/>
              <w:rPr>
                <w:rFonts w:eastAsia="Calibri"/>
                <w:color w:val="000000"/>
                <w:sz w:val="20"/>
                <w:szCs w:val="20"/>
              </w:rPr>
            </w:pPr>
          </w:p>
        </w:tc>
      </w:tr>
      <w:tr w:rsidR="00906E0C" w:rsidRPr="000D1BE4" w:rsidTr="00906E0C">
        <w:trPr>
          <w:trHeight w:val="434"/>
        </w:trPr>
        <w:tc>
          <w:tcPr>
            <w:tcW w:w="4975" w:type="dxa"/>
            <w:vAlign w:val="center"/>
          </w:tcPr>
          <w:p w:rsidR="00906E0C" w:rsidRPr="000D1BE4" w:rsidRDefault="00906E0C" w:rsidP="00906E0C">
            <w:pPr>
              <w:rPr>
                <w:rFonts w:eastAsia="Calibri"/>
                <w:color w:val="000000"/>
                <w:sz w:val="20"/>
                <w:szCs w:val="20"/>
              </w:rPr>
            </w:pPr>
            <w:r w:rsidRPr="000D1BE4">
              <w:rPr>
                <w:sz w:val="20"/>
                <w:szCs w:val="20"/>
                <w:lang w:val="es-SV"/>
              </w:rPr>
              <w:t>Experiencia de los agentes de seguridad que asigna la empresa para brindar el servicio requerido.</w:t>
            </w:r>
          </w:p>
        </w:tc>
        <w:tc>
          <w:tcPr>
            <w:tcW w:w="1450" w:type="dxa"/>
            <w:vAlign w:val="center"/>
          </w:tcPr>
          <w:p w:rsidR="00906E0C" w:rsidRPr="000D1BE4" w:rsidRDefault="00906E0C" w:rsidP="00906E0C">
            <w:pPr>
              <w:jc w:val="center"/>
              <w:rPr>
                <w:rFonts w:eastAsia="Calibri"/>
                <w:color w:val="000000"/>
                <w:sz w:val="20"/>
                <w:szCs w:val="20"/>
              </w:rPr>
            </w:pPr>
            <w:r w:rsidRPr="000D1BE4">
              <w:rPr>
                <w:rFonts w:eastAsia="Calibri"/>
                <w:color w:val="000000"/>
                <w:sz w:val="20"/>
                <w:szCs w:val="20"/>
              </w:rPr>
              <w:t>1.50 puntos</w:t>
            </w:r>
          </w:p>
        </w:tc>
        <w:tc>
          <w:tcPr>
            <w:tcW w:w="1006" w:type="dxa"/>
            <w:vAlign w:val="center"/>
          </w:tcPr>
          <w:p w:rsidR="00906E0C" w:rsidRPr="000D1BE4" w:rsidRDefault="00906E0C" w:rsidP="00906E0C">
            <w:pPr>
              <w:jc w:val="center"/>
              <w:rPr>
                <w:rFonts w:eastAsia="Calibri"/>
                <w:color w:val="000000"/>
                <w:sz w:val="20"/>
                <w:szCs w:val="20"/>
              </w:rPr>
            </w:pPr>
          </w:p>
        </w:tc>
        <w:tc>
          <w:tcPr>
            <w:tcW w:w="1217" w:type="dxa"/>
            <w:vAlign w:val="center"/>
          </w:tcPr>
          <w:p w:rsidR="00906E0C" w:rsidRPr="000D1BE4" w:rsidRDefault="00906E0C" w:rsidP="00906E0C">
            <w:pPr>
              <w:jc w:val="center"/>
              <w:rPr>
                <w:rFonts w:eastAsia="Calibri"/>
                <w:color w:val="000000"/>
                <w:sz w:val="20"/>
                <w:szCs w:val="20"/>
              </w:rPr>
            </w:pPr>
          </w:p>
        </w:tc>
      </w:tr>
      <w:tr w:rsidR="00906E0C" w:rsidRPr="000D1BE4" w:rsidTr="00906E0C">
        <w:trPr>
          <w:trHeight w:val="434"/>
        </w:trPr>
        <w:tc>
          <w:tcPr>
            <w:tcW w:w="4975" w:type="dxa"/>
            <w:vAlign w:val="center"/>
          </w:tcPr>
          <w:p w:rsidR="00906E0C" w:rsidRPr="000D1BE4" w:rsidRDefault="00906E0C" w:rsidP="00906E0C">
            <w:pPr>
              <w:rPr>
                <w:rFonts w:eastAsia="Calibri"/>
                <w:color w:val="000000"/>
                <w:sz w:val="20"/>
                <w:szCs w:val="20"/>
              </w:rPr>
            </w:pPr>
            <w:r w:rsidRPr="000D1BE4">
              <w:rPr>
                <w:rFonts w:eastAsia="Calibri"/>
                <w:color w:val="000000"/>
                <w:sz w:val="20"/>
                <w:szCs w:val="20"/>
              </w:rPr>
              <w:t>Tiempo de respuesta de la empresa en la solución de conflictos.</w:t>
            </w:r>
          </w:p>
        </w:tc>
        <w:tc>
          <w:tcPr>
            <w:tcW w:w="1450" w:type="dxa"/>
            <w:vAlign w:val="center"/>
          </w:tcPr>
          <w:p w:rsidR="00906E0C" w:rsidRPr="000D1BE4" w:rsidRDefault="00906E0C" w:rsidP="00906E0C">
            <w:pPr>
              <w:jc w:val="center"/>
              <w:rPr>
                <w:rFonts w:eastAsia="Calibri"/>
                <w:color w:val="000000"/>
                <w:sz w:val="20"/>
                <w:szCs w:val="20"/>
              </w:rPr>
            </w:pPr>
            <w:r w:rsidRPr="000D1BE4">
              <w:rPr>
                <w:rFonts w:eastAsia="Calibri"/>
                <w:color w:val="000000"/>
                <w:sz w:val="20"/>
                <w:szCs w:val="20"/>
              </w:rPr>
              <w:t>2.00 puntos</w:t>
            </w:r>
          </w:p>
        </w:tc>
        <w:tc>
          <w:tcPr>
            <w:tcW w:w="1006" w:type="dxa"/>
            <w:vAlign w:val="center"/>
          </w:tcPr>
          <w:p w:rsidR="00906E0C" w:rsidRPr="000D1BE4" w:rsidRDefault="00906E0C" w:rsidP="00906E0C">
            <w:pPr>
              <w:jc w:val="center"/>
              <w:rPr>
                <w:rFonts w:eastAsia="Calibri"/>
                <w:color w:val="000000"/>
                <w:sz w:val="20"/>
                <w:szCs w:val="20"/>
              </w:rPr>
            </w:pPr>
          </w:p>
        </w:tc>
        <w:tc>
          <w:tcPr>
            <w:tcW w:w="1217" w:type="dxa"/>
            <w:vAlign w:val="center"/>
          </w:tcPr>
          <w:p w:rsidR="00906E0C" w:rsidRPr="000D1BE4" w:rsidRDefault="00906E0C" w:rsidP="00906E0C">
            <w:pPr>
              <w:jc w:val="center"/>
              <w:rPr>
                <w:rFonts w:eastAsia="Calibri"/>
                <w:color w:val="000000"/>
                <w:sz w:val="20"/>
                <w:szCs w:val="20"/>
              </w:rPr>
            </w:pPr>
          </w:p>
        </w:tc>
      </w:tr>
      <w:tr w:rsidR="00906E0C" w:rsidRPr="000D1BE4" w:rsidTr="00906E0C">
        <w:trPr>
          <w:trHeight w:val="300"/>
        </w:trPr>
        <w:tc>
          <w:tcPr>
            <w:tcW w:w="4975" w:type="dxa"/>
            <w:vAlign w:val="center"/>
          </w:tcPr>
          <w:p w:rsidR="00906E0C" w:rsidRPr="000D1BE4" w:rsidRDefault="00906E0C" w:rsidP="00906E0C">
            <w:pPr>
              <w:rPr>
                <w:rFonts w:eastAsia="Calibri"/>
                <w:b/>
                <w:color w:val="000000"/>
                <w:sz w:val="20"/>
                <w:szCs w:val="20"/>
              </w:rPr>
            </w:pPr>
            <w:r w:rsidRPr="000D1BE4">
              <w:rPr>
                <w:rFonts w:eastAsia="Calibri"/>
                <w:b/>
                <w:color w:val="000000"/>
                <w:sz w:val="20"/>
                <w:szCs w:val="20"/>
              </w:rPr>
              <w:t xml:space="preserve">TOTAL </w:t>
            </w:r>
          </w:p>
        </w:tc>
        <w:tc>
          <w:tcPr>
            <w:tcW w:w="1450" w:type="dxa"/>
            <w:vAlign w:val="center"/>
          </w:tcPr>
          <w:p w:rsidR="00906E0C" w:rsidRPr="000D1BE4" w:rsidRDefault="00906E0C" w:rsidP="00906E0C">
            <w:pPr>
              <w:jc w:val="center"/>
              <w:rPr>
                <w:rFonts w:eastAsia="Calibri"/>
                <w:b/>
                <w:color w:val="000000"/>
                <w:sz w:val="20"/>
                <w:szCs w:val="20"/>
              </w:rPr>
            </w:pPr>
            <w:r w:rsidRPr="000D1BE4">
              <w:rPr>
                <w:rFonts w:eastAsia="Calibri"/>
                <w:b/>
                <w:color w:val="000000"/>
                <w:sz w:val="20"/>
                <w:szCs w:val="20"/>
              </w:rPr>
              <w:t>5.00 puntos</w:t>
            </w:r>
          </w:p>
        </w:tc>
        <w:tc>
          <w:tcPr>
            <w:tcW w:w="1006" w:type="dxa"/>
            <w:vAlign w:val="center"/>
          </w:tcPr>
          <w:p w:rsidR="00906E0C" w:rsidRPr="000D1BE4" w:rsidRDefault="00906E0C" w:rsidP="00906E0C">
            <w:pPr>
              <w:jc w:val="center"/>
              <w:rPr>
                <w:rFonts w:eastAsia="Calibri"/>
                <w:b/>
                <w:color w:val="000000"/>
                <w:sz w:val="20"/>
                <w:szCs w:val="20"/>
              </w:rPr>
            </w:pPr>
          </w:p>
        </w:tc>
        <w:tc>
          <w:tcPr>
            <w:tcW w:w="1217" w:type="dxa"/>
            <w:vAlign w:val="center"/>
          </w:tcPr>
          <w:p w:rsidR="00906E0C" w:rsidRPr="000D1BE4" w:rsidRDefault="00906E0C" w:rsidP="00906E0C">
            <w:pPr>
              <w:jc w:val="center"/>
              <w:rPr>
                <w:rFonts w:eastAsia="Calibri"/>
                <w:b/>
                <w:color w:val="000000"/>
                <w:sz w:val="20"/>
                <w:szCs w:val="20"/>
              </w:rPr>
            </w:pPr>
          </w:p>
        </w:tc>
      </w:tr>
    </w:tbl>
    <w:p w:rsidR="000E7BBA" w:rsidRDefault="000E7BBA" w:rsidP="001F2AAD">
      <w:pPr>
        <w:jc w:val="both"/>
        <w:rPr>
          <w:b/>
          <w:color w:val="000000"/>
          <w:sz w:val="26"/>
          <w:szCs w:val="26"/>
          <w:u w:val="single"/>
        </w:rPr>
      </w:pPr>
    </w:p>
    <w:p w:rsidR="00906E0C" w:rsidRDefault="00906E0C" w:rsidP="001F2AAD">
      <w:pPr>
        <w:jc w:val="both"/>
        <w:rPr>
          <w:b/>
          <w:color w:val="000000"/>
          <w:sz w:val="26"/>
          <w:szCs w:val="26"/>
          <w:u w:val="single"/>
        </w:rPr>
      </w:pPr>
    </w:p>
    <w:p w:rsidR="00906E0C" w:rsidRDefault="00906E0C" w:rsidP="001F2AAD">
      <w:pPr>
        <w:jc w:val="both"/>
        <w:rPr>
          <w:b/>
          <w:color w:val="000000"/>
          <w:sz w:val="26"/>
          <w:szCs w:val="26"/>
          <w:u w:val="single"/>
        </w:rPr>
      </w:pPr>
    </w:p>
    <w:p w:rsidR="000E7BBA" w:rsidRDefault="000E7BBA" w:rsidP="001F2AAD">
      <w:pPr>
        <w:jc w:val="both"/>
        <w:rPr>
          <w:b/>
          <w:color w:val="000000"/>
          <w:sz w:val="26"/>
          <w:szCs w:val="26"/>
          <w:u w:val="single"/>
        </w:rPr>
      </w:pPr>
    </w:p>
    <w:p w:rsidR="000E7BBA" w:rsidRDefault="000E7BBA" w:rsidP="001F2AAD">
      <w:pPr>
        <w:jc w:val="both"/>
        <w:rPr>
          <w:b/>
          <w:color w:val="000000"/>
          <w:sz w:val="26"/>
          <w:szCs w:val="26"/>
          <w:u w:val="single"/>
        </w:rPr>
      </w:pPr>
    </w:p>
    <w:p w:rsidR="000E7BBA" w:rsidRDefault="000E7BBA" w:rsidP="001F2AAD">
      <w:pPr>
        <w:jc w:val="both"/>
        <w:rPr>
          <w:b/>
          <w:color w:val="000000"/>
          <w:sz w:val="26"/>
          <w:szCs w:val="26"/>
          <w:u w:val="single"/>
        </w:rPr>
      </w:pPr>
    </w:p>
    <w:p w:rsidR="000E7BBA" w:rsidRDefault="000E7BBA" w:rsidP="001F2AAD">
      <w:pPr>
        <w:jc w:val="both"/>
        <w:rPr>
          <w:b/>
          <w:color w:val="000000"/>
          <w:sz w:val="26"/>
          <w:szCs w:val="26"/>
          <w:u w:val="single"/>
        </w:rPr>
      </w:pPr>
    </w:p>
    <w:p w:rsidR="000E7BBA" w:rsidRDefault="000E7BBA" w:rsidP="001F2AAD">
      <w:pPr>
        <w:jc w:val="both"/>
        <w:rPr>
          <w:b/>
          <w:color w:val="000000"/>
          <w:sz w:val="26"/>
          <w:szCs w:val="26"/>
          <w:u w:val="single"/>
        </w:rPr>
      </w:pPr>
    </w:p>
    <w:p w:rsidR="000E7BBA" w:rsidRDefault="000E7BBA" w:rsidP="001F2AAD">
      <w:pPr>
        <w:jc w:val="both"/>
        <w:rPr>
          <w:b/>
          <w:color w:val="000000"/>
          <w:sz w:val="26"/>
          <w:szCs w:val="26"/>
          <w:u w:val="single"/>
        </w:rPr>
      </w:pPr>
    </w:p>
    <w:p w:rsidR="00C07107" w:rsidRDefault="00C07107" w:rsidP="000E7BBA">
      <w:pPr>
        <w:ind w:firstLine="1134"/>
        <w:jc w:val="both"/>
        <w:rPr>
          <w:b/>
          <w:color w:val="000000"/>
          <w:sz w:val="26"/>
          <w:szCs w:val="26"/>
          <w:u w:val="single"/>
        </w:rPr>
      </w:pPr>
    </w:p>
    <w:p w:rsidR="000E7BBA" w:rsidRPr="001F2AAD" w:rsidRDefault="000E7BBA" w:rsidP="000E7BBA">
      <w:pPr>
        <w:ind w:firstLine="1134"/>
        <w:jc w:val="both"/>
        <w:rPr>
          <w:b/>
          <w:color w:val="000000"/>
          <w:sz w:val="26"/>
          <w:szCs w:val="26"/>
          <w:u w:val="single"/>
        </w:rPr>
      </w:pPr>
      <w:r w:rsidRPr="001F2AAD">
        <w:rPr>
          <w:b/>
          <w:color w:val="000000"/>
          <w:sz w:val="26"/>
          <w:szCs w:val="26"/>
          <w:u w:val="single"/>
        </w:rPr>
        <w:t>TOTAL FINAL: 10.00 PUNTOS</w:t>
      </w:r>
    </w:p>
    <w:p w:rsidR="000E7BBA" w:rsidRDefault="000E7BBA" w:rsidP="001F2AAD">
      <w:pPr>
        <w:jc w:val="both"/>
        <w:rPr>
          <w:b/>
          <w:color w:val="000000"/>
          <w:sz w:val="26"/>
          <w:szCs w:val="26"/>
          <w:u w:val="single"/>
        </w:rPr>
      </w:pPr>
    </w:p>
    <w:p w:rsidR="000E7BBA" w:rsidRPr="001F2AAD" w:rsidRDefault="000E7BBA" w:rsidP="001F2AAD">
      <w:pPr>
        <w:jc w:val="both"/>
        <w:rPr>
          <w:b/>
          <w:color w:val="000000"/>
          <w:sz w:val="26"/>
          <w:szCs w:val="26"/>
          <w:u w:val="single"/>
        </w:rPr>
      </w:pPr>
    </w:p>
    <w:p w:rsidR="000D1BE4" w:rsidRPr="001F2AAD" w:rsidRDefault="000D1BE4" w:rsidP="00D44566">
      <w:pPr>
        <w:pStyle w:val="Prrafodelista"/>
        <w:numPr>
          <w:ilvl w:val="0"/>
          <w:numId w:val="28"/>
        </w:numPr>
        <w:ind w:left="1134" w:firstLine="0"/>
        <w:contextualSpacing/>
        <w:jc w:val="both"/>
        <w:rPr>
          <w:sz w:val="26"/>
          <w:szCs w:val="26"/>
        </w:rPr>
      </w:pPr>
      <w:r w:rsidRPr="001F2AAD">
        <w:rPr>
          <w:sz w:val="26"/>
          <w:szCs w:val="26"/>
        </w:rPr>
        <w:t>EN ESTE A</w:t>
      </w:r>
      <w:r w:rsidRPr="001F2AAD">
        <w:rPr>
          <w:sz w:val="26"/>
          <w:szCs w:val="26"/>
        </w:rPr>
        <w:lastRenderedPageBreak/>
        <w:t>PARTADO DE LA EVALUACIÓN TÉCNICA RELACIONADO A LAS REFERENCIAS TÉCNICAS, EL OFRTANTES COSASE, S.A. DE C.V., ALCANZÓ LA PUNTUACION MÁXIMA DE 10.00 PUNTOS.</w:t>
      </w:r>
    </w:p>
    <w:p w:rsidR="001F2AAD" w:rsidRDefault="001F2AAD" w:rsidP="000D1BE4">
      <w:pPr>
        <w:tabs>
          <w:tab w:val="left" w:pos="2730"/>
          <w:tab w:val="center" w:pos="4419"/>
        </w:tabs>
        <w:rPr>
          <w:b/>
          <w:u w:val="single"/>
        </w:rPr>
      </w:pPr>
    </w:p>
    <w:p w:rsidR="000D1BE4" w:rsidRPr="000D1BE4" w:rsidRDefault="000D1BE4" w:rsidP="001F2AAD">
      <w:pPr>
        <w:tabs>
          <w:tab w:val="left" w:pos="2730"/>
          <w:tab w:val="center" w:pos="4419"/>
        </w:tabs>
        <w:ind w:left="1134"/>
        <w:rPr>
          <w:b/>
          <w:u w:val="single"/>
        </w:rPr>
      </w:pPr>
      <w:r w:rsidRPr="000D1BE4">
        <w:rPr>
          <w:b/>
          <w:u w:val="single"/>
        </w:rPr>
        <w:t>ESPECIFICACIONES TECNICAS Y EQUIPAMIENTO.</w:t>
      </w:r>
      <w:r w:rsidRPr="000D1BE4">
        <w:rPr>
          <w:b/>
        </w:rPr>
        <w:t xml:space="preserve">  </w:t>
      </w:r>
      <w:r w:rsidRPr="000D1BE4">
        <w:rPr>
          <w:b/>
          <w:u w:val="single"/>
        </w:rPr>
        <w:t xml:space="preserve">PUNTAJE MAXIMO 50.00  PUNTOS /MÍNIMO 5.00 PUNTOS </w:t>
      </w:r>
    </w:p>
    <w:p w:rsidR="000D1BE4" w:rsidRPr="000D1BE4" w:rsidRDefault="000D1BE4" w:rsidP="000D1BE4">
      <w:pPr>
        <w:tabs>
          <w:tab w:val="left" w:pos="2730"/>
          <w:tab w:val="center" w:pos="4419"/>
        </w:tabs>
        <w:rPr>
          <w:b/>
          <w:u w:val="single"/>
        </w:rPr>
      </w:pPr>
    </w:p>
    <w:p w:rsidR="000D1BE4" w:rsidRPr="001F2AAD" w:rsidRDefault="000D1BE4" w:rsidP="001F2AAD">
      <w:pPr>
        <w:tabs>
          <w:tab w:val="left" w:pos="426"/>
          <w:tab w:val="left" w:pos="2730"/>
          <w:tab w:val="center" w:pos="4419"/>
        </w:tabs>
        <w:ind w:left="1134"/>
        <w:jc w:val="both"/>
        <w:rPr>
          <w:sz w:val="26"/>
          <w:szCs w:val="26"/>
        </w:rPr>
      </w:pPr>
      <w:r w:rsidRPr="001F2AAD">
        <w:rPr>
          <w:sz w:val="26"/>
          <w:szCs w:val="26"/>
        </w:rPr>
        <w:t xml:space="preserve">Se estableció en </w:t>
      </w:r>
      <w:proofErr w:type="spellStart"/>
      <w:r w:rsidRPr="001F2AAD">
        <w:rPr>
          <w:sz w:val="26"/>
          <w:szCs w:val="26"/>
        </w:rPr>
        <w:t>en</w:t>
      </w:r>
      <w:proofErr w:type="spellEnd"/>
      <w:r w:rsidRPr="001F2AAD">
        <w:rPr>
          <w:sz w:val="26"/>
          <w:szCs w:val="26"/>
        </w:rPr>
        <w:t xml:space="preserve"> las Bases de Licitación, que en este apartado, los criterios a evaluar, así como su respectiva ponderación sería la siguiente:  </w:t>
      </w:r>
    </w:p>
    <w:p w:rsidR="000D1BE4" w:rsidRPr="000D1BE4" w:rsidRDefault="000D1BE4" w:rsidP="000D1BE4">
      <w:pPr>
        <w:widowControl w:val="0"/>
        <w:autoSpaceDE w:val="0"/>
        <w:autoSpaceDN w:val="0"/>
        <w:adjustRightInd w:val="0"/>
        <w:spacing w:line="276" w:lineRule="auto"/>
        <w:jc w:val="both"/>
        <w:rPr>
          <w:bCs/>
          <w:spacing w:val="-1"/>
        </w:rPr>
      </w:pPr>
    </w:p>
    <w:tbl>
      <w:tblPr>
        <w:tblW w:w="9039"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662"/>
        <w:gridCol w:w="709"/>
        <w:gridCol w:w="1134"/>
      </w:tblGrid>
      <w:tr w:rsidR="000D1BE4" w:rsidRPr="000D1BE4" w:rsidTr="001F2AAD">
        <w:tc>
          <w:tcPr>
            <w:tcW w:w="534" w:type="dxa"/>
            <w:shd w:val="clear" w:color="auto" w:fill="auto"/>
          </w:tcPr>
          <w:p w:rsidR="000D1BE4" w:rsidRPr="00C07107" w:rsidRDefault="000D1BE4" w:rsidP="000E7BBA">
            <w:pPr>
              <w:widowControl w:val="0"/>
              <w:autoSpaceDE w:val="0"/>
              <w:autoSpaceDN w:val="0"/>
              <w:adjustRightInd w:val="0"/>
              <w:spacing w:line="276" w:lineRule="auto"/>
              <w:jc w:val="both"/>
              <w:rPr>
                <w:b/>
                <w:bCs/>
                <w:spacing w:val="-1"/>
                <w:sz w:val="16"/>
                <w:szCs w:val="16"/>
              </w:rPr>
            </w:pPr>
            <w:r w:rsidRPr="00C07107">
              <w:rPr>
                <w:b/>
                <w:bCs/>
                <w:spacing w:val="-1"/>
                <w:sz w:val="16"/>
                <w:szCs w:val="16"/>
              </w:rPr>
              <w:t>No</w:t>
            </w:r>
          </w:p>
        </w:tc>
        <w:tc>
          <w:tcPr>
            <w:tcW w:w="7371" w:type="dxa"/>
            <w:gridSpan w:val="2"/>
            <w:shd w:val="clear" w:color="auto" w:fill="auto"/>
          </w:tcPr>
          <w:p w:rsidR="000D1BE4" w:rsidRPr="00C07107" w:rsidRDefault="000D1BE4" w:rsidP="000E7BBA">
            <w:pPr>
              <w:widowControl w:val="0"/>
              <w:autoSpaceDE w:val="0"/>
              <w:autoSpaceDN w:val="0"/>
              <w:adjustRightInd w:val="0"/>
              <w:spacing w:line="276" w:lineRule="auto"/>
              <w:jc w:val="both"/>
              <w:rPr>
                <w:b/>
                <w:bCs/>
                <w:spacing w:val="-1"/>
                <w:sz w:val="16"/>
                <w:szCs w:val="16"/>
              </w:rPr>
            </w:pPr>
            <w:r w:rsidRPr="00C07107">
              <w:rPr>
                <w:b/>
                <w:bCs/>
                <w:spacing w:val="-1"/>
                <w:sz w:val="16"/>
                <w:szCs w:val="16"/>
              </w:rPr>
              <w:t xml:space="preserve">DESCRIPCION </w:t>
            </w:r>
          </w:p>
        </w:tc>
        <w:tc>
          <w:tcPr>
            <w:tcW w:w="1134" w:type="dxa"/>
            <w:shd w:val="clear" w:color="auto" w:fill="auto"/>
          </w:tcPr>
          <w:p w:rsidR="000D1BE4" w:rsidRPr="00C07107" w:rsidRDefault="000D1BE4" w:rsidP="000E7BBA">
            <w:pPr>
              <w:widowControl w:val="0"/>
              <w:autoSpaceDE w:val="0"/>
              <w:autoSpaceDN w:val="0"/>
              <w:adjustRightInd w:val="0"/>
              <w:spacing w:line="276" w:lineRule="auto"/>
              <w:jc w:val="both"/>
              <w:rPr>
                <w:b/>
                <w:bCs/>
                <w:spacing w:val="-1"/>
                <w:sz w:val="16"/>
                <w:szCs w:val="16"/>
              </w:rPr>
            </w:pPr>
            <w:r w:rsidRPr="00C07107">
              <w:rPr>
                <w:b/>
                <w:bCs/>
                <w:spacing w:val="-1"/>
                <w:sz w:val="16"/>
                <w:szCs w:val="16"/>
              </w:rPr>
              <w:t>PUNTOS</w:t>
            </w:r>
          </w:p>
        </w:tc>
      </w:tr>
      <w:tr w:rsidR="000D1BE4" w:rsidRPr="000D1BE4" w:rsidTr="001F2AAD">
        <w:tc>
          <w:tcPr>
            <w:tcW w:w="534"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r w:rsidRPr="00C07107">
              <w:rPr>
                <w:bCs/>
                <w:spacing w:val="-1"/>
                <w:sz w:val="16"/>
                <w:szCs w:val="16"/>
              </w:rPr>
              <w:t>1</w:t>
            </w:r>
          </w:p>
        </w:tc>
        <w:tc>
          <w:tcPr>
            <w:tcW w:w="7371" w:type="dxa"/>
            <w:gridSpan w:val="2"/>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r w:rsidRPr="00C07107">
              <w:rPr>
                <w:bCs/>
                <w:spacing w:val="-1"/>
                <w:sz w:val="16"/>
                <w:szCs w:val="16"/>
              </w:rPr>
              <w:t>CAPACIDAD DEL OFERTANTE</w:t>
            </w:r>
          </w:p>
        </w:tc>
        <w:tc>
          <w:tcPr>
            <w:tcW w:w="1134" w:type="dxa"/>
            <w:shd w:val="clear" w:color="auto" w:fill="auto"/>
          </w:tcPr>
          <w:p w:rsidR="000D1BE4" w:rsidRPr="00C07107" w:rsidRDefault="000D1BE4" w:rsidP="000E7BBA">
            <w:pPr>
              <w:widowControl w:val="0"/>
              <w:autoSpaceDE w:val="0"/>
              <w:autoSpaceDN w:val="0"/>
              <w:adjustRightInd w:val="0"/>
              <w:spacing w:line="276" w:lineRule="auto"/>
              <w:jc w:val="both"/>
              <w:rPr>
                <w:b/>
                <w:bCs/>
                <w:spacing w:val="-1"/>
                <w:sz w:val="16"/>
                <w:szCs w:val="16"/>
              </w:rPr>
            </w:pPr>
            <w:r w:rsidRPr="00C07107">
              <w:rPr>
                <w:b/>
                <w:bCs/>
                <w:spacing w:val="-1"/>
                <w:sz w:val="16"/>
                <w:szCs w:val="16"/>
              </w:rPr>
              <w:t xml:space="preserve">      60</w:t>
            </w:r>
          </w:p>
        </w:tc>
      </w:tr>
      <w:tr w:rsidR="000D1BE4" w:rsidRPr="000D1BE4" w:rsidTr="00C07107">
        <w:trPr>
          <w:trHeight w:val="2285"/>
        </w:trPr>
        <w:tc>
          <w:tcPr>
            <w:tcW w:w="534" w:type="dxa"/>
            <w:vMerge w:val="restart"/>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r w:rsidRPr="00C07107">
              <w:rPr>
                <w:bCs/>
                <w:spacing w:val="-1"/>
                <w:sz w:val="16"/>
                <w:szCs w:val="16"/>
              </w:rPr>
              <w:t>1.1</w:t>
            </w:r>
          </w:p>
        </w:tc>
        <w:tc>
          <w:tcPr>
            <w:tcW w:w="6662" w:type="dxa"/>
            <w:shd w:val="clear" w:color="auto" w:fill="auto"/>
          </w:tcPr>
          <w:p w:rsidR="000D1BE4" w:rsidRPr="00C07107" w:rsidRDefault="000D1BE4" w:rsidP="000E7BBA">
            <w:pPr>
              <w:widowControl w:val="0"/>
              <w:autoSpaceDE w:val="0"/>
              <w:autoSpaceDN w:val="0"/>
              <w:adjustRightInd w:val="0"/>
              <w:spacing w:line="276" w:lineRule="auto"/>
              <w:jc w:val="both"/>
              <w:rPr>
                <w:rFonts w:eastAsia="Calibri"/>
                <w:sz w:val="16"/>
                <w:szCs w:val="16"/>
              </w:rPr>
            </w:pPr>
            <w:r w:rsidRPr="00C07107">
              <w:rPr>
                <w:b/>
                <w:bCs/>
                <w:spacing w:val="-1"/>
                <w:sz w:val="16"/>
                <w:szCs w:val="16"/>
              </w:rPr>
              <w:t>Referencias Técnicas:</w:t>
            </w:r>
            <w:r w:rsidRPr="00C07107">
              <w:rPr>
                <w:bCs/>
                <w:spacing w:val="-1"/>
                <w:sz w:val="16"/>
                <w:szCs w:val="16"/>
              </w:rPr>
              <w:t xml:space="preserve"> </w:t>
            </w:r>
            <w:r w:rsidRPr="00C07107">
              <w:rPr>
                <w:rFonts w:eastAsia="Calibri"/>
                <w:sz w:val="16"/>
                <w:szCs w:val="16"/>
              </w:rPr>
              <w:t xml:space="preserve">Las empresas participantes presentaran </w:t>
            </w:r>
            <w:r w:rsidRPr="00C07107">
              <w:rPr>
                <w:sz w:val="16"/>
                <w:szCs w:val="16"/>
                <w:lang w:val="es-SV"/>
              </w:rPr>
              <w:t xml:space="preserve">Dos (2) Referencias Técnicas de </w:t>
            </w:r>
            <w:r w:rsidRPr="00C07107">
              <w:rPr>
                <w:rFonts w:eastAsia="Calibri"/>
                <w:sz w:val="16"/>
                <w:szCs w:val="16"/>
              </w:rPr>
              <w:t>Instituciones Públicas o</w:t>
            </w:r>
            <w:r w:rsidRPr="00C07107">
              <w:rPr>
                <w:sz w:val="16"/>
                <w:szCs w:val="16"/>
                <w:lang w:val="es-SV"/>
              </w:rPr>
              <w:t xml:space="preserve"> </w:t>
            </w:r>
            <w:r w:rsidRPr="00C07107">
              <w:rPr>
                <w:rFonts w:eastAsia="Calibri"/>
                <w:sz w:val="16"/>
                <w:szCs w:val="16"/>
              </w:rPr>
              <w:t>empresas privadas,</w:t>
            </w:r>
            <w:r w:rsidRPr="00C07107">
              <w:rPr>
                <w:rFonts w:eastAsia="Calibri"/>
                <w:sz w:val="16"/>
                <w:szCs w:val="16"/>
                <w:lang w:val="es-MX"/>
              </w:rPr>
              <w:t xml:space="preserve"> </w:t>
            </w:r>
            <w:r w:rsidRPr="00C07107">
              <w:rPr>
                <w:sz w:val="16"/>
                <w:szCs w:val="16"/>
                <w:lang w:val="es-SV"/>
              </w:rPr>
              <w:t>donde han proporcionado este tipo de servicio</w:t>
            </w:r>
            <w:r w:rsidRPr="00C07107">
              <w:rPr>
                <w:rFonts w:eastAsia="Calibri"/>
                <w:sz w:val="16"/>
                <w:szCs w:val="16"/>
              </w:rPr>
              <w:t xml:space="preserve"> de vigilancia y seguridad similares a los solicitados en las presentes bases, con sus respectivas calificaciones en cada uno de los indicadores</w:t>
            </w:r>
            <w:r w:rsidRPr="00C07107">
              <w:rPr>
                <w:sz w:val="16"/>
                <w:szCs w:val="16"/>
                <w:lang w:val="es-SV"/>
              </w:rPr>
              <w:t xml:space="preserve">, firmadas y selladas por el respectivo Titular, Autoridad, Director, Gerente o encargado de la compra. Las referencias deberán detallar lo siguiente: monto y servicio brindado según el contrato y expresar además el grado de satisfacción del cliente; </w:t>
            </w:r>
            <w:r w:rsidRPr="00C07107">
              <w:rPr>
                <w:rFonts w:eastAsia="Calibri"/>
                <w:sz w:val="16"/>
                <w:szCs w:val="16"/>
              </w:rPr>
              <w:t>y su puntuación será así:</w:t>
            </w:r>
          </w:p>
          <w:p w:rsidR="000D1BE4" w:rsidRPr="00C07107" w:rsidRDefault="000D1BE4" w:rsidP="000E7BBA">
            <w:pPr>
              <w:widowControl w:val="0"/>
              <w:autoSpaceDE w:val="0"/>
              <w:autoSpaceDN w:val="0"/>
              <w:adjustRightInd w:val="0"/>
              <w:spacing w:line="276" w:lineRule="auto"/>
              <w:jc w:val="both"/>
              <w:rPr>
                <w:rFonts w:eastAsia="Calibri"/>
                <w:sz w:val="16"/>
                <w:szCs w:val="16"/>
              </w:rPr>
            </w:pPr>
          </w:p>
          <w:p w:rsidR="000D1BE4" w:rsidRPr="00C07107" w:rsidRDefault="000D1BE4" w:rsidP="001F2AAD">
            <w:pPr>
              <w:widowControl w:val="0"/>
              <w:autoSpaceDE w:val="0"/>
              <w:autoSpaceDN w:val="0"/>
              <w:adjustRightInd w:val="0"/>
              <w:spacing w:line="276" w:lineRule="auto"/>
              <w:jc w:val="both"/>
              <w:rPr>
                <w:rFonts w:eastAsia="Calibri"/>
                <w:sz w:val="16"/>
                <w:szCs w:val="16"/>
              </w:rPr>
            </w:pPr>
            <w:r w:rsidRPr="00C07107">
              <w:rPr>
                <w:rFonts w:eastAsia="Calibri"/>
                <w:sz w:val="16"/>
                <w:szCs w:val="16"/>
              </w:rPr>
              <w:t>Si presentan las 2 referencias técnicas con calificación “EXCELENTE”  en los 3 criterios, tendrán 10.00 puntos, es decir que cada calificación individual por referencia tendrá un valor de 5.00 puntos.</w:t>
            </w:r>
          </w:p>
        </w:tc>
        <w:tc>
          <w:tcPr>
            <w:tcW w:w="709"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r w:rsidRPr="00C07107">
              <w:rPr>
                <w:bCs/>
                <w:spacing w:val="-1"/>
                <w:sz w:val="16"/>
                <w:szCs w:val="16"/>
              </w:rPr>
              <w:t>10</w:t>
            </w:r>
          </w:p>
        </w:tc>
        <w:tc>
          <w:tcPr>
            <w:tcW w:w="1134" w:type="dxa"/>
            <w:shd w:val="clear" w:color="auto" w:fill="auto"/>
          </w:tcPr>
          <w:p w:rsidR="000D1BE4" w:rsidRPr="00C07107" w:rsidRDefault="000D1BE4" w:rsidP="000E7BBA">
            <w:pPr>
              <w:widowControl w:val="0"/>
              <w:autoSpaceDE w:val="0"/>
              <w:autoSpaceDN w:val="0"/>
              <w:adjustRightInd w:val="0"/>
              <w:spacing w:line="276" w:lineRule="auto"/>
              <w:jc w:val="both"/>
              <w:rPr>
                <w:b/>
                <w:bCs/>
                <w:spacing w:val="-1"/>
                <w:sz w:val="16"/>
                <w:szCs w:val="16"/>
              </w:rPr>
            </w:pPr>
            <w:r w:rsidRPr="00C07107">
              <w:rPr>
                <w:b/>
                <w:bCs/>
                <w:spacing w:val="-1"/>
                <w:sz w:val="16"/>
                <w:szCs w:val="16"/>
              </w:rPr>
              <w:t xml:space="preserve">            10</w:t>
            </w:r>
          </w:p>
        </w:tc>
      </w:tr>
      <w:tr w:rsidR="000D1BE4" w:rsidRPr="000D1BE4" w:rsidTr="001F2AAD">
        <w:tc>
          <w:tcPr>
            <w:tcW w:w="534" w:type="dxa"/>
            <w:vMerge/>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tc>
        <w:tc>
          <w:tcPr>
            <w:tcW w:w="6662" w:type="dxa"/>
            <w:shd w:val="clear" w:color="auto" w:fill="auto"/>
          </w:tcPr>
          <w:p w:rsidR="000D1BE4" w:rsidRPr="00C07107" w:rsidRDefault="000D1BE4" w:rsidP="000E7BBA">
            <w:pPr>
              <w:jc w:val="both"/>
              <w:rPr>
                <w:bCs/>
                <w:spacing w:val="-1"/>
                <w:sz w:val="16"/>
                <w:szCs w:val="16"/>
              </w:rPr>
            </w:pPr>
            <w:r w:rsidRPr="00C07107">
              <w:rPr>
                <w:rFonts w:eastAsia="Calibri"/>
                <w:sz w:val="16"/>
                <w:szCs w:val="16"/>
              </w:rPr>
              <w:t>Si presentan las 2 referencias técnicas con calificación “BUENO”  en los 3 criterios, tendrán 6.00 puntos, es decir que cada calificación individual por referencia tendrá un valor de 3.00 puntos</w:t>
            </w:r>
          </w:p>
        </w:tc>
        <w:tc>
          <w:tcPr>
            <w:tcW w:w="709"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r w:rsidRPr="00C07107">
              <w:rPr>
                <w:bCs/>
                <w:spacing w:val="-1"/>
                <w:sz w:val="16"/>
                <w:szCs w:val="16"/>
              </w:rPr>
              <w:t xml:space="preserve">  6</w:t>
            </w:r>
          </w:p>
        </w:tc>
        <w:tc>
          <w:tcPr>
            <w:tcW w:w="1134"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tc>
      </w:tr>
      <w:tr w:rsidR="000D1BE4" w:rsidRPr="000D1BE4" w:rsidTr="001F2AAD">
        <w:tc>
          <w:tcPr>
            <w:tcW w:w="534" w:type="dxa"/>
            <w:vMerge/>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tc>
        <w:tc>
          <w:tcPr>
            <w:tcW w:w="6662" w:type="dxa"/>
            <w:shd w:val="clear" w:color="auto" w:fill="auto"/>
          </w:tcPr>
          <w:p w:rsidR="000D1BE4" w:rsidRPr="00C07107" w:rsidRDefault="000D1BE4" w:rsidP="000E7BBA">
            <w:pPr>
              <w:jc w:val="both"/>
              <w:rPr>
                <w:rFonts w:eastAsia="Calibri"/>
                <w:sz w:val="16"/>
                <w:szCs w:val="16"/>
              </w:rPr>
            </w:pPr>
            <w:r w:rsidRPr="00C07107">
              <w:rPr>
                <w:rFonts w:eastAsia="Calibri"/>
                <w:sz w:val="16"/>
                <w:szCs w:val="16"/>
              </w:rPr>
              <w:t>Si presentan las 2 referencias con calificación “REGULAR”  en los 3 criterios, tendrán 5.00 puntos, es decir que cada calificación individual por referencia  tendrá un valor de 2.50 puntos.</w:t>
            </w:r>
          </w:p>
          <w:p w:rsidR="000D1BE4" w:rsidRPr="00C07107" w:rsidRDefault="000D1BE4" w:rsidP="000E7BBA">
            <w:pPr>
              <w:jc w:val="both"/>
              <w:rPr>
                <w:rFonts w:eastAsia="Calibri"/>
                <w:sz w:val="16"/>
                <w:szCs w:val="16"/>
              </w:rPr>
            </w:pPr>
          </w:p>
          <w:p w:rsidR="000D1BE4" w:rsidRPr="00C07107" w:rsidRDefault="000D1BE4" w:rsidP="000E7BBA">
            <w:pPr>
              <w:jc w:val="both"/>
              <w:rPr>
                <w:b/>
                <w:sz w:val="16"/>
                <w:szCs w:val="16"/>
              </w:rPr>
            </w:pPr>
            <w:r w:rsidRPr="00C07107">
              <w:rPr>
                <w:sz w:val="16"/>
                <w:szCs w:val="16"/>
              </w:rPr>
              <w:t xml:space="preserve">Para esta calificación se utilizara el formato Modelo de Carta de Referencia Técnica según </w:t>
            </w:r>
            <w:r w:rsidRPr="00C07107">
              <w:rPr>
                <w:b/>
                <w:sz w:val="16"/>
                <w:szCs w:val="16"/>
              </w:rPr>
              <w:t>Anexo No.3.</w:t>
            </w:r>
          </w:p>
          <w:p w:rsidR="000D1BE4" w:rsidRPr="00C07107" w:rsidRDefault="000D1BE4" w:rsidP="000E7BBA">
            <w:pPr>
              <w:jc w:val="both"/>
              <w:rPr>
                <w:color w:val="000000"/>
                <w:sz w:val="16"/>
                <w:szCs w:val="16"/>
              </w:rPr>
            </w:pPr>
          </w:p>
        </w:tc>
        <w:tc>
          <w:tcPr>
            <w:tcW w:w="709"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r w:rsidRPr="00C07107">
              <w:rPr>
                <w:bCs/>
                <w:spacing w:val="-1"/>
                <w:sz w:val="16"/>
                <w:szCs w:val="16"/>
              </w:rPr>
              <w:t xml:space="preserve">  5</w:t>
            </w:r>
          </w:p>
        </w:tc>
        <w:tc>
          <w:tcPr>
            <w:tcW w:w="1134"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tc>
      </w:tr>
      <w:tr w:rsidR="000D1BE4" w:rsidRPr="000D1BE4" w:rsidTr="001F2AAD">
        <w:tc>
          <w:tcPr>
            <w:tcW w:w="534"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tc>
        <w:tc>
          <w:tcPr>
            <w:tcW w:w="6662"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r w:rsidRPr="00C07107">
              <w:rPr>
                <w:bCs/>
                <w:spacing w:val="-1"/>
                <w:sz w:val="16"/>
                <w:szCs w:val="16"/>
              </w:rPr>
              <w:t>Presentar inventario del equipamiento y armas que será utilizado en la prestación de los servicios al Instituto Salvadoreño de Transformación Agraria (ISTA), que deberá incluir: número de serie, marca, calibre, tipo de arma que asignara al ISTA. Este requerimiento deberá estar firmado y sellado por el representante legal de la empresa  y deberá estar acorde al mínimo requerido según detalle del cuadro “requerimiento mínimo de equipamiento para el servicio de vigilancia ISTA 2019” que se detalla a continuación:</w:t>
            </w:r>
          </w:p>
        </w:tc>
        <w:tc>
          <w:tcPr>
            <w:tcW w:w="709"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r w:rsidRPr="00C07107">
              <w:rPr>
                <w:bCs/>
                <w:spacing w:val="-1"/>
                <w:sz w:val="16"/>
                <w:szCs w:val="16"/>
              </w:rPr>
              <w:t>50</w:t>
            </w:r>
          </w:p>
        </w:tc>
        <w:tc>
          <w:tcPr>
            <w:tcW w:w="1134" w:type="dxa"/>
            <w:shd w:val="clear" w:color="auto" w:fill="auto"/>
          </w:tcPr>
          <w:p w:rsidR="000D1BE4" w:rsidRPr="00C07107" w:rsidRDefault="000D1BE4" w:rsidP="000E7BBA">
            <w:pPr>
              <w:widowControl w:val="0"/>
              <w:autoSpaceDE w:val="0"/>
              <w:autoSpaceDN w:val="0"/>
              <w:adjustRightInd w:val="0"/>
              <w:spacing w:line="276" w:lineRule="auto"/>
              <w:jc w:val="both"/>
              <w:rPr>
                <w:b/>
                <w:bCs/>
                <w:spacing w:val="-1"/>
                <w:sz w:val="16"/>
                <w:szCs w:val="16"/>
              </w:rPr>
            </w:pPr>
            <w:r w:rsidRPr="00C07107">
              <w:rPr>
                <w:b/>
                <w:bCs/>
                <w:spacing w:val="-1"/>
                <w:sz w:val="16"/>
                <w:szCs w:val="16"/>
              </w:rPr>
              <w:t xml:space="preserve">          50</w:t>
            </w:r>
          </w:p>
        </w:tc>
      </w:tr>
      <w:tr w:rsidR="000D1BE4" w:rsidRPr="000D1BE4" w:rsidTr="001F2AAD">
        <w:tc>
          <w:tcPr>
            <w:tcW w:w="534"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tc>
        <w:tc>
          <w:tcPr>
            <w:tcW w:w="6662"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r w:rsidRPr="00C07107">
              <w:rPr>
                <w:bCs/>
                <w:spacing w:val="-1"/>
                <w:sz w:val="16"/>
                <w:szCs w:val="16"/>
              </w:rPr>
              <w:t>NO Presentar inventario del equipamiento y armas que será utilizado en la prestación de los servicios al Instituto Salvadoreño de Transformación Agraria (ISTA), que deberá incluir: número de serie, marca, calibre, tipo de arma que asignara al ISTA. Este requerimiento deberá estar firmado y sellado por el representante legal de la empresa  y deberá estar acorde al mínimo requerido según detalle del cuadro “requerimiento mínimo de equipamiento para el servicio de vigilancia ISTA 2019” que se detalla a continuación:</w:t>
            </w:r>
          </w:p>
        </w:tc>
        <w:tc>
          <w:tcPr>
            <w:tcW w:w="709"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p>
          <w:p w:rsidR="000D1BE4" w:rsidRPr="00C07107" w:rsidRDefault="000D1BE4" w:rsidP="000E7BBA">
            <w:pPr>
              <w:widowControl w:val="0"/>
              <w:autoSpaceDE w:val="0"/>
              <w:autoSpaceDN w:val="0"/>
              <w:adjustRightInd w:val="0"/>
              <w:spacing w:line="276" w:lineRule="auto"/>
              <w:jc w:val="both"/>
              <w:rPr>
                <w:bCs/>
                <w:spacing w:val="-1"/>
                <w:sz w:val="16"/>
                <w:szCs w:val="16"/>
              </w:rPr>
            </w:pPr>
            <w:r w:rsidRPr="00C07107">
              <w:rPr>
                <w:bCs/>
                <w:spacing w:val="-1"/>
                <w:sz w:val="16"/>
                <w:szCs w:val="16"/>
              </w:rPr>
              <w:t xml:space="preserve"> 0</w:t>
            </w:r>
          </w:p>
        </w:tc>
        <w:tc>
          <w:tcPr>
            <w:tcW w:w="1134" w:type="dxa"/>
            <w:shd w:val="clear" w:color="auto" w:fill="auto"/>
          </w:tcPr>
          <w:p w:rsidR="000D1BE4" w:rsidRPr="00C07107" w:rsidRDefault="000D1BE4" w:rsidP="000E7BBA">
            <w:pPr>
              <w:widowControl w:val="0"/>
              <w:autoSpaceDE w:val="0"/>
              <w:autoSpaceDN w:val="0"/>
              <w:adjustRightInd w:val="0"/>
              <w:spacing w:line="276" w:lineRule="auto"/>
              <w:jc w:val="both"/>
              <w:rPr>
                <w:bCs/>
                <w:spacing w:val="-1"/>
                <w:sz w:val="16"/>
                <w:szCs w:val="16"/>
              </w:rPr>
            </w:pPr>
          </w:p>
        </w:tc>
      </w:tr>
    </w:tbl>
    <w:p w:rsidR="000D1BE4" w:rsidRPr="000D1BE4" w:rsidRDefault="000D1BE4" w:rsidP="000D1BE4">
      <w:pPr>
        <w:pStyle w:val="Prrafodelista"/>
        <w:spacing w:after="200" w:line="276" w:lineRule="auto"/>
        <w:ind w:left="0"/>
        <w:jc w:val="both"/>
      </w:pPr>
    </w:p>
    <w:p w:rsidR="000D1BE4" w:rsidRPr="001F2AAD" w:rsidRDefault="000D1BE4" w:rsidP="001F2AAD">
      <w:pPr>
        <w:pStyle w:val="Prrafodelista"/>
        <w:ind w:left="1134"/>
        <w:jc w:val="both"/>
        <w:rPr>
          <w:sz w:val="26"/>
          <w:szCs w:val="26"/>
        </w:rPr>
      </w:pPr>
      <w:r w:rsidRPr="001F2AAD">
        <w:rPr>
          <w:sz w:val="26"/>
          <w:szCs w:val="26"/>
        </w:rPr>
        <w:t xml:space="preserve">De acuerdo al Informe de Evaluación Técnica, emitido por la Licenciada María Ester Guzmán Galán, nombrada en la Comisión Evaluadora de Ofertas como Experta en la Materia, las ofertas presentadas por los ofertantes SSELIMZA, S.A. DE C.V.; SEGURINTER, S.A. DE C.V.; y COSASE, S.A. DE C.V.; no cumplieron con presentar el inventario de equipamiento y armas que sería utilizado en la prestación del servicio </w:t>
      </w:r>
      <w:r w:rsidRPr="001F2AAD">
        <w:rPr>
          <w:sz w:val="26"/>
          <w:szCs w:val="26"/>
        </w:rPr>
        <w:lastRenderedPageBreak/>
        <w:t xml:space="preserve">requerido.  Por lo tanto el puntaje asignado a cada uno es de cero puntos (0.00).  </w:t>
      </w:r>
    </w:p>
    <w:p w:rsidR="000D1BE4" w:rsidRPr="001F2AAD" w:rsidRDefault="000D1BE4" w:rsidP="001F2AAD">
      <w:pPr>
        <w:pStyle w:val="Prrafodelista"/>
        <w:jc w:val="both"/>
        <w:rPr>
          <w:b/>
          <w:sz w:val="26"/>
          <w:szCs w:val="26"/>
        </w:rPr>
      </w:pPr>
    </w:p>
    <w:p w:rsidR="000D1BE4" w:rsidRPr="001F2AAD" w:rsidRDefault="000D1BE4" w:rsidP="001F2AAD">
      <w:pPr>
        <w:pStyle w:val="Prrafodelista"/>
        <w:ind w:left="1134"/>
        <w:jc w:val="both"/>
        <w:rPr>
          <w:sz w:val="26"/>
          <w:szCs w:val="26"/>
        </w:rPr>
      </w:pPr>
      <w:r w:rsidRPr="001F2AAD">
        <w:rPr>
          <w:sz w:val="26"/>
          <w:szCs w:val="26"/>
        </w:rPr>
        <w:t>Luego de haber sido evaluada y analizada la documentación técnica que fue requerida de acuerdo a lo establecido en las Bases de Licitación, se determinó la puntuación final en la etapa de Evaluación Técnica para los ofertantes participantes, quedando ésta de la siguiente manera:</w:t>
      </w:r>
    </w:p>
    <w:p w:rsidR="000D1BE4" w:rsidRPr="000D1BE4" w:rsidRDefault="000D1BE4" w:rsidP="000D1BE4">
      <w:pPr>
        <w:pStyle w:val="Prrafodelista"/>
        <w:ind w:left="0"/>
        <w:jc w:val="both"/>
        <w:rPr>
          <w:sz w:val="22"/>
          <w:szCs w:val="22"/>
        </w:rPr>
      </w:pPr>
      <w:r w:rsidRPr="000D1BE4">
        <w:rPr>
          <w:sz w:val="22"/>
          <w:szCs w:val="22"/>
        </w:rPr>
        <w:t xml:space="preserve">  </w:t>
      </w:r>
    </w:p>
    <w:tbl>
      <w:tblPr>
        <w:tblW w:w="82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331"/>
        <w:gridCol w:w="1460"/>
        <w:gridCol w:w="1656"/>
        <w:gridCol w:w="1716"/>
      </w:tblGrid>
      <w:tr w:rsidR="000D1BE4" w:rsidRPr="000D1BE4" w:rsidTr="001F2AAD">
        <w:trPr>
          <w:trHeight w:val="1627"/>
        </w:trPr>
        <w:tc>
          <w:tcPr>
            <w:tcW w:w="1899" w:type="dxa"/>
            <w:shd w:val="clear" w:color="auto" w:fill="auto"/>
            <w:vAlign w:val="center"/>
          </w:tcPr>
          <w:p w:rsidR="000D1BE4" w:rsidRPr="000D1BE4" w:rsidRDefault="000D1BE4" w:rsidP="000E7BBA">
            <w:pPr>
              <w:jc w:val="center"/>
              <w:rPr>
                <w:sz w:val="20"/>
                <w:szCs w:val="20"/>
              </w:rPr>
            </w:pPr>
            <w:r w:rsidRPr="000D1BE4">
              <w:rPr>
                <w:sz w:val="20"/>
                <w:szCs w:val="20"/>
              </w:rPr>
              <w:t>CONCEPTO</w:t>
            </w:r>
          </w:p>
        </w:tc>
        <w:tc>
          <w:tcPr>
            <w:tcW w:w="1618" w:type="dxa"/>
            <w:shd w:val="clear" w:color="auto" w:fill="auto"/>
            <w:vAlign w:val="center"/>
          </w:tcPr>
          <w:p w:rsidR="000D1BE4" w:rsidRPr="000D1BE4" w:rsidRDefault="000D1BE4" w:rsidP="000E7BBA">
            <w:pPr>
              <w:jc w:val="center"/>
              <w:rPr>
                <w:sz w:val="20"/>
                <w:szCs w:val="20"/>
              </w:rPr>
            </w:pPr>
            <w:r w:rsidRPr="000D1BE4">
              <w:rPr>
                <w:sz w:val="20"/>
                <w:szCs w:val="20"/>
              </w:rPr>
              <w:t>PUNTAJE</w:t>
            </w:r>
          </w:p>
        </w:tc>
        <w:tc>
          <w:tcPr>
            <w:tcW w:w="1562" w:type="dxa"/>
            <w:shd w:val="clear" w:color="auto" w:fill="auto"/>
            <w:vAlign w:val="center"/>
          </w:tcPr>
          <w:p w:rsidR="000D1BE4" w:rsidRPr="000D1BE4" w:rsidRDefault="000D1BE4" w:rsidP="000E7BBA">
            <w:pPr>
              <w:jc w:val="center"/>
              <w:rPr>
                <w:smallCaps/>
                <w:sz w:val="20"/>
                <w:szCs w:val="20"/>
              </w:rPr>
            </w:pPr>
            <w:r w:rsidRPr="000D1BE4">
              <w:rPr>
                <w:smallCaps/>
                <w:sz w:val="20"/>
                <w:szCs w:val="20"/>
              </w:rPr>
              <w:t>SISTEMAS DE SEGURIDAD Y LIMPIEZA, S.A. DE  C.V.</w:t>
            </w:r>
          </w:p>
          <w:p w:rsidR="000D1BE4" w:rsidRPr="000D1BE4" w:rsidRDefault="000D1BE4" w:rsidP="000E7BBA">
            <w:pPr>
              <w:jc w:val="center"/>
              <w:rPr>
                <w:b/>
                <w:smallCaps/>
                <w:sz w:val="20"/>
                <w:szCs w:val="20"/>
              </w:rPr>
            </w:pPr>
            <w:r w:rsidRPr="000D1BE4">
              <w:rPr>
                <w:b/>
                <w:smallCaps/>
                <w:sz w:val="20"/>
                <w:szCs w:val="20"/>
              </w:rPr>
              <w:t xml:space="preserve">(SSELIMZA, </w:t>
            </w:r>
          </w:p>
          <w:p w:rsidR="000D1BE4" w:rsidRPr="000D1BE4" w:rsidRDefault="000D1BE4" w:rsidP="000E7BBA">
            <w:pPr>
              <w:jc w:val="center"/>
              <w:rPr>
                <w:smallCaps/>
                <w:sz w:val="20"/>
                <w:szCs w:val="20"/>
              </w:rPr>
            </w:pPr>
            <w:r w:rsidRPr="000D1BE4">
              <w:rPr>
                <w:b/>
                <w:smallCaps/>
                <w:sz w:val="20"/>
                <w:szCs w:val="20"/>
              </w:rPr>
              <w:t>S.A. DE C.V.)</w:t>
            </w:r>
          </w:p>
        </w:tc>
        <w:tc>
          <w:tcPr>
            <w:tcW w:w="1565" w:type="dxa"/>
            <w:vAlign w:val="center"/>
          </w:tcPr>
          <w:p w:rsidR="000D1BE4" w:rsidRPr="000D1BE4" w:rsidRDefault="000D1BE4" w:rsidP="000E7BBA">
            <w:pPr>
              <w:jc w:val="center"/>
              <w:rPr>
                <w:smallCaps/>
                <w:sz w:val="20"/>
                <w:szCs w:val="20"/>
              </w:rPr>
            </w:pPr>
            <w:r w:rsidRPr="000D1BE4">
              <w:rPr>
                <w:smallCaps/>
                <w:sz w:val="20"/>
                <w:szCs w:val="20"/>
              </w:rPr>
              <w:t>seguridad internacional,  S.A. DE  C.V.</w:t>
            </w:r>
          </w:p>
          <w:p w:rsidR="000D1BE4" w:rsidRPr="000D1BE4" w:rsidRDefault="000D1BE4" w:rsidP="000E7BBA">
            <w:pPr>
              <w:jc w:val="center"/>
              <w:rPr>
                <w:b/>
                <w:smallCaps/>
                <w:sz w:val="20"/>
                <w:szCs w:val="20"/>
              </w:rPr>
            </w:pPr>
            <w:r w:rsidRPr="000D1BE4">
              <w:rPr>
                <w:b/>
                <w:smallCaps/>
                <w:sz w:val="20"/>
                <w:szCs w:val="20"/>
              </w:rPr>
              <w:t xml:space="preserve">(SEGURINTER, </w:t>
            </w:r>
          </w:p>
          <w:p w:rsidR="000D1BE4" w:rsidRPr="000D1BE4" w:rsidRDefault="000D1BE4" w:rsidP="000E7BBA">
            <w:pPr>
              <w:jc w:val="center"/>
              <w:rPr>
                <w:smallCaps/>
                <w:sz w:val="20"/>
                <w:szCs w:val="20"/>
              </w:rPr>
            </w:pPr>
            <w:r w:rsidRPr="000D1BE4">
              <w:rPr>
                <w:b/>
                <w:smallCaps/>
                <w:sz w:val="20"/>
                <w:szCs w:val="20"/>
              </w:rPr>
              <w:t>S.A. DE C.V.)</w:t>
            </w:r>
          </w:p>
        </w:tc>
        <w:tc>
          <w:tcPr>
            <w:tcW w:w="1580" w:type="dxa"/>
            <w:vAlign w:val="center"/>
          </w:tcPr>
          <w:p w:rsidR="000D1BE4" w:rsidRPr="000D1BE4" w:rsidRDefault="000D1BE4" w:rsidP="000E7BBA">
            <w:pPr>
              <w:jc w:val="center"/>
              <w:rPr>
                <w:smallCaps/>
                <w:sz w:val="20"/>
                <w:szCs w:val="20"/>
              </w:rPr>
            </w:pPr>
            <w:r w:rsidRPr="000D1BE4">
              <w:rPr>
                <w:smallCaps/>
                <w:sz w:val="20"/>
                <w:szCs w:val="20"/>
              </w:rPr>
              <w:t xml:space="preserve">COMPAÑÍA  SALVADOREÑA DE SEGURIDAD, </w:t>
            </w:r>
          </w:p>
          <w:p w:rsidR="000D1BE4" w:rsidRPr="000D1BE4" w:rsidRDefault="000D1BE4" w:rsidP="000E7BBA">
            <w:pPr>
              <w:jc w:val="center"/>
              <w:rPr>
                <w:smallCaps/>
                <w:sz w:val="20"/>
                <w:szCs w:val="20"/>
              </w:rPr>
            </w:pPr>
            <w:r w:rsidRPr="000D1BE4">
              <w:rPr>
                <w:smallCaps/>
                <w:sz w:val="20"/>
                <w:szCs w:val="20"/>
              </w:rPr>
              <w:t>S.A. DE  C.V.</w:t>
            </w:r>
          </w:p>
          <w:p w:rsidR="000D1BE4" w:rsidRPr="000D1BE4" w:rsidRDefault="000D1BE4" w:rsidP="000E7BBA">
            <w:pPr>
              <w:jc w:val="center"/>
              <w:rPr>
                <w:b/>
                <w:smallCaps/>
                <w:sz w:val="20"/>
                <w:szCs w:val="20"/>
              </w:rPr>
            </w:pPr>
            <w:r w:rsidRPr="000D1BE4">
              <w:rPr>
                <w:b/>
                <w:smallCaps/>
                <w:sz w:val="20"/>
                <w:szCs w:val="20"/>
              </w:rPr>
              <w:t xml:space="preserve">(COSASE, </w:t>
            </w:r>
          </w:p>
          <w:p w:rsidR="000D1BE4" w:rsidRPr="000D1BE4" w:rsidRDefault="000D1BE4" w:rsidP="000E7BBA">
            <w:pPr>
              <w:jc w:val="center"/>
              <w:rPr>
                <w:smallCaps/>
                <w:sz w:val="20"/>
                <w:szCs w:val="20"/>
              </w:rPr>
            </w:pPr>
            <w:r w:rsidRPr="000D1BE4">
              <w:rPr>
                <w:b/>
                <w:smallCaps/>
                <w:sz w:val="20"/>
                <w:szCs w:val="20"/>
              </w:rPr>
              <w:t>S.A. DE C.V.)</w:t>
            </w:r>
          </w:p>
        </w:tc>
      </w:tr>
      <w:tr w:rsidR="000D1BE4" w:rsidRPr="000D1BE4" w:rsidTr="001F2AAD">
        <w:trPr>
          <w:trHeight w:val="705"/>
        </w:trPr>
        <w:tc>
          <w:tcPr>
            <w:tcW w:w="1899" w:type="dxa"/>
            <w:shd w:val="clear" w:color="auto" w:fill="auto"/>
          </w:tcPr>
          <w:p w:rsidR="000D1BE4" w:rsidRPr="000D1BE4" w:rsidRDefault="000D1BE4" w:rsidP="000E7BBA">
            <w:pPr>
              <w:rPr>
                <w:sz w:val="20"/>
                <w:szCs w:val="20"/>
              </w:rPr>
            </w:pPr>
            <w:r w:rsidRPr="000D1BE4">
              <w:rPr>
                <w:sz w:val="20"/>
                <w:szCs w:val="20"/>
              </w:rPr>
              <w:t>REFERENCIAS TECNICAS</w:t>
            </w:r>
          </w:p>
        </w:tc>
        <w:tc>
          <w:tcPr>
            <w:tcW w:w="1618" w:type="dxa"/>
            <w:shd w:val="clear" w:color="auto" w:fill="auto"/>
            <w:vAlign w:val="center"/>
          </w:tcPr>
          <w:p w:rsidR="000D1BE4" w:rsidRPr="000D1BE4" w:rsidRDefault="000D1BE4" w:rsidP="000E7BBA">
            <w:pPr>
              <w:jc w:val="center"/>
              <w:rPr>
                <w:sz w:val="20"/>
                <w:szCs w:val="20"/>
              </w:rPr>
            </w:pPr>
            <w:r w:rsidRPr="000D1BE4">
              <w:rPr>
                <w:sz w:val="20"/>
                <w:szCs w:val="20"/>
              </w:rPr>
              <w:t>MAX. 10 PUNTOS/</w:t>
            </w:r>
          </w:p>
          <w:p w:rsidR="000D1BE4" w:rsidRPr="000D1BE4" w:rsidRDefault="000D1BE4" w:rsidP="000E7BBA">
            <w:pPr>
              <w:jc w:val="center"/>
              <w:rPr>
                <w:sz w:val="20"/>
                <w:szCs w:val="20"/>
              </w:rPr>
            </w:pPr>
            <w:r w:rsidRPr="000D1BE4">
              <w:rPr>
                <w:sz w:val="20"/>
                <w:szCs w:val="20"/>
              </w:rPr>
              <w:t>MIN. 5 PUNTOS</w:t>
            </w:r>
          </w:p>
        </w:tc>
        <w:tc>
          <w:tcPr>
            <w:tcW w:w="1562" w:type="dxa"/>
            <w:shd w:val="clear" w:color="auto" w:fill="auto"/>
            <w:vAlign w:val="center"/>
          </w:tcPr>
          <w:p w:rsidR="000D1BE4" w:rsidRPr="000D1BE4" w:rsidRDefault="000D1BE4" w:rsidP="000E7BBA">
            <w:pPr>
              <w:jc w:val="center"/>
              <w:rPr>
                <w:sz w:val="20"/>
                <w:szCs w:val="20"/>
              </w:rPr>
            </w:pPr>
            <w:r w:rsidRPr="000D1BE4">
              <w:rPr>
                <w:sz w:val="20"/>
                <w:szCs w:val="20"/>
              </w:rPr>
              <w:t>9.00</w:t>
            </w:r>
          </w:p>
        </w:tc>
        <w:tc>
          <w:tcPr>
            <w:tcW w:w="1565" w:type="dxa"/>
          </w:tcPr>
          <w:p w:rsidR="000D1BE4" w:rsidRPr="000D1BE4" w:rsidRDefault="000D1BE4" w:rsidP="000E7BBA">
            <w:pPr>
              <w:jc w:val="center"/>
              <w:rPr>
                <w:sz w:val="20"/>
                <w:szCs w:val="20"/>
              </w:rPr>
            </w:pPr>
          </w:p>
          <w:p w:rsidR="000D1BE4" w:rsidRPr="000D1BE4" w:rsidRDefault="000D1BE4" w:rsidP="000E7BBA">
            <w:pPr>
              <w:jc w:val="center"/>
              <w:rPr>
                <w:sz w:val="20"/>
                <w:szCs w:val="20"/>
              </w:rPr>
            </w:pPr>
            <w:r w:rsidRPr="000D1BE4">
              <w:rPr>
                <w:sz w:val="20"/>
                <w:szCs w:val="20"/>
              </w:rPr>
              <w:t>10.00</w:t>
            </w:r>
          </w:p>
        </w:tc>
        <w:tc>
          <w:tcPr>
            <w:tcW w:w="1580" w:type="dxa"/>
          </w:tcPr>
          <w:p w:rsidR="000D1BE4" w:rsidRPr="000D1BE4" w:rsidRDefault="000D1BE4" w:rsidP="000E7BBA">
            <w:pPr>
              <w:jc w:val="center"/>
              <w:rPr>
                <w:sz w:val="20"/>
                <w:szCs w:val="20"/>
              </w:rPr>
            </w:pPr>
          </w:p>
          <w:p w:rsidR="000D1BE4" w:rsidRPr="000D1BE4" w:rsidRDefault="000D1BE4" w:rsidP="000E7BBA">
            <w:pPr>
              <w:jc w:val="center"/>
              <w:rPr>
                <w:sz w:val="20"/>
                <w:szCs w:val="20"/>
              </w:rPr>
            </w:pPr>
            <w:r w:rsidRPr="000D1BE4">
              <w:rPr>
                <w:sz w:val="20"/>
                <w:szCs w:val="20"/>
              </w:rPr>
              <w:t>10.00</w:t>
            </w:r>
          </w:p>
        </w:tc>
      </w:tr>
      <w:tr w:rsidR="000D1BE4" w:rsidRPr="000D1BE4" w:rsidTr="001F2AAD">
        <w:trPr>
          <w:trHeight w:val="691"/>
        </w:trPr>
        <w:tc>
          <w:tcPr>
            <w:tcW w:w="1899" w:type="dxa"/>
            <w:shd w:val="clear" w:color="auto" w:fill="auto"/>
          </w:tcPr>
          <w:p w:rsidR="000D1BE4" w:rsidRPr="000D1BE4" w:rsidRDefault="000D1BE4" w:rsidP="000E7BBA">
            <w:pPr>
              <w:rPr>
                <w:sz w:val="20"/>
                <w:szCs w:val="20"/>
              </w:rPr>
            </w:pPr>
            <w:r w:rsidRPr="000D1BE4">
              <w:rPr>
                <w:sz w:val="20"/>
                <w:szCs w:val="20"/>
              </w:rPr>
              <w:t>ESPECIFICACIONES TECNICAS</w:t>
            </w:r>
          </w:p>
        </w:tc>
        <w:tc>
          <w:tcPr>
            <w:tcW w:w="1618" w:type="dxa"/>
            <w:shd w:val="clear" w:color="auto" w:fill="auto"/>
            <w:vAlign w:val="center"/>
          </w:tcPr>
          <w:p w:rsidR="000D1BE4" w:rsidRPr="000D1BE4" w:rsidRDefault="000D1BE4" w:rsidP="000E7BBA">
            <w:pPr>
              <w:jc w:val="center"/>
              <w:rPr>
                <w:sz w:val="20"/>
                <w:szCs w:val="20"/>
              </w:rPr>
            </w:pPr>
            <w:r w:rsidRPr="000D1BE4">
              <w:rPr>
                <w:sz w:val="20"/>
                <w:szCs w:val="20"/>
              </w:rPr>
              <w:t>50.00 PUNTOS</w:t>
            </w:r>
          </w:p>
        </w:tc>
        <w:tc>
          <w:tcPr>
            <w:tcW w:w="1562" w:type="dxa"/>
            <w:shd w:val="clear" w:color="auto" w:fill="auto"/>
            <w:vAlign w:val="center"/>
          </w:tcPr>
          <w:p w:rsidR="000D1BE4" w:rsidRPr="000D1BE4" w:rsidRDefault="000D1BE4" w:rsidP="000E7BBA">
            <w:pPr>
              <w:jc w:val="center"/>
              <w:rPr>
                <w:sz w:val="20"/>
                <w:szCs w:val="20"/>
              </w:rPr>
            </w:pPr>
            <w:r w:rsidRPr="000D1BE4">
              <w:rPr>
                <w:sz w:val="20"/>
                <w:szCs w:val="20"/>
              </w:rPr>
              <w:t>00.00</w:t>
            </w:r>
          </w:p>
        </w:tc>
        <w:tc>
          <w:tcPr>
            <w:tcW w:w="1565" w:type="dxa"/>
            <w:vAlign w:val="center"/>
          </w:tcPr>
          <w:p w:rsidR="000D1BE4" w:rsidRPr="000D1BE4" w:rsidRDefault="000D1BE4" w:rsidP="000E7BBA">
            <w:pPr>
              <w:jc w:val="center"/>
              <w:rPr>
                <w:sz w:val="20"/>
                <w:szCs w:val="20"/>
              </w:rPr>
            </w:pPr>
          </w:p>
          <w:p w:rsidR="000D1BE4" w:rsidRPr="000D1BE4" w:rsidRDefault="000D1BE4" w:rsidP="000E7BBA">
            <w:pPr>
              <w:jc w:val="center"/>
              <w:rPr>
                <w:sz w:val="20"/>
                <w:szCs w:val="20"/>
              </w:rPr>
            </w:pPr>
            <w:r w:rsidRPr="000D1BE4">
              <w:rPr>
                <w:sz w:val="20"/>
                <w:szCs w:val="20"/>
              </w:rPr>
              <w:t>0.00</w:t>
            </w:r>
          </w:p>
          <w:p w:rsidR="000D1BE4" w:rsidRPr="000D1BE4" w:rsidRDefault="000D1BE4" w:rsidP="000E7BBA">
            <w:pPr>
              <w:jc w:val="center"/>
              <w:rPr>
                <w:sz w:val="20"/>
                <w:szCs w:val="20"/>
              </w:rPr>
            </w:pPr>
          </w:p>
        </w:tc>
        <w:tc>
          <w:tcPr>
            <w:tcW w:w="1580" w:type="dxa"/>
            <w:vAlign w:val="center"/>
          </w:tcPr>
          <w:p w:rsidR="000D1BE4" w:rsidRPr="000D1BE4" w:rsidRDefault="000D1BE4" w:rsidP="000E7BBA">
            <w:pPr>
              <w:jc w:val="center"/>
              <w:rPr>
                <w:sz w:val="20"/>
                <w:szCs w:val="20"/>
              </w:rPr>
            </w:pPr>
            <w:r w:rsidRPr="000D1BE4">
              <w:rPr>
                <w:sz w:val="20"/>
                <w:szCs w:val="20"/>
              </w:rPr>
              <w:t>0.00</w:t>
            </w:r>
          </w:p>
        </w:tc>
      </w:tr>
      <w:tr w:rsidR="000D1BE4" w:rsidRPr="000D1BE4" w:rsidTr="001F2AAD">
        <w:trPr>
          <w:trHeight w:val="244"/>
        </w:trPr>
        <w:tc>
          <w:tcPr>
            <w:tcW w:w="1899" w:type="dxa"/>
            <w:shd w:val="clear" w:color="auto" w:fill="auto"/>
          </w:tcPr>
          <w:p w:rsidR="000D1BE4" w:rsidRPr="000D1BE4" w:rsidRDefault="000D1BE4" w:rsidP="000E7BBA">
            <w:pPr>
              <w:jc w:val="both"/>
              <w:rPr>
                <w:b/>
                <w:sz w:val="20"/>
                <w:szCs w:val="20"/>
              </w:rPr>
            </w:pPr>
            <w:r w:rsidRPr="000D1BE4">
              <w:rPr>
                <w:b/>
                <w:sz w:val="20"/>
                <w:szCs w:val="20"/>
              </w:rPr>
              <w:t>PUNTAJE TOTAL</w:t>
            </w:r>
          </w:p>
        </w:tc>
        <w:tc>
          <w:tcPr>
            <w:tcW w:w="1618" w:type="dxa"/>
            <w:shd w:val="clear" w:color="auto" w:fill="auto"/>
            <w:vAlign w:val="center"/>
          </w:tcPr>
          <w:p w:rsidR="000D1BE4" w:rsidRPr="000D1BE4" w:rsidRDefault="000D1BE4" w:rsidP="000E7BBA">
            <w:pPr>
              <w:jc w:val="center"/>
              <w:rPr>
                <w:b/>
                <w:sz w:val="20"/>
                <w:szCs w:val="20"/>
              </w:rPr>
            </w:pPr>
          </w:p>
        </w:tc>
        <w:tc>
          <w:tcPr>
            <w:tcW w:w="1562" w:type="dxa"/>
            <w:shd w:val="clear" w:color="auto" w:fill="auto"/>
            <w:vAlign w:val="center"/>
          </w:tcPr>
          <w:p w:rsidR="000D1BE4" w:rsidRPr="000D1BE4" w:rsidRDefault="000D1BE4" w:rsidP="000E7BBA">
            <w:pPr>
              <w:jc w:val="center"/>
              <w:rPr>
                <w:b/>
                <w:sz w:val="20"/>
                <w:szCs w:val="20"/>
              </w:rPr>
            </w:pPr>
            <w:r w:rsidRPr="000D1BE4">
              <w:rPr>
                <w:b/>
                <w:sz w:val="20"/>
                <w:szCs w:val="20"/>
              </w:rPr>
              <w:t>9.00</w:t>
            </w:r>
          </w:p>
        </w:tc>
        <w:tc>
          <w:tcPr>
            <w:tcW w:w="1565" w:type="dxa"/>
          </w:tcPr>
          <w:p w:rsidR="000D1BE4" w:rsidRPr="000D1BE4" w:rsidRDefault="000D1BE4" w:rsidP="000E7BBA">
            <w:pPr>
              <w:jc w:val="center"/>
              <w:rPr>
                <w:b/>
                <w:sz w:val="20"/>
                <w:szCs w:val="20"/>
              </w:rPr>
            </w:pPr>
            <w:r w:rsidRPr="000D1BE4">
              <w:rPr>
                <w:b/>
                <w:sz w:val="20"/>
                <w:szCs w:val="20"/>
              </w:rPr>
              <w:t>10.00</w:t>
            </w:r>
          </w:p>
        </w:tc>
        <w:tc>
          <w:tcPr>
            <w:tcW w:w="1580" w:type="dxa"/>
          </w:tcPr>
          <w:p w:rsidR="000D1BE4" w:rsidRPr="000D1BE4" w:rsidRDefault="000D1BE4" w:rsidP="000E7BBA">
            <w:pPr>
              <w:jc w:val="center"/>
              <w:rPr>
                <w:b/>
                <w:sz w:val="20"/>
                <w:szCs w:val="20"/>
              </w:rPr>
            </w:pPr>
            <w:r w:rsidRPr="000D1BE4">
              <w:rPr>
                <w:b/>
                <w:sz w:val="20"/>
                <w:szCs w:val="20"/>
              </w:rPr>
              <w:t>10.00</w:t>
            </w:r>
          </w:p>
        </w:tc>
      </w:tr>
    </w:tbl>
    <w:p w:rsidR="000D1BE4" w:rsidRPr="000D1BE4" w:rsidRDefault="000D1BE4" w:rsidP="000D1BE4">
      <w:pPr>
        <w:rPr>
          <w:sz w:val="22"/>
          <w:szCs w:val="22"/>
        </w:rPr>
      </w:pPr>
    </w:p>
    <w:p w:rsidR="000D1BE4" w:rsidRPr="000D1BE4" w:rsidRDefault="000D1BE4" w:rsidP="000D1BE4">
      <w:pPr>
        <w:rPr>
          <w:sz w:val="22"/>
          <w:szCs w:val="22"/>
        </w:rPr>
      </w:pPr>
    </w:p>
    <w:p w:rsidR="000D1BE4" w:rsidRPr="00C07107" w:rsidRDefault="000D1BE4" w:rsidP="001F2AAD">
      <w:pPr>
        <w:ind w:left="1134"/>
        <w:jc w:val="both"/>
        <w:rPr>
          <w:rFonts w:eastAsia="SimSun"/>
          <w:sz w:val="26"/>
          <w:szCs w:val="26"/>
          <w:lang w:val="es-MX" w:eastAsia="es-MX"/>
        </w:rPr>
      </w:pPr>
      <w:r w:rsidRPr="00C07107">
        <w:rPr>
          <w:snapToGrid w:val="0"/>
          <w:sz w:val="26"/>
          <w:szCs w:val="26"/>
        </w:rPr>
        <w:t>De acuerdo a las Bases de Licitación,</w:t>
      </w:r>
      <w:r w:rsidRPr="00C07107">
        <w:rPr>
          <w:rFonts w:eastAsia="SimSun"/>
          <w:sz w:val="26"/>
          <w:szCs w:val="26"/>
          <w:lang w:val="es-MX" w:eastAsia="es-MX"/>
        </w:rPr>
        <w:t xml:space="preserve"> se estableció como condición previa que, para evaluar la propuesta económica, cada licitante debería obtener en la Evaluación Técnica un Puntaje Mínimo de sesenta (60) puntos para ser considerado </w:t>
      </w:r>
      <w:r w:rsidRPr="00C07107">
        <w:rPr>
          <w:rFonts w:eastAsia="SimSun"/>
          <w:b/>
          <w:sz w:val="26"/>
          <w:szCs w:val="26"/>
          <w:lang w:val="es-MX" w:eastAsia="es-MX"/>
        </w:rPr>
        <w:t>elegible.</w:t>
      </w:r>
      <w:r w:rsidR="00C07107">
        <w:rPr>
          <w:rFonts w:eastAsia="SimSun"/>
          <w:sz w:val="26"/>
          <w:szCs w:val="26"/>
          <w:lang w:val="es-MX" w:eastAsia="es-MX"/>
        </w:rPr>
        <w:t xml:space="preserve">  </w:t>
      </w:r>
      <w:r w:rsidRPr="00C07107">
        <w:rPr>
          <w:sz w:val="26"/>
          <w:szCs w:val="26"/>
        </w:rPr>
        <w:t xml:space="preserve">Luego de ser evaluadas las ofertas presentadas por SSELIMZA, S.A. DE C.V.; SEGURINTER, S.A. DE C.V.; y COSASE, S.A. DE C.V.; pudo verificarse que </w:t>
      </w:r>
      <w:r w:rsidRPr="00C07107">
        <w:rPr>
          <w:b/>
          <w:sz w:val="26"/>
          <w:szCs w:val="26"/>
        </w:rPr>
        <w:t>NO</w:t>
      </w:r>
      <w:r w:rsidRPr="00C07107">
        <w:rPr>
          <w:sz w:val="26"/>
          <w:szCs w:val="26"/>
        </w:rPr>
        <w:t xml:space="preserve"> </w:t>
      </w:r>
      <w:r w:rsidRPr="00C07107">
        <w:rPr>
          <w:b/>
          <w:sz w:val="26"/>
          <w:szCs w:val="26"/>
        </w:rPr>
        <w:t xml:space="preserve">CUMPLIERON CON LO REQUERIDO </w:t>
      </w:r>
      <w:r w:rsidRPr="00C07107">
        <w:rPr>
          <w:sz w:val="26"/>
          <w:szCs w:val="26"/>
        </w:rPr>
        <w:t>en su totalidad según lo establecido</w:t>
      </w:r>
      <w:r w:rsidRPr="00C07107">
        <w:rPr>
          <w:b/>
          <w:sz w:val="26"/>
          <w:szCs w:val="26"/>
        </w:rPr>
        <w:t xml:space="preserve"> </w:t>
      </w:r>
      <w:r w:rsidRPr="00C07107">
        <w:rPr>
          <w:sz w:val="26"/>
          <w:szCs w:val="26"/>
        </w:rPr>
        <w:t xml:space="preserve">en las Bases de Licitación, logrando </w:t>
      </w:r>
      <w:r w:rsidR="00C07107">
        <w:rPr>
          <w:rFonts w:eastAsia="SimSun"/>
          <w:sz w:val="26"/>
          <w:szCs w:val="26"/>
          <w:lang w:val="es-MX" w:eastAsia="es-MX"/>
        </w:rPr>
        <w:t xml:space="preserve"> </w:t>
      </w:r>
      <w:r w:rsidRPr="00C07107">
        <w:rPr>
          <w:b/>
          <w:sz w:val="26"/>
          <w:szCs w:val="26"/>
        </w:rPr>
        <w:t xml:space="preserve">ALCANZAR UN PUNTAJE DE 9.00 puntos, 10. 00 puntos y 10.00 puntos respectivamente.  </w:t>
      </w:r>
      <w:r w:rsidRPr="00C07107">
        <w:rPr>
          <w:sz w:val="26"/>
          <w:szCs w:val="26"/>
        </w:rPr>
        <w:t xml:space="preserve"> </w:t>
      </w:r>
    </w:p>
    <w:p w:rsidR="00C07107" w:rsidRDefault="00C07107" w:rsidP="00D44566">
      <w:pPr>
        <w:ind w:left="1134"/>
        <w:jc w:val="both"/>
        <w:rPr>
          <w:sz w:val="26"/>
          <w:szCs w:val="26"/>
        </w:rPr>
      </w:pPr>
    </w:p>
    <w:p w:rsidR="000D1BE4" w:rsidRPr="00C07107" w:rsidRDefault="000D1BE4" w:rsidP="00D44566">
      <w:pPr>
        <w:ind w:left="1134"/>
        <w:jc w:val="both"/>
        <w:rPr>
          <w:sz w:val="26"/>
          <w:szCs w:val="26"/>
        </w:rPr>
      </w:pPr>
      <w:r w:rsidRPr="00C07107">
        <w:rPr>
          <w:sz w:val="26"/>
          <w:szCs w:val="26"/>
        </w:rPr>
        <w:t xml:space="preserve">Por lo tanto, se consideran </w:t>
      </w:r>
      <w:r w:rsidRPr="00C07107">
        <w:rPr>
          <w:b/>
          <w:sz w:val="26"/>
          <w:szCs w:val="26"/>
        </w:rPr>
        <w:t>NO</w:t>
      </w:r>
      <w:r w:rsidRPr="00C07107">
        <w:rPr>
          <w:sz w:val="26"/>
          <w:szCs w:val="26"/>
        </w:rPr>
        <w:t xml:space="preserve"> </w:t>
      </w:r>
      <w:r w:rsidRPr="00C07107">
        <w:rPr>
          <w:b/>
          <w:bCs/>
          <w:sz w:val="26"/>
          <w:szCs w:val="26"/>
        </w:rPr>
        <w:t>ELEGIBLES; razón por la cual no es procedente continuar con el proceso de Evaluación Económica.</w:t>
      </w:r>
      <w:r w:rsidRPr="00C07107">
        <w:rPr>
          <w:sz w:val="26"/>
          <w:szCs w:val="26"/>
        </w:rPr>
        <w:t xml:space="preserve">   </w:t>
      </w:r>
    </w:p>
    <w:p w:rsidR="00527696" w:rsidRDefault="00527696" w:rsidP="00527696">
      <w:pPr>
        <w:ind w:firstLine="709"/>
        <w:jc w:val="both"/>
        <w:rPr>
          <w:sz w:val="26"/>
          <w:szCs w:val="26"/>
        </w:rPr>
      </w:pPr>
    </w:p>
    <w:p w:rsidR="00F85552" w:rsidRPr="00F85552" w:rsidRDefault="00F85552" w:rsidP="00F85552">
      <w:pPr>
        <w:jc w:val="both"/>
        <w:rPr>
          <w:sz w:val="26"/>
          <w:szCs w:val="26"/>
        </w:rPr>
      </w:pPr>
      <w:r w:rsidRPr="00F85552">
        <w:rPr>
          <w:sz w:val="26"/>
          <w:szCs w:val="26"/>
        </w:rPr>
        <w:t xml:space="preserve">Por todo lo anteriormente expuesto, la Comisión de Evaluación Ofertas, con base al Artículo cincuenta y seis de la Ley de Adquisiciones y Contrataciones de la Administración Pública, recomienda, </w:t>
      </w:r>
      <w:r w:rsidRPr="00F85552">
        <w:rPr>
          <w:b/>
          <w:bCs/>
          <w:sz w:val="26"/>
          <w:szCs w:val="26"/>
        </w:rPr>
        <w:t>DECLARAR DESIERTO</w:t>
      </w:r>
      <w:r w:rsidRPr="00F85552">
        <w:rPr>
          <w:sz w:val="26"/>
          <w:szCs w:val="26"/>
        </w:rPr>
        <w:t xml:space="preserve"> el proceso de </w:t>
      </w:r>
      <w:r w:rsidRPr="00F85552">
        <w:rPr>
          <w:b/>
          <w:sz w:val="26"/>
          <w:szCs w:val="26"/>
        </w:rPr>
        <w:t>Licitación Pública N° LP ISTA 01/2019:</w:t>
      </w:r>
      <w:r w:rsidRPr="00F85552">
        <w:rPr>
          <w:sz w:val="26"/>
          <w:szCs w:val="26"/>
        </w:rPr>
        <w:t xml:space="preserve"> </w:t>
      </w:r>
      <w:r w:rsidRPr="00F85552">
        <w:rPr>
          <w:b/>
          <w:sz w:val="26"/>
          <w:szCs w:val="26"/>
        </w:rPr>
        <w:t xml:space="preserve">“SERVICIO DE VIGILANCIA Y SEGURIDAD PARA LAS INSTALACIONES DEL INSTITUTO SALVADOREÑO DE TRANSFORMACIÓN AGRARIA 2019”, </w:t>
      </w:r>
      <w:r w:rsidRPr="00F85552">
        <w:rPr>
          <w:sz w:val="26"/>
          <w:szCs w:val="26"/>
        </w:rPr>
        <w:t xml:space="preserve">en virtud que </w:t>
      </w:r>
      <w:r w:rsidRPr="00F85552">
        <w:rPr>
          <w:sz w:val="26"/>
          <w:szCs w:val="26"/>
        </w:rPr>
        <w:lastRenderedPageBreak/>
        <w:t xml:space="preserve">ninguna de las ofertas presentadas lograron alcanzar  el puntaje establecido para la Etapa de Evaluación Técnica. </w:t>
      </w:r>
    </w:p>
    <w:p w:rsidR="00F85552" w:rsidRPr="00D813E8" w:rsidRDefault="00F85552" w:rsidP="00527696">
      <w:pPr>
        <w:ind w:firstLine="709"/>
        <w:jc w:val="both"/>
        <w:rPr>
          <w:sz w:val="26"/>
          <w:szCs w:val="26"/>
        </w:rPr>
      </w:pPr>
    </w:p>
    <w:p w:rsidR="00527696" w:rsidRPr="002944ED" w:rsidRDefault="00527696" w:rsidP="00527696">
      <w:pPr>
        <w:jc w:val="both"/>
        <w:rPr>
          <w:rFonts w:eastAsia="Times New Roman"/>
          <w:sz w:val="26"/>
          <w:szCs w:val="26"/>
          <w:lang w:val="es-CL"/>
        </w:rPr>
      </w:pPr>
      <w:r w:rsidRPr="0033685A">
        <w:rPr>
          <w:rFonts w:eastAsia="Times New Roman"/>
          <w:sz w:val="26"/>
          <w:szCs w:val="26"/>
          <w:lang w:val="es-CL"/>
        </w:rPr>
        <w:t xml:space="preserve">Por las razones previamente expuestas, la Junta Directiva en uso de sus facultades y de conformidad a los artículos 63 y 83 de la Ley de Adquisiciones y Contrataciones de la Administración Pública, </w:t>
      </w:r>
      <w:r w:rsidRPr="0033685A">
        <w:rPr>
          <w:rFonts w:eastAsia="Times New Roman"/>
          <w:b/>
          <w:sz w:val="26"/>
          <w:szCs w:val="26"/>
          <w:u w:val="single"/>
          <w:lang w:val="es-CL"/>
        </w:rPr>
        <w:t>ACUERDA: PRIMERO:</w:t>
      </w:r>
      <w:r w:rsidRPr="0033685A">
        <w:rPr>
          <w:rFonts w:eastAsia="Times New Roman"/>
          <w:sz w:val="26"/>
          <w:szCs w:val="26"/>
          <w:lang w:val="es-CL"/>
        </w:rPr>
        <w:t xml:space="preserve"> Declarar desierto el Proceso de Licitación Pública </w:t>
      </w:r>
      <w:r w:rsidRPr="0033685A">
        <w:rPr>
          <w:rFonts w:eastAsia="Times New Roman"/>
          <w:iCs/>
          <w:sz w:val="26"/>
          <w:szCs w:val="26"/>
        </w:rPr>
        <w:t xml:space="preserve">No. </w:t>
      </w:r>
      <w:r w:rsidRPr="00122379">
        <w:rPr>
          <w:rFonts w:eastAsia="Times New Roman"/>
          <w:b/>
          <w:sz w:val="26"/>
          <w:szCs w:val="26"/>
          <w:lang w:val="es-CL"/>
        </w:rPr>
        <w:t>LP ISTA 01/201</w:t>
      </w:r>
      <w:r w:rsidR="00C35CF9" w:rsidRPr="00122379">
        <w:rPr>
          <w:rFonts w:eastAsia="Times New Roman"/>
          <w:b/>
          <w:sz w:val="26"/>
          <w:szCs w:val="26"/>
          <w:lang w:val="es-CL"/>
        </w:rPr>
        <w:t>9</w:t>
      </w:r>
      <w:r w:rsidRPr="00122379">
        <w:rPr>
          <w:rFonts w:eastAsia="Times New Roman"/>
          <w:b/>
          <w:sz w:val="26"/>
          <w:szCs w:val="26"/>
          <w:lang w:val="es-CL"/>
        </w:rPr>
        <w:t xml:space="preserve">: </w:t>
      </w:r>
      <w:r w:rsidRPr="00122379">
        <w:rPr>
          <w:b/>
          <w:sz w:val="26"/>
          <w:szCs w:val="26"/>
          <w:lang w:val="es-CL"/>
        </w:rPr>
        <w:t>“</w:t>
      </w:r>
      <w:r w:rsidRPr="0033685A">
        <w:rPr>
          <w:b/>
          <w:sz w:val="26"/>
          <w:szCs w:val="26"/>
          <w:lang w:val="es-CL"/>
        </w:rPr>
        <w:t>SERVICIO DE VIGILANCIA Y SEGURIDAD PARA LAS INSTALACIONES DEL INSTITUTO SALVADOREÑO DE TRANSFORMACION AGRARIA 201</w:t>
      </w:r>
      <w:r w:rsidR="00C35CF9">
        <w:rPr>
          <w:b/>
          <w:sz w:val="26"/>
          <w:szCs w:val="26"/>
          <w:lang w:val="es-CL"/>
        </w:rPr>
        <w:t>9</w:t>
      </w:r>
      <w:r w:rsidR="00D141D2">
        <w:rPr>
          <w:b/>
          <w:sz w:val="26"/>
          <w:szCs w:val="26"/>
          <w:lang w:val="es-CL"/>
        </w:rPr>
        <w:t xml:space="preserve">”.  </w:t>
      </w:r>
      <w:r w:rsidRPr="0033685A">
        <w:rPr>
          <w:rFonts w:eastAsia="Times New Roman"/>
          <w:b/>
          <w:sz w:val="26"/>
          <w:szCs w:val="26"/>
          <w:u w:val="single"/>
          <w:lang w:val="es-CL"/>
        </w:rPr>
        <w:t>SEGUNDO:</w:t>
      </w:r>
      <w:r w:rsidRPr="0033685A">
        <w:rPr>
          <w:rFonts w:eastAsia="Times New Roman"/>
          <w:sz w:val="26"/>
          <w:szCs w:val="26"/>
          <w:lang w:val="es-CL"/>
        </w:rPr>
        <w:t xml:space="preserve"> </w:t>
      </w:r>
      <w:r w:rsidR="00D141D2">
        <w:rPr>
          <w:rFonts w:eastAsia="Times New Roman"/>
          <w:sz w:val="26"/>
          <w:szCs w:val="26"/>
          <w:lang w:val="es-CL"/>
        </w:rPr>
        <w:t xml:space="preserve">Autorizar a la Unidad de Adquisiciones y Contrataciones Institucional para que tramite y efectúe la publicación que establece el artículo 57 inciso 2° de la Ley de Adquisiciones y Contrataciones Institucional de la Administración Pública. </w:t>
      </w:r>
      <w:r w:rsidR="00D141D2" w:rsidRPr="0033685A">
        <w:rPr>
          <w:rFonts w:eastAsia="Times New Roman"/>
          <w:b/>
          <w:sz w:val="26"/>
          <w:szCs w:val="26"/>
          <w:u w:val="single"/>
          <w:lang w:val="es-CL"/>
        </w:rPr>
        <w:t>TERCERO:</w:t>
      </w:r>
      <w:r w:rsidR="00D141D2">
        <w:rPr>
          <w:rFonts w:eastAsia="Times New Roman"/>
          <w:sz w:val="26"/>
          <w:szCs w:val="26"/>
          <w:lang w:val="es-CL"/>
        </w:rPr>
        <w:t xml:space="preserve"> </w:t>
      </w:r>
      <w:r w:rsidRPr="0033685A">
        <w:rPr>
          <w:rFonts w:eastAsia="Times New Roman"/>
          <w:sz w:val="26"/>
          <w:szCs w:val="26"/>
          <w:lang w:val="es-CL"/>
        </w:rPr>
        <w:t xml:space="preserve">Autorizar </w:t>
      </w:r>
      <w:r w:rsidR="00776BCE">
        <w:rPr>
          <w:rFonts w:eastAsia="Times New Roman"/>
          <w:sz w:val="26"/>
          <w:szCs w:val="26"/>
          <w:lang w:val="es-CL"/>
        </w:rPr>
        <w:t xml:space="preserve"> </w:t>
      </w:r>
      <w:r w:rsidR="00122379">
        <w:rPr>
          <w:rFonts w:eastAsia="Times New Roman"/>
          <w:sz w:val="26"/>
          <w:szCs w:val="26"/>
          <w:lang w:val="es-CL"/>
        </w:rPr>
        <w:t xml:space="preserve">iniciar </w:t>
      </w:r>
      <w:r w:rsidR="00776BCE">
        <w:rPr>
          <w:rFonts w:eastAsia="Times New Roman"/>
          <w:sz w:val="26"/>
          <w:szCs w:val="26"/>
          <w:lang w:val="es-CL"/>
        </w:rPr>
        <w:t xml:space="preserve">un segundo Proceso de Licitación Pública para la contratación del </w:t>
      </w:r>
      <w:r w:rsidR="00776BCE" w:rsidRPr="0033685A">
        <w:rPr>
          <w:b/>
          <w:sz w:val="26"/>
          <w:szCs w:val="26"/>
          <w:lang w:val="es-CL"/>
        </w:rPr>
        <w:t xml:space="preserve">SERVICIO DE VIGILANCIA Y SEGURIDAD PARA LAS INSTALACIONES DEL </w:t>
      </w:r>
      <w:r w:rsidR="00776BCE">
        <w:rPr>
          <w:b/>
          <w:sz w:val="26"/>
          <w:szCs w:val="26"/>
          <w:lang w:val="es-CL"/>
        </w:rPr>
        <w:t xml:space="preserve">ISTA </w:t>
      </w:r>
      <w:r w:rsidR="00776BCE" w:rsidRPr="0033685A">
        <w:rPr>
          <w:b/>
          <w:sz w:val="26"/>
          <w:szCs w:val="26"/>
          <w:lang w:val="es-CL"/>
        </w:rPr>
        <w:t>201</w:t>
      </w:r>
      <w:r w:rsidR="00776BCE">
        <w:rPr>
          <w:b/>
          <w:sz w:val="26"/>
          <w:szCs w:val="26"/>
          <w:lang w:val="es-CL"/>
        </w:rPr>
        <w:t xml:space="preserve">9. </w:t>
      </w:r>
      <w:r w:rsidR="00D141D2">
        <w:rPr>
          <w:rFonts w:eastAsia="Times New Roman"/>
          <w:b/>
          <w:sz w:val="26"/>
          <w:szCs w:val="26"/>
          <w:u w:val="single"/>
          <w:lang w:val="es-CL"/>
        </w:rPr>
        <w:t>CUARTO:</w:t>
      </w:r>
      <w:r w:rsidR="00D141D2">
        <w:rPr>
          <w:rFonts w:eastAsia="Times New Roman"/>
          <w:sz w:val="26"/>
          <w:szCs w:val="26"/>
          <w:lang w:val="es-CL"/>
        </w:rPr>
        <w:t xml:space="preserve"> </w:t>
      </w:r>
      <w:r w:rsidR="00776BCE" w:rsidRPr="00122379">
        <w:rPr>
          <w:rFonts w:eastAsia="Times New Roman"/>
          <w:sz w:val="26"/>
          <w:szCs w:val="26"/>
          <w:lang w:val="es-CL"/>
        </w:rPr>
        <w:t>Autorizar</w:t>
      </w:r>
      <w:r w:rsidR="00776BCE">
        <w:rPr>
          <w:rFonts w:eastAsia="Times New Roman"/>
          <w:sz w:val="26"/>
          <w:szCs w:val="26"/>
          <w:lang w:val="es-CL"/>
        </w:rPr>
        <w:t xml:space="preserve"> un proceso de Libre Gestión para la contratación por un período de dos meses (enero y febrero 2019) del Servicio de Vigilancia y Seguridad para las Instalaciones del ISTA. </w:t>
      </w:r>
      <w:r w:rsidRPr="0033685A">
        <w:rPr>
          <w:sz w:val="26"/>
          <w:szCs w:val="26"/>
        </w:rPr>
        <w:t>Este Acuerdo, queda aprobado y ratificado. NOTIFIQUESE.””””</w:t>
      </w:r>
    </w:p>
    <w:p w:rsidR="00527696" w:rsidRDefault="00527696" w:rsidP="007F6E17">
      <w:pPr>
        <w:tabs>
          <w:tab w:val="left" w:pos="1440"/>
        </w:tabs>
        <w:jc w:val="both"/>
        <w:rPr>
          <w:sz w:val="26"/>
          <w:szCs w:val="26"/>
        </w:rPr>
      </w:pPr>
    </w:p>
    <w:p w:rsidR="007D4004" w:rsidRDefault="007D4004" w:rsidP="007D4004">
      <w:pPr>
        <w:tabs>
          <w:tab w:val="left" w:pos="1440"/>
        </w:tabs>
        <w:jc w:val="both"/>
        <w:rPr>
          <w:sz w:val="26"/>
          <w:szCs w:val="26"/>
        </w:rPr>
      </w:pPr>
      <w:r>
        <w:rPr>
          <w:sz w:val="26"/>
          <w:szCs w:val="26"/>
        </w:rPr>
        <w:t xml:space="preserve">“”””III-1) La Junta Directiva </w:t>
      </w:r>
      <w:r w:rsidR="00D32100">
        <w:rPr>
          <w:sz w:val="26"/>
          <w:szCs w:val="26"/>
        </w:rPr>
        <w:t>en observancia al</w:t>
      </w:r>
      <w:r>
        <w:rPr>
          <w:sz w:val="26"/>
          <w:szCs w:val="26"/>
        </w:rPr>
        <w:t xml:space="preserve"> caso que antecede al presente punto de acta</w:t>
      </w:r>
      <w:r w:rsidR="00D32100">
        <w:rPr>
          <w:sz w:val="26"/>
          <w:szCs w:val="26"/>
        </w:rPr>
        <w:t>,</w:t>
      </w:r>
      <w:r>
        <w:rPr>
          <w:sz w:val="26"/>
          <w:szCs w:val="26"/>
        </w:rPr>
        <w:t xml:space="preserve"> y que se refiere al </w:t>
      </w:r>
      <w:r w:rsidRPr="00F85552">
        <w:rPr>
          <w:sz w:val="26"/>
          <w:szCs w:val="26"/>
        </w:rPr>
        <w:t xml:space="preserve">proceso de </w:t>
      </w:r>
      <w:r>
        <w:rPr>
          <w:sz w:val="26"/>
          <w:szCs w:val="26"/>
        </w:rPr>
        <w:t>Licitación Pública N° LP</w:t>
      </w:r>
      <w:r w:rsidRPr="007D4004">
        <w:rPr>
          <w:sz w:val="26"/>
          <w:szCs w:val="26"/>
        </w:rPr>
        <w:t xml:space="preserve"> I</w:t>
      </w:r>
      <w:r>
        <w:rPr>
          <w:sz w:val="26"/>
          <w:szCs w:val="26"/>
        </w:rPr>
        <w:t>STA 01/2019: “Servicio de Vigilancia y Seguridad para las Instalaciones d</w:t>
      </w:r>
      <w:r w:rsidRPr="007D4004">
        <w:rPr>
          <w:sz w:val="26"/>
          <w:szCs w:val="26"/>
        </w:rPr>
        <w:t>el Instituto Salvadoreño</w:t>
      </w:r>
      <w:r>
        <w:rPr>
          <w:sz w:val="26"/>
          <w:szCs w:val="26"/>
        </w:rPr>
        <w:t xml:space="preserve"> d</w:t>
      </w:r>
      <w:r w:rsidRPr="007D4004">
        <w:rPr>
          <w:sz w:val="26"/>
          <w:szCs w:val="26"/>
        </w:rPr>
        <w:t>e Transformación Agraria 2019”</w:t>
      </w:r>
      <w:r>
        <w:rPr>
          <w:sz w:val="26"/>
          <w:szCs w:val="26"/>
        </w:rPr>
        <w:t xml:space="preserve">, </w:t>
      </w:r>
      <w:r w:rsidR="00D32100">
        <w:rPr>
          <w:sz w:val="26"/>
          <w:szCs w:val="26"/>
        </w:rPr>
        <w:t xml:space="preserve">en el que </w:t>
      </w:r>
      <w:r>
        <w:rPr>
          <w:sz w:val="26"/>
          <w:szCs w:val="26"/>
        </w:rPr>
        <w:t xml:space="preserve">quedó evidenciado que el Jefe UACI, Licenciado Juan Carlos Valencia, no </w:t>
      </w:r>
      <w:r w:rsidR="00D32100">
        <w:rPr>
          <w:sz w:val="26"/>
          <w:szCs w:val="26"/>
        </w:rPr>
        <w:t>verificó que se estableciera</w:t>
      </w:r>
      <w:r>
        <w:rPr>
          <w:sz w:val="26"/>
          <w:szCs w:val="26"/>
        </w:rPr>
        <w:t xml:space="preserve"> una adecuada programación del tiempo que conlleva el desarrollo del mencionado proceso,</w:t>
      </w:r>
      <w:r w:rsidR="00237ED8">
        <w:rPr>
          <w:sz w:val="26"/>
          <w:szCs w:val="26"/>
        </w:rPr>
        <w:t xml:space="preserve"> no obstante habérsele indicado que debería considerarse todos los imprevistos posibles,</w:t>
      </w:r>
      <w:r>
        <w:rPr>
          <w:sz w:val="26"/>
          <w:szCs w:val="26"/>
        </w:rPr>
        <w:t xml:space="preserve"> </w:t>
      </w:r>
      <w:r w:rsidR="00B05640">
        <w:rPr>
          <w:sz w:val="26"/>
          <w:szCs w:val="26"/>
        </w:rPr>
        <w:t>originándose</w:t>
      </w:r>
      <w:r w:rsidR="00DB760C">
        <w:rPr>
          <w:sz w:val="26"/>
          <w:szCs w:val="26"/>
        </w:rPr>
        <w:t xml:space="preserve"> </w:t>
      </w:r>
      <w:r>
        <w:rPr>
          <w:sz w:val="26"/>
          <w:szCs w:val="26"/>
        </w:rPr>
        <w:t xml:space="preserve">la necesidad de </w:t>
      </w:r>
      <w:r w:rsidR="00DB760C">
        <w:rPr>
          <w:sz w:val="26"/>
          <w:szCs w:val="26"/>
        </w:rPr>
        <w:t xml:space="preserve">contratar dicho servicio para el plazo  de dos meses comprendidos de enero a febrero del </w:t>
      </w:r>
      <w:r w:rsidR="00E33AEF">
        <w:rPr>
          <w:sz w:val="26"/>
          <w:szCs w:val="26"/>
        </w:rPr>
        <w:t>a</w:t>
      </w:r>
      <w:r w:rsidR="00B05640">
        <w:rPr>
          <w:sz w:val="26"/>
          <w:szCs w:val="26"/>
        </w:rPr>
        <w:t>ño 2019, mediante Libre Gestión</w:t>
      </w:r>
      <w:r w:rsidR="00E33AEF">
        <w:rPr>
          <w:sz w:val="26"/>
          <w:szCs w:val="26"/>
        </w:rPr>
        <w:t>, a fin de que las instalaciones del ISTA no queden desprovistas de seguridad y vigilancia en dicho período</w:t>
      </w:r>
      <w:r w:rsidR="00237ED8">
        <w:rPr>
          <w:sz w:val="26"/>
          <w:szCs w:val="26"/>
        </w:rPr>
        <w:t xml:space="preserve">, </w:t>
      </w:r>
      <w:r w:rsidR="00237ED8">
        <w:rPr>
          <w:b/>
          <w:sz w:val="26"/>
          <w:szCs w:val="26"/>
        </w:rPr>
        <w:t>ACUERDA:</w:t>
      </w:r>
      <w:r w:rsidR="00237ED8">
        <w:rPr>
          <w:sz w:val="26"/>
          <w:szCs w:val="26"/>
        </w:rPr>
        <w:t xml:space="preserve"> Hacer un llamado de atención al Jefe UACI, Licenciado Juan Carlos Valencia, en el sentido que debe ser más diligente en el desempeño de sus funciones, para evitar situaciones como la antes relacionada, a efecto de que no se entorpezca el normal desarrollo de las</w:t>
      </w:r>
      <w:r w:rsidR="00D32100">
        <w:rPr>
          <w:sz w:val="26"/>
          <w:szCs w:val="26"/>
        </w:rPr>
        <w:t xml:space="preserve"> actividades de este Instituto </w:t>
      </w:r>
      <w:r w:rsidR="00237ED8">
        <w:rPr>
          <w:sz w:val="26"/>
          <w:szCs w:val="26"/>
        </w:rPr>
        <w:t xml:space="preserve"> por causas atribuibles a dicha Unidad. Este Acuerdo, queda aprobado y ratificado. NOTIFIQUESE."""""</w:t>
      </w:r>
    </w:p>
    <w:p w:rsidR="00237ED8" w:rsidRDefault="00237ED8" w:rsidP="007D4004">
      <w:pPr>
        <w:tabs>
          <w:tab w:val="left" w:pos="1440"/>
        </w:tabs>
        <w:jc w:val="both"/>
        <w:rPr>
          <w:sz w:val="26"/>
          <w:szCs w:val="26"/>
        </w:rPr>
      </w:pPr>
    </w:p>
    <w:p w:rsidR="00C77D3C" w:rsidRPr="00312E48" w:rsidRDefault="00906E0C" w:rsidP="00312E48">
      <w:pPr>
        <w:jc w:val="both"/>
        <w:rPr>
          <w:sz w:val="26"/>
          <w:szCs w:val="26"/>
        </w:rPr>
      </w:pPr>
      <w:r w:rsidRPr="00312E48">
        <w:rPr>
          <w:sz w:val="26"/>
          <w:szCs w:val="26"/>
        </w:rPr>
        <w:t xml:space="preserve"> </w:t>
      </w:r>
      <w:r w:rsidR="00C77D3C" w:rsidRPr="00312E48">
        <w:rPr>
          <w:sz w:val="26"/>
          <w:szCs w:val="26"/>
        </w:rPr>
        <w:t>““””I</w:t>
      </w:r>
      <w:r w:rsidR="00197E11" w:rsidRPr="00312E48">
        <w:rPr>
          <w:sz w:val="26"/>
          <w:szCs w:val="26"/>
        </w:rPr>
        <w:t>V</w:t>
      </w:r>
      <w:r w:rsidR="00C77D3C" w:rsidRPr="00312E48">
        <w:rPr>
          <w:sz w:val="26"/>
          <w:szCs w:val="26"/>
        </w:rPr>
        <w:t>) A solicitud de l</w:t>
      </w:r>
      <w:r w:rsidR="006F6806" w:rsidRPr="00312E48">
        <w:rPr>
          <w:sz w:val="26"/>
          <w:szCs w:val="26"/>
        </w:rPr>
        <w:t>as señora</w:t>
      </w:r>
      <w:r w:rsidR="00C77D3C" w:rsidRPr="00312E48">
        <w:rPr>
          <w:sz w:val="26"/>
          <w:szCs w:val="26"/>
        </w:rPr>
        <w:t>s:</w:t>
      </w:r>
      <w:r w:rsidR="005E3740" w:rsidRPr="00312E48">
        <w:rPr>
          <w:rFonts w:eastAsia="Times New Roman"/>
          <w:b/>
          <w:sz w:val="26"/>
          <w:szCs w:val="26"/>
        </w:rPr>
        <w:t xml:space="preserve"> 1) MARIA ESPERANZA MENJIVAR VELA, </w:t>
      </w:r>
      <w:r w:rsidR="005E3740" w:rsidRPr="00312E48">
        <w:rPr>
          <w:rFonts w:eastAsia="Times New Roman"/>
          <w:sz w:val="26"/>
          <w:szCs w:val="26"/>
        </w:rPr>
        <w:t xml:space="preserve">de </w:t>
      </w:r>
      <w:r>
        <w:rPr>
          <w:rFonts w:eastAsia="Times New Roman"/>
          <w:sz w:val="26"/>
          <w:szCs w:val="26"/>
        </w:rPr>
        <w:t>----</w:t>
      </w:r>
      <w:r w:rsidR="005E3740" w:rsidRPr="00312E48">
        <w:rPr>
          <w:rFonts w:eastAsia="Times New Roman"/>
          <w:sz w:val="26"/>
          <w:szCs w:val="26"/>
        </w:rPr>
        <w:t xml:space="preserve"> años de edad, </w:t>
      </w:r>
      <w:r>
        <w:rPr>
          <w:rFonts w:eastAsia="Times New Roman"/>
          <w:sz w:val="26"/>
          <w:szCs w:val="26"/>
        </w:rPr>
        <w:t>----</w:t>
      </w:r>
      <w:r w:rsidR="005E3740" w:rsidRPr="00312E48">
        <w:rPr>
          <w:rFonts w:eastAsia="Times New Roman"/>
          <w:sz w:val="26"/>
          <w:szCs w:val="26"/>
        </w:rPr>
        <w:t xml:space="preserve">, del domicilio de </w:t>
      </w:r>
      <w:r>
        <w:rPr>
          <w:rFonts w:eastAsia="Times New Roman"/>
          <w:sz w:val="26"/>
          <w:szCs w:val="26"/>
        </w:rPr>
        <w:t>----</w:t>
      </w:r>
      <w:r w:rsidR="005E3740" w:rsidRPr="00312E48">
        <w:rPr>
          <w:rFonts w:eastAsia="Times New Roman"/>
          <w:sz w:val="26"/>
          <w:szCs w:val="26"/>
        </w:rPr>
        <w:t xml:space="preserve">, departamento de </w:t>
      </w:r>
      <w:r>
        <w:rPr>
          <w:rFonts w:eastAsia="Times New Roman"/>
          <w:sz w:val="26"/>
          <w:szCs w:val="26"/>
        </w:rPr>
        <w:t>----</w:t>
      </w:r>
      <w:r w:rsidR="005E3740" w:rsidRPr="00312E48">
        <w:rPr>
          <w:rFonts w:eastAsia="Times New Roman"/>
          <w:sz w:val="26"/>
          <w:szCs w:val="26"/>
        </w:rPr>
        <w:t xml:space="preserve">, con Documento Único de Identidad número </w:t>
      </w:r>
      <w:r>
        <w:rPr>
          <w:rFonts w:eastAsia="Times New Roman"/>
          <w:sz w:val="26"/>
          <w:szCs w:val="26"/>
        </w:rPr>
        <w:t>----</w:t>
      </w:r>
      <w:r w:rsidR="005E3740" w:rsidRPr="00312E48">
        <w:rPr>
          <w:rFonts w:eastAsia="Times New Roman"/>
          <w:sz w:val="26"/>
          <w:szCs w:val="26"/>
        </w:rPr>
        <w:t xml:space="preserve">, y </w:t>
      </w:r>
      <w:r w:rsidR="00CE6DA8">
        <w:rPr>
          <w:rFonts w:eastAsia="Times New Roman"/>
          <w:sz w:val="26"/>
          <w:szCs w:val="26"/>
        </w:rPr>
        <w:t>---</w:t>
      </w:r>
      <w:r w:rsidR="005E3740" w:rsidRPr="00312E48">
        <w:rPr>
          <w:rFonts w:eastAsia="Times New Roman"/>
          <w:sz w:val="26"/>
          <w:szCs w:val="26"/>
        </w:rPr>
        <w:t xml:space="preserve"> menor </w:t>
      </w:r>
      <w:r w:rsidR="00CE6DA8">
        <w:rPr>
          <w:rFonts w:eastAsia="Times New Roman"/>
          <w:sz w:val="26"/>
          <w:szCs w:val="26"/>
        </w:rPr>
        <w:t>---</w:t>
      </w:r>
      <w:r w:rsidR="005E3740" w:rsidRPr="00312E48">
        <w:rPr>
          <w:rFonts w:eastAsia="Times New Roman"/>
          <w:sz w:val="26"/>
          <w:szCs w:val="26"/>
        </w:rPr>
        <w:t xml:space="preserve"> </w:t>
      </w:r>
      <w:r>
        <w:rPr>
          <w:rFonts w:eastAsia="Times New Roman"/>
          <w:b/>
          <w:sz w:val="26"/>
          <w:szCs w:val="26"/>
        </w:rPr>
        <w:t>----</w:t>
      </w:r>
      <w:r w:rsidR="005E3740" w:rsidRPr="00312E48">
        <w:rPr>
          <w:rFonts w:eastAsia="Times New Roman"/>
          <w:b/>
          <w:sz w:val="26"/>
          <w:szCs w:val="26"/>
        </w:rPr>
        <w:t xml:space="preserve">, </w:t>
      </w:r>
      <w:r w:rsidR="00CE6DA8">
        <w:rPr>
          <w:rFonts w:eastAsia="Times New Roman"/>
          <w:sz w:val="26"/>
          <w:szCs w:val="26"/>
        </w:rPr>
        <w:t>---</w:t>
      </w:r>
      <w:r w:rsidR="005E3740" w:rsidRPr="00312E48">
        <w:rPr>
          <w:rFonts w:eastAsia="Times New Roman"/>
          <w:sz w:val="26"/>
          <w:szCs w:val="26"/>
        </w:rPr>
        <w:t xml:space="preserve">; y </w:t>
      </w:r>
      <w:r w:rsidR="005E3740" w:rsidRPr="00312E48">
        <w:rPr>
          <w:rFonts w:eastAsia="Times New Roman"/>
          <w:b/>
          <w:sz w:val="26"/>
          <w:szCs w:val="26"/>
        </w:rPr>
        <w:t xml:space="preserve">2) VANESA EUGENIA ARAGON ROSALES, </w:t>
      </w:r>
      <w:r w:rsidR="005E3740" w:rsidRPr="00312E48">
        <w:rPr>
          <w:rFonts w:eastAsia="Times New Roman"/>
          <w:sz w:val="26"/>
          <w:szCs w:val="26"/>
        </w:rPr>
        <w:t xml:space="preserve">de </w:t>
      </w:r>
      <w:r>
        <w:rPr>
          <w:rFonts w:eastAsia="Times New Roman"/>
          <w:sz w:val="26"/>
          <w:szCs w:val="26"/>
        </w:rPr>
        <w:t>----</w:t>
      </w:r>
      <w:r w:rsidR="005E3740" w:rsidRPr="00312E48">
        <w:rPr>
          <w:rFonts w:eastAsia="Times New Roman"/>
          <w:sz w:val="26"/>
          <w:szCs w:val="26"/>
        </w:rPr>
        <w:t xml:space="preserve"> años de edad, </w:t>
      </w:r>
      <w:r>
        <w:rPr>
          <w:rFonts w:eastAsia="Times New Roman"/>
          <w:sz w:val="26"/>
          <w:szCs w:val="26"/>
        </w:rPr>
        <w:t>----</w:t>
      </w:r>
      <w:r w:rsidR="005E3740" w:rsidRPr="00312E48">
        <w:rPr>
          <w:rFonts w:eastAsia="Times New Roman"/>
          <w:sz w:val="26"/>
          <w:szCs w:val="26"/>
        </w:rPr>
        <w:t xml:space="preserve">, del domicilio de </w:t>
      </w:r>
      <w:r>
        <w:rPr>
          <w:rFonts w:eastAsia="Times New Roman"/>
          <w:sz w:val="26"/>
          <w:szCs w:val="26"/>
        </w:rPr>
        <w:t>----</w:t>
      </w:r>
      <w:r w:rsidR="005E3740" w:rsidRPr="00312E48">
        <w:rPr>
          <w:rFonts w:eastAsia="Times New Roman"/>
          <w:sz w:val="26"/>
          <w:szCs w:val="26"/>
        </w:rPr>
        <w:t xml:space="preserve">, departamento de </w:t>
      </w:r>
      <w:r>
        <w:rPr>
          <w:rFonts w:eastAsia="Times New Roman"/>
          <w:sz w:val="26"/>
          <w:szCs w:val="26"/>
        </w:rPr>
        <w:t>----</w:t>
      </w:r>
      <w:r w:rsidR="005E3740" w:rsidRPr="00312E48">
        <w:rPr>
          <w:rFonts w:eastAsia="Times New Roman"/>
          <w:sz w:val="26"/>
          <w:szCs w:val="26"/>
        </w:rPr>
        <w:t xml:space="preserve">, con Documento Único de Identidad número </w:t>
      </w:r>
      <w:r>
        <w:rPr>
          <w:rFonts w:eastAsia="Times New Roman"/>
          <w:sz w:val="26"/>
          <w:szCs w:val="26"/>
        </w:rPr>
        <w:t>----</w:t>
      </w:r>
      <w:r w:rsidR="005E3740" w:rsidRPr="00312E48">
        <w:rPr>
          <w:rFonts w:eastAsia="Times New Roman"/>
          <w:sz w:val="26"/>
          <w:szCs w:val="26"/>
        </w:rPr>
        <w:t xml:space="preserve">, y </w:t>
      </w:r>
      <w:r>
        <w:rPr>
          <w:rFonts w:eastAsia="Times New Roman"/>
          <w:sz w:val="26"/>
          <w:szCs w:val="26"/>
        </w:rPr>
        <w:t>----</w:t>
      </w:r>
      <w:r w:rsidR="005E3740" w:rsidRPr="00312E48">
        <w:rPr>
          <w:rFonts w:eastAsia="Times New Roman"/>
          <w:sz w:val="26"/>
          <w:szCs w:val="26"/>
        </w:rPr>
        <w:t xml:space="preserve"> </w:t>
      </w:r>
      <w:r w:rsidR="005E3740" w:rsidRPr="00312E48">
        <w:rPr>
          <w:rFonts w:eastAsia="Times New Roman"/>
          <w:b/>
          <w:sz w:val="26"/>
          <w:szCs w:val="26"/>
        </w:rPr>
        <w:t xml:space="preserve">MARIA MERCEDES </w:t>
      </w:r>
      <w:r w:rsidR="005E3740" w:rsidRPr="00312E48">
        <w:rPr>
          <w:rFonts w:eastAsia="Times New Roman"/>
          <w:b/>
          <w:sz w:val="26"/>
          <w:szCs w:val="26"/>
        </w:rPr>
        <w:lastRenderedPageBreak/>
        <w:t xml:space="preserve">ROSALES, </w:t>
      </w:r>
      <w:r w:rsidR="005E3740" w:rsidRPr="00312E48">
        <w:rPr>
          <w:rFonts w:eastAsia="Times New Roman"/>
          <w:sz w:val="26"/>
          <w:szCs w:val="26"/>
        </w:rPr>
        <w:t xml:space="preserve">de </w:t>
      </w:r>
      <w:r>
        <w:rPr>
          <w:rFonts w:eastAsia="Times New Roman"/>
          <w:sz w:val="26"/>
          <w:szCs w:val="26"/>
        </w:rPr>
        <w:t>----</w:t>
      </w:r>
      <w:r w:rsidR="005E3740" w:rsidRPr="00312E48">
        <w:rPr>
          <w:rFonts w:eastAsia="Times New Roman"/>
          <w:sz w:val="26"/>
          <w:szCs w:val="26"/>
        </w:rPr>
        <w:t xml:space="preserve"> años de edad, </w:t>
      </w:r>
      <w:r>
        <w:rPr>
          <w:rFonts w:eastAsia="Times New Roman"/>
          <w:sz w:val="26"/>
          <w:szCs w:val="26"/>
        </w:rPr>
        <w:t>----</w:t>
      </w:r>
      <w:r w:rsidR="005E3740" w:rsidRPr="00312E48">
        <w:rPr>
          <w:rFonts w:eastAsia="Times New Roman"/>
          <w:sz w:val="26"/>
          <w:szCs w:val="26"/>
        </w:rPr>
        <w:t xml:space="preserve">, del domicilio de </w:t>
      </w:r>
      <w:r>
        <w:rPr>
          <w:rFonts w:eastAsia="Times New Roman"/>
          <w:sz w:val="26"/>
          <w:szCs w:val="26"/>
        </w:rPr>
        <w:t>----</w:t>
      </w:r>
      <w:r w:rsidR="005E3740" w:rsidRPr="00312E48">
        <w:rPr>
          <w:rFonts w:eastAsia="Times New Roman"/>
          <w:sz w:val="26"/>
          <w:szCs w:val="26"/>
        </w:rPr>
        <w:t xml:space="preserve">, departamento de </w:t>
      </w:r>
      <w:r>
        <w:rPr>
          <w:rFonts w:eastAsia="Times New Roman"/>
          <w:sz w:val="26"/>
          <w:szCs w:val="26"/>
        </w:rPr>
        <w:t>----</w:t>
      </w:r>
      <w:r w:rsidR="005E3740" w:rsidRPr="00312E48">
        <w:rPr>
          <w:rFonts w:eastAsia="Times New Roman"/>
          <w:sz w:val="26"/>
          <w:szCs w:val="26"/>
        </w:rPr>
        <w:t xml:space="preserve">, con Documento Único de Identidad número </w:t>
      </w:r>
      <w:r>
        <w:rPr>
          <w:rFonts w:eastAsia="Times New Roman"/>
          <w:sz w:val="26"/>
          <w:szCs w:val="26"/>
        </w:rPr>
        <w:t>----</w:t>
      </w:r>
      <w:r w:rsidR="00C77D3C" w:rsidRPr="00312E48">
        <w:rPr>
          <w:sz w:val="26"/>
          <w:szCs w:val="26"/>
        </w:rPr>
        <w:t>;</w:t>
      </w:r>
      <w:r w:rsidR="00C77D3C" w:rsidRPr="00312E48">
        <w:rPr>
          <w:rFonts w:eastAsia="Times New Roman"/>
          <w:sz w:val="26"/>
          <w:szCs w:val="26"/>
          <w:lang w:val="es-ES_tradnl"/>
        </w:rPr>
        <w:t xml:space="preserve"> la</w:t>
      </w:r>
      <w:r w:rsidR="00C77D3C" w:rsidRPr="00312E48">
        <w:rPr>
          <w:sz w:val="26"/>
          <w:szCs w:val="26"/>
        </w:rPr>
        <w:t xml:space="preserve"> señora Presidenta somete a consideración de Junta</w:t>
      </w:r>
      <w:r w:rsidR="006F6806" w:rsidRPr="00312E48">
        <w:rPr>
          <w:sz w:val="26"/>
          <w:szCs w:val="26"/>
        </w:rPr>
        <w:t xml:space="preserve"> Directiva, dictamen jurídico 4</w:t>
      </w:r>
      <w:r w:rsidR="005E3740" w:rsidRPr="00312E48">
        <w:rPr>
          <w:sz w:val="26"/>
          <w:szCs w:val="26"/>
        </w:rPr>
        <w:t>74</w:t>
      </w:r>
      <w:r w:rsidR="00C77D3C" w:rsidRPr="00312E48">
        <w:rPr>
          <w:sz w:val="26"/>
          <w:szCs w:val="26"/>
        </w:rPr>
        <w:t>, relacionado con la adjudicación en venta de 0</w:t>
      </w:r>
      <w:r w:rsidR="006F6806" w:rsidRPr="00312E48">
        <w:rPr>
          <w:sz w:val="26"/>
          <w:szCs w:val="26"/>
        </w:rPr>
        <w:t>2</w:t>
      </w:r>
      <w:r w:rsidR="00051D27" w:rsidRPr="00312E48">
        <w:rPr>
          <w:sz w:val="26"/>
          <w:szCs w:val="26"/>
        </w:rPr>
        <w:t xml:space="preserve"> solar</w:t>
      </w:r>
      <w:r w:rsidR="006F6806" w:rsidRPr="00312E48">
        <w:rPr>
          <w:sz w:val="26"/>
          <w:szCs w:val="26"/>
        </w:rPr>
        <w:t>es</w:t>
      </w:r>
      <w:r w:rsidR="00C77D3C" w:rsidRPr="00312E48">
        <w:rPr>
          <w:sz w:val="26"/>
          <w:szCs w:val="26"/>
        </w:rPr>
        <w:t xml:space="preserve"> para vivienda, </w:t>
      </w:r>
      <w:r w:rsidR="00C77D3C" w:rsidRPr="00312E48">
        <w:rPr>
          <w:rFonts w:eastAsia="Times New Roman"/>
          <w:sz w:val="26"/>
          <w:szCs w:val="26"/>
        </w:rPr>
        <w:t>ubicados en el</w:t>
      </w:r>
      <w:r w:rsidR="005E3740" w:rsidRPr="00312E48">
        <w:rPr>
          <w:rFonts w:eastAsia="Times New Roman"/>
          <w:sz w:val="26"/>
          <w:szCs w:val="26"/>
        </w:rPr>
        <w:t xml:space="preserve"> Proyecto de Asentamiento Comunitario desarrollado en el inmueble identificado como </w:t>
      </w:r>
      <w:r w:rsidR="005E3740" w:rsidRPr="00312E48">
        <w:rPr>
          <w:rFonts w:eastAsia="Times New Roman"/>
          <w:b/>
          <w:sz w:val="26"/>
          <w:szCs w:val="26"/>
        </w:rPr>
        <w:t xml:space="preserve">HACIENDA SAN CRISTOBAL, PORCION TRES, HACIENDA SAN CRISTOBAL PORRILLO, </w:t>
      </w:r>
      <w:r w:rsidR="005E3740" w:rsidRPr="00312E48">
        <w:rPr>
          <w:rFonts w:eastAsia="Times New Roman"/>
          <w:sz w:val="26"/>
          <w:szCs w:val="26"/>
        </w:rPr>
        <w:t>situad</w:t>
      </w:r>
      <w:r w:rsidR="00B847FC" w:rsidRPr="00312E48">
        <w:rPr>
          <w:rFonts w:eastAsia="Times New Roman"/>
          <w:sz w:val="26"/>
          <w:szCs w:val="26"/>
        </w:rPr>
        <w:t>a</w:t>
      </w:r>
      <w:r w:rsidR="005E3740" w:rsidRPr="00312E48">
        <w:rPr>
          <w:rFonts w:eastAsia="Times New Roman"/>
          <w:sz w:val="26"/>
          <w:szCs w:val="26"/>
        </w:rPr>
        <w:t xml:space="preserve"> en cantón Santa Cruz Porrillo, jurisdicción de Tecoluca, departamento de San Vicente, </w:t>
      </w:r>
      <w:r w:rsidR="00B847FC" w:rsidRPr="00312E48">
        <w:rPr>
          <w:rFonts w:eastAsia="Times New Roman"/>
          <w:b/>
          <w:sz w:val="26"/>
          <w:szCs w:val="26"/>
        </w:rPr>
        <w:t>c</w:t>
      </w:r>
      <w:r w:rsidR="005E3740" w:rsidRPr="00312E48">
        <w:rPr>
          <w:rFonts w:eastAsia="Times New Roman"/>
          <w:b/>
          <w:sz w:val="26"/>
          <w:szCs w:val="26"/>
        </w:rPr>
        <w:t xml:space="preserve">ódigo de </w:t>
      </w:r>
      <w:r w:rsidR="00B847FC" w:rsidRPr="00312E48">
        <w:rPr>
          <w:rFonts w:eastAsia="Times New Roman"/>
          <w:b/>
          <w:sz w:val="26"/>
          <w:szCs w:val="26"/>
        </w:rPr>
        <w:t>p</w:t>
      </w:r>
      <w:r w:rsidR="005E3740" w:rsidRPr="00312E48">
        <w:rPr>
          <w:rFonts w:eastAsia="Times New Roman"/>
          <w:b/>
          <w:sz w:val="26"/>
          <w:szCs w:val="26"/>
        </w:rPr>
        <w:t xml:space="preserve">royecto 101034, </w:t>
      </w:r>
      <w:r w:rsidR="00B847FC" w:rsidRPr="00312E48">
        <w:rPr>
          <w:rFonts w:eastAsia="Times New Roman"/>
          <w:b/>
          <w:sz w:val="26"/>
          <w:szCs w:val="26"/>
        </w:rPr>
        <w:t>SSE 296, e</w:t>
      </w:r>
      <w:r w:rsidR="005E3740" w:rsidRPr="00312E48">
        <w:rPr>
          <w:rFonts w:eastAsia="Times New Roman"/>
          <w:b/>
          <w:sz w:val="26"/>
          <w:szCs w:val="26"/>
        </w:rPr>
        <w:t>ntrega 40</w:t>
      </w:r>
      <w:r w:rsidR="00C77D3C" w:rsidRPr="00312E48">
        <w:rPr>
          <w:rFonts w:eastAsia="Times New Roman"/>
          <w:color w:val="000000" w:themeColor="text1"/>
          <w:sz w:val="26"/>
          <w:szCs w:val="26"/>
        </w:rPr>
        <w:t xml:space="preserve">, </w:t>
      </w:r>
      <w:r w:rsidR="00C77D3C" w:rsidRPr="00312E48">
        <w:rPr>
          <w:sz w:val="26"/>
          <w:szCs w:val="26"/>
        </w:rPr>
        <w:t>en el cual se hacen las siguientes consideraciones:</w:t>
      </w:r>
    </w:p>
    <w:p w:rsidR="00C77D3C" w:rsidRPr="00312E48" w:rsidRDefault="00C77D3C" w:rsidP="00312E48">
      <w:pPr>
        <w:jc w:val="both"/>
        <w:rPr>
          <w:sz w:val="26"/>
          <w:szCs w:val="26"/>
        </w:rPr>
      </w:pPr>
    </w:p>
    <w:p w:rsidR="005E3740" w:rsidRPr="00312E48" w:rsidRDefault="005E3740" w:rsidP="00312E48">
      <w:pPr>
        <w:pStyle w:val="Prrafodelista"/>
        <w:numPr>
          <w:ilvl w:val="0"/>
          <w:numId w:val="29"/>
        </w:numPr>
        <w:ind w:left="1134" w:hanging="774"/>
        <w:contextualSpacing/>
        <w:jc w:val="both"/>
        <w:rPr>
          <w:rFonts w:eastAsia="Times New Roman"/>
          <w:sz w:val="26"/>
          <w:szCs w:val="26"/>
        </w:rPr>
      </w:pPr>
      <w:r w:rsidRPr="00312E48">
        <w:rPr>
          <w:rFonts w:eastAsia="Times New Roman"/>
          <w:sz w:val="26"/>
          <w:szCs w:val="26"/>
        </w:rPr>
        <w:t xml:space="preserve">La Finca San Cristóbal, fue adquirida mediante Compraventa, la cual estaba formada por 3 inmuebles denominados: </w:t>
      </w:r>
      <w:r w:rsidRPr="00312E48">
        <w:rPr>
          <w:rFonts w:eastAsia="Times New Roman"/>
          <w:b/>
          <w:sz w:val="26"/>
          <w:szCs w:val="26"/>
        </w:rPr>
        <w:t>Lote 4</w:t>
      </w:r>
      <w:r w:rsidRPr="00312E48">
        <w:rPr>
          <w:rFonts w:eastAsia="Times New Roman"/>
          <w:sz w:val="26"/>
          <w:szCs w:val="26"/>
        </w:rPr>
        <w:t xml:space="preserve">, con una extensión superficial de 30 Hás. 43 Ás. 44.00 Cás.; </w:t>
      </w:r>
      <w:r w:rsidRPr="00312E48">
        <w:rPr>
          <w:rFonts w:eastAsia="Times New Roman"/>
          <w:b/>
          <w:sz w:val="26"/>
          <w:szCs w:val="26"/>
        </w:rPr>
        <w:t xml:space="preserve">Lote 5, </w:t>
      </w:r>
      <w:r w:rsidRPr="00312E48">
        <w:rPr>
          <w:rFonts w:eastAsia="Times New Roman"/>
          <w:sz w:val="26"/>
          <w:szCs w:val="26"/>
        </w:rPr>
        <w:t xml:space="preserve">con una extensión superficial de 70 Hás. 15 Ás. 77.35 Cás., ambos inmuebles adquiridos por un precio de ¢3,166.398.40 equivalentes a $361,874.11, y un </w:t>
      </w:r>
      <w:r w:rsidRPr="00312E48">
        <w:rPr>
          <w:rFonts w:eastAsia="Times New Roman"/>
          <w:b/>
          <w:sz w:val="26"/>
          <w:szCs w:val="26"/>
        </w:rPr>
        <w:t xml:space="preserve">Inmueble sin Denominación, </w:t>
      </w:r>
      <w:r w:rsidRPr="00312E48">
        <w:rPr>
          <w:rFonts w:eastAsia="Times New Roman"/>
          <w:sz w:val="26"/>
          <w:szCs w:val="26"/>
        </w:rPr>
        <w:t xml:space="preserve">con un área de 20 Hás. 97 Ás. 45.00 Cás., por un precio de ¢660,226.60 equivalentes a $75.454.43, sumando en su totalidad un área total de 121 Hás. 56 Ás. 66.35 Cás., y un precio total de ¢3,826,625.00 equivalentes a $437,328.57, con un valor de adquisición por hectárea de $3,597.44 y por metro cuadrado de $0.359744, lo anterior conforme el Punto XXIX del Acta de Sesión Ordinaria 27-2003 de fecha 17 de julio de 2003, el cual fue ampliado por el Punto XX del Acta de Sesión Ordinaria 43-2003 de fecha 13 de noviembre de 2003, en razón que se subsanaron las prevenciones establecidas en el Acuerdo Segundo del Punto primeramente mencionado, </w:t>
      </w:r>
      <w:r w:rsidR="00B847FC" w:rsidRPr="00312E48">
        <w:rPr>
          <w:rFonts w:eastAsia="Times New Roman"/>
          <w:sz w:val="26"/>
          <w:szCs w:val="26"/>
        </w:rPr>
        <w:t xml:space="preserve">continuando </w:t>
      </w:r>
      <w:r w:rsidRPr="00312E48">
        <w:rPr>
          <w:rFonts w:eastAsia="Times New Roman"/>
          <w:sz w:val="26"/>
          <w:szCs w:val="26"/>
        </w:rPr>
        <w:t xml:space="preserve">con la adquisición de los inmuebles.                                                                                                                                                                                                            </w:t>
      </w:r>
    </w:p>
    <w:p w:rsidR="0040727C" w:rsidRPr="00312E48" w:rsidRDefault="0040727C" w:rsidP="00312E48">
      <w:pPr>
        <w:jc w:val="both"/>
        <w:rPr>
          <w:rFonts w:eastAsia="Times New Roman"/>
          <w:sz w:val="26"/>
          <w:szCs w:val="26"/>
        </w:rPr>
      </w:pPr>
    </w:p>
    <w:p w:rsidR="005E3740" w:rsidRPr="00312E48" w:rsidRDefault="005E3740" w:rsidP="00312E48">
      <w:pPr>
        <w:pStyle w:val="Prrafodelista"/>
        <w:numPr>
          <w:ilvl w:val="0"/>
          <w:numId w:val="29"/>
        </w:numPr>
        <w:ind w:left="1134" w:hanging="850"/>
        <w:contextualSpacing/>
        <w:jc w:val="both"/>
        <w:rPr>
          <w:rFonts w:eastAsia="Times New Roman"/>
          <w:sz w:val="26"/>
          <w:szCs w:val="26"/>
        </w:rPr>
      </w:pPr>
      <w:r w:rsidRPr="00312E48">
        <w:rPr>
          <w:rFonts w:eastAsia="Times New Roman"/>
          <w:sz w:val="26"/>
          <w:szCs w:val="26"/>
        </w:rPr>
        <w:t xml:space="preserve">Mediante el Punto XIV del Acta de Sesión Ordinaria 15-2015 de fecha 22 de abril de 2015, se aprobó el Proyecto de Asentamiento Comunitario en el inmueble identificado como Hacienda San Cristóbal, Porción Tres, Hacienda San Cristóbal Porrillo, el que se desarrolló en un área de 10 Hás. 82 Ás. 79.60 Cás., que comprende: </w:t>
      </w:r>
      <w:r w:rsidR="004531C3">
        <w:rPr>
          <w:rFonts w:eastAsia="Times New Roman"/>
          <w:sz w:val="26"/>
          <w:szCs w:val="26"/>
        </w:rPr>
        <w:t>---</w:t>
      </w:r>
      <w:r w:rsidRPr="00312E48">
        <w:rPr>
          <w:rFonts w:eastAsia="Times New Roman"/>
          <w:sz w:val="26"/>
          <w:szCs w:val="26"/>
        </w:rPr>
        <w:t xml:space="preserve">. Aprobándose el precio base de venta de $0.5781 por metro cuadrado para los solares de vivienda, por lo que se recomienda para éstos un precio de venta por metro cuadrado de $0.578100 y $0.937300, de acuerdo al procedimiento establecido en el Instructivo “Criterios de Avalúos para la Transferencia de Inmuebles Propiedad de ISTA”, aprobado en el Punto XV del Acta de Sesión Ordinaria 03-2015 de fecha 21 de enero de 2015. </w:t>
      </w:r>
      <w:r w:rsidRPr="00312E48">
        <w:rPr>
          <w:rFonts w:eastAsia="Times New Roman"/>
          <w:bCs/>
          <w:sz w:val="26"/>
          <w:szCs w:val="26"/>
        </w:rPr>
        <w:t xml:space="preserve">Dentro del Proyecto relacionado se encuentran los inmuebles objeto del presente </w:t>
      </w:r>
      <w:r w:rsidR="00312E48" w:rsidRPr="00312E48">
        <w:rPr>
          <w:rFonts w:eastAsia="Times New Roman"/>
          <w:bCs/>
          <w:sz w:val="26"/>
          <w:szCs w:val="26"/>
        </w:rPr>
        <w:t>punto de acta</w:t>
      </w:r>
      <w:r w:rsidRPr="00312E48">
        <w:rPr>
          <w:rFonts w:eastAsia="Times New Roman"/>
          <w:bCs/>
          <w:sz w:val="26"/>
          <w:szCs w:val="26"/>
        </w:rPr>
        <w:t>.</w:t>
      </w:r>
    </w:p>
    <w:p w:rsidR="005E3740" w:rsidRPr="00312E48" w:rsidRDefault="005E3740" w:rsidP="00312E48">
      <w:pPr>
        <w:pStyle w:val="Prrafodelista"/>
        <w:rPr>
          <w:rFonts w:eastAsia="Times New Roman"/>
          <w:sz w:val="26"/>
          <w:szCs w:val="26"/>
        </w:rPr>
      </w:pPr>
    </w:p>
    <w:p w:rsidR="005E3740" w:rsidRPr="00312E48" w:rsidRDefault="005E3740" w:rsidP="00312E48">
      <w:pPr>
        <w:pStyle w:val="Prrafodelista"/>
        <w:numPr>
          <w:ilvl w:val="0"/>
          <w:numId w:val="29"/>
        </w:numPr>
        <w:ind w:left="1134" w:hanging="992"/>
        <w:contextualSpacing/>
        <w:jc w:val="both"/>
        <w:rPr>
          <w:rFonts w:eastAsia="Times New Roman"/>
          <w:sz w:val="26"/>
          <w:szCs w:val="26"/>
        </w:rPr>
      </w:pPr>
      <w:r w:rsidRPr="00312E48">
        <w:rPr>
          <w:rFonts w:eastAsia="Times New Roman"/>
          <w:sz w:val="26"/>
          <w:szCs w:val="26"/>
        </w:rPr>
        <w:t xml:space="preserve">Según Valúos de fecha 12 y 20 de noviembre de 2018 realizados por el Departamento de Asignación Individual y Avalúos, se recomienda el precio </w:t>
      </w:r>
      <w:r w:rsidRPr="00312E48">
        <w:rPr>
          <w:rFonts w:eastAsia="Times New Roman"/>
          <w:sz w:val="26"/>
          <w:szCs w:val="26"/>
        </w:rPr>
        <w:lastRenderedPageBreak/>
        <w:t xml:space="preserve">de venta para los inmuebles, según detalle consignado en el cuadro de valores y extensiones que se relacionará en el Acuerdo Primero del presente </w:t>
      </w:r>
      <w:r w:rsidR="00312E48" w:rsidRPr="00312E48">
        <w:rPr>
          <w:rFonts w:eastAsia="Times New Roman"/>
          <w:sz w:val="26"/>
          <w:szCs w:val="26"/>
        </w:rPr>
        <w:t>punto de acta</w:t>
      </w:r>
      <w:r w:rsidRPr="00312E48">
        <w:rPr>
          <w:rFonts w:eastAsia="Times New Roman"/>
          <w:sz w:val="26"/>
          <w:szCs w:val="26"/>
        </w:rPr>
        <w:t>, y que ha</w:t>
      </w:r>
      <w:r w:rsidR="00312E48" w:rsidRPr="00312E48">
        <w:rPr>
          <w:rFonts w:eastAsia="Times New Roman"/>
          <w:sz w:val="26"/>
          <w:szCs w:val="26"/>
        </w:rPr>
        <w:t>n</w:t>
      </w:r>
      <w:r w:rsidRPr="00312E48">
        <w:rPr>
          <w:rFonts w:eastAsia="Times New Roman"/>
          <w:sz w:val="26"/>
          <w:szCs w:val="26"/>
        </w:rPr>
        <w:t xml:space="preserve"> sido requerido por los solicitantes calificados dentro del Programa de Solidaridad Rural. </w:t>
      </w:r>
    </w:p>
    <w:p w:rsidR="005E3740" w:rsidRPr="00312E48" w:rsidRDefault="005E3740" w:rsidP="00312E48">
      <w:pPr>
        <w:pStyle w:val="Prrafodelista"/>
        <w:rPr>
          <w:rFonts w:eastAsia="Times New Roman"/>
          <w:sz w:val="26"/>
          <w:szCs w:val="26"/>
        </w:rPr>
      </w:pPr>
    </w:p>
    <w:p w:rsidR="005E3740" w:rsidRPr="00312E48" w:rsidRDefault="005E3740" w:rsidP="00312E48">
      <w:pPr>
        <w:pStyle w:val="Prrafodelista"/>
        <w:numPr>
          <w:ilvl w:val="0"/>
          <w:numId w:val="29"/>
        </w:numPr>
        <w:tabs>
          <w:tab w:val="left" w:pos="1134"/>
        </w:tabs>
        <w:ind w:left="1134" w:hanging="992"/>
        <w:contextualSpacing/>
        <w:jc w:val="both"/>
        <w:rPr>
          <w:rFonts w:eastAsia="Times New Roman"/>
          <w:sz w:val="26"/>
          <w:szCs w:val="26"/>
        </w:rPr>
      </w:pPr>
      <w:r w:rsidRPr="00312E48">
        <w:rPr>
          <w:rFonts w:eastAsia="Times New Roman"/>
          <w:sz w:val="26"/>
          <w:szCs w:val="26"/>
        </w:rPr>
        <w:t xml:space="preserve">El Informe Técnico con Referencia SGD-02-4159-18 de fecha 21 de noviembre de 2018, emitido por el Departamento de Asignación Individual y Avalúos, hace mención que las solicitantes no se encuentran en posesión material de los inmuebles que han sido requeridos para su adjudicación, así mismo se verificó en los sistemas informáticos de registro de beneficiarios que lleva la Institución y se constató que los solares de vivienda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312E48" w:rsidRPr="00312E48">
        <w:rPr>
          <w:rFonts w:eastAsia="Times New Roman"/>
          <w:sz w:val="26"/>
          <w:szCs w:val="26"/>
        </w:rPr>
        <w:t>lo anterior</w:t>
      </w:r>
      <w:r w:rsidRPr="00312E48">
        <w:rPr>
          <w:rFonts w:eastAsia="Times New Roman"/>
          <w:sz w:val="26"/>
          <w:szCs w:val="26"/>
        </w:rPr>
        <w:t xml:space="preserve"> según informe con </w:t>
      </w:r>
      <w:r w:rsidR="00312E48" w:rsidRPr="00312E48">
        <w:rPr>
          <w:rFonts w:eastAsia="Times New Roman"/>
          <w:sz w:val="26"/>
          <w:szCs w:val="26"/>
        </w:rPr>
        <w:t>r</w:t>
      </w:r>
      <w:r w:rsidRPr="00312E48">
        <w:rPr>
          <w:rFonts w:eastAsia="Times New Roman"/>
          <w:sz w:val="26"/>
          <w:szCs w:val="26"/>
        </w:rPr>
        <w:t>eferencia SGD-02-4117-18 emitido el día 14 de noviembre de 2018, por el Departamento de Asignación Individual y Avalúos.</w:t>
      </w:r>
    </w:p>
    <w:p w:rsidR="005E3740" w:rsidRDefault="005E3740" w:rsidP="00312E48">
      <w:pPr>
        <w:pStyle w:val="Prrafodelista"/>
        <w:tabs>
          <w:tab w:val="left" w:pos="709"/>
        </w:tabs>
        <w:ind w:left="709"/>
        <w:jc w:val="both"/>
        <w:rPr>
          <w:rFonts w:eastAsia="Times New Roman"/>
          <w:sz w:val="26"/>
          <w:szCs w:val="26"/>
        </w:rPr>
      </w:pPr>
    </w:p>
    <w:p w:rsidR="005E3740" w:rsidRPr="00312E48" w:rsidRDefault="005E3740" w:rsidP="00312E48">
      <w:pPr>
        <w:pStyle w:val="Prrafodelista"/>
        <w:numPr>
          <w:ilvl w:val="0"/>
          <w:numId w:val="29"/>
        </w:numPr>
        <w:ind w:left="1134" w:hanging="850"/>
        <w:contextualSpacing/>
        <w:jc w:val="both"/>
        <w:rPr>
          <w:sz w:val="26"/>
          <w:szCs w:val="26"/>
        </w:rPr>
      </w:pPr>
      <w:r w:rsidRPr="00312E48">
        <w:rPr>
          <w:sz w:val="26"/>
          <w:szCs w:val="26"/>
        </w:rPr>
        <w:t xml:space="preserve">De acuerdo a declaraciones simples contenidas en las solicitudes de Adjudicación de Inmueble de fechas 26 </w:t>
      </w:r>
      <w:r w:rsidR="00312E48" w:rsidRPr="00312E48">
        <w:rPr>
          <w:sz w:val="26"/>
          <w:szCs w:val="26"/>
        </w:rPr>
        <w:t>de octubre y 01 de noviembre de</w:t>
      </w:r>
      <w:r w:rsidRPr="00312E48">
        <w:rPr>
          <w:sz w:val="26"/>
          <w:szCs w:val="26"/>
        </w:rPr>
        <w:t xml:space="preserve"> 2018, las peticionarias manifiestan que ni ellas ni las integrantes de su grupo familiar son empleadas del ISTA; situación robustecida de conformidad a la consulta realizada en la Base de Datos de Empleados de este Instituto. </w:t>
      </w:r>
    </w:p>
    <w:p w:rsidR="00717F73" w:rsidRPr="00312E48" w:rsidRDefault="00717F73" w:rsidP="00312E48">
      <w:pPr>
        <w:jc w:val="both"/>
        <w:rPr>
          <w:sz w:val="26"/>
          <w:szCs w:val="26"/>
        </w:rPr>
      </w:pPr>
    </w:p>
    <w:p w:rsidR="00C77D3C" w:rsidRPr="00312E48" w:rsidRDefault="00C77D3C" w:rsidP="00312E48">
      <w:pPr>
        <w:jc w:val="both"/>
        <w:rPr>
          <w:rFonts w:eastAsia="Times New Roman"/>
          <w:sz w:val="26"/>
          <w:szCs w:val="26"/>
        </w:rPr>
      </w:pPr>
      <w:r w:rsidRPr="00312E48">
        <w:rPr>
          <w:rFonts w:eastAsia="Times New Roman"/>
          <w:sz w:val="26"/>
          <w:szCs w:val="26"/>
        </w:rPr>
        <w:t>Se ha tenido a la vista:</w:t>
      </w:r>
      <w:r w:rsidR="005E3740" w:rsidRPr="00312E48">
        <w:rPr>
          <w:rFonts w:eastAsia="Times New Roman"/>
          <w:sz w:val="26"/>
          <w:szCs w:val="26"/>
        </w:rPr>
        <w:t xml:space="preserve"> Informe Técnico del Departamento de Asignación Individual y Avalúos, Cuadro de Valores y Extensiones, Reporte de Valúos por Solar, reportes de búsqueda de solicitantes para adjudicaciones emitidos por la Oficina Regional Paracentral y los departamentos de Asignación Individual y Avalúos y Análisis Jurídico, Propuesta de Adjudicación de Inmueble, copias de acuerdos de Junta Directiva, Razón y Constancia de Inscripción de Desmembración en Cabeza de su Dueño a favor del ISTA, Solicitud de Adjudicación de Inmueble, copias de documentos únicos de identidad y tarjetas de identificación tributaria, Certificación de Partida de Nacimiento, y carencias de bienes</w:t>
      </w:r>
      <w:r w:rsidR="006F6806" w:rsidRPr="00312E48">
        <w:rPr>
          <w:rFonts w:eastAsia="Times New Roman"/>
          <w:sz w:val="26"/>
          <w:szCs w:val="26"/>
        </w:rPr>
        <w:t>; c</w:t>
      </w:r>
      <w:r w:rsidRPr="00312E48">
        <w:rPr>
          <w:sz w:val="26"/>
          <w:szCs w:val="26"/>
        </w:rPr>
        <w:t>on lo que se justifican las circunstancias legales para sustentar dicha pe</w:t>
      </w:r>
      <w:r w:rsidR="006F6806" w:rsidRPr="00312E48">
        <w:rPr>
          <w:sz w:val="26"/>
          <w:szCs w:val="26"/>
        </w:rPr>
        <w:t>tición y que además las beneficiaria</w:t>
      </w:r>
      <w:r w:rsidRPr="00312E48">
        <w:rPr>
          <w:sz w:val="26"/>
          <w:szCs w:val="26"/>
        </w:rPr>
        <w:t xml:space="preserve">s cumplen con los requisitos necesarios para las adjudicaciones, por lo que la Gerencia Legal recomienda aprobar lo solicitado. </w:t>
      </w:r>
    </w:p>
    <w:p w:rsidR="00C77D3C" w:rsidRPr="00312E48" w:rsidRDefault="00C77D3C" w:rsidP="00312E48">
      <w:pPr>
        <w:jc w:val="both"/>
        <w:rPr>
          <w:sz w:val="26"/>
          <w:szCs w:val="26"/>
        </w:rPr>
      </w:pPr>
    </w:p>
    <w:p w:rsidR="00C77D3C" w:rsidRPr="00312E48" w:rsidRDefault="00C77D3C" w:rsidP="00312E48">
      <w:pPr>
        <w:jc w:val="both"/>
        <w:rPr>
          <w:rFonts w:eastAsia="Times New Roman"/>
          <w:sz w:val="26"/>
          <w:szCs w:val="26"/>
        </w:rPr>
      </w:pPr>
      <w:r w:rsidRPr="00312E48">
        <w:rPr>
          <w:sz w:val="26"/>
          <w:szCs w:val="26"/>
        </w:rPr>
        <w:t xml:space="preserve">Con base a lo expuesto anteriormente y de conformidad a los Artículos 105 inciso primero de la Constitución de la República de El Salvador, 18 letras “a”, “g” y “h”, 51 </w:t>
      </w:r>
      <w:r w:rsidRPr="00312E48">
        <w:rPr>
          <w:sz w:val="26"/>
          <w:szCs w:val="26"/>
        </w:rPr>
        <w:lastRenderedPageBreak/>
        <w:t xml:space="preserve">y 52 de la Ley de Creación del Instituto Salvadoreño de Transformación Agraria en relación al artículo 3 de la </w:t>
      </w:r>
      <w:r w:rsidRPr="00312E48">
        <w:rPr>
          <w:bCs/>
          <w:sz w:val="26"/>
          <w:szCs w:val="26"/>
        </w:rPr>
        <w:t>Ley del Régimen Especial de la Tierra en Propiedad de Las Asociaciones Cooperativas, Comunales y Comunitarias Campesinas  Beneficiarios de la Reforma Agraria</w:t>
      </w:r>
      <w:r w:rsidRPr="00312E48">
        <w:rPr>
          <w:sz w:val="26"/>
          <w:szCs w:val="26"/>
        </w:rPr>
        <w:t xml:space="preserve">, la Junta Directiva, </w:t>
      </w:r>
      <w:r w:rsidRPr="00312E48">
        <w:rPr>
          <w:b/>
          <w:sz w:val="26"/>
          <w:szCs w:val="26"/>
          <w:u w:val="single"/>
        </w:rPr>
        <w:t>ACUERDA: PRIMERO:</w:t>
      </w:r>
      <w:r w:rsidRPr="00312E48">
        <w:rPr>
          <w:b/>
          <w:sz w:val="26"/>
          <w:szCs w:val="26"/>
        </w:rPr>
        <w:t xml:space="preserve"> </w:t>
      </w:r>
      <w:r w:rsidRPr="00312E48">
        <w:rPr>
          <w:sz w:val="26"/>
          <w:szCs w:val="26"/>
        </w:rPr>
        <w:t>Aprobar la adjudicación y transferencia por compraventa</w:t>
      </w:r>
      <w:r w:rsidRPr="00312E48">
        <w:rPr>
          <w:rFonts w:eastAsia="Times New Roman"/>
          <w:sz w:val="26"/>
          <w:szCs w:val="26"/>
        </w:rPr>
        <w:t xml:space="preserve"> de 0</w:t>
      </w:r>
      <w:r w:rsidR="006F6806" w:rsidRPr="00312E48">
        <w:rPr>
          <w:rFonts w:eastAsia="Times New Roman"/>
          <w:sz w:val="26"/>
          <w:szCs w:val="26"/>
        </w:rPr>
        <w:t>2</w:t>
      </w:r>
      <w:r w:rsidR="00051D27" w:rsidRPr="00312E48">
        <w:rPr>
          <w:rFonts w:eastAsia="Times New Roman"/>
          <w:sz w:val="26"/>
          <w:szCs w:val="26"/>
        </w:rPr>
        <w:t xml:space="preserve">  solar</w:t>
      </w:r>
      <w:r w:rsidR="006F6806" w:rsidRPr="00312E48">
        <w:rPr>
          <w:rFonts w:eastAsia="Times New Roman"/>
          <w:sz w:val="26"/>
          <w:szCs w:val="26"/>
        </w:rPr>
        <w:t>es</w:t>
      </w:r>
      <w:r w:rsidRPr="00312E48">
        <w:rPr>
          <w:rFonts w:eastAsia="Times New Roman"/>
          <w:sz w:val="26"/>
          <w:szCs w:val="26"/>
        </w:rPr>
        <w:t xml:space="preserve"> para vivienda</w:t>
      </w:r>
      <w:r w:rsidR="00051D27" w:rsidRPr="00312E48">
        <w:rPr>
          <w:rFonts w:eastAsia="Times New Roman"/>
          <w:sz w:val="26"/>
          <w:szCs w:val="26"/>
        </w:rPr>
        <w:t xml:space="preserve"> </w:t>
      </w:r>
      <w:r w:rsidRPr="00312E48">
        <w:rPr>
          <w:sz w:val="26"/>
          <w:szCs w:val="26"/>
        </w:rPr>
        <w:t>a favor de l</w:t>
      </w:r>
      <w:r w:rsidR="006F6806" w:rsidRPr="00312E48">
        <w:rPr>
          <w:sz w:val="26"/>
          <w:szCs w:val="26"/>
        </w:rPr>
        <w:t>as señora</w:t>
      </w:r>
      <w:r w:rsidRPr="00312E48">
        <w:rPr>
          <w:sz w:val="26"/>
          <w:szCs w:val="26"/>
        </w:rPr>
        <w:t>s:</w:t>
      </w:r>
      <w:r w:rsidR="00B847FC" w:rsidRPr="00312E48">
        <w:rPr>
          <w:rFonts w:eastAsia="Times New Roman"/>
          <w:b/>
          <w:sz w:val="26"/>
          <w:szCs w:val="26"/>
        </w:rPr>
        <w:t xml:space="preserve"> 1) MARIA ESPERANZA MENJIVAR VELA, </w:t>
      </w:r>
      <w:r w:rsidR="00B847FC" w:rsidRPr="00312E48">
        <w:rPr>
          <w:rFonts w:eastAsia="Times New Roman"/>
          <w:sz w:val="26"/>
          <w:szCs w:val="26"/>
        </w:rPr>
        <w:t xml:space="preserve">y </w:t>
      </w:r>
      <w:r w:rsidR="004531C3">
        <w:rPr>
          <w:rFonts w:eastAsia="Times New Roman"/>
          <w:sz w:val="26"/>
          <w:szCs w:val="26"/>
        </w:rPr>
        <w:t>---</w:t>
      </w:r>
      <w:r w:rsidR="00B847FC" w:rsidRPr="00312E48">
        <w:rPr>
          <w:rFonts w:eastAsia="Times New Roman"/>
          <w:sz w:val="26"/>
          <w:szCs w:val="26"/>
        </w:rPr>
        <w:t xml:space="preserve"> menor </w:t>
      </w:r>
      <w:r w:rsidR="004531C3">
        <w:rPr>
          <w:rFonts w:eastAsia="Times New Roman"/>
          <w:sz w:val="26"/>
          <w:szCs w:val="26"/>
        </w:rPr>
        <w:t>---</w:t>
      </w:r>
      <w:r w:rsidR="00B847FC" w:rsidRPr="00312E48">
        <w:rPr>
          <w:rFonts w:eastAsia="Times New Roman"/>
          <w:sz w:val="26"/>
          <w:szCs w:val="26"/>
        </w:rPr>
        <w:t xml:space="preserve"> </w:t>
      </w:r>
      <w:r w:rsidR="00906E0C">
        <w:rPr>
          <w:rFonts w:eastAsia="Times New Roman"/>
          <w:b/>
          <w:sz w:val="26"/>
          <w:szCs w:val="26"/>
        </w:rPr>
        <w:t>----</w:t>
      </w:r>
      <w:r w:rsidR="00B847FC" w:rsidRPr="00312E48">
        <w:rPr>
          <w:rFonts w:eastAsia="Times New Roman"/>
          <w:b/>
          <w:sz w:val="26"/>
          <w:szCs w:val="26"/>
        </w:rPr>
        <w:t xml:space="preserve">, </w:t>
      </w:r>
      <w:r w:rsidR="004531C3">
        <w:rPr>
          <w:rFonts w:eastAsia="Times New Roman"/>
          <w:sz w:val="26"/>
          <w:szCs w:val="26"/>
        </w:rPr>
        <w:t>---</w:t>
      </w:r>
      <w:r w:rsidR="00B847FC" w:rsidRPr="00312E48">
        <w:rPr>
          <w:rFonts w:eastAsia="Times New Roman"/>
          <w:sz w:val="26"/>
          <w:szCs w:val="26"/>
        </w:rPr>
        <w:t xml:space="preserve">; y </w:t>
      </w:r>
      <w:r w:rsidR="00B847FC" w:rsidRPr="00312E48">
        <w:rPr>
          <w:rFonts w:eastAsia="Times New Roman"/>
          <w:b/>
          <w:sz w:val="26"/>
          <w:szCs w:val="26"/>
        </w:rPr>
        <w:t xml:space="preserve">2) VANESA EUGENIA ARAGON ROSALES, </w:t>
      </w:r>
      <w:r w:rsidR="00B847FC" w:rsidRPr="00312E48">
        <w:rPr>
          <w:rFonts w:eastAsia="Times New Roman"/>
          <w:sz w:val="26"/>
          <w:szCs w:val="26"/>
        </w:rPr>
        <w:t xml:space="preserve">y </w:t>
      </w:r>
      <w:r w:rsidR="00906E0C">
        <w:rPr>
          <w:rFonts w:eastAsia="Times New Roman"/>
          <w:sz w:val="26"/>
          <w:szCs w:val="26"/>
        </w:rPr>
        <w:t>----</w:t>
      </w:r>
      <w:r w:rsidR="00B847FC" w:rsidRPr="00312E48">
        <w:rPr>
          <w:rFonts w:eastAsia="Times New Roman"/>
          <w:sz w:val="26"/>
          <w:szCs w:val="26"/>
        </w:rPr>
        <w:t xml:space="preserve"> </w:t>
      </w:r>
      <w:r w:rsidR="00B847FC" w:rsidRPr="00312E48">
        <w:rPr>
          <w:rFonts w:eastAsia="Times New Roman"/>
          <w:b/>
          <w:sz w:val="26"/>
          <w:szCs w:val="26"/>
        </w:rPr>
        <w:t>MARIA MERCEDES ROSALES;</w:t>
      </w:r>
      <w:r w:rsidR="00B847FC" w:rsidRPr="00312E48">
        <w:rPr>
          <w:sz w:val="26"/>
          <w:szCs w:val="26"/>
        </w:rPr>
        <w:t xml:space="preserve"> </w:t>
      </w:r>
      <w:r w:rsidR="00B847FC" w:rsidRPr="00312E48">
        <w:rPr>
          <w:rFonts w:eastAsia="Times New Roman"/>
          <w:bCs/>
          <w:sz w:val="26"/>
          <w:szCs w:val="26"/>
        </w:rPr>
        <w:t xml:space="preserve">de </w:t>
      </w:r>
      <w:r w:rsidR="00312E48" w:rsidRPr="00312E48">
        <w:rPr>
          <w:rFonts w:eastAsia="Times New Roman"/>
          <w:bCs/>
          <w:sz w:val="26"/>
          <w:szCs w:val="26"/>
        </w:rPr>
        <w:t xml:space="preserve">las </w:t>
      </w:r>
      <w:r w:rsidR="00B847FC" w:rsidRPr="00312E48">
        <w:rPr>
          <w:rFonts w:eastAsia="Times New Roman"/>
          <w:sz w:val="26"/>
          <w:szCs w:val="26"/>
        </w:rPr>
        <w:t xml:space="preserve">generales antes expresadas, </w:t>
      </w:r>
      <w:r w:rsidR="00312E48" w:rsidRPr="00312E48">
        <w:rPr>
          <w:rFonts w:eastAsia="Times New Roman"/>
          <w:sz w:val="26"/>
          <w:szCs w:val="26"/>
        </w:rPr>
        <w:t xml:space="preserve">ubicados </w:t>
      </w:r>
      <w:r w:rsidR="00B847FC" w:rsidRPr="00312E48">
        <w:rPr>
          <w:rFonts w:eastAsia="Times New Roman"/>
          <w:sz w:val="26"/>
          <w:szCs w:val="26"/>
        </w:rPr>
        <w:t xml:space="preserve">en el Proyecto de Asentamiento Comunitario desarrollado en la </w:t>
      </w:r>
      <w:r w:rsidR="00B847FC" w:rsidRPr="00312E48">
        <w:rPr>
          <w:rFonts w:eastAsia="Times New Roman"/>
          <w:b/>
          <w:sz w:val="26"/>
          <w:szCs w:val="26"/>
        </w:rPr>
        <w:t xml:space="preserve">HACIENDA SAN CRISTOBAL, PORCION TRES, HACIENDA SAN CRISTOBAL PORRILLO, </w:t>
      </w:r>
      <w:r w:rsidR="00B847FC" w:rsidRPr="00312E48">
        <w:rPr>
          <w:rFonts w:eastAsia="Times New Roman"/>
          <w:sz w:val="26"/>
          <w:szCs w:val="26"/>
        </w:rPr>
        <w:t xml:space="preserve">situada en cantón Santa Cruz Porrillo, jurisdicción de </w:t>
      </w:r>
      <w:proofErr w:type="spellStart"/>
      <w:r w:rsidR="00B847FC" w:rsidRPr="00312E48">
        <w:rPr>
          <w:rFonts w:eastAsia="Times New Roman"/>
          <w:sz w:val="26"/>
          <w:szCs w:val="26"/>
        </w:rPr>
        <w:t>Tecoluca</w:t>
      </w:r>
      <w:proofErr w:type="spellEnd"/>
      <w:r w:rsidR="00B847FC" w:rsidRPr="00312E48">
        <w:rPr>
          <w:rFonts w:eastAsia="Times New Roman"/>
          <w:sz w:val="26"/>
          <w:szCs w:val="26"/>
        </w:rPr>
        <w:t>, departamento de San Vicente</w:t>
      </w:r>
      <w:r w:rsidRPr="00312E48">
        <w:rPr>
          <w:rFonts w:eastAsia="Times New Roman"/>
          <w:sz w:val="26"/>
          <w:szCs w:val="26"/>
        </w:rPr>
        <w:t>,</w:t>
      </w:r>
      <w:r w:rsidRPr="00312E48">
        <w:rPr>
          <w:rFonts w:eastAsia="Times New Roman"/>
          <w:b/>
          <w:sz w:val="26"/>
          <w:szCs w:val="26"/>
        </w:rPr>
        <w:t xml:space="preserve"> </w:t>
      </w:r>
      <w:r w:rsidRPr="00312E48">
        <w:rPr>
          <w:rFonts w:eastAsia="Times New Roman"/>
          <w:sz w:val="26"/>
          <w:szCs w:val="26"/>
        </w:rPr>
        <w:t>quedando las adjudicaciones conforme al cuadro de valores y extensiones siguiente:</w:t>
      </w:r>
    </w:p>
    <w:p w:rsidR="0040727C" w:rsidRDefault="0040727C" w:rsidP="00C77D3C">
      <w:pPr>
        <w:jc w:val="both"/>
        <w:rPr>
          <w:rFonts w:eastAsia="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B847FC" w:rsidRPr="00110281" w:rsidTr="00312E48">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rPr>
                <w:rFonts w:eastAsiaTheme="minorEastAsia"/>
                <w:b/>
                <w:bCs/>
                <w:sz w:val="14"/>
                <w:szCs w:val="14"/>
                <w:lang w:eastAsia="es-SV"/>
              </w:rPr>
            </w:pPr>
            <w:r w:rsidRPr="00110281">
              <w:rPr>
                <w:rFonts w:eastAsiaTheme="minorEastAsia"/>
                <w:b/>
                <w:bCs/>
                <w:sz w:val="14"/>
                <w:szCs w:val="14"/>
                <w:lang w:eastAsia="es-SV"/>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rPr>
                <w:rFonts w:eastAsiaTheme="minorEastAsia"/>
                <w:b/>
                <w:bCs/>
                <w:sz w:val="14"/>
                <w:szCs w:val="14"/>
                <w:lang w:eastAsia="es-SV"/>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VALOR (¢) </w:t>
            </w:r>
          </w:p>
        </w:tc>
      </w:tr>
      <w:tr w:rsidR="00B847FC" w:rsidRPr="00110281" w:rsidTr="00312E48">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rPr>
                <w:rFonts w:eastAsiaTheme="minorEastAsia"/>
                <w:b/>
                <w:bCs/>
                <w:sz w:val="14"/>
                <w:szCs w:val="14"/>
                <w:lang w:eastAsia="es-SV"/>
              </w:rPr>
            </w:pPr>
            <w:r w:rsidRPr="00110281">
              <w:rPr>
                <w:rFonts w:eastAsiaTheme="minorEastAsia"/>
                <w:b/>
                <w:bCs/>
                <w:sz w:val="14"/>
                <w:szCs w:val="14"/>
                <w:lang w:eastAsia="es-SV"/>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rPr>
                <w:rFonts w:eastAsiaTheme="minorEastAsia"/>
                <w:b/>
                <w:bCs/>
                <w:sz w:val="14"/>
                <w:szCs w:val="14"/>
                <w:lang w:eastAsia="es-SV"/>
              </w:rPr>
            </w:pPr>
            <w:r w:rsidRPr="00110281">
              <w:rPr>
                <w:rFonts w:eastAsiaTheme="minorEastAsia"/>
                <w:b/>
                <w:bCs/>
                <w:sz w:val="14"/>
                <w:szCs w:val="14"/>
                <w:lang w:eastAsia="es-SV"/>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rPr>
                <w:rFonts w:eastAsiaTheme="minorEastAsia"/>
                <w:b/>
                <w:bCs/>
                <w:sz w:val="14"/>
                <w:szCs w:val="14"/>
                <w:lang w:eastAsia="es-SV"/>
              </w:rPr>
            </w:pPr>
            <w:r w:rsidRPr="00110281">
              <w:rPr>
                <w:rFonts w:eastAsiaTheme="minorEastAsia"/>
                <w:b/>
                <w:bCs/>
                <w:sz w:val="14"/>
                <w:szCs w:val="14"/>
                <w:lang w:eastAsia="es-SV"/>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rPr>
                <w:rFonts w:eastAsiaTheme="minorEastAsia"/>
                <w:b/>
                <w:bCs/>
                <w:sz w:val="14"/>
                <w:szCs w:val="14"/>
                <w:lang w:eastAsia="es-SV"/>
              </w:rPr>
            </w:pPr>
            <w:r w:rsidRPr="00110281">
              <w:rPr>
                <w:rFonts w:eastAsiaTheme="minorEastAsia"/>
                <w:b/>
                <w:bCs/>
                <w:sz w:val="14"/>
                <w:szCs w:val="14"/>
                <w:lang w:eastAsia="es-SV"/>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rPr>
                <w:rFonts w:eastAsiaTheme="minorEastAsia"/>
                <w:b/>
                <w:bCs/>
                <w:sz w:val="14"/>
                <w:szCs w:val="14"/>
                <w:lang w:eastAsia="es-SV"/>
              </w:rPr>
            </w:pPr>
            <w:r w:rsidRPr="00110281">
              <w:rPr>
                <w:rFonts w:eastAsiaTheme="minorEastAsia"/>
                <w:b/>
                <w:bCs/>
                <w:sz w:val="14"/>
                <w:szCs w:val="14"/>
                <w:lang w:eastAsia="es-SV"/>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rPr>
                <w:rFonts w:eastAsiaTheme="minorEastAsia"/>
                <w:b/>
                <w:bCs/>
                <w:sz w:val="14"/>
                <w:szCs w:val="14"/>
                <w:lang w:eastAsia="es-SV"/>
              </w:rPr>
            </w:pPr>
          </w:p>
        </w:tc>
      </w:tr>
    </w:tbl>
    <w:p w:rsidR="00B847FC" w:rsidRPr="00110281" w:rsidRDefault="00B847FC" w:rsidP="00B847FC">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B847FC" w:rsidRPr="00110281" w:rsidTr="00312E48">
        <w:tc>
          <w:tcPr>
            <w:tcW w:w="2600" w:type="dxa"/>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b/>
                <w:bCs/>
                <w:sz w:val="14"/>
                <w:szCs w:val="14"/>
                <w:lang w:eastAsia="es-SV"/>
              </w:rPr>
            </w:pPr>
            <w:r w:rsidRPr="00110281">
              <w:rPr>
                <w:rFonts w:eastAsiaTheme="minorEastAsia"/>
                <w:b/>
                <w:bCs/>
                <w:sz w:val="14"/>
                <w:szCs w:val="14"/>
                <w:lang w:eastAsia="es-SV"/>
              </w:rPr>
              <w:t xml:space="preserve">No DE ENTREGA: 40 </w:t>
            </w:r>
          </w:p>
        </w:tc>
      </w:tr>
    </w:tbl>
    <w:p w:rsidR="00B847FC" w:rsidRPr="00110281" w:rsidRDefault="00B847FC" w:rsidP="00B847FC">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B847FC" w:rsidRPr="00110281" w:rsidTr="00312E48">
        <w:trPr>
          <w:trHeight w:val="311"/>
          <w:jc w:val="center"/>
        </w:trPr>
        <w:tc>
          <w:tcPr>
            <w:tcW w:w="2553" w:type="dxa"/>
            <w:vMerge w:val="restart"/>
            <w:tcBorders>
              <w:top w:val="single" w:sz="2" w:space="0" w:color="auto"/>
              <w:left w:val="single" w:sz="2" w:space="0" w:color="auto"/>
              <w:bottom w:val="single" w:sz="2" w:space="0" w:color="auto"/>
              <w:right w:val="single" w:sz="2" w:space="0" w:color="auto"/>
            </w:tcBorders>
          </w:tcPr>
          <w:p w:rsidR="00B847FC" w:rsidRPr="00110281" w:rsidRDefault="00906E0C" w:rsidP="000A5C1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B847FC" w:rsidRPr="00110281">
              <w:rPr>
                <w:rFonts w:eastAsiaTheme="minorEastAsia"/>
                <w:sz w:val="14"/>
                <w:szCs w:val="14"/>
                <w:lang w:eastAsia="es-SV"/>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r w:rsidRPr="00110281">
              <w:rPr>
                <w:rFonts w:eastAsiaTheme="minorEastAsia"/>
                <w:sz w:val="14"/>
                <w:szCs w:val="14"/>
                <w:lang w:eastAsia="es-SV"/>
              </w:rPr>
              <w:t xml:space="preserve">Solares: </w:t>
            </w:r>
          </w:p>
          <w:p w:rsidR="00B847FC" w:rsidRPr="00110281" w:rsidRDefault="00906E0C" w:rsidP="000A5C1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B847FC" w:rsidRPr="00110281">
              <w:rPr>
                <w:rFonts w:eastAsiaTheme="minorEastAsia"/>
                <w:sz w:val="14"/>
                <w:szCs w:val="14"/>
                <w:lang w:eastAsia="es-SV"/>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p w:rsidR="00B847FC" w:rsidRPr="00110281" w:rsidRDefault="00B847FC" w:rsidP="000A5C1D">
            <w:pPr>
              <w:widowControl w:val="0"/>
              <w:autoSpaceDE w:val="0"/>
              <w:autoSpaceDN w:val="0"/>
              <w:adjustRightInd w:val="0"/>
              <w:rPr>
                <w:rFonts w:eastAsiaTheme="minorEastAsia"/>
                <w:sz w:val="14"/>
                <w:szCs w:val="14"/>
                <w:lang w:eastAsia="es-SV"/>
              </w:rPr>
            </w:pPr>
            <w:r w:rsidRPr="00110281">
              <w:rPr>
                <w:rFonts w:eastAsiaTheme="minorEastAsia"/>
                <w:sz w:val="14"/>
                <w:szCs w:val="14"/>
                <w:lang w:eastAsia="es-SV"/>
              </w:rPr>
              <w:t xml:space="preserve">PORCION TRES </w:t>
            </w:r>
          </w:p>
        </w:tc>
        <w:tc>
          <w:tcPr>
            <w:tcW w:w="567" w:type="dxa"/>
            <w:vMerge w:val="restart"/>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p w:rsidR="00B847FC" w:rsidRPr="00110281" w:rsidRDefault="00906E0C" w:rsidP="000A5C1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p w:rsidR="00B847FC" w:rsidRPr="00110281" w:rsidRDefault="00906E0C" w:rsidP="000A5C1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p>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215.83 </w:t>
            </w:r>
          </w:p>
        </w:tc>
        <w:tc>
          <w:tcPr>
            <w:tcW w:w="648" w:type="dxa"/>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p>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124.77 </w:t>
            </w:r>
          </w:p>
        </w:tc>
        <w:tc>
          <w:tcPr>
            <w:tcW w:w="648" w:type="dxa"/>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p>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1091.74 </w:t>
            </w:r>
          </w:p>
        </w:tc>
      </w:tr>
      <w:tr w:rsidR="00B847FC" w:rsidRPr="00110281" w:rsidTr="00312E48">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215.83 </w:t>
            </w:r>
          </w:p>
        </w:tc>
        <w:tc>
          <w:tcPr>
            <w:tcW w:w="648" w:type="dxa"/>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124.77 </w:t>
            </w:r>
          </w:p>
        </w:tc>
        <w:tc>
          <w:tcPr>
            <w:tcW w:w="648" w:type="dxa"/>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1091.74 </w:t>
            </w:r>
          </w:p>
        </w:tc>
      </w:tr>
      <w:tr w:rsidR="00B847FC" w:rsidRPr="00110281" w:rsidTr="00312E48">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Área Total: 215.83 </w:t>
            </w:r>
          </w:p>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 Valor Total ($): 124.77 </w:t>
            </w:r>
          </w:p>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 Valor Total (¢): 1091.74 </w:t>
            </w:r>
          </w:p>
        </w:tc>
      </w:tr>
    </w:tbl>
    <w:p w:rsidR="00B847FC" w:rsidRPr="00110281" w:rsidRDefault="00B847FC" w:rsidP="00B847FC">
      <w:pPr>
        <w:widowControl w:val="0"/>
        <w:autoSpaceDE w:val="0"/>
        <w:autoSpaceDN w:val="0"/>
        <w:adjustRightInd w:val="0"/>
        <w:rPr>
          <w:rFonts w:eastAsiaTheme="minorEastAsia"/>
          <w:sz w:val="14"/>
          <w:szCs w:val="14"/>
          <w:lang w:eastAsia="es-SV"/>
        </w:rPr>
      </w:pPr>
    </w:p>
    <w:p w:rsidR="00B847FC" w:rsidRPr="00110281" w:rsidRDefault="00B847FC" w:rsidP="00B847FC">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B847FC" w:rsidRPr="00110281" w:rsidTr="00312E48">
        <w:trPr>
          <w:trHeight w:val="350"/>
          <w:jc w:val="center"/>
        </w:trPr>
        <w:tc>
          <w:tcPr>
            <w:tcW w:w="2557" w:type="dxa"/>
            <w:vMerge w:val="restart"/>
            <w:tcBorders>
              <w:top w:val="single" w:sz="2" w:space="0" w:color="auto"/>
              <w:left w:val="single" w:sz="2" w:space="0" w:color="auto"/>
              <w:bottom w:val="single" w:sz="2" w:space="0" w:color="auto"/>
              <w:right w:val="single" w:sz="2" w:space="0" w:color="auto"/>
            </w:tcBorders>
          </w:tcPr>
          <w:p w:rsidR="00B847FC" w:rsidRPr="00110281" w:rsidRDefault="00906E0C" w:rsidP="000A5C1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B847FC" w:rsidRPr="00110281">
              <w:rPr>
                <w:rFonts w:eastAsiaTheme="minorEastAsia"/>
                <w:sz w:val="14"/>
                <w:szCs w:val="14"/>
                <w:lang w:eastAsia="es-SV"/>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r w:rsidRPr="00110281">
              <w:rPr>
                <w:rFonts w:eastAsiaTheme="minorEastAsia"/>
                <w:sz w:val="14"/>
                <w:szCs w:val="14"/>
                <w:lang w:eastAsia="es-SV"/>
              </w:rPr>
              <w:t xml:space="preserve">Solares: </w:t>
            </w:r>
          </w:p>
          <w:p w:rsidR="00B847FC" w:rsidRPr="00110281" w:rsidRDefault="00906E0C" w:rsidP="000A5C1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r w:rsidR="00B847FC" w:rsidRPr="00110281">
              <w:rPr>
                <w:rFonts w:eastAsiaTheme="minorEastAsia"/>
                <w:sz w:val="14"/>
                <w:szCs w:val="14"/>
                <w:lang w:eastAsia="es-SV"/>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p w:rsidR="00B847FC" w:rsidRPr="00110281" w:rsidRDefault="00B847FC" w:rsidP="000A5C1D">
            <w:pPr>
              <w:widowControl w:val="0"/>
              <w:autoSpaceDE w:val="0"/>
              <w:autoSpaceDN w:val="0"/>
              <w:adjustRightInd w:val="0"/>
              <w:rPr>
                <w:rFonts w:eastAsiaTheme="minorEastAsia"/>
                <w:sz w:val="14"/>
                <w:szCs w:val="14"/>
                <w:lang w:eastAsia="es-SV"/>
              </w:rPr>
            </w:pPr>
            <w:r w:rsidRPr="00110281">
              <w:rPr>
                <w:rFonts w:eastAsiaTheme="minorEastAsia"/>
                <w:sz w:val="14"/>
                <w:szCs w:val="14"/>
                <w:lang w:eastAsia="es-SV"/>
              </w:rPr>
              <w:t xml:space="preserve">PORCION TRES </w:t>
            </w:r>
          </w:p>
        </w:tc>
        <w:tc>
          <w:tcPr>
            <w:tcW w:w="568" w:type="dxa"/>
            <w:vMerge w:val="restart"/>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p w:rsidR="00B847FC" w:rsidRPr="00110281" w:rsidRDefault="00906E0C" w:rsidP="000A5C1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p w:rsidR="00B847FC" w:rsidRPr="00110281" w:rsidRDefault="00906E0C" w:rsidP="000A5C1D">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p>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238.78 </w:t>
            </w:r>
          </w:p>
        </w:tc>
        <w:tc>
          <w:tcPr>
            <w:tcW w:w="649" w:type="dxa"/>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p>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223.81 </w:t>
            </w:r>
          </w:p>
        </w:tc>
        <w:tc>
          <w:tcPr>
            <w:tcW w:w="649" w:type="dxa"/>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p>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1958.34 </w:t>
            </w:r>
          </w:p>
        </w:tc>
      </w:tr>
      <w:tr w:rsidR="00B847FC" w:rsidRPr="00110281" w:rsidTr="00312E48">
        <w:trPr>
          <w:trHeight w:val="158"/>
          <w:jc w:val="center"/>
        </w:trPr>
        <w:tc>
          <w:tcPr>
            <w:tcW w:w="2557"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238.78 </w:t>
            </w:r>
          </w:p>
        </w:tc>
        <w:tc>
          <w:tcPr>
            <w:tcW w:w="649" w:type="dxa"/>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223.81 </w:t>
            </w:r>
          </w:p>
        </w:tc>
        <w:tc>
          <w:tcPr>
            <w:tcW w:w="649" w:type="dxa"/>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right"/>
              <w:rPr>
                <w:rFonts w:eastAsiaTheme="minorEastAsia"/>
                <w:sz w:val="14"/>
                <w:szCs w:val="14"/>
                <w:lang w:eastAsia="es-SV"/>
              </w:rPr>
            </w:pPr>
            <w:r w:rsidRPr="00110281">
              <w:rPr>
                <w:rFonts w:eastAsiaTheme="minorEastAsia"/>
                <w:sz w:val="14"/>
                <w:szCs w:val="14"/>
                <w:lang w:eastAsia="es-SV"/>
              </w:rPr>
              <w:t xml:space="preserve">1958.34 </w:t>
            </w:r>
          </w:p>
        </w:tc>
      </w:tr>
      <w:tr w:rsidR="00B847FC" w:rsidRPr="00110281" w:rsidTr="00312E48">
        <w:trPr>
          <w:trHeight w:val="158"/>
          <w:jc w:val="center"/>
        </w:trPr>
        <w:tc>
          <w:tcPr>
            <w:tcW w:w="2557" w:type="dxa"/>
            <w:vMerge/>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Área Total: 238.78 </w:t>
            </w:r>
          </w:p>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 Valor Total ($): 223.81 </w:t>
            </w:r>
          </w:p>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 Valor Total (¢): 1958.34 </w:t>
            </w:r>
          </w:p>
        </w:tc>
      </w:tr>
    </w:tbl>
    <w:p w:rsidR="00B847FC" w:rsidRPr="00110281" w:rsidRDefault="00B847FC" w:rsidP="00B847FC">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2"/>
        <w:gridCol w:w="649"/>
        <w:gridCol w:w="649"/>
      </w:tblGrid>
      <w:tr w:rsidR="00B847FC" w:rsidRPr="00110281" w:rsidTr="00312E48">
        <w:trPr>
          <w:trHeight w:val="288"/>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2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right"/>
              <w:rPr>
                <w:rFonts w:eastAsiaTheme="minorEastAsia"/>
                <w:b/>
                <w:bCs/>
                <w:sz w:val="14"/>
                <w:szCs w:val="14"/>
                <w:lang w:eastAsia="es-SV"/>
              </w:rPr>
            </w:pPr>
            <w:r w:rsidRPr="00110281">
              <w:rPr>
                <w:rFonts w:eastAsiaTheme="minorEastAsia"/>
                <w:b/>
                <w:bCs/>
                <w:sz w:val="14"/>
                <w:szCs w:val="14"/>
                <w:lang w:eastAsia="es-SV"/>
              </w:rPr>
              <w:t xml:space="preserve">454.61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right"/>
              <w:rPr>
                <w:rFonts w:eastAsiaTheme="minorEastAsia"/>
                <w:b/>
                <w:bCs/>
                <w:sz w:val="14"/>
                <w:szCs w:val="14"/>
                <w:lang w:eastAsia="es-SV"/>
              </w:rPr>
            </w:pPr>
            <w:r w:rsidRPr="00110281">
              <w:rPr>
                <w:rFonts w:eastAsiaTheme="minorEastAsia"/>
                <w:b/>
                <w:bCs/>
                <w:sz w:val="14"/>
                <w:szCs w:val="14"/>
                <w:lang w:eastAsia="es-SV"/>
              </w:rPr>
              <w:t xml:space="preserve">348.58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right"/>
              <w:rPr>
                <w:rFonts w:eastAsiaTheme="minorEastAsia"/>
                <w:b/>
                <w:bCs/>
                <w:sz w:val="14"/>
                <w:szCs w:val="14"/>
                <w:lang w:eastAsia="es-SV"/>
              </w:rPr>
            </w:pPr>
            <w:r w:rsidRPr="00110281">
              <w:rPr>
                <w:rFonts w:eastAsiaTheme="minorEastAsia"/>
                <w:b/>
                <w:bCs/>
                <w:sz w:val="14"/>
                <w:szCs w:val="14"/>
                <w:lang w:eastAsia="es-SV"/>
              </w:rPr>
              <w:t xml:space="preserve">3050.08 </w:t>
            </w:r>
          </w:p>
        </w:tc>
      </w:tr>
      <w:tr w:rsidR="00B847FC" w:rsidRPr="00110281" w:rsidTr="00312E48">
        <w:trPr>
          <w:trHeight w:val="288"/>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center"/>
              <w:rPr>
                <w:rFonts w:eastAsiaTheme="minorEastAsia"/>
                <w:b/>
                <w:bCs/>
                <w:sz w:val="14"/>
                <w:szCs w:val="14"/>
                <w:lang w:eastAsia="es-SV"/>
              </w:rPr>
            </w:pPr>
            <w:r w:rsidRPr="00110281">
              <w:rPr>
                <w:rFonts w:eastAsiaTheme="minorEastAsia"/>
                <w:b/>
                <w:bCs/>
                <w:sz w:val="14"/>
                <w:szCs w:val="14"/>
                <w:lang w:eastAsia="es-SV"/>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right"/>
              <w:rPr>
                <w:rFonts w:eastAsiaTheme="minorEastAsia"/>
                <w:b/>
                <w:bCs/>
                <w:sz w:val="14"/>
                <w:szCs w:val="14"/>
                <w:lang w:eastAsia="es-SV"/>
              </w:rPr>
            </w:pPr>
            <w:r w:rsidRPr="00110281">
              <w:rPr>
                <w:rFonts w:eastAsiaTheme="minorEastAsia"/>
                <w:b/>
                <w:bCs/>
                <w:sz w:val="14"/>
                <w:szCs w:val="14"/>
                <w:lang w:eastAsia="es-SV"/>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right"/>
              <w:rPr>
                <w:rFonts w:eastAsiaTheme="minorEastAsia"/>
                <w:b/>
                <w:bCs/>
                <w:sz w:val="14"/>
                <w:szCs w:val="14"/>
                <w:lang w:eastAsia="es-SV"/>
              </w:rPr>
            </w:pPr>
            <w:r w:rsidRPr="00110281">
              <w:rPr>
                <w:rFonts w:eastAsiaTheme="minorEastAsia"/>
                <w:b/>
                <w:bCs/>
                <w:sz w:val="14"/>
                <w:szCs w:val="14"/>
                <w:lang w:eastAsia="es-SV"/>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847FC" w:rsidRPr="00110281" w:rsidRDefault="00B847FC" w:rsidP="000A5C1D">
            <w:pPr>
              <w:widowControl w:val="0"/>
              <w:autoSpaceDE w:val="0"/>
              <w:autoSpaceDN w:val="0"/>
              <w:adjustRightInd w:val="0"/>
              <w:jc w:val="right"/>
              <w:rPr>
                <w:rFonts w:eastAsiaTheme="minorEastAsia"/>
                <w:b/>
                <w:bCs/>
                <w:sz w:val="14"/>
                <w:szCs w:val="14"/>
                <w:lang w:eastAsia="es-SV"/>
              </w:rPr>
            </w:pPr>
            <w:r w:rsidRPr="00110281">
              <w:rPr>
                <w:rFonts w:eastAsiaTheme="minorEastAsia"/>
                <w:b/>
                <w:bCs/>
                <w:sz w:val="14"/>
                <w:szCs w:val="14"/>
                <w:lang w:eastAsia="es-SV"/>
              </w:rPr>
              <w:t xml:space="preserve">0 </w:t>
            </w:r>
          </w:p>
        </w:tc>
      </w:tr>
    </w:tbl>
    <w:p w:rsidR="00FD2EB9" w:rsidRDefault="00FD2EB9" w:rsidP="00C77D3C">
      <w:pPr>
        <w:jc w:val="both"/>
        <w:rPr>
          <w:rFonts w:eastAsia="Times New Roman"/>
          <w:b/>
          <w:sz w:val="28"/>
          <w:szCs w:val="28"/>
          <w:u w:val="single"/>
        </w:rPr>
      </w:pPr>
    </w:p>
    <w:p w:rsidR="00C77D3C" w:rsidRDefault="00717F73" w:rsidP="00C77D3C">
      <w:pPr>
        <w:jc w:val="both"/>
        <w:rPr>
          <w:rFonts w:eastAsia="Times New Roman"/>
          <w:sz w:val="26"/>
          <w:szCs w:val="26"/>
        </w:rPr>
      </w:pPr>
      <w:r w:rsidRPr="00717F73">
        <w:rPr>
          <w:rFonts w:eastAsia="Times New Roman"/>
          <w:b/>
          <w:sz w:val="28"/>
          <w:szCs w:val="28"/>
          <w:u w:val="single"/>
        </w:rPr>
        <w:t>SEGUNDO</w:t>
      </w:r>
      <w:r w:rsidRPr="00E51606">
        <w:rPr>
          <w:rFonts w:eastAsia="Times New Roman"/>
          <w:b/>
          <w:sz w:val="28"/>
          <w:szCs w:val="28"/>
        </w:rPr>
        <w:t>:</w:t>
      </w:r>
      <w:r w:rsidRPr="00E51606">
        <w:rPr>
          <w:b/>
          <w:sz w:val="28"/>
          <w:szCs w:val="28"/>
        </w:rPr>
        <w:t xml:space="preserve"> </w:t>
      </w:r>
      <w:r w:rsidR="00C77D3C" w:rsidRPr="00EA26D8">
        <w:rPr>
          <w:sz w:val="26"/>
          <w:szCs w:val="26"/>
        </w:rPr>
        <w:t>Comisionar al Departamento de Créditos</w:t>
      </w:r>
      <w:r w:rsidR="00C77D3C" w:rsidRPr="00345EDA">
        <w:rPr>
          <w:sz w:val="26"/>
          <w:szCs w:val="26"/>
        </w:rPr>
        <w:t xml:space="preserve"> de este</w:t>
      </w:r>
      <w:r w:rsidR="00C77D3C" w:rsidRPr="00B01863">
        <w:rPr>
          <w:sz w:val="26"/>
          <w:szCs w:val="26"/>
        </w:rPr>
        <w:t xml:space="preserve"> Instituto, para que haga efectivas las aplicaciones de precios, plazos y forma</w:t>
      </w:r>
      <w:r w:rsidR="00C77D3C" w:rsidRPr="00B111C4">
        <w:rPr>
          <w:sz w:val="26"/>
          <w:szCs w:val="26"/>
        </w:rPr>
        <w:t xml:space="preserve"> de pago de conformidad al Acuerdo contenido en el Punto VII del Acta de Sesión Ordinaria Nº 39-99 de fecha 2 de diciembre del año 1999. </w:t>
      </w:r>
      <w:r w:rsidR="006F6806">
        <w:rPr>
          <w:rFonts w:eastAsia="Times New Roman"/>
          <w:b/>
          <w:sz w:val="26"/>
          <w:szCs w:val="26"/>
          <w:u w:val="single"/>
        </w:rPr>
        <w:t>TERCER</w:t>
      </w:r>
      <w:r w:rsidR="006F6806" w:rsidRPr="00EA26D8">
        <w:rPr>
          <w:rFonts w:eastAsia="Times New Roman"/>
          <w:b/>
          <w:sz w:val="26"/>
          <w:szCs w:val="26"/>
          <w:u w:val="single"/>
        </w:rPr>
        <w:t>O:</w:t>
      </w:r>
      <w:r w:rsidR="006F6806" w:rsidRPr="00EA26D8">
        <w:rPr>
          <w:rFonts w:eastAsia="Times New Roman"/>
          <w:sz w:val="26"/>
          <w:szCs w:val="26"/>
        </w:rPr>
        <w:t xml:space="preserve"> </w:t>
      </w:r>
      <w:r w:rsidR="00C77D3C" w:rsidRPr="00B111C4">
        <w:rPr>
          <w:sz w:val="26"/>
          <w:szCs w:val="26"/>
        </w:rPr>
        <w:t>Instruir a la Gerencia de Desarrollo Rural para que a través de la Sección de Cobros, realice las gestiones correspondientes para el cobro en concepto de gastos administrativos y legales.</w:t>
      </w:r>
      <w:r w:rsidR="00C77D3C" w:rsidRPr="00B111C4">
        <w:rPr>
          <w:rFonts w:eastAsia="Times New Roman"/>
          <w:b/>
          <w:sz w:val="26"/>
          <w:szCs w:val="26"/>
        </w:rPr>
        <w:t xml:space="preserve"> </w:t>
      </w:r>
      <w:r w:rsidR="006F6806">
        <w:rPr>
          <w:rFonts w:eastAsia="Times New Roman"/>
          <w:b/>
          <w:sz w:val="26"/>
          <w:szCs w:val="26"/>
          <w:u w:val="single"/>
        </w:rPr>
        <w:t>CUART</w:t>
      </w:r>
      <w:r w:rsidR="006F6806" w:rsidRPr="00EA26D8">
        <w:rPr>
          <w:rFonts w:eastAsia="Times New Roman"/>
          <w:b/>
          <w:sz w:val="26"/>
          <w:szCs w:val="26"/>
          <w:u w:val="single"/>
        </w:rPr>
        <w:t>O:</w:t>
      </w:r>
      <w:r w:rsidR="006F6806" w:rsidRPr="00EA26D8">
        <w:rPr>
          <w:rFonts w:eastAsia="Times New Roman"/>
          <w:sz w:val="26"/>
          <w:szCs w:val="26"/>
        </w:rPr>
        <w:t xml:space="preserve"> </w:t>
      </w:r>
      <w:r w:rsidR="00C77D3C" w:rsidRPr="00B111C4">
        <w:rPr>
          <w:rFonts w:eastAsia="Times New Roman"/>
          <w:sz w:val="26"/>
          <w:szCs w:val="26"/>
        </w:rPr>
        <w:t>Autorizar a la Gerencia Legal para que a través del Departamento de Escrituración elabore la</w:t>
      </w:r>
      <w:r w:rsidR="00C77D3C">
        <w:rPr>
          <w:rFonts w:eastAsia="Times New Roman"/>
          <w:sz w:val="26"/>
          <w:szCs w:val="26"/>
        </w:rPr>
        <w:t>s</w:t>
      </w:r>
      <w:r w:rsidR="00C77D3C" w:rsidRPr="00B111C4">
        <w:rPr>
          <w:rFonts w:eastAsia="Times New Roman"/>
          <w:sz w:val="26"/>
          <w:szCs w:val="26"/>
        </w:rPr>
        <w:t xml:space="preserve"> respectiva</w:t>
      </w:r>
      <w:r w:rsidR="00C77D3C">
        <w:rPr>
          <w:rFonts w:eastAsia="Times New Roman"/>
          <w:sz w:val="26"/>
          <w:szCs w:val="26"/>
        </w:rPr>
        <w:t>s</w:t>
      </w:r>
      <w:r w:rsidR="00C77D3C" w:rsidRPr="00B111C4">
        <w:rPr>
          <w:rFonts w:eastAsia="Times New Roman"/>
          <w:sz w:val="26"/>
          <w:szCs w:val="26"/>
        </w:rPr>
        <w:t xml:space="preserve"> escritura</w:t>
      </w:r>
      <w:r w:rsidR="00C77D3C">
        <w:rPr>
          <w:rFonts w:eastAsia="Times New Roman"/>
          <w:sz w:val="26"/>
          <w:szCs w:val="26"/>
        </w:rPr>
        <w:t>s</w:t>
      </w:r>
      <w:r w:rsidR="00C77D3C" w:rsidRPr="00B111C4">
        <w:rPr>
          <w:rFonts w:eastAsia="Times New Roman"/>
          <w:sz w:val="26"/>
          <w:szCs w:val="26"/>
        </w:rPr>
        <w:t xml:space="preserve"> y al Departamento de Registro para que realice los trámites de inscripción de la</w:t>
      </w:r>
      <w:r w:rsidR="00C77D3C">
        <w:rPr>
          <w:rFonts w:eastAsia="Times New Roman"/>
          <w:sz w:val="26"/>
          <w:szCs w:val="26"/>
        </w:rPr>
        <w:t>s</w:t>
      </w:r>
      <w:r w:rsidR="00C77D3C" w:rsidRPr="00B111C4">
        <w:rPr>
          <w:rFonts w:eastAsia="Times New Roman"/>
          <w:sz w:val="26"/>
          <w:szCs w:val="26"/>
        </w:rPr>
        <w:t xml:space="preserve"> misma</w:t>
      </w:r>
      <w:r w:rsidR="00C77D3C">
        <w:rPr>
          <w:rFonts w:eastAsia="Times New Roman"/>
          <w:sz w:val="26"/>
          <w:szCs w:val="26"/>
        </w:rPr>
        <w:t>s</w:t>
      </w:r>
      <w:r w:rsidR="00C77D3C" w:rsidRPr="00B111C4">
        <w:rPr>
          <w:rFonts w:eastAsia="Times New Roman"/>
          <w:sz w:val="26"/>
          <w:szCs w:val="26"/>
        </w:rPr>
        <w:t>.</w:t>
      </w:r>
      <w:r w:rsidR="00C77D3C" w:rsidRPr="00B111C4">
        <w:rPr>
          <w:rFonts w:eastAsia="Times New Roman"/>
          <w:b/>
          <w:sz w:val="26"/>
          <w:szCs w:val="26"/>
        </w:rPr>
        <w:t xml:space="preserve"> </w:t>
      </w:r>
      <w:r w:rsidR="006F6806">
        <w:rPr>
          <w:rFonts w:eastAsia="Times New Roman"/>
          <w:b/>
          <w:sz w:val="26"/>
          <w:szCs w:val="26"/>
          <w:u w:val="single"/>
        </w:rPr>
        <w:t>QUINT</w:t>
      </w:r>
      <w:r w:rsidR="006F6806" w:rsidRPr="00345EDA">
        <w:rPr>
          <w:rFonts w:eastAsia="Times New Roman"/>
          <w:b/>
          <w:sz w:val="26"/>
          <w:szCs w:val="26"/>
          <w:u w:val="single"/>
        </w:rPr>
        <w:t>O:</w:t>
      </w:r>
      <w:r w:rsidR="006F6806" w:rsidRPr="00114B72">
        <w:rPr>
          <w:rFonts w:eastAsia="Times New Roman"/>
          <w:sz w:val="26"/>
          <w:szCs w:val="26"/>
        </w:rPr>
        <w:t xml:space="preserve"> </w:t>
      </w:r>
      <w:r w:rsidR="00C77D3C" w:rsidRPr="00B111C4">
        <w:rPr>
          <w:rFonts w:eastAsia="Times New Roman"/>
          <w:sz w:val="26"/>
          <w:szCs w:val="26"/>
        </w:rPr>
        <w:t>Facultar a la señora Presidenta para que por sí, o por medio de Apoderado Especial, comparezca al otorgamiento de la</w:t>
      </w:r>
      <w:r w:rsidR="00C77D3C">
        <w:rPr>
          <w:rFonts w:eastAsia="Times New Roman"/>
          <w:sz w:val="26"/>
          <w:szCs w:val="26"/>
        </w:rPr>
        <w:t>s</w:t>
      </w:r>
      <w:r w:rsidR="00C77D3C" w:rsidRPr="00B111C4">
        <w:rPr>
          <w:rFonts w:eastAsia="Times New Roman"/>
          <w:sz w:val="26"/>
          <w:szCs w:val="26"/>
        </w:rPr>
        <w:t xml:space="preserve"> correspondiente</w:t>
      </w:r>
      <w:r w:rsidR="00C77D3C">
        <w:rPr>
          <w:rFonts w:eastAsia="Times New Roman"/>
          <w:sz w:val="26"/>
          <w:szCs w:val="26"/>
        </w:rPr>
        <w:t>s</w:t>
      </w:r>
      <w:r w:rsidR="00C77D3C" w:rsidRPr="00B111C4">
        <w:rPr>
          <w:rFonts w:eastAsia="Times New Roman"/>
          <w:sz w:val="26"/>
          <w:szCs w:val="26"/>
        </w:rPr>
        <w:t xml:space="preserve"> escritura</w:t>
      </w:r>
      <w:r w:rsidR="00C77D3C">
        <w:rPr>
          <w:rFonts w:eastAsia="Times New Roman"/>
          <w:sz w:val="26"/>
          <w:szCs w:val="26"/>
        </w:rPr>
        <w:t>s</w:t>
      </w:r>
      <w:r w:rsidR="00C77D3C" w:rsidRPr="00B111C4">
        <w:rPr>
          <w:rFonts w:eastAsia="Times New Roman"/>
          <w:sz w:val="26"/>
          <w:szCs w:val="26"/>
        </w:rPr>
        <w:t>. Este Acuerdo, queda aprobado y ratificado.  NOTIFIQUESE.””””</w:t>
      </w:r>
    </w:p>
    <w:p w:rsidR="00C77D3C" w:rsidRDefault="00C77D3C" w:rsidP="00C77D3C">
      <w:pPr>
        <w:rPr>
          <w:rFonts w:eastAsia="Times New Roman"/>
          <w:sz w:val="26"/>
          <w:szCs w:val="26"/>
        </w:rPr>
      </w:pPr>
    </w:p>
    <w:p w:rsidR="0011349C" w:rsidRPr="00F11947" w:rsidRDefault="0011349C" w:rsidP="00F11947">
      <w:pPr>
        <w:jc w:val="both"/>
        <w:rPr>
          <w:rFonts w:eastAsiaTheme="minorEastAsia"/>
          <w:sz w:val="26"/>
          <w:szCs w:val="26"/>
          <w:lang w:val="es-ES_tradnl"/>
        </w:rPr>
      </w:pPr>
      <w:r w:rsidRPr="00F11947">
        <w:rPr>
          <w:sz w:val="26"/>
          <w:szCs w:val="26"/>
        </w:rPr>
        <w:lastRenderedPageBreak/>
        <w:t>“”””V</w:t>
      </w:r>
      <w:r w:rsidR="00D01F90" w:rsidRPr="00F11947">
        <w:rPr>
          <w:sz w:val="26"/>
          <w:szCs w:val="26"/>
        </w:rPr>
        <w:t xml:space="preserve">) La señora Presidenta somete a conocimiento de Junta Directiva, dictamen jurídico </w:t>
      </w:r>
      <w:r w:rsidR="00CB7586" w:rsidRPr="00F11947">
        <w:rPr>
          <w:sz w:val="26"/>
          <w:szCs w:val="26"/>
        </w:rPr>
        <w:t>47</w:t>
      </w:r>
      <w:r w:rsidRPr="00F11947">
        <w:rPr>
          <w:sz w:val="26"/>
          <w:szCs w:val="26"/>
        </w:rPr>
        <w:t>5</w:t>
      </w:r>
      <w:r w:rsidR="00D01F90" w:rsidRPr="00F11947">
        <w:rPr>
          <w:sz w:val="26"/>
          <w:szCs w:val="26"/>
        </w:rPr>
        <w:t xml:space="preserve">, </w:t>
      </w:r>
      <w:r w:rsidRPr="00F11947">
        <w:rPr>
          <w:sz w:val="26"/>
          <w:szCs w:val="26"/>
        </w:rPr>
        <w:t xml:space="preserve">referente a la </w:t>
      </w:r>
      <w:r w:rsidRPr="00F11947">
        <w:rPr>
          <w:rFonts w:eastAsiaTheme="minorEastAsia"/>
          <w:sz w:val="26"/>
          <w:szCs w:val="26"/>
          <w:lang w:val="es-ES_tradnl"/>
        </w:rPr>
        <w:t xml:space="preserve">petición recibida en este Instituto bajo la referencia RDC-00-08312-17, de fecha 12 de septiembre de 2017, </w:t>
      </w:r>
      <w:r w:rsidRPr="00F11947">
        <w:rPr>
          <w:sz w:val="26"/>
          <w:szCs w:val="26"/>
          <w:lang w:val="es-ES_tradnl"/>
        </w:rPr>
        <w:t>suscrita por Monseñor Miguel Ángel Moran Aquino, actuando en su calidad de representante legal</w:t>
      </w:r>
      <w:r w:rsidRPr="00F11947">
        <w:rPr>
          <w:b/>
          <w:sz w:val="26"/>
          <w:szCs w:val="26"/>
          <w:lang w:val="es-ES_tradnl"/>
        </w:rPr>
        <w:t xml:space="preserve"> </w:t>
      </w:r>
      <w:r w:rsidRPr="00F11947">
        <w:rPr>
          <w:sz w:val="26"/>
          <w:szCs w:val="26"/>
          <w:lang w:val="es-ES_tradnl"/>
        </w:rPr>
        <w:t>de la</w:t>
      </w:r>
      <w:r w:rsidRPr="00F11947">
        <w:rPr>
          <w:b/>
          <w:sz w:val="26"/>
          <w:szCs w:val="26"/>
          <w:lang w:val="es-ES_tradnl"/>
        </w:rPr>
        <w:t xml:space="preserve"> “</w:t>
      </w:r>
      <w:r w:rsidRPr="00F11947">
        <w:rPr>
          <w:b/>
          <w:sz w:val="26"/>
          <w:szCs w:val="26"/>
        </w:rPr>
        <w:t xml:space="preserve">IGLESIA </w:t>
      </w:r>
      <w:r w:rsidRPr="00F11947">
        <w:rPr>
          <w:b/>
          <w:sz w:val="26"/>
          <w:szCs w:val="26"/>
          <w:lang w:val="es-ES_tradnl"/>
        </w:rPr>
        <w:t>CATOLICA DE EL SALVADOR DIOCESIS DE SANTA ANA”</w:t>
      </w:r>
      <w:r w:rsidRPr="00F11947">
        <w:rPr>
          <w:rFonts w:eastAsiaTheme="minorEastAsia"/>
          <w:sz w:val="26"/>
          <w:szCs w:val="26"/>
          <w:lang w:val="es-ES_tradnl"/>
        </w:rPr>
        <w:t xml:space="preserve">, y en tal carácter solicita </w:t>
      </w:r>
      <w:r w:rsidRPr="00F11947">
        <w:rPr>
          <w:sz w:val="26"/>
          <w:szCs w:val="26"/>
          <w:lang w:val="es-ES_tradnl"/>
        </w:rPr>
        <w:t xml:space="preserve">COMPRAVENTA de 1 inmueble que está siendo utilizado para el funcionamiento de dicha entidad; por lo que habiéndose comprobado la factibilidad de la venta del mismo, se determinó que se identifica como </w:t>
      </w:r>
      <w:r w:rsidR="005D5F2C">
        <w:rPr>
          <w:b/>
          <w:sz w:val="26"/>
          <w:szCs w:val="26"/>
          <w:lang w:val="es-ES_tradnl"/>
        </w:rPr>
        <w:t>-----</w:t>
      </w:r>
      <w:r w:rsidRPr="00F11947">
        <w:rPr>
          <w:rFonts w:eastAsiaTheme="minorEastAsia"/>
          <w:sz w:val="26"/>
          <w:szCs w:val="26"/>
          <w:lang w:val="es-ES_tradnl"/>
        </w:rPr>
        <w:t xml:space="preserve">; </w:t>
      </w:r>
      <w:r w:rsidRPr="00F11947">
        <w:rPr>
          <w:rFonts w:eastAsia="Times New Roman"/>
          <w:sz w:val="26"/>
          <w:szCs w:val="26"/>
        </w:rPr>
        <w:t xml:space="preserve">ubicado en el Proyecto Uno, desarrollado en la </w:t>
      </w:r>
      <w:r w:rsidRPr="00F11947">
        <w:rPr>
          <w:rFonts w:eastAsia="Times New Roman"/>
          <w:b/>
          <w:sz w:val="26"/>
          <w:szCs w:val="26"/>
        </w:rPr>
        <w:t>HACIENDA SAN FRANCISCO GUAJOYO</w:t>
      </w:r>
      <w:r w:rsidRPr="00F11947">
        <w:rPr>
          <w:b/>
          <w:sz w:val="26"/>
          <w:szCs w:val="26"/>
        </w:rPr>
        <w:t xml:space="preserve">, </w:t>
      </w:r>
      <w:r w:rsidRPr="00F11947">
        <w:rPr>
          <w:sz w:val="26"/>
          <w:szCs w:val="26"/>
        </w:rPr>
        <w:t xml:space="preserve">ubicada en cantón Belén Guijat, Jurisdicción de Metapán, Departamento de Santa Ana; </w:t>
      </w:r>
      <w:r w:rsidRPr="00F11947">
        <w:rPr>
          <w:rFonts w:eastAsiaTheme="minorEastAsia"/>
          <w:sz w:val="26"/>
          <w:szCs w:val="26"/>
        </w:rPr>
        <w:t>con un área de 738.45 Mts.</w:t>
      </w:r>
      <w:r w:rsidRPr="00F11947">
        <w:rPr>
          <w:rFonts w:eastAsiaTheme="minorEastAsia"/>
          <w:sz w:val="26"/>
          <w:szCs w:val="26"/>
          <w:vertAlign w:val="superscript"/>
        </w:rPr>
        <w:t>2</w:t>
      </w:r>
      <w:r w:rsidRPr="00F11947">
        <w:rPr>
          <w:rFonts w:eastAsiaTheme="minorEastAsia"/>
          <w:sz w:val="26"/>
          <w:szCs w:val="26"/>
        </w:rPr>
        <w:t xml:space="preserve">, inscrito bajo la Matrícula </w:t>
      </w:r>
      <w:r w:rsidR="00906E0C">
        <w:rPr>
          <w:rFonts w:eastAsiaTheme="minorEastAsia"/>
          <w:sz w:val="26"/>
          <w:szCs w:val="26"/>
        </w:rPr>
        <w:t>----</w:t>
      </w:r>
      <w:r w:rsidRPr="00F11947">
        <w:rPr>
          <w:rFonts w:eastAsiaTheme="minorEastAsia"/>
          <w:sz w:val="26"/>
          <w:szCs w:val="26"/>
        </w:rPr>
        <w:t>-00000</w:t>
      </w:r>
      <w:r w:rsidRPr="00F11947">
        <w:rPr>
          <w:rFonts w:eastAsiaTheme="minorEastAsia"/>
          <w:sz w:val="26"/>
          <w:szCs w:val="26"/>
          <w:lang w:val="es-ES_tradnl"/>
        </w:rPr>
        <w:t>, del Registro de la Propiedad Raíz e Hipotecas de la Primera  Sección de Occidente, departamento de Santa Ana</w:t>
      </w:r>
      <w:r w:rsidRPr="00F11947">
        <w:rPr>
          <w:rFonts w:eastAsia="Times New Roman"/>
          <w:b/>
          <w:sz w:val="26"/>
          <w:szCs w:val="26"/>
        </w:rPr>
        <w:t>, código de proyecto SIIE 020701, SSE 78, entrega 09</w:t>
      </w:r>
      <w:r w:rsidRPr="00F11947">
        <w:rPr>
          <w:rFonts w:eastAsiaTheme="minorEastAsia"/>
          <w:sz w:val="26"/>
          <w:szCs w:val="26"/>
          <w:lang w:val="es-ES_tradnl"/>
        </w:rPr>
        <w:t>. Al respecto hace las siguientes consideraciones:</w:t>
      </w:r>
    </w:p>
    <w:p w:rsidR="0011349C" w:rsidRPr="00F11947" w:rsidRDefault="0011349C" w:rsidP="00F11947">
      <w:pPr>
        <w:jc w:val="both"/>
        <w:rPr>
          <w:rFonts w:eastAsia="Times New Roman"/>
          <w:bCs/>
          <w:sz w:val="26"/>
          <w:szCs w:val="26"/>
        </w:rPr>
      </w:pPr>
    </w:p>
    <w:p w:rsidR="0011349C" w:rsidRPr="00F11947" w:rsidRDefault="0011349C" w:rsidP="00F11947">
      <w:pPr>
        <w:numPr>
          <w:ilvl w:val="0"/>
          <w:numId w:val="6"/>
        </w:numPr>
        <w:tabs>
          <w:tab w:val="clear" w:pos="4658"/>
          <w:tab w:val="num" w:pos="1134"/>
        </w:tabs>
        <w:ind w:left="1134" w:hanging="774"/>
        <w:jc w:val="both"/>
        <w:rPr>
          <w:rFonts w:eastAsia="Times New Roman"/>
          <w:sz w:val="26"/>
          <w:szCs w:val="26"/>
        </w:rPr>
      </w:pPr>
      <w:r w:rsidRPr="00F11947">
        <w:rPr>
          <w:rFonts w:eastAsia="Times New Roman"/>
          <w:sz w:val="26"/>
          <w:szCs w:val="26"/>
        </w:rPr>
        <w:t xml:space="preserve">La Hacienda San Francisco Guajoyo, fue adquirida por el ISTA mediante Compraventa otorgada por la Unión Comunal Salvadoreña, Asociación Privada, </w:t>
      </w:r>
      <w:r w:rsidRPr="00F11947">
        <w:rPr>
          <w:sz w:val="26"/>
          <w:szCs w:val="26"/>
        </w:rPr>
        <w:t xml:space="preserve">mediante escritura pública de Compraventa número </w:t>
      </w:r>
      <w:r w:rsidR="005D5F2C">
        <w:rPr>
          <w:sz w:val="26"/>
          <w:szCs w:val="26"/>
        </w:rPr>
        <w:t>----</w:t>
      </w:r>
      <w:r w:rsidRPr="00F11947">
        <w:rPr>
          <w:sz w:val="26"/>
          <w:szCs w:val="26"/>
        </w:rPr>
        <w:t xml:space="preserve"> del Libro </w:t>
      </w:r>
      <w:r w:rsidR="005D5F2C">
        <w:rPr>
          <w:sz w:val="26"/>
          <w:szCs w:val="26"/>
        </w:rPr>
        <w:t>----</w:t>
      </w:r>
      <w:r w:rsidRPr="00F11947">
        <w:rPr>
          <w:sz w:val="26"/>
          <w:szCs w:val="26"/>
        </w:rPr>
        <w:t xml:space="preserve">de Protocolo del Notario Salvador Iraheta Romero, el día </w:t>
      </w:r>
      <w:r w:rsidR="005D5F2C">
        <w:rPr>
          <w:sz w:val="26"/>
          <w:szCs w:val="26"/>
        </w:rPr>
        <w:t>----</w:t>
      </w:r>
      <w:r w:rsidRPr="00F11947">
        <w:rPr>
          <w:sz w:val="26"/>
          <w:szCs w:val="26"/>
        </w:rPr>
        <w:t xml:space="preserve"> de </w:t>
      </w:r>
      <w:r w:rsidR="005D5F2C">
        <w:rPr>
          <w:sz w:val="26"/>
          <w:szCs w:val="26"/>
        </w:rPr>
        <w:t>----</w:t>
      </w:r>
      <w:r w:rsidRPr="00F11947">
        <w:rPr>
          <w:sz w:val="26"/>
          <w:szCs w:val="26"/>
        </w:rPr>
        <w:t xml:space="preserve"> de </w:t>
      </w:r>
      <w:r w:rsidR="005D5F2C">
        <w:rPr>
          <w:sz w:val="26"/>
          <w:szCs w:val="26"/>
        </w:rPr>
        <w:t>----</w:t>
      </w:r>
      <w:r w:rsidRPr="00F11947">
        <w:rPr>
          <w:sz w:val="26"/>
          <w:szCs w:val="26"/>
        </w:rPr>
        <w:t xml:space="preserve">, inscrita bajo el sistema de Folio Personal al Número </w:t>
      </w:r>
      <w:r w:rsidR="005D5F2C">
        <w:rPr>
          <w:sz w:val="26"/>
          <w:szCs w:val="26"/>
        </w:rPr>
        <w:t>----</w:t>
      </w:r>
      <w:r w:rsidRPr="00F11947">
        <w:rPr>
          <w:sz w:val="26"/>
          <w:szCs w:val="26"/>
        </w:rPr>
        <w:t xml:space="preserve">del Libro </w:t>
      </w:r>
      <w:r w:rsidR="005D5F2C">
        <w:rPr>
          <w:sz w:val="26"/>
          <w:szCs w:val="26"/>
        </w:rPr>
        <w:t>----</w:t>
      </w:r>
      <w:r w:rsidRPr="00F11947">
        <w:rPr>
          <w:sz w:val="26"/>
          <w:szCs w:val="26"/>
        </w:rPr>
        <w:t xml:space="preserve"> Propiedad del departamento de Santa Ana, con un área </w:t>
      </w:r>
      <w:r w:rsidRPr="00F11947">
        <w:rPr>
          <w:rFonts w:eastAsia="Times New Roman"/>
          <w:sz w:val="26"/>
          <w:szCs w:val="26"/>
        </w:rPr>
        <w:t xml:space="preserve">de 1050 </w:t>
      </w:r>
      <w:proofErr w:type="spellStart"/>
      <w:r w:rsidRPr="00F11947">
        <w:rPr>
          <w:rFonts w:eastAsia="Times New Roman"/>
          <w:sz w:val="26"/>
          <w:szCs w:val="26"/>
        </w:rPr>
        <w:t>Hás</w:t>
      </w:r>
      <w:proofErr w:type="spellEnd"/>
      <w:r w:rsidRPr="00F11947">
        <w:rPr>
          <w:rFonts w:eastAsia="Times New Roman"/>
          <w:sz w:val="26"/>
          <w:szCs w:val="26"/>
        </w:rPr>
        <w:t>. 70 As. 00.00 Cás, por el precio de $590,716.56, a razón de $562.21 por hectárea y de $0.05622 por metro cuadrado.</w:t>
      </w:r>
      <w:r w:rsidR="00F11947">
        <w:rPr>
          <w:rFonts w:eastAsia="Times New Roman"/>
          <w:sz w:val="26"/>
          <w:szCs w:val="26"/>
        </w:rPr>
        <w:t xml:space="preserve">   </w:t>
      </w:r>
      <w:r w:rsidRPr="00F11947">
        <w:rPr>
          <w:rFonts w:eastAsia="Times New Roman"/>
          <w:sz w:val="26"/>
          <w:szCs w:val="26"/>
        </w:rPr>
        <w:t xml:space="preserve">Es necesario aclarar que en la escritura se relaciona el Punto Tercero, de Acta 17 de fecha 27 de septiembre del año 1978, sin embargo dicho Punto </w:t>
      </w:r>
      <w:r w:rsidR="00F11947">
        <w:rPr>
          <w:rFonts w:eastAsia="Times New Roman"/>
          <w:sz w:val="26"/>
          <w:szCs w:val="26"/>
        </w:rPr>
        <w:t xml:space="preserve">de Acta </w:t>
      </w:r>
      <w:r w:rsidRPr="00F11947">
        <w:rPr>
          <w:rFonts w:eastAsia="Times New Roman"/>
          <w:sz w:val="26"/>
          <w:szCs w:val="26"/>
        </w:rPr>
        <w:t>no existe.</w:t>
      </w:r>
    </w:p>
    <w:p w:rsidR="0011349C" w:rsidRPr="00F11947" w:rsidRDefault="0011349C" w:rsidP="00F11947">
      <w:pPr>
        <w:ind w:left="540"/>
        <w:jc w:val="both"/>
        <w:rPr>
          <w:rFonts w:eastAsia="Times New Roman"/>
          <w:sz w:val="26"/>
          <w:szCs w:val="26"/>
        </w:rPr>
      </w:pPr>
    </w:p>
    <w:p w:rsidR="0011349C" w:rsidRPr="00F11947" w:rsidRDefault="0011349C" w:rsidP="00F11947">
      <w:pPr>
        <w:pStyle w:val="Prrafodelista"/>
        <w:numPr>
          <w:ilvl w:val="0"/>
          <w:numId w:val="6"/>
        </w:numPr>
        <w:tabs>
          <w:tab w:val="clear" w:pos="4658"/>
        </w:tabs>
        <w:ind w:left="1134" w:hanging="708"/>
        <w:contextualSpacing/>
        <w:jc w:val="both"/>
        <w:rPr>
          <w:rFonts w:eastAsia="Times New Roman"/>
          <w:bCs/>
          <w:sz w:val="26"/>
          <w:szCs w:val="26"/>
        </w:rPr>
      </w:pPr>
      <w:r w:rsidRPr="00F11947">
        <w:rPr>
          <w:rFonts w:eastAsia="Times New Roman"/>
          <w:color w:val="000000"/>
          <w:sz w:val="26"/>
          <w:szCs w:val="26"/>
        </w:rPr>
        <w:t xml:space="preserve">Mediante el Punto XII </w:t>
      </w:r>
      <w:r w:rsidRPr="00F11947">
        <w:rPr>
          <w:rFonts w:eastAsia="Times New Roman"/>
          <w:bCs/>
          <w:color w:val="000000"/>
          <w:sz w:val="26"/>
          <w:szCs w:val="26"/>
        </w:rPr>
        <w:t xml:space="preserve">de Acta de Sesión Ordinaria  44-97 de fecha 04 de diciembre de 1997, </w:t>
      </w:r>
      <w:r w:rsidRPr="00F11947">
        <w:rPr>
          <w:rFonts w:eastAsia="Times New Roman"/>
          <w:sz w:val="26"/>
          <w:szCs w:val="26"/>
        </w:rPr>
        <w:t xml:space="preserve">modificado por el punto VI de Sesión Ordinaria  05-2004, de fecha 5 de febrero de 2004, </w:t>
      </w:r>
      <w:r w:rsidRPr="00F11947">
        <w:rPr>
          <w:rFonts w:eastAsia="Times New Roman"/>
          <w:bCs/>
          <w:sz w:val="26"/>
          <w:szCs w:val="26"/>
        </w:rPr>
        <w:t xml:space="preserve">se </w:t>
      </w:r>
      <w:r w:rsidRPr="00F11947">
        <w:rPr>
          <w:rFonts w:eastAsia="Times New Roman"/>
          <w:bCs/>
          <w:color w:val="000000"/>
          <w:sz w:val="26"/>
          <w:szCs w:val="26"/>
        </w:rPr>
        <w:t>aprobó el Proyecto de Lotificación Agrícola y Asentamiento Comunitario desarrollado en el inmueble en mención, con un área de 633 Hás. 46 As. 97.53 Cás., que incluye:</w:t>
      </w:r>
      <w:r w:rsidRPr="00F11947">
        <w:rPr>
          <w:rFonts w:eastAsia="Times New Roman"/>
          <w:b/>
          <w:bCs/>
          <w:color w:val="000000"/>
          <w:sz w:val="26"/>
          <w:szCs w:val="26"/>
        </w:rPr>
        <w:t xml:space="preserve"> </w:t>
      </w:r>
      <w:r w:rsidR="004531C3">
        <w:rPr>
          <w:rFonts w:eastAsia="Times New Roman"/>
          <w:bCs/>
          <w:color w:val="000000"/>
          <w:sz w:val="26"/>
          <w:szCs w:val="26"/>
        </w:rPr>
        <w:t>---</w:t>
      </w:r>
      <w:r w:rsidRPr="00F11947">
        <w:rPr>
          <w:rFonts w:eastAsia="Times New Roman"/>
          <w:b/>
          <w:bCs/>
          <w:color w:val="000000"/>
          <w:sz w:val="26"/>
          <w:szCs w:val="26"/>
        </w:rPr>
        <w:t xml:space="preserve">. </w:t>
      </w:r>
      <w:r w:rsidRPr="00F11947">
        <w:rPr>
          <w:rFonts w:eastAsia="Times New Roman"/>
          <w:bCs/>
          <w:color w:val="000000"/>
          <w:sz w:val="26"/>
          <w:szCs w:val="26"/>
        </w:rPr>
        <w:t xml:space="preserve">Dentro del proyecto relacionado se encuentra el inmueble objeto del presente punto de acta. </w:t>
      </w:r>
      <w:r w:rsidRPr="00F11947">
        <w:rPr>
          <w:rFonts w:eastAsia="Times New Roman"/>
          <w:sz w:val="26"/>
          <w:szCs w:val="26"/>
        </w:rPr>
        <w:t xml:space="preserve">Cabe mencionar que el área identificada como zona verde conservará su uso como tal y no será parcelada debido a su tipificación y características.  </w:t>
      </w:r>
    </w:p>
    <w:p w:rsidR="00F11947" w:rsidRPr="00F11947" w:rsidRDefault="00F11947" w:rsidP="00F11947">
      <w:pPr>
        <w:pStyle w:val="Prrafodelista"/>
        <w:ind w:left="540"/>
        <w:jc w:val="both"/>
        <w:rPr>
          <w:rFonts w:eastAsia="Times New Roman"/>
          <w:bCs/>
          <w:sz w:val="26"/>
          <w:szCs w:val="26"/>
        </w:rPr>
      </w:pPr>
    </w:p>
    <w:p w:rsidR="0011349C" w:rsidRPr="00F11947" w:rsidRDefault="0011349C" w:rsidP="00F11947">
      <w:pPr>
        <w:pStyle w:val="Prrafodelista"/>
        <w:numPr>
          <w:ilvl w:val="0"/>
          <w:numId w:val="6"/>
        </w:numPr>
        <w:tabs>
          <w:tab w:val="clear" w:pos="4658"/>
        </w:tabs>
        <w:ind w:left="1134" w:hanging="708"/>
        <w:contextualSpacing/>
        <w:jc w:val="both"/>
        <w:rPr>
          <w:rFonts w:eastAsia="Times New Roman"/>
          <w:sz w:val="26"/>
          <w:szCs w:val="26"/>
        </w:rPr>
      </w:pPr>
      <w:r w:rsidRPr="00F11947">
        <w:rPr>
          <w:rFonts w:eastAsia="Times New Roman"/>
          <w:bCs/>
          <w:sz w:val="26"/>
          <w:szCs w:val="26"/>
        </w:rPr>
        <w:t xml:space="preserve">En informe con referencia SGD-02-4200-18 de fecha 28 de noviembre de 2018, el Departamento de Asignación Individual y Avalúos, determinó que es factible la adjudicación del inmueble en comento, </w:t>
      </w:r>
      <w:r w:rsidRPr="00F11947">
        <w:rPr>
          <w:sz w:val="26"/>
          <w:szCs w:val="26"/>
          <w:lang w:val="es-ES_tradnl"/>
        </w:rPr>
        <w:t>estableciendo según reporte de Valúo de fecha 30 de abril de 2018</w:t>
      </w:r>
      <w:r w:rsidRPr="00F11947">
        <w:rPr>
          <w:sz w:val="26"/>
          <w:szCs w:val="26"/>
        </w:rPr>
        <w:t xml:space="preserve">, </w:t>
      </w:r>
      <w:r w:rsidRPr="00F11947">
        <w:rPr>
          <w:sz w:val="26"/>
          <w:szCs w:val="26"/>
          <w:lang w:val="es-ES_tradnl"/>
        </w:rPr>
        <w:t xml:space="preserve">el valor de $2,968.57 para el inmueble identificado como </w:t>
      </w:r>
      <w:r w:rsidR="005D5F2C">
        <w:rPr>
          <w:b/>
          <w:sz w:val="26"/>
          <w:szCs w:val="26"/>
          <w:lang w:val="es-ES_tradnl"/>
        </w:rPr>
        <w:t>----</w:t>
      </w:r>
      <w:r w:rsidRPr="00F11947">
        <w:rPr>
          <w:rFonts w:eastAsiaTheme="minorEastAsia"/>
          <w:b/>
          <w:sz w:val="26"/>
          <w:szCs w:val="26"/>
          <w:lang w:val="es-ES_tradnl"/>
        </w:rPr>
        <w:t xml:space="preserve">, </w:t>
      </w:r>
      <w:r w:rsidRPr="00F11947">
        <w:rPr>
          <w:rFonts w:eastAsiaTheme="minorEastAsia"/>
          <w:sz w:val="26"/>
          <w:szCs w:val="26"/>
        </w:rPr>
        <w:t>de la ubicación antes mencionada</w:t>
      </w:r>
      <w:r w:rsidRPr="00F11947">
        <w:rPr>
          <w:rFonts w:eastAsiaTheme="minorEastAsia"/>
          <w:sz w:val="26"/>
          <w:szCs w:val="26"/>
          <w:lang w:val="es-ES_tradnl"/>
        </w:rPr>
        <w:t xml:space="preserve">. Lo </w:t>
      </w:r>
      <w:r w:rsidRPr="00F11947">
        <w:rPr>
          <w:rFonts w:eastAsiaTheme="minorEastAsia"/>
          <w:sz w:val="26"/>
          <w:szCs w:val="26"/>
          <w:lang w:val="es-ES_tradnl"/>
        </w:rPr>
        <w:lastRenderedPageBreak/>
        <w:t>anterior, de conformidad al procedimiento establecido en el Instructivo “Criterios de Avalúos para la transferencia de Inmuebles Propiedad de ISTA”, aprobado en el Punto XV del Acta de Sesión Ordinaria 03-2015 de fecha 21 de enero de 2015.</w:t>
      </w:r>
    </w:p>
    <w:p w:rsidR="0011349C" w:rsidRPr="00F11947" w:rsidRDefault="0011349C" w:rsidP="00F11947">
      <w:pPr>
        <w:contextualSpacing/>
        <w:rPr>
          <w:rFonts w:eastAsia="Times New Roman"/>
          <w:sz w:val="26"/>
          <w:szCs w:val="26"/>
        </w:rPr>
      </w:pPr>
    </w:p>
    <w:p w:rsidR="0011349C" w:rsidRPr="00F11947" w:rsidRDefault="0011349C" w:rsidP="00F11947">
      <w:pPr>
        <w:numPr>
          <w:ilvl w:val="0"/>
          <w:numId w:val="6"/>
        </w:numPr>
        <w:tabs>
          <w:tab w:val="clear" w:pos="4658"/>
          <w:tab w:val="num" w:pos="1134"/>
        </w:tabs>
        <w:ind w:left="1134" w:hanging="708"/>
        <w:contextualSpacing/>
        <w:jc w:val="both"/>
        <w:rPr>
          <w:sz w:val="26"/>
          <w:szCs w:val="26"/>
        </w:rPr>
      </w:pPr>
      <w:r w:rsidRPr="00F11947">
        <w:rPr>
          <w:rFonts w:eastAsiaTheme="minorEastAsia"/>
          <w:sz w:val="26"/>
          <w:szCs w:val="26"/>
        </w:rPr>
        <w:t xml:space="preserve">Según informe emitido </w:t>
      </w:r>
      <w:r w:rsidRPr="00F11947">
        <w:rPr>
          <w:sz w:val="26"/>
          <w:szCs w:val="26"/>
        </w:rPr>
        <w:t xml:space="preserve">por la Oficina Regional Occidental, con referencia SGD-06-0086-18 del 05 de febrero del año 2018, el inmueble identificado como </w:t>
      </w:r>
      <w:r w:rsidR="005D5F2C">
        <w:rPr>
          <w:sz w:val="26"/>
          <w:szCs w:val="26"/>
        </w:rPr>
        <w:t>----</w:t>
      </w:r>
      <w:r w:rsidRPr="00F11947">
        <w:rPr>
          <w:rFonts w:eastAsiaTheme="minorEastAsia"/>
          <w:sz w:val="26"/>
          <w:szCs w:val="26"/>
        </w:rPr>
        <w:t>, de la ubicación antes relacionada, se encuentra construida una cruz de 3 Mt</w:t>
      </w:r>
      <w:r w:rsidRPr="00F11947">
        <w:rPr>
          <w:rFonts w:eastAsiaTheme="minorEastAsia"/>
          <w:sz w:val="26"/>
          <w:szCs w:val="26"/>
          <w:vertAlign w:val="superscript"/>
        </w:rPr>
        <w:t xml:space="preserve">2 </w:t>
      </w:r>
      <w:r w:rsidRPr="00F11947">
        <w:rPr>
          <w:rFonts w:eastAsiaTheme="minorEastAsia"/>
          <w:sz w:val="26"/>
          <w:szCs w:val="26"/>
        </w:rPr>
        <w:t xml:space="preserve"> de altura, sistema mixto y el perímetro con muro de sistema mixto y maya ciclón, todo el inmueble es utilizado para el servicio religioso.</w:t>
      </w:r>
    </w:p>
    <w:p w:rsidR="0011349C" w:rsidRPr="00F11947" w:rsidRDefault="0011349C" w:rsidP="00F11947">
      <w:pPr>
        <w:pStyle w:val="Prrafodelista"/>
        <w:rPr>
          <w:sz w:val="26"/>
          <w:szCs w:val="26"/>
        </w:rPr>
      </w:pPr>
    </w:p>
    <w:p w:rsidR="0011349C" w:rsidRPr="00F11947" w:rsidRDefault="0011349C" w:rsidP="00F11947">
      <w:pPr>
        <w:pStyle w:val="Prrafodelista"/>
        <w:numPr>
          <w:ilvl w:val="0"/>
          <w:numId w:val="6"/>
        </w:numPr>
        <w:tabs>
          <w:tab w:val="clear" w:pos="4658"/>
          <w:tab w:val="num" w:pos="1134"/>
        </w:tabs>
        <w:ind w:left="1134" w:hanging="708"/>
        <w:contextualSpacing/>
        <w:jc w:val="both"/>
        <w:rPr>
          <w:rFonts w:eastAsia="Times New Roman"/>
          <w:sz w:val="26"/>
          <w:szCs w:val="26"/>
        </w:rPr>
      </w:pPr>
      <w:r w:rsidRPr="00F11947">
        <w:rPr>
          <w:rFonts w:eastAsia="Times New Roman"/>
          <w:sz w:val="26"/>
          <w:szCs w:val="26"/>
        </w:rPr>
        <w:t>Conforme al Acta de Posesión Material de fecha 5 de febrero de 2018, levantada por el técnico de la Oficina Regional Occidental, señor Hernán Ortiz Carlos, la Iglesia, solicitante se encuentra poseyendo el inmueble de forma quieta, pacífica y sin interrupción desde hace 13 años.</w:t>
      </w:r>
    </w:p>
    <w:p w:rsidR="0011349C" w:rsidRPr="00F11947" w:rsidRDefault="0011349C" w:rsidP="00F11947">
      <w:pPr>
        <w:ind w:left="720"/>
        <w:contextualSpacing/>
        <w:rPr>
          <w:rFonts w:eastAsia="Times New Roman"/>
          <w:sz w:val="26"/>
          <w:szCs w:val="26"/>
        </w:rPr>
      </w:pPr>
    </w:p>
    <w:p w:rsidR="0011349C" w:rsidRPr="00F11947" w:rsidRDefault="0011349C" w:rsidP="00F11947">
      <w:pPr>
        <w:numPr>
          <w:ilvl w:val="0"/>
          <w:numId w:val="6"/>
        </w:numPr>
        <w:tabs>
          <w:tab w:val="clear" w:pos="4658"/>
          <w:tab w:val="num" w:pos="1134"/>
        </w:tabs>
        <w:ind w:left="1134" w:hanging="708"/>
        <w:contextualSpacing/>
        <w:jc w:val="both"/>
        <w:rPr>
          <w:rFonts w:eastAsiaTheme="minorEastAsia"/>
          <w:sz w:val="26"/>
          <w:szCs w:val="26"/>
        </w:rPr>
      </w:pPr>
      <w:r w:rsidRPr="00F11947">
        <w:rPr>
          <w:rFonts w:eastAsiaTheme="minorEastAsia"/>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F11947">
        <w:rPr>
          <w:rFonts w:eastAsia="Times New Roman"/>
          <w:sz w:val="26"/>
          <w:szCs w:val="26"/>
        </w:rPr>
        <w:t xml:space="preserve"> por lo que se considera factible la adjudicación a título de compraventa a favor de la IGLESIA CATOLICA DE EL SALVADOR DIOCESIS DE SANTA ANA.</w:t>
      </w:r>
    </w:p>
    <w:p w:rsidR="0011349C" w:rsidRPr="00F11947" w:rsidRDefault="0011349C" w:rsidP="00F11947">
      <w:pPr>
        <w:ind w:left="720"/>
        <w:contextualSpacing/>
        <w:rPr>
          <w:rFonts w:eastAsia="Times New Roman"/>
          <w:sz w:val="26"/>
          <w:szCs w:val="26"/>
        </w:rPr>
      </w:pPr>
    </w:p>
    <w:p w:rsidR="0011349C" w:rsidRPr="00F11947" w:rsidRDefault="0011349C" w:rsidP="00F11947">
      <w:pPr>
        <w:jc w:val="both"/>
        <w:rPr>
          <w:rFonts w:eastAsiaTheme="minorEastAsia"/>
          <w:sz w:val="26"/>
          <w:szCs w:val="26"/>
          <w:lang w:val="es-ES_tradnl"/>
        </w:rPr>
      </w:pPr>
      <w:r w:rsidRPr="00F11947">
        <w:rPr>
          <w:rFonts w:eastAsiaTheme="minorEastAsia"/>
          <w:sz w:val="26"/>
          <w:szCs w:val="26"/>
          <w:lang w:val="es-ES_tradnl"/>
        </w:rPr>
        <w:t xml:space="preserve">Tomando en cuenta los considerandos expuestos y habiendo tenido a la vista: Solicitud de compraventa por parte de Monseñor </w:t>
      </w:r>
      <w:r w:rsidRPr="00F11947">
        <w:rPr>
          <w:sz w:val="26"/>
          <w:szCs w:val="26"/>
          <w:lang w:val="es-ES_tradnl"/>
        </w:rPr>
        <w:t>Miguel Ángel Moran Aquino, actuando en su calidad de Representante Legal de la Iglesia Católica de El Salvador, Diócesis de Santa Ana</w:t>
      </w:r>
      <w:r w:rsidRPr="00F11947">
        <w:rPr>
          <w:rFonts w:eastAsiaTheme="minorEastAsia"/>
          <w:sz w:val="26"/>
          <w:szCs w:val="26"/>
          <w:lang w:val="es-ES_tradnl"/>
        </w:rPr>
        <w:t xml:space="preserve">, Acuerdos de Junta Directiva, Cuadro de Valores y Extensiones, Informes emitidos por los departamentos de Asignación Individual y Avalúos, y Oficina Regional Occidental, </w:t>
      </w:r>
      <w:r w:rsidRPr="00F11947">
        <w:rPr>
          <w:rFonts w:eastAsia="Times New Roman"/>
          <w:sz w:val="26"/>
          <w:szCs w:val="26"/>
        </w:rPr>
        <w:t>Razón y Constancia de Inscripción de Desmembración en Cabeza de su Dueño a favor del ISTA</w:t>
      </w:r>
      <w:r w:rsidRPr="00F11947">
        <w:rPr>
          <w:rFonts w:eastAsiaTheme="minorEastAsia"/>
          <w:sz w:val="26"/>
          <w:szCs w:val="26"/>
          <w:lang w:val="es-ES_tradnl"/>
        </w:rPr>
        <w:t>, Acta de Posesión Material, Calca, Descripción Técnica, reporte de avalúo del inmueble, copia de Documento Único de Identidad, copia certificada de tarjetas de identificación tributaria, Diario Oficial y Bula de nombramiento de Monseñor y de Acta de Nombramiento de Consultores, Testimonio de Escritura Pública de compraventa a favor del ISTA, Consulta Virtual del Centro Nacional de Registros;</w:t>
      </w:r>
      <w:r w:rsidRPr="00F11947">
        <w:rPr>
          <w:rFonts w:eastAsiaTheme="minorEastAsia"/>
          <w:color w:val="FF0000"/>
          <w:sz w:val="26"/>
          <w:szCs w:val="26"/>
          <w:lang w:val="es-ES_tradnl"/>
        </w:rPr>
        <w:t xml:space="preserve"> </w:t>
      </w:r>
      <w:r w:rsidRPr="00F11947">
        <w:rPr>
          <w:rFonts w:eastAsiaTheme="minorEastAsia"/>
          <w:sz w:val="26"/>
          <w:szCs w:val="26"/>
          <w:lang w:val="es-ES_tradnl"/>
        </w:rPr>
        <w:t xml:space="preserve">en consecuencia, se estima procedente resolver favorablemente a lo solicitado. </w:t>
      </w:r>
    </w:p>
    <w:p w:rsidR="0011349C" w:rsidRPr="00F11947" w:rsidRDefault="0011349C" w:rsidP="00F11947">
      <w:pPr>
        <w:ind w:left="720"/>
        <w:jc w:val="both"/>
        <w:rPr>
          <w:rFonts w:eastAsiaTheme="minorEastAsia"/>
          <w:sz w:val="26"/>
          <w:szCs w:val="26"/>
          <w:lang w:val="es-ES_tradnl"/>
        </w:rPr>
      </w:pPr>
    </w:p>
    <w:p w:rsidR="00F11947" w:rsidRDefault="005721DB" w:rsidP="00F11947">
      <w:pPr>
        <w:jc w:val="both"/>
        <w:rPr>
          <w:rFonts w:eastAsia="Times New Roman"/>
          <w:sz w:val="26"/>
          <w:szCs w:val="26"/>
        </w:rPr>
      </w:pPr>
      <w:r w:rsidRPr="00F11947">
        <w:rPr>
          <w:rFonts w:eastAsiaTheme="minorEastAsia"/>
          <w:sz w:val="26"/>
          <w:szCs w:val="26"/>
          <w:lang w:val="es-ES_tradnl"/>
        </w:rPr>
        <w:t>Estando c</w:t>
      </w:r>
      <w:r w:rsidR="0011349C" w:rsidRPr="00F11947">
        <w:rPr>
          <w:rFonts w:eastAsiaTheme="minorEastAsia"/>
          <w:sz w:val="26"/>
          <w:szCs w:val="26"/>
          <w:lang w:val="es-ES_tradnl"/>
        </w:rPr>
        <w:t xml:space="preserve">onforme </w:t>
      </w:r>
      <w:r w:rsidRPr="00F11947">
        <w:rPr>
          <w:rFonts w:eastAsiaTheme="minorEastAsia"/>
          <w:sz w:val="26"/>
          <w:szCs w:val="26"/>
          <w:lang w:val="es-ES_tradnl"/>
        </w:rPr>
        <w:t xml:space="preserve">a Derecho la documentación correspondiente, la Gerencia Legal recomienda aprobar lo solicitado, por lo que la Junta Directiva en uso de sus facultades </w:t>
      </w:r>
      <w:r w:rsidRPr="00F11947">
        <w:rPr>
          <w:rFonts w:eastAsiaTheme="minorEastAsia"/>
          <w:sz w:val="26"/>
          <w:szCs w:val="26"/>
          <w:lang w:val="es-ES_tradnl"/>
        </w:rPr>
        <w:lastRenderedPageBreak/>
        <w:t xml:space="preserve">y de conformidad </w:t>
      </w:r>
      <w:r w:rsidR="0011349C" w:rsidRPr="00F11947">
        <w:rPr>
          <w:rFonts w:eastAsiaTheme="minorEastAsia"/>
          <w:sz w:val="26"/>
          <w:szCs w:val="26"/>
          <w:lang w:val="es-ES_tradnl"/>
        </w:rPr>
        <w:t xml:space="preserve">a los artículos 104 Inciso 2, parte final de la Constitución de la República de El Salvador, 18 letras “g” “h” “k” y “p”, y 48 inciso 2° de la Ley de Creación del Instituto Salvadoreño de Transformación Agraria, </w:t>
      </w:r>
      <w:r w:rsidR="0011349C" w:rsidRPr="00F11947">
        <w:rPr>
          <w:rFonts w:eastAsiaTheme="minorEastAsia"/>
          <w:b/>
          <w:sz w:val="26"/>
          <w:szCs w:val="26"/>
          <w:u w:val="single"/>
          <w:lang w:val="es-ES_tradnl"/>
        </w:rPr>
        <w:t>ACUERD</w:t>
      </w:r>
      <w:r w:rsidRPr="00F11947">
        <w:rPr>
          <w:rFonts w:eastAsiaTheme="minorEastAsia"/>
          <w:b/>
          <w:sz w:val="26"/>
          <w:szCs w:val="26"/>
          <w:u w:val="single"/>
          <w:lang w:val="es-ES_tradnl"/>
        </w:rPr>
        <w:t>A:</w:t>
      </w:r>
      <w:r w:rsidR="0011349C" w:rsidRPr="00F11947">
        <w:rPr>
          <w:rFonts w:eastAsiaTheme="minorEastAsia"/>
          <w:b/>
          <w:sz w:val="26"/>
          <w:szCs w:val="26"/>
          <w:u w:val="single"/>
          <w:lang w:val="es-ES_tradnl"/>
        </w:rPr>
        <w:t xml:space="preserve"> PRIMERO:</w:t>
      </w:r>
      <w:r w:rsidR="0011349C" w:rsidRPr="00F11947">
        <w:rPr>
          <w:rFonts w:eastAsiaTheme="minorEastAsia"/>
          <w:b/>
          <w:sz w:val="26"/>
          <w:szCs w:val="26"/>
          <w:lang w:val="es-ES_tradnl"/>
        </w:rPr>
        <w:t xml:space="preserve"> </w:t>
      </w:r>
      <w:r w:rsidR="0011349C" w:rsidRPr="00F11947">
        <w:rPr>
          <w:rFonts w:eastAsiaTheme="minorEastAsia"/>
          <w:sz w:val="26"/>
          <w:szCs w:val="26"/>
          <w:lang w:val="es-ES_tradnl"/>
        </w:rPr>
        <w:t xml:space="preserve">Excluir del Proceso de la Reforma Agraria, el inmueble identificado como </w:t>
      </w:r>
      <w:r w:rsidR="005D5F2C">
        <w:rPr>
          <w:rFonts w:eastAsiaTheme="minorEastAsia"/>
          <w:b/>
          <w:sz w:val="26"/>
          <w:szCs w:val="26"/>
          <w:lang w:val="es-ES_tradnl"/>
        </w:rPr>
        <w:t>----</w:t>
      </w:r>
      <w:r w:rsidR="0011349C" w:rsidRPr="00F11947">
        <w:rPr>
          <w:rFonts w:eastAsia="Times New Roman"/>
          <w:b/>
          <w:bCs/>
          <w:sz w:val="26"/>
          <w:szCs w:val="26"/>
        </w:rPr>
        <w:t xml:space="preserve">, </w:t>
      </w:r>
      <w:r w:rsidR="0011349C" w:rsidRPr="00F11947">
        <w:rPr>
          <w:rFonts w:eastAsiaTheme="minorEastAsia"/>
          <w:sz w:val="26"/>
          <w:szCs w:val="26"/>
        </w:rPr>
        <w:t xml:space="preserve">inscrito a la matrícula  </w:t>
      </w:r>
      <w:r w:rsidR="005D5F2C">
        <w:rPr>
          <w:rFonts w:eastAsiaTheme="minorEastAsia"/>
          <w:sz w:val="26"/>
          <w:szCs w:val="26"/>
        </w:rPr>
        <w:t>----</w:t>
      </w:r>
      <w:r w:rsidR="0011349C" w:rsidRPr="00F11947">
        <w:rPr>
          <w:rFonts w:eastAsiaTheme="minorEastAsia"/>
          <w:sz w:val="26"/>
          <w:szCs w:val="26"/>
        </w:rPr>
        <w:t>-00000, del Registro de la Propiedad Raíz e Hipotecas de la Primera Sección de Occidente, departamento de Santa Ana,</w:t>
      </w:r>
      <w:r w:rsidR="0011349C" w:rsidRPr="00F11947">
        <w:rPr>
          <w:rFonts w:eastAsia="Times New Roman"/>
          <w:b/>
          <w:bCs/>
          <w:sz w:val="26"/>
          <w:szCs w:val="26"/>
        </w:rPr>
        <w:t xml:space="preserve"> </w:t>
      </w:r>
      <w:r w:rsidR="0011349C" w:rsidRPr="00F11947">
        <w:rPr>
          <w:rFonts w:eastAsia="Times New Roman"/>
          <w:sz w:val="26"/>
          <w:szCs w:val="26"/>
        </w:rPr>
        <w:t xml:space="preserve">perteneciente al Proyecto de Lotificación Agrícola y  Asentamiento Comunitario desarrollado en la </w:t>
      </w:r>
      <w:r w:rsidR="0011349C" w:rsidRPr="00F11947">
        <w:rPr>
          <w:rFonts w:eastAsia="Times New Roman"/>
          <w:b/>
          <w:sz w:val="26"/>
          <w:szCs w:val="26"/>
        </w:rPr>
        <w:t xml:space="preserve">HACIENDA </w:t>
      </w:r>
      <w:r w:rsidR="0011349C" w:rsidRPr="00F11947">
        <w:rPr>
          <w:b/>
          <w:sz w:val="26"/>
          <w:szCs w:val="26"/>
        </w:rPr>
        <w:t xml:space="preserve">SAN FRANSCISCO GUAJOYO, </w:t>
      </w:r>
      <w:r w:rsidR="0011349C" w:rsidRPr="00F11947">
        <w:rPr>
          <w:sz w:val="26"/>
          <w:szCs w:val="26"/>
        </w:rPr>
        <w:t xml:space="preserve">ubicada  en cantón Belén Guijat, </w:t>
      </w:r>
      <w:r w:rsidRPr="00F11947">
        <w:rPr>
          <w:sz w:val="26"/>
          <w:szCs w:val="26"/>
        </w:rPr>
        <w:t>j</w:t>
      </w:r>
      <w:r w:rsidR="0011349C" w:rsidRPr="00F11947">
        <w:rPr>
          <w:sz w:val="26"/>
          <w:szCs w:val="26"/>
        </w:rPr>
        <w:t>urisdicción de Metapán</w:t>
      </w:r>
      <w:r w:rsidRPr="00F11947">
        <w:rPr>
          <w:sz w:val="26"/>
          <w:szCs w:val="26"/>
        </w:rPr>
        <w:t>, d</w:t>
      </w:r>
      <w:r w:rsidR="0011349C" w:rsidRPr="00F11947">
        <w:rPr>
          <w:sz w:val="26"/>
          <w:szCs w:val="26"/>
        </w:rPr>
        <w:t>epartamento de Santa Ana</w:t>
      </w:r>
      <w:r w:rsidR="0011349C" w:rsidRPr="00F11947">
        <w:rPr>
          <w:rFonts w:eastAsia="Times New Roman"/>
          <w:sz w:val="26"/>
          <w:szCs w:val="26"/>
        </w:rPr>
        <w:t>,</w:t>
      </w:r>
      <w:r w:rsidR="0011349C" w:rsidRPr="00F11947">
        <w:rPr>
          <w:rFonts w:eastAsia="Times New Roman"/>
          <w:b/>
          <w:bCs/>
          <w:sz w:val="26"/>
          <w:szCs w:val="26"/>
        </w:rPr>
        <w:t xml:space="preserve"> </w:t>
      </w:r>
      <w:r w:rsidR="0011349C" w:rsidRPr="00F11947">
        <w:rPr>
          <w:sz w:val="26"/>
          <w:szCs w:val="26"/>
          <w:lang w:val="es-ES_tradnl"/>
        </w:rPr>
        <w:t>por no estar destinado a los fines mismos del referido proceso, ya que el citado inmueble será utilizado para el funcionamiento de una Iglesia</w:t>
      </w:r>
      <w:r w:rsidR="0011349C" w:rsidRPr="00F11947">
        <w:rPr>
          <w:rFonts w:eastAsiaTheme="minorEastAsia"/>
          <w:sz w:val="26"/>
          <w:szCs w:val="26"/>
          <w:lang w:val="es-ES_tradnl"/>
        </w:rPr>
        <w:t xml:space="preserve">. </w:t>
      </w:r>
      <w:r w:rsidR="0011349C" w:rsidRPr="00F11947">
        <w:rPr>
          <w:rFonts w:eastAsiaTheme="minorEastAsia"/>
          <w:b/>
          <w:sz w:val="26"/>
          <w:szCs w:val="26"/>
          <w:u w:val="single"/>
          <w:lang w:val="es-ES_tradnl"/>
        </w:rPr>
        <w:t>SEGUNDO:</w:t>
      </w:r>
      <w:r w:rsidR="0011349C" w:rsidRPr="00F11947">
        <w:rPr>
          <w:rFonts w:eastAsiaTheme="minorEastAsia"/>
          <w:b/>
          <w:sz w:val="26"/>
          <w:szCs w:val="26"/>
          <w:lang w:val="es-ES_tradnl"/>
        </w:rPr>
        <w:t xml:space="preserve"> </w:t>
      </w:r>
      <w:r w:rsidR="0011349C" w:rsidRPr="00F11947">
        <w:rPr>
          <w:rFonts w:eastAsiaTheme="minorEastAsia"/>
          <w:sz w:val="26"/>
          <w:szCs w:val="26"/>
          <w:lang w:val="es-ES_tradnl"/>
        </w:rPr>
        <w:t xml:space="preserve">Aprobar la adjudicación y transferencia por compraventa del inmueble identificado como </w:t>
      </w:r>
      <w:r w:rsidR="005D5F2C">
        <w:rPr>
          <w:rFonts w:eastAsiaTheme="minorEastAsia"/>
          <w:b/>
          <w:sz w:val="26"/>
          <w:szCs w:val="26"/>
          <w:lang w:val="es-ES_tradnl"/>
        </w:rPr>
        <w:t>----</w:t>
      </w:r>
      <w:r w:rsidR="0011349C" w:rsidRPr="00F11947">
        <w:rPr>
          <w:rFonts w:eastAsiaTheme="minorEastAsia"/>
          <w:sz w:val="26"/>
          <w:szCs w:val="26"/>
          <w:lang w:val="es-ES_tradnl"/>
        </w:rPr>
        <w:t xml:space="preserve"> de la ubicación antes relacionada, a favor de la "</w:t>
      </w:r>
      <w:r w:rsidR="0011349C" w:rsidRPr="00F11947">
        <w:rPr>
          <w:b/>
          <w:sz w:val="26"/>
          <w:szCs w:val="26"/>
          <w:lang w:val="es-ES_tradnl"/>
        </w:rPr>
        <w:t>IGLESIA CATOLICA DE EL SALVADOR, DIOCESIS DE SANTA ANA”</w:t>
      </w:r>
      <w:r w:rsidR="0011349C" w:rsidRPr="00F11947">
        <w:rPr>
          <w:rFonts w:eastAsiaTheme="minorEastAsia"/>
          <w:b/>
          <w:sz w:val="26"/>
          <w:szCs w:val="26"/>
          <w:lang w:val="es-ES_tradnl"/>
        </w:rPr>
        <w:t xml:space="preserve">, </w:t>
      </w:r>
      <w:r w:rsidR="0011349C" w:rsidRPr="00F11947">
        <w:rPr>
          <w:rFonts w:eastAsia="Times New Roman"/>
          <w:sz w:val="26"/>
          <w:szCs w:val="26"/>
        </w:rPr>
        <w:t>quedando la adjudicación conforme al cuadro de valores y extensiones siguiente:</w:t>
      </w:r>
    </w:p>
    <w:p w:rsidR="0011349C" w:rsidRPr="00F11947" w:rsidRDefault="0011349C" w:rsidP="00F11947">
      <w:pPr>
        <w:jc w:val="both"/>
        <w:rPr>
          <w:rFonts w:eastAsia="Times New Roman"/>
          <w:sz w:val="26"/>
          <w:szCs w:val="26"/>
        </w:rPr>
      </w:pPr>
      <w:r w:rsidRPr="00F11947">
        <w:rPr>
          <w:rFonts w:eastAsia="Times New Roman"/>
          <w:sz w:val="26"/>
          <w:szCs w:val="26"/>
        </w:rPr>
        <w:t xml:space="preserve">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1349C" w:rsidRPr="009D5FA5" w:rsidTr="005721DB">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rPr>
                <w:b/>
                <w:bCs/>
                <w:sz w:val="14"/>
                <w:szCs w:val="14"/>
                <w:lang w:eastAsia="es-SV"/>
              </w:rPr>
            </w:pPr>
            <w:r w:rsidRPr="009D5FA5">
              <w:rPr>
                <w:b/>
                <w:bCs/>
                <w:sz w:val="14"/>
                <w:szCs w:val="14"/>
                <w:lang w:eastAsia="es-SV"/>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center"/>
              <w:rPr>
                <w:b/>
                <w:bCs/>
                <w:sz w:val="14"/>
                <w:szCs w:val="14"/>
                <w:lang w:eastAsia="es-SV"/>
              </w:rPr>
            </w:pPr>
            <w:r w:rsidRPr="009D5FA5">
              <w:rPr>
                <w:b/>
                <w:bCs/>
                <w:sz w:val="14"/>
                <w:szCs w:val="14"/>
                <w:lang w:eastAsia="es-SV"/>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rPr>
                <w:b/>
                <w:bCs/>
                <w:sz w:val="14"/>
                <w:szCs w:val="14"/>
                <w:lang w:eastAsia="es-SV"/>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center"/>
              <w:rPr>
                <w:b/>
                <w:bCs/>
                <w:sz w:val="14"/>
                <w:szCs w:val="14"/>
                <w:lang w:eastAsia="es-SV"/>
              </w:rPr>
            </w:pPr>
            <w:r w:rsidRPr="009D5FA5">
              <w:rPr>
                <w:b/>
                <w:bCs/>
                <w:sz w:val="14"/>
                <w:szCs w:val="14"/>
                <w:lang w:eastAsia="es-SV"/>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center"/>
              <w:rPr>
                <w:b/>
                <w:bCs/>
                <w:sz w:val="14"/>
                <w:szCs w:val="14"/>
                <w:lang w:eastAsia="es-SV"/>
              </w:rPr>
            </w:pPr>
            <w:r w:rsidRPr="009D5FA5">
              <w:rPr>
                <w:b/>
                <w:bCs/>
                <w:sz w:val="14"/>
                <w:szCs w:val="14"/>
                <w:lang w:eastAsia="es-SV"/>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center"/>
              <w:rPr>
                <w:b/>
                <w:bCs/>
                <w:sz w:val="14"/>
                <w:szCs w:val="14"/>
                <w:lang w:eastAsia="es-SV"/>
              </w:rPr>
            </w:pPr>
            <w:r w:rsidRPr="009D5FA5">
              <w:rPr>
                <w:b/>
                <w:bCs/>
                <w:sz w:val="14"/>
                <w:szCs w:val="14"/>
                <w:lang w:eastAsia="es-SV"/>
              </w:rPr>
              <w:t xml:space="preserve">VALOR (¢) </w:t>
            </w:r>
          </w:p>
        </w:tc>
      </w:tr>
      <w:tr w:rsidR="0011349C" w:rsidRPr="009D5FA5" w:rsidTr="005721DB">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rPr>
                <w:b/>
                <w:bCs/>
                <w:sz w:val="14"/>
                <w:szCs w:val="14"/>
                <w:lang w:eastAsia="es-SV"/>
              </w:rPr>
            </w:pPr>
            <w:r w:rsidRPr="009D5FA5">
              <w:rPr>
                <w:b/>
                <w:bCs/>
                <w:sz w:val="14"/>
                <w:szCs w:val="14"/>
                <w:lang w:eastAsia="es-SV"/>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rPr>
                <w:b/>
                <w:bCs/>
                <w:sz w:val="14"/>
                <w:szCs w:val="14"/>
                <w:lang w:eastAsia="es-SV"/>
              </w:rPr>
            </w:pPr>
            <w:r w:rsidRPr="009D5FA5">
              <w:rPr>
                <w:b/>
                <w:bCs/>
                <w:sz w:val="14"/>
                <w:szCs w:val="14"/>
                <w:lang w:eastAsia="es-SV"/>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rPr>
                <w:b/>
                <w:bCs/>
                <w:sz w:val="14"/>
                <w:szCs w:val="14"/>
                <w:lang w:eastAsia="es-SV"/>
              </w:rPr>
            </w:pPr>
            <w:r w:rsidRPr="009D5FA5">
              <w:rPr>
                <w:b/>
                <w:bCs/>
                <w:sz w:val="14"/>
                <w:szCs w:val="14"/>
                <w:lang w:eastAsia="es-SV"/>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rPr>
                <w:b/>
                <w:bCs/>
                <w:sz w:val="14"/>
                <w:szCs w:val="14"/>
                <w:lang w:eastAsia="es-SV"/>
              </w:rPr>
            </w:pPr>
            <w:r w:rsidRPr="009D5FA5">
              <w:rPr>
                <w:b/>
                <w:bCs/>
                <w:sz w:val="14"/>
                <w:szCs w:val="14"/>
                <w:lang w:eastAsia="es-SV"/>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rPr>
                <w:b/>
                <w:bCs/>
                <w:sz w:val="14"/>
                <w:szCs w:val="14"/>
                <w:lang w:eastAsia="es-SV"/>
              </w:rPr>
            </w:pPr>
            <w:r w:rsidRPr="009D5FA5">
              <w:rPr>
                <w:b/>
                <w:bCs/>
                <w:sz w:val="14"/>
                <w:szCs w:val="14"/>
                <w:lang w:eastAsia="es-SV"/>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rPr>
                <w:b/>
                <w:bCs/>
                <w:sz w:val="14"/>
                <w:szCs w:val="14"/>
                <w:lang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rPr>
                <w:b/>
                <w:bCs/>
                <w:sz w:val="14"/>
                <w:szCs w:val="14"/>
                <w:lang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rPr>
                <w:b/>
                <w:bCs/>
                <w:sz w:val="14"/>
                <w:szCs w:val="14"/>
                <w:lang w:eastAsia="es-SV"/>
              </w:rPr>
            </w:pPr>
          </w:p>
        </w:tc>
      </w:tr>
    </w:tbl>
    <w:p w:rsidR="0011349C" w:rsidRPr="009D5FA5" w:rsidRDefault="0011349C" w:rsidP="0011349C">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1844"/>
      </w:tblGrid>
      <w:tr w:rsidR="0011349C" w:rsidRPr="009D5FA5" w:rsidTr="005721DB">
        <w:tc>
          <w:tcPr>
            <w:tcW w:w="1844" w:type="dxa"/>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rPr>
                <w:b/>
                <w:bCs/>
                <w:sz w:val="14"/>
                <w:szCs w:val="14"/>
                <w:lang w:eastAsia="es-SV"/>
              </w:rPr>
            </w:pPr>
            <w:r w:rsidRPr="009D5FA5">
              <w:rPr>
                <w:b/>
                <w:bCs/>
                <w:sz w:val="14"/>
                <w:szCs w:val="14"/>
                <w:lang w:eastAsia="es-SV"/>
              </w:rPr>
              <w:t xml:space="preserve">No DE ENTREGA: 09 </w:t>
            </w:r>
          </w:p>
        </w:tc>
      </w:tr>
    </w:tbl>
    <w:p w:rsidR="0011349C" w:rsidRPr="009D5FA5" w:rsidRDefault="0011349C" w:rsidP="0011349C">
      <w:pPr>
        <w:widowControl w:val="0"/>
        <w:autoSpaceDE w:val="0"/>
        <w:autoSpaceDN w:val="0"/>
        <w:adjustRightInd w:val="0"/>
        <w:jc w:val="center"/>
        <w:rPr>
          <w:rFonts w:eastAsiaTheme="minorEastAsia"/>
          <w:b/>
          <w:bCs/>
          <w:sz w:val="14"/>
          <w:szCs w:val="14"/>
          <w:lang w:eastAsia="es-SV"/>
        </w:rPr>
      </w:pPr>
      <w:r w:rsidRPr="009D5FA5">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1349C" w:rsidRPr="009D5FA5" w:rsidTr="005721DB">
        <w:trPr>
          <w:trHeight w:val="301"/>
          <w:jc w:val="center"/>
        </w:trPr>
        <w:tc>
          <w:tcPr>
            <w:tcW w:w="2550" w:type="dxa"/>
            <w:vMerge w:val="restart"/>
            <w:tcBorders>
              <w:top w:val="single" w:sz="2" w:space="0" w:color="auto"/>
              <w:left w:val="single" w:sz="2" w:space="0" w:color="auto"/>
              <w:bottom w:val="single" w:sz="2" w:space="0" w:color="auto"/>
              <w:right w:val="single" w:sz="2" w:space="0" w:color="auto"/>
            </w:tcBorders>
          </w:tcPr>
          <w:p w:rsidR="0011349C" w:rsidRPr="009D5FA5" w:rsidRDefault="0011349C" w:rsidP="005D5F2C">
            <w:pPr>
              <w:widowControl w:val="0"/>
              <w:autoSpaceDE w:val="0"/>
              <w:autoSpaceDN w:val="0"/>
              <w:adjustRightInd w:val="0"/>
              <w:rPr>
                <w:b/>
                <w:bCs/>
                <w:sz w:val="14"/>
                <w:szCs w:val="14"/>
                <w:lang w:eastAsia="es-SV"/>
              </w:rPr>
            </w:pPr>
            <w:r w:rsidRPr="009D5FA5">
              <w:rPr>
                <w:sz w:val="14"/>
                <w:szCs w:val="14"/>
                <w:lang w:eastAsia="es-SV"/>
              </w:rPr>
              <w:t xml:space="preserve">        </w:t>
            </w:r>
            <w:r w:rsidR="005D5F2C">
              <w:rPr>
                <w:sz w:val="14"/>
                <w:szCs w:val="14"/>
                <w:lang w:eastAsia="es-SV"/>
              </w:rPr>
              <w:t>----</w:t>
            </w:r>
          </w:p>
          <w:p w:rsidR="0011349C" w:rsidRPr="009D5FA5" w:rsidRDefault="0011349C" w:rsidP="000A5C1D">
            <w:pPr>
              <w:widowControl w:val="0"/>
              <w:autoSpaceDE w:val="0"/>
              <w:autoSpaceDN w:val="0"/>
              <w:adjustRightInd w:val="0"/>
              <w:rPr>
                <w:sz w:val="14"/>
                <w:szCs w:val="14"/>
                <w:lang w:eastAsia="es-SV"/>
              </w:rPr>
            </w:pPr>
            <w:r w:rsidRPr="009D5FA5">
              <w:rPr>
                <w:sz w:val="14"/>
                <w:szCs w:val="14"/>
                <w:lang w:eastAsia="es-SV"/>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rPr>
                <w:sz w:val="14"/>
                <w:szCs w:val="14"/>
                <w:lang w:eastAsia="es-SV"/>
              </w:rPr>
            </w:pPr>
            <w:r w:rsidRPr="009D5FA5">
              <w:rPr>
                <w:sz w:val="14"/>
                <w:szCs w:val="14"/>
                <w:lang w:eastAsia="es-SV"/>
              </w:rPr>
              <w:t xml:space="preserve">Solares: </w:t>
            </w:r>
          </w:p>
          <w:p w:rsidR="0011349C" w:rsidRPr="009D5FA5" w:rsidRDefault="005D5F2C" w:rsidP="000A5C1D">
            <w:pPr>
              <w:widowControl w:val="0"/>
              <w:autoSpaceDE w:val="0"/>
              <w:autoSpaceDN w:val="0"/>
              <w:adjustRightInd w:val="0"/>
              <w:rPr>
                <w:sz w:val="14"/>
                <w:szCs w:val="14"/>
                <w:lang w:eastAsia="es-SV"/>
              </w:rPr>
            </w:pPr>
            <w:r>
              <w:rPr>
                <w:sz w:val="14"/>
                <w:szCs w:val="14"/>
                <w:lang w:eastAsia="es-SV"/>
              </w:rPr>
              <w:t>---</w:t>
            </w:r>
            <w:r w:rsidR="0011349C" w:rsidRPr="009D5FA5">
              <w:rPr>
                <w:sz w:val="14"/>
                <w:szCs w:val="14"/>
                <w:lang w:eastAsia="es-SV"/>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rPr>
                <w:sz w:val="14"/>
                <w:szCs w:val="14"/>
                <w:lang w:eastAsia="es-SV"/>
              </w:rPr>
            </w:pPr>
          </w:p>
          <w:p w:rsidR="0011349C" w:rsidRPr="009D5FA5" w:rsidRDefault="0011349C" w:rsidP="000A5C1D">
            <w:pPr>
              <w:widowControl w:val="0"/>
              <w:autoSpaceDE w:val="0"/>
              <w:autoSpaceDN w:val="0"/>
              <w:adjustRightInd w:val="0"/>
              <w:rPr>
                <w:sz w:val="14"/>
                <w:szCs w:val="14"/>
                <w:lang w:eastAsia="es-SV"/>
              </w:rPr>
            </w:pPr>
            <w:r w:rsidRPr="009D5FA5">
              <w:rPr>
                <w:sz w:val="14"/>
                <w:szCs w:val="14"/>
                <w:lang w:eastAsia="es-SV"/>
              </w:rPr>
              <w:t xml:space="preserve">LOTIFICACION AGRICOLA/ASENTAMIENTO COMUNITARIO </w:t>
            </w:r>
          </w:p>
        </w:tc>
        <w:tc>
          <w:tcPr>
            <w:tcW w:w="567" w:type="dxa"/>
            <w:vMerge w:val="restart"/>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rPr>
                <w:sz w:val="14"/>
                <w:szCs w:val="14"/>
                <w:lang w:eastAsia="es-SV"/>
              </w:rPr>
            </w:pPr>
          </w:p>
          <w:p w:rsidR="0011349C" w:rsidRPr="009D5FA5" w:rsidRDefault="005D5F2C" w:rsidP="000A5C1D">
            <w:pPr>
              <w:widowControl w:val="0"/>
              <w:autoSpaceDE w:val="0"/>
              <w:autoSpaceDN w:val="0"/>
              <w:adjustRightInd w:val="0"/>
              <w:rPr>
                <w:sz w:val="14"/>
                <w:szCs w:val="14"/>
                <w:lang w:eastAsia="es-SV"/>
              </w:rPr>
            </w:pPr>
            <w:r>
              <w:rPr>
                <w:sz w:val="14"/>
                <w:szCs w:val="14"/>
                <w:lang w:eastAsia="es-SV"/>
              </w:rPr>
              <w:t>----</w:t>
            </w:r>
            <w:r w:rsidR="0011349C" w:rsidRPr="009D5FA5">
              <w:rPr>
                <w:sz w:val="14"/>
                <w:szCs w:val="14"/>
                <w:lang w:eastAsia="es-SV"/>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rPr>
                <w:sz w:val="14"/>
                <w:szCs w:val="14"/>
                <w:lang w:eastAsia="es-SV"/>
              </w:rPr>
            </w:pPr>
          </w:p>
          <w:p w:rsidR="0011349C" w:rsidRPr="009D5FA5" w:rsidRDefault="005D5F2C" w:rsidP="000A5C1D">
            <w:pPr>
              <w:widowControl w:val="0"/>
              <w:autoSpaceDE w:val="0"/>
              <w:autoSpaceDN w:val="0"/>
              <w:adjustRightInd w:val="0"/>
              <w:rPr>
                <w:sz w:val="14"/>
                <w:szCs w:val="14"/>
                <w:lang w:eastAsia="es-SV"/>
              </w:rPr>
            </w:pPr>
            <w:r>
              <w:rPr>
                <w:sz w:val="14"/>
                <w:szCs w:val="14"/>
                <w:lang w:eastAsia="es-SV"/>
              </w:rPr>
              <w:t>----</w:t>
            </w:r>
            <w:r w:rsidR="0011349C" w:rsidRPr="009D5FA5">
              <w:rPr>
                <w:sz w:val="14"/>
                <w:szCs w:val="14"/>
                <w:lang w:eastAsia="es-SV"/>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jc w:val="right"/>
              <w:rPr>
                <w:sz w:val="14"/>
                <w:szCs w:val="14"/>
                <w:lang w:eastAsia="es-SV"/>
              </w:rPr>
            </w:pPr>
          </w:p>
          <w:p w:rsidR="0011349C" w:rsidRPr="009D5FA5" w:rsidRDefault="0011349C" w:rsidP="000A5C1D">
            <w:pPr>
              <w:widowControl w:val="0"/>
              <w:autoSpaceDE w:val="0"/>
              <w:autoSpaceDN w:val="0"/>
              <w:adjustRightInd w:val="0"/>
              <w:jc w:val="right"/>
              <w:rPr>
                <w:sz w:val="14"/>
                <w:szCs w:val="14"/>
                <w:lang w:eastAsia="es-SV"/>
              </w:rPr>
            </w:pPr>
            <w:r w:rsidRPr="009D5FA5">
              <w:rPr>
                <w:sz w:val="14"/>
                <w:szCs w:val="14"/>
                <w:lang w:eastAsia="es-SV"/>
              </w:rPr>
              <w:t xml:space="preserve">738.45 </w:t>
            </w:r>
          </w:p>
        </w:tc>
        <w:tc>
          <w:tcPr>
            <w:tcW w:w="647" w:type="dxa"/>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jc w:val="right"/>
              <w:rPr>
                <w:sz w:val="14"/>
                <w:szCs w:val="14"/>
                <w:lang w:eastAsia="es-SV"/>
              </w:rPr>
            </w:pPr>
          </w:p>
          <w:p w:rsidR="0011349C" w:rsidRPr="009D5FA5" w:rsidRDefault="0011349C" w:rsidP="000A5C1D">
            <w:pPr>
              <w:widowControl w:val="0"/>
              <w:autoSpaceDE w:val="0"/>
              <w:autoSpaceDN w:val="0"/>
              <w:adjustRightInd w:val="0"/>
              <w:jc w:val="right"/>
              <w:rPr>
                <w:sz w:val="14"/>
                <w:szCs w:val="14"/>
                <w:lang w:eastAsia="es-SV"/>
              </w:rPr>
            </w:pPr>
            <w:r w:rsidRPr="009D5FA5">
              <w:rPr>
                <w:sz w:val="14"/>
                <w:szCs w:val="14"/>
                <w:lang w:eastAsia="es-SV"/>
              </w:rPr>
              <w:t xml:space="preserve">2968.57 </w:t>
            </w:r>
          </w:p>
        </w:tc>
        <w:tc>
          <w:tcPr>
            <w:tcW w:w="647" w:type="dxa"/>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jc w:val="right"/>
              <w:rPr>
                <w:sz w:val="14"/>
                <w:szCs w:val="14"/>
                <w:lang w:eastAsia="es-SV"/>
              </w:rPr>
            </w:pPr>
          </w:p>
          <w:p w:rsidR="0011349C" w:rsidRPr="009D5FA5" w:rsidRDefault="0011349C" w:rsidP="000A5C1D">
            <w:pPr>
              <w:widowControl w:val="0"/>
              <w:autoSpaceDE w:val="0"/>
              <w:autoSpaceDN w:val="0"/>
              <w:adjustRightInd w:val="0"/>
              <w:jc w:val="right"/>
              <w:rPr>
                <w:sz w:val="14"/>
                <w:szCs w:val="14"/>
                <w:lang w:eastAsia="es-SV"/>
              </w:rPr>
            </w:pPr>
            <w:r w:rsidRPr="009D5FA5">
              <w:rPr>
                <w:sz w:val="14"/>
                <w:szCs w:val="14"/>
                <w:lang w:eastAsia="es-SV"/>
              </w:rPr>
              <w:t xml:space="preserve">25974.99 </w:t>
            </w:r>
          </w:p>
        </w:tc>
      </w:tr>
      <w:tr w:rsidR="0011349C" w:rsidRPr="009D5FA5" w:rsidTr="005721DB">
        <w:trPr>
          <w:trHeight w:val="135"/>
          <w:jc w:val="center"/>
        </w:trPr>
        <w:tc>
          <w:tcPr>
            <w:tcW w:w="2550" w:type="dxa"/>
            <w:vMerge/>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rPr>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rPr>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rPr>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rPr>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rPr>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jc w:val="right"/>
              <w:rPr>
                <w:sz w:val="14"/>
                <w:szCs w:val="14"/>
                <w:lang w:eastAsia="es-SV"/>
              </w:rPr>
            </w:pPr>
            <w:r w:rsidRPr="009D5FA5">
              <w:rPr>
                <w:sz w:val="14"/>
                <w:szCs w:val="14"/>
                <w:lang w:eastAsia="es-SV"/>
              </w:rPr>
              <w:t xml:space="preserve">738.45 </w:t>
            </w:r>
          </w:p>
        </w:tc>
        <w:tc>
          <w:tcPr>
            <w:tcW w:w="647" w:type="dxa"/>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jc w:val="right"/>
              <w:rPr>
                <w:sz w:val="14"/>
                <w:szCs w:val="14"/>
                <w:lang w:eastAsia="es-SV"/>
              </w:rPr>
            </w:pPr>
            <w:r w:rsidRPr="009D5FA5">
              <w:rPr>
                <w:sz w:val="14"/>
                <w:szCs w:val="14"/>
                <w:lang w:eastAsia="es-SV"/>
              </w:rPr>
              <w:t xml:space="preserve">2968.57 </w:t>
            </w:r>
          </w:p>
        </w:tc>
        <w:tc>
          <w:tcPr>
            <w:tcW w:w="647" w:type="dxa"/>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jc w:val="right"/>
              <w:rPr>
                <w:sz w:val="14"/>
                <w:szCs w:val="14"/>
                <w:lang w:eastAsia="es-SV"/>
              </w:rPr>
            </w:pPr>
            <w:r w:rsidRPr="009D5FA5">
              <w:rPr>
                <w:sz w:val="14"/>
                <w:szCs w:val="14"/>
                <w:lang w:eastAsia="es-SV"/>
              </w:rPr>
              <w:t xml:space="preserve">25974.99 </w:t>
            </w:r>
          </w:p>
        </w:tc>
      </w:tr>
      <w:tr w:rsidR="0011349C" w:rsidRPr="009D5FA5" w:rsidTr="005721DB">
        <w:trPr>
          <w:trHeight w:val="135"/>
          <w:jc w:val="center"/>
        </w:trPr>
        <w:tc>
          <w:tcPr>
            <w:tcW w:w="2550" w:type="dxa"/>
            <w:vMerge/>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rPr>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11349C" w:rsidRPr="009D5FA5" w:rsidRDefault="0011349C" w:rsidP="000A5C1D">
            <w:pPr>
              <w:widowControl w:val="0"/>
              <w:autoSpaceDE w:val="0"/>
              <w:autoSpaceDN w:val="0"/>
              <w:adjustRightInd w:val="0"/>
              <w:jc w:val="center"/>
              <w:rPr>
                <w:b/>
                <w:bCs/>
                <w:sz w:val="14"/>
                <w:szCs w:val="14"/>
                <w:lang w:eastAsia="es-SV"/>
              </w:rPr>
            </w:pPr>
            <w:r w:rsidRPr="009D5FA5">
              <w:rPr>
                <w:b/>
                <w:bCs/>
                <w:sz w:val="14"/>
                <w:szCs w:val="14"/>
                <w:lang w:eastAsia="es-SV"/>
              </w:rPr>
              <w:t xml:space="preserve">Area Total: 738.45 </w:t>
            </w:r>
          </w:p>
          <w:p w:rsidR="0011349C" w:rsidRPr="009D5FA5" w:rsidRDefault="0011349C" w:rsidP="000A5C1D">
            <w:pPr>
              <w:widowControl w:val="0"/>
              <w:autoSpaceDE w:val="0"/>
              <w:autoSpaceDN w:val="0"/>
              <w:adjustRightInd w:val="0"/>
              <w:jc w:val="center"/>
              <w:rPr>
                <w:b/>
                <w:bCs/>
                <w:sz w:val="14"/>
                <w:szCs w:val="14"/>
                <w:lang w:eastAsia="es-SV"/>
              </w:rPr>
            </w:pPr>
            <w:r w:rsidRPr="009D5FA5">
              <w:rPr>
                <w:b/>
                <w:bCs/>
                <w:sz w:val="14"/>
                <w:szCs w:val="14"/>
                <w:lang w:eastAsia="es-SV"/>
              </w:rPr>
              <w:t xml:space="preserve"> Valor Total ($): 2968.57 </w:t>
            </w:r>
          </w:p>
          <w:p w:rsidR="0011349C" w:rsidRPr="009D5FA5" w:rsidRDefault="0011349C" w:rsidP="000A5C1D">
            <w:pPr>
              <w:widowControl w:val="0"/>
              <w:autoSpaceDE w:val="0"/>
              <w:autoSpaceDN w:val="0"/>
              <w:adjustRightInd w:val="0"/>
              <w:jc w:val="center"/>
              <w:rPr>
                <w:b/>
                <w:bCs/>
                <w:sz w:val="14"/>
                <w:szCs w:val="14"/>
                <w:lang w:eastAsia="es-SV"/>
              </w:rPr>
            </w:pPr>
            <w:r w:rsidRPr="009D5FA5">
              <w:rPr>
                <w:b/>
                <w:bCs/>
                <w:sz w:val="14"/>
                <w:szCs w:val="14"/>
                <w:lang w:eastAsia="es-SV"/>
              </w:rPr>
              <w:t xml:space="preserve"> Valor Total (¢): 25974.99 </w:t>
            </w:r>
          </w:p>
        </w:tc>
      </w:tr>
    </w:tbl>
    <w:p w:rsidR="0011349C" w:rsidRPr="009D5FA5" w:rsidRDefault="0011349C" w:rsidP="0011349C">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11349C" w:rsidRPr="009D5FA5" w:rsidTr="005721DB">
        <w:trPr>
          <w:trHeight w:val="245"/>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center"/>
              <w:rPr>
                <w:b/>
                <w:bCs/>
                <w:sz w:val="14"/>
                <w:szCs w:val="14"/>
                <w:lang w:eastAsia="es-SV"/>
              </w:rPr>
            </w:pPr>
            <w:r w:rsidRPr="009D5FA5">
              <w:rPr>
                <w:b/>
                <w:bCs/>
                <w:sz w:val="14"/>
                <w:szCs w:val="14"/>
                <w:lang w:eastAsia="es-SV"/>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center"/>
              <w:rPr>
                <w:b/>
                <w:bCs/>
                <w:sz w:val="14"/>
                <w:szCs w:val="14"/>
                <w:lang w:eastAsia="es-SV"/>
              </w:rPr>
            </w:pPr>
            <w:r w:rsidRPr="009D5FA5">
              <w:rPr>
                <w:b/>
                <w:bCs/>
                <w:sz w:val="14"/>
                <w:szCs w:val="14"/>
                <w:lang w:eastAsia="es-SV"/>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right"/>
              <w:rPr>
                <w:b/>
                <w:bCs/>
                <w:sz w:val="14"/>
                <w:szCs w:val="14"/>
                <w:lang w:eastAsia="es-SV"/>
              </w:rPr>
            </w:pPr>
            <w:r w:rsidRPr="009D5FA5">
              <w:rPr>
                <w:b/>
                <w:bCs/>
                <w:sz w:val="14"/>
                <w:szCs w:val="14"/>
                <w:lang w:eastAsia="es-SV"/>
              </w:rPr>
              <w:t xml:space="preserve">738.45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right"/>
              <w:rPr>
                <w:b/>
                <w:bCs/>
                <w:sz w:val="14"/>
                <w:szCs w:val="14"/>
                <w:lang w:eastAsia="es-SV"/>
              </w:rPr>
            </w:pPr>
            <w:r w:rsidRPr="009D5FA5">
              <w:rPr>
                <w:b/>
                <w:bCs/>
                <w:sz w:val="14"/>
                <w:szCs w:val="14"/>
                <w:lang w:eastAsia="es-SV"/>
              </w:rPr>
              <w:t xml:space="preserve">2968.57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right"/>
              <w:rPr>
                <w:b/>
                <w:bCs/>
                <w:sz w:val="14"/>
                <w:szCs w:val="14"/>
                <w:lang w:eastAsia="es-SV"/>
              </w:rPr>
            </w:pPr>
            <w:r w:rsidRPr="009D5FA5">
              <w:rPr>
                <w:b/>
                <w:bCs/>
                <w:sz w:val="14"/>
                <w:szCs w:val="14"/>
                <w:lang w:eastAsia="es-SV"/>
              </w:rPr>
              <w:t xml:space="preserve">25974.99 </w:t>
            </w:r>
          </w:p>
        </w:tc>
      </w:tr>
      <w:tr w:rsidR="0011349C" w:rsidRPr="009D5FA5" w:rsidTr="005721DB">
        <w:trPr>
          <w:trHeight w:val="266"/>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center"/>
              <w:rPr>
                <w:b/>
                <w:bCs/>
                <w:sz w:val="14"/>
                <w:szCs w:val="14"/>
                <w:lang w:eastAsia="es-SV"/>
              </w:rPr>
            </w:pPr>
            <w:r w:rsidRPr="009D5FA5">
              <w:rPr>
                <w:b/>
                <w:bCs/>
                <w:sz w:val="14"/>
                <w:szCs w:val="14"/>
                <w:lang w:eastAsia="es-SV"/>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center"/>
              <w:rPr>
                <w:b/>
                <w:bCs/>
                <w:sz w:val="14"/>
                <w:szCs w:val="14"/>
                <w:lang w:eastAsia="es-SV"/>
              </w:rPr>
            </w:pPr>
            <w:r w:rsidRPr="009D5FA5">
              <w:rPr>
                <w:b/>
                <w:bCs/>
                <w:sz w:val="14"/>
                <w:szCs w:val="14"/>
                <w:lang w:eastAsia="es-SV"/>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right"/>
              <w:rPr>
                <w:b/>
                <w:bCs/>
                <w:sz w:val="14"/>
                <w:szCs w:val="14"/>
                <w:lang w:eastAsia="es-SV"/>
              </w:rPr>
            </w:pPr>
            <w:r w:rsidRPr="009D5FA5">
              <w:rPr>
                <w:b/>
                <w:bCs/>
                <w:sz w:val="14"/>
                <w:szCs w:val="14"/>
                <w:lang w:eastAsia="es-SV"/>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right"/>
              <w:rPr>
                <w:b/>
                <w:bCs/>
                <w:sz w:val="14"/>
                <w:szCs w:val="14"/>
                <w:lang w:eastAsia="es-SV"/>
              </w:rPr>
            </w:pPr>
            <w:r w:rsidRPr="009D5FA5">
              <w:rPr>
                <w:b/>
                <w:bCs/>
                <w:sz w:val="14"/>
                <w:szCs w:val="14"/>
                <w:lang w:eastAsia="es-SV"/>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1349C" w:rsidRPr="009D5FA5" w:rsidRDefault="0011349C" w:rsidP="000A5C1D">
            <w:pPr>
              <w:widowControl w:val="0"/>
              <w:autoSpaceDE w:val="0"/>
              <w:autoSpaceDN w:val="0"/>
              <w:adjustRightInd w:val="0"/>
              <w:jc w:val="right"/>
              <w:rPr>
                <w:b/>
                <w:bCs/>
                <w:sz w:val="14"/>
                <w:szCs w:val="14"/>
                <w:lang w:eastAsia="es-SV"/>
              </w:rPr>
            </w:pPr>
            <w:r w:rsidRPr="009D5FA5">
              <w:rPr>
                <w:b/>
                <w:bCs/>
                <w:sz w:val="14"/>
                <w:szCs w:val="14"/>
                <w:lang w:eastAsia="es-SV"/>
              </w:rPr>
              <w:t xml:space="preserve">0 </w:t>
            </w:r>
          </w:p>
        </w:tc>
      </w:tr>
    </w:tbl>
    <w:p w:rsidR="00F11947" w:rsidRDefault="00F11947" w:rsidP="00F11947">
      <w:pPr>
        <w:ind w:right="-232"/>
        <w:jc w:val="both"/>
        <w:rPr>
          <w:rFonts w:eastAsia="Times New Roman"/>
          <w:b/>
          <w:sz w:val="26"/>
          <w:szCs w:val="26"/>
          <w:u w:val="single"/>
        </w:rPr>
      </w:pPr>
    </w:p>
    <w:p w:rsidR="00F11947" w:rsidRDefault="00F11947" w:rsidP="00F11947">
      <w:pPr>
        <w:ind w:right="-232"/>
        <w:jc w:val="both"/>
        <w:rPr>
          <w:rFonts w:eastAsia="Times New Roman"/>
          <w:b/>
          <w:sz w:val="26"/>
          <w:szCs w:val="26"/>
          <w:u w:val="single"/>
        </w:rPr>
      </w:pPr>
    </w:p>
    <w:p w:rsidR="0011349C" w:rsidRPr="00F11947" w:rsidRDefault="0011349C" w:rsidP="00F130FD">
      <w:pPr>
        <w:jc w:val="both"/>
        <w:rPr>
          <w:sz w:val="26"/>
          <w:szCs w:val="26"/>
        </w:rPr>
      </w:pPr>
      <w:r w:rsidRPr="00F11947">
        <w:rPr>
          <w:rFonts w:eastAsia="Times New Roman"/>
          <w:b/>
          <w:sz w:val="26"/>
          <w:szCs w:val="26"/>
          <w:u w:val="single"/>
        </w:rPr>
        <w:t>TERCERO</w:t>
      </w:r>
      <w:r w:rsidRPr="00F11947">
        <w:rPr>
          <w:rFonts w:eastAsia="Times New Roman"/>
          <w:b/>
          <w:sz w:val="26"/>
          <w:szCs w:val="26"/>
        </w:rPr>
        <w:t>:</w:t>
      </w:r>
      <w:r w:rsidRPr="00F11947">
        <w:rPr>
          <w:rFonts w:eastAsia="Times New Roman"/>
          <w:bCs/>
          <w:sz w:val="26"/>
          <w:szCs w:val="26"/>
          <w:lang w:val="es-ES_tradnl"/>
        </w:rPr>
        <w:t xml:space="preserve"> </w:t>
      </w:r>
      <w:r w:rsidRPr="00F11947">
        <w:rPr>
          <w:sz w:val="26"/>
          <w:szCs w:val="26"/>
        </w:rPr>
        <w:t>Comisionar al Departamento de Créditos de este Instituto, para que haga efectivas las aplicaciones de precios, plazos y forma de</w:t>
      </w:r>
      <w:r w:rsidR="00F130FD">
        <w:rPr>
          <w:sz w:val="26"/>
          <w:szCs w:val="26"/>
        </w:rPr>
        <w:t xml:space="preserve"> pago de conformidad al Acuerdo </w:t>
      </w:r>
      <w:r w:rsidRPr="00F11947">
        <w:rPr>
          <w:sz w:val="26"/>
          <w:szCs w:val="26"/>
        </w:rPr>
        <w:t xml:space="preserve">contenido en el Punto VII del Acta de Sesión Ordinaria Nº 39-99 de fecha 2 de diciembre del año 1999. </w:t>
      </w:r>
      <w:r w:rsidRPr="00F11947">
        <w:rPr>
          <w:b/>
          <w:sz w:val="26"/>
          <w:szCs w:val="26"/>
          <w:u w:val="single"/>
        </w:rPr>
        <w:t>CUARTO:</w:t>
      </w:r>
      <w:r w:rsidRPr="00F11947">
        <w:rPr>
          <w:sz w:val="26"/>
          <w:szCs w:val="26"/>
        </w:rPr>
        <w:t xml:space="preserve"> Instruir a la Gerencia de Desarrollo Rural para que a través de la Sección de Cobros, realice las gestiones correspondientes para el cobro en concepto de gastos administrativos y legales.</w:t>
      </w:r>
      <w:r w:rsidRPr="00F11947">
        <w:rPr>
          <w:rFonts w:eastAsia="Times New Roman"/>
          <w:bCs/>
          <w:sz w:val="26"/>
          <w:szCs w:val="26"/>
          <w:lang w:val="es-ES_tradnl"/>
        </w:rPr>
        <w:t xml:space="preserve"> </w:t>
      </w:r>
      <w:r w:rsidRPr="00F11947">
        <w:rPr>
          <w:rFonts w:eastAsia="Times New Roman"/>
          <w:b/>
          <w:bCs/>
          <w:sz w:val="26"/>
          <w:szCs w:val="26"/>
          <w:u w:val="single"/>
          <w:lang w:val="es-ES_tradnl"/>
        </w:rPr>
        <w:t>QUINTO</w:t>
      </w:r>
      <w:r w:rsidRPr="00F11947">
        <w:rPr>
          <w:rFonts w:eastAsia="Times New Roman"/>
          <w:b/>
          <w:sz w:val="26"/>
          <w:szCs w:val="26"/>
          <w:u w:val="single"/>
        </w:rPr>
        <w:t>:</w:t>
      </w:r>
      <w:r w:rsidRPr="00F11947">
        <w:rPr>
          <w:rFonts w:eastAsia="Times New Roman"/>
          <w:b/>
          <w:sz w:val="26"/>
          <w:szCs w:val="26"/>
        </w:rPr>
        <w:t xml:space="preserve"> </w:t>
      </w:r>
      <w:r w:rsidRPr="00F11947">
        <w:rPr>
          <w:rFonts w:eastAsia="Times New Roman"/>
          <w:sz w:val="26"/>
          <w:szCs w:val="26"/>
        </w:rPr>
        <w:t>Autorizar a la Gerencia Legal para que a través del Departamento de Escrituración elabore la respectiva escritura y del Departamento de Registro para que realice los trámites de inscripción de la misma.</w:t>
      </w:r>
      <w:r w:rsidRPr="00F11947">
        <w:rPr>
          <w:rFonts w:eastAsia="Times New Roman"/>
          <w:b/>
          <w:sz w:val="26"/>
          <w:szCs w:val="26"/>
        </w:rPr>
        <w:t xml:space="preserve"> </w:t>
      </w:r>
      <w:r w:rsidRPr="00F11947">
        <w:rPr>
          <w:rFonts w:eastAsia="Times New Roman"/>
          <w:b/>
          <w:sz w:val="26"/>
          <w:szCs w:val="26"/>
          <w:u w:val="single"/>
        </w:rPr>
        <w:t>SEXTO:</w:t>
      </w:r>
      <w:r w:rsidRPr="00F11947">
        <w:rPr>
          <w:rFonts w:eastAsia="Times New Roman"/>
          <w:sz w:val="26"/>
          <w:szCs w:val="26"/>
        </w:rPr>
        <w:t xml:space="preserve"> Facultar a la </w:t>
      </w:r>
      <w:r w:rsidR="005721DB" w:rsidRPr="00F11947">
        <w:rPr>
          <w:rFonts w:eastAsia="Times New Roman"/>
          <w:sz w:val="26"/>
          <w:szCs w:val="26"/>
        </w:rPr>
        <w:t xml:space="preserve">señora </w:t>
      </w:r>
      <w:r w:rsidRPr="00F11947">
        <w:rPr>
          <w:rFonts w:eastAsia="Times New Roman"/>
          <w:sz w:val="26"/>
          <w:szCs w:val="26"/>
        </w:rPr>
        <w:t>Presidenta para que por sí</w:t>
      </w:r>
      <w:r w:rsidR="005721DB" w:rsidRPr="00F11947">
        <w:rPr>
          <w:rFonts w:eastAsia="Times New Roman"/>
          <w:sz w:val="26"/>
          <w:szCs w:val="26"/>
        </w:rPr>
        <w:t>,</w:t>
      </w:r>
      <w:r w:rsidRPr="00F11947">
        <w:rPr>
          <w:rFonts w:eastAsia="Times New Roman"/>
          <w:sz w:val="26"/>
          <w:szCs w:val="26"/>
        </w:rPr>
        <w:t xml:space="preserve"> o por medio de Apoderado Especial, comparezca al otorgamiento de la correspondiente escritura. </w:t>
      </w:r>
      <w:r w:rsidR="00F11947" w:rsidRPr="00F11947">
        <w:rPr>
          <w:rFonts w:eastAsia="Times New Roman"/>
          <w:sz w:val="26"/>
          <w:szCs w:val="26"/>
        </w:rPr>
        <w:t>Este Acuerdo, queda aprobado y ratificado. NOTIFIQUESE.”””””</w:t>
      </w:r>
    </w:p>
    <w:p w:rsidR="00CB7586" w:rsidRDefault="00CB7586" w:rsidP="0011349C">
      <w:pPr>
        <w:pStyle w:val="Sinespaciado"/>
        <w:jc w:val="both"/>
        <w:rPr>
          <w:sz w:val="26"/>
          <w:szCs w:val="26"/>
        </w:rPr>
      </w:pPr>
    </w:p>
    <w:p w:rsidR="000F7C87" w:rsidRPr="00817481" w:rsidRDefault="005D5F2C" w:rsidP="00817481">
      <w:pPr>
        <w:jc w:val="both"/>
        <w:rPr>
          <w:rFonts w:eastAsia="Times New Roman"/>
          <w:b/>
          <w:sz w:val="26"/>
          <w:szCs w:val="26"/>
        </w:rPr>
      </w:pPr>
      <w:r w:rsidRPr="00817481">
        <w:rPr>
          <w:sz w:val="26"/>
          <w:szCs w:val="26"/>
        </w:rPr>
        <w:lastRenderedPageBreak/>
        <w:t xml:space="preserve"> </w:t>
      </w:r>
      <w:r w:rsidR="00F130FD" w:rsidRPr="00817481">
        <w:rPr>
          <w:sz w:val="26"/>
          <w:szCs w:val="26"/>
        </w:rPr>
        <w:t>“”””V</w:t>
      </w:r>
      <w:r w:rsidR="000F7C87" w:rsidRPr="00817481">
        <w:rPr>
          <w:sz w:val="26"/>
          <w:szCs w:val="26"/>
        </w:rPr>
        <w:t>I</w:t>
      </w:r>
      <w:r w:rsidR="00F130FD" w:rsidRPr="00817481">
        <w:rPr>
          <w:sz w:val="26"/>
          <w:szCs w:val="26"/>
        </w:rPr>
        <w:t>) La señora Presidenta somete a conocimiento de Junta Directiva, dictamen jurídico 47</w:t>
      </w:r>
      <w:r w:rsidR="000F7C87" w:rsidRPr="00817481">
        <w:rPr>
          <w:sz w:val="26"/>
          <w:szCs w:val="26"/>
        </w:rPr>
        <w:t xml:space="preserve">6, </w:t>
      </w:r>
      <w:r w:rsidR="000F7C87" w:rsidRPr="00817481">
        <w:rPr>
          <w:rFonts w:eastAsia="Times New Roman"/>
          <w:sz w:val="26"/>
          <w:szCs w:val="26"/>
        </w:rPr>
        <w:t xml:space="preserve">en atención a diferentes peticiones realizadas por el señor Ronald Boanerges Contreras Ardón, en su carácter personal y Representante Legal de la Sociedad Agrícola Norteña S.A DE C.V., solicitando en lo medular, la indemnización de un inmueble que le fue expropiado de una extensión superficial de 18.271461 manzanas, por la suma de </w:t>
      </w:r>
      <w:r w:rsidR="000F7C87" w:rsidRPr="00817481">
        <w:rPr>
          <w:rFonts w:eastAsia="Times New Roman"/>
          <w:b/>
          <w:sz w:val="26"/>
          <w:szCs w:val="26"/>
        </w:rPr>
        <w:t>DOSCIENTOS VEINTICUATRO MIL QUINIENTOS TREINTA Y CINCO 50/100 DOLARES DE LOS ESTADOS UNIDOS DE AMÉRICA ($224,535.50)</w:t>
      </w:r>
      <w:r w:rsidR="000F7C87" w:rsidRPr="00817481">
        <w:rPr>
          <w:rFonts w:eastAsia="Times New Roman"/>
          <w:sz w:val="26"/>
          <w:szCs w:val="26"/>
        </w:rPr>
        <w:t xml:space="preserve">, inmueble que constituyó parte de la Hacienda La Providencia, ubicada en jurisdicción de Nueva Concepción departamento de Chalatenango, inscrito en el Registro de la Propiedad Raíz e Hipotecas de la Quinta Sección del Centro bajo la matrícula número </w:t>
      </w:r>
      <w:r w:rsidR="00B0484E">
        <w:rPr>
          <w:rFonts w:eastAsia="Times New Roman"/>
          <w:sz w:val="26"/>
          <w:szCs w:val="26"/>
        </w:rPr>
        <w:t>----</w:t>
      </w:r>
      <w:r w:rsidR="000F7C87" w:rsidRPr="00817481">
        <w:rPr>
          <w:rFonts w:eastAsia="Times New Roman"/>
          <w:sz w:val="26"/>
          <w:szCs w:val="26"/>
        </w:rPr>
        <w:t>-00000; al respecto se hacen las siguientes</w:t>
      </w:r>
      <w:r w:rsidR="000F7C87" w:rsidRPr="00817481">
        <w:rPr>
          <w:rFonts w:eastAsia="Times New Roman"/>
          <w:b/>
          <w:sz w:val="26"/>
          <w:szCs w:val="26"/>
        </w:rPr>
        <w:t xml:space="preserve"> </w:t>
      </w:r>
      <w:r w:rsidR="000F7C87" w:rsidRPr="00817481">
        <w:rPr>
          <w:rFonts w:eastAsia="Times New Roman"/>
          <w:sz w:val="26"/>
          <w:szCs w:val="26"/>
        </w:rPr>
        <w:t>consideraciones:</w:t>
      </w:r>
    </w:p>
    <w:p w:rsidR="000F7C87" w:rsidRPr="00817481" w:rsidRDefault="000F7C87" w:rsidP="00817481">
      <w:pPr>
        <w:jc w:val="both"/>
        <w:rPr>
          <w:sz w:val="26"/>
          <w:szCs w:val="26"/>
        </w:rPr>
      </w:pPr>
    </w:p>
    <w:p w:rsidR="00817481" w:rsidRPr="00817481" w:rsidRDefault="000F7C87" w:rsidP="00817481">
      <w:pPr>
        <w:pStyle w:val="Prrafodelista"/>
        <w:numPr>
          <w:ilvl w:val="0"/>
          <w:numId w:val="30"/>
        </w:numPr>
        <w:contextualSpacing/>
        <w:jc w:val="both"/>
        <w:rPr>
          <w:sz w:val="26"/>
          <w:szCs w:val="26"/>
          <w:lang w:val="es-ES_tradnl"/>
        </w:rPr>
      </w:pPr>
      <w:r w:rsidRPr="00817481">
        <w:rPr>
          <w:sz w:val="26"/>
          <w:szCs w:val="26"/>
          <w:lang w:val="es-ES_tradnl"/>
        </w:rPr>
        <w:t xml:space="preserve">Que el señor </w:t>
      </w:r>
      <w:r w:rsidRPr="00817481">
        <w:rPr>
          <w:sz w:val="26"/>
          <w:szCs w:val="26"/>
        </w:rPr>
        <w:t xml:space="preserve">Ronald Boanerges Contreras Ardón, era propietario de varios inmuebles que constituían un área aproximada de 273 Hás. 76 Ás. 54.87.00 Cás., de los cuales el </w:t>
      </w:r>
      <w:r w:rsidRPr="00817481">
        <w:rPr>
          <w:b/>
          <w:sz w:val="26"/>
          <w:szCs w:val="26"/>
        </w:rPr>
        <w:t xml:space="preserve">día 6 de febrero de </w:t>
      </w:r>
      <w:smartTag w:uri="urn:schemas-microsoft-com:office:smarttags" w:element="metricconverter">
        <w:smartTagPr>
          <w:attr w:name="ProductID" w:val="1979, a"/>
        </w:smartTagPr>
        <w:r w:rsidRPr="00817481">
          <w:rPr>
            <w:b/>
            <w:sz w:val="26"/>
            <w:szCs w:val="26"/>
          </w:rPr>
          <w:t>1979, a</w:t>
        </w:r>
      </w:smartTag>
      <w:r w:rsidRPr="00817481">
        <w:rPr>
          <w:b/>
          <w:sz w:val="26"/>
          <w:szCs w:val="26"/>
        </w:rPr>
        <w:t xml:space="preserve"> las 15 horas 30 minutos</w:t>
      </w:r>
      <w:r w:rsidRPr="00817481">
        <w:rPr>
          <w:sz w:val="26"/>
          <w:szCs w:val="26"/>
        </w:rPr>
        <w:t xml:space="preserve">, según escritura pública de Compraventa No. </w:t>
      </w:r>
      <w:r w:rsidR="00B0484E">
        <w:rPr>
          <w:sz w:val="26"/>
          <w:szCs w:val="26"/>
        </w:rPr>
        <w:t>----</w:t>
      </w:r>
      <w:r w:rsidRPr="00817481">
        <w:rPr>
          <w:sz w:val="26"/>
          <w:szCs w:val="26"/>
        </w:rPr>
        <w:t xml:space="preserve"> del Libro </w:t>
      </w:r>
      <w:r w:rsidR="00B0484E">
        <w:rPr>
          <w:sz w:val="26"/>
          <w:szCs w:val="26"/>
        </w:rPr>
        <w:t>----</w:t>
      </w:r>
      <w:r w:rsidRPr="00817481">
        <w:rPr>
          <w:sz w:val="26"/>
          <w:szCs w:val="26"/>
        </w:rPr>
        <w:t xml:space="preserve"> de Protocolo otorgada ante los oficios notariales del Licenciado José Mauricio Santamaría Rojas, vende el señor Contreras </w:t>
      </w:r>
      <w:proofErr w:type="spellStart"/>
      <w:r w:rsidRPr="00817481">
        <w:rPr>
          <w:sz w:val="26"/>
          <w:szCs w:val="26"/>
        </w:rPr>
        <w:t>Ardón</w:t>
      </w:r>
      <w:proofErr w:type="spellEnd"/>
      <w:r w:rsidRPr="00817481">
        <w:rPr>
          <w:sz w:val="26"/>
          <w:szCs w:val="26"/>
        </w:rPr>
        <w:t xml:space="preserve"> a la SOCIEDAD LA CABAÑA, S.A. DE C.V., la totalidad de los inmuebles los cuales se identificaban así: </w:t>
      </w:r>
      <w:r w:rsidRPr="00817481">
        <w:rPr>
          <w:b/>
          <w:sz w:val="26"/>
          <w:szCs w:val="26"/>
        </w:rPr>
        <w:t>i)</w:t>
      </w:r>
      <w:r w:rsidRPr="00817481">
        <w:rPr>
          <w:sz w:val="26"/>
          <w:szCs w:val="26"/>
        </w:rPr>
        <w:t xml:space="preserve"> UN LOTE de 1 </w:t>
      </w:r>
      <w:proofErr w:type="spellStart"/>
      <w:r w:rsidRPr="00817481">
        <w:rPr>
          <w:sz w:val="26"/>
          <w:szCs w:val="26"/>
        </w:rPr>
        <w:t>Hás</w:t>
      </w:r>
      <w:proofErr w:type="spellEnd"/>
      <w:r w:rsidRPr="00817481">
        <w:rPr>
          <w:sz w:val="26"/>
          <w:szCs w:val="26"/>
        </w:rPr>
        <w:t xml:space="preserve">., 29 As., 27 Cás., </w:t>
      </w:r>
      <w:r w:rsidRPr="00817481">
        <w:rPr>
          <w:b/>
          <w:sz w:val="26"/>
          <w:szCs w:val="26"/>
        </w:rPr>
        <w:t>ii)</w:t>
      </w:r>
      <w:r w:rsidRPr="00817481">
        <w:rPr>
          <w:sz w:val="26"/>
          <w:szCs w:val="26"/>
        </w:rPr>
        <w:t xml:space="preserve"> UNA PORCIÓN DE 01 Hás., 87 Ás., 27 Cás 875 milésimos de Cás.; DE LA FINCA LA PROVIDENCIA, </w:t>
      </w:r>
      <w:r w:rsidRPr="00817481">
        <w:rPr>
          <w:b/>
          <w:sz w:val="26"/>
          <w:szCs w:val="26"/>
        </w:rPr>
        <w:t>iii)</w:t>
      </w:r>
      <w:r w:rsidRPr="00817481">
        <w:rPr>
          <w:sz w:val="26"/>
          <w:szCs w:val="26"/>
        </w:rPr>
        <w:t xml:space="preserve"> PORCIÓN UNO de 28 Hás., y </w:t>
      </w:r>
      <w:r w:rsidRPr="00817481">
        <w:rPr>
          <w:b/>
          <w:sz w:val="26"/>
          <w:szCs w:val="26"/>
        </w:rPr>
        <w:t xml:space="preserve">iv) </w:t>
      </w:r>
      <w:r w:rsidRPr="00817481">
        <w:rPr>
          <w:sz w:val="26"/>
          <w:szCs w:val="26"/>
        </w:rPr>
        <w:t xml:space="preserve">PORCIÓN DOS de 6 Hás., 30 Ás., </w:t>
      </w:r>
      <w:r w:rsidRPr="00817481">
        <w:rPr>
          <w:b/>
          <w:sz w:val="26"/>
          <w:szCs w:val="26"/>
        </w:rPr>
        <w:t>v)</w:t>
      </w:r>
      <w:r w:rsidRPr="00817481">
        <w:rPr>
          <w:sz w:val="26"/>
          <w:szCs w:val="26"/>
        </w:rPr>
        <w:t xml:space="preserve"> VARIAS PORCIONES DE TERRENO QUE FORMAN UN SOLO CUERPO DENOMINADO FINCA LA PROVIDENCIA de 338 Mzs. </w:t>
      </w:r>
      <w:proofErr w:type="spellStart"/>
      <w:r w:rsidRPr="00817481">
        <w:rPr>
          <w:sz w:val="26"/>
          <w:szCs w:val="26"/>
        </w:rPr>
        <w:t>ó</w:t>
      </w:r>
      <w:proofErr w:type="spellEnd"/>
      <w:r w:rsidRPr="00817481">
        <w:rPr>
          <w:sz w:val="26"/>
          <w:szCs w:val="26"/>
        </w:rPr>
        <w:t xml:space="preserve"> 235 </w:t>
      </w:r>
      <w:proofErr w:type="spellStart"/>
      <w:r w:rsidRPr="00817481">
        <w:rPr>
          <w:sz w:val="26"/>
          <w:szCs w:val="26"/>
        </w:rPr>
        <w:t>Hás</w:t>
      </w:r>
      <w:proofErr w:type="spellEnd"/>
      <w:r w:rsidRPr="00817481">
        <w:rPr>
          <w:sz w:val="26"/>
          <w:szCs w:val="26"/>
        </w:rPr>
        <w:t xml:space="preserve">., 30 Ás., y que según antecedentes se conforma de la siguiente manera: </w:t>
      </w:r>
      <w:r w:rsidRPr="00817481">
        <w:rPr>
          <w:sz w:val="26"/>
          <w:szCs w:val="26"/>
          <w:u w:val="single"/>
        </w:rPr>
        <w:t>PORCIÓN I,</w:t>
      </w:r>
      <w:r w:rsidRPr="00817481">
        <w:rPr>
          <w:sz w:val="26"/>
          <w:szCs w:val="26"/>
        </w:rPr>
        <w:t xml:space="preserve"> compuesto a su vez de las porciones siguientes: PORCIÓN “a” de 12 Mzs, u 8 Hás.; PORCIÓN “b” de 17 Mzs., u 11 Hás.; PORCION “c” de 25 Mzs. </w:t>
      </w:r>
      <w:proofErr w:type="spellStart"/>
      <w:r w:rsidRPr="00817481">
        <w:rPr>
          <w:sz w:val="26"/>
          <w:szCs w:val="26"/>
        </w:rPr>
        <w:t>ó</w:t>
      </w:r>
      <w:proofErr w:type="spellEnd"/>
      <w:r w:rsidRPr="00817481">
        <w:rPr>
          <w:sz w:val="26"/>
          <w:szCs w:val="26"/>
        </w:rPr>
        <w:t xml:space="preserve"> 17 </w:t>
      </w:r>
      <w:proofErr w:type="spellStart"/>
      <w:r w:rsidRPr="00817481">
        <w:rPr>
          <w:sz w:val="26"/>
          <w:szCs w:val="26"/>
        </w:rPr>
        <w:t>Hás</w:t>
      </w:r>
      <w:proofErr w:type="spellEnd"/>
      <w:r w:rsidRPr="00817481">
        <w:rPr>
          <w:sz w:val="26"/>
          <w:szCs w:val="26"/>
        </w:rPr>
        <w:t xml:space="preserve">. 50 Ás., PORCIÓN “d”, integrada por 2 porciones, una de 16 Mzs. u 11 Hás., 20 Ás., y otra de 18 </w:t>
      </w:r>
      <w:proofErr w:type="spellStart"/>
      <w:r w:rsidRPr="00817481">
        <w:rPr>
          <w:sz w:val="26"/>
          <w:szCs w:val="26"/>
        </w:rPr>
        <w:t>Mzs</w:t>
      </w:r>
      <w:proofErr w:type="spellEnd"/>
      <w:r w:rsidRPr="00817481">
        <w:rPr>
          <w:sz w:val="26"/>
          <w:szCs w:val="26"/>
        </w:rPr>
        <w:t xml:space="preserve">., </w:t>
      </w:r>
      <w:proofErr w:type="spellStart"/>
      <w:r w:rsidRPr="00817481">
        <w:rPr>
          <w:sz w:val="26"/>
          <w:szCs w:val="26"/>
        </w:rPr>
        <w:t>ó</w:t>
      </w:r>
      <w:proofErr w:type="spellEnd"/>
      <w:r w:rsidRPr="00817481">
        <w:rPr>
          <w:sz w:val="26"/>
          <w:szCs w:val="26"/>
        </w:rPr>
        <w:t xml:space="preserve"> 12 </w:t>
      </w:r>
      <w:proofErr w:type="spellStart"/>
      <w:r w:rsidRPr="00817481">
        <w:rPr>
          <w:sz w:val="26"/>
          <w:szCs w:val="26"/>
        </w:rPr>
        <w:t>Hás</w:t>
      </w:r>
      <w:proofErr w:type="spellEnd"/>
      <w:r w:rsidRPr="00817481">
        <w:rPr>
          <w:sz w:val="26"/>
          <w:szCs w:val="26"/>
        </w:rPr>
        <w:t xml:space="preserve">., 60 Ás., PORCIÓN “e”, de 16 </w:t>
      </w:r>
      <w:proofErr w:type="spellStart"/>
      <w:r w:rsidRPr="00817481">
        <w:rPr>
          <w:sz w:val="26"/>
          <w:szCs w:val="26"/>
        </w:rPr>
        <w:t>Mzs</w:t>
      </w:r>
      <w:proofErr w:type="spellEnd"/>
      <w:r w:rsidRPr="00817481">
        <w:rPr>
          <w:sz w:val="26"/>
          <w:szCs w:val="26"/>
        </w:rPr>
        <w:t xml:space="preserve">., </w:t>
      </w:r>
      <w:proofErr w:type="spellStart"/>
      <w:r w:rsidRPr="00817481">
        <w:rPr>
          <w:sz w:val="26"/>
          <w:szCs w:val="26"/>
        </w:rPr>
        <w:t>ó</w:t>
      </w:r>
      <w:proofErr w:type="spellEnd"/>
      <w:r w:rsidRPr="00817481">
        <w:rPr>
          <w:sz w:val="26"/>
          <w:szCs w:val="26"/>
        </w:rPr>
        <w:t xml:space="preserve"> 12 </w:t>
      </w:r>
      <w:proofErr w:type="spellStart"/>
      <w:r w:rsidRPr="00817481">
        <w:rPr>
          <w:sz w:val="26"/>
          <w:szCs w:val="26"/>
        </w:rPr>
        <w:t>Hás</w:t>
      </w:r>
      <w:proofErr w:type="spellEnd"/>
      <w:r w:rsidRPr="00817481">
        <w:rPr>
          <w:sz w:val="26"/>
          <w:szCs w:val="26"/>
        </w:rPr>
        <w:t xml:space="preserve">. 20 Ás.; PORCIÓN “f”, constituye una casa de habitación (no relaciona área) y PORCIÓN “g”, de 10 Mzs. </w:t>
      </w:r>
      <w:proofErr w:type="spellStart"/>
      <w:r w:rsidRPr="00817481">
        <w:rPr>
          <w:sz w:val="26"/>
          <w:szCs w:val="26"/>
        </w:rPr>
        <w:t>ó</w:t>
      </w:r>
      <w:proofErr w:type="spellEnd"/>
      <w:r w:rsidRPr="00817481">
        <w:rPr>
          <w:sz w:val="26"/>
          <w:szCs w:val="26"/>
        </w:rPr>
        <w:t xml:space="preserve"> 7 </w:t>
      </w:r>
      <w:proofErr w:type="spellStart"/>
      <w:r w:rsidRPr="00817481">
        <w:rPr>
          <w:sz w:val="26"/>
          <w:szCs w:val="26"/>
        </w:rPr>
        <w:t>Hás</w:t>
      </w:r>
      <w:proofErr w:type="spellEnd"/>
      <w:r w:rsidRPr="00817481">
        <w:rPr>
          <w:sz w:val="26"/>
          <w:szCs w:val="26"/>
        </w:rPr>
        <w:t xml:space="preserve">.; </w:t>
      </w:r>
      <w:r w:rsidRPr="00817481">
        <w:rPr>
          <w:sz w:val="26"/>
          <w:szCs w:val="26"/>
          <w:u w:val="single"/>
        </w:rPr>
        <w:t>PORCIÓN II</w:t>
      </w:r>
      <w:r w:rsidRPr="00817481">
        <w:rPr>
          <w:sz w:val="26"/>
          <w:szCs w:val="26"/>
        </w:rPr>
        <w:t xml:space="preserve">, de 2 Caballerías o 89 Hás, 60 Ás. y </w:t>
      </w:r>
      <w:r w:rsidRPr="00817481">
        <w:rPr>
          <w:sz w:val="26"/>
          <w:szCs w:val="26"/>
          <w:u w:val="single"/>
        </w:rPr>
        <w:t>PORCIÓN III</w:t>
      </w:r>
      <w:r w:rsidRPr="00817481">
        <w:rPr>
          <w:sz w:val="26"/>
          <w:szCs w:val="26"/>
        </w:rPr>
        <w:t xml:space="preserve">, de 1 caballería y media o 67 Hás. 20 Ás.; </w:t>
      </w:r>
      <w:r w:rsidRPr="00817481">
        <w:rPr>
          <w:b/>
          <w:sz w:val="26"/>
          <w:szCs w:val="26"/>
        </w:rPr>
        <w:t>30 minutos después del mismo día</w:t>
      </w:r>
      <w:r w:rsidRPr="00817481">
        <w:rPr>
          <w:sz w:val="26"/>
          <w:szCs w:val="26"/>
        </w:rPr>
        <w:t xml:space="preserve">, según consta en escritura pública de Compraventa No. </w:t>
      </w:r>
      <w:r w:rsidR="00B0484E">
        <w:rPr>
          <w:sz w:val="26"/>
          <w:szCs w:val="26"/>
        </w:rPr>
        <w:t>----</w:t>
      </w:r>
      <w:r w:rsidRPr="00817481">
        <w:rPr>
          <w:sz w:val="26"/>
          <w:szCs w:val="26"/>
        </w:rPr>
        <w:t xml:space="preserve"> del Libro </w:t>
      </w:r>
      <w:r w:rsidR="00B0484E">
        <w:rPr>
          <w:sz w:val="26"/>
          <w:szCs w:val="26"/>
        </w:rPr>
        <w:t>---</w:t>
      </w:r>
      <w:r w:rsidRPr="00817481">
        <w:rPr>
          <w:sz w:val="26"/>
          <w:szCs w:val="26"/>
        </w:rPr>
        <w:t xml:space="preserve"> de Protocolo ante los oficios notariales del licenciado José Mauricio Santamaría Rojas, la Sociedad La Cabaña, S.A. de C.V., vendió al señor Ronald Boanerges Contreras Ardón </w:t>
      </w:r>
    </w:p>
    <w:p w:rsidR="000F7C87" w:rsidRPr="00817481" w:rsidRDefault="000F7C87" w:rsidP="00817481">
      <w:pPr>
        <w:pStyle w:val="Prrafodelista"/>
        <w:ind w:left="1080"/>
        <w:contextualSpacing/>
        <w:jc w:val="both"/>
        <w:rPr>
          <w:sz w:val="26"/>
          <w:szCs w:val="26"/>
          <w:lang w:val="es-ES_tradnl"/>
        </w:rPr>
      </w:pPr>
      <w:r w:rsidRPr="00817481">
        <w:rPr>
          <w:sz w:val="26"/>
          <w:szCs w:val="26"/>
        </w:rPr>
        <w:t xml:space="preserve">los inmuebles de la misma Hacienda identificados en dicha escritura en los literales a), b), c), d), e), f) y g) los cuales hacen una extensión superficial de </w:t>
      </w:r>
      <w:r w:rsidRPr="00817481">
        <w:rPr>
          <w:sz w:val="26"/>
          <w:szCs w:val="26"/>
        </w:rPr>
        <w:lastRenderedPageBreak/>
        <w:t>79 Hás. 50 As., quedándole por tanto a la Sociedad La Cabaña, S.A. de C.V., un área de 194 Hás. 02 Ás. 12.605 Cás.</w:t>
      </w:r>
    </w:p>
    <w:p w:rsidR="000F7C87" w:rsidRPr="00817481" w:rsidRDefault="000F7C87" w:rsidP="00817481">
      <w:pPr>
        <w:pStyle w:val="Prrafodelista"/>
        <w:ind w:left="1080"/>
        <w:jc w:val="both"/>
        <w:rPr>
          <w:sz w:val="26"/>
          <w:szCs w:val="26"/>
          <w:lang w:val="es-ES_tradnl"/>
        </w:rPr>
      </w:pPr>
    </w:p>
    <w:p w:rsidR="000F7C87" w:rsidRPr="00817481" w:rsidRDefault="000F7C87" w:rsidP="00817481">
      <w:pPr>
        <w:pStyle w:val="Prrafodelista"/>
        <w:numPr>
          <w:ilvl w:val="0"/>
          <w:numId w:val="30"/>
        </w:numPr>
        <w:tabs>
          <w:tab w:val="clear" w:pos="1080"/>
          <w:tab w:val="num" w:pos="1134"/>
        </w:tabs>
        <w:ind w:left="1134" w:hanging="774"/>
        <w:contextualSpacing/>
        <w:jc w:val="both"/>
        <w:rPr>
          <w:sz w:val="26"/>
          <w:szCs w:val="26"/>
          <w:lang w:val="es-ES_tradnl"/>
        </w:rPr>
      </w:pPr>
      <w:r w:rsidRPr="00817481">
        <w:rPr>
          <w:sz w:val="26"/>
          <w:szCs w:val="26"/>
        </w:rPr>
        <w:t xml:space="preserve">Por exceder el límite establecido en el Art. 4 de la Ley Básica de la Reforma Agraria, el ISTA interviene el 10 de marzo de </w:t>
      </w:r>
      <w:smartTag w:uri="urn:schemas-microsoft-com:office:smarttags" w:element="metricconverter">
        <w:smartTagPr>
          <w:attr w:name="ProductID" w:val="1980 a"/>
        </w:smartTagPr>
        <w:r w:rsidRPr="00817481">
          <w:rPr>
            <w:sz w:val="26"/>
            <w:szCs w:val="26"/>
          </w:rPr>
          <w:t>1980 a</w:t>
        </w:r>
      </w:smartTag>
      <w:r w:rsidRPr="00817481">
        <w:rPr>
          <w:sz w:val="26"/>
          <w:szCs w:val="26"/>
        </w:rPr>
        <w:t xml:space="preserve"> la  Sociedad La Cabaña S.A. de C.V., los inmuebles identificados como Porción II y Porción III de la HACIENDA LA PROVIDENCIA, los cuales constituyen un área de 156 Hás. 80 Ás., pero que según medición efectuada por este Instituto es de 194 hectáreas, expropiación que fue inscrita el día 15 de octubre de 1987,</w:t>
      </w:r>
      <w:r w:rsidRPr="00817481">
        <w:rPr>
          <w:b/>
          <w:sz w:val="26"/>
          <w:szCs w:val="26"/>
        </w:rPr>
        <w:t xml:space="preserve"> </w:t>
      </w:r>
      <w:r w:rsidRPr="00817481">
        <w:rPr>
          <w:sz w:val="26"/>
          <w:szCs w:val="26"/>
        </w:rPr>
        <w:t xml:space="preserve">al número </w:t>
      </w:r>
      <w:r w:rsidR="00B0484E">
        <w:rPr>
          <w:sz w:val="26"/>
          <w:szCs w:val="26"/>
        </w:rPr>
        <w:t>----</w:t>
      </w:r>
      <w:r w:rsidRPr="00817481">
        <w:rPr>
          <w:sz w:val="26"/>
          <w:szCs w:val="26"/>
        </w:rPr>
        <w:t xml:space="preserve"> del Libro </w:t>
      </w:r>
      <w:r w:rsidR="00B0484E">
        <w:rPr>
          <w:sz w:val="26"/>
          <w:szCs w:val="26"/>
        </w:rPr>
        <w:t>----</w:t>
      </w:r>
      <w:r w:rsidRPr="00817481">
        <w:rPr>
          <w:sz w:val="26"/>
          <w:szCs w:val="26"/>
        </w:rPr>
        <w:t xml:space="preserve"> de Propiedad de Chalatenango; después de dicha inscripción el día </w:t>
      </w:r>
      <w:r w:rsidR="00B0484E">
        <w:rPr>
          <w:sz w:val="26"/>
          <w:szCs w:val="26"/>
        </w:rPr>
        <w:t>----</w:t>
      </w:r>
      <w:r w:rsidRPr="00817481">
        <w:rPr>
          <w:sz w:val="26"/>
          <w:szCs w:val="26"/>
        </w:rPr>
        <w:t xml:space="preserve"> de </w:t>
      </w:r>
      <w:r w:rsidR="00B0484E">
        <w:rPr>
          <w:sz w:val="26"/>
          <w:szCs w:val="26"/>
        </w:rPr>
        <w:t>----</w:t>
      </w:r>
      <w:proofErr w:type="spellStart"/>
      <w:r w:rsidRPr="00817481">
        <w:rPr>
          <w:sz w:val="26"/>
          <w:szCs w:val="26"/>
        </w:rPr>
        <w:t>de</w:t>
      </w:r>
      <w:proofErr w:type="spellEnd"/>
      <w:r w:rsidRPr="00817481">
        <w:rPr>
          <w:sz w:val="26"/>
          <w:szCs w:val="26"/>
        </w:rPr>
        <w:t xml:space="preserve"> </w:t>
      </w:r>
      <w:r w:rsidR="00B0484E">
        <w:rPr>
          <w:sz w:val="26"/>
          <w:szCs w:val="26"/>
        </w:rPr>
        <w:t>----</w:t>
      </w:r>
      <w:r w:rsidRPr="00817481">
        <w:rPr>
          <w:sz w:val="26"/>
          <w:szCs w:val="26"/>
        </w:rPr>
        <w:t xml:space="preserve">, se retiró sin inscribir la escritura de compraventa otorgada por el señor Ronald Boanerges Contreras Ardón a favor de la Sociedad La Cabaña, S.A. de C.V.; de igual manera, se retira sin inscribir la compraventa en la que la Sociedad La Cabaña, S.A. de C.V., vende los inmuebles identificados de la “a” a la “g” a favor del señor Ronald Boanerges Ardón Contreras. </w:t>
      </w:r>
      <w:r w:rsidRPr="00817481">
        <w:rPr>
          <w:b/>
          <w:sz w:val="26"/>
          <w:szCs w:val="26"/>
        </w:rPr>
        <w:t>Por lo que ignorando el ISTA lo actuado maliciosamente por ambas partes, se indemniza a la Sociedad La Cabaña, S.A. de C.V., por el área expropiada según el Acta de Intervención, emitiéndose el Acta de Depósito el día 19 de febrero de 1987 por un valor de ¢443,900.00 equivalentes a $50,731.43,</w:t>
      </w:r>
      <w:r w:rsidRPr="00817481">
        <w:rPr>
          <w:sz w:val="26"/>
          <w:szCs w:val="26"/>
        </w:rPr>
        <w:t xml:space="preserve"> bajo el precepto que el inmueble ya se encontraba escriturado y transferido a favor de dicha Sociedad, y ordenándose al Banco Central de Reserva de El Salvador, emitiera los Bonos de la Reforma Agraria a favor de la Sociedad La Cabaña, S.A. de C.V.</w:t>
      </w:r>
    </w:p>
    <w:p w:rsidR="000F7C87" w:rsidRPr="00817481" w:rsidRDefault="000F7C87" w:rsidP="00817481">
      <w:pPr>
        <w:pStyle w:val="Prrafodelista"/>
        <w:ind w:left="1077"/>
        <w:jc w:val="both"/>
        <w:rPr>
          <w:sz w:val="26"/>
          <w:szCs w:val="26"/>
          <w:lang w:val="es-ES_tradnl"/>
        </w:rPr>
      </w:pPr>
    </w:p>
    <w:p w:rsidR="000F7C87" w:rsidRPr="00B0484E" w:rsidRDefault="000F7C87" w:rsidP="00817481">
      <w:pPr>
        <w:pStyle w:val="Prrafodelista"/>
        <w:numPr>
          <w:ilvl w:val="0"/>
          <w:numId w:val="30"/>
        </w:numPr>
        <w:tabs>
          <w:tab w:val="clear" w:pos="1080"/>
          <w:tab w:val="num" w:pos="1134"/>
        </w:tabs>
        <w:contextualSpacing/>
        <w:jc w:val="both"/>
        <w:rPr>
          <w:sz w:val="26"/>
          <w:szCs w:val="26"/>
          <w:lang w:val="es-ES_tradnl"/>
        </w:rPr>
      </w:pPr>
      <w:r w:rsidRPr="00817481">
        <w:rPr>
          <w:sz w:val="26"/>
          <w:szCs w:val="26"/>
        </w:rPr>
        <w:t xml:space="preserve">Habiéndose solicitado al Banco Central de Reserva de El Salvador, que informara a este Instituto si los Bonos de la Reforma Agraria referentes a la expropiación del inmueble identificado como Hacienda La Providencia, habían sido canjeados por la Sociedad La Cabaña, S.A. de C.V., y si existía pago pendiente sobre los mismos, éstos informaron que según Certificado Provisional de Bonos de la Reforma Agraria del ISTA 0666, emitidos a favor de la Sociedad La Cabaña, S.A. de C.V., por el monto de $50,731.43 equivalentes a ¢443,900.00 habían sido canjeados por ésta; quedando a la fecha según registro de dicha Institución Bancaria, pendientes de ser </w:t>
      </w:r>
      <w:r w:rsidRPr="00B0484E">
        <w:rPr>
          <w:sz w:val="26"/>
          <w:szCs w:val="26"/>
        </w:rPr>
        <w:t>cobrados 3 bonos serie “A” y 5 bonos serie “B”, por un monto total de $14,171.42 equivalentes a ¢124,000.00.</w:t>
      </w:r>
    </w:p>
    <w:p w:rsidR="000F7C87" w:rsidRPr="00817481" w:rsidRDefault="000F7C87" w:rsidP="00817481">
      <w:pPr>
        <w:pStyle w:val="Prrafodelista"/>
        <w:ind w:left="1080"/>
        <w:jc w:val="both"/>
        <w:rPr>
          <w:sz w:val="26"/>
          <w:szCs w:val="26"/>
          <w:lang w:val="es-ES_tradnl"/>
        </w:rPr>
      </w:pPr>
    </w:p>
    <w:p w:rsidR="000F7C87" w:rsidRPr="00817481" w:rsidRDefault="000F7C87" w:rsidP="00817481">
      <w:pPr>
        <w:pStyle w:val="Prrafodelista"/>
        <w:numPr>
          <w:ilvl w:val="0"/>
          <w:numId w:val="30"/>
        </w:numPr>
        <w:contextualSpacing/>
        <w:jc w:val="both"/>
        <w:rPr>
          <w:sz w:val="26"/>
          <w:szCs w:val="26"/>
          <w:lang w:val="es-ES_tradnl"/>
        </w:rPr>
      </w:pPr>
      <w:r w:rsidRPr="00817481">
        <w:rPr>
          <w:sz w:val="26"/>
          <w:szCs w:val="26"/>
        </w:rPr>
        <w:t xml:space="preserve">Como se expresó en los considerandos que anteceden, y como consecuencia de haberse retirado sin inscribir las ventas de los inmuebles mencionados, éstos quedaron en propiedad del señor Contreras Ardón, por lo que el día 7 </w:t>
      </w:r>
      <w:r w:rsidRPr="00817481">
        <w:rPr>
          <w:sz w:val="26"/>
          <w:szCs w:val="26"/>
        </w:rPr>
        <w:lastRenderedPageBreak/>
        <w:t xml:space="preserve">de marzo de 1981, éste vende a la Sociedad AGRICOLA LA NORTEÑA, S.A. DE C.V., (de la cual el mismo señor Contreras Ardón es el Administrador Único Propietario), los inmuebles identificados en los literales de la a) a la g), los que constituían parte de la Hacienda La Providencia y que no fueron afectados por el ISTA, formando un área de </w:t>
      </w:r>
      <w:smartTag w:uri="urn:schemas-microsoft-com:office:smarttags" w:element="metricconverter">
        <w:smartTagPr>
          <w:attr w:name="ProductID" w:val="79 Hect￡reas"/>
        </w:smartTagPr>
        <w:r w:rsidRPr="00817481">
          <w:rPr>
            <w:sz w:val="26"/>
            <w:szCs w:val="26"/>
          </w:rPr>
          <w:t>79 Hectáreas</w:t>
        </w:r>
      </w:smartTag>
      <w:r w:rsidRPr="00817481">
        <w:rPr>
          <w:sz w:val="26"/>
          <w:szCs w:val="26"/>
        </w:rPr>
        <w:t>, 67 áreas, 57.05 Centiáreas.</w:t>
      </w:r>
    </w:p>
    <w:p w:rsidR="000F7C87" w:rsidRPr="00817481" w:rsidRDefault="000F7C87" w:rsidP="00817481">
      <w:pPr>
        <w:jc w:val="both"/>
        <w:rPr>
          <w:sz w:val="26"/>
          <w:szCs w:val="26"/>
          <w:lang w:val="es-ES_tradnl"/>
        </w:rPr>
      </w:pPr>
    </w:p>
    <w:p w:rsidR="000F7C87" w:rsidRPr="00817481" w:rsidRDefault="000F7C87" w:rsidP="00817481">
      <w:pPr>
        <w:numPr>
          <w:ilvl w:val="0"/>
          <w:numId w:val="30"/>
        </w:numPr>
        <w:jc w:val="both"/>
        <w:rPr>
          <w:sz w:val="26"/>
          <w:szCs w:val="26"/>
        </w:rPr>
      </w:pPr>
      <w:r w:rsidRPr="00817481">
        <w:rPr>
          <w:sz w:val="26"/>
          <w:szCs w:val="26"/>
        </w:rPr>
        <w:t xml:space="preserve">Que el señor Ronald Boanerges, en su calidad de Administrador Único Propietario de la Sociedad Agrícola Norteña, S.A. de C.V. ha solicitado en diversas ocasiones a </w:t>
      </w:r>
      <w:r w:rsidR="00F359AF" w:rsidRPr="00817481">
        <w:rPr>
          <w:sz w:val="26"/>
          <w:szCs w:val="26"/>
        </w:rPr>
        <w:t>e</w:t>
      </w:r>
      <w:r w:rsidRPr="00817481">
        <w:rPr>
          <w:sz w:val="26"/>
          <w:szCs w:val="26"/>
        </w:rPr>
        <w:t>ste Instituto que le sea pagado el inmueble expropiado basado en diversos reclamos, inclusive alegando que el Acta de Depósito de pago por el inmueble expropiado fue emitido a favor de la Sociedad La Cabaña, S.A. de C.V., la cual según manifiesta no era la propietaria pidiendo por tanto se le haga efectivo el pago por indemnización y los daños y perjuicios ocasionados, desde que fue privado de su propiedad (no obstante haber realizado el cobro de los mismos).</w:t>
      </w:r>
    </w:p>
    <w:p w:rsidR="000F7C87" w:rsidRPr="00817481" w:rsidRDefault="000F7C87" w:rsidP="00817481">
      <w:pPr>
        <w:pStyle w:val="Prrafodelista"/>
        <w:rPr>
          <w:sz w:val="26"/>
          <w:szCs w:val="26"/>
        </w:rPr>
      </w:pPr>
    </w:p>
    <w:p w:rsidR="000F7C87" w:rsidRPr="00817481" w:rsidRDefault="000F7C87" w:rsidP="00817481">
      <w:pPr>
        <w:numPr>
          <w:ilvl w:val="0"/>
          <w:numId w:val="30"/>
        </w:numPr>
        <w:jc w:val="both"/>
        <w:rPr>
          <w:sz w:val="26"/>
          <w:szCs w:val="26"/>
        </w:rPr>
      </w:pPr>
      <w:r w:rsidRPr="00817481">
        <w:rPr>
          <w:sz w:val="26"/>
          <w:szCs w:val="26"/>
        </w:rPr>
        <w:t>En el punto XIV del Acta de Sesión Ordinaria 18-2004, de fecha 13 de mayo de 2004, se ordenó: a) Que el entonces Departamento de Adquisición y Adjudicación verificara si existía a</w:t>
      </w:r>
      <w:r w:rsidR="00F359AF" w:rsidRPr="00817481">
        <w:rPr>
          <w:sz w:val="26"/>
          <w:szCs w:val="26"/>
        </w:rPr>
        <w:t>lguna disposición por parte de e</w:t>
      </w:r>
      <w:r w:rsidRPr="00817481">
        <w:rPr>
          <w:sz w:val="26"/>
          <w:szCs w:val="26"/>
        </w:rPr>
        <w:t xml:space="preserve">sta Institución, en el sentido de haber autorizado la toma de la propiedad mencionada por el señor Boanerges, b) Que la Gerencia Legal emitiera opinión al respecto; por lo que en cumplimiento a lo ordenado por la Junta Directiva en el punto antes mencionado el 22 de diciembre de 2004, el Departamento de Adquisición y Adjudicación informó que la totalidad del área que constituían los inmuebles pertenecientes a la Sociedad La Cabaña, S.A. de C.V., fue la base para la expropiación de los inmuebles, </w:t>
      </w:r>
      <w:r w:rsidRPr="00817481">
        <w:rPr>
          <w:color w:val="000000"/>
          <w:sz w:val="26"/>
          <w:szCs w:val="26"/>
        </w:rPr>
        <w:t>emitiendo la Gerencia Legal opinión referente al caso</w:t>
      </w:r>
      <w:r w:rsidRPr="00817481">
        <w:rPr>
          <w:sz w:val="26"/>
          <w:szCs w:val="26"/>
        </w:rPr>
        <w:t xml:space="preserve"> en el sentido de considerar no ha lugar el pago solicitado por el interesado referente a la expropiación del inmueble, manifestándosele que dicha petición carecía de asidero legal</w:t>
      </w:r>
      <w:r w:rsidRPr="00817481">
        <w:rPr>
          <w:color w:val="000000"/>
          <w:sz w:val="26"/>
          <w:szCs w:val="26"/>
        </w:rPr>
        <w:t xml:space="preserve"> por lo que la Junta Directiva había venido resolviendo en diversas ocasiones con base a dicho informe</w:t>
      </w:r>
      <w:r w:rsidRPr="00817481">
        <w:rPr>
          <w:sz w:val="26"/>
          <w:szCs w:val="26"/>
        </w:rPr>
        <w:t>.</w:t>
      </w:r>
    </w:p>
    <w:p w:rsidR="000F7C87" w:rsidRPr="00817481" w:rsidRDefault="000F7C87" w:rsidP="00817481">
      <w:pPr>
        <w:pStyle w:val="Prrafodelista"/>
        <w:rPr>
          <w:sz w:val="26"/>
          <w:szCs w:val="26"/>
        </w:rPr>
      </w:pPr>
    </w:p>
    <w:p w:rsidR="000F7C87" w:rsidRPr="00817481" w:rsidRDefault="000F7C87" w:rsidP="00817481">
      <w:pPr>
        <w:pStyle w:val="Prrafodelista"/>
        <w:numPr>
          <w:ilvl w:val="0"/>
          <w:numId w:val="30"/>
        </w:numPr>
        <w:contextualSpacing/>
        <w:jc w:val="both"/>
        <w:rPr>
          <w:sz w:val="26"/>
          <w:szCs w:val="26"/>
        </w:rPr>
      </w:pPr>
      <w:r w:rsidRPr="00817481">
        <w:rPr>
          <w:sz w:val="26"/>
          <w:szCs w:val="26"/>
        </w:rPr>
        <w:t xml:space="preserve">Nuevamente en el Punto XII del Acta de Sesión Ordinaria 28-2007 de fecha 18 de julio de 2007, se conoció sobre el requerimiento del señor </w:t>
      </w:r>
      <w:r w:rsidRPr="00817481">
        <w:rPr>
          <w:rFonts w:eastAsia="Times New Roman"/>
          <w:sz w:val="26"/>
          <w:szCs w:val="26"/>
        </w:rPr>
        <w:t xml:space="preserve">Ronald Boanerges Contreras Ardón, declarando la Junta Directiva sin lugar lo solicitado, por comprender el reclamo a la porción Dos de la Hacienda La Providencia, situada en el cantón Los </w:t>
      </w:r>
      <w:proofErr w:type="spellStart"/>
      <w:r w:rsidRPr="00817481">
        <w:rPr>
          <w:rFonts w:eastAsia="Times New Roman"/>
          <w:sz w:val="26"/>
          <w:szCs w:val="26"/>
        </w:rPr>
        <w:t>Chilamates</w:t>
      </w:r>
      <w:proofErr w:type="spellEnd"/>
      <w:r w:rsidRPr="00817481">
        <w:rPr>
          <w:rFonts w:eastAsia="Times New Roman"/>
          <w:sz w:val="26"/>
          <w:szCs w:val="26"/>
        </w:rPr>
        <w:t xml:space="preserve">, en el lugar llamado “Llano de La Milpa”, jurisdicción de Nueva Concepción, departamento de Chalatenango, adquirida por el ISTA, según inscripción número </w:t>
      </w:r>
      <w:r w:rsidR="00B0484E">
        <w:rPr>
          <w:rFonts w:eastAsia="Times New Roman"/>
          <w:sz w:val="26"/>
          <w:szCs w:val="26"/>
        </w:rPr>
        <w:t>----</w:t>
      </w:r>
      <w:r w:rsidRPr="00817481">
        <w:rPr>
          <w:rFonts w:eastAsia="Times New Roman"/>
          <w:sz w:val="26"/>
          <w:szCs w:val="26"/>
        </w:rPr>
        <w:t xml:space="preserve"> del Libro </w:t>
      </w:r>
      <w:r w:rsidR="00B0484E">
        <w:rPr>
          <w:rFonts w:eastAsia="Times New Roman"/>
          <w:sz w:val="26"/>
          <w:szCs w:val="26"/>
        </w:rPr>
        <w:t>----</w:t>
      </w:r>
      <w:r w:rsidRPr="00817481">
        <w:rPr>
          <w:rFonts w:eastAsia="Times New Roman"/>
          <w:sz w:val="26"/>
          <w:szCs w:val="26"/>
        </w:rPr>
        <w:t xml:space="preserve"> Propiedad de Chalatenango; asimismo, se hizo énfasis que debe </w:t>
      </w:r>
      <w:r w:rsidRPr="00817481">
        <w:rPr>
          <w:rFonts w:eastAsia="Times New Roman"/>
          <w:sz w:val="26"/>
          <w:szCs w:val="26"/>
        </w:rPr>
        <w:lastRenderedPageBreak/>
        <w:t xml:space="preserve">de estarse a lo resuelto en los Puntos XXI de la Sesión Ordinaria 48-2003 de fecha 18 de diciembre de 2003, y XXI de Sesión Ordinaria 03-2005 de fecha 20 de enero de 2005. </w:t>
      </w:r>
    </w:p>
    <w:p w:rsidR="000F7C87" w:rsidRPr="00817481" w:rsidRDefault="000F7C87" w:rsidP="00817481">
      <w:pPr>
        <w:pStyle w:val="Prrafodelista"/>
        <w:ind w:left="1080"/>
        <w:jc w:val="both"/>
        <w:rPr>
          <w:sz w:val="26"/>
          <w:szCs w:val="26"/>
        </w:rPr>
      </w:pPr>
    </w:p>
    <w:p w:rsidR="000F7C87" w:rsidRPr="00817481" w:rsidRDefault="000F7C87" w:rsidP="00817481">
      <w:pPr>
        <w:pStyle w:val="Prrafodelista"/>
        <w:numPr>
          <w:ilvl w:val="0"/>
          <w:numId w:val="30"/>
        </w:numPr>
        <w:contextualSpacing/>
        <w:jc w:val="both"/>
        <w:rPr>
          <w:sz w:val="26"/>
          <w:szCs w:val="26"/>
        </w:rPr>
      </w:pPr>
      <w:r w:rsidRPr="00817481">
        <w:rPr>
          <w:rFonts w:eastAsia="Times New Roman"/>
          <w:sz w:val="26"/>
          <w:szCs w:val="26"/>
        </w:rPr>
        <w:t xml:space="preserve">En el Punto XXXV del Acta de Sesión Ordinaria 19-2012 de fecha 07 de junio de 2012, la Junta Directiva volvió a evaluar el reclamo del señor Contreras Ardón, acordando estarse a lo resuelto en los Puntos XXI del Acta de Sesión Ordinaria 48-2003 de fecha 18 de diciembre de 2003; XXI del Acta de Sesión Ordinaria 03-2005 de fecha 20 de enero de 2005 y XII de la Sesión Ordinaria 28-2007 de fecha 18 de julio de 2007, los cuales constituyen actos administrativos que estuvieron orientados a obtener la certeza del reclamo; asimismo, se ordenó archivarse el presente caso. </w:t>
      </w:r>
    </w:p>
    <w:p w:rsidR="000F7C87" w:rsidRPr="00817481" w:rsidRDefault="000F7C87" w:rsidP="00817481">
      <w:pPr>
        <w:ind w:firstLine="1134"/>
        <w:jc w:val="both"/>
        <w:rPr>
          <w:b/>
          <w:sz w:val="26"/>
          <w:szCs w:val="26"/>
        </w:rPr>
      </w:pPr>
      <w:r w:rsidRPr="00817481">
        <w:rPr>
          <w:sz w:val="26"/>
          <w:szCs w:val="26"/>
        </w:rPr>
        <w:t>Con base a lo anterior, es imperante concluir que</w:t>
      </w:r>
      <w:r w:rsidRPr="00817481">
        <w:rPr>
          <w:b/>
          <w:sz w:val="26"/>
          <w:szCs w:val="26"/>
        </w:rPr>
        <w:t xml:space="preserve">: </w:t>
      </w:r>
    </w:p>
    <w:p w:rsidR="000F7C87" w:rsidRPr="00817481" w:rsidRDefault="000F7C87" w:rsidP="00817481">
      <w:pPr>
        <w:ind w:left="1134"/>
        <w:jc w:val="both"/>
        <w:rPr>
          <w:sz w:val="26"/>
          <w:szCs w:val="26"/>
        </w:rPr>
      </w:pPr>
      <w:r w:rsidRPr="00817481">
        <w:rPr>
          <w:b/>
          <w:sz w:val="26"/>
          <w:szCs w:val="26"/>
        </w:rPr>
        <w:t>A)</w:t>
      </w:r>
      <w:r w:rsidRPr="00817481">
        <w:rPr>
          <w:sz w:val="26"/>
          <w:szCs w:val="26"/>
        </w:rPr>
        <w:t xml:space="preserve"> Que el caso ha sido del conocimiento de la Junta Directiva en diversas ocasiones, no allanándose ésta a las pretensiones del solicitante; </w:t>
      </w:r>
      <w:r w:rsidR="003E6347" w:rsidRPr="00817481">
        <w:rPr>
          <w:sz w:val="26"/>
          <w:szCs w:val="26"/>
        </w:rPr>
        <w:t xml:space="preserve"> </w:t>
      </w:r>
      <w:r w:rsidRPr="00817481">
        <w:rPr>
          <w:b/>
          <w:sz w:val="26"/>
          <w:szCs w:val="26"/>
        </w:rPr>
        <w:t>B)</w:t>
      </w:r>
      <w:r w:rsidRPr="00817481">
        <w:rPr>
          <w:sz w:val="26"/>
          <w:szCs w:val="26"/>
        </w:rPr>
        <w:t xml:space="preserve"> Que el ISTA intervino a la Sociedad La Cabaña, S.A. de C.V., el área de 156 Hás. 80 Ás., pero que según medición efectuada por </w:t>
      </w:r>
      <w:r w:rsidR="003E6347" w:rsidRPr="00817481">
        <w:rPr>
          <w:sz w:val="26"/>
          <w:szCs w:val="26"/>
        </w:rPr>
        <w:t>e</w:t>
      </w:r>
      <w:r w:rsidRPr="00817481">
        <w:rPr>
          <w:sz w:val="26"/>
          <w:szCs w:val="26"/>
        </w:rPr>
        <w:t xml:space="preserve">ste Instituto es de </w:t>
      </w:r>
      <w:smartTag w:uri="urn:schemas-microsoft-com:office:smarttags" w:element="metricconverter">
        <w:smartTagPr>
          <w:attr w:name="ProductID" w:val="194 Hect￡reas"/>
        </w:smartTagPr>
        <w:r w:rsidRPr="00817481">
          <w:rPr>
            <w:sz w:val="26"/>
            <w:szCs w:val="26"/>
          </w:rPr>
          <w:t>194 Hectáreas</w:t>
        </w:r>
      </w:smartTag>
      <w:r w:rsidRPr="00817481">
        <w:rPr>
          <w:sz w:val="26"/>
          <w:szCs w:val="26"/>
        </w:rPr>
        <w:t xml:space="preserve"> la cual la constituían los inmuebles identificados como II y III porción, por lo que se determina que las porciones adquiridas por la Sociedad Agrícola La Norteña, en la cual el señor Ronald Boanerges Contreras Ardón, es el Administrador Único Propietario fueron las identificadas en </w:t>
      </w:r>
      <w:r w:rsidR="003E6347" w:rsidRPr="00817481">
        <w:rPr>
          <w:sz w:val="26"/>
          <w:szCs w:val="26"/>
        </w:rPr>
        <w:t>los literas de la a) a la g), la</w:t>
      </w:r>
      <w:r w:rsidRPr="00817481">
        <w:rPr>
          <w:sz w:val="26"/>
          <w:szCs w:val="26"/>
        </w:rPr>
        <w:t xml:space="preserve">s que no fueron intervenidos por </w:t>
      </w:r>
      <w:r w:rsidR="003E6347" w:rsidRPr="00817481">
        <w:rPr>
          <w:sz w:val="26"/>
          <w:szCs w:val="26"/>
        </w:rPr>
        <w:t>e</w:t>
      </w:r>
      <w:r w:rsidRPr="00817481">
        <w:rPr>
          <w:sz w:val="26"/>
          <w:szCs w:val="26"/>
        </w:rPr>
        <w:t>ste Instituto, que sum</w:t>
      </w:r>
      <w:r w:rsidR="003E6347" w:rsidRPr="00817481">
        <w:rPr>
          <w:sz w:val="26"/>
          <w:szCs w:val="26"/>
        </w:rPr>
        <w:t xml:space="preserve">an un total de 78.50 hectáreas. </w:t>
      </w:r>
      <w:r w:rsidRPr="00817481">
        <w:rPr>
          <w:b/>
          <w:sz w:val="26"/>
          <w:szCs w:val="26"/>
        </w:rPr>
        <w:t xml:space="preserve">C) </w:t>
      </w:r>
      <w:r w:rsidRPr="00817481">
        <w:rPr>
          <w:sz w:val="26"/>
          <w:szCs w:val="26"/>
        </w:rPr>
        <w:t>De igual manera, este Instituto en ese momento indemnizó a la Sociedad La Cabaña, S.A. de C.V., dicha expropiación, se materializó basándose en el precepto que las mencionadas porciones al momento de ser intervenidas ( en el año 1980) eran propiedad de la Sociedad La Cabaña, S.A. de C.V., dado que se encontraba presentada para su inscripción la escritura de compraventa antes mencionada a favor de la referida Sociedad, por lo que se giró consecuentemente la orden de pago al Banco Central de Reserva de El Salvador referente a la indemnización del área expropiada, la que a la fecha como se mencionó anteriormente, ya fue cancelada a la Sociedad La Cabaña, S.A. de C.V.; asimismo, es importante tomar en cuenta que la compraventa se perfecciona con la tradición del dominio y no con la inscripción de la misma y, además era su poseedora.</w:t>
      </w:r>
      <w:r w:rsidR="003E6347" w:rsidRPr="00817481">
        <w:rPr>
          <w:sz w:val="26"/>
          <w:szCs w:val="26"/>
        </w:rPr>
        <w:t xml:space="preserve"> </w:t>
      </w:r>
      <w:r w:rsidRPr="00817481">
        <w:rPr>
          <w:b/>
          <w:sz w:val="26"/>
          <w:szCs w:val="26"/>
          <w:u w:val="single"/>
        </w:rPr>
        <w:t>Por lo tanto, no existe ninguna obligación de pago pendiente a favor del señor Ronald Boanerges Contreras Ardón.</w:t>
      </w:r>
    </w:p>
    <w:p w:rsidR="000F7C87" w:rsidRPr="00817481" w:rsidRDefault="000F7C87" w:rsidP="00817481">
      <w:pPr>
        <w:jc w:val="both"/>
        <w:rPr>
          <w:sz w:val="26"/>
          <w:szCs w:val="26"/>
        </w:rPr>
      </w:pPr>
    </w:p>
    <w:p w:rsidR="000F7C87" w:rsidRDefault="000F7C87" w:rsidP="00817481">
      <w:pPr>
        <w:ind w:left="1134"/>
        <w:jc w:val="both"/>
        <w:rPr>
          <w:sz w:val="26"/>
          <w:szCs w:val="26"/>
        </w:rPr>
      </w:pPr>
      <w:r w:rsidRPr="00817481">
        <w:rPr>
          <w:sz w:val="26"/>
          <w:szCs w:val="26"/>
        </w:rPr>
        <w:t xml:space="preserve">Sin perjuicio de lo anterior, es insoslayable mencionar que de acuerdo a estudios registrales se tiene que los inmuebles amparados en las matrículas </w:t>
      </w:r>
      <w:r w:rsidRPr="00817481">
        <w:rPr>
          <w:sz w:val="26"/>
          <w:szCs w:val="26"/>
        </w:rPr>
        <w:lastRenderedPageBreak/>
        <w:t>que se detallan a continuación se encuentran inscritos a favor del peticionario en comento, a saber:</w:t>
      </w:r>
    </w:p>
    <w:p w:rsidR="00817481" w:rsidRPr="00817481" w:rsidRDefault="00817481" w:rsidP="00817481">
      <w:pPr>
        <w:ind w:left="1134"/>
        <w:jc w:val="both"/>
        <w:rPr>
          <w:sz w:val="26"/>
          <w:szCs w:val="26"/>
        </w:rPr>
      </w:pPr>
    </w:p>
    <w:p w:rsidR="000F7C87" w:rsidRDefault="00253BBE" w:rsidP="00817481">
      <w:pPr>
        <w:pStyle w:val="Prrafodelista"/>
        <w:numPr>
          <w:ilvl w:val="0"/>
          <w:numId w:val="31"/>
        </w:numPr>
        <w:ind w:left="1418" w:hanging="284"/>
        <w:contextualSpacing/>
        <w:jc w:val="both"/>
        <w:rPr>
          <w:sz w:val="26"/>
          <w:szCs w:val="26"/>
        </w:rPr>
      </w:pPr>
      <w:r>
        <w:rPr>
          <w:sz w:val="26"/>
          <w:szCs w:val="26"/>
        </w:rPr>
        <w:t>----</w:t>
      </w:r>
      <w:r w:rsidR="000F7C87" w:rsidRPr="00817481">
        <w:rPr>
          <w:sz w:val="26"/>
          <w:szCs w:val="26"/>
        </w:rPr>
        <w:t>-00000, con una extensión superficial de 12,927.00 metros cuadrados.</w:t>
      </w:r>
    </w:p>
    <w:p w:rsidR="00817481" w:rsidRPr="00817481" w:rsidRDefault="00817481" w:rsidP="00817481">
      <w:pPr>
        <w:pStyle w:val="Prrafodelista"/>
        <w:ind w:left="1418"/>
        <w:contextualSpacing/>
        <w:jc w:val="both"/>
        <w:rPr>
          <w:sz w:val="26"/>
          <w:szCs w:val="26"/>
        </w:rPr>
      </w:pPr>
    </w:p>
    <w:p w:rsidR="000F7C87" w:rsidRDefault="00253BBE" w:rsidP="00817481">
      <w:pPr>
        <w:pStyle w:val="Prrafodelista"/>
        <w:numPr>
          <w:ilvl w:val="0"/>
          <w:numId w:val="31"/>
        </w:numPr>
        <w:ind w:left="1418" w:hanging="284"/>
        <w:contextualSpacing/>
        <w:jc w:val="both"/>
        <w:rPr>
          <w:sz w:val="26"/>
          <w:szCs w:val="26"/>
        </w:rPr>
      </w:pPr>
      <w:r>
        <w:rPr>
          <w:sz w:val="26"/>
          <w:szCs w:val="26"/>
        </w:rPr>
        <w:t>----</w:t>
      </w:r>
      <w:r w:rsidR="000F7C87" w:rsidRPr="00817481">
        <w:rPr>
          <w:sz w:val="26"/>
          <w:szCs w:val="26"/>
        </w:rPr>
        <w:t>-00000, con una extensión superficial de 18,727.875 metros cuadrados.</w:t>
      </w:r>
    </w:p>
    <w:p w:rsidR="00817481" w:rsidRPr="00817481" w:rsidRDefault="00817481" w:rsidP="00817481">
      <w:pPr>
        <w:pStyle w:val="Prrafodelista"/>
        <w:ind w:left="1418"/>
        <w:contextualSpacing/>
        <w:jc w:val="both"/>
        <w:rPr>
          <w:sz w:val="26"/>
          <w:szCs w:val="26"/>
        </w:rPr>
      </w:pPr>
    </w:p>
    <w:p w:rsidR="000F7C87" w:rsidRPr="00817481" w:rsidRDefault="000F7C87" w:rsidP="00817481">
      <w:pPr>
        <w:ind w:left="1134"/>
        <w:jc w:val="both"/>
        <w:rPr>
          <w:sz w:val="26"/>
          <w:szCs w:val="26"/>
        </w:rPr>
      </w:pPr>
      <w:r w:rsidRPr="00817481">
        <w:rPr>
          <w:sz w:val="26"/>
          <w:szCs w:val="26"/>
        </w:rPr>
        <w:t xml:space="preserve">Ambas porciones con su antecedente al número </w:t>
      </w:r>
      <w:r w:rsidR="00253BBE">
        <w:rPr>
          <w:sz w:val="26"/>
          <w:szCs w:val="26"/>
        </w:rPr>
        <w:t>----</w:t>
      </w:r>
      <w:r w:rsidRPr="00817481">
        <w:rPr>
          <w:sz w:val="26"/>
          <w:szCs w:val="26"/>
        </w:rPr>
        <w:t xml:space="preserve"> libro </w:t>
      </w:r>
      <w:r w:rsidR="00253BBE">
        <w:rPr>
          <w:sz w:val="26"/>
          <w:szCs w:val="26"/>
        </w:rPr>
        <w:t>----</w:t>
      </w:r>
      <w:r w:rsidRPr="00817481">
        <w:rPr>
          <w:sz w:val="26"/>
          <w:szCs w:val="26"/>
        </w:rPr>
        <w:t xml:space="preserve">, mismas que tienen embargo a favor del Banco de Fomento Agropecuario. </w:t>
      </w:r>
    </w:p>
    <w:p w:rsidR="000F7C87" w:rsidRPr="00817481" w:rsidRDefault="000F7C87" w:rsidP="00817481">
      <w:pPr>
        <w:jc w:val="both"/>
        <w:rPr>
          <w:sz w:val="26"/>
          <w:szCs w:val="26"/>
        </w:rPr>
      </w:pPr>
    </w:p>
    <w:p w:rsidR="000F7C87" w:rsidRPr="00817481" w:rsidRDefault="000F7C87" w:rsidP="00817481">
      <w:pPr>
        <w:ind w:left="1134"/>
        <w:jc w:val="both"/>
        <w:rPr>
          <w:sz w:val="26"/>
          <w:szCs w:val="26"/>
        </w:rPr>
      </w:pPr>
      <w:r w:rsidRPr="00817481">
        <w:rPr>
          <w:sz w:val="26"/>
          <w:szCs w:val="26"/>
        </w:rPr>
        <w:t xml:space="preserve">Con base al Estudio Registral realizado por este Instituto, se confirmó que de los inmuebles denominados como segundo y tercero, en los que se dio la intervención, existe un resto registral a favor del señor Ronald Boanerges Contreras Ardón, de un área de 220,564.00 metros cuadrados, inscrito a la matrícula </w:t>
      </w:r>
      <w:r w:rsidR="00253BBE">
        <w:rPr>
          <w:sz w:val="26"/>
          <w:szCs w:val="26"/>
        </w:rPr>
        <w:t>----</w:t>
      </w:r>
      <w:r w:rsidRPr="00817481">
        <w:rPr>
          <w:sz w:val="26"/>
          <w:szCs w:val="26"/>
        </w:rPr>
        <w:t xml:space="preserve">-00000, que deviene del antecedente número </w:t>
      </w:r>
      <w:r w:rsidR="00253BBE">
        <w:rPr>
          <w:sz w:val="26"/>
          <w:szCs w:val="26"/>
        </w:rPr>
        <w:t>----</w:t>
      </w:r>
      <w:r w:rsidRPr="00817481">
        <w:rPr>
          <w:sz w:val="26"/>
          <w:szCs w:val="26"/>
        </w:rPr>
        <w:t xml:space="preserve"> libro </w:t>
      </w:r>
      <w:r w:rsidR="00253BBE">
        <w:rPr>
          <w:sz w:val="26"/>
          <w:szCs w:val="26"/>
        </w:rPr>
        <w:t>----</w:t>
      </w:r>
      <w:r w:rsidRPr="00817481">
        <w:rPr>
          <w:sz w:val="26"/>
          <w:szCs w:val="26"/>
        </w:rPr>
        <w:t xml:space="preserve"> propiedad de Chalatenango, resto que corresponde al inmueble denominado como una Caballería y media. </w:t>
      </w:r>
    </w:p>
    <w:p w:rsidR="000F7C87" w:rsidRPr="00817481" w:rsidRDefault="000F7C87" w:rsidP="00817481">
      <w:pPr>
        <w:jc w:val="both"/>
        <w:rPr>
          <w:sz w:val="26"/>
          <w:szCs w:val="26"/>
        </w:rPr>
      </w:pPr>
    </w:p>
    <w:p w:rsidR="000F7C87" w:rsidRPr="00817481" w:rsidRDefault="000F7C87" w:rsidP="00817481">
      <w:pPr>
        <w:ind w:left="1134"/>
        <w:jc w:val="both"/>
        <w:rPr>
          <w:sz w:val="26"/>
          <w:szCs w:val="26"/>
        </w:rPr>
      </w:pPr>
      <w:r w:rsidRPr="00817481">
        <w:rPr>
          <w:sz w:val="26"/>
          <w:szCs w:val="26"/>
        </w:rPr>
        <w:t xml:space="preserve">En lo concerniente a los inmuebles inscritos a la Sociedad Agrícola Norteña S.A DE C.V, se concluyó que se encuentran amparados en las matrículas: </w:t>
      </w:r>
      <w:r w:rsidR="00253BBE">
        <w:rPr>
          <w:sz w:val="26"/>
          <w:szCs w:val="26"/>
        </w:rPr>
        <w:t>-----</w:t>
      </w:r>
      <w:r w:rsidRPr="00817481">
        <w:rPr>
          <w:sz w:val="26"/>
          <w:szCs w:val="26"/>
        </w:rPr>
        <w:t xml:space="preserve">-00000, con un resto registral a la fecha de 126,413.65 metros cuadrados, con antecedente número </w:t>
      </w:r>
      <w:r w:rsidR="00253BBE">
        <w:rPr>
          <w:sz w:val="26"/>
          <w:szCs w:val="26"/>
        </w:rPr>
        <w:t>----</w:t>
      </w:r>
      <w:r w:rsidRPr="00817481">
        <w:rPr>
          <w:sz w:val="26"/>
          <w:szCs w:val="26"/>
        </w:rPr>
        <w:t xml:space="preserve"> del libro </w:t>
      </w:r>
      <w:r w:rsidR="00253BBE">
        <w:rPr>
          <w:sz w:val="26"/>
          <w:szCs w:val="26"/>
        </w:rPr>
        <w:t>----</w:t>
      </w:r>
      <w:r w:rsidRPr="00817481">
        <w:rPr>
          <w:sz w:val="26"/>
          <w:szCs w:val="26"/>
        </w:rPr>
        <w:t xml:space="preserve"> Propiedad de Chalatenango</w:t>
      </w:r>
      <w:r w:rsidR="00817481">
        <w:rPr>
          <w:sz w:val="26"/>
          <w:szCs w:val="26"/>
        </w:rPr>
        <w:t>.</w:t>
      </w:r>
    </w:p>
    <w:p w:rsidR="000F7C87" w:rsidRPr="00817481" w:rsidRDefault="000F7C87" w:rsidP="00817481">
      <w:pPr>
        <w:jc w:val="both"/>
        <w:rPr>
          <w:sz w:val="26"/>
          <w:szCs w:val="26"/>
        </w:rPr>
      </w:pPr>
    </w:p>
    <w:p w:rsidR="000F7C87" w:rsidRPr="00817481" w:rsidRDefault="00817481" w:rsidP="00817481">
      <w:pPr>
        <w:jc w:val="both"/>
        <w:rPr>
          <w:sz w:val="26"/>
          <w:szCs w:val="26"/>
        </w:rPr>
      </w:pPr>
      <w:r w:rsidRPr="00817481">
        <w:rPr>
          <w:sz w:val="26"/>
          <w:szCs w:val="26"/>
        </w:rPr>
        <w:t>POR TANTO, atendiendo recomendación de la Gerencia Legal, la Junta Directiva en uso de sus facultades y</w:t>
      </w:r>
      <w:r w:rsidR="000F7C87" w:rsidRPr="00817481">
        <w:rPr>
          <w:sz w:val="26"/>
          <w:szCs w:val="26"/>
        </w:rPr>
        <w:t xml:space="preserve"> con base a lo dispuesto en el artículo 18 letras “j” “m” de la Ley de Creación del Instituto Salvadoreño de Transformación Agraria, y artículos 1 y siguientes de la Ley Básica de la Reforma Agraria, </w:t>
      </w:r>
      <w:r w:rsidR="000F7C87" w:rsidRPr="00817481">
        <w:rPr>
          <w:b/>
          <w:sz w:val="26"/>
          <w:szCs w:val="26"/>
          <w:u w:val="single"/>
        </w:rPr>
        <w:t>ACUERDE PRIMERO:</w:t>
      </w:r>
      <w:r w:rsidR="000F7C87" w:rsidRPr="00817481">
        <w:rPr>
          <w:sz w:val="26"/>
          <w:szCs w:val="26"/>
        </w:rPr>
        <w:t xml:space="preserve"> Ratificar lo resuelto por la Junta Directiva en el Punto </w:t>
      </w:r>
      <w:r w:rsidR="000F7C87" w:rsidRPr="00817481">
        <w:rPr>
          <w:rFonts w:eastAsia="Times New Roman"/>
          <w:sz w:val="26"/>
          <w:szCs w:val="26"/>
        </w:rPr>
        <w:t xml:space="preserve">XXXV del Acta de Sesión Ordinaria 19-2012 de fecha 07 de junio de 2012, en el que se acordó estarse a lo resuelto en los Puntos XXI del Acta de Sesión Ordinaria 48-2003 de fecha 18 de diciembre de 2003; XXI del Acta de Sesión Ordinaria 03-2005 de fecha 20 de enero de 2005 y XII de la Sesión Ordinaria 28-2007 de fecha 18 de julio de 2007, los cuales constituyen actos administrativos que estuvieron orientados a obtener la certeza del reclamo; asimismo, se ordenó archivarse el presente caso. </w:t>
      </w:r>
      <w:r w:rsidR="000F7C87" w:rsidRPr="00817481">
        <w:rPr>
          <w:b/>
          <w:sz w:val="26"/>
          <w:szCs w:val="26"/>
          <w:u w:val="single"/>
        </w:rPr>
        <w:t>SEGUNDO:</w:t>
      </w:r>
      <w:r w:rsidR="000F7C87" w:rsidRPr="00817481">
        <w:rPr>
          <w:b/>
          <w:sz w:val="26"/>
          <w:szCs w:val="26"/>
        </w:rPr>
        <w:t xml:space="preserve"> </w:t>
      </w:r>
      <w:r w:rsidR="000F7C87" w:rsidRPr="00817481">
        <w:rPr>
          <w:sz w:val="26"/>
          <w:szCs w:val="26"/>
        </w:rPr>
        <w:t xml:space="preserve">Notificar </w:t>
      </w:r>
      <w:r w:rsidR="000F7C87" w:rsidRPr="00817481">
        <w:rPr>
          <w:rFonts w:eastAsia="Times New Roman"/>
          <w:sz w:val="26"/>
          <w:szCs w:val="26"/>
        </w:rPr>
        <w:t>el presente Punto</w:t>
      </w:r>
      <w:r w:rsidR="000F7C87" w:rsidRPr="00817481">
        <w:rPr>
          <w:sz w:val="26"/>
          <w:szCs w:val="26"/>
        </w:rPr>
        <w:t xml:space="preserve"> </w:t>
      </w:r>
      <w:r w:rsidRPr="00817481">
        <w:rPr>
          <w:sz w:val="26"/>
          <w:szCs w:val="26"/>
        </w:rPr>
        <w:t xml:space="preserve">de Acta </w:t>
      </w:r>
      <w:r w:rsidR="000F7C87" w:rsidRPr="00817481">
        <w:rPr>
          <w:sz w:val="26"/>
          <w:szCs w:val="26"/>
        </w:rPr>
        <w:t xml:space="preserve">al señor </w:t>
      </w:r>
      <w:r w:rsidR="000F7C87" w:rsidRPr="00817481">
        <w:rPr>
          <w:rFonts w:eastAsia="Times New Roman"/>
          <w:b/>
          <w:sz w:val="26"/>
          <w:szCs w:val="26"/>
        </w:rPr>
        <w:t xml:space="preserve">RONALD BOANERGES CONTRERAS ARDÓN, </w:t>
      </w:r>
      <w:r w:rsidR="000F7C87" w:rsidRPr="00817481">
        <w:rPr>
          <w:rFonts w:eastAsia="Times New Roman"/>
          <w:sz w:val="26"/>
          <w:szCs w:val="26"/>
        </w:rPr>
        <w:t>en su calidad personal y como representante legal de la Sociedad Agrícola Norteña S.A DE C.V</w:t>
      </w:r>
      <w:r w:rsidR="000F7C87" w:rsidRPr="00817481">
        <w:rPr>
          <w:sz w:val="26"/>
          <w:szCs w:val="26"/>
        </w:rPr>
        <w:t>.</w:t>
      </w:r>
      <w:r w:rsidRPr="00817481">
        <w:rPr>
          <w:sz w:val="26"/>
          <w:szCs w:val="26"/>
        </w:rPr>
        <w:t xml:space="preserve">  Este Acuerdo, queda aprobado y ratificado</w:t>
      </w:r>
      <w:r w:rsidR="000F7C87" w:rsidRPr="00817481">
        <w:rPr>
          <w:sz w:val="26"/>
          <w:szCs w:val="26"/>
        </w:rPr>
        <w:t>.</w:t>
      </w:r>
      <w:r w:rsidRPr="00817481">
        <w:rPr>
          <w:sz w:val="26"/>
          <w:szCs w:val="26"/>
        </w:rPr>
        <w:t xml:space="preserve">  NOTIFIQUESE.”””””</w:t>
      </w:r>
    </w:p>
    <w:p w:rsidR="00817481" w:rsidRPr="00817481" w:rsidRDefault="00817481" w:rsidP="00817481">
      <w:pPr>
        <w:jc w:val="both"/>
        <w:rPr>
          <w:sz w:val="26"/>
          <w:szCs w:val="26"/>
        </w:rPr>
      </w:pPr>
    </w:p>
    <w:p w:rsidR="00817481" w:rsidRDefault="00817481" w:rsidP="00D46872">
      <w:pPr>
        <w:tabs>
          <w:tab w:val="left" w:pos="1080"/>
        </w:tabs>
        <w:jc w:val="both"/>
        <w:rPr>
          <w:sz w:val="26"/>
          <w:szCs w:val="26"/>
        </w:rPr>
      </w:pPr>
      <w:r>
        <w:rPr>
          <w:sz w:val="26"/>
          <w:szCs w:val="26"/>
        </w:rPr>
        <w:t>“”””Varios) La señora Presidenta hace del conocimiento de la Junta Directiva, que a las once horas con cincuenta minutos</w:t>
      </w:r>
      <w:r w:rsidR="006C717A">
        <w:rPr>
          <w:sz w:val="26"/>
          <w:szCs w:val="26"/>
        </w:rPr>
        <w:t xml:space="preserve"> del día 03 de diciembre del presente año</w:t>
      </w:r>
      <w:r>
        <w:rPr>
          <w:sz w:val="26"/>
          <w:szCs w:val="26"/>
        </w:rPr>
        <w:t xml:space="preserve">, la </w:t>
      </w:r>
      <w:r>
        <w:rPr>
          <w:sz w:val="26"/>
          <w:szCs w:val="26"/>
        </w:rPr>
        <w:lastRenderedPageBreak/>
        <w:t xml:space="preserve">Oficina de Asistencia a Junta Directiva, recibió </w:t>
      </w:r>
      <w:r w:rsidR="006C717A">
        <w:rPr>
          <w:sz w:val="26"/>
          <w:szCs w:val="26"/>
        </w:rPr>
        <w:t>oficio</w:t>
      </w:r>
      <w:r>
        <w:rPr>
          <w:sz w:val="26"/>
          <w:szCs w:val="26"/>
        </w:rPr>
        <w:t xml:space="preserve"> </w:t>
      </w:r>
      <w:r w:rsidR="00E446D4">
        <w:rPr>
          <w:sz w:val="26"/>
          <w:szCs w:val="26"/>
        </w:rPr>
        <w:t>con referencia R</w:t>
      </w:r>
      <w:r w:rsidR="006C717A">
        <w:rPr>
          <w:sz w:val="26"/>
          <w:szCs w:val="26"/>
        </w:rPr>
        <w:t xml:space="preserve">DC-00-5368-18, suscrito por la Directiva de la Asociación Cooperativa de Producción Agropecuaria y Servicios </w:t>
      </w:r>
      <w:r w:rsidR="008B409F">
        <w:rPr>
          <w:sz w:val="26"/>
          <w:szCs w:val="26"/>
        </w:rPr>
        <w:t>Múltiples</w:t>
      </w:r>
      <w:r w:rsidR="006C717A">
        <w:rPr>
          <w:sz w:val="26"/>
          <w:szCs w:val="26"/>
        </w:rPr>
        <w:t xml:space="preserve"> La Fe en Jesús, de R.L., del domicilio de Guazapa, departamento de San Salvador, (en proceso de registro y otorgamiento de Personería Jurídica), solicitando les sean adjudicadas 400 manzanas de terreno con vocación agrícola y </w:t>
      </w:r>
      <w:r w:rsidR="004531C3">
        <w:rPr>
          <w:sz w:val="26"/>
          <w:szCs w:val="26"/>
        </w:rPr>
        <w:t>---</w:t>
      </w:r>
      <w:r w:rsidR="006C717A">
        <w:rPr>
          <w:sz w:val="26"/>
          <w:szCs w:val="26"/>
        </w:rPr>
        <w:t xml:space="preserve"> solares para vivienda</w:t>
      </w:r>
      <w:r w:rsidR="004E7D49">
        <w:rPr>
          <w:sz w:val="26"/>
          <w:szCs w:val="26"/>
        </w:rPr>
        <w:t xml:space="preserve">, para beneficiar igual número de socios, ubicadas en cantón San Luis Tutultepeque, jurisdicción de Nejapa, departamento de San Salvador. Señalando para recibir notificaciones los números telefónicos siguientes: </w:t>
      </w:r>
      <w:r w:rsidR="004531C3">
        <w:rPr>
          <w:sz w:val="26"/>
          <w:szCs w:val="26"/>
        </w:rPr>
        <w:t>---</w:t>
      </w:r>
      <w:r w:rsidR="004E7D49">
        <w:rPr>
          <w:sz w:val="26"/>
          <w:szCs w:val="26"/>
        </w:rPr>
        <w:t xml:space="preserve"> y </w:t>
      </w:r>
      <w:r w:rsidR="004531C3">
        <w:rPr>
          <w:sz w:val="26"/>
          <w:szCs w:val="26"/>
        </w:rPr>
        <w:t>---</w:t>
      </w:r>
      <w:r w:rsidR="004E7D49">
        <w:rPr>
          <w:sz w:val="26"/>
          <w:szCs w:val="26"/>
        </w:rPr>
        <w:t xml:space="preserve">. La Junta Directiva después de conocer la petición, en uso de sus facultades, </w:t>
      </w:r>
      <w:r w:rsidR="004E7D49" w:rsidRPr="004E7D49">
        <w:rPr>
          <w:b/>
          <w:sz w:val="26"/>
          <w:szCs w:val="26"/>
          <w:u w:val="single"/>
        </w:rPr>
        <w:t>ACUERDA:</w:t>
      </w:r>
      <w:r w:rsidR="004E7D49">
        <w:rPr>
          <w:sz w:val="26"/>
          <w:szCs w:val="26"/>
        </w:rPr>
        <w:t xml:space="preserve"> Darse por enterada y se remite a la Gerencia Legal para el análisis correspondiente.  Este Acuerdo, queda aprobado y ratificado. NOTIFIQUESE.””””</w:t>
      </w:r>
    </w:p>
    <w:p w:rsidR="004E7D49" w:rsidRDefault="004E7D49" w:rsidP="00D46872">
      <w:pPr>
        <w:tabs>
          <w:tab w:val="left" w:pos="1080"/>
        </w:tabs>
        <w:jc w:val="both"/>
        <w:rPr>
          <w:sz w:val="26"/>
          <w:szCs w:val="26"/>
        </w:rPr>
      </w:pPr>
    </w:p>
    <w:p w:rsidR="00D46872" w:rsidRPr="00B111C4" w:rsidRDefault="00D46872" w:rsidP="00D46872">
      <w:pPr>
        <w:tabs>
          <w:tab w:val="left" w:pos="1080"/>
        </w:tabs>
        <w:jc w:val="both"/>
        <w:rPr>
          <w:sz w:val="26"/>
          <w:szCs w:val="26"/>
        </w:rPr>
      </w:pPr>
      <w:r w:rsidRPr="00B111C4">
        <w:rPr>
          <w:sz w:val="26"/>
          <w:szCs w:val="26"/>
        </w:rPr>
        <w:t xml:space="preserve">No habiendo más que hacer constar, se levanta la sesión ordinaria número </w:t>
      </w:r>
      <w:r w:rsidR="004E7D49">
        <w:rPr>
          <w:sz w:val="26"/>
          <w:szCs w:val="26"/>
        </w:rPr>
        <w:t>veintiséis</w:t>
      </w:r>
      <w:r w:rsidR="00FF6D98">
        <w:rPr>
          <w:sz w:val="26"/>
          <w:szCs w:val="26"/>
        </w:rPr>
        <w:t xml:space="preserve"> </w:t>
      </w:r>
      <w:r w:rsidRPr="00B111C4">
        <w:rPr>
          <w:sz w:val="26"/>
          <w:szCs w:val="26"/>
        </w:rPr>
        <w:t>dos mil dieci</w:t>
      </w:r>
      <w:r>
        <w:rPr>
          <w:sz w:val="26"/>
          <w:szCs w:val="26"/>
        </w:rPr>
        <w:t>ocho</w:t>
      </w:r>
      <w:r w:rsidRPr="00B111C4">
        <w:rPr>
          <w:sz w:val="26"/>
          <w:szCs w:val="26"/>
        </w:rPr>
        <w:t>, de fecha</w:t>
      </w:r>
      <w:r>
        <w:rPr>
          <w:sz w:val="26"/>
          <w:szCs w:val="26"/>
        </w:rPr>
        <w:t xml:space="preserve"> </w:t>
      </w:r>
      <w:r w:rsidR="004E7D49">
        <w:rPr>
          <w:sz w:val="26"/>
          <w:szCs w:val="26"/>
        </w:rPr>
        <w:t>catorce</w:t>
      </w:r>
      <w:r>
        <w:rPr>
          <w:sz w:val="26"/>
          <w:szCs w:val="26"/>
        </w:rPr>
        <w:t xml:space="preserve"> </w:t>
      </w:r>
      <w:r w:rsidRPr="00B111C4">
        <w:rPr>
          <w:sz w:val="26"/>
          <w:szCs w:val="26"/>
        </w:rPr>
        <w:t xml:space="preserve">de </w:t>
      </w:r>
      <w:r w:rsidR="00560642">
        <w:rPr>
          <w:sz w:val="26"/>
          <w:szCs w:val="26"/>
        </w:rPr>
        <w:t>dicie</w:t>
      </w:r>
      <w:r w:rsidR="00FF6D98">
        <w:rPr>
          <w:sz w:val="26"/>
          <w:szCs w:val="26"/>
        </w:rPr>
        <w:t xml:space="preserve">mbre </w:t>
      </w:r>
      <w:r w:rsidRPr="00B111C4">
        <w:rPr>
          <w:sz w:val="26"/>
          <w:szCs w:val="26"/>
        </w:rPr>
        <w:t>de dos mil dieci</w:t>
      </w:r>
      <w:r>
        <w:rPr>
          <w:sz w:val="26"/>
          <w:szCs w:val="26"/>
        </w:rPr>
        <w:t>ocho</w:t>
      </w:r>
      <w:r w:rsidRPr="00B111C4">
        <w:rPr>
          <w:sz w:val="26"/>
          <w:szCs w:val="26"/>
        </w:rPr>
        <w:t xml:space="preserve">, a las </w:t>
      </w:r>
      <w:r w:rsidR="004E7D49">
        <w:rPr>
          <w:sz w:val="26"/>
          <w:szCs w:val="26"/>
        </w:rPr>
        <w:t>diez</w:t>
      </w:r>
      <w:r>
        <w:rPr>
          <w:sz w:val="26"/>
          <w:szCs w:val="26"/>
        </w:rPr>
        <w:t xml:space="preserve"> horas</w:t>
      </w:r>
      <w:r w:rsidR="00FF6D98">
        <w:rPr>
          <w:sz w:val="26"/>
          <w:szCs w:val="26"/>
        </w:rPr>
        <w:t xml:space="preserve"> con </w:t>
      </w:r>
      <w:r w:rsidR="004E7D49">
        <w:rPr>
          <w:sz w:val="26"/>
          <w:szCs w:val="26"/>
        </w:rPr>
        <w:t xml:space="preserve">treinta </w:t>
      </w:r>
      <w:r w:rsidR="00FF6D98">
        <w:rPr>
          <w:sz w:val="26"/>
          <w:szCs w:val="26"/>
        </w:rPr>
        <w:t>minutos,</w:t>
      </w:r>
      <w:r>
        <w:rPr>
          <w:sz w:val="26"/>
          <w:szCs w:val="26"/>
        </w:rPr>
        <w:t xml:space="preserve"> </w:t>
      </w:r>
      <w:r w:rsidRPr="00B111C4">
        <w:rPr>
          <w:sz w:val="26"/>
          <w:szCs w:val="26"/>
        </w:rPr>
        <w:t xml:space="preserve">firmando los presentes: </w:t>
      </w:r>
    </w:p>
    <w:p w:rsidR="00D46872" w:rsidRPr="00B111C4" w:rsidRDefault="00D46872" w:rsidP="00D46872">
      <w:pPr>
        <w:tabs>
          <w:tab w:val="left" w:pos="1080"/>
        </w:tabs>
        <w:jc w:val="center"/>
        <w:rPr>
          <w:sz w:val="26"/>
          <w:szCs w:val="26"/>
        </w:rPr>
      </w:pPr>
      <w:bookmarkStart w:id="0" w:name="_GoBack"/>
      <w:bookmarkEnd w:id="0"/>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r w:rsidRPr="00B111C4">
        <w:rPr>
          <w:sz w:val="26"/>
          <w:szCs w:val="26"/>
        </w:rPr>
        <w:t>LCDA. CARLA MABEL ALVANES AMAYA</w:t>
      </w:r>
    </w:p>
    <w:p w:rsidR="00D46872" w:rsidRPr="00B111C4" w:rsidRDefault="00D46872" w:rsidP="00D46872">
      <w:pPr>
        <w:tabs>
          <w:tab w:val="left" w:pos="1080"/>
        </w:tabs>
        <w:jc w:val="center"/>
        <w:rPr>
          <w:sz w:val="26"/>
          <w:szCs w:val="26"/>
        </w:rPr>
      </w:pPr>
      <w:r w:rsidRPr="00B111C4">
        <w:rPr>
          <w:sz w:val="26"/>
          <w:szCs w:val="26"/>
        </w:rPr>
        <w:t>PRESIDENTA</w:t>
      </w: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p>
    <w:p w:rsidR="00D46872" w:rsidRPr="00B111C4" w:rsidRDefault="00D46872" w:rsidP="00D46872">
      <w:pPr>
        <w:tabs>
          <w:tab w:val="left" w:pos="1080"/>
        </w:tabs>
        <w:jc w:val="center"/>
        <w:rPr>
          <w:sz w:val="26"/>
          <w:szCs w:val="26"/>
        </w:rPr>
      </w:pPr>
      <w:r w:rsidRPr="00B111C4">
        <w:rPr>
          <w:sz w:val="26"/>
          <w:szCs w:val="26"/>
        </w:rPr>
        <w:t xml:space="preserve"> SR. VICENTE VENTURA</w:t>
      </w:r>
    </w:p>
    <w:p w:rsidR="00D46872" w:rsidRPr="00B111C4" w:rsidRDefault="00D46872" w:rsidP="00D46872">
      <w:pPr>
        <w:tabs>
          <w:tab w:val="left" w:pos="1080"/>
        </w:tabs>
        <w:jc w:val="center"/>
        <w:rPr>
          <w:sz w:val="26"/>
          <w:szCs w:val="26"/>
        </w:rPr>
      </w:pPr>
      <w:r w:rsidRPr="00B111C4">
        <w:rPr>
          <w:sz w:val="26"/>
          <w:szCs w:val="26"/>
        </w:rPr>
        <w:t xml:space="preserve"> VICEPRESIDENTE</w:t>
      </w:r>
    </w:p>
    <w:p w:rsidR="00D46872" w:rsidRDefault="00D46872" w:rsidP="00D46872">
      <w:pPr>
        <w:tabs>
          <w:tab w:val="left" w:pos="1080"/>
        </w:tabs>
        <w:jc w:val="center"/>
        <w:rPr>
          <w:sz w:val="26"/>
          <w:szCs w:val="26"/>
        </w:rPr>
      </w:pPr>
    </w:p>
    <w:p w:rsidR="004531C3" w:rsidRPr="00B111C4" w:rsidRDefault="004531C3" w:rsidP="00D46872">
      <w:pPr>
        <w:tabs>
          <w:tab w:val="left" w:pos="1080"/>
        </w:tabs>
        <w:jc w:val="center"/>
        <w:rPr>
          <w:sz w:val="26"/>
          <w:szCs w:val="26"/>
        </w:rPr>
      </w:pPr>
    </w:p>
    <w:p w:rsidR="00D46872" w:rsidRPr="00B111C4" w:rsidRDefault="00D46872" w:rsidP="00D46872">
      <w:pPr>
        <w:tabs>
          <w:tab w:val="left" w:pos="1080"/>
        </w:tabs>
        <w:jc w:val="center"/>
        <w:rPr>
          <w:b/>
          <w:sz w:val="26"/>
          <w:szCs w:val="26"/>
        </w:rPr>
      </w:pPr>
      <w:r w:rsidRPr="00B111C4">
        <w:rPr>
          <w:b/>
          <w:sz w:val="26"/>
          <w:szCs w:val="26"/>
        </w:rPr>
        <w:t xml:space="preserve"> DIRECTORES </w:t>
      </w:r>
    </w:p>
    <w:p w:rsidR="00D46872" w:rsidRPr="00B111C4" w:rsidRDefault="00D46872" w:rsidP="00D46872">
      <w:pPr>
        <w:tabs>
          <w:tab w:val="left" w:pos="1080"/>
        </w:tabs>
        <w:jc w:val="center"/>
        <w:rPr>
          <w:sz w:val="26"/>
          <w:szCs w:val="26"/>
        </w:rPr>
      </w:pPr>
    </w:p>
    <w:p w:rsidR="00EF2FCB" w:rsidRDefault="00EF2FCB" w:rsidP="00D46872">
      <w:pPr>
        <w:tabs>
          <w:tab w:val="left" w:pos="1080"/>
        </w:tabs>
        <w:rPr>
          <w:sz w:val="26"/>
          <w:szCs w:val="26"/>
        </w:rPr>
      </w:pPr>
    </w:p>
    <w:p w:rsidR="004E7D49" w:rsidRDefault="00D46872" w:rsidP="004E7D49">
      <w:pPr>
        <w:tabs>
          <w:tab w:val="left" w:pos="1080"/>
        </w:tabs>
        <w:rPr>
          <w:sz w:val="26"/>
          <w:szCs w:val="26"/>
        </w:rPr>
      </w:pPr>
      <w:r>
        <w:rPr>
          <w:sz w:val="26"/>
          <w:szCs w:val="26"/>
        </w:rPr>
        <w:tab/>
      </w:r>
      <w:r>
        <w:rPr>
          <w:sz w:val="26"/>
          <w:szCs w:val="26"/>
        </w:rPr>
        <w:tab/>
      </w:r>
      <w:r>
        <w:rPr>
          <w:sz w:val="26"/>
          <w:szCs w:val="26"/>
        </w:rPr>
        <w:tab/>
      </w:r>
      <w:r>
        <w:rPr>
          <w:sz w:val="26"/>
          <w:szCs w:val="26"/>
        </w:rPr>
        <w:tab/>
      </w:r>
      <w:r w:rsidR="004E7D49">
        <w:rPr>
          <w:sz w:val="26"/>
          <w:szCs w:val="26"/>
        </w:rPr>
        <w:t>MIGUEL ALEMÁN VELASQUEZ</w:t>
      </w:r>
    </w:p>
    <w:p w:rsidR="00D46872" w:rsidRDefault="00D46872" w:rsidP="00D46872">
      <w:pPr>
        <w:tabs>
          <w:tab w:val="left" w:pos="1080"/>
        </w:tabs>
        <w:rPr>
          <w:sz w:val="26"/>
          <w:szCs w:val="26"/>
        </w:rPr>
      </w:pPr>
    </w:p>
    <w:p w:rsidR="00D46872" w:rsidRDefault="004E7D49" w:rsidP="00D46872">
      <w:pPr>
        <w:tabs>
          <w:tab w:val="left" w:pos="1080"/>
        </w:tabs>
        <w:jc w:val="center"/>
        <w:rPr>
          <w:sz w:val="26"/>
          <w:szCs w:val="26"/>
        </w:rPr>
      </w:pPr>
      <w:r>
        <w:rPr>
          <w:sz w:val="26"/>
          <w:szCs w:val="26"/>
        </w:rPr>
        <w:t xml:space="preserve">  </w:t>
      </w:r>
      <w:r w:rsidR="00D46872">
        <w:rPr>
          <w:sz w:val="26"/>
          <w:szCs w:val="26"/>
        </w:rPr>
        <w:t xml:space="preserve">  </w:t>
      </w: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r>
        <w:rPr>
          <w:sz w:val="26"/>
          <w:szCs w:val="26"/>
        </w:rPr>
        <w:t xml:space="preserve">      </w:t>
      </w:r>
      <w:r w:rsidR="00604A83">
        <w:rPr>
          <w:sz w:val="26"/>
          <w:szCs w:val="26"/>
        </w:rPr>
        <w:t xml:space="preserve"> </w:t>
      </w:r>
      <w:r w:rsidR="003D5987">
        <w:rPr>
          <w:sz w:val="26"/>
          <w:szCs w:val="26"/>
        </w:rPr>
        <w:t xml:space="preserve">   </w:t>
      </w:r>
      <w:r>
        <w:rPr>
          <w:sz w:val="26"/>
          <w:szCs w:val="26"/>
        </w:rPr>
        <w:t>LIC. JOSÉ AGUSTIN VENTURA HERRERA</w:t>
      </w: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p>
    <w:p w:rsidR="00D46872" w:rsidRDefault="00D46872" w:rsidP="00D46872">
      <w:pPr>
        <w:tabs>
          <w:tab w:val="left" w:pos="1080"/>
        </w:tabs>
        <w:jc w:val="center"/>
        <w:rPr>
          <w:sz w:val="26"/>
          <w:szCs w:val="26"/>
        </w:rPr>
      </w:pPr>
    </w:p>
    <w:p w:rsidR="00FF6D98" w:rsidRDefault="00FF6D98" w:rsidP="00D46872">
      <w:pPr>
        <w:tabs>
          <w:tab w:val="left" w:pos="1080"/>
        </w:tabs>
        <w:rPr>
          <w:sz w:val="26"/>
          <w:szCs w:val="26"/>
        </w:rPr>
      </w:pPr>
      <w:r>
        <w:rPr>
          <w:sz w:val="26"/>
          <w:szCs w:val="26"/>
        </w:rPr>
        <w:tab/>
      </w:r>
      <w:r>
        <w:rPr>
          <w:sz w:val="26"/>
          <w:szCs w:val="26"/>
        </w:rPr>
        <w:tab/>
      </w:r>
      <w:r>
        <w:rPr>
          <w:sz w:val="26"/>
          <w:szCs w:val="26"/>
        </w:rPr>
        <w:tab/>
      </w:r>
      <w:r w:rsidR="00EF2FCB">
        <w:rPr>
          <w:sz w:val="26"/>
          <w:szCs w:val="26"/>
        </w:rPr>
        <w:t xml:space="preserve">       LIC. JOSÉ ANGEL VILLEDA CASTILLO</w:t>
      </w:r>
    </w:p>
    <w:p w:rsidR="00604A83" w:rsidRDefault="00604A83" w:rsidP="00D46872">
      <w:pPr>
        <w:tabs>
          <w:tab w:val="left" w:pos="1080"/>
        </w:tabs>
        <w:rPr>
          <w:sz w:val="26"/>
          <w:szCs w:val="26"/>
        </w:rPr>
      </w:pPr>
    </w:p>
    <w:p w:rsidR="00EF2FCB" w:rsidRDefault="00EF2FCB" w:rsidP="00D46872">
      <w:pPr>
        <w:tabs>
          <w:tab w:val="left" w:pos="1080"/>
        </w:tabs>
        <w:rPr>
          <w:sz w:val="26"/>
          <w:szCs w:val="26"/>
        </w:rPr>
      </w:pPr>
    </w:p>
    <w:p w:rsidR="00EF2FCB" w:rsidRDefault="00EF2FCB" w:rsidP="00D46872">
      <w:pPr>
        <w:tabs>
          <w:tab w:val="left" w:pos="1080"/>
        </w:tabs>
        <w:rPr>
          <w:sz w:val="26"/>
          <w:szCs w:val="26"/>
        </w:rPr>
      </w:pPr>
    </w:p>
    <w:p w:rsidR="004E7D49" w:rsidRPr="00D46872" w:rsidRDefault="00D46872" w:rsidP="004531C3">
      <w:pPr>
        <w:tabs>
          <w:tab w:val="left" w:pos="1080"/>
        </w:tabs>
      </w:pPr>
      <w:r w:rsidRPr="00B111C4">
        <w:rPr>
          <w:sz w:val="26"/>
          <w:szCs w:val="26"/>
        </w:rPr>
        <w:tab/>
      </w:r>
      <w:r w:rsidRPr="00B111C4">
        <w:rPr>
          <w:sz w:val="26"/>
          <w:szCs w:val="26"/>
        </w:rPr>
        <w:tab/>
        <w:t xml:space="preserve"> </w:t>
      </w:r>
      <w:r>
        <w:rPr>
          <w:sz w:val="26"/>
          <w:szCs w:val="26"/>
        </w:rPr>
        <w:t xml:space="preserve">               </w:t>
      </w:r>
      <w:r w:rsidR="004E7D49">
        <w:rPr>
          <w:sz w:val="26"/>
          <w:szCs w:val="26"/>
        </w:rPr>
        <w:t xml:space="preserve">  </w:t>
      </w:r>
      <w:r w:rsidR="00EF2FCB">
        <w:rPr>
          <w:sz w:val="26"/>
          <w:szCs w:val="26"/>
        </w:rPr>
        <w:t xml:space="preserve"> </w:t>
      </w:r>
      <w:r w:rsidRPr="00B111C4">
        <w:rPr>
          <w:sz w:val="26"/>
          <w:szCs w:val="26"/>
        </w:rPr>
        <w:t>L</w:t>
      </w:r>
      <w:r>
        <w:rPr>
          <w:sz w:val="26"/>
          <w:szCs w:val="26"/>
        </w:rPr>
        <w:t>IC. CARLOS ARTURO JOVEL MURCIA</w:t>
      </w:r>
    </w:p>
    <w:sectPr w:rsidR="004E7D49" w:rsidRPr="00D46872" w:rsidSect="000E3737">
      <w:headerReference w:type="default" r:id="rId8"/>
      <w:pgSz w:w="12240" w:h="15840" w:code="1"/>
      <w:pgMar w:top="1418" w:right="1467"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F2A" w:rsidRDefault="006F7F2A" w:rsidP="008B409F">
      <w:r>
        <w:separator/>
      </w:r>
    </w:p>
  </w:endnote>
  <w:endnote w:type="continuationSeparator" w:id="0">
    <w:p w:rsidR="006F7F2A" w:rsidRDefault="006F7F2A" w:rsidP="008B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F2A" w:rsidRDefault="006F7F2A" w:rsidP="008B409F">
      <w:r>
        <w:separator/>
      </w:r>
    </w:p>
  </w:footnote>
  <w:footnote w:type="continuationSeparator" w:id="0">
    <w:p w:rsidR="006F7F2A" w:rsidRDefault="006F7F2A" w:rsidP="008B4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HAnsi"/>
        <w:sz w:val="18"/>
        <w:szCs w:val="18"/>
      </w:rPr>
      <w:alias w:val="Título"/>
      <w:id w:val="77738743"/>
      <w:placeholder>
        <w:docPart w:val="B88358AED1BF432F95D22E162EA9A557"/>
      </w:placeholder>
      <w:dataBinding w:prefixMappings="xmlns:ns0='http://schemas.openxmlformats.org/package/2006/metadata/core-properties' xmlns:ns1='http://purl.org/dc/elements/1.1/'" w:xpath="/ns0:coreProperties[1]/ns1:title[1]" w:storeItemID="{6C3C8BC8-F283-45AE-878A-BAB7291924A1}"/>
      <w:text/>
    </w:sdtPr>
    <w:sdtContent>
      <w:p w:rsidR="00CE6DA8" w:rsidRDefault="00CE6DA8">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sidRPr="008B409F">
          <w:rPr>
            <w:rFonts w:eastAsiaTheme="minorHAnsi"/>
            <w:sz w:val="18"/>
            <w:szCs w:val="18"/>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Content>
  </w:sdt>
  <w:p w:rsidR="00CE6DA8" w:rsidRDefault="00CE6D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8F00783"/>
    <w:multiLevelType w:val="hybridMultilevel"/>
    <w:tmpl w:val="1A66FAD4"/>
    <w:lvl w:ilvl="0" w:tplc="330EFF6A">
      <w:start w:val="1"/>
      <w:numFmt w:val="lowerLetter"/>
      <w:lvlText w:val="%1)"/>
      <w:lvlJc w:val="left"/>
      <w:pPr>
        <w:ind w:left="786" w:hanging="36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0A491D"/>
    <w:multiLevelType w:val="hybridMultilevel"/>
    <w:tmpl w:val="E504764E"/>
    <w:lvl w:ilvl="0" w:tplc="440A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103944"/>
    <w:multiLevelType w:val="hybridMultilevel"/>
    <w:tmpl w:val="1AB84F48"/>
    <w:lvl w:ilvl="0" w:tplc="ED80E050">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D036FFC"/>
    <w:multiLevelType w:val="hybridMultilevel"/>
    <w:tmpl w:val="6E10CA4C"/>
    <w:lvl w:ilvl="0" w:tplc="69E042E4">
      <w:start w:val="1"/>
      <w:numFmt w:val="upperRoman"/>
      <w:lvlText w:val="%1."/>
      <w:lvlJc w:val="right"/>
      <w:pPr>
        <w:ind w:left="720" w:hanging="36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1B14BB9"/>
    <w:multiLevelType w:val="hybridMultilevel"/>
    <w:tmpl w:val="2CB0DF06"/>
    <w:lvl w:ilvl="0" w:tplc="8FC27EA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C296195"/>
    <w:multiLevelType w:val="multilevel"/>
    <w:tmpl w:val="77C8977A"/>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C3C3858"/>
    <w:multiLevelType w:val="hybridMultilevel"/>
    <w:tmpl w:val="19202B96"/>
    <w:lvl w:ilvl="0" w:tplc="75AA9856">
      <w:start w:val="1"/>
      <w:numFmt w:val="upperRoman"/>
      <w:lvlText w:val="%1."/>
      <w:lvlJc w:val="left"/>
      <w:pPr>
        <w:ind w:left="1080" w:hanging="720"/>
      </w:pPr>
      <w:rPr>
        <w:rFonts w:hint="default"/>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D0F4E56"/>
    <w:multiLevelType w:val="hybridMultilevel"/>
    <w:tmpl w:val="8E6EB29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12">
    <w:nsid w:val="35AF2E1D"/>
    <w:multiLevelType w:val="hybridMultilevel"/>
    <w:tmpl w:val="351C04C8"/>
    <w:lvl w:ilvl="0" w:tplc="AA727598">
      <w:start w:val="1"/>
      <w:numFmt w:val="lowerLetter"/>
      <w:lvlText w:val="%1)"/>
      <w:lvlJc w:val="left"/>
      <w:pPr>
        <w:tabs>
          <w:tab w:val="num" w:pos="464"/>
        </w:tabs>
        <w:ind w:left="464" w:hanging="180"/>
      </w:pPr>
      <w:rPr>
        <w:rFonts w:ascii="Times New Roman" w:hAnsi="Times New Roman" w:cs="Times New Roman" w:hint="default"/>
        <w:b/>
        <w:sz w:val="22"/>
        <w:szCs w:val="22"/>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3">
    <w:nsid w:val="3703399D"/>
    <w:multiLevelType w:val="hybridMultilevel"/>
    <w:tmpl w:val="921A6598"/>
    <w:lvl w:ilvl="0" w:tplc="E8FEE17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7CB30D6"/>
    <w:multiLevelType w:val="hybridMultilevel"/>
    <w:tmpl w:val="6C42BBF8"/>
    <w:lvl w:ilvl="0" w:tplc="C5B677EA">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6">
    <w:nsid w:val="467B0F60"/>
    <w:multiLevelType w:val="hybridMultilevel"/>
    <w:tmpl w:val="BE1836C0"/>
    <w:lvl w:ilvl="0" w:tplc="DD5A77EC">
      <w:start w:val="1"/>
      <w:numFmt w:val="upperRoman"/>
      <w:lvlText w:val="%1."/>
      <w:lvlJc w:val="right"/>
      <w:pPr>
        <w:ind w:left="360" w:hanging="360"/>
      </w:pPr>
      <w:rPr>
        <w:rFonts w:ascii="Times New Roman" w:hAnsi="Times New Roman" w:cs="Times New Roman" w:hint="default"/>
        <w:b w:val="0"/>
        <w:color w:val="000000" w:themeColor="text1"/>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3936CEA"/>
    <w:multiLevelType w:val="hybridMultilevel"/>
    <w:tmpl w:val="CCC4FF90"/>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8">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9">
    <w:nsid w:val="56803D29"/>
    <w:multiLevelType w:val="hybridMultilevel"/>
    <w:tmpl w:val="EB12B40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D45635E"/>
    <w:multiLevelType w:val="hybridMultilevel"/>
    <w:tmpl w:val="9FA4D132"/>
    <w:lvl w:ilvl="0" w:tplc="440A0001">
      <w:start w:val="1"/>
      <w:numFmt w:val="bullet"/>
      <w:lvlText w:val=""/>
      <w:lvlJc w:val="left"/>
      <w:pPr>
        <w:ind w:left="1353"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2">
    <w:nsid w:val="5D4A1D86"/>
    <w:multiLevelType w:val="hybridMultilevel"/>
    <w:tmpl w:val="08200FA2"/>
    <w:lvl w:ilvl="0" w:tplc="3B4EACC6">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304A35"/>
    <w:multiLevelType w:val="hybridMultilevel"/>
    <w:tmpl w:val="4AF85916"/>
    <w:lvl w:ilvl="0" w:tplc="25FEFE1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
    <w:nsid w:val="63587375"/>
    <w:multiLevelType w:val="hybridMultilevel"/>
    <w:tmpl w:val="656E83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64C07188"/>
    <w:multiLevelType w:val="hybridMultilevel"/>
    <w:tmpl w:val="658AD084"/>
    <w:lvl w:ilvl="0" w:tplc="F49CAA42">
      <w:start w:val="1"/>
      <w:numFmt w:val="upperRoman"/>
      <w:lvlText w:val="%1."/>
      <w:lvlJc w:val="left"/>
      <w:pPr>
        <w:tabs>
          <w:tab w:val="num" w:pos="1997"/>
        </w:tabs>
        <w:ind w:left="1997"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7">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8">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29">
    <w:nsid w:val="6B7C3DB9"/>
    <w:multiLevelType w:val="hybridMultilevel"/>
    <w:tmpl w:val="27207F72"/>
    <w:lvl w:ilvl="0" w:tplc="C96A8F1C">
      <w:start w:val="1"/>
      <w:numFmt w:val="decimal"/>
      <w:lvlText w:val="%1)"/>
      <w:lvlJc w:val="left"/>
      <w:pPr>
        <w:ind w:left="1440" w:hanging="360"/>
      </w:pPr>
      <w:rPr>
        <w:rFont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30">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num w:numId="1">
    <w:abstractNumId w:val="26"/>
  </w:num>
  <w:num w:numId="2">
    <w:abstractNumId w:val="1"/>
  </w:num>
  <w:num w:numId="3">
    <w:abstractNumId w:val="18"/>
  </w:num>
  <w:num w:numId="4">
    <w:abstractNumId w:val="28"/>
  </w:num>
  <w:num w:numId="5">
    <w:abstractNumId w:val="0"/>
  </w:num>
  <w:num w:numId="6">
    <w:abstractNumId w:val="24"/>
  </w:num>
  <w:num w:numId="7">
    <w:abstractNumId w:val="6"/>
  </w:num>
  <w:num w:numId="8">
    <w:abstractNumId w:val="16"/>
  </w:num>
  <w:num w:numId="9">
    <w:abstractNumId w:val="14"/>
  </w:num>
  <w:num w:numId="10">
    <w:abstractNumId w:val="7"/>
  </w:num>
  <w:num w:numId="11">
    <w:abstractNumId w:val="5"/>
  </w:num>
  <w:num w:numId="12">
    <w:abstractNumId w:val="22"/>
  </w:num>
  <w:num w:numId="13">
    <w:abstractNumId w:val="29"/>
  </w:num>
  <w:num w:numId="14">
    <w:abstractNumId w:val="23"/>
  </w:num>
  <w:num w:numId="15">
    <w:abstractNumId w:val="4"/>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1"/>
  </w:num>
  <w:num w:numId="19">
    <w:abstractNumId w:val="10"/>
  </w:num>
  <w:num w:numId="20">
    <w:abstractNumId w:val="21"/>
  </w:num>
  <w:num w:numId="21">
    <w:abstractNumId w:val="17"/>
  </w:num>
  <w:num w:numId="22">
    <w:abstractNumId w:val="1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8"/>
  </w:num>
  <w:num w:numId="26">
    <w:abstractNumId w:val="9"/>
  </w:num>
  <w:num w:numId="27">
    <w:abstractNumId w:val="20"/>
  </w:num>
  <w:num w:numId="28">
    <w:abstractNumId w:val="19"/>
  </w:num>
  <w:num w:numId="29">
    <w:abstractNumId w:val="13"/>
  </w:num>
  <w:num w:numId="30">
    <w:abstractNumId w:val="3"/>
  </w:num>
  <w:num w:numId="31">
    <w:abstractNumId w:val="2"/>
  </w:num>
  <w:num w:numId="3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B2"/>
    <w:rsid w:val="000200D3"/>
    <w:rsid w:val="00021BA3"/>
    <w:rsid w:val="000352BC"/>
    <w:rsid w:val="00051D27"/>
    <w:rsid w:val="000812D6"/>
    <w:rsid w:val="0008183A"/>
    <w:rsid w:val="00094724"/>
    <w:rsid w:val="000A1062"/>
    <w:rsid w:val="000A5C1D"/>
    <w:rsid w:val="000B2BF5"/>
    <w:rsid w:val="000D1BE4"/>
    <w:rsid w:val="000E105C"/>
    <w:rsid w:val="000E3737"/>
    <w:rsid w:val="000E7BBA"/>
    <w:rsid w:val="000F25CE"/>
    <w:rsid w:val="000F32A7"/>
    <w:rsid w:val="000F7C87"/>
    <w:rsid w:val="00110F26"/>
    <w:rsid w:val="0011349C"/>
    <w:rsid w:val="0011690D"/>
    <w:rsid w:val="00122379"/>
    <w:rsid w:val="00146ECD"/>
    <w:rsid w:val="00175413"/>
    <w:rsid w:val="001758FF"/>
    <w:rsid w:val="00184A4F"/>
    <w:rsid w:val="00197E11"/>
    <w:rsid w:val="001A0A6D"/>
    <w:rsid w:val="001A5698"/>
    <w:rsid w:val="001F2AAD"/>
    <w:rsid w:val="001F4BB2"/>
    <w:rsid w:val="00212124"/>
    <w:rsid w:val="002131AF"/>
    <w:rsid w:val="002362A6"/>
    <w:rsid w:val="00237ED8"/>
    <w:rsid w:val="00246E95"/>
    <w:rsid w:val="0025310D"/>
    <w:rsid w:val="00253BBE"/>
    <w:rsid w:val="0026345F"/>
    <w:rsid w:val="002833AC"/>
    <w:rsid w:val="00295237"/>
    <w:rsid w:val="002A2E7B"/>
    <w:rsid w:val="00312E48"/>
    <w:rsid w:val="003261FF"/>
    <w:rsid w:val="00330D48"/>
    <w:rsid w:val="003419E1"/>
    <w:rsid w:val="003530DC"/>
    <w:rsid w:val="00353712"/>
    <w:rsid w:val="00361B8A"/>
    <w:rsid w:val="00395979"/>
    <w:rsid w:val="003A5B58"/>
    <w:rsid w:val="003A6990"/>
    <w:rsid w:val="003D0F50"/>
    <w:rsid w:val="003D5987"/>
    <w:rsid w:val="003E2039"/>
    <w:rsid w:val="003E6347"/>
    <w:rsid w:val="003E7F75"/>
    <w:rsid w:val="00400295"/>
    <w:rsid w:val="004028E5"/>
    <w:rsid w:val="0040727C"/>
    <w:rsid w:val="00425E7E"/>
    <w:rsid w:val="004307D1"/>
    <w:rsid w:val="00437181"/>
    <w:rsid w:val="00445E8F"/>
    <w:rsid w:val="004531C3"/>
    <w:rsid w:val="00455177"/>
    <w:rsid w:val="004701EF"/>
    <w:rsid w:val="0047335D"/>
    <w:rsid w:val="004774D9"/>
    <w:rsid w:val="004808FE"/>
    <w:rsid w:val="00490F03"/>
    <w:rsid w:val="00492044"/>
    <w:rsid w:val="00495199"/>
    <w:rsid w:val="004C0A7E"/>
    <w:rsid w:val="004C7875"/>
    <w:rsid w:val="004E7D49"/>
    <w:rsid w:val="004F0826"/>
    <w:rsid w:val="00501E06"/>
    <w:rsid w:val="005179BB"/>
    <w:rsid w:val="00525C4C"/>
    <w:rsid w:val="00527696"/>
    <w:rsid w:val="005309DE"/>
    <w:rsid w:val="00560642"/>
    <w:rsid w:val="005633B9"/>
    <w:rsid w:val="00564ED5"/>
    <w:rsid w:val="00571AAD"/>
    <w:rsid w:val="005721DB"/>
    <w:rsid w:val="00585736"/>
    <w:rsid w:val="0059326B"/>
    <w:rsid w:val="005972B9"/>
    <w:rsid w:val="005B1089"/>
    <w:rsid w:val="005C3071"/>
    <w:rsid w:val="005D5F2C"/>
    <w:rsid w:val="005E3740"/>
    <w:rsid w:val="005E4C2C"/>
    <w:rsid w:val="00604A83"/>
    <w:rsid w:val="006152D1"/>
    <w:rsid w:val="00634D3D"/>
    <w:rsid w:val="00641072"/>
    <w:rsid w:val="00676D1E"/>
    <w:rsid w:val="006951C3"/>
    <w:rsid w:val="00695765"/>
    <w:rsid w:val="006B3670"/>
    <w:rsid w:val="006C6C19"/>
    <w:rsid w:val="006C717A"/>
    <w:rsid w:val="006D2FBA"/>
    <w:rsid w:val="006D3C9A"/>
    <w:rsid w:val="006E5A9F"/>
    <w:rsid w:val="006F4A1F"/>
    <w:rsid w:val="006F6806"/>
    <w:rsid w:val="006F7F2A"/>
    <w:rsid w:val="0070161D"/>
    <w:rsid w:val="00703A92"/>
    <w:rsid w:val="00717F73"/>
    <w:rsid w:val="00724485"/>
    <w:rsid w:val="007338F1"/>
    <w:rsid w:val="00771F94"/>
    <w:rsid w:val="00776BCE"/>
    <w:rsid w:val="0079371F"/>
    <w:rsid w:val="007B0BA6"/>
    <w:rsid w:val="007B1BF4"/>
    <w:rsid w:val="007B2D19"/>
    <w:rsid w:val="007B72A3"/>
    <w:rsid w:val="007D4004"/>
    <w:rsid w:val="007D6C87"/>
    <w:rsid w:val="007E320E"/>
    <w:rsid w:val="007F102C"/>
    <w:rsid w:val="007F6E17"/>
    <w:rsid w:val="00817481"/>
    <w:rsid w:val="0086355B"/>
    <w:rsid w:val="00881D25"/>
    <w:rsid w:val="008A1F41"/>
    <w:rsid w:val="008A36B7"/>
    <w:rsid w:val="008A622A"/>
    <w:rsid w:val="008B1249"/>
    <w:rsid w:val="008B22AB"/>
    <w:rsid w:val="008B409F"/>
    <w:rsid w:val="008B6580"/>
    <w:rsid w:val="008B692E"/>
    <w:rsid w:val="008C71FC"/>
    <w:rsid w:val="008E3055"/>
    <w:rsid w:val="008F24F7"/>
    <w:rsid w:val="00906E0C"/>
    <w:rsid w:val="0092296F"/>
    <w:rsid w:val="00922C99"/>
    <w:rsid w:val="00932622"/>
    <w:rsid w:val="00934A09"/>
    <w:rsid w:val="00936EC9"/>
    <w:rsid w:val="00942421"/>
    <w:rsid w:val="00943410"/>
    <w:rsid w:val="00970E46"/>
    <w:rsid w:val="00972BBD"/>
    <w:rsid w:val="009738BA"/>
    <w:rsid w:val="00996B5D"/>
    <w:rsid w:val="009C61FF"/>
    <w:rsid w:val="009C7E28"/>
    <w:rsid w:val="009D1316"/>
    <w:rsid w:val="009E504F"/>
    <w:rsid w:val="00A15AC7"/>
    <w:rsid w:val="00AA3A4B"/>
    <w:rsid w:val="00AC48AD"/>
    <w:rsid w:val="00AC5750"/>
    <w:rsid w:val="00AE356B"/>
    <w:rsid w:val="00AE747F"/>
    <w:rsid w:val="00B01255"/>
    <w:rsid w:val="00B0484E"/>
    <w:rsid w:val="00B05640"/>
    <w:rsid w:val="00B10861"/>
    <w:rsid w:val="00B44947"/>
    <w:rsid w:val="00B454A4"/>
    <w:rsid w:val="00B5296A"/>
    <w:rsid w:val="00B83ADE"/>
    <w:rsid w:val="00B847FC"/>
    <w:rsid w:val="00B927D7"/>
    <w:rsid w:val="00BA2778"/>
    <w:rsid w:val="00BC374A"/>
    <w:rsid w:val="00BD501A"/>
    <w:rsid w:val="00C07107"/>
    <w:rsid w:val="00C209F0"/>
    <w:rsid w:val="00C35CF9"/>
    <w:rsid w:val="00C4639D"/>
    <w:rsid w:val="00C516D7"/>
    <w:rsid w:val="00C77D3C"/>
    <w:rsid w:val="00C812FD"/>
    <w:rsid w:val="00C84650"/>
    <w:rsid w:val="00C85DF8"/>
    <w:rsid w:val="00C935AE"/>
    <w:rsid w:val="00CA0AEF"/>
    <w:rsid w:val="00CB07B3"/>
    <w:rsid w:val="00CB7586"/>
    <w:rsid w:val="00CB78A4"/>
    <w:rsid w:val="00CB7CF1"/>
    <w:rsid w:val="00CC5479"/>
    <w:rsid w:val="00CD6444"/>
    <w:rsid w:val="00CE6DA8"/>
    <w:rsid w:val="00D01F90"/>
    <w:rsid w:val="00D10682"/>
    <w:rsid w:val="00D141D2"/>
    <w:rsid w:val="00D24C4B"/>
    <w:rsid w:val="00D32100"/>
    <w:rsid w:val="00D417EC"/>
    <w:rsid w:val="00D430CD"/>
    <w:rsid w:val="00D44566"/>
    <w:rsid w:val="00D46872"/>
    <w:rsid w:val="00D61313"/>
    <w:rsid w:val="00D6280A"/>
    <w:rsid w:val="00D8752E"/>
    <w:rsid w:val="00DA6164"/>
    <w:rsid w:val="00DA7C58"/>
    <w:rsid w:val="00DB760C"/>
    <w:rsid w:val="00DD59CB"/>
    <w:rsid w:val="00DE245C"/>
    <w:rsid w:val="00DF117B"/>
    <w:rsid w:val="00E03EA9"/>
    <w:rsid w:val="00E17772"/>
    <w:rsid w:val="00E27B6E"/>
    <w:rsid w:val="00E33AEF"/>
    <w:rsid w:val="00E359B0"/>
    <w:rsid w:val="00E40F69"/>
    <w:rsid w:val="00E446D4"/>
    <w:rsid w:val="00E6035D"/>
    <w:rsid w:val="00E62BF6"/>
    <w:rsid w:val="00E84760"/>
    <w:rsid w:val="00E87905"/>
    <w:rsid w:val="00E91AD0"/>
    <w:rsid w:val="00E95692"/>
    <w:rsid w:val="00EA2E42"/>
    <w:rsid w:val="00EB262E"/>
    <w:rsid w:val="00EC68BE"/>
    <w:rsid w:val="00ED2A04"/>
    <w:rsid w:val="00ED4F85"/>
    <w:rsid w:val="00ED4FEF"/>
    <w:rsid w:val="00EF2FCB"/>
    <w:rsid w:val="00F0036B"/>
    <w:rsid w:val="00F10AB2"/>
    <w:rsid w:val="00F11947"/>
    <w:rsid w:val="00F130FD"/>
    <w:rsid w:val="00F16392"/>
    <w:rsid w:val="00F27A4E"/>
    <w:rsid w:val="00F359AF"/>
    <w:rsid w:val="00F3779E"/>
    <w:rsid w:val="00F516E7"/>
    <w:rsid w:val="00F56195"/>
    <w:rsid w:val="00F65EA2"/>
    <w:rsid w:val="00F749C6"/>
    <w:rsid w:val="00F85552"/>
    <w:rsid w:val="00FA1A7E"/>
    <w:rsid w:val="00FA5EE2"/>
    <w:rsid w:val="00FB5115"/>
    <w:rsid w:val="00FD12D6"/>
    <w:rsid w:val="00FD2EB9"/>
    <w:rsid w:val="00FE3602"/>
    <w:rsid w:val="00FE785E"/>
    <w:rsid w:val="00FF6D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C6A65BA-4D7F-49CB-83F4-59132B72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AB2"/>
    <w:pPr>
      <w:spacing w:after="0" w:line="240" w:lineRule="auto"/>
    </w:pPr>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9"/>
    <w:qFormat/>
    <w:rsid w:val="00D46872"/>
    <w:pPr>
      <w:keepNext/>
      <w:outlineLvl w:val="0"/>
    </w:pPr>
    <w:rPr>
      <w:rFonts w:ascii="Arial" w:eastAsia="SimSun" w:hAnsi="Arial" w:cs="Arial"/>
      <w:b/>
      <w:bCs/>
      <w:sz w:val="20"/>
      <w:szCs w:val="20"/>
      <w:lang w:val="es-ES_tradnl" w:eastAsia="es-SV"/>
    </w:rPr>
  </w:style>
  <w:style w:type="paragraph" w:styleId="Ttulo2">
    <w:name w:val="heading 2"/>
    <w:basedOn w:val="Normal"/>
    <w:next w:val="Normal"/>
    <w:link w:val="Ttulo2Car"/>
    <w:uiPriority w:val="99"/>
    <w:qFormat/>
    <w:rsid w:val="00D46872"/>
    <w:pPr>
      <w:keepNext/>
      <w:jc w:val="both"/>
      <w:outlineLvl w:val="1"/>
    </w:pPr>
    <w:rPr>
      <w:rFonts w:ascii="Arial Narrow" w:eastAsia="Times New Roman" w:hAnsi="Arial Narrow"/>
      <w:b/>
      <w:bCs/>
      <w:sz w:val="20"/>
      <w:szCs w:val="20"/>
      <w:lang w:val="x-none" w:eastAsia="x-none"/>
    </w:rPr>
  </w:style>
  <w:style w:type="paragraph" w:styleId="Ttulo3">
    <w:name w:val="heading 3"/>
    <w:basedOn w:val="Normal"/>
    <w:next w:val="Normal"/>
    <w:link w:val="Ttulo3Car"/>
    <w:uiPriority w:val="99"/>
    <w:qFormat/>
    <w:rsid w:val="00D46872"/>
    <w:pPr>
      <w:keepNext/>
      <w:jc w:val="both"/>
      <w:outlineLvl w:val="2"/>
    </w:pPr>
    <w:rPr>
      <w:rFonts w:ascii="Arial Narrow" w:eastAsia="Times New Roman" w:hAnsi="Arial Narrow"/>
      <w:b/>
      <w:bCs/>
      <w:sz w:val="22"/>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F10AB2"/>
    <w:pPr>
      <w:ind w:left="708"/>
    </w:pPr>
  </w:style>
  <w:style w:type="character" w:customStyle="1" w:styleId="PrrafodelistaCar">
    <w:name w:val="Párrafo de lista Car"/>
    <w:aliases w:val="titulo 2 Car"/>
    <w:link w:val="Prrafodelista"/>
    <w:uiPriority w:val="34"/>
    <w:rsid w:val="00F10AB2"/>
    <w:rPr>
      <w:rFonts w:ascii="Times New Roman" w:eastAsia="MS Mincho" w:hAnsi="Times New Roman" w:cs="Times New Roman"/>
      <w:sz w:val="24"/>
      <w:szCs w:val="24"/>
      <w:lang w:val="es-ES" w:eastAsia="es-ES"/>
    </w:rPr>
  </w:style>
  <w:style w:type="paragraph" w:styleId="Textodeglobo">
    <w:name w:val="Balloon Text"/>
    <w:basedOn w:val="Normal"/>
    <w:link w:val="TextodegloboCar"/>
    <w:unhideWhenUsed/>
    <w:rsid w:val="00F10AB2"/>
    <w:rPr>
      <w:rFonts w:ascii="Tahoma" w:hAnsi="Tahoma" w:cs="Tahoma"/>
      <w:sz w:val="16"/>
      <w:szCs w:val="16"/>
    </w:rPr>
  </w:style>
  <w:style w:type="character" w:customStyle="1" w:styleId="TextodegloboCar">
    <w:name w:val="Texto de globo Car"/>
    <w:basedOn w:val="Fuentedeprrafopredeter"/>
    <w:link w:val="Textodeglobo"/>
    <w:rsid w:val="00F10AB2"/>
    <w:rPr>
      <w:rFonts w:ascii="Tahoma" w:eastAsia="MS Mincho" w:hAnsi="Tahoma" w:cs="Tahoma"/>
      <w:sz w:val="16"/>
      <w:szCs w:val="16"/>
      <w:lang w:val="es-ES" w:eastAsia="es-ES"/>
    </w:rPr>
  </w:style>
  <w:style w:type="character" w:styleId="Refdecomentario">
    <w:name w:val="annotation reference"/>
    <w:unhideWhenUsed/>
    <w:rsid w:val="00D10682"/>
    <w:rPr>
      <w:sz w:val="16"/>
      <w:szCs w:val="16"/>
    </w:rPr>
  </w:style>
  <w:style w:type="paragraph" w:styleId="Textocomentario">
    <w:name w:val="annotation text"/>
    <w:basedOn w:val="Normal"/>
    <w:link w:val="TextocomentarioCar"/>
    <w:uiPriority w:val="99"/>
    <w:unhideWhenUsed/>
    <w:rsid w:val="00D10682"/>
    <w:rPr>
      <w:sz w:val="20"/>
      <w:szCs w:val="20"/>
    </w:rPr>
  </w:style>
  <w:style w:type="character" w:customStyle="1" w:styleId="TextocomentarioCar">
    <w:name w:val="Texto comentario Car"/>
    <w:basedOn w:val="Fuentedeprrafopredeter"/>
    <w:link w:val="Textocomentario"/>
    <w:uiPriority w:val="99"/>
    <w:rsid w:val="00D10682"/>
    <w:rPr>
      <w:rFonts w:ascii="Times New Roman" w:eastAsia="MS Mincho" w:hAnsi="Times New Roman" w:cs="Times New Roman"/>
      <w:sz w:val="20"/>
      <w:szCs w:val="20"/>
      <w:lang w:val="es-ES" w:eastAsia="es-ES"/>
    </w:rPr>
  </w:style>
  <w:style w:type="character" w:customStyle="1" w:styleId="Ttulo1Car">
    <w:name w:val="Título 1 Car"/>
    <w:basedOn w:val="Fuentedeprrafopredeter"/>
    <w:link w:val="Ttulo1"/>
    <w:uiPriority w:val="99"/>
    <w:rsid w:val="00D46872"/>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D46872"/>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D46872"/>
    <w:rPr>
      <w:rFonts w:ascii="Arial Narrow" w:eastAsia="Times New Roman" w:hAnsi="Arial Narrow" w:cs="Times New Roman"/>
      <w:b/>
      <w:bCs/>
      <w:szCs w:val="20"/>
      <w:lang w:val="x-none" w:eastAsia="x-none"/>
    </w:rPr>
  </w:style>
  <w:style w:type="paragraph" w:customStyle="1" w:styleId="msonormal1">
    <w:name w:val="msonormal1"/>
    <w:rsid w:val="00D46872"/>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D46872"/>
    <w:pPr>
      <w:spacing w:line="360" w:lineRule="auto"/>
      <w:jc w:val="both"/>
    </w:pPr>
    <w:rPr>
      <w:rFonts w:ascii="Bookman Old Style" w:eastAsia="Calibri" w:hAnsi="Bookman Old Style"/>
      <w:sz w:val="22"/>
      <w:szCs w:val="20"/>
      <w:lang w:val="es-SV" w:eastAsia="es-SV"/>
    </w:rPr>
  </w:style>
  <w:style w:type="character" w:customStyle="1" w:styleId="TextoindependienteCar">
    <w:name w:val="Texto independiente Car"/>
    <w:aliases w:val=" Car Car"/>
    <w:basedOn w:val="Fuentedeprrafopredeter"/>
    <w:link w:val="Textoindependiente"/>
    <w:uiPriority w:val="99"/>
    <w:rsid w:val="00D46872"/>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D46872"/>
    <w:pPr>
      <w:spacing w:line="360" w:lineRule="auto"/>
      <w:jc w:val="both"/>
    </w:pPr>
    <w:rPr>
      <w:rFonts w:ascii="Bookman Old Style" w:eastAsia="SimSun" w:hAnsi="Bookman Old Style"/>
      <w:sz w:val="22"/>
      <w:szCs w:val="22"/>
      <w:lang w:val="es-SV" w:eastAsia="es-SV"/>
    </w:rPr>
  </w:style>
  <w:style w:type="character" w:customStyle="1" w:styleId="Normal12ptCarCar">
    <w:name w:val="Normal + 12 pt Car Car"/>
    <w:link w:val="Normal12ptCar"/>
    <w:rsid w:val="00D46872"/>
    <w:rPr>
      <w:rFonts w:ascii="Bookman Old Style" w:eastAsia="SimSun" w:hAnsi="Bookman Old Style" w:cs="Times New Roman"/>
      <w:lang w:eastAsia="es-SV"/>
    </w:rPr>
  </w:style>
  <w:style w:type="paragraph" w:styleId="Listaconvietas">
    <w:name w:val="List Bullet"/>
    <w:basedOn w:val="Normal"/>
    <w:rsid w:val="00D46872"/>
    <w:pPr>
      <w:numPr>
        <w:numId w:val="2"/>
      </w:numPr>
    </w:pPr>
    <w:rPr>
      <w:rFonts w:ascii="Calibri" w:eastAsia="Calibri" w:hAnsi="Calibri"/>
      <w:sz w:val="20"/>
      <w:szCs w:val="20"/>
      <w:lang w:val="es-SV" w:eastAsia="es-SV"/>
    </w:rPr>
  </w:style>
  <w:style w:type="paragraph" w:styleId="Lista2">
    <w:name w:val="List 2"/>
    <w:basedOn w:val="Normal"/>
    <w:uiPriority w:val="99"/>
    <w:rsid w:val="00D46872"/>
    <w:pPr>
      <w:ind w:left="566" w:hanging="283"/>
    </w:pPr>
    <w:rPr>
      <w:rFonts w:ascii="Bookman Old Style" w:eastAsia="Calibri" w:hAnsi="Bookman Old Style"/>
      <w:sz w:val="18"/>
      <w:szCs w:val="20"/>
      <w:lang w:val="es-SV" w:eastAsia="es-SV"/>
    </w:rPr>
  </w:style>
  <w:style w:type="table" w:styleId="Tablaconcuadrcula">
    <w:name w:val="Table Grid"/>
    <w:basedOn w:val="Tablanormal"/>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46872"/>
    <w:pPr>
      <w:spacing w:before="100" w:beforeAutospacing="1" w:after="100" w:afterAutospacing="1"/>
    </w:pPr>
    <w:rPr>
      <w:rFonts w:ascii="Calibri" w:eastAsia="Times New Roman" w:hAnsi="Calibri"/>
      <w:sz w:val="20"/>
      <w:szCs w:val="20"/>
      <w:lang w:val="en-US" w:eastAsia="en-US"/>
    </w:rPr>
  </w:style>
  <w:style w:type="paragraph" w:styleId="Textoindependiente2">
    <w:name w:val="Body Text 2"/>
    <w:basedOn w:val="Normal"/>
    <w:link w:val="Textoindependiente2Car"/>
    <w:rsid w:val="00D46872"/>
    <w:pPr>
      <w:spacing w:after="120" w:line="480" w:lineRule="auto"/>
    </w:pPr>
    <w:rPr>
      <w:rFonts w:ascii="Calibri" w:eastAsia="Calibri" w:hAnsi="Calibri"/>
      <w:sz w:val="20"/>
      <w:szCs w:val="20"/>
      <w:lang w:val="es-SV" w:eastAsia="es-SV"/>
    </w:rPr>
  </w:style>
  <w:style w:type="character" w:customStyle="1" w:styleId="Textoindependiente2Car">
    <w:name w:val="Texto independiente 2 Car"/>
    <w:basedOn w:val="Fuentedeprrafopredeter"/>
    <w:link w:val="Textoindependiente2"/>
    <w:rsid w:val="00D46872"/>
    <w:rPr>
      <w:rFonts w:ascii="Calibri" w:eastAsia="Calibri" w:hAnsi="Calibri" w:cs="Times New Roman"/>
      <w:sz w:val="20"/>
      <w:szCs w:val="20"/>
      <w:lang w:eastAsia="es-SV"/>
    </w:rPr>
  </w:style>
  <w:style w:type="paragraph" w:customStyle="1" w:styleId="Normal12pt">
    <w:name w:val="Normal + 12 pt"/>
    <w:basedOn w:val="Normal"/>
    <w:rsid w:val="00D46872"/>
    <w:pPr>
      <w:spacing w:line="360" w:lineRule="auto"/>
      <w:jc w:val="both"/>
    </w:pPr>
    <w:rPr>
      <w:rFonts w:ascii="Bookman Old Style" w:eastAsia="Times New Roman" w:hAnsi="Bookman Old Style"/>
      <w:sz w:val="22"/>
      <w:szCs w:val="22"/>
      <w:lang w:val="es-SV" w:eastAsia="es-SV"/>
    </w:rPr>
  </w:style>
  <w:style w:type="paragraph" w:styleId="Encabezado">
    <w:name w:val="header"/>
    <w:basedOn w:val="Normal"/>
    <w:link w:val="EncabezadoCar"/>
    <w:uiPriority w:val="99"/>
    <w:unhideWhenUsed/>
    <w:rsid w:val="00D46872"/>
    <w:pPr>
      <w:tabs>
        <w:tab w:val="center" w:pos="4419"/>
        <w:tab w:val="right" w:pos="8838"/>
      </w:tabs>
    </w:pPr>
    <w:rPr>
      <w:rFonts w:ascii="Calibri" w:eastAsia="Calibri" w:hAnsi="Calibri"/>
      <w:sz w:val="20"/>
      <w:szCs w:val="20"/>
      <w:lang w:val="es-SV" w:eastAsia="es-SV"/>
    </w:rPr>
  </w:style>
  <w:style w:type="character" w:customStyle="1" w:styleId="EncabezadoCar">
    <w:name w:val="Encabezado Car"/>
    <w:basedOn w:val="Fuentedeprrafopredeter"/>
    <w:link w:val="Encabezado"/>
    <w:uiPriority w:val="99"/>
    <w:rsid w:val="00D46872"/>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D46872"/>
    <w:pPr>
      <w:tabs>
        <w:tab w:val="center" w:pos="4419"/>
        <w:tab w:val="right" w:pos="8838"/>
      </w:tabs>
    </w:pPr>
    <w:rPr>
      <w:rFonts w:ascii="Calibri" w:eastAsia="Calibri" w:hAnsi="Calibri"/>
      <w:sz w:val="20"/>
      <w:szCs w:val="20"/>
      <w:lang w:val="es-SV" w:eastAsia="es-SV"/>
    </w:rPr>
  </w:style>
  <w:style w:type="character" w:customStyle="1" w:styleId="PiedepginaCar">
    <w:name w:val="Pie de página Car"/>
    <w:basedOn w:val="Fuentedeprrafopredeter"/>
    <w:link w:val="Piedepgina"/>
    <w:uiPriority w:val="99"/>
    <w:rsid w:val="00D46872"/>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D46872"/>
    <w:pPr>
      <w:pBdr>
        <w:bottom w:val="single" w:sz="8" w:space="4" w:color="797B7E"/>
      </w:pBdr>
      <w:spacing w:after="300"/>
      <w:contextualSpacing/>
    </w:pPr>
    <w:rPr>
      <w:rFonts w:ascii="Cambria" w:eastAsia="Times New Roman" w:hAnsi="Cambria"/>
      <w:color w:val="323231"/>
      <w:spacing w:val="5"/>
      <w:kern w:val="28"/>
      <w:sz w:val="52"/>
      <w:szCs w:val="52"/>
      <w:lang w:val="es-SV" w:eastAsia="es-SV"/>
    </w:rPr>
  </w:style>
  <w:style w:type="character" w:customStyle="1" w:styleId="PuestoCar">
    <w:name w:val="Puesto Car"/>
    <w:basedOn w:val="Fuentedeprrafopredeter"/>
    <w:link w:val="Puesto"/>
    <w:uiPriority w:val="10"/>
    <w:rsid w:val="00D46872"/>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D46872"/>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D46872"/>
  </w:style>
  <w:style w:type="paragraph" w:styleId="Revisin">
    <w:name w:val="Revision"/>
    <w:hidden/>
    <w:uiPriority w:val="99"/>
    <w:semiHidden/>
    <w:rsid w:val="00D46872"/>
    <w:pPr>
      <w:spacing w:after="0" w:line="240" w:lineRule="auto"/>
    </w:pPr>
    <w:rPr>
      <w:rFonts w:ascii="Times New Roman" w:eastAsia="MS Mincho"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unhideWhenUsed/>
    <w:rsid w:val="00D46872"/>
    <w:rPr>
      <w:rFonts w:ascii="Calibri" w:eastAsia="Calibri" w:hAnsi="Calibri"/>
      <w:b/>
      <w:bCs/>
      <w:lang w:val="es-SV" w:eastAsia="es-SV"/>
    </w:rPr>
  </w:style>
  <w:style w:type="character" w:customStyle="1" w:styleId="AsuntodelcomentarioCar">
    <w:name w:val="Asunto del comentario Car"/>
    <w:basedOn w:val="TextocomentarioCar"/>
    <w:link w:val="Asuntodelcomentario"/>
    <w:uiPriority w:val="99"/>
    <w:rsid w:val="00D46872"/>
    <w:rPr>
      <w:rFonts w:ascii="Calibri" w:eastAsia="Calibri" w:hAnsi="Calibri" w:cs="Times New Roman"/>
      <w:b/>
      <w:bCs/>
      <w:sz w:val="20"/>
      <w:szCs w:val="20"/>
      <w:lang w:val="es-ES" w:eastAsia="es-SV"/>
    </w:rPr>
  </w:style>
  <w:style w:type="table" w:styleId="Sombreadoclaro-nfasis1">
    <w:name w:val="Light Shading Accent 1"/>
    <w:basedOn w:val="Tablanormal"/>
    <w:uiPriority w:val="60"/>
    <w:rsid w:val="00D46872"/>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D46872"/>
  </w:style>
  <w:style w:type="character" w:styleId="Nmerodelnea">
    <w:name w:val="line number"/>
    <w:basedOn w:val="Fuentedeprrafopredeter"/>
    <w:uiPriority w:val="99"/>
    <w:semiHidden/>
    <w:unhideWhenUsed/>
    <w:rsid w:val="00D46872"/>
  </w:style>
  <w:style w:type="numbering" w:customStyle="1" w:styleId="Sinlista2">
    <w:name w:val="Sin lista2"/>
    <w:next w:val="Sinlista"/>
    <w:uiPriority w:val="99"/>
    <w:semiHidden/>
    <w:unhideWhenUsed/>
    <w:rsid w:val="00D46872"/>
  </w:style>
  <w:style w:type="numbering" w:customStyle="1" w:styleId="Sinlista3">
    <w:name w:val="Sin lista3"/>
    <w:next w:val="Sinlista"/>
    <w:uiPriority w:val="99"/>
    <w:semiHidden/>
    <w:unhideWhenUsed/>
    <w:rsid w:val="00D46872"/>
  </w:style>
  <w:style w:type="paragraph" w:styleId="Sangra3detindependiente">
    <w:name w:val="Body Text Indent 3"/>
    <w:basedOn w:val="Normal"/>
    <w:link w:val="Sangra3detindependienteCar"/>
    <w:uiPriority w:val="99"/>
    <w:rsid w:val="00D46872"/>
    <w:pPr>
      <w:spacing w:after="120"/>
      <w:ind w:left="283"/>
    </w:pPr>
    <w:rPr>
      <w:rFonts w:ascii="Calibri" w:eastAsia="Calibri" w:hAnsi="Calibri"/>
      <w:sz w:val="16"/>
      <w:szCs w:val="16"/>
      <w:lang w:val="es-SV" w:eastAsia="es-SV"/>
    </w:rPr>
  </w:style>
  <w:style w:type="character" w:customStyle="1" w:styleId="Sangra3detindependienteCar">
    <w:name w:val="Sangría 3 de t. independiente Car"/>
    <w:basedOn w:val="Fuentedeprrafopredeter"/>
    <w:link w:val="Sangra3detindependiente"/>
    <w:uiPriority w:val="99"/>
    <w:rsid w:val="00D46872"/>
    <w:rPr>
      <w:rFonts w:ascii="Calibri" w:eastAsia="Calibri" w:hAnsi="Calibri" w:cs="Times New Roman"/>
      <w:sz w:val="16"/>
      <w:szCs w:val="16"/>
      <w:lang w:eastAsia="es-SV"/>
    </w:rPr>
  </w:style>
  <w:style w:type="character" w:styleId="Textoennegrita">
    <w:name w:val="Strong"/>
    <w:uiPriority w:val="22"/>
    <w:qFormat/>
    <w:rsid w:val="00D46872"/>
    <w:rPr>
      <w:b/>
      <w:bCs/>
    </w:rPr>
  </w:style>
  <w:style w:type="table" w:customStyle="1" w:styleId="Tablaconcuadrcula1">
    <w:name w:val="Tabla con cuadrícula1"/>
    <w:basedOn w:val="Tablanormal"/>
    <w:next w:val="Tablaconcuadrcula"/>
    <w:uiPriority w:val="99"/>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46872"/>
    <w:rPr>
      <w:color w:val="0000FF"/>
      <w:u w:val="single"/>
    </w:rPr>
  </w:style>
  <w:style w:type="character" w:styleId="Hipervnculovisitado">
    <w:name w:val="FollowedHyperlink"/>
    <w:uiPriority w:val="99"/>
    <w:unhideWhenUsed/>
    <w:rsid w:val="00D46872"/>
    <w:rPr>
      <w:color w:val="800080"/>
      <w:u w:val="single"/>
    </w:rPr>
  </w:style>
  <w:style w:type="paragraph" w:customStyle="1" w:styleId="xl67">
    <w:name w:val="xl67"/>
    <w:basedOn w:val="Normal"/>
    <w:rsid w:val="00D46872"/>
    <w:pPr>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68">
    <w:name w:val="xl68"/>
    <w:basedOn w:val="Normal"/>
    <w:rsid w:val="00D46872"/>
    <w:pPr>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69">
    <w:name w:val="xl69"/>
    <w:basedOn w:val="Normal"/>
    <w:rsid w:val="00D46872"/>
    <w:pPr>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70">
    <w:name w:val="xl70"/>
    <w:basedOn w:val="Normal"/>
    <w:rsid w:val="00D46872"/>
    <w:pPr>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71">
    <w:name w:val="xl71"/>
    <w:basedOn w:val="Normal"/>
    <w:rsid w:val="00D46872"/>
    <w:pPr>
      <w:spacing w:before="100" w:beforeAutospacing="1" w:after="100" w:afterAutospacing="1"/>
    </w:pPr>
    <w:rPr>
      <w:rFonts w:ascii="Arial Narrow" w:eastAsia="Times New Roman" w:hAnsi="Arial Narrow"/>
      <w:color w:val="000000"/>
      <w:sz w:val="20"/>
      <w:szCs w:val="20"/>
      <w:lang w:val="es-SV" w:eastAsia="es-SV"/>
    </w:rPr>
  </w:style>
  <w:style w:type="paragraph" w:customStyle="1" w:styleId="xl72">
    <w:name w:val="xl72"/>
    <w:basedOn w:val="Normal"/>
    <w:rsid w:val="00D46872"/>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3">
    <w:name w:val="xl73"/>
    <w:basedOn w:val="Normal"/>
    <w:rsid w:val="00D4687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4">
    <w:name w:val="xl74"/>
    <w:basedOn w:val="Normal"/>
    <w:rsid w:val="00D4687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5">
    <w:name w:val="xl75"/>
    <w:basedOn w:val="Normal"/>
    <w:rsid w:val="00D46872"/>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6">
    <w:name w:val="xl76"/>
    <w:basedOn w:val="Normal"/>
    <w:rsid w:val="00D46872"/>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7">
    <w:name w:val="xl77"/>
    <w:basedOn w:val="Normal"/>
    <w:rsid w:val="00D46872"/>
    <w:pPr>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78">
    <w:name w:val="xl78"/>
    <w:basedOn w:val="Normal"/>
    <w:rsid w:val="00D46872"/>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9">
    <w:name w:val="xl79"/>
    <w:basedOn w:val="Normal"/>
    <w:rsid w:val="00D46872"/>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0">
    <w:name w:val="xl80"/>
    <w:basedOn w:val="Normal"/>
    <w:rsid w:val="00D46872"/>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1">
    <w:name w:val="xl81"/>
    <w:basedOn w:val="Normal"/>
    <w:rsid w:val="00D46872"/>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2">
    <w:name w:val="xl82"/>
    <w:basedOn w:val="Normal"/>
    <w:rsid w:val="00D4687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3">
    <w:name w:val="xl83"/>
    <w:basedOn w:val="Normal"/>
    <w:rsid w:val="00D46872"/>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84">
    <w:name w:val="xl84"/>
    <w:basedOn w:val="Normal"/>
    <w:rsid w:val="00D46872"/>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85">
    <w:name w:val="xl85"/>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6">
    <w:name w:val="xl86"/>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7">
    <w:name w:val="xl87"/>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8">
    <w:name w:val="xl88"/>
    <w:basedOn w:val="Normal"/>
    <w:rsid w:val="00D46872"/>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9">
    <w:name w:val="xl89"/>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90">
    <w:name w:val="xl90"/>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1">
    <w:name w:val="xl91"/>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2">
    <w:name w:val="xl92"/>
    <w:basedOn w:val="Normal"/>
    <w:rsid w:val="00D46872"/>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3">
    <w:name w:val="xl93"/>
    <w:basedOn w:val="Normal"/>
    <w:rsid w:val="00D46872"/>
    <w:pPr>
      <w:shd w:val="clear" w:color="000000" w:fill="FFFFFF"/>
      <w:spacing w:before="100" w:beforeAutospacing="1" w:after="100" w:afterAutospacing="1"/>
    </w:pPr>
    <w:rPr>
      <w:rFonts w:ascii="Arial Narrow" w:eastAsia="Times New Roman" w:hAnsi="Arial Narrow"/>
      <w:color w:val="000000"/>
      <w:sz w:val="20"/>
      <w:szCs w:val="20"/>
      <w:lang w:val="es-SV" w:eastAsia="es-SV"/>
    </w:rPr>
  </w:style>
  <w:style w:type="paragraph" w:customStyle="1" w:styleId="xl94">
    <w:name w:val="xl94"/>
    <w:basedOn w:val="Normal"/>
    <w:rsid w:val="00D46872"/>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95">
    <w:name w:val="xl95"/>
    <w:basedOn w:val="Normal"/>
    <w:rsid w:val="00D46872"/>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96">
    <w:name w:val="xl96"/>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7">
    <w:name w:val="xl97"/>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8">
    <w:name w:val="xl98"/>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9">
    <w:name w:val="xl99"/>
    <w:basedOn w:val="Normal"/>
    <w:rsid w:val="00D46872"/>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00">
    <w:name w:val="xl100"/>
    <w:basedOn w:val="Normal"/>
    <w:rsid w:val="00D46872"/>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1">
    <w:name w:val="xl101"/>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2">
    <w:name w:val="xl102"/>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3">
    <w:name w:val="xl103"/>
    <w:basedOn w:val="Normal"/>
    <w:rsid w:val="00D46872"/>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4">
    <w:name w:val="xl104"/>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05">
    <w:name w:val="xl105"/>
    <w:basedOn w:val="Normal"/>
    <w:rsid w:val="00D46872"/>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6">
    <w:name w:val="xl106"/>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7">
    <w:name w:val="xl107"/>
    <w:basedOn w:val="Normal"/>
    <w:rsid w:val="00D46872"/>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08">
    <w:name w:val="xl108"/>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09">
    <w:name w:val="xl109"/>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0">
    <w:name w:val="xl110"/>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1">
    <w:name w:val="xl111"/>
    <w:basedOn w:val="Normal"/>
    <w:rsid w:val="00D46872"/>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2">
    <w:name w:val="xl112"/>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3">
    <w:name w:val="xl113"/>
    <w:basedOn w:val="Normal"/>
    <w:rsid w:val="00D46872"/>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4">
    <w:name w:val="xl114"/>
    <w:basedOn w:val="Normal"/>
    <w:rsid w:val="00D46872"/>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5">
    <w:name w:val="xl115"/>
    <w:basedOn w:val="Normal"/>
    <w:rsid w:val="00D46872"/>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16">
    <w:name w:val="xl116"/>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7">
    <w:name w:val="xl117"/>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8">
    <w:name w:val="xl118"/>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9">
    <w:name w:val="xl119"/>
    <w:basedOn w:val="Normal"/>
    <w:rsid w:val="00D46872"/>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0">
    <w:name w:val="xl120"/>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1">
    <w:name w:val="xl121"/>
    <w:basedOn w:val="Normal"/>
    <w:rsid w:val="00D46872"/>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2">
    <w:name w:val="xl122"/>
    <w:basedOn w:val="Normal"/>
    <w:rsid w:val="00D46872"/>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3">
    <w:name w:val="xl123"/>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24">
    <w:name w:val="xl124"/>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lang w:val="es-SV" w:eastAsia="es-SV"/>
    </w:rPr>
  </w:style>
  <w:style w:type="paragraph" w:customStyle="1" w:styleId="xl125">
    <w:name w:val="xl125"/>
    <w:basedOn w:val="Normal"/>
    <w:rsid w:val="00D46872"/>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26">
    <w:name w:val="xl126"/>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27">
    <w:name w:val="xl127"/>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8">
    <w:name w:val="xl128"/>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9">
    <w:name w:val="xl129"/>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0">
    <w:name w:val="xl130"/>
    <w:basedOn w:val="Normal"/>
    <w:rsid w:val="00D46872"/>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1">
    <w:name w:val="xl131"/>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32">
    <w:name w:val="xl132"/>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3">
    <w:name w:val="xl133"/>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4">
    <w:name w:val="xl134"/>
    <w:basedOn w:val="Normal"/>
    <w:rsid w:val="00D46872"/>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5">
    <w:name w:val="xl135"/>
    <w:basedOn w:val="Normal"/>
    <w:rsid w:val="00D46872"/>
    <w:pPr>
      <w:shd w:val="clear" w:color="000000" w:fill="FFFFFF"/>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136">
    <w:name w:val="xl136"/>
    <w:basedOn w:val="Normal"/>
    <w:rsid w:val="00D46872"/>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37">
    <w:name w:val="xl137"/>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38">
    <w:name w:val="xl138"/>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9">
    <w:name w:val="xl139"/>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0">
    <w:name w:val="xl140"/>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1">
    <w:name w:val="xl141"/>
    <w:basedOn w:val="Normal"/>
    <w:rsid w:val="00D46872"/>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2">
    <w:name w:val="xl142"/>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43">
    <w:name w:val="xl143"/>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4">
    <w:name w:val="xl144"/>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5">
    <w:name w:val="xl145"/>
    <w:basedOn w:val="Normal"/>
    <w:rsid w:val="00D46872"/>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6">
    <w:name w:val="xl146"/>
    <w:basedOn w:val="Normal"/>
    <w:rsid w:val="00D46872"/>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47">
    <w:name w:val="xl147"/>
    <w:basedOn w:val="Normal"/>
    <w:rsid w:val="00D46872"/>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48">
    <w:name w:val="xl148"/>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9">
    <w:name w:val="xl149"/>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0">
    <w:name w:val="xl150"/>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1">
    <w:name w:val="xl151"/>
    <w:basedOn w:val="Normal"/>
    <w:rsid w:val="00D46872"/>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2">
    <w:name w:val="xl152"/>
    <w:basedOn w:val="Normal"/>
    <w:rsid w:val="00D46872"/>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53">
    <w:name w:val="xl153"/>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4">
    <w:name w:val="xl154"/>
    <w:basedOn w:val="Normal"/>
    <w:rsid w:val="00D46872"/>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5">
    <w:name w:val="xl155"/>
    <w:basedOn w:val="Normal"/>
    <w:rsid w:val="00D46872"/>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6">
    <w:name w:val="xl156"/>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7">
    <w:name w:val="xl157"/>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8">
    <w:name w:val="xl158"/>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9">
    <w:name w:val="xl159"/>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0">
    <w:name w:val="xl160"/>
    <w:basedOn w:val="Normal"/>
    <w:rsid w:val="00D46872"/>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1">
    <w:name w:val="xl161"/>
    <w:basedOn w:val="Normal"/>
    <w:rsid w:val="00D4687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2">
    <w:name w:val="xl162"/>
    <w:basedOn w:val="Normal"/>
    <w:rsid w:val="00D46872"/>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63">
    <w:name w:val="xl163"/>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64">
    <w:name w:val="xl164"/>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5">
    <w:name w:val="xl165"/>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6">
    <w:name w:val="xl166"/>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7">
    <w:name w:val="xl167"/>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8">
    <w:name w:val="xl168"/>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9">
    <w:name w:val="xl169"/>
    <w:basedOn w:val="Normal"/>
    <w:rsid w:val="00D46872"/>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70">
    <w:name w:val="xl170"/>
    <w:basedOn w:val="Normal"/>
    <w:rsid w:val="00D46872"/>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table" w:customStyle="1" w:styleId="Tablaconcuadrcula2">
    <w:name w:val="Tabla con cuadrícula2"/>
    <w:basedOn w:val="Tablanormal"/>
    <w:next w:val="Tablaconcuadrcula"/>
    <w:uiPriority w:val="59"/>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D46872"/>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D468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sz w:val="20"/>
      <w:szCs w:val="20"/>
      <w:lang w:val="es-SV" w:eastAsia="es-SV"/>
    </w:rPr>
  </w:style>
  <w:style w:type="paragraph" w:customStyle="1" w:styleId="xl66">
    <w:name w:val="xl66"/>
    <w:basedOn w:val="Normal"/>
    <w:rsid w:val="00D468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sz w:val="20"/>
      <w:szCs w:val="20"/>
      <w:lang w:val="es-SV" w:eastAsia="es-SV"/>
    </w:rPr>
  </w:style>
  <w:style w:type="paragraph" w:styleId="Subttulo">
    <w:name w:val="Subtitle"/>
    <w:basedOn w:val="Normal"/>
    <w:next w:val="Normal"/>
    <w:link w:val="SubttuloCar"/>
    <w:qFormat/>
    <w:rsid w:val="00D46872"/>
    <w:pPr>
      <w:spacing w:after="60"/>
      <w:jc w:val="center"/>
      <w:outlineLvl w:val="1"/>
    </w:pPr>
    <w:rPr>
      <w:rFonts w:ascii="Cambria" w:eastAsia="Times New Roman" w:hAnsi="Cambria"/>
      <w:sz w:val="20"/>
      <w:szCs w:val="20"/>
      <w:lang w:val="es-CL" w:eastAsia="es-CL"/>
    </w:rPr>
  </w:style>
  <w:style w:type="character" w:customStyle="1" w:styleId="SubttuloCar">
    <w:name w:val="Subtítulo Car"/>
    <w:basedOn w:val="Fuentedeprrafopredeter"/>
    <w:link w:val="Subttulo"/>
    <w:rsid w:val="00D46872"/>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D46872"/>
  </w:style>
  <w:style w:type="paragraph" w:customStyle="1" w:styleId="Default">
    <w:name w:val="Default"/>
    <w:rsid w:val="00D46872"/>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D46872"/>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D46872"/>
    <w:pPr>
      <w:tabs>
        <w:tab w:val="right" w:leader="dot" w:pos="9470"/>
      </w:tabs>
      <w:spacing w:after="200" w:line="276" w:lineRule="auto"/>
      <w:ind w:left="142"/>
    </w:pPr>
    <w:rPr>
      <w:rFonts w:ascii="Calibri" w:eastAsia="Times New Roman" w:hAnsi="Calibri"/>
      <w:sz w:val="22"/>
      <w:szCs w:val="22"/>
      <w:lang w:val="es-SV" w:eastAsia="es-SV"/>
    </w:rPr>
  </w:style>
  <w:style w:type="paragraph" w:styleId="TDC2">
    <w:name w:val="toc 2"/>
    <w:basedOn w:val="Normal"/>
    <w:next w:val="Normal"/>
    <w:autoRedefine/>
    <w:uiPriority w:val="39"/>
    <w:unhideWhenUsed/>
    <w:rsid w:val="00D46872"/>
    <w:pPr>
      <w:spacing w:after="200" w:line="276" w:lineRule="auto"/>
      <w:ind w:left="220"/>
    </w:pPr>
    <w:rPr>
      <w:rFonts w:ascii="Calibri" w:eastAsia="Times New Roman" w:hAnsi="Calibri"/>
      <w:sz w:val="22"/>
      <w:szCs w:val="22"/>
      <w:lang w:val="es-SV" w:eastAsia="es-SV"/>
    </w:rPr>
  </w:style>
  <w:style w:type="paragraph" w:styleId="TDC3">
    <w:name w:val="toc 3"/>
    <w:basedOn w:val="Normal"/>
    <w:next w:val="Normal"/>
    <w:autoRedefine/>
    <w:uiPriority w:val="39"/>
    <w:unhideWhenUsed/>
    <w:rsid w:val="00D46872"/>
    <w:pPr>
      <w:tabs>
        <w:tab w:val="right" w:leader="dot" w:pos="9470"/>
      </w:tabs>
      <w:spacing w:after="200" w:line="276" w:lineRule="auto"/>
    </w:pPr>
    <w:rPr>
      <w:rFonts w:ascii="Calibri" w:eastAsia="Times New Roman" w:hAnsi="Calibri"/>
      <w:sz w:val="22"/>
      <w:szCs w:val="22"/>
      <w:lang w:val="es-SV" w:eastAsia="es-SV"/>
    </w:rPr>
  </w:style>
  <w:style w:type="paragraph" w:styleId="TDC4">
    <w:name w:val="toc 4"/>
    <w:basedOn w:val="Normal"/>
    <w:next w:val="Normal"/>
    <w:autoRedefine/>
    <w:uiPriority w:val="39"/>
    <w:unhideWhenUsed/>
    <w:rsid w:val="00D46872"/>
    <w:pPr>
      <w:spacing w:after="100" w:line="276" w:lineRule="auto"/>
      <w:ind w:left="660"/>
    </w:pPr>
    <w:rPr>
      <w:rFonts w:ascii="Calibri" w:eastAsia="Times New Roman" w:hAnsi="Calibri"/>
      <w:sz w:val="22"/>
      <w:szCs w:val="22"/>
      <w:lang w:val="es-SV" w:eastAsia="es-SV"/>
    </w:rPr>
  </w:style>
  <w:style w:type="paragraph" w:styleId="TDC5">
    <w:name w:val="toc 5"/>
    <w:basedOn w:val="Normal"/>
    <w:next w:val="Normal"/>
    <w:autoRedefine/>
    <w:uiPriority w:val="39"/>
    <w:unhideWhenUsed/>
    <w:rsid w:val="00D46872"/>
    <w:pPr>
      <w:spacing w:after="100" w:line="276" w:lineRule="auto"/>
      <w:ind w:left="880"/>
    </w:pPr>
    <w:rPr>
      <w:rFonts w:ascii="Calibri" w:eastAsia="Times New Roman" w:hAnsi="Calibri"/>
      <w:sz w:val="22"/>
      <w:szCs w:val="22"/>
      <w:lang w:val="es-SV" w:eastAsia="es-SV"/>
    </w:rPr>
  </w:style>
  <w:style w:type="paragraph" w:styleId="TDC6">
    <w:name w:val="toc 6"/>
    <w:basedOn w:val="Normal"/>
    <w:next w:val="Normal"/>
    <w:autoRedefine/>
    <w:uiPriority w:val="39"/>
    <w:unhideWhenUsed/>
    <w:rsid w:val="00D46872"/>
    <w:pPr>
      <w:spacing w:after="100" w:line="276" w:lineRule="auto"/>
      <w:ind w:left="1100"/>
    </w:pPr>
    <w:rPr>
      <w:rFonts w:ascii="Calibri" w:eastAsia="Times New Roman" w:hAnsi="Calibri"/>
      <w:sz w:val="22"/>
      <w:szCs w:val="22"/>
      <w:lang w:val="es-SV" w:eastAsia="es-SV"/>
    </w:rPr>
  </w:style>
  <w:style w:type="paragraph" w:styleId="TDC7">
    <w:name w:val="toc 7"/>
    <w:basedOn w:val="Normal"/>
    <w:next w:val="Normal"/>
    <w:autoRedefine/>
    <w:uiPriority w:val="39"/>
    <w:unhideWhenUsed/>
    <w:rsid w:val="00D46872"/>
    <w:pPr>
      <w:spacing w:after="100" w:line="276" w:lineRule="auto"/>
      <w:ind w:left="1320"/>
    </w:pPr>
    <w:rPr>
      <w:rFonts w:ascii="Calibri" w:eastAsia="Times New Roman" w:hAnsi="Calibri"/>
      <w:sz w:val="22"/>
      <w:szCs w:val="22"/>
      <w:lang w:val="es-SV" w:eastAsia="es-SV"/>
    </w:rPr>
  </w:style>
  <w:style w:type="paragraph" w:styleId="TDC8">
    <w:name w:val="toc 8"/>
    <w:basedOn w:val="Normal"/>
    <w:next w:val="Normal"/>
    <w:autoRedefine/>
    <w:uiPriority w:val="39"/>
    <w:unhideWhenUsed/>
    <w:rsid w:val="00D46872"/>
    <w:pPr>
      <w:spacing w:after="100" w:line="276" w:lineRule="auto"/>
      <w:ind w:left="1540"/>
    </w:pPr>
    <w:rPr>
      <w:rFonts w:ascii="Calibri" w:eastAsia="Times New Roman" w:hAnsi="Calibri"/>
      <w:sz w:val="22"/>
      <w:szCs w:val="22"/>
      <w:lang w:val="es-SV" w:eastAsia="es-SV"/>
    </w:rPr>
  </w:style>
  <w:style w:type="paragraph" w:styleId="TDC9">
    <w:name w:val="toc 9"/>
    <w:basedOn w:val="Normal"/>
    <w:next w:val="Normal"/>
    <w:autoRedefine/>
    <w:uiPriority w:val="39"/>
    <w:unhideWhenUsed/>
    <w:rsid w:val="00D46872"/>
    <w:pPr>
      <w:spacing w:after="100" w:line="276" w:lineRule="auto"/>
      <w:ind w:left="1760"/>
    </w:pPr>
    <w:rPr>
      <w:rFonts w:ascii="Calibri" w:eastAsia="Times New Roman" w:hAnsi="Calibri"/>
      <w:sz w:val="22"/>
      <w:szCs w:val="22"/>
      <w:lang w:val="es-SV" w:eastAsia="es-SV"/>
    </w:rPr>
  </w:style>
  <w:style w:type="table" w:styleId="Listaoscura-nfasis4">
    <w:name w:val="Dark List Accent 4"/>
    <w:basedOn w:val="Tablanormal"/>
    <w:uiPriority w:val="70"/>
    <w:rsid w:val="00D46872"/>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D46872"/>
    <w:rPr>
      <w:rFonts w:ascii="Calibri" w:eastAsia="Times New Roman" w:hAnsi="Calibri"/>
      <w:sz w:val="20"/>
      <w:szCs w:val="20"/>
      <w:lang w:val="es-ES_tradnl" w:eastAsia="es-ES_tradnl"/>
    </w:rPr>
  </w:style>
  <w:style w:type="character" w:customStyle="1" w:styleId="TextonotapieCar">
    <w:name w:val="Texto nota pie Car"/>
    <w:basedOn w:val="Fuentedeprrafopredeter"/>
    <w:link w:val="Textonotapie"/>
    <w:semiHidden/>
    <w:rsid w:val="00D46872"/>
    <w:rPr>
      <w:rFonts w:ascii="Calibri" w:eastAsia="Times New Roman" w:hAnsi="Calibri" w:cs="Times New Roman"/>
      <w:sz w:val="20"/>
      <w:szCs w:val="20"/>
      <w:lang w:val="es-ES_tradnl" w:eastAsia="es-ES_tradnl"/>
    </w:rPr>
  </w:style>
  <w:style w:type="character" w:styleId="Refdenotaalpie">
    <w:name w:val="footnote reference"/>
    <w:semiHidden/>
    <w:rsid w:val="00D46872"/>
    <w:rPr>
      <w:vertAlign w:val="superscript"/>
    </w:rPr>
  </w:style>
  <w:style w:type="table" w:styleId="Listaclara">
    <w:name w:val="Light List"/>
    <w:basedOn w:val="Tablanormal"/>
    <w:uiPriority w:val="61"/>
    <w:rsid w:val="00D46872"/>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D46872"/>
  </w:style>
  <w:style w:type="table" w:customStyle="1" w:styleId="Tabladecuadrcula5oscura-nfasis21">
    <w:name w:val="Tabla de cuadrícula 5 oscura - Énfasis 21"/>
    <w:basedOn w:val="Tablanormal"/>
    <w:uiPriority w:val="50"/>
    <w:rsid w:val="00D46872"/>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D46872"/>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D46872"/>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D46872"/>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D46872"/>
  </w:style>
  <w:style w:type="character" w:customStyle="1" w:styleId="SinespaciadoCar">
    <w:name w:val="Sin espaciado Car"/>
    <w:link w:val="Sinespaciado"/>
    <w:uiPriority w:val="1"/>
    <w:rsid w:val="00D46872"/>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D46872"/>
  </w:style>
  <w:style w:type="table" w:styleId="Listamedia1">
    <w:name w:val="Medium List 1"/>
    <w:basedOn w:val="Tablanormal"/>
    <w:uiPriority w:val="65"/>
    <w:rsid w:val="00D46872"/>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D46872"/>
    <w:rPr>
      <w:color w:val="808080"/>
    </w:rPr>
  </w:style>
  <w:style w:type="paragraph" w:customStyle="1" w:styleId="Piedepgina1">
    <w:name w:val="Pie de página1"/>
    <w:basedOn w:val="Normal"/>
    <w:next w:val="Piedepgina"/>
    <w:uiPriority w:val="99"/>
    <w:unhideWhenUsed/>
    <w:rsid w:val="00D46872"/>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uiPriority w:val="99"/>
    <w:semiHidden/>
    <w:rsid w:val="00D46872"/>
  </w:style>
  <w:style w:type="table" w:customStyle="1" w:styleId="Tabladecuadrcula4-nfasis21">
    <w:name w:val="Tabla de cuadrícula 4 - Énfasis 21"/>
    <w:basedOn w:val="Tablanormal"/>
    <w:uiPriority w:val="49"/>
    <w:rsid w:val="00D46872"/>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D46872"/>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D46872"/>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D46872"/>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D46872"/>
    <w:pPr>
      <w:numPr>
        <w:numId w:val="5"/>
      </w:numPr>
      <w:spacing w:after="200" w:line="276" w:lineRule="auto"/>
      <w:contextualSpacing/>
    </w:pPr>
    <w:rPr>
      <w:rFonts w:ascii="Calibri" w:eastAsia="Times New Roman" w:hAnsi="Calibri"/>
      <w:sz w:val="22"/>
      <w:szCs w:val="22"/>
      <w:lang w:val="es-SV" w:eastAsia="es-SV"/>
    </w:rPr>
  </w:style>
  <w:style w:type="paragraph" w:styleId="Sangradetextonormal">
    <w:name w:val="Body Text Indent"/>
    <w:basedOn w:val="Normal"/>
    <w:link w:val="SangradetextonormalCar"/>
    <w:uiPriority w:val="99"/>
    <w:unhideWhenUsed/>
    <w:rsid w:val="00D46872"/>
    <w:pPr>
      <w:spacing w:after="120" w:line="276" w:lineRule="auto"/>
      <w:ind w:left="283"/>
    </w:pPr>
    <w:rPr>
      <w:rFonts w:ascii="Calibri" w:eastAsia="Times New Roman" w:hAnsi="Calibri"/>
      <w:sz w:val="22"/>
      <w:szCs w:val="22"/>
      <w:lang w:val="es-SV" w:eastAsia="es-SV"/>
    </w:rPr>
  </w:style>
  <w:style w:type="character" w:customStyle="1" w:styleId="SangradetextonormalCar">
    <w:name w:val="Sangría de texto normal Car"/>
    <w:basedOn w:val="Fuentedeprrafopredeter"/>
    <w:link w:val="Sangradetextonormal"/>
    <w:uiPriority w:val="99"/>
    <w:rsid w:val="00D46872"/>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D46872"/>
    <w:pPr>
      <w:spacing w:after="200" w:line="276" w:lineRule="auto"/>
    </w:pPr>
    <w:rPr>
      <w:rFonts w:ascii="Calibri" w:eastAsia="Times New Roman" w:hAnsi="Calibri"/>
      <w:sz w:val="22"/>
      <w:szCs w:val="22"/>
      <w:lang w:val="es-SV" w:eastAsia="es-SV"/>
    </w:rPr>
  </w:style>
  <w:style w:type="character" w:customStyle="1" w:styleId="SaludoCar">
    <w:name w:val="Saludo Car"/>
    <w:basedOn w:val="Fuentedeprrafopredeter"/>
    <w:link w:val="Saludo"/>
    <w:uiPriority w:val="99"/>
    <w:rsid w:val="00D46872"/>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D46872"/>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D46872"/>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D46872"/>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6872"/>
    <w:rPr>
      <w:rFonts w:ascii="Calibri" w:eastAsia="Times New Roman" w:hAnsi="Calibri" w:cs="Times New Roman"/>
      <w:lang w:eastAsia="es-SV"/>
    </w:rPr>
  </w:style>
  <w:style w:type="numbering" w:customStyle="1" w:styleId="Sinlista6">
    <w:name w:val="Sin lista6"/>
    <w:next w:val="Sinlista"/>
    <w:uiPriority w:val="99"/>
    <w:semiHidden/>
    <w:unhideWhenUsed/>
    <w:rsid w:val="00D46872"/>
  </w:style>
  <w:style w:type="table" w:customStyle="1" w:styleId="Tabladecuadrcula4-nfasis611">
    <w:name w:val="Tabla de cuadrícula 4 - Énfasis 611"/>
    <w:basedOn w:val="Tablanormal"/>
    <w:uiPriority w:val="49"/>
    <w:rsid w:val="00D46872"/>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D46872"/>
    <w:pPr>
      <w:spacing w:before="100" w:beforeAutospacing="1" w:after="100" w:afterAutospacing="1"/>
    </w:pPr>
    <w:rPr>
      <w:rFonts w:ascii="Calibri" w:eastAsia="Times New Roman" w:hAnsi="Calibri"/>
      <w:color w:val="000000"/>
      <w:sz w:val="18"/>
      <w:szCs w:val="18"/>
      <w:lang w:val="es-SV" w:eastAsia="es-SV"/>
    </w:rPr>
  </w:style>
  <w:style w:type="character" w:customStyle="1" w:styleId="TextodegloboCar1">
    <w:name w:val="Texto de globo Car1"/>
    <w:basedOn w:val="Fuentedeprrafopredeter"/>
    <w:uiPriority w:val="99"/>
    <w:semiHidden/>
    <w:rsid w:val="00D46872"/>
    <w:rPr>
      <w:rFonts w:ascii="Tahoma" w:hAnsi="Tahoma" w:cs="Tahoma"/>
      <w:sz w:val="16"/>
      <w:szCs w:val="16"/>
    </w:rPr>
  </w:style>
  <w:style w:type="table" w:customStyle="1" w:styleId="Tabladecuadrcula4-nfasis11">
    <w:name w:val="Tabla de cuadrícula 4 - Énfasis 11"/>
    <w:basedOn w:val="Tablanormal"/>
    <w:uiPriority w:val="49"/>
    <w:rsid w:val="00D4687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D46872"/>
    <w:rPr>
      <w:rFonts w:ascii="Bookman Old Style" w:hAnsi="Bookman Old Style" w:hint="default"/>
      <w:sz w:val="24"/>
    </w:rPr>
  </w:style>
  <w:style w:type="paragraph" w:customStyle="1" w:styleId="Style2">
    <w:name w:val="Style 2"/>
    <w:rsid w:val="00D4687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D46872"/>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D46872"/>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D46872"/>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D46872"/>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D46872"/>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D46872"/>
    <w:pPr>
      <w:spacing w:after="160" w:line="256" w:lineRule="auto"/>
      <w:ind w:left="720"/>
    </w:pPr>
    <w:rPr>
      <w:rFonts w:ascii="Calibri" w:eastAsia="Times New Roman" w:hAnsi="Calibri" w:cs="Calibri"/>
      <w:sz w:val="22"/>
      <w:szCs w:val="22"/>
      <w:lang w:val="es-SV" w:eastAsia="en-US"/>
    </w:rPr>
  </w:style>
  <w:style w:type="paragraph" w:customStyle="1" w:styleId="Direccininterior">
    <w:name w:val="Dirección interior"/>
    <w:basedOn w:val="Normal"/>
    <w:uiPriority w:val="99"/>
    <w:rsid w:val="00D46872"/>
  </w:style>
  <w:style w:type="paragraph" w:customStyle="1" w:styleId="Instruccionesenvocorreo">
    <w:name w:val="Instrucciones envío correo"/>
    <w:basedOn w:val="Normal"/>
    <w:uiPriority w:val="99"/>
    <w:rsid w:val="00D46872"/>
  </w:style>
  <w:style w:type="paragraph" w:customStyle="1" w:styleId="Lneadereferencia">
    <w:name w:val="Línea de referencia"/>
    <w:basedOn w:val="Textoindependiente"/>
    <w:uiPriority w:val="99"/>
    <w:rsid w:val="00D46872"/>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46872"/>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4687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D46872"/>
    <w:pPr>
      <w:spacing w:before="100" w:beforeAutospacing="1" w:after="100" w:afterAutospacing="1"/>
    </w:pPr>
    <w:rPr>
      <w:rFonts w:ascii="Tahoma" w:eastAsia="Times New Roman" w:hAnsi="Tahoma" w:cs="Tahoma"/>
      <w:b/>
      <w:bCs/>
      <w:color w:val="000000"/>
      <w:sz w:val="18"/>
      <w:szCs w:val="18"/>
      <w:lang w:val="es-SV" w:eastAsia="es-SV"/>
    </w:rPr>
  </w:style>
  <w:style w:type="paragraph" w:customStyle="1" w:styleId="xl63">
    <w:name w:val="xl63"/>
    <w:basedOn w:val="Normal"/>
    <w:rsid w:val="00D46872"/>
    <w:pPr>
      <w:spacing w:before="100" w:beforeAutospacing="1" w:after="100" w:afterAutospacing="1"/>
    </w:pPr>
    <w:rPr>
      <w:rFonts w:ascii="Arial" w:eastAsia="Times New Roman" w:hAnsi="Arial" w:cs="Arial"/>
      <w:lang w:val="es-SV" w:eastAsia="es-SV"/>
    </w:rPr>
  </w:style>
  <w:style w:type="paragraph" w:customStyle="1" w:styleId="xl64">
    <w:name w:val="xl64"/>
    <w:basedOn w:val="Normal"/>
    <w:rsid w:val="00D46872"/>
    <w:pPr>
      <w:spacing w:before="100" w:beforeAutospacing="1" w:after="100" w:afterAutospacing="1"/>
    </w:pPr>
    <w:rPr>
      <w:rFonts w:ascii="Arial" w:eastAsia="Times New Roman" w:hAnsi="Arial" w:cs="Arial"/>
      <w:lang w:val="es-SV" w:eastAsia="es-SV"/>
    </w:rPr>
  </w:style>
  <w:style w:type="numbering" w:customStyle="1" w:styleId="Estilo1">
    <w:name w:val="Estilo1"/>
    <w:uiPriority w:val="99"/>
    <w:rsid w:val="00D4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815865">
      <w:bodyDiv w:val="1"/>
      <w:marLeft w:val="0"/>
      <w:marRight w:val="0"/>
      <w:marTop w:val="0"/>
      <w:marBottom w:val="0"/>
      <w:divBdr>
        <w:top w:val="none" w:sz="0" w:space="0" w:color="auto"/>
        <w:left w:val="none" w:sz="0" w:space="0" w:color="auto"/>
        <w:bottom w:val="none" w:sz="0" w:space="0" w:color="auto"/>
        <w:right w:val="none" w:sz="0" w:space="0" w:color="auto"/>
      </w:divBdr>
    </w:div>
    <w:div w:id="16609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8358AED1BF432F95D22E162EA9A557"/>
        <w:category>
          <w:name w:val="General"/>
          <w:gallery w:val="placeholder"/>
        </w:category>
        <w:types>
          <w:type w:val="bbPlcHdr"/>
        </w:types>
        <w:behaviors>
          <w:behavior w:val="content"/>
        </w:behaviors>
        <w:guid w:val="{17DEFA67-F7B2-40C1-A39A-1CFF2171B3EC}"/>
      </w:docPartPr>
      <w:docPartBody>
        <w:p w:rsidR="007E48C4" w:rsidRDefault="00320782" w:rsidP="00320782">
          <w:pPr>
            <w:pStyle w:val="B88358AED1BF432F95D22E162EA9A55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82"/>
    <w:rsid w:val="00320782"/>
    <w:rsid w:val="007E48C4"/>
    <w:rsid w:val="00BC15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88358AED1BF432F95D22E162EA9A557">
    <w:name w:val="B88358AED1BF432F95D22E162EA9A557"/>
    <w:rsid w:val="00320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C2887-52FC-475A-8336-7500D87A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8780</Words>
  <Characters>48291</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
  <LinksUpToDate>false</LinksUpToDate>
  <CharactersWithSpaces>56958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creator>Nery de Leiva</dc:creator>
  <cp:lastModifiedBy>Xenia Yosabeth Zuniga</cp:lastModifiedBy>
  <cp:revision>2</cp:revision>
  <cp:lastPrinted>2019-01-09T20:41:00Z</cp:lastPrinted>
  <dcterms:created xsi:type="dcterms:W3CDTF">2019-03-12T21:14:00Z</dcterms:created>
  <dcterms:modified xsi:type="dcterms:W3CDTF">2019-03-12T21:14:00Z</dcterms:modified>
</cp:coreProperties>
</file>