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721" w:rsidRPr="005E56A6" w:rsidRDefault="00B54721" w:rsidP="00B54721">
      <w:pPr>
        <w:pBdr>
          <w:bottom w:val="single" w:sz="12" w:space="1" w:color="auto"/>
        </w:pBdr>
        <w:spacing w:after="0" w:line="360" w:lineRule="auto"/>
        <w:contextualSpacing/>
        <w:jc w:val="both"/>
        <w:rPr>
          <w:rFonts w:ascii="Book Antiqua" w:hAnsi="Book Antiqua"/>
          <w:b/>
        </w:rPr>
      </w:pPr>
    </w:p>
    <w:p w:rsidR="00B54721" w:rsidRPr="005E56A6" w:rsidRDefault="00B54721" w:rsidP="00B54721">
      <w:pPr>
        <w:spacing w:after="0" w:line="240" w:lineRule="auto"/>
        <w:contextualSpacing/>
        <w:jc w:val="right"/>
        <w:rPr>
          <w:rFonts w:ascii="Book Antiqua" w:hAnsi="Book Antiqua"/>
          <w:b/>
          <w:sz w:val="14"/>
          <w:szCs w:val="14"/>
        </w:rPr>
      </w:pPr>
      <w:r>
        <w:rPr>
          <w:rFonts w:ascii="Book Antiqua" w:hAnsi="Book Antiqua"/>
          <w:b/>
          <w:sz w:val="14"/>
          <w:szCs w:val="14"/>
        </w:rPr>
        <w:t>RESOLUCIÓN 11</w:t>
      </w:r>
      <w:r w:rsidRPr="005E56A6">
        <w:rPr>
          <w:rFonts w:ascii="Book Antiqua" w:hAnsi="Book Antiqua"/>
          <w:b/>
          <w:sz w:val="14"/>
          <w:szCs w:val="14"/>
        </w:rPr>
        <w:t>-</w:t>
      </w:r>
      <w:r>
        <w:rPr>
          <w:rFonts w:ascii="Book Antiqua" w:hAnsi="Book Antiqua"/>
          <w:b/>
          <w:sz w:val="14"/>
          <w:szCs w:val="14"/>
        </w:rPr>
        <w:t>2018</w:t>
      </w:r>
    </w:p>
    <w:p w:rsidR="00B54721" w:rsidRPr="005E56A6" w:rsidRDefault="00B54721" w:rsidP="00B54721">
      <w:pPr>
        <w:spacing w:after="0" w:line="240" w:lineRule="auto"/>
        <w:contextualSpacing/>
        <w:jc w:val="right"/>
        <w:rPr>
          <w:rFonts w:ascii="Book Antiqua" w:hAnsi="Book Antiqua"/>
          <w:b/>
          <w:color w:val="A6A6A6" w:themeColor="background1" w:themeShade="A6"/>
          <w:sz w:val="14"/>
          <w:szCs w:val="14"/>
        </w:rPr>
      </w:pPr>
      <w:r>
        <w:rPr>
          <w:rFonts w:ascii="Book Antiqua" w:hAnsi="Book Antiqua"/>
          <w:b/>
          <w:color w:val="A6A6A6" w:themeColor="background1" w:themeShade="A6"/>
          <w:sz w:val="14"/>
          <w:szCs w:val="14"/>
        </w:rPr>
        <w:t>SOLICITUD: ISTA-2018-0006</w:t>
      </w:r>
    </w:p>
    <w:p w:rsidR="00B54721" w:rsidRDefault="00B54721" w:rsidP="00B54721">
      <w:pPr>
        <w:spacing w:after="0" w:line="360" w:lineRule="auto"/>
        <w:contextualSpacing/>
        <w:jc w:val="both"/>
        <w:rPr>
          <w:rFonts w:ascii="Book Antiqua" w:hAnsi="Book Antiqua"/>
        </w:rPr>
      </w:pPr>
    </w:p>
    <w:p w:rsidR="00B54721" w:rsidRPr="004027BC" w:rsidRDefault="00B54721" w:rsidP="00B54721">
      <w:pPr>
        <w:spacing w:after="0" w:line="360" w:lineRule="auto"/>
        <w:contextualSpacing/>
        <w:jc w:val="both"/>
        <w:rPr>
          <w:rFonts w:ascii="Book Antiqua" w:hAnsi="Book Antiqua"/>
          <w:sz w:val="24"/>
          <w:szCs w:val="24"/>
        </w:rPr>
      </w:pPr>
      <w:r w:rsidRPr="004027BC">
        <w:rPr>
          <w:rFonts w:ascii="Book Antiqua" w:hAnsi="Book Antiqua"/>
          <w:sz w:val="24"/>
          <w:szCs w:val="24"/>
        </w:rPr>
        <w:t>En la ciudad y departamento de San Salvador, a las quince horas con diez minutos del día quince de marzo del año dos mil dieciocho.</w:t>
      </w:r>
    </w:p>
    <w:p w:rsidR="00B54721" w:rsidRPr="004027BC" w:rsidRDefault="00B54721" w:rsidP="00B54721">
      <w:pPr>
        <w:spacing w:after="0" w:line="360" w:lineRule="auto"/>
        <w:contextualSpacing/>
        <w:jc w:val="both"/>
        <w:rPr>
          <w:rFonts w:ascii="Book Antiqua" w:hAnsi="Book Antiqua"/>
          <w:sz w:val="24"/>
          <w:szCs w:val="24"/>
        </w:rPr>
      </w:pPr>
    </w:p>
    <w:p w:rsidR="00B54721" w:rsidRPr="004027BC" w:rsidRDefault="00B54721" w:rsidP="00B54721">
      <w:pPr>
        <w:spacing w:after="0" w:line="360" w:lineRule="auto"/>
        <w:jc w:val="both"/>
        <w:rPr>
          <w:rFonts w:ascii="Book Antiqua" w:hAnsi="Book Antiqua"/>
          <w:b/>
          <w:sz w:val="24"/>
          <w:szCs w:val="24"/>
        </w:rPr>
      </w:pPr>
      <w:r w:rsidRPr="004027BC">
        <w:rPr>
          <w:rFonts w:ascii="Book Antiqua" w:hAnsi="Book Antiqua"/>
          <w:sz w:val="24"/>
          <w:szCs w:val="24"/>
        </w:rPr>
        <w:t xml:space="preserve">Con vista de la solicitud de información presentada a las once horas con catorce minutos del dieciséis de febrero del año dos mil dieciocho, por </w:t>
      </w:r>
      <w:r>
        <w:rPr>
          <w:rFonts w:ascii="Book Antiqua" w:hAnsi="Book Antiqua"/>
          <w:sz w:val="24"/>
          <w:szCs w:val="24"/>
        </w:rPr>
        <w:t>---</w:t>
      </w:r>
      <w:r w:rsidRPr="004027BC">
        <w:rPr>
          <w:rFonts w:ascii="Book Antiqua" w:hAnsi="Book Antiqua"/>
          <w:sz w:val="24"/>
          <w:szCs w:val="24"/>
        </w:rPr>
        <w:t xml:space="preserve">, registrada por esta Unidad bajo el No ISTA-2018-0006, en la que requiere: </w:t>
      </w:r>
      <w:r w:rsidRPr="004027BC">
        <w:rPr>
          <w:rFonts w:ascii="Book Antiqua" w:hAnsi="Book Antiqua"/>
          <w:i/>
          <w:sz w:val="24"/>
          <w:szCs w:val="24"/>
        </w:rPr>
        <w:t>“1. Estado de escrituración de Hacienda Las Mercedes, ubicada en San Julián, departamento de Sonsonate, 2. Plano general de la Hacienda, 3. Estado registral en el Registro de la Propiedad de Sonsonate, teniendo en cuenta que el antecedente es la inscripción 50 del Libro 653 de Propiedad.”</w:t>
      </w:r>
      <w:r w:rsidRPr="004027BC">
        <w:rPr>
          <w:rFonts w:ascii="Book Antiqua" w:hAnsi="Book Antiqua"/>
          <w:sz w:val="24"/>
          <w:szCs w:val="24"/>
        </w:rPr>
        <w:t>;</w:t>
      </w:r>
      <w:r w:rsidRPr="004027BC">
        <w:rPr>
          <w:rFonts w:ascii="Book Antiqua" w:hAnsi="Book Antiqua"/>
          <w:i/>
          <w:sz w:val="24"/>
          <w:szCs w:val="24"/>
        </w:rPr>
        <w:t xml:space="preserve"> </w:t>
      </w:r>
      <w:r w:rsidRPr="004027BC">
        <w:rPr>
          <w:rFonts w:ascii="Book Antiqua" w:hAnsi="Book Antiqua"/>
          <w:b/>
          <w:sz w:val="24"/>
          <w:szCs w:val="24"/>
        </w:rPr>
        <w:t xml:space="preserve">y CONSIDERANDO: </w:t>
      </w:r>
    </w:p>
    <w:p w:rsidR="00B54721" w:rsidRPr="004027BC" w:rsidRDefault="00B54721" w:rsidP="00B54721">
      <w:pPr>
        <w:spacing w:after="0" w:line="360" w:lineRule="auto"/>
        <w:jc w:val="both"/>
        <w:rPr>
          <w:rFonts w:ascii="Book Antiqua" w:hAnsi="Book Antiqua"/>
          <w:b/>
          <w:sz w:val="24"/>
          <w:szCs w:val="24"/>
        </w:rPr>
      </w:pPr>
    </w:p>
    <w:p w:rsidR="00B54721" w:rsidRPr="004027BC" w:rsidRDefault="00B54721" w:rsidP="00B54721">
      <w:pPr>
        <w:spacing w:after="0" w:line="360" w:lineRule="auto"/>
        <w:jc w:val="both"/>
        <w:rPr>
          <w:rFonts w:ascii="Book Antiqua" w:hAnsi="Book Antiqua"/>
          <w:sz w:val="24"/>
          <w:szCs w:val="24"/>
        </w:rPr>
      </w:pPr>
      <w:r w:rsidRPr="004027BC">
        <w:rPr>
          <w:rFonts w:ascii="Book Antiqua" w:hAnsi="Book Antiqua"/>
          <w:sz w:val="24"/>
          <w:szCs w:val="24"/>
        </w:rPr>
        <w:t>I) Luego de admitir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B54721" w:rsidRPr="004027BC" w:rsidRDefault="00B54721" w:rsidP="00B54721">
      <w:pPr>
        <w:spacing w:after="0" w:line="360" w:lineRule="auto"/>
        <w:jc w:val="both"/>
        <w:rPr>
          <w:rFonts w:ascii="Book Antiqua" w:hAnsi="Book Antiqua"/>
          <w:sz w:val="24"/>
          <w:szCs w:val="24"/>
        </w:rPr>
      </w:pPr>
    </w:p>
    <w:p w:rsidR="00B54721" w:rsidRPr="004027BC" w:rsidRDefault="00B54721" w:rsidP="00B54721">
      <w:pPr>
        <w:spacing w:after="0" w:line="360" w:lineRule="auto"/>
        <w:jc w:val="both"/>
        <w:rPr>
          <w:rFonts w:ascii="Book Antiqua" w:hAnsi="Book Antiqua"/>
          <w:sz w:val="24"/>
          <w:szCs w:val="24"/>
          <w:lang w:val="es-ES"/>
        </w:rPr>
      </w:pPr>
      <w:r w:rsidRPr="004027BC">
        <w:rPr>
          <w:rFonts w:ascii="Book Antiqua" w:hAnsi="Book Antiqua"/>
          <w:sz w:val="24"/>
          <w:szCs w:val="24"/>
        </w:rPr>
        <w:t>II) Que la unidad responsable de la información por medio del informe SGL-00-0696-18 hizo saber: “…</w:t>
      </w:r>
      <w:r w:rsidRPr="004027BC">
        <w:rPr>
          <w:rFonts w:ascii="Book Antiqua" w:hAnsi="Book Antiqua"/>
          <w:sz w:val="24"/>
          <w:szCs w:val="24"/>
          <w:lang w:val="es-ES"/>
        </w:rPr>
        <w:t>Q</w:t>
      </w:r>
      <w:r w:rsidRPr="004027BC">
        <w:rPr>
          <w:rFonts w:ascii="Book Antiqua" w:hAnsi="Book Antiqua"/>
          <w:bCs/>
          <w:sz w:val="24"/>
          <w:szCs w:val="24"/>
          <w:lang w:val="es-ES"/>
        </w:rPr>
        <w:t>ue e</w:t>
      </w:r>
      <w:r w:rsidRPr="004027BC">
        <w:rPr>
          <w:rFonts w:ascii="Book Antiqua" w:hAnsi="Book Antiqua"/>
          <w:sz w:val="24"/>
          <w:szCs w:val="24"/>
          <w:lang w:val="es-ES"/>
        </w:rPr>
        <w:t xml:space="preserve">l inmueble denominado Las Mercedes, ubicado en cantón Los Lagartos, jurisdicción de San Julián, departamento de Sonsonate, fue intervenido a la Sociedad López Cerna y cía., por exceder de las 245 </w:t>
      </w:r>
      <w:proofErr w:type="spellStart"/>
      <w:r w:rsidRPr="004027BC">
        <w:rPr>
          <w:rFonts w:ascii="Book Antiqua" w:hAnsi="Book Antiqua"/>
          <w:sz w:val="24"/>
          <w:szCs w:val="24"/>
          <w:lang w:val="es-ES"/>
        </w:rPr>
        <w:t>Hás</w:t>
      </w:r>
      <w:proofErr w:type="spellEnd"/>
      <w:r w:rsidRPr="004027BC">
        <w:rPr>
          <w:rFonts w:ascii="Book Antiqua" w:hAnsi="Book Antiqua"/>
          <w:sz w:val="24"/>
          <w:szCs w:val="24"/>
          <w:lang w:val="es-ES"/>
        </w:rPr>
        <w:t xml:space="preserve">., conforme a la Ley Especial para la Afectación y Destino de las Tierras Rústicas Excedentes de las 245 Hectáreas, reservándose la propietaria el DERECHO DE RESERVA; posteriormente el ISTA adquirió por compraventa de la Sociedad Colectiva Civil López Cerna y Compañía, el aludido Derecho de Reserva, inscribiéndose a favor del ISTA, al número 81 del Libro 1196 del Registro de la Propiedad Raíz e Hipotecas del departamento de Sonsonate, trasladado a la Matricula 10127006-00000, cuyo </w:t>
      </w:r>
      <w:r w:rsidRPr="004027BC">
        <w:rPr>
          <w:rFonts w:ascii="Book Antiqua" w:hAnsi="Book Antiqua"/>
          <w:sz w:val="24"/>
          <w:szCs w:val="24"/>
          <w:lang w:val="es-ES"/>
        </w:rPr>
        <w:lastRenderedPageBreak/>
        <w:t xml:space="preserve">antecedente es la inscripción </w:t>
      </w:r>
      <w:r w:rsidRPr="004027BC">
        <w:rPr>
          <w:rFonts w:ascii="Book Antiqua" w:hAnsi="Book Antiqua"/>
          <w:b/>
          <w:sz w:val="24"/>
          <w:szCs w:val="24"/>
          <w:lang w:val="es-ES"/>
        </w:rPr>
        <w:t>50 del Libro 653 de Propiedad</w:t>
      </w:r>
      <w:r w:rsidRPr="004027BC">
        <w:rPr>
          <w:rFonts w:ascii="Book Antiqua" w:hAnsi="Book Antiqua"/>
          <w:sz w:val="24"/>
          <w:szCs w:val="24"/>
          <w:lang w:val="es-ES"/>
        </w:rPr>
        <w:t xml:space="preserve"> del citado Registro, transferido en proindiviso a favor de beneficiarios del Programa de Transferencia de Tierras, según escritura de compraventa celebrada a las diez horas del día 20 de septiembre de 1994, ante los oficios de la Notario ANA MILAGRO ESCOBAR, la cual aún no se encuentra inscrita por carecer de soporte técnico. </w:t>
      </w:r>
    </w:p>
    <w:p w:rsidR="00B54721" w:rsidRPr="004027BC" w:rsidRDefault="00B54721" w:rsidP="00B54721">
      <w:pPr>
        <w:spacing w:after="0" w:line="360" w:lineRule="auto"/>
        <w:jc w:val="both"/>
        <w:rPr>
          <w:rFonts w:ascii="Book Antiqua" w:hAnsi="Book Antiqua"/>
          <w:sz w:val="24"/>
          <w:szCs w:val="24"/>
          <w:lang w:val="es-CL"/>
        </w:rPr>
      </w:pPr>
      <w:r w:rsidRPr="004027BC">
        <w:rPr>
          <w:rFonts w:ascii="Book Antiqua" w:hAnsi="Book Antiqua"/>
          <w:sz w:val="24"/>
          <w:szCs w:val="24"/>
          <w:lang w:val="es-ES"/>
        </w:rPr>
        <w:t xml:space="preserve">En cuanto al resto de la propiedad le aclaro que </w:t>
      </w:r>
      <w:r w:rsidRPr="004027BC">
        <w:rPr>
          <w:rFonts w:ascii="Book Antiqua" w:hAnsi="Book Antiqua"/>
          <w:sz w:val="24"/>
          <w:szCs w:val="24"/>
          <w:lang w:val="es-CL"/>
        </w:rPr>
        <w:t xml:space="preserve">la precitada Hacienda carece de soporte técnico para su escrituración, siendo necesario para tal fin, realizar actos técnicos y jurídicos que conllevan desde el levantamiento de planos topográficos hasta la Desmembración en Cabeza de su Dueño, los que deberán ser aprobados e inscritos por el Centro Nacional de Registros, para generarle matrícula a cada inmueble. </w:t>
      </w:r>
    </w:p>
    <w:p w:rsidR="00B54721" w:rsidRPr="004027BC" w:rsidRDefault="00B54721" w:rsidP="00B54721">
      <w:pPr>
        <w:spacing w:after="0" w:line="360" w:lineRule="auto"/>
        <w:jc w:val="both"/>
        <w:rPr>
          <w:rFonts w:ascii="Book Antiqua" w:hAnsi="Book Antiqua"/>
          <w:i/>
          <w:sz w:val="24"/>
          <w:szCs w:val="24"/>
        </w:rPr>
      </w:pPr>
      <w:r w:rsidRPr="004027BC">
        <w:rPr>
          <w:rFonts w:ascii="Book Antiqua" w:hAnsi="Book Antiqua"/>
          <w:sz w:val="24"/>
          <w:szCs w:val="24"/>
          <w:lang w:val="es-CL"/>
        </w:rPr>
        <w:t>Una vez superada esa etapa, este Instituto continuará las diligencias necesarias para escriturar e inscribir cada inmueble a favor de sus beneficiarios. En este orden de ideas, no es posible proporcionar el plano general de Hacienda Las Mercedes, debido a que la misma forma parte</w:t>
      </w:r>
      <w:r w:rsidRPr="004027BC">
        <w:rPr>
          <w:rFonts w:ascii="Book Antiqua" w:hAnsi="Book Antiqua"/>
          <w:sz w:val="24"/>
          <w:szCs w:val="24"/>
          <w:lang w:val="es-ES"/>
        </w:rPr>
        <w:t xml:space="preserve"> de las propiedades clasificadas como INFORMACIÓN RESERVADA, de conformidad al artículo 19 letra h) de la Ley de Acceso a la Información Pública</w:t>
      </w:r>
      <w:r w:rsidRPr="004027BC">
        <w:rPr>
          <w:rFonts w:ascii="Book Antiqua" w:hAnsi="Book Antiqua"/>
          <w:sz w:val="24"/>
          <w:szCs w:val="24"/>
        </w:rPr>
        <w:t xml:space="preserve">, que expresa: </w:t>
      </w:r>
      <w:r w:rsidRPr="004027BC">
        <w:rPr>
          <w:rFonts w:ascii="Book Antiqua" w:hAnsi="Book Antiqua"/>
          <w:i/>
          <w:sz w:val="24"/>
          <w:szCs w:val="24"/>
          <w:u w:val="single"/>
        </w:rPr>
        <w:t>“La que pueda generar una ventaja indebida a una persona en perjuicio de un tercero”</w:t>
      </w:r>
      <w:r w:rsidRPr="004027BC">
        <w:rPr>
          <w:rFonts w:ascii="Book Antiqua" w:hAnsi="Book Antiqua"/>
          <w:i/>
          <w:sz w:val="24"/>
          <w:szCs w:val="24"/>
        </w:rPr>
        <w:t>,</w:t>
      </w:r>
      <w:r w:rsidRPr="004027BC">
        <w:rPr>
          <w:rFonts w:ascii="Book Antiqua" w:hAnsi="Book Antiqua"/>
          <w:sz w:val="24"/>
          <w:szCs w:val="24"/>
        </w:rPr>
        <w:t xml:space="preserve"> cuya motivación es “</w:t>
      </w:r>
      <w:r w:rsidRPr="004027BC">
        <w:rPr>
          <w:rFonts w:ascii="Book Antiqua" w:hAnsi="Book Antiqua"/>
          <w:i/>
          <w:sz w:val="24"/>
          <w:szCs w:val="24"/>
        </w:rPr>
        <w:t>que</w:t>
      </w:r>
      <w:r w:rsidRPr="004027BC">
        <w:rPr>
          <w:rFonts w:ascii="Book Antiqua" w:hAnsi="Book Antiqua"/>
          <w:sz w:val="24"/>
          <w:szCs w:val="24"/>
        </w:rPr>
        <w:t xml:space="preserve"> </w:t>
      </w:r>
      <w:r w:rsidRPr="004027BC">
        <w:rPr>
          <w:rFonts w:ascii="Book Antiqua" w:hAnsi="Book Antiqua"/>
          <w:i/>
          <w:sz w:val="24"/>
          <w:szCs w:val="24"/>
        </w:rPr>
        <w:t xml:space="preserve">proporcionar información a una persona diferente a la que tiene la asignación y/o posesión material del inmueble facilita la usurpación en aquellos </w:t>
      </w:r>
      <w:r w:rsidRPr="004027BC">
        <w:rPr>
          <w:rFonts w:ascii="Book Antiqua" w:hAnsi="Book Antiqua"/>
          <w:i/>
          <w:sz w:val="24"/>
          <w:szCs w:val="24"/>
          <w:u w:val="single"/>
        </w:rPr>
        <w:t>inmuebles o proyectos que están pendientes de escriturar</w:t>
      </w:r>
      <w:r w:rsidRPr="004027BC">
        <w:rPr>
          <w:rFonts w:ascii="Book Antiqua" w:hAnsi="Book Antiqua"/>
          <w:i/>
          <w:sz w:val="24"/>
          <w:szCs w:val="24"/>
        </w:rPr>
        <w:t xml:space="preserve"> o en proceso de medición”.</w:t>
      </w:r>
    </w:p>
    <w:p w:rsidR="00B54721" w:rsidRPr="004027BC" w:rsidRDefault="00B54721" w:rsidP="00B54721">
      <w:pPr>
        <w:spacing w:after="0" w:line="360" w:lineRule="auto"/>
        <w:jc w:val="both"/>
        <w:rPr>
          <w:rFonts w:ascii="Book Antiqua" w:hAnsi="Book Antiqua"/>
          <w:sz w:val="24"/>
          <w:szCs w:val="24"/>
        </w:rPr>
      </w:pPr>
      <w:r w:rsidRPr="004027BC">
        <w:rPr>
          <w:rFonts w:ascii="Book Antiqua" w:hAnsi="Book Antiqua"/>
          <w:sz w:val="24"/>
          <w:szCs w:val="24"/>
        </w:rPr>
        <w:t>Respecto al tercer requerimiento le informo que no es competencia de este Instituto informar sobre el estado registral de los inmuebles ya que es el Centro Nacional de Registros el que proporciona tal servicio; no obstante ello, en el primer párrafo se ha establecido la situación actual del inmueble en referencia no pudiendo dar más detalles en relación al caso dada la reserva.”</w:t>
      </w:r>
    </w:p>
    <w:p w:rsidR="00B54721" w:rsidRPr="004027BC" w:rsidRDefault="00B54721" w:rsidP="00B54721">
      <w:pPr>
        <w:spacing w:after="0" w:line="360" w:lineRule="auto"/>
        <w:jc w:val="both"/>
        <w:rPr>
          <w:rFonts w:ascii="Book Antiqua" w:hAnsi="Book Antiqua"/>
          <w:sz w:val="24"/>
          <w:szCs w:val="24"/>
          <w:lang w:val="es-ES"/>
        </w:rPr>
      </w:pPr>
    </w:p>
    <w:p w:rsidR="00B54721" w:rsidRPr="004027BC" w:rsidRDefault="00B54721" w:rsidP="00B54721">
      <w:pPr>
        <w:spacing w:after="0" w:line="360" w:lineRule="auto"/>
        <w:jc w:val="both"/>
        <w:rPr>
          <w:rFonts w:ascii="Book Antiqua" w:hAnsi="Book Antiqua"/>
          <w:sz w:val="24"/>
          <w:szCs w:val="24"/>
        </w:rPr>
      </w:pPr>
      <w:r w:rsidRPr="004027BC">
        <w:rPr>
          <w:rFonts w:ascii="Book Antiqua" w:hAnsi="Book Antiqua"/>
          <w:sz w:val="24"/>
          <w:szCs w:val="24"/>
          <w:lang w:val="es-ES"/>
        </w:rPr>
        <w:t xml:space="preserve">III) Al verificar el informe citado se identifica que el mismo responde los requerimientos presentados por lo que se tiene por concedido el acceso a la </w:t>
      </w:r>
      <w:r w:rsidRPr="004027BC">
        <w:rPr>
          <w:rFonts w:ascii="Book Antiqua" w:hAnsi="Book Antiqua"/>
          <w:sz w:val="24"/>
          <w:szCs w:val="24"/>
          <w:lang w:val="es-ES"/>
        </w:rPr>
        <w:lastRenderedPageBreak/>
        <w:t>información respecto al primer y tercer requerimiento, no así para el segundo por ser información reservada.</w:t>
      </w:r>
    </w:p>
    <w:p w:rsidR="00B54721" w:rsidRPr="004027BC" w:rsidRDefault="00B54721" w:rsidP="00B54721">
      <w:pPr>
        <w:spacing w:after="0" w:line="360" w:lineRule="auto"/>
        <w:jc w:val="both"/>
        <w:rPr>
          <w:rFonts w:ascii="Book Antiqua" w:hAnsi="Book Antiqua"/>
          <w:sz w:val="24"/>
          <w:szCs w:val="24"/>
        </w:rPr>
      </w:pPr>
    </w:p>
    <w:p w:rsidR="00B54721" w:rsidRPr="004027BC" w:rsidRDefault="00B54721" w:rsidP="00B54721">
      <w:pPr>
        <w:spacing w:after="0" w:line="360" w:lineRule="auto"/>
        <w:jc w:val="both"/>
        <w:rPr>
          <w:rFonts w:ascii="Book Antiqua" w:hAnsi="Book Antiqua"/>
          <w:b/>
          <w:sz w:val="24"/>
          <w:szCs w:val="24"/>
        </w:rPr>
      </w:pPr>
      <w:r w:rsidRPr="004027BC">
        <w:rPr>
          <w:rFonts w:ascii="Book Antiqua" w:hAnsi="Book Antiqua"/>
          <w:b/>
          <w:sz w:val="24"/>
          <w:szCs w:val="24"/>
        </w:rPr>
        <w:t xml:space="preserve">POR TANTO: </w:t>
      </w:r>
      <w:r w:rsidRPr="004027BC">
        <w:rPr>
          <w:rFonts w:ascii="Book Antiqua" w:hAnsi="Book Antiqua"/>
          <w:sz w:val="24"/>
          <w:szCs w:val="24"/>
        </w:rPr>
        <w:t>Con base en los Artículos 62 y 72 de la Ley de Acceso a la Información Pública, y Art. 56 de su Reglamento,</w:t>
      </w:r>
      <w:r w:rsidRPr="004027BC">
        <w:rPr>
          <w:rFonts w:ascii="Book Antiqua" w:hAnsi="Book Antiqua"/>
          <w:b/>
          <w:sz w:val="24"/>
          <w:szCs w:val="24"/>
        </w:rPr>
        <w:t xml:space="preserve"> SE RESUELVE:</w:t>
      </w:r>
      <w:r w:rsidRPr="004027BC">
        <w:rPr>
          <w:rFonts w:ascii="Book Antiqua" w:hAnsi="Book Antiqua"/>
          <w:sz w:val="24"/>
          <w:szCs w:val="24"/>
        </w:rPr>
        <w:t xml:space="preserve"> </w:t>
      </w:r>
      <w:r w:rsidRPr="004027BC">
        <w:rPr>
          <w:rFonts w:ascii="Book Antiqua" w:hAnsi="Book Antiqua"/>
          <w:b/>
          <w:sz w:val="24"/>
          <w:szCs w:val="24"/>
        </w:rPr>
        <w:t>A)</w:t>
      </w:r>
      <w:r w:rsidRPr="004027BC">
        <w:rPr>
          <w:rFonts w:ascii="Book Antiqua" w:hAnsi="Book Antiqua"/>
          <w:sz w:val="24"/>
          <w:szCs w:val="24"/>
        </w:rPr>
        <w:t xml:space="preserve"> Para el primer y tercer requerimiento, conceder el acceso a la información por medio del informe copiado textualmente en el párrafo II de la presente resolución; </w:t>
      </w:r>
      <w:r w:rsidRPr="004027BC">
        <w:rPr>
          <w:rFonts w:ascii="Book Antiqua" w:hAnsi="Book Antiqua"/>
          <w:b/>
          <w:sz w:val="24"/>
          <w:szCs w:val="24"/>
        </w:rPr>
        <w:t xml:space="preserve">B) </w:t>
      </w:r>
      <w:r w:rsidRPr="004027BC">
        <w:rPr>
          <w:rFonts w:ascii="Book Antiqua" w:hAnsi="Book Antiqua"/>
          <w:sz w:val="24"/>
          <w:szCs w:val="24"/>
        </w:rPr>
        <w:t>Denegar el acces</w:t>
      </w:r>
      <w:r>
        <w:rPr>
          <w:rFonts w:ascii="Book Antiqua" w:hAnsi="Book Antiqua"/>
          <w:sz w:val="24"/>
          <w:szCs w:val="24"/>
        </w:rPr>
        <w:t xml:space="preserve">o al </w:t>
      </w:r>
      <w:r w:rsidRPr="004027BC">
        <w:rPr>
          <w:rFonts w:ascii="Book Antiqua" w:hAnsi="Book Antiqua"/>
          <w:sz w:val="24"/>
          <w:szCs w:val="24"/>
        </w:rPr>
        <w:t xml:space="preserve">plano general de la Hacienda, por ser información reservada. </w:t>
      </w:r>
      <w:r w:rsidRPr="004027BC">
        <w:rPr>
          <w:rFonts w:ascii="Book Antiqua" w:hAnsi="Book Antiqua"/>
          <w:b/>
          <w:sz w:val="24"/>
          <w:szCs w:val="24"/>
        </w:rPr>
        <w:t xml:space="preserve">C) </w:t>
      </w:r>
      <w:r w:rsidRPr="004027BC">
        <w:rPr>
          <w:rFonts w:ascii="Book Antiqua" w:hAnsi="Book Antiqua"/>
          <w:sz w:val="24"/>
          <w:szCs w:val="24"/>
        </w:rPr>
        <w:t xml:space="preserve">Notificar lo resuelto </w:t>
      </w:r>
      <w:r>
        <w:rPr>
          <w:rFonts w:ascii="Book Antiqua" w:hAnsi="Book Antiqua"/>
          <w:sz w:val="24"/>
          <w:szCs w:val="24"/>
        </w:rPr>
        <w:t>---</w:t>
      </w:r>
      <w:bookmarkStart w:id="0" w:name="_GoBack"/>
      <w:bookmarkEnd w:id="0"/>
      <w:r w:rsidRPr="004027BC">
        <w:rPr>
          <w:rFonts w:ascii="Book Antiqua" w:hAnsi="Book Antiqua"/>
          <w:sz w:val="24"/>
          <w:szCs w:val="24"/>
        </w:rPr>
        <w:t>, haciéndole saber que le queda expedito el Recurso de Apelación en la forma y plazo que establece la Ley de Acceso a la Información Pública. Notifíquese.</w:t>
      </w:r>
    </w:p>
    <w:p w:rsidR="00B54721" w:rsidRPr="004027BC" w:rsidRDefault="00B54721" w:rsidP="00B54721">
      <w:pPr>
        <w:spacing w:after="0" w:line="360" w:lineRule="auto"/>
        <w:contextualSpacing/>
        <w:jc w:val="both"/>
        <w:rPr>
          <w:rFonts w:ascii="Book Antiqua" w:hAnsi="Book Antiqua"/>
          <w:b/>
          <w:sz w:val="24"/>
          <w:szCs w:val="24"/>
        </w:rPr>
      </w:pPr>
    </w:p>
    <w:p w:rsidR="00B54721" w:rsidRPr="004027BC" w:rsidRDefault="00B54721" w:rsidP="00B54721">
      <w:pPr>
        <w:spacing w:after="0" w:line="360" w:lineRule="auto"/>
        <w:contextualSpacing/>
        <w:jc w:val="both"/>
        <w:rPr>
          <w:rFonts w:ascii="Book Antiqua" w:hAnsi="Book Antiqua"/>
          <w:b/>
          <w:sz w:val="24"/>
          <w:szCs w:val="24"/>
        </w:rPr>
      </w:pPr>
    </w:p>
    <w:p w:rsidR="00B54721" w:rsidRPr="004027BC" w:rsidRDefault="00B54721" w:rsidP="00B54721">
      <w:pPr>
        <w:spacing w:after="0" w:line="360" w:lineRule="auto"/>
        <w:contextualSpacing/>
        <w:jc w:val="both"/>
        <w:rPr>
          <w:rFonts w:ascii="Book Antiqua" w:hAnsi="Book Antiqua"/>
          <w:b/>
          <w:sz w:val="24"/>
          <w:szCs w:val="24"/>
        </w:rPr>
      </w:pPr>
    </w:p>
    <w:p w:rsidR="00B54721" w:rsidRPr="004027BC" w:rsidRDefault="00B54721" w:rsidP="00B54721">
      <w:pPr>
        <w:spacing w:after="0" w:line="360" w:lineRule="auto"/>
        <w:contextualSpacing/>
        <w:jc w:val="both"/>
        <w:rPr>
          <w:rFonts w:ascii="Book Antiqua" w:hAnsi="Book Antiqua"/>
          <w:b/>
          <w:sz w:val="24"/>
          <w:szCs w:val="24"/>
        </w:rPr>
      </w:pPr>
    </w:p>
    <w:p w:rsidR="00B54721" w:rsidRPr="004027BC" w:rsidRDefault="00B54721" w:rsidP="00B54721">
      <w:pPr>
        <w:spacing w:after="0" w:line="240" w:lineRule="auto"/>
        <w:contextualSpacing/>
        <w:jc w:val="center"/>
        <w:rPr>
          <w:rFonts w:ascii="Book Antiqua" w:hAnsi="Book Antiqua"/>
          <w:b/>
          <w:sz w:val="24"/>
          <w:szCs w:val="24"/>
        </w:rPr>
      </w:pPr>
      <w:r w:rsidRPr="004027BC">
        <w:rPr>
          <w:rFonts w:ascii="Book Antiqua" w:hAnsi="Book Antiqua"/>
          <w:b/>
          <w:sz w:val="24"/>
          <w:szCs w:val="24"/>
        </w:rPr>
        <w:t>XENIA YOSABETH ZÚNIGA DE FLAMENCO</w:t>
      </w:r>
    </w:p>
    <w:p w:rsidR="00B54721" w:rsidRPr="004027BC" w:rsidRDefault="00B54721" w:rsidP="00B54721">
      <w:pPr>
        <w:spacing w:after="0" w:line="240" w:lineRule="auto"/>
        <w:jc w:val="center"/>
        <w:rPr>
          <w:sz w:val="24"/>
          <w:szCs w:val="24"/>
        </w:rPr>
      </w:pPr>
      <w:r w:rsidRPr="004027BC">
        <w:rPr>
          <w:rFonts w:ascii="Book Antiqua" w:hAnsi="Book Antiqua"/>
          <w:b/>
          <w:sz w:val="24"/>
          <w:szCs w:val="24"/>
        </w:rPr>
        <w:t>OFICIAL DE INFORMACIÓN</w:t>
      </w:r>
    </w:p>
    <w:p w:rsidR="00B54721" w:rsidRDefault="00B54721" w:rsidP="00B54721"/>
    <w:p w:rsidR="00BA6F94" w:rsidRDefault="00B54721"/>
    <w:sectPr w:rsidR="00BA6F94" w:rsidSect="004027BC">
      <w:headerReference w:type="default" r:id="rId4"/>
      <w:footerReference w:type="even" r:id="rId5"/>
      <w:footerReference w:type="default" r:id="rI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B54721"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B54721">
    <w:pPr>
      <w:pStyle w:val="Piedepgina"/>
      <w:jc w:val="right"/>
    </w:pPr>
  </w:p>
  <w:p w:rsidR="00E82EC7" w:rsidRDefault="00B54721">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5A" w:rsidRDefault="00B54721">
    <w:pPr>
      <w:pStyle w:val="Encabezado"/>
    </w:pPr>
    <w:r>
      <w:rPr>
        <w:rFonts w:ascii="Times New Roman" w:hAnsi="Times New Roman" w:cs="Times New Roman"/>
        <w:noProof/>
        <w:sz w:val="24"/>
        <w:szCs w:val="24"/>
        <w:lang w:eastAsia="es-SV"/>
      </w:rPr>
      <mc:AlternateContent>
        <mc:Choice Requires="wps">
          <w:drawing>
            <wp:anchor distT="0" distB="0" distL="114300" distR="114300" simplePos="0" relativeHeight="251661312" behindDoc="0" locked="0" layoutInCell="1" allowOverlap="1" wp14:anchorId="360F95CE" wp14:editId="0EF2CE70">
              <wp:simplePos x="0" y="0"/>
              <wp:positionH relativeFrom="column">
                <wp:posOffset>812041</wp:posOffset>
              </wp:positionH>
              <wp:positionV relativeFrom="paragraph">
                <wp:posOffset>-225823</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5C7D7A" w:rsidRDefault="00B54721" w:rsidP="005C7D7A">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5C7D7A" w:rsidRDefault="00B54721" w:rsidP="005C7D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F95CE" id="_x0000_t202" coordsize="21600,21600" o:spt="202" path="m,l,21600r21600,l21600,xe">
              <v:stroke joinstyle="miter"/>
              <v:path gradientshapeok="t" o:connecttype="rect"/>
            </v:shapetype>
            <v:shape id="Cuadro de texto 307" o:spid="_x0000_s1026" type="#_x0000_t202" style="position:absolute;margin-left:63.95pt;margin-top:-17.8pt;width:259.75pt;height:4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">
              <v:textbox>
                <w:txbxContent>
                  <w:p w:rsidR="005C7D7A" w:rsidRDefault="00B54721" w:rsidP="005C7D7A">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5C7D7A" w:rsidRDefault="00B54721" w:rsidP="005C7D7A"/>
                </w:txbxContent>
              </v:textbox>
            </v:shape>
          </w:pict>
        </mc:Fallback>
      </mc:AlternateContent>
    </w:r>
    <w:r>
      <w:rPr>
        <w:noProof/>
        <w:lang w:eastAsia="es-SV"/>
      </w:rPr>
      <w:drawing>
        <wp:anchor distT="0" distB="0" distL="114300" distR="114300" simplePos="0" relativeHeight="251659264" behindDoc="0" locked="0" layoutInCell="1" allowOverlap="1" wp14:anchorId="13E666EC" wp14:editId="0907231C">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0288" behindDoc="1" locked="0" layoutInCell="1" allowOverlap="1" wp14:anchorId="71DAA590" wp14:editId="6C0E6E96">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21"/>
    <w:rsid w:val="001D28CB"/>
    <w:rsid w:val="0080366B"/>
    <w:rsid w:val="00936B39"/>
    <w:rsid w:val="00B54721"/>
    <w:rsid w:val="00BE1A7E"/>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7754D-83DA-4469-B483-81F75CA6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72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47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721"/>
  </w:style>
  <w:style w:type="paragraph" w:styleId="Piedepgina">
    <w:name w:val="footer"/>
    <w:basedOn w:val="Normal"/>
    <w:link w:val="PiedepginaCar"/>
    <w:uiPriority w:val="99"/>
    <w:unhideWhenUsed/>
    <w:rsid w:val="00B547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721</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2018-07-06T15:10:00Z</dcterms:created>
  <dcterms:modified xsi:type="dcterms:W3CDTF">2018-07-06T15:16:00Z</dcterms:modified>
</cp:coreProperties>
</file>