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2C" w:rsidRPr="004F0DA7" w:rsidRDefault="00EF7B2C" w:rsidP="00EF7B2C">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2ABC67BF" wp14:editId="18E4E62D">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205F1362" wp14:editId="7A775191">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EF7B2C" w:rsidRPr="004F0DA7" w:rsidRDefault="00EF7B2C" w:rsidP="00EF7B2C">
      <w:pPr>
        <w:spacing w:after="0" w:line="360" w:lineRule="auto"/>
        <w:contextualSpacing/>
        <w:jc w:val="right"/>
        <w:rPr>
          <w:rFonts w:ascii="Calisto MT" w:hAnsi="Calisto MT"/>
          <w:b/>
          <w:sz w:val="14"/>
          <w:szCs w:val="14"/>
        </w:rPr>
      </w:pPr>
      <w:r>
        <w:rPr>
          <w:rFonts w:ascii="Calisto MT" w:hAnsi="Calisto MT"/>
          <w:b/>
          <w:sz w:val="14"/>
          <w:szCs w:val="14"/>
        </w:rPr>
        <w:t>RESOLUCIÓN NÚMERO DIECISIETE</w:t>
      </w:r>
      <w:r w:rsidRPr="004F0DA7">
        <w:rPr>
          <w:rFonts w:ascii="Calisto MT" w:hAnsi="Calisto MT"/>
          <w:b/>
          <w:sz w:val="14"/>
          <w:szCs w:val="14"/>
        </w:rPr>
        <w:t>-DOS MIL DIECISIETE</w:t>
      </w:r>
    </w:p>
    <w:p w:rsidR="00EF7B2C" w:rsidRPr="001D68F4" w:rsidRDefault="00EF7B2C" w:rsidP="00EF7B2C">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ISTA-2017-0015</w:t>
      </w:r>
    </w:p>
    <w:p w:rsidR="00EF7B2C" w:rsidRDefault="00EF7B2C" w:rsidP="00EF7B2C">
      <w:pPr>
        <w:spacing w:after="0" w:line="360" w:lineRule="auto"/>
        <w:contextualSpacing/>
        <w:jc w:val="both"/>
        <w:rPr>
          <w:rFonts w:ascii="Calisto MT" w:hAnsi="Calisto MT"/>
        </w:rPr>
      </w:pPr>
    </w:p>
    <w:p w:rsidR="00EF7B2C" w:rsidRPr="006748AD" w:rsidRDefault="00EF7B2C" w:rsidP="00EF7B2C">
      <w:pPr>
        <w:spacing w:after="0" w:line="360" w:lineRule="auto"/>
        <w:contextualSpacing/>
        <w:jc w:val="both"/>
        <w:rPr>
          <w:rFonts w:ascii="Calisto MT" w:hAnsi="Calisto MT"/>
        </w:rPr>
      </w:pPr>
      <w:r w:rsidRPr="006748AD">
        <w:rPr>
          <w:rFonts w:ascii="Calisto MT" w:hAnsi="Calisto MT"/>
        </w:rPr>
        <w:t xml:space="preserve">En la ciudad y departamento de San Salvador, a las </w:t>
      </w:r>
      <w:r>
        <w:rPr>
          <w:rFonts w:ascii="Calisto MT" w:hAnsi="Calisto MT"/>
        </w:rPr>
        <w:t>siete</w:t>
      </w:r>
      <w:r w:rsidRPr="006748AD">
        <w:rPr>
          <w:rFonts w:ascii="Calisto MT" w:hAnsi="Calisto MT"/>
        </w:rPr>
        <w:t xml:space="preserve"> horas con </w:t>
      </w:r>
      <w:r>
        <w:rPr>
          <w:rFonts w:ascii="Calisto MT" w:hAnsi="Calisto MT"/>
        </w:rPr>
        <w:t>treinta minutos del día veintiséis</w:t>
      </w:r>
      <w:r w:rsidRPr="006748AD">
        <w:rPr>
          <w:rFonts w:ascii="Calisto MT" w:hAnsi="Calisto MT"/>
        </w:rPr>
        <w:t xml:space="preserve"> de abril del año dos mil diecisiete.</w:t>
      </w:r>
    </w:p>
    <w:p w:rsidR="00EF7B2C" w:rsidRPr="006748AD" w:rsidRDefault="00EF7B2C" w:rsidP="00EF7B2C">
      <w:pPr>
        <w:spacing w:after="0" w:line="360" w:lineRule="auto"/>
        <w:contextualSpacing/>
        <w:jc w:val="both"/>
        <w:rPr>
          <w:rFonts w:ascii="Calisto MT" w:hAnsi="Calisto MT"/>
        </w:rPr>
      </w:pPr>
    </w:p>
    <w:p w:rsidR="00EF7B2C" w:rsidRPr="006748AD" w:rsidRDefault="00EF7B2C" w:rsidP="00EF7B2C">
      <w:pPr>
        <w:spacing w:after="0" w:line="360" w:lineRule="auto"/>
        <w:jc w:val="both"/>
        <w:rPr>
          <w:rFonts w:ascii="Calisto MT" w:hAnsi="Calisto MT"/>
          <w:b/>
        </w:rPr>
      </w:pPr>
      <w:r w:rsidRPr="006748AD">
        <w:rPr>
          <w:rFonts w:ascii="Calisto MT" w:hAnsi="Calisto MT"/>
        </w:rPr>
        <w:t>Vista la solicitud de información</w:t>
      </w:r>
      <w:r>
        <w:rPr>
          <w:rFonts w:ascii="Calisto MT" w:hAnsi="Calisto MT"/>
        </w:rPr>
        <w:t xml:space="preserve"> presentada electrónicamente a las diecisiete horas con diecinueve minutos del</w:t>
      </w:r>
      <w:r w:rsidRPr="006748AD">
        <w:rPr>
          <w:rFonts w:ascii="Calisto MT" w:hAnsi="Calisto MT"/>
        </w:rPr>
        <w:t xml:space="preserve"> </w:t>
      </w:r>
      <w:r>
        <w:rPr>
          <w:rFonts w:ascii="Calisto MT" w:hAnsi="Calisto MT"/>
        </w:rPr>
        <w:t>cuatro</w:t>
      </w:r>
      <w:r w:rsidRPr="006748AD">
        <w:rPr>
          <w:rFonts w:ascii="Calisto MT" w:hAnsi="Calisto MT"/>
        </w:rPr>
        <w:t xml:space="preserve"> de </w:t>
      </w:r>
      <w:r>
        <w:rPr>
          <w:rFonts w:ascii="Calisto MT" w:hAnsi="Calisto MT"/>
        </w:rPr>
        <w:t>abril</w:t>
      </w:r>
      <w:r w:rsidRPr="006748AD">
        <w:rPr>
          <w:rFonts w:ascii="Calisto MT" w:hAnsi="Calisto MT"/>
        </w:rPr>
        <w:t xml:space="preserve"> del año dos mil diecisiete, por </w:t>
      </w:r>
      <w:r>
        <w:rPr>
          <w:rFonts w:ascii="Calisto MT" w:hAnsi="Calisto MT"/>
        </w:rPr>
        <w:t>la</w:t>
      </w:r>
      <w:r w:rsidRPr="006748AD">
        <w:rPr>
          <w:rFonts w:ascii="Calisto MT" w:hAnsi="Calisto MT"/>
        </w:rPr>
        <w:t xml:space="preserve"> señor</w:t>
      </w:r>
      <w:r>
        <w:rPr>
          <w:rFonts w:ascii="Calisto MT" w:hAnsi="Calisto MT"/>
        </w:rPr>
        <w:t>ita</w:t>
      </w:r>
      <w:r w:rsidRPr="006748AD">
        <w:rPr>
          <w:rFonts w:ascii="Calisto MT" w:hAnsi="Calisto MT"/>
        </w:rPr>
        <w:t xml:space="preserve"> </w:t>
      </w:r>
      <w:r>
        <w:rPr>
          <w:rFonts w:ascii="Calisto MT" w:hAnsi="Calisto MT"/>
        </w:rPr>
        <w:t>------</w:t>
      </w:r>
      <w:r w:rsidRPr="006748AD">
        <w:rPr>
          <w:rFonts w:ascii="Calisto MT" w:hAnsi="Calisto MT"/>
        </w:rPr>
        <w:t xml:space="preserve">, registrada por esta </w:t>
      </w:r>
      <w:r>
        <w:rPr>
          <w:rFonts w:ascii="Calisto MT" w:hAnsi="Calisto MT"/>
        </w:rPr>
        <w:t>Unidad bajo el No ISTA-2017-0015</w:t>
      </w:r>
      <w:r w:rsidRPr="006748AD">
        <w:rPr>
          <w:rFonts w:ascii="Calisto MT" w:hAnsi="Calisto MT"/>
        </w:rPr>
        <w:t>, en la que requiere: “</w:t>
      </w:r>
      <w:r w:rsidRPr="00AB2FEF">
        <w:rPr>
          <w:rFonts w:ascii="Calisto MT" w:hAnsi="Calisto MT"/>
          <w:i/>
        </w:rPr>
        <w:t>1.</w:t>
      </w:r>
      <w:r>
        <w:rPr>
          <w:rFonts w:ascii="Calisto MT" w:hAnsi="Calisto MT"/>
          <w:i/>
        </w:rPr>
        <w:t>)</w:t>
      </w:r>
      <w:r>
        <w:rPr>
          <w:rFonts w:ascii="Calisto MT" w:hAnsi="Calisto MT"/>
        </w:rPr>
        <w:t xml:space="preserve"> </w:t>
      </w:r>
      <w:r w:rsidRPr="00AB2FEF">
        <w:rPr>
          <w:rFonts w:ascii="Calisto MT" w:hAnsi="Calisto MT"/>
          <w:i/>
        </w:rPr>
        <w:t xml:space="preserve">Proyectos para la legalización de terrenos y la vivienda realizados desde 2015 hasta la fecha, </w:t>
      </w:r>
      <w:r>
        <w:rPr>
          <w:rFonts w:ascii="Calisto MT" w:hAnsi="Calisto MT"/>
          <w:i/>
        </w:rPr>
        <w:t>2.) L</w:t>
      </w:r>
      <w:r w:rsidRPr="00AB2FEF">
        <w:rPr>
          <w:rFonts w:ascii="Calisto MT" w:hAnsi="Calisto MT"/>
          <w:i/>
        </w:rPr>
        <w:t xml:space="preserve">ista de los municipios beneficiados de los proyectos realizados desde 2015 a la fecha, </w:t>
      </w:r>
      <w:r>
        <w:rPr>
          <w:rFonts w:ascii="Calisto MT" w:hAnsi="Calisto MT"/>
          <w:i/>
        </w:rPr>
        <w:t>3.) P</w:t>
      </w:r>
      <w:r w:rsidRPr="00AB2FEF">
        <w:rPr>
          <w:rFonts w:ascii="Calisto MT" w:hAnsi="Calisto MT"/>
          <w:i/>
        </w:rPr>
        <w:t xml:space="preserve">roceso para la adquisición de la legalización y requisitos de propiedad o inmuebles (terrenos), y zonas en el país en las que han trabajado ISTA. </w:t>
      </w:r>
      <w:r>
        <w:rPr>
          <w:rFonts w:ascii="Calisto MT" w:hAnsi="Calisto MT"/>
          <w:i/>
        </w:rPr>
        <w:t xml:space="preserve">4.) </w:t>
      </w:r>
      <w:r w:rsidRPr="00AB2FEF">
        <w:rPr>
          <w:rFonts w:ascii="Calisto MT" w:hAnsi="Calisto MT"/>
          <w:i/>
        </w:rPr>
        <w:t>Así también, a nivel nacional, cuantas tierras están habitadas por personas que no son dueñas de esa tierra y no poseen documentación o permiso legal de habitarlas</w:t>
      </w:r>
      <w:r w:rsidRPr="006748AD">
        <w:rPr>
          <w:rFonts w:ascii="Calisto MT" w:hAnsi="Calisto MT"/>
          <w:i/>
        </w:rPr>
        <w:t>”</w:t>
      </w:r>
      <w:r w:rsidRPr="006748AD">
        <w:rPr>
          <w:rFonts w:ascii="Calisto MT" w:hAnsi="Calisto MT"/>
        </w:rPr>
        <w:t>;</w:t>
      </w:r>
      <w:r w:rsidRPr="006748AD">
        <w:rPr>
          <w:rFonts w:ascii="Calisto MT" w:hAnsi="Calisto MT"/>
          <w:i/>
        </w:rPr>
        <w:t xml:space="preserve"> </w:t>
      </w:r>
      <w:r w:rsidRPr="006748AD">
        <w:rPr>
          <w:rFonts w:ascii="Calisto MT" w:hAnsi="Calisto MT"/>
          <w:b/>
        </w:rPr>
        <w:t xml:space="preserve">y CONSIDERANDO: </w:t>
      </w:r>
    </w:p>
    <w:p w:rsidR="00EF7B2C" w:rsidRPr="006748AD" w:rsidRDefault="00EF7B2C" w:rsidP="00EF7B2C">
      <w:pPr>
        <w:spacing w:after="0" w:line="360" w:lineRule="auto"/>
        <w:jc w:val="both"/>
        <w:rPr>
          <w:rFonts w:ascii="Calisto MT" w:hAnsi="Calisto MT"/>
          <w:b/>
        </w:rPr>
      </w:pPr>
    </w:p>
    <w:p w:rsidR="00EF7B2C" w:rsidRPr="006748AD" w:rsidRDefault="00EF7B2C" w:rsidP="00EF7B2C">
      <w:pPr>
        <w:spacing w:after="0" w:line="360" w:lineRule="auto"/>
        <w:jc w:val="both"/>
        <w:rPr>
          <w:rFonts w:ascii="Calisto MT" w:hAnsi="Calisto MT"/>
        </w:rPr>
      </w:pPr>
      <w:r w:rsidRPr="006748AD">
        <w:rPr>
          <w:rFonts w:ascii="Calisto MT" w:hAnsi="Calisto MT"/>
        </w:rPr>
        <w:t>I) Luego de admitir la solicitud de información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EF7B2C" w:rsidRPr="006748AD" w:rsidRDefault="00EF7B2C" w:rsidP="00EF7B2C">
      <w:pPr>
        <w:spacing w:after="0" w:line="360" w:lineRule="auto"/>
        <w:jc w:val="both"/>
        <w:rPr>
          <w:rFonts w:ascii="Calisto MT" w:hAnsi="Calisto MT"/>
        </w:rPr>
      </w:pPr>
    </w:p>
    <w:p w:rsidR="00EF7B2C" w:rsidRDefault="00EF7B2C" w:rsidP="00EF7B2C">
      <w:pPr>
        <w:spacing w:after="0" w:line="360" w:lineRule="auto"/>
        <w:jc w:val="both"/>
        <w:rPr>
          <w:rFonts w:ascii="Calisto MT" w:hAnsi="Calisto MT"/>
        </w:rPr>
      </w:pPr>
      <w:r w:rsidRPr="006748AD">
        <w:rPr>
          <w:rFonts w:ascii="Calisto MT" w:hAnsi="Calisto MT"/>
        </w:rPr>
        <w:t xml:space="preserve">II) Con fecha </w:t>
      </w:r>
      <w:r>
        <w:rPr>
          <w:rFonts w:ascii="Calisto MT" w:hAnsi="Calisto MT"/>
        </w:rPr>
        <w:t>veintiuno</w:t>
      </w:r>
      <w:r w:rsidRPr="006748AD">
        <w:rPr>
          <w:rFonts w:ascii="Calisto MT" w:hAnsi="Calisto MT"/>
        </w:rPr>
        <w:t xml:space="preserve"> de abril del presente año, la Unidad correspondiente informó </w:t>
      </w:r>
      <w:r>
        <w:rPr>
          <w:rFonts w:ascii="Calisto MT" w:hAnsi="Calisto MT"/>
        </w:rPr>
        <w:t xml:space="preserve">que “efectuó verificación en el Sistema Institucional Integrado de Escrituración (SIIE), en lo que respecta a las adjudicaciones aprobadas por Junta Directiva Institucional, en los proyectos donde se ejecutan Proyectos de Asentamientos Comunitarios y Lotificaciones Agrícolas, habiéndose constatado un total de 136 propiedades donde se han ejecutado 257 Proyectos de parcelación…los municipios beneficiados son 61 correspondiendo a la ubicación geográfica donde se ejecuta el proyecto se Asentamiento Comunitario y Lotificación Agrícola y no a la residencia de los beneficiarios”, remitiendo en consecuencia la información solicitada con lo cual se responde el requerimiento uno, dos y segunda parte del tres (ANEXO I y II). En cuanto a la primera parte del tres manifestaron que, no se tiene un documento donde se describa cada proceso de adquisición, debido a que las propiedades fueron adquiridas no solo por el ISTA sino por los extintos: Instituto de Colonización Rural-ICR-, Financiera Nacional de Tierras </w:t>
      </w:r>
      <w:r>
        <w:rPr>
          <w:rFonts w:ascii="Calisto MT" w:hAnsi="Calisto MT"/>
        </w:rPr>
        <w:lastRenderedPageBreak/>
        <w:t>Agrícolas-FINATA- y Banco de Tierras, conllevando procesos técnicos-jurídicos diferentes según el tipo de propiedad, ley aplicable o programa, según detalle:</w:t>
      </w:r>
    </w:p>
    <w:p w:rsidR="00EF7B2C" w:rsidRDefault="00EF7B2C" w:rsidP="00EF7B2C">
      <w:pPr>
        <w:spacing w:after="0" w:line="360" w:lineRule="auto"/>
        <w:jc w:val="both"/>
        <w:rPr>
          <w:rFonts w:ascii="Calisto MT" w:hAnsi="Calisto MT"/>
        </w:rPr>
      </w:pPr>
      <w:r>
        <w:rPr>
          <w:rFonts w:ascii="Calisto MT" w:hAnsi="Calisto MT"/>
        </w:rPr>
        <w:t>- Inmuebles pertenecientes al Sector Tradicional adquiridos por compraventa con anterioridad a la Ley Básica de la Reforma Agraria.</w:t>
      </w:r>
    </w:p>
    <w:p w:rsidR="00EF7B2C" w:rsidRDefault="00EF7B2C" w:rsidP="00EF7B2C">
      <w:pPr>
        <w:spacing w:after="0" w:line="360" w:lineRule="auto"/>
        <w:jc w:val="both"/>
        <w:rPr>
          <w:rFonts w:ascii="Calisto MT" w:hAnsi="Calisto MT"/>
        </w:rPr>
      </w:pPr>
      <w:r>
        <w:rPr>
          <w:rFonts w:ascii="Calisto MT" w:hAnsi="Calisto MT"/>
        </w:rPr>
        <w:t>- Adquiridas por Expropiación conforme al Decreto 153 y 154, que contiene la Ley Básica de la Reforma Agraria.</w:t>
      </w:r>
    </w:p>
    <w:p w:rsidR="00EF7B2C" w:rsidRDefault="00EF7B2C" w:rsidP="00EF7B2C">
      <w:pPr>
        <w:spacing w:after="0" w:line="360" w:lineRule="auto"/>
        <w:jc w:val="both"/>
        <w:rPr>
          <w:rFonts w:ascii="Calisto MT" w:hAnsi="Calisto MT"/>
        </w:rPr>
      </w:pPr>
      <w:r>
        <w:rPr>
          <w:rFonts w:ascii="Calisto MT" w:hAnsi="Calisto MT"/>
        </w:rPr>
        <w:t>- Adquiridas por expropiación conforme al artículo 105 de la Constitución de la República y según el Decreto 895 que contiene la Ley de Afectación y Destino de Tierras Rústicas Excedentes de 245 Hás.</w:t>
      </w:r>
    </w:p>
    <w:p w:rsidR="00EF7B2C" w:rsidRDefault="00EF7B2C" w:rsidP="00EF7B2C">
      <w:pPr>
        <w:spacing w:after="0" w:line="360" w:lineRule="auto"/>
        <w:jc w:val="both"/>
        <w:rPr>
          <w:rFonts w:ascii="Calisto MT" w:hAnsi="Calisto MT"/>
        </w:rPr>
      </w:pPr>
      <w:r>
        <w:rPr>
          <w:rFonts w:ascii="Calisto MT" w:hAnsi="Calisto MT"/>
        </w:rPr>
        <w:t>- Adquiridas por expropiación conforme al Decreto 207 que contiene la Ley para la Afectación y Traspaso de Tierras Agrícolas a favor de sus Cultivadores Directos (FINATA)</w:t>
      </w:r>
    </w:p>
    <w:p w:rsidR="00EF7B2C" w:rsidRDefault="00EF7B2C" w:rsidP="00EF7B2C">
      <w:pPr>
        <w:spacing w:after="0" w:line="360" w:lineRule="auto"/>
        <w:jc w:val="both"/>
        <w:rPr>
          <w:rFonts w:ascii="Calisto MT" w:hAnsi="Calisto MT"/>
        </w:rPr>
      </w:pPr>
      <w:r>
        <w:rPr>
          <w:rFonts w:ascii="Calisto MT" w:hAnsi="Calisto MT"/>
        </w:rPr>
        <w:t>- Donaciones realizadas por el Estado de El Salvador a favor de ISTA</w:t>
      </w:r>
    </w:p>
    <w:p w:rsidR="00EF7B2C" w:rsidRDefault="00EF7B2C" w:rsidP="00EF7B2C">
      <w:pPr>
        <w:spacing w:after="0" w:line="360" w:lineRule="auto"/>
        <w:jc w:val="both"/>
        <w:rPr>
          <w:rFonts w:ascii="Calisto MT" w:hAnsi="Calisto MT"/>
        </w:rPr>
      </w:pPr>
      <w:r>
        <w:rPr>
          <w:rFonts w:ascii="Calisto MT" w:hAnsi="Calisto MT"/>
        </w:rPr>
        <w:t>- Daciones en Pago de Tierras por parte de Asociaciones Cooperativas para Cancelación de Deuda Agraria</w:t>
      </w:r>
    </w:p>
    <w:p w:rsidR="00EF7B2C" w:rsidRDefault="00EF7B2C" w:rsidP="00EF7B2C">
      <w:pPr>
        <w:spacing w:after="0" w:line="360" w:lineRule="auto"/>
        <w:jc w:val="both"/>
        <w:rPr>
          <w:rFonts w:ascii="Calisto MT" w:hAnsi="Calisto MT"/>
        </w:rPr>
      </w:pPr>
      <w:r>
        <w:rPr>
          <w:rFonts w:ascii="Calisto MT" w:hAnsi="Calisto MT"/>
        </w:rPr>
        <w:t>- Daciones en Pago de Tierras por parte de Asociaciones Cooperativas para Cancelación de Deuda Bancaria</w:t>
      </w:r>
    </w:p>
    <w:p w:rsidR="00EF7B2C" w:rsidRDefault="00EF7B2C" w:rsidP="00EF7B2C">
      <w:pPr>
        <w:spacing w:after="0" w:line="360" w:lineRule="auto"/>
        <w:jc w:val="both"/>
        <w:rPr>
          <w:rFonts w:ascii="Calisto MT" w:hAnsi="Calisto MT"/>
        </w:rPr>
      </w:pPr>
      <w:r>
        <w:rPr>
          <w:rFonts w:ascii="Calisto MT" w:hAnsi="Calisto MT"/>
        </w:rPr>
        <w:t>- Compraventas.</w:t>
      </w:r>
    </w:p>
    <w:p w:rsidR="00EF7B2C" w:rsidRDefault="00EF7B2C" w:rsidP="00EF7B2C">
      <w:pPr>
        <w:spacing w:after="0" w:line="360" w:lineRule="auto"/>
        <w:jc w:val="both"/>
        <w:rPr>
          <w:rFonts w:ascii="Calisto MT" w:hAnsi="Calisto MT"/>
        </w:rPr>
      </w:pPr>
      <w:r>
        <w:rPr>
          <w:rFonts w:ascii="Calisto MT" w:hAnsi="Calisto MT"/>
        </w:rPr>
        <w:t>No obstante lo expuesto, el proceso actual se encuentra identificado en el Procedimiento de Transferencia de Tierras del Instituto Salvadoreño de Transformación Agraria, que se encuentra disponible en el Portal de Transparencia de donde puede ser descargado, concediendo de tal forma el acceso a la información, de igual manera pueden ser descargadas la Leyes y Reglamentos que a lo largo del tiempo han servido de marco legal para la adquisición y transferencia de inmuebles; así mismo constan en el mencionado procedimiento los requisitos según el programa. Respecto al requerimiento cuatro aclararon que no se tiene registro de las propiedades en las cuales ISTA ya realizó la transferencia de dominio, posesión y demás derechos sobre los inmuebles que están escriturados e inscritos a favor de los beneficiarios de la Reforma Agraria que por alguna causa imputable a sus propietarios se encuentran en posesión de terceros.</w:t>
      </w:r>
    </w:p>
    <w:p w:rsidR="00EF7B2C" w:rsidRDefault="00EF7B2C" w:rsidP="00EF7B2C">
      <w:pPr>
        <w:spacing w:after="0" w:line="360" w:lineRule="auto"/>
        <w:jc w:val="both"/>
        <w:rPr>
          <w:rFonts w:ascii="Calisto MT" w:hAnsi="Calisto MT"/>
        </w:rPr>
      </w:pPr>
    </w:p>
    <w:p w:rsidR="00EF7B2C" w:rsidRPr="006748AD" w:rsidRDefault="00EF7B2C" w:rsidP="00EF7B2C">
      <w:pPr>
        <w:spacing w:after="0" w:line="360" w:lineRule="auto"/>
        <w:jc w:val="both"/>
        <w:rPr>
          <w:rFonts w:ascii="Calisto MT" w:hAnsi="Calisto MT"/>
        </w:rPr>
      </w:pPr>
      <w:r w:rsidRPr="006748AD">
        <w:rPr>
          <w:rFonts w:ascii="Calisto MT" w:hAnsi="Calisto MT"/>
        </w:rPr>
        <w:t>III</w:t>
      </w:r>
      <w:r>
        <w:rPr>
          <w:rFonts w:ascii="Calisto MT" w:hAnsi="Calisto MT"/>
        </w:rPr>
        <w:t>) Teniendo en cuenta lo informado y remitido</w:t>
      </w:r>
      <w:r w:rsidRPr="006748AD">
        <w:rPr>
          <w:rFonts w:ascii="Calisto MT" w:hAnsi="Calisto MT"/>
        </w:rPr>
        <w:t xml:space="preserve"> por la unidad administrativa, se tiene por concedido el acceso</w:t>
      </w:r>
      <w:r>
        <w:rPr>
          <w:rFonts w:ascii="Calisto MT" w:hAnsi="Calisto MT"/>
        </w:rPr>
        <w:t xml:space="preserve"> a la información al no encontrar causales de reserva o confidencialidad, por lo que se pondrán a disposición de la solicitante los documentos donde consta lo requerido con excepción del requerimiento cuatro cuya información es inexistente pues el ISTA no tiene una base de datos ni documentos donde se registre la tierra habitada por personas que no son </w:t>
      </w:r>
      <w:r>
        <w:rPr>
          <w:rFonts w:ascii="Calisto MT" w:hAnsi="Calisto MT"/>
        </w:rPr>
        <w:lastRenderedPageBreak/>
        <w:t>dueñas y no poseen documentación o permiso legal para habitarlo, habiéndome cerciorado que efectivamente dichos registros no existen por no ser competencia del Instituto.</w:t>
      </w:r>
    </w:p>
    <w:p w:rsidR="00EF7B2C" w:rsidRPr="006748AD" w:rsidRDefault="00EF7B2C" w:rsidP="00EF7B2C">
      <w:pPr>
        <w:tabs>
          <w:tab w:val="left" w:pos="4942"/>
        </w:tabs>
        <w:spacing w:after="0" w:line="360" w:lineRule="auto"/>
        <w:jc w:val="both"/>
        <w:rPr>
          <w:rFonts w:ascii="Calisto MT" w:hAnsi="Calisto MT"/>
        </w:rPr>
      </w:pPr>
      <w:r w:rsidRPr="006748AD">
        <w:rPr>
          <w:rFonts w:ascii="Calisto MT" w:hAnsi="Calisto MT"/>
        </w:rPr>
        <w:tab/>
      </w:r>
    </w:p>
    <w:p w:rsidR="00EF7B2C" w:rsidRPr="006748AD" w:rsidRDefault="00EF7B2C" w:rsidP="00EF7B2C">
      <w:pPr>
        <w:spacing w:after="0" w:line="360" w:lineRule="auto"/>
        <w:jc w:val="both"/>
        <w:rPr>
          <w:rFonts w:ascii="Calisto MT" w:hAnsi="Calisto MT"/>
          <w:b/>
        </w:rPr>
      </w:pPr>
      <w:r w:rsidRPr="006748AD">
        <w:rPr>
          <w:rFonts w:ascii="Calisto MT" w:hAnsi="Calisto MT"/>
          <w:b/>
        </w:rPr>
        <w:t xml:space="preserve">POR TANTO: </w:t>
      </w:r>
      <w:r w:rsidRPr="006748AD">
        <w:rPr>
          <w:rFonts w:ascii="Calisto MT" w:hAnsi="Calisto MT"/>
        </w:rPr>
        <w:t>Con base en l</w:t>
      </w:r>
      <w:r>
        <w:rPr>
          <w:rFonts w:ascii="Calisto MT" w:hAnsi="Calisto MT"/>
        </w:rPr>
        <w:t>os Artículos 50 literal i), 65,</w:t>
      </w:r>
      <w:r w:rsidRPr="006748AD">
        <w:rPr>
          <w:rFonts w:ascii="Calisto MT" w:hAnsi="Calisto MT"/>
        </w:rPr>
        <w:t xml:space="preserve"> 72 literal “c”</w:t>
      </w:r>
      <w:r>
        <w:rPr>
          <w:rFonts w:ascii="Calisto MT" w:hAnsi="Calisto MT"/>
        </w:rPr>
        <w:t xml:space="preserve"> y 73</w:t>
      </w:r>
      <w:r w:rsidRPr="006748AD">
        <w:rPr>
          <w:rFonts w:ascii="Calisto MT" w:hAnsi="Calisto MT"/>
        </w:rPr>
        <w:t xml:space="preserve"> de la Ley de Acceso a la Información Pública, y Artículos 5 y 56 del Reglamento correspondiente,</w:t>
      </w:r>
      <w:r w:rsidRPr="006748AD">
        <w:rPr>
          <w:rFonts w:ascii="Calisto MT" w:hAnsi="Calisto MT"/>
          <w:b/>
        </w:rPr>
        <w:t xml:space="preserve"> SE RESUELVE:</w:t>
      </w:r>
      <w:r w:rsidRPr="006748AD">
        <w:rPr>
          <w:rFonts w:ascii="Calisto MT" w:hAnsi="Calisto MT"/>
        </w:rPr>
        <w:t xml:space="preserve"> </w:t>
      </w:r>
      <w:r w:rsidRPr="006748AD">
        <w:rPr>
          <w:rFonts w:ascii="Calisto MT" w:hAnsi="Calisto MT"/>
          <w:b/>
        </w:rPr>
        <w:t>A)</w:t>
      </w:r>
      <w:r w:rsidRPr="006748AD">
        <w:rPr>
          <w:rFonts w:ascii="Calisto MT" w:hAnsi="Calisto MT"/>
        </w:rPr>
        <w:t xml:space="preserve"> Tener por concedido el acceso a la información </w:t>
      </w:r>
      <w:r>
        <w:rPr>
          <w:rFonts w:ascii="Calisto MT" w:hAnsi="Calisto MT"/>
        </w:rPr>
        <w:t>por medio de los documentos que se entregaran de forma electrónica y que forman parte integral de la presente resolución, exceptuando el requerimiento cuatro por ser información inexistente</w:t>
      </w:r>
      <w:r w:rsidRPr="006748AD">
        <w:rPr>
          <w:rFonts w:ascii="Calisto MT" w:hAnsi="Calisto MT"/>
        </w:rPr>
        <w:t xml:space="preserve">. </w:t>
      </w:r>
      <w:r w:rsidRPr="006748AD">
        <w:rPr>
          <w:rFonts w:ascii="Calisto MT" w:hAnsi="Calisto MT"/>
          <w:b/>
        </w:rPr>
        <w:t xml:space="preserve">B) </w:t>
      </w:r>
      <w:r w:rsidRPr="006748AD">
        <w:rPr>
          <w:rFonts w:ascii="Calisto MT" w:hAnsi="Calisto MT"/>
        </w:rPr>
        <w:t>Notificar lo resuelto a</w:t>
      </w:r>
      <w:r>
        <w:rPr>
          <w:rFonts w:ascii="Calisto MT" w:hAnsi="Calisto MT"/>
        </w:rPr>
        <w:t xml:space="preserve"> </w:t>
      </w:r>
      <w:r w:rsidRPr="006748AD">
        <w:rPr>
          <w:rFonts w:ascii="Calisto MT" w:hAnsi="Calisto MT"/>
        </w:rPr>
        <w:t>l</w:t>
      </w:r>
      <w:r>
        <w:rPr>
          <w:rFonts w:ascii="Calisto MT" w:hAnsi="Calisto MT"/>
        </w:rPr>
        <w:t>a</w:t>
      </w:r>
      <w:r w:rsidRPr="006748AD">
        <w:rPr>
          <w:rFonts w:ascii="Calisto MT" w:hAnsi="Calisto MT"/>
        </w:rPr>
        <w:t xml:space="preserve"> señor</w:t>
      </w:r>
      <w:r>
        <w:rPr>
          <w:rFonts w:ascii="Calisto MT" w:hAnsi="Calisto MT"/>
        </w:rPr>
        <w:t>ita</w:t>
      </w:r>
      <w:r w:rsidRPr="006748AD">
        <w:rPr>
          <w:rFonts w:ascii="Calisto MT" w:hAnsi="Calisto MT"/>
        </w:rPr>
        <w:t xml:space="preserve"> </w:t>
      </w:r>
      <w:r>
        <w:rPr>
          <w:rFonts w:ascii="Calisto MT" w:hAnsi="Calisto MT"/>
        </w:rPr>
        <w:t>---------</w:t>
      </w:r>
      <w:bookmarkStart w:id="0" w:name="_GoBack"/>
      <w:bookmarkEnd w:id="0"/>
      <w:r w:rsidRPr="006748AD">
        <w:rPr>
          <w:rFonts w:ascii="Calisto MT" w:hAnsi="Calisto MT"/>
        </w:rPr>
        <w:t>, haciéndole saber que le queda expedito el Recurso de Apelación en la forma y plazo que establece la Ley de Acceso a la Información Pública. Notifíquese.</w:t>
      </w:r>
    </w:p>
    <w:p w:rsidR="00EF7B2C" w:rsidRPr="006748AD" w:rsidRDefault="00EF7B2C" w:rsidP="00EF7B2C">
      <w:pPr>
        <w:spacing w:after="0" w:line="360" w:lineRule="auto"/>
        <w:contextualSpacing/>
        <w:jc w:val="both"/>
        <w:rPr>
          <w:rFonts w:ascii="Calisto MT" w:hAnsi="Calisto MT"/>
          <w:b/>
        </w:rPr>
      </w:pPr>
    </w:p>
    <w:p w:rsidR="00EF7B2C" w:rsidRPr="006748AD" w:rsidRDefault="00EF7B2C" w:rsidP="00EF7B2C">
      <w:pPr>
        <w:spacing w:after="0" w:line="360" w:lineRule="auto"/>
        <w:contextualSpacing/>
        <w:jc w:val="both"/>
        <w:rPr>
          <w:rFonts w:ascii="Calisto MT" w:hAnsi="Calisto MT"/>
          <w:b/>
        </w:rPr>
      </w:pPr>
    </w:p>
    <w:p w:rsidR="00EF7B2C" w:rsidRPr="006748AD" w:rsidRDefault="00EF7B2C" w:rsidP="00EF7B2C">
      <w:pPr>
        <w:spacing w:after="0" w:line="360" w:lineRule="auto"/>
        <w:contextualSpacing/>
        <w:jc w:val="both"/>
        <w:rPr>
          <w:rFonts w:ascii="Calisto MT" w:hAnsi="Calisto MT"/>
          <w:b/>
        </w:rPr>
      </w:pPr>
    </w:p>
    <w:p w:rsidR="00EF7B2C" w:rsidRPr="006748AD" w:rsidRDefault="00EF7B2C" w:rsidP="00EF7B2C">
      <w:pPr>
        <w:spacing w:after="0" w:line="360" w:lineRule="auto"/>
        <w:contextualSpacing/>
        <w:jc w:val="both"/>
        <w:rPr>
          <w:rFonts w:ascii="Calisto MT" w:hAnsi="Calisto MT"/>
          <w:b/>
        </w:rPr>
      </w:pPr>
    </w:p>
    <w:p w:rsidR="00EF7B2C" w:rsidRPr="006748AD" w:rsidRDefault="00EF7B2C" w:rsidP="00EF7B2C">
      <w:pPr>
        <w:spacing w:after="0" w:line="240" w:lineRule="auto"/>
        <w:contextualSpacing/>
        <w:jc w:val="center"/>
        <w:rPr>
          <w:rFonts w:ascii="Calisto MT" w:hAnsi="Calisto MT"/>
          <w:b/>
        </w:rPr>
      </w:pPr>
      <w:r w:rsidRPr="006748AD">
        <w:rPr>
          <w:rFonts w:ascii="Calisto MT" w:hAnsi="Calisto MT"/>
          <w:b/>
        </w:rPr>
        <w:t>XENIA YOSABETH ZÚNIGA DE FLAMENCO</w:t>
      </w:r>
    </w:p>
    <w:p w:rsidR="00EF7B2C" w:rsidRDefault="00EF7B2C" w:rsidP="00EF7B2C">
      <w:pPr>
        <w:spacing w:after="0" w:line="240" w:lineRule="auto"/>
        <w:jc w:val="center"/>
      </w:pPr>
      <w:r w:rsidRPr="006748AD">
        <w:rPr>
          <w:rFonts w:ascii="Calisto MT" w:hAnsi="Calisto MT"/>
          <w:b/>
        </w:rPr>
        <w:t>OFICIAL DE INFORMACIÓN</w:t>
      </w:r>
    </w:p>
    <w:p w:rsidR="00EF7B2C" w:rsidRDefault="00EF7B2C" w:rsidP="00EF7B2C"/>
    <w:p w:rsidR="00EF7B2C" w:rsidRDefault="00EF7B2C" w:rsidP="00EF7B2C"/>
    <w:p w:rsidR="001F3889" w:rsidRDefault="001F3889"/>
    <w:sectPr w:rsidR="001F3889" w:rsidSect="00C53B6B">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F1" w:rsidRDefault="00CC2EF1" w:rsidP="00EF7B2C">
      <w:pPr>
        <w:spacing w:after="0" w:line="240" w:lineRule="auto"/>
      </w:pPr>
      <w:r>
        <w:separator/>
      </w:r>
    </w:p>
  </w:endnote>
  <w:endnote w:type="continuationSeparator" w:id="0">
    <w:p w:rsidR="00CC2EF1" w:rsidRDefault="00CC2EF1" w:rsidP="00EF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CC2EF1"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497564"/>
      <w:docPartObj>
        <w:docPartGallery w:val="Page Numbers (Bottom of Page)"/>
        <w:docPartUnique/>
      </w:docPartObj>
    </w:sdtPr>
    <w:sdtEndPr/>
    <w:sdtContent>
      <w:p w:rsidR="00C53B6B" w:rsidRDefault="00CC2EF1">
        <w:pPr>
          <w:pStyle w:val="Piedepgina"/>
        </w:pPr>
        <w:r>
          <w:fldChar w:fldCharType="begin"/>
        </w:r>
        <w:r>
          <w:instrText>PAGE   \* MERGEFORMAT</w:instrText>
        </w:r>
        <w:r>
          <w:fldChar w:fldCharType="separate"/>
        </w:r>
        <w:r w:rsidR="0000479F" w:rsidRPr="0000479F">
          <w:rPr>
            <w:noProof/>
            <w:lang w:val="es-ES"/>
          </w:rPr>
          <w:t>1</w:t>
        </w:r>
        <w:r>
          <w:fldChar w:fldCharType="end"/>
        </w:r>
      </w:p>
    </w:sdtContent>
  </w:sdt>
  <w:p w:rsidR="00E82EC7" w:rsidRDefault="00CC2EF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CC2EF1">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F1" w:rsidRDefault="00CC2EF1" w:rsidP="00EF7B2C">
      <w:pPr>
        <w:spacing w:after="0" w:line="240" w:lineRule="auto"/>
      </w:pPr>
      <w:r>
        <w:separator/>
      </w:r>
    </w:p>
  </w:footnote>
  <w:footnote w:type="continuationSeparator" w:id="0">
    <w:p w:rsidR="00CC2EF1" w:rsidRDefault="00CC2EF1" w:rsidP="00EF7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2C" w:rsidRDefault="00EF7B2C">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4B9BD7A5" wp14:editId="34ACA245">
              <wp:simplePos x="0" y="0"/>
              <wp:positionH relativeFrom="column">
                <wp:posOffset>840105</wp:posOffset>
              </wp:positionH>
              <wp:positionV relativeFrom="paragraph">
                <wp:posOffset>-167005</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EF7B2C" w:rsidRDefault="00EF7B2C" w:rsidP="00EF7B2C">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EF7B2C" w:rsidRDefault="00EF7B2C" w:rsidP="00EF7B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6.15pt;margin-top:-13.1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">
              <v:textbox>
                <w:txbxContent>
                  <w:p w:rsidR="00EF7B2C" w:rsidRDefault="00EF7B2C" w:rsidP="00EF7B2C">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EF7B2C" w:rsidRDefault="00EF7B2C" w:rsidP="00EF7B2C"/>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CC2EF1">
    <w:pPr>
      <w:pStyle w:val="Encabezado"/>
    </w:pPr>
    <w:r>
      <w:rPr>
        <w:noProof/>
        <w:lang w:eastAsia="es-SV"/>
      </w:rPr>
      <w:drawing>
        <wp:anchor distT="0" distB="0" distL="114300" distR="114300" simplePos="0" relativeHeight="251660288" behindDoc="1" locked="0" layoutInCell="1" allowOverlap="1" wp14:anchorId="02521FCB" wp14:editId="239A72B5">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772F59ED" wp14:editId="6E99D793">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2C"/>
    <w:rsid w:val="0000479F"/>
    <w:rsid w:val="001F3889"/>
    <w:rsid w:val="00CC2EF1"/>
    <w:rsid w:val="00EF7B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7B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7B2C"/>
  </w:style>
  <w:style w:type="paragraph" w:styleId="Piedepgina">
    <w:name w:val="footer"/>
    <w:basedOn w:val="Normal"/>
    <w:link w:val="PiedepginaCar"/>
    <w:uiPriority w:val="99"/>
    <w:unhideWhenUsed/>
    <w:rsid w:val="00EF7B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7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7B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7B2C"/>
  </w:style>
  <w:style w:type="paragraph" w:styleId="Piedepgina">
    <w:name w:val="footer"/>
    <w:basedOn w:val="Normal"/>
    <w:link w:val="PiedepginaCar"/>
    <w:uiPriority w:val="99"/>
    <w:unhideWhenUsed/>
    <w:rsid w:val="00EF7B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7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4880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2017-05-18T19:53:00Z</dcterms:created>
  <dcterms:modified xsi:type="dcterms:W3CDTF">2017-05-18T19:56:00Z</dcterms:modified>
</cp:coreProperties>
</file>