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37" w:rsidRDefault="00442937" w:rsidP="00442937">
      <w:r>
        <w:t xml:space="preserve">                       </w:t>
      </w:r>
      <w:bookmarkStart w:id="0" w:name="_GoBack"/>
      <w:bookmarkEnd w:id="0"/>
    </w:p>
    <w:p w:rsidR="00442937" w:rsidRDefault="00442937" w:rsidP="00442937">
      <w:pPr>
        <w:pBdr>
          <w:bottom w:val="single" w:sz="6" w:space="1" w:color="auto"/>
        </w:pBdr>
        <w:rPr>
          <w:noProof/>
          <w:lang w:eastAsia="es-SV"/>
        </w:rPr>
      </w:pPr>
    </w:p>
    <w:p w:rsidR="00442937" w:rsidRPr="000373FA" w:rsidRDefault="00442937" w:rsidP="00442937">
      <w:pPr>
        <w:spacing w:line="360" w:lineRule="auto"/>
        <w:contextualSpacing/>
        <w:rPr>
          <w:rFonts w:ascii="Calisto MT" w:hAnsi="Calisto MT"/>
          <w:b/>
          <w:sz w:val="14"/>
          <w:szCs w:val="14"/>
        </w:rPr>
      </w:pPr>
      <w:r>
        <w:rPr>
          <w:rFonts w:ascii="Calisto MT" w:hAnsi="Calisto MT"/>
          <w:b/>
          <w:sz w:val="14"/>
          <w:szCs w:val="14"/>
        </w:rPr>
        <w:t>RESOLUCIÓN NÚMERO CUATRO-DOS MIL DIECISÍES</w:t>
      </w:r>
    </w:p>
    <w:p w:rsidR="00442937" w:rsidRPr="000373FA" w:rsidRDefault="00442937" w:rsidP="00442937">
      <w:pPr>
        <w:spacing w:line="240" w:lineRule="auto"/>
        <w:contextualSpacing/>
        <w:rPr>
          <w:rFonts w:ascii="Calisto MT" w:hAnsi="Calisto MT"/>
          <w:b/>
          <w:sz w:val="20"/>
          <w:szCs w:val="20"/>
        </w:rPr>
      </w:pPr>
    </w:p>
    <w:p w:rsidR="00442937" w:rsidRPr="000373FA" w:rsidRDefault="00442937" w:rsidP="00442937">
      <w:pPr>
        <w:spacing w:line="360" w:lineRule="auto"/>
        <w:contextualSpacing/>
        <w:rPr>
          <w:rFonts w:ascii="Calisto MT" w:hAnsi="Calisto MT"/>
          <w:sz w:val="20"/>
          <w:szCs w:val="20"/>
        </w:rPr>
      </w:pPr>
    </w:p>
    <w:p w:rsidR="00442937" w:rsidRPr="00C77AF3" w:rsidRDefault="00442937" w:rsidP="00442937">
      <w:pPr>
        <w:spacing w:line="360" w:lineRule="auto"/>
        <w:contextualSpacing/>
        <w:jc w:val="both"/>
        <w:rPr>
          <w:rFonts w:ascii="Calisto MT" w:hAnsi="Calisto MT"/>
        </w:rPr>
      </w:pPr>
      <w:r w:rsidRPr="00C77AF3">
        <w:rPr>
          <w:rFonts w:ascii="Calisto MT" w:hAnsi="Calisto MT"/>
        </w:rPr>
        <w:t>La Infrascrita Oficial de Información del Instituto Salvadoreño de Transformación Agra</w:t>
      </w:r>
      <w:r>
        <w:rPr>
          <w:rFonts w:ascii="Calisto MT" w:hAnsi="Calisto MT"/>
        </w:rPr>
        <w:t>ria (ISTA), San Salvador, a las catorce</w:t>
      </w:r>
      <w:r w:rsidRPr="00C77AF3">
        <w:rPr>
          <w:rFonts w:ascii="Calisto MT" w:hAnsi="Calisto MT"/>
        </w:rPr>
        <w:t xml:space="preserve"> horas con </w:t>
      </w:r>
      <w:r>
        <w:rPr>
          <w:rFonts w:ascii="Calisto MT" w:hAnsi="Calisto MT"/>
        </w:rPr>
        <w:t>treinta</w:t>
      </w:r>
      <w:r w:rsidRPr="00C77AF3">
        <w:rPr>
          <w:rFonts w:ascii="Calisto MT" w:hAnsi="Calisto MT"/>
        </w:rPr>
        <w:t xml:space="preserve"> minutos del día </w:t>
      </w:r>
      <w:r>
        <w:rPr>
          <w:rFonts w:ascii="Calisto MT" w:hAnsi="Calisto MT"/>
        </w:rPr>
        <w:t xml:space="preserve">uno </w:t>
      </w:r>
      <w:r w:rsidRPr="00C77AF3">
        <w:rPr>
          <w:rFonts w:ascii="Calisto MT" w:hAnsi="Calisto MT"/>
        </w:rPr>
        <w:t xml:space="preserve">de </w:t>
      </w:r>
      <w:r>
        <w:rPr>
          <w:rFonts w:ascii="Calisto MT" w:hAnsi="Calisto MT"/>
        </w:rPr>
        <w:t>marzo del año dos mil dieciséis</w:t>
      </w:r>
      <w:r w:rsidRPr="00C77AF3">
        <w:rPr>
          <w:rFonts w:ascii="Calisto MT" w:hAnsi="Calisto MT"/>
        </w:rPr>
        <w:t xml:space="preserve">. </w:t>
      </w:r>
    </w:p>
    <w:p w:rsidR="00442937" w:rsidRPr="00C77AF3" w:rsidRDefault="00442937" w:rsidP="00442937">
      <w:pPr>
        <w:spacing w:line="360" w:lineRule="auto"/>
        <w:contextualSpacing/>
        <w:jc w:val="both"/>
        <w:rPr>
          <w:rFonts w:ascii="Calisto MT" w:hAnsi="Calisto MT"/>
        </w:rPr>
      </w:pPr>
    </w:p>
    <w:p w:rsidR="00442937" w:rsidRPr="00C77AF3" w:rsidRDefault="00442937" w:rsidP="00442937">
      <w:pPr>
        <w:spacing w:line="360" w:lineRule="auto"/>
        <w:jc w:val="both"/>
        <w:rPr>
          <w:rFonts w:ascii="Calisto MT" w:hAnsi="Calisto MT"/>
        </w:rPr>
      </w:pPr>
      <w:r w:rsidRPr="00C77AF3">
        <w:rPr>
          <w:rFonts w:ascii="Calisto MT" w:hAnsi="Calisto MT"/>
        </w:rPr>
        <w:t xml:space="preserve">Vista la solicitud de información presentada por la </w:t>
      </w:r>
      <w:r w:rsidRPr="00E9212D">
        <w:rPr>
          <w:rFonts w:ascii="Calisto MT" w:hAnsi="Calisto MT"/>
        </w:rPr>
        <w:t xml:space="preserve">Licenciada </w:t>
      </w:r>
      <w:r>
        <w:rPr>
          <w:rFonts w:ascii="Calisto MT" w:hAnsi="Calisto MT"/>
        </w:rPr>
        <w:t>---------</w:t>
      </w:r>
      <w:r w:rsidRPr="00E9212D">
        <w:rPr>
          <w:rFonts w:ascii="Calisto MT" w:hAnsi="Calisto MT"/>
        </w:rPr>
        <w:t xml:space="preserve">, requiriendo: </w:t>
      </w:r>
      <w:r w:rsidRPr="00E9212D">
        <w:rPr>
          <w:rFonts w:ascii="Calisto MT" w:hAnsi="Calisto MT"/>
          <w:i/>
        </w:rPr>
        <w:t>“1. Cooperativas agropecuarias beneficiadas por la reforma agraria por municipio, número de beneficiados por sexo y estado de la cooperativa; 2. Cooperativas beneficiadas con transferencias de tierra en propiedad del ISTA por municipio, extensión del terreno, número de beneficiarios por sexo y por año desde 2009 hasta 2014.</w:t>
      </w:r>
      <w:r w:rsidRPr="00C77AF3">
        <w:rPr>
          <w:rFonts w:ascii="Calisto MT" w:hAnsi="Calisto MT"/>
        </w:rPr>
        <w:t xml:space="preserve">, </w:t>
      </w:r>
      <w:r w:rsidRPr="00C77AF3">
        <w:rPr>
          <w:rFonts w:ascii="Calisto MT" w:hAnsi="Calisto MT"/>
          <w:b/>
        </w:rPr>
        <w:t xml:space="preserve">y CONSIDERANDO: I) </w:t>
      </w:r>
      <w:r>
        <w:rPr>
          <w:rFonts w:ascii="Calisto MT" w:hAnsi="Calisto MT"/>
        </w:rPr>
        <w:t>Que conforme al artículo setenta y uno de la Ley de Acceso a la Información Pública, la respuesta a la solicitud debe ser notificada en el menor tiempo posible que no podrá ser mayor de diez días hábiles, siempre que la información no exceda de cinco años de haber sido generada; sin embargo, si excede a los cinco años de haberse generado puede ampliarse a diez días hábiles más, existiendo también la posibilidad de ampliarse el plazo por cinco días hábiles más cuando por la complejidad u otras circunstancias excepcionales no pueda entregarse la información en tiempo</w:t>
      </w:r>
      <w:r w:rsidRPr="00C77AF3">
        <w:rPr>
          <w:rFonts w:ascii="Calisto MT" w:hAnsi="Calisto MT"/>
        </w:rPr>
        <w:t xml:space="preserve">; </w:t>
      </w:r>
      <w:r w:rsidRPr="00C77AF3">
        <w:rPr>
          <w:rFonts w:ascii="Calisto MT" w:hAnsi="Calisto MT"/>
          <w:b/>
        </w:rPr>
        <w:t>II)</w:t>
      </w:r>
      <w:r w:rsidRPr="00C77AF3">
        <w:rPr>
          <w:rFonts w:ascii="Calisto MT" w:hAnsi="Calisto MT"/>
        </w:rPr>
        <w:t xml:space="preserve"> </w:t>
      </w:r>
      <w:r>
        <w:rPr>
          <w:rFonts w:ascii="Calisto MT" w:hAnsi="Calisto MT"/>
        </w:rPr>
        <w:t xml:space="preserve">En el presente caso el plazo por ley se extendió a veinte días hábiles puesto que la información requerida excede los cinco años de haberse generado; no obstante ello, se ha visto la necesidad de ampliar el tiempo por cinco días hábiles más debido a que la información no </w:t>
      </w:r>
      <w:proofErr w:type="spellStart"/>
      <w:r>
        <w:rPr>
          <w:rFonts w:ascii="Calisto MT" w:hAnsi="Calisto MT"/>
        </w:rPr>
        <w:t>esta</w:t>
      </w:r>
      <w:proofErr w:type="spellEnd"/>
      <w:r>
        <w:rPr>
          <w:rFonts w:ascii="Calisto MT" w:hAnsi="Calisto MT"/>
        </w:rPr>
        <w:t xml:space="preserve"> recopilada en una sola base de datos, proviene de las bases que cada institución tenía en su momento (FINATA, Banco de Tierras) y las que actualmente tiene y ha tenido el ISTA, las cuales, es preciso aclarar, se encuentran obsoletas y no son uniformes en su almacenamiento, </w:t>
      </w:r>
      <w:r w:rsidRPr="00C77AF3">
        <w:rPr>
          <w:rFonts w:ascii="Calisto MT" w:hAnsi="Calisto MT"/>
          <w:b/>
        </w:rPr>
        <w:t>POR TANTO</w:t>
      </w:r>
      <w:r w:rsidRPr="00C77AF3">
        <w:rPr>
          <w:rFonts w:ascii="Calisto MT" w:hAnsi="Calisto MT"/>
        </w:rPr>
        <w:t xml:space="preserve"> </w:t>
      </w:r>
      <w:r w:rsidRPr="00C77AF3">
        <w:rPr>
          <w:rFonts w:ascii="Calisto MT" w:hAnsi="Calisto MT"/>
          <w:b/>
        </w:rPr>
        <w:t>SE</w:t>
      </w:r>
      <w:r w:rsidRPr="00C77AF3">
        <w:rPr>
          <w:rFonts w:ascii="Calisto MT" w:hAnsi="Calisto MT"/>
        </w:rPr>
        <w:t xml:space="preserve"> </w:t>
      </w:r>
      <w:r w:rsidRPr="00C77AF3">
        <w:rPr>
          <w:rFonts w:ascii="Calisto MT" w:hAnsi="Calisto MT"/>
          <w:b/>
        </w:rPr>
        <w:t>RESUELVE:</w:t>
      </w:r>
      <w:r w:rsidRPr="00C77AF3">
        <w:rPr>
          <w:rFonts w:ascii="Calisto MT" w:hAnsi="Calisto MT"/>
        </w:rPr>
        <w:t xml:space="preserve"> </w:t>
      </w:r>
      <w:r>
        <w:rPr>
          <w:rFonts w:ascii="Calisto MT" w:hAnsi="Calisto MT"/>
        </w:rPr>
        <w:t xml:space="preserve">Con base al artículo setenta y uno inciso segundo de la Ley de Acceso a la Información Pública, se amplía el plazo a </w:t>
      </w:r>
      <w:r w:rsidRPr="00971937">
        <w:rPr>
          <w:rFonts w:ascii="Calisto MT" w:hAnsi="Calisto MT"/>
          <w:b/>
        </w:rPr>
        <w:t>CINCO DÍAS HÁBILES</w:t>
      </w:r>
      <w:r>
        <w:rPr>
          <w:rFonts w:ascii="Calisto MT" w:hAnsi="Calisto MT"/>
        </w:rPr>
        <w:t xml:space="preserve"> MÁS (SIETE DE MARZO)</w:t>
      </w:r>
      <w:r w:rsidRPr="00C77AF3">
        <w:rPr>
          <w:rFonts w:ascii="Calisto MT" w:hAnsi="Calisto MT"/>
        </w:rPr>
        <w:t>. Notifíquese.-</w:t>
      </w:r>
    </w:p>
    <w:p w:rsidR="00442937" w:rsidRPr="00C77AF3" w:rsidRDefault="00442937" w:rsidP="00442937">
      <w:pPr>
        <w:spacing w:line="360" w:lineRule="auto"/>
        <w:contextualSpacing/>
        <w:jc w:val="both"/>
        <w:rPr>
          <w:rFonts w:ascii="Calisto MT" w:hAnsi="Calisto MT"/>
          <w:b/>
        </w:rPr>
      </w:pPr>
    </w:p>
    <w:p w:rsidR="00442937" w:rsidRPr="00C77AF3" w:rsidRDefault="00442937" w:rsidP="00442937">
      <w:pPr>
        <w:contextualSpacing/>
        <w:jc w:val="both"/>
        <w:rPr>
          <w:rFonts w:ascii="Calisto MT" w:hAnsi="Calisto MT"/>
          <w:b/>
        </w:rPr>
      </w:pPr>
    </w:p>
    <w:p w:rsidR="00442937" w:rsidRPr="00C77AF3" w:rsidRDefault="00442937" w:rsidP="00442937">
      <w:pPr>
        <w:contextualSpacing/>
        <w:jc w:val="center"/>
        <w:rPr>
          <w:rFonts w:ascii="Calisto MT" w:hAnsi="Calisto MT"/>
          <w:b/>
        </w:rPr>
      </w:pPr>
      <w:r w:rsidRPr="00C77AF3">
        <w:rPr>
          <w:rFonts w:ascii="Calisto MT" w:hAnsi="Calisto MT"/>
          <w:b/>
        </w:rPr>
        <w:t>XENIA YOSABETH ZÚNIGA</w:t>
      </w:r>
    </w:p>
    <w:p w:rsidR="001F3889" w:rsidRDefault="00442937" w:rsidP="00442937">
      <w:pPr>
        <w:jc w:val="center"/>
      </w:pPr>
      <w:r w:rsidRPr="00C77AF3">
        <w:rPr>
          <w:rFonts w:ascii="Calisto MT" w:hAnsi="Calisto MT"/>
          <w:b/>
        </w:rPr>
        <w:t>OFICIAL DE INFORMACIÓN</w:t>
      </w:r>
    </w:p>
    <w:sectPr w:rsidR="001F3889"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5F" w:rsidRDefault="00342E5F" w:rsidP="00022309">
      <w:pPr>
        <w:spacing w:after="0" w:line="240" w:lineRule="auto"/>
      </w:pPr>
      <w:r>
        <w:separator/>
      </w:r>
    </w:p>
  </w:endnote>
  <w:endnote w:type="continuationSeparator" w:id="0">
    <w:p w:rsidR="00342E5F" w:rsidRDefault="00342E5F" w:rsidP="0002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022309">
    <w:pPr>
      <w:pStyle w:val="Piedepgina"/>
    </w:pPr>
    <w:r>
      <w:rPr>
        <w:rFonts w:ascii="Calibri" w:hAnsi="Calibri" w:cs="Calibri"/>
      </w:rPr>
      <w:t>El presente documento es conforme al original que se encuentra resguardado en el expediente respectivo.</w:t>
    </w:r>
    <w:r w:rsidR="00342E5F">
      <w:rPr>
        <w:noProof/>
        <w:lang w:eastAsia="es-SV"/>
      </w:rPr>
      <w:drawing>
        <wp:anchor distT="0" distB="0" distL="114300" distR="114300" simplePos="0" relativeHeight="251660288" behindDoc="0" locked="0" layoutInCell="1" allowOverlap="1" wp14:anchorId="2BE35FE2" wp14:editId="4CE228CF">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5F" w:rsidRDefault="00342E5F" w:rsidP="00022309">
      <w:pPr>
        <w:spacing w:after="0" w:line="240" w:lineRule="auto"/>
      </w:pPr>
      <w:r>
        <w:separator/>
      </w:r>
    </w:p>
  </w:footnote>
  <w:footnote w:type="continuationSeparator" w:id="0">
    <w:p w:rsidR="00342E5F" w:rsidRDefault="00342E5F" w:rsidP="00022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Pr="00022309" w:rsidRDefault="00022309" w:rsidP="00022309">
    <w:pPr>
      <w:pStyle w:val="Encabezado"/>
      <w:tabs>
        <w:tab w:val="clear" w:pos="4419"/>
      </w:tabs>
      <w:jc w:val="center"/>
      <w:rPr>
        <w:sz w:val="18"/>
        <w:szCs w:val="18"/>
      </w:rPr>
    </w:pPr>
    <w:r w:rsidRPr="00022309">
      <w:rPr>
        <w:noProof/>
        <w:sz w:val="18"/>
        <w:szCs w:val="18"/>
        <w:lang w:eastAsia="es-SV"/>
      </w:rPr>
      <w:drawing>
        <wp:anchor distT="0" distB="0" distL="114300" distR="114300" simplePos="0" relativeHeight="251661312" behindDoc="1" locked="0" layoutInCell="1" allowOverlap="1" wp14:anchorId="1CCBD32E" wp14:editId="5271507F">
          <wp:simplePos x="0" y="0"/>
          <wp:positionH relativeFrom="column">
            <wp:posOffset>5003165</wp:posOffset>
          </wp:positionH>
          <wp:positionV relativeFrom="paragraph">
            <wp:posOffset>-200025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sidRPr="00022309">
      <w:rPr>
        <w:noProof/>
        <w:sz w:val="18"/>
        <w:szCs w:val="18"/>
        <w:lang w:eastAsia="es-SV"/>
      </w:rPr>
      <w:drawing>
        <wp:anchor distT="0" distB="0" distL="114300" distR="114300" simplePos="0" relativeHeight="251659264" behindDoc="0" locked="0" layoutInCell="1" allowOverlap="1" wp14:anchorId="449C82AC" wp14:editId="434DDAB3">
          <wp:simplePos x="0" y="0"/>
          <wp:positionH relativeFrom="column">
            <wp:posOffset>-793115</wp:posOffset>
          </wp:positionH>
          <wp:positionV relativeFrom="paragraph">
            <wp:posOffset>-200660</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Pr="00022309">
      <w:rPr>
        <w:rFonts w:ascii="Calibri" w:hAnsi="Calibri" w:cs="Calibri"/>
        <w:sz w:val="18"/>
        <w:szCs w:val="18"/>
        <w:lang w:val="es"/>
      </w:rPr>
      <w:t>Versión pública de conformidad al Art. 30 de la Ley de Acceso a la Información Pública, han sido suprimidos los Datos Personales que contiene el documento original.</w:t>
    </w:r>
  </w:p>
  <w:p w:rsidR="005021A9" w:rsidRDefault="00342E5F">
    <w:pPr>
      <w:pStyle w:val="Encabezado"/>
    </w:pPr>
  </w:p>
  <w:p w:rsidR="005021A9" w:rsidRDefault="00342E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37"/>
    <w:rsid w:val="00022309"/>
    <w:rsid w:val="001F3889"/>
    <w:rsid w:val="00342E5F"/>
    <w:rsid w:val="004429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29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937"/>
  </w:style>
  <w:style w:type="paragraph" w:styleId="Piedepgina">
    <w:name w:val="footer"/>
    <w:basedOn w:val="Normal"/>
    <w:link w:val="PiedepginaCar"/>
    <w:uiPriority w:val="99"/>
    <w:unhideWhenUsed/>
    <w:rsid w:val="004429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29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937"/>
  </w:style>
  <w:style w:type="paragraph" w:styleId="Piedepgina">
    <w:name w:val="footer"/>
    <w:basedOn w:val="Normal"/>
    <w:link w:val="PiedepginaCar"/>
    <w:uiPriority w:val="99"/>
    <w:unhideWhenUsed/>
    <w:rsid w:val="004429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2017-01-09T21:02:00Z</dcterms:created>
  <dcterms:modified xsi:type="dcterms:W3CDTF">2017-01-09T21:05:00Z</dcterms:modified>
</cp:coreProperties>
</file>