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E6" w:rsidRDefault="00407725">
      <w:pPr>
        <w:spacing w:line="360" w:lineRule="auto"/>
        <w:jc w:val="both"/>
        <w:rPr>
          <w:rFonts w:ascii="Arial" w:eastAsia="Times New Roman" w:hAnsi="Arial" w:cs="Arial"/>
          <w:b/>
          <w:sz w:val="24"/>
          <w:szCs w:val="24"/>
          <w:lang w:eastAsia="es-ES"/>
        </w:rPr>
      </w:pPr>
      <w:r>
        <w:rPr>
          <w:rFonts w:ascii="Arial" w:hAnsi="Arial" w:cs="Arial"/>
          <w:b/>
          <w:bCs/>
          <w:color w:val="000000" w:themeColor="text1"/>
          <w:sz w:val="24"/>
          <w:szCs w:val="24"/>
        </w:rPr>
        <w:t xml:space="preserve">ACTA NÚMERO 2746, SESIÓN ORDINARIA: </w:t>
      </w:r>
      <w:r>
        <w:rPr>
          <w:rFonts w:ascii="Arial" w:hAnsi="Arial" w:cs="Arial"/>
          <w:color w:val="000000" w:themeColor="text1"/>
          <w:sz w:val="24"/>
          <w:szCs w:val="24"/>
        </w:rPr>
        <w:t xml:space="preserve">En Salón de Sesiones del ISRI, ubicado en Colonia Costa Rica, final avenida Irazú, número 181, San Salvador, a las trece horas del día martes tres de septiembre del año dos mil diecinueve, siendo este el lugar, día y hora señalados en la convocatoria respectiva, para celebrar sesión ordinaria de la Junta Directiva, </w:t>
      </w:r>
      <w:r>
        <w:rPr>
          <w:rFonts w:ascii="Arial" w:hAnsi="Arial" w:cs="Arial"/>
          <w:b/>
          <w:bCs/>
          <w:color w:val="000000" w:themeColor="text1"/>
          <w:sz w:val="24"/>
          <w:szCs w:val="24"/>
        </w:rPr>
        <w:t>ASISTENTES</w:t>
      </w:r>
      <w:r>
        <w:rPr>
          <w:rFonts w:ascii="Arial" w:hAnsi="Arial" w:cs="Arial"/>
          <w:color w:val="000000" w:themeColor="text1"/>
          <w:sz w:val="24"/>
          <w:szCs w:val="24"/>
        </w:rPr>
        <w:t xml:space="preserve">: </w:t>
      </w:r>
      <w:r>
        <w:rPr>
          <w:rFonts w:ascii="Arial" w:eastAsia="Times New Roman" w:hAnsi="Arial" w:cs="Arial"/>
          <w:color w:val="000000" w:themeColor="text1"/>
          <w:sz w:val="24"/>
          <w:szCs w:val="24"/>
          <w:lang w:eastAsia="es-ES"/>
        </w:rPr>
        <w:t xml:space="preserve">Dra. </w:t>
      </w:r>
      <w:r>
        <w:rPr>
          <w:rFonts w:ascii="Arial" w:hAnsi="Arial" w:cs="Arial"/>
          <w:sz w:val="24"/>
          <w:szCs w:val="24"/>
        </w:rPr>
        <w:t>Mayra Ligia  Gallardo Alvarado</w:t>
      </w:r>
      <w:r>
        <w:rPr>
          <w:rFonts w:ascii="Arial" w:eastAsia="Times New Roman" w:hAnsi="Arial" w:cs="Arial"/>
          <w:color w:val="000000" w:themeColor="text1"/>
          <w:sz w:val="24"/>
          <w:szCs w:val="24"/>
          <w:lang w:eastAsia="es-ES"/>
        </w:rPr>
        <w:t xml:space="preserve">, Presidente del Instituto Salvadoreño de Rehabilitación Integral; Lic. Javier Obdulio Arévalo Flores y </w:t>
      </w:r>
      <w:r>
        <w:rPr>
          <w:rFonts w:ascii="Arial" w:eastAsia="Times New Roman" w:hAnsi="Arial" w:cs="Arial"/>
          <w:sz w:val="24"/>
          <w:szCs w:val="24"/>
          <w:lang w:eastAsia="es-ES"/>
        </w:rPr>
        <w:t>Licda. Yamileth Nazira Arévalo Argueta, Representante propietario y suplente de Funter; Dr. Miguel Ángel Martínez Salmerón, Representante  suplente del Ministerio de Salud; Licda. Nora Lizeth Pérez Martínez, Licda. Kattya Elizabeth Serrano de Herrera, Representantes propietaria y suplente del Ministerio de Hacienda; Lic. Luis José López Valladares, Representante suplente del Ministerio de Trabajo, Licda. Cecilia Margarita Grijalva de Nájera, Representant</w:t>
      </w:r>
      <w:r w:rsidR="00363427">
        <w:rPr>
          <w:rFonts w:ascii="Arial" w:eastAsia="Times New Roman" w:hAnsi="Arial" w:cs="Arial"/>
          <w:sz w:val="24"/>
          <w:szCs w:val="24"/>
          <w:lang w:eastAsia="es-ES"/>
        </w:rPr>
        <w:t>e</w:t>
      </w:r>
      <w:r>
        <w:rPr>
          <w:rFonts w:ascii="Arial" w:eastAsia="Times New Roman" w:hAnsi="Arial" w:cs="Arial"/>
          <w:sz w:val="24"/>
          <w:szCs w:val="24"/>
          <w:lang w:eastAsia="es-ES"/>
        </w:rPr>
        <w:t xml:space="preserve"> propietaria de Universidad de El Salvador y Licda. Karla Guadalupe Castaneda de Orellana, Gerente y Secretario de Junta Directiva.</w:t>
      </w:r>
      <w:r>
        <w:rPr>
          <w:rFonts w:ascii="Arial" w:hAnsi="Arial" w:cs="Arial"/>
          <w:sz w:val="24"/>
          <w:szCs w:val="24"/>
        </w:rPr>
        <w:t xml:space="preserve"> </w:t>
      </w:r>
      <w:r>
        <w:rPr>
          <w:rFonts w:ascii="Arial" w:eastAsia="Times New Roman" w:hAnsi="Arial" w:cs="Arial"/>
          <w:sz w:val="24"/>
          <w:szCs w:val="24"/>
          <w:lang w:eastAsia="es-ES"/>
        </w:rPr>
        <w:t xml:space="preserve">  </w:t>
      </w:r>
      <w:r>
        <w:rPr>
          <w:rFonts w:ascii="Arial" w:hAnsi="Arial" w:cs="Arial"/>
          <w:b/>
          <w:color w:val="000000" w:themeColor="text1"/>
          <w:sz w:val="24"/>
          <w:szCs w:val="24"/>
          <w:lang w:val="es-ES"/>
        </w:rPr>
        <w:t xml:space="preserve">DESARROLLO: </w:t>
      </w:r>
      <w:r w:rsidR="00E428C6">
        <w:rPr>
          <w:rFonts w:ascii="Arial" w:hAnsi="Arial" w:cs="Arial"/>
          <w:b/>
          <w:color w:val="000000" w:themeColor="text1"/>
          <w:sz w:val="24"/>
          <w:szCs w:val="24"/>
          <w:lang w:val="es-ES"/>
        </w:rPr>
        <w:t>PUNTO NÚMERO UNO</w:t>
      </w:r>
      <w:r>
        <w:rPr>
          <w:rFonts w:ascii="Arial" w:hAnsi="Arial" w:cs="Arial"/>
          <w:b/>
          <w:color w:val="000000" w:themeColor="text1"/>
          <w:sz w:val="24"/>
          <w:szCs w:val="24"/>
          <w:lang w:val="es-ES"/>
        </w:rPr>
        <w:t xml:space="preserve">-  </w:t>
      </w:r>
      <w:r>
        <w:rPr>
          <w:rFonts w:ascii="Arial" w:eastAsia="Times New Roman" w:hAnsi="Arial" w:cs="Arial"/>
          <w:b/>
          <w:sz w:val="24"/>
          <w:szCs w:val="24"/>
          <w:lang w:eastAsia="es-ES"/>
        </w:rPr>
        <w:t>ESTABLECIMIENTO DE QUÓRUM:</w:t>
      </w:r>
      <w:r>
        <w:rPr>
          <w:rFonts w:ascii="Arial" w:eastAsia="Times New Roman" w:hAnsi="Arial" w:cs="Arial"/>
          <w:sz w:val="24"/>
          <w:szCs w:val="24"/>
          <w:lang w:eastAsia="es-ES"/>
        </w:rPr>
        <w:t xml:space="preserve"> La Presidente de Junta Directiva Doctora Mayra Ligia Gallardo Alvarado, verificó la </w:t>
      </w:r>
      <w:r>
        <w:rPr>
          <w:rFonts w:ascii="Arial" w:hAnsi="Arial" w:cs="Arial"/>
          <w:sz w:val="24"/>
          <w:szCs w:val="24"/>
          <w:lang w:val="es-ES"/>
        </w:rPr>
        <w:t xml:space="preserve"> asistencia de </w:t>
      </w:r>
      <w:r w:rsidRPr="007023FC">
        <w:rPr>
          <w:rFonts w:ascii="Arial" w:hAnsi="Arial" w:cs="Arial"/>
          <w:sz w:val="24"/>
          <w:szCs w:val="24"/>
          <w:lang w:val="es-ES"/>
        </w:rPr>
        <w:t xml:space="preserve">Quorum y procedió a dar inicio a la  sesión </w:t>
      </w:r>
      <w:r w:rsidRPr="007023FC">
        <w:rPr>
          <w:rFonts w:ascii="Arial" w:eastAsia="Times New Roman" w:hAnsi="Arial" w:cs="Arial"/>
          <w:sz w:val="24"/>
          <w:szCs w:val="24"/>
          <w:lang w:eastAsia="es-ES"/>
        </w:rPr>
        <w:t>a las trece horas con cinco minutos</w:t>
      </w:r>
      <w:r w:rsidRPr="007023FC">
        <w:rPr>
          <w:rFonts w:ascii="Arial" w:hAnsi="Arial" w:cs="Arial"/>
          <w:sz w:val="24"/>
          <w:szCs w:val="24"/>
          <w:lang w:val="es-ES"/>
        </w:rPr>
        <w:t xml:space="preserve">. </w:t>
      </w:r>
      <w:r w:rsidR="00E428C6">
        <w:rPr>
          <w:rFonts w:ascii="Arial" w:hAnsi="Arial" w:cs="Arial"/>
          <w:b/>
          <w:sz w:val="24"/>
          <w:szCs w:val="24"/>
          <w:lang w:val="es-ES"/>
        </w:rPr>
        <w:t>PUNTO NÚMERO DOS</w:t>
      </w:r>
      <w:r w:rsidRPr="007023FC">
        <w:rPr>
          <w:rFonts w:ascii="Arial" w:hAnsi="Arial" w:cs="Arial"/>
          <w:b/>
          <w:sz w:val="24"/>
          <w:szCs w:val="24"/>
          <w:lang w:val="es-ES"/>
        </w:rPr>
        <w:t xml:space="preserve">- </w:t>
      </w:r>
      <w:r w:rsidRPr="007023FC">
        <w:rPr>
          <w:rFonts w:ascii="Arial" w:eastAsia="Times New Roman" w:hAnsi="Arial" w:cs="Arial"/>
          <w:b/>
          <w:sz w:val="24"/>
          <w:szCs w:val="24"/>
          <w:lang w:eastAsia="es-ES"/>
        </w:rPr>
        <w:t>DISCUSIÓN, MODIFICACIÓN Y APROBACIÓN DE AGENDA</w:t>
      </w:r>
      <w:r w:rsidRPr="007023FC">
        <w:rPr>
          <w:rFonts w:ascii="Arial" w:eastAsia="Times New Roman" w:hAnsi="Arial" w:cs="Arial"/>
          <w:b/>
          <w:color w:val="000000" w:themeColor="text1"/>
          <w:sz w:val="24"/>
          <w:szCs w:val="24"/>
          <w:lang w:eastAsia="es-ES"/>
        </w:rPr>
        <w:t xml:space="preserve">. </w:t>
      </w:r>
      <w:r w:rsidRPr="007023FC">
        <w:rPr>
          <w:rFonts w:ascii="Arial" w:eastAsia="Times New Roman" w:hAnsi="Arial" w:cs="Arial"/>
          <w:color w:val="000000" w:themeColor="text1"/>
          <w:sz w:val="24"/>
          <w:szCs w:val="24"/>
          <w:lang w:eastAsia="es-ES"/>
        </w:rPr>
        <w:t>La agenda propuesta fue la siguiente: 1- establecimiento de quórum; 2- discusión, modificación y aprobación de agenda; 3- lectura y aprobación del acta anterior 2744 y 2745; 4-informes de presidencia; 5-asuntos varios. Luego de discutida la agenda propuesta, s</w:t>
      </w:r>
      <w:r w:rsidRPr="007023FC">
        <w:rPr>
          <w:rFonts w:ascii="Arial" w:eastAsia="Times New Roman" w:hAnsi="Arial" w:cs="Arial"/>
          <w:sz w:val="24"/>
          <w:szCs w:val="24"/>
          <w:lang w:eastAsia="es-ES"/>
        </w:rPr>
        <w:t xml:space="preserve">e modifica y aprueba por unanimidad </w:t>
      </w:r>
      <w:r w:rsidRPr="007023FC">
        <w:rPr>
          <w:rFonts w:ascii="Arial" w:eastAsia="Times New Roman" w:hAnsi="Arial" w:cs="Arial"/>
          <w:color w:val="000000" w:themeColor="text1"/>
          <w:sz w:val="24"/>
          <w:szCs w:val="24"/>
          <w:lang w:eastAsia="es-ES"/>
        </w:rPr>
        <w:t xml:space="preserve">la agenda siguiente: </w:t>
      </w:r>
      <w:r w:rsidRPr="007023FC">
        <w:rPr>
          <w:rFonts w:ascii="Arial" w:hAnsi="Arial" w:cs="Arial"/>
          <w:color w:val="000000" w:themeColor="text1"/>
          <w:sz w:val="24"/>
          <w:szCs w:val="24"/>
        </w:rPr>
        <w:t>1.-</w:t>
      </w:r>
      <w:r w:rsidRPr="007023FC">
        <w:rPr>
          <w:rFonts w:ascii="Arial" w:eastAsia="Times New Roman" w:hAnsi="Arial" w:cs="Arial"/>
          <w:sz w:val="24"/>
          <w:szCs w:val="24"/>
          <w:lang w:eastAsia="es-ES"/>
        </w:rPr>
        <w:t xml:space="preserve">establecimiento de quórum; 2.-discusión, modificación y aprobación de agenda.; 3.- </w:t>
      </w:r>
      <w:r w:rsidRPr="007023FC">
        <w:rPr>
          <w:rFonts w:ascii="Arial" w:eastAsia="Times New Roman" w:hAnsi="Arial" w:cs="Arial"/>
          <w:color w:val="000000" w:themeColor="text1"/>
          <w:sz w:val="24"/>
          <w:szCs w:val="24"/>
          <w:lang w:eastAsia="es-ES"/>
        </w:rPr>
        <w:t xml:space="preserve">lectura y aprobación del acta anterior 2744 y 2745; 4.- informe financiero del fideicomiso Luis Castro López por representantes del Banco Agrícola; 5-presentacion de proyecto de presupuesto fiscal 2020; 6-informes de presidencia; 7- asuntos varios. </w:t>
      </w:r>
      <w:r w:rsidR="00E428C6">
        <w:rPr>
          <w:rFonts w:ascii="Arial" w:eastAsia="Times New Roman" w:hAnsi="Arial" w:cs="Arial"/>
          <w:b/>
          <w:bCs/>
          <w:sz w:val="24"/>
          <w:szCs w:val="24"/>
          <w:lang w:eastAsia="es-ES"/>
        </w:rPr>
        <w:t>PUNTO NÚMERO TRES</w:t>
      </w:r>
      <w:r w:rsidRPr="007023FC">
        <w:rPr>
          <w:rFonts w:ascii="Arial" w:eastAsia="Times New Roman" w:hAnsi="Arial" w:cs="Arial"/>
          <w:b/>
          <w:bCs/>
          <w:sz w:val="24"/>
          <w:szCs w:val="24"/>
          <w:lang w:eastAsia="es-ES"/>
        </w:rPr>
        <w:t xml:space="preserve">- </w:t>
      </w:r>
      <w:r w:rsidRPr="007023FC">
        <w:rPr>
          <w:rFonts w:ascii="Arial" w:eastAsia="Times New Roman" w:hAnsi="Arial" w:cs="Arial"/>
          <w:b/>
          <w:bCs/>
          <w:color w:val="000000" w:themeColor="text1"/>
          <w:sz w:val="24"/>
          <w:szCs w:val="24"/>
          <w:lang w:eastAsia="es-ES"/>
        </w:rPr>
        <w:t>LECTURA Y APROBACIÓN DEL ACTA ANTERIOR 2744 Y 2745.</w:t>
      </w:r>
      <w:r w:rsidRPr="007023FC">
        <w:rPr>
          <w:rFonts w:ascii="Arial" w:eastAsia="Times New Roman" w:hAnsi="Arial" w:cs="Arial"/>
          <w:sz w:val="24"/>
          <w:szCs w:val="24"/>
          <w:lang w:eastAsia="es-ES"/>
        </w:rPr>
        <w:t xml:space="preserve"> Se da lectura y </w:t>
      </w:r>
      <w:r w:rsidR="00363427" w:rsidRPr="007023FC">
        <w:rPr>
          <w:rFonts w:ascii="Arial" w:eastAsia="Times New Roman" w:hAnsi="Arial" w:cs="Arial"/>
          <w:sz w:val="24"/>
          <w:szCs w:val="24"/>
          <w:lang w:eastAsia="es-ES"/>
        </w:rPr>
        <w:t>aprobaba</w:t>
      </w:r>
      <w:r w:rsidRPr="007023FC">
        <w:rPr>
          <w:rFonts w:ascii="Arial" w:eastAsia="Times New Roman" w:hAnsi="Arial" w:cs="Arial"/>
          <w:sz w:val="24"/>
          <w:szCs w:val="24"/>
          <w:lang w:eastAsia="es-ES"/>
        </w:rPr>
        <w:t xml:space="preserve"> por unanimidad el N</w:t>
      </w:r>
      <w:r w:rsidR="00B67B82" w:rsidRPr="007023FC">
        <w:rPr>
          <w:rFonts w:ascii="Arial" w:eastAsia="Times New Roman" w:hAnsi="Arial" w:cs="Arial"/>
          <w:sz w:val="24"/>
          <w:szCs w:val="24"/>
          <w:lang w:eastAsia="es-ES"/>
        </w:rPr>
        <w:t>. º</w:t>
      </w:r>
      <w:r w:rsidRPr="007023FC">
        <w:rPr>
          <w:rFonts w:ascii="Arial" w:eastAsia="Times New Roman" w:hAnsi="Arial" w:cs="Arial"/>
          <w:sz w:val="24"/>
          <w:szCs w:val="24"/>
          <w:lang w:eastAsia="es-ES"/>
        </w:rPr>
        <w:t xml:space="preserve"> 2744 de fecha 20 de agosto de 2019; posteriormente se da lectura y aprueba por unanimidad el acta N° 2745 de fecha 23 de agosto de 2019. </w:t>
      </w:r>
      <w:r w:rsidR="00E428C6">
        <w:rPr>
          <w:rFonts w:ascii="Arial" w:eastAsia="Times New Roman" w:hAnsi="Arial" w:cs="Arial"/>
          <w:b/>
          <w:sz w:val="24"/>
          <w:szCs w:val="24"/>
          <w:lang w:eastAsia="es-ES"/>
        </w:rPr>
        <w:t>PUNTO NÚMERO CUATRO</w:t>
      </w:r>
      <w:r w:rsidRPr="007023FC">
        <w:rPr>
          <w:rFonts w:ascii="Arial" w:eastAsia="Times New Roman" w:hAnsi="Arial" w:cs="Arial"/>
          <w:b/>
          <w:sz w:val="24"/>
          <w:szCs w:val="24"/>
          <w:lang w:eastAsia="es-ES"/>
        </w:rPr>
        <w:t>-</w:t>
      </w:r>
      <w:r w:rsidRPr="007023FC">
        <w:rPr>
          <w:rFonts w:ascii="Arial" w:hAnsi="Arial" w:cs="Arial"/>
          <w:b/>
          <w:sz w:val="24"/>
          <w:szCs w:val="24"/>
        </w:rPr>
        <w:t xml:space="preserve"> </w:t>
      </w:r>
      <w:r w:rsidRPr="007023FC">
        <w:rPr>
          <w:rFonts w:ascii="Arial" w:eastAsia="Times New Roman" w:hAnsi="Arial" w:cs="Arial"/>
          <w:b/>
          <w:sz w:val="24"/>
          <w:szCs w:val="24"/>
          <w:lang w:eastAsia="es-ES"/>
        </w:rPr>
        <w:t xml:space="preserve">INFORME FINANCIERO </w:t>
      </w:r>
    </w:p>
    <w:p w:rsidR="00C676E6" w:rsidRDefault="00C676E6">
      <w:pPr>
        <w:spacing w:line="360" w:lineRule="auto"/>
        <w:jc w:val="both"/>
        <w:rPr>
          <w:rFonts w:ascii="Arial" w:eastAsia="Times New Roman" w:hAnsi="Arial" w:cs="Arial"/>
          <w:b/>
          <w:sz w:val="24"/>
          <w:szCs w:val="24"/>
          <w:lang w:eastAsia="es-ES"/>
        </w:rPr>
      </w:pPr>
    </w:p>
    <w:p w:rsidR="00C676E6" w:rsidRDefault="00C676E6">
      <w:pPr>
        <w:spacing w:after="0" w:line="240" w:lineRule="auto"/>
        <w:rPr>
          <w:rFonts w:ascii="Arial" w:eastAsia="Times New Roman" w:hAnsi="Arial" w:cs="Arial"/>
          <w:b/>
          <w:sz w:val="24"/>
          <w:szCs w:val="24"/>
          <w:lang w:eastAsia="es-ES"/>
        </w:rPr>
      </w:pPr>
      <w:r>
        <w:rPr>
          <w:rFonts w:ascii="Arial" w:eastAsia="Times New Roman" w:hAnsi="Arial" w:cs="Arial"/>
          <w:b/>
          <w:sz w:val="24"/>
          <w:szCs w:val="24"/>
          <w:lang w:eastAsia="es-ES"/>
        </w:rPr>
        <w:br w:type="page"/>
      </w:r>
    </w:p>
    <w:p w:rsidR="005839AA" w:rsidRDefault="00407725">
      <w:pPr>
        <w:spacing w:line="360" w:lineRule="auto"/>
        <w:jc w:val="both"/>
      </w:pPr>
      <w:r w:rsidRPr="007023FC">
        <w:rPr>
          <w:rFonts w:ascii="Arial" w:eastAsia="Times New Roman" w:hAnsi="Arial" w:cs="Arial"/>
          <w:b/>
          <w:sz w:val="24"/>
          <w:szCs w:val="24"/>
          <w:lang w:eastAsia="es-ES"/>
        </w:rPr>
        <w:lastRenderedPageBreak/>
        <w:t>DEL FIDEICOMISO LUIS CASTRO LOPEZ</w:t>
      </w:r>
      <w:r>
        <w:rPr>
          <w:rFonts w:ascii="Arial" w:eastAsia="Times New Roman" w:hAnsi="Arial" w:cs="Arial"/>
          <w:b/>
          <w:sz w:val="24"/>
          <w:szCs w:val="24"/>
          <w:lang w:eastAsia="es-ES"/>
        </w:rPr>
        <w:t xml:space="preserve"> POR PARTE DE REPRESENTANTES DEL BANCO AGRICOLA</w:t>
      </w:r>
      <w:r>
        <w:rPr>
          <w:rFonts w:ascii="Arial" w:hAnsi="Arial" w:cs="Arial"/>
          <w:sz w:val="24"/>
          <w:szCs w:val="24"/>
        </w:rPr>
        <w:t xml:space="preserve">, </w:t>
      </w:r>
      <w:r w:rsidR="000E1DFC">
        <w:rPr>
          <w:rFonts w:ascii="Arial" w:eastAsia="Times New Roman" w:hAnsi="Arial" w:cs="Arial"/>
          <w:color w:val="000000" w:themeColor="text1"/>
          <w:sz w:val="24"/>
          <w:szCs w:val="24"/>
          <w:lang w:eastAsia="es-ES"/>
        </w:rPr>
        <w:t>XXXXXXXXXXX</w:t>
      </w:r>
      <w:r>
        <w:rPr>
          <w:rFonts w:ascii="Arial" w:hAnsi="Arial" w:cs="Arial"/>
          <w:sz w:val="24"/>
          <w:szCs w:val="24"/>
        </w:rPr>
        <w:t>, hicieron presentación de estados financieros al 31 de julio de 2019, donde se destaca que el activo total es por 2.1 Millones de Dólares de los Estados Unidos de América, y que la utilidad aproximada mensual es de $10,000.00, también informan que mensualmente desembolsan para el Centro de atención a ancianos “Sara Zaldív</w:t>
      </w:r>
      <w:r w:rsidR="00E428C6">
        <w:rPr>
          <w:rFonts w:ascii="Arial" w:hAnsi="Arial" w:cs="Arial"/>
          <w:sz w:val="24"/>
          <w:szCs w:val="24"/>
        </w:rPr>
        <w:t>ar” (CAASZ), un aproximado de $</w:t>
      </w:r>
      <w:r>
        <w:rPr>
          <w:rFonts w:ascii="Arial" w:hAnsi="Arial" w:cs="Arial"/>
          <w:sz w:val="24"/>
          <w:szCs w:val="24"/>
        </w:rPr>
        <w:t xml:space="preserve">9,000.00 que incluye el suplemento nutricional; Licenciado Luis José López Valladares del Ministerio de Trabajo, manifiesta su satisfacción por los resultados presentados, lo que demuestra que se están invirtiendo adecuadamente los títulos valores del mismo lo cual se ve reflejado en la utilidad, Licenciada Nora Lizeth Pérez Martinez, del Ministerio de Hacienda solicita que en una próxima reunión se haga una presentación sobre el estudio realizado en el CAASZ para que Junta Directiva conozca de primera mano la situación encontrada; </w:t>
      </w:r>
      <w:r w:rsidR="000C6302" w:rsidRPr="00E428C6">
        <w:rPr>
          <w:rFonts w:ascii="Arial" w:hAnsi="Arial" w:cs="Arial"/>
          <w:sz w:val="24"/>
          <w:szCs w:val="24"/>
        </w:rPr>
        <w:t xml:space="preserve">a la vez </w:t>
      </w:r>
      <w:r w:rsidR="00973C28" w:rsidRPr="00E428C6">
        <w:rPr>
          <w:rFonts w:ascii="Arial" w:hAnsi="Arial" w:cs="Arial"/>
          <w:sz w:val="24"/>
          <w:szCs w:val="24"/>
        </w:rPr>
        <w:t xml:space="preserve">consulta por el saldo negativo que aparece en los estados financieros, </w:t>
      </w:r>
      <w:r w:rsidR="000E1DFC">
        <w:rPr>
          <w:rFonts w:ascii="Arial" w:eastAsia="Times New Roman" w:hAnsi="Arial" w:cs="Arial"/>
          <w:color w:val="000000" w:themeColor="text1"/>
          <w:sz w:val="24"/>
          <w:szCs w:val="24"/>
          <w:lang w:eastAsia="es-ES"/>
        </w:rPr>
        <w:t>XXXXXXXXXXX</w:t>
      </w:r>
      <w:bookmarkStart w:id="0" w:name="_GoBack"/>
      <w:bookmarkEnd w:id="0"/>
      <w:r w:rsidR="00973C28" w:rsidRPr="00E428C6">
        <w:rPr>
          <w:rFonts w:ascii="Arial" w:hAnsi="Arial" w:cs="Arial"/>
          <w:sz w:val="24"/>
          <w:szCs w:val="24"/>
        </w:rPr>
        <w:t xml:space="preserve"> </w:t>
      </w:r>
      <w:r w:rsidR="00F854CF" w:rsidRPr="00E428C6">
        <w:rPr>
          <w:rFonts w:ascii="Arial" w:hAnsi="Arial" w:cs="Arial"/>
          <w:sz w:val="24"/>
          <w:szCs w:val="24"/>
        </w:rPr>
        <w:t xml:space="preserve">representante </w:t>
      </w:r>
      <w:r w:rsidRPr="00E428C6">
        <w:rPr>
          <w:rFonts w:ascii="Arial" w:hAnsi="Arial" w:cs="Arial"/>
          <w:sz w:val="24"/>
          <w:szCs w:val="24"/>
        </w:rPr>
        <w:t>del Banco aclara que es un equipo que se compró al CAASZ, por eso lo mantienen en su estados financieros, sugieren que si ya no se utiliza se descargue y se informe al Fideicomiso para darle de baja.</w:t>
      </w:r>
      <w:r>
        <w:rPr>
          <w:rFonts w:ascii="Arial" w:hAnsi="Arial" w:cs="Arial"/>
          <w:sz w:val="24"/>
          <w:szCs w:val="24"/>
        </w:rPr>
        <w:t xml:space="preserve"> </w:t>
      </w:r>
      <w:r w:rsidR="00E428C6" w:rsidRPr="00E428C6">
        <w:rPr>
          <w:rFonts w:ascii="Arial" w:hAnsi="Arial" w:cs="Arial"/>
          <w:b/>
          <w:sz w:val="24"/>
          <w:szCs w:val="24"/>
        </w:rPr>
        <w:t xml:space="preserve">PUNTO NÚMERO CINCO </w:t>
      </w:r>
      <w:r w:rsidRPr="00E428C6">
        <w:rPr>
          <w:rFonts w:ascii="Arial" w:eastAsia="Times New Roman" w:hAnsi="Arial" w:cs="Arial"/>
          <w:b/>
          <w:sz w:val="24"/>
          <w:szCs w:val="24"/>
          <w:lang w:eastAsia="es-ES"/>
        </w:rPr>
        <w:t>-</w:t>
      </w:r>
      <w:r>
        <w:rPr>
          <w:rFonts w:ascii="Arial" w:eastAsia="Times New Roman" w:hAnsi="Arial" w:cs="Arial"/>
          <w:b/>
          <w:sz w:val="24"/>
          <w:szCs w:val="24"/>
          <w:lang w:eastAsia="es-ES"/>
        </w:rPr>
        <w:t>PRESENTACION DE PROYECTO DE PRESUPUESTO FISCAL 2020.,</w:t>
      </w:r>
      <w:r>
        <w:rPr>
          <w:rFonts w:ascii="Arial" w:hAnsi="Arial" w:cs="Arial"/>
          <w:sz w:val="24"/>
          <w:szCs w:val="24"/>
        </w:rPr>
        <w:t xml:space="preserve"> Licda. Sonia de Ponce Jefe de Unidad Financiara Institucional, hace presentación de proyecto de Presupuesto Fiscal 2020 del ISRI, cuyo monto es de  $ 14,841,085.00 desglosado por unidad presupuestaria y línea de trabajo, mostrando porcentualmente la distribución del mismo</w:t>
      </w:r>
      <w:r w:rsidR="0003737F">
        <w:rPr>
          <w:rFonts w:ascii="Arial" w:hAnsi="Arial" w:cs="Arial"/>
          <w:sz w:val="24"/>
          <w:szCs w:val="24"/>
        </w:rPr>
        <w:t xml:space="preserve"> por centros de atención</w:t>
      </w:r>
      <w:r>
        <w:rPr>
          <w:rFonts w:ascii="Arial" w:hAnsi="Arial" w:cs="Arial"/>
          <w:sz w:val="24"/>
          <w:szCs w:val="24"/>
        </w:rPr>
        <w:t xml:space="preserve">, informa que aproximadamente el 95% es destinado a salarios y el 5% restante para compra de bienes y servicios, aclara que no tenemos presupuesto para inversión en infraestructura ni compra de equipo, además informa que este año se recibió refuerzo presupuestario para escalafón, y que se ha disminuido el ingreso por prestación de servicios al ISSS lo que ha impactado la proyección presupuestada para el presente año;  después de discutido y analizado el presupuesto presentado se aprueba por unanimidad. </w:t>
      </w:r>
      <w:r w:rsidR="00E428C6">
        <w:rPr>
          <w:rFonts w:ascii="Arial" w:eastAsia="Times New Roman" w:hAnsi="Arial" w:cs="Arial"/>
          <w:b/>
          <w:sz w:val="24"/>
          <w:szCs w:val="24"/>
          <w:lang w:eastAsia="es-ES"/>
        </w:rPr>
        <w:t xml:space="preserve">PUNTO NÚMERO SEIS- </w:t>
      </w:r>
      <w:r>
        <w:rPr>
          <w:rFonts w:ascii="Arial" w:eastAsia="Times New Roman" w:hAnsi="Arial" w:cs="Arial"/>
          <w:b/>
          <w:sz w:val="24"/>
          <w:szCs w:val="24"/>
          <w:lang w:eastAsia="es-ES"/>
        </w:rPr>
        <w:t xml:space="preserve">INFORMES DE PRESIDENCIA. </w:t>
      </w:r>
      <w:r>
        <w:rPr>
          <w:rFonts w:ascii="Arial" w:hAnsi="Arial" w:cs="Arial"/>
          <w:sz w:val="24"/>
          <w:szCs w:val="24"/>
        </w:rPr>
        <w:t xml:space="preserve">Doctora Mayra Ligia Gallardo Informa lo siguiente: a) Cuando ella inició su gestión la ejecución presupuestaria era del 43%, que se ha retomado el caso a fin de agilizar los procesos de compra pendientes. b) Solicitó un diagnóstico del equipo biomédico que necesita ser sustituido y  para lo cual hay que buscar financiamiento. c) Informa que la baja en los ingresos con el ISSS obedece a que hubo contratación de personal técnico para atender la demanda, pero hay otros servicios que les podemos ofrecer ampliando el portafolio de servicios como elaboración de prótesis y órtesis, servicios de formación profesional. d) informa que ya se localizó a la persona que firmará el </w:t>
      </w:r>
      <w:r>
        <w:rPr>
          <w:rFonts w:ascii="Arial" w:hAnsi="Arial" w:cs="Arial"/>
          <w:sz w:val="24"/>
          <w:szCs w:val="24"/>
        </w:rPr>
        <w:lastRenderedPageBreak/>
        <w:t xml:space="preserve">acta de donación del equipo de la unidad Productiva Inclusiva (UPI), que será una fuente de ingresos para la institución ya que se está buscando alguien que lo administre y le dé al ISRI una mejor rentabilidad. e) realiza la presentación del Gerente Médico </w:t>
      </w:r>
      <w:r w:rsidR="00AE7022">
        <w:rPr>
          <w:rFonts w:ascii="Arial" w:hAnsi="Arial" w:cs="Arial"/>
          <w:sz w:val="24"/>
          <w:szCs w:val="24"/>
        </w:rPr>
        <w:t xml:space="preserve">y de servicios de </w:t>
      </w:r>
      <w:r>
        <w:rPr>
          <w:rFonts w:ascii="Arial" w:hAnsi="Arial" w:cs="Arial"/>
          <w:sz w:val="24"/>
          <w:szCs w:val="24"/>
        </w:rPr>
        <w:t>Rehabilita</w:t>
      </w:r>
      <w:r w:rsidR="00AE7022">
        <w:rPr>
          <w:rFonts w:ascii="Arial" w:hAnsi="Arial" w:cs="Arial"/>
          <w:sz w:val="24"/>
          <w:szCs w:val="24"/>
        </w:rPr>
        <w:t xml:space="preserve">cion </w:t>
      </w:r>
      <w:r>
        <w:rPr>
          <w:rFonts w:ascii="Arial" w:hAnsi="Arial" w:cs="Arial"/>
          <w:sz w:val="24"/>
          <w:szCs w:val="24"/>
        </w:rPr>
        <w:t>y Gerente</w:t>
      </w:r>
      <w:r w:rsidR="00AE7022">
        <w:rPr>
          <w:rFonts w:ascii="Arial" w:hAnsi="Arial" w:cs="Arial"/>
          <w:sz w:val="24"/>
          <w:szCs w:val="24"/>
        </w:rPr>
        <w:t>.</w:t>
      </w:r>
      <w:r>
        <w:rPr>
          <w:rFonts w:ascii="Arial" w:eastAsia="Times New Roman" w:hAnsi="Arial" w:cs="Arial"/>
          <w:b/>
          <w:sz w:val="24"/>
          <w:szCs w:val="24"/>
          <w:lang w:eastAsia="es-ES"/>
        </w:rPr>
        <w:t xml:space="preserve"> </w:t>
      </w:r>
      <w:r w:rsidR="00E428C6">
        <w:rPr>
          <w:rFonts w:ascii="Arial" w:eastAsia="Times New Roman" w:hAnsi="Arial" w:cs="Arial"/>
          <w:b/>
          <w:sz w:val="24"/>
          <w:szCs w:val="24"/>
          <w:lang w:eastAsia="es-ES"/>
        </w:rPr>
        <w:t>PUNTO NÚMERO SIETE</w:t>
      </w:r>
      <w:r>
        <w:rPr>
          <w:rFonts w:ascii="Arial" w:eastAsia="Times New Roman" w:hAnsi="Arial" w:cs="Arial"/>
          <w:b/>
          <w:sz w:val="24"/>
          <w:szCs w:val="24"/>
          <w:lang w:eastAsia="es-ES"/>
        </w:rPr>
        <w:t xml:space="preserve">- ASUNTOS VARIOS. </w:t>
      </w:r>
      <w:r>
        <w:rPr>
          <w:rFonts w:ascii="Arial" w:eastAsia="Times New Roman" w:hAnsi="Arial" w:cs="Arial"/>
          <w:sz w:val="24"/>
          <w:szCs w:val="24"/>
          <w:lang w:eastAsia="es-ES"/>
        </w:rPr>
        <w:t xml:space="preserve">Licenciado Carlos Atilio Paniagua, Jefe de la Unidad de Control de Bienes Institucionales presento solicitudes de autorización para realizar la donación de un UPS al Hospital Nacional de niños Benjamín Bloom y </w:t>
      </w:r>
      <w:r>
        <w:rPr>
          <w:rFonts w:ascii="Arial" w:hAnsi="Arial" w:cs="Arial"/>
          <w:color w:val="000000"/>
          <w:sz w:val="24"/>
          <w:szCs w:val="24"/>
        </w:rPr>
        <w:t xml:space="preserve">proceder a la subasta y descargo de dos motocicletas fuera de uso propiedad del ISRI, lo cual no fue aprobado </w:t>
      </w:r>
      <w:r w:rsidR="00063AA7">
        <w:rPr>
          <w:rFonts w:ascii="Arial" w:hAnsi="Arial" w:cs="Arial"/>
          <w:color w:val="000000"/>
          <w:sz w:val="24"/>
          <w:szCs w:val="24"/>
        </w:rPr>
        <w:t>hasta presentar</w:t>
      </w:r>
      <w:r>
        <w:rPr>
          <w:rFonts w:ascii="Arial" w:hAnsi="Arial" w:cs="Arial"/>
          <w:color w:val="000000"/>
          <w:sz w:val="24"/>
          <w:szCs w:val="24"/>
        </w:rPr>
        <w:t xml:space="preserve"> los antecedentes de los tramites</w:t>
      </w:r>
      <w:r w:rsidR="00063AA7">
        <w:rPr>
          <w:rFonts w:ascii="Arial" w:hAnsi="Arial" w:cs="Arial"/>
          <w:color w:val="000000"/>
          <w:sz w:val="24"/>
          <w:szCs w:val="24"/>
        </w:rPr>
        <w:t xml:space="preserve"> respectivos</w:t>
      </w:r>
      <w:r>
        <w:rPr>
          <w:rFonts w:ascii="Arial" w:hAnsi="Arial" w:cs="Arial"/>
          <w:color w:val="000000"/>
          <w:sz w:val="24"/>
          <w:szCs w:val="24"/>
        </w:rPr>
        <w:t>, ya que por la incorporación reciente de nuevos miembros de junta directiva desconocen sobre los casos. Y n</w:t>
      </w:r>
      <w:r>
        <w:rPr>
          <w:rFonts w:ascii="Arial" w:hAnsi="Arial" w:cs="Arial"/>
          <w:sz w:val="24"/>
          <w:szCs w:val="24"/>
        </w:rPr>
        <w:t>o habiendo más que hacer constar se levanta la presente a las quince horas con diez minutos del día martes tres de septiembre de dos mil diecinueve.</w:t>
      </w:r>
    </w:p>
    <w:p w:rsidR="005839AA" w:rsidRDefault="005839AA">
      <w:pPr>
        <w:pStyle w:val="Prrafodelista"/>
        <w:spacing w:line="360" w:lineRule="auto"/>
        <w:jc w:val="both"/>
        <w:rPr>
          <w:rFonts w:ascii="Arial" w:hAnsi="Arial" w:cs="Arial"/>
          <w:sz w:val="24"/>
          <w:szCs w:val="24"/>
        </w:rPr>
      </w:pPr>
    </w:p>
    <w:p w:rsidR="005839AA" w:rsidRDefault="00407725">
      <w:pPr>
        <w:pStyle w:val="Prrafodelista"/>
        <w:spacing w:line="360" w:lineRule="auto"/>
        <w:jc w:val="both"/>
        <w:rPr>
          <w:rFonts w:ascii="Arial" w:hAnsi="Arial" w:cs="Arial"/>
          <w:sz w:val="24"/>
          <w:szCs w:val="24"/>
        </w:rPr>
      </w:pPr>
      <w:r>
        <w:rPr>
          <w:rFonts w:ascii="Arial" w:hAnsi="Arial" w:cs="Arial"/>
          <w:sz w:val="24"/>
          <w:szCs w:val="24"/>
        </w:rPr>
        <w:t xml:space="preserve"> </w:t>
      </w:r>
    </w:p>
    <w:p w:rsidR="005839AA" w:rsidRDefault="005839AA">
      <w:pPr>
        <w:pStyle w:val="Prrafodelista"/>
        <w:spacing w:line="360" w:lineRule="auto"/>
        <w:jc w:val="both"/>
        <w:rPr>
          <w:rFonts w:ascii="Arial" w:hAnsi="Arial" w:cs="Arial"/>
          <w:sz w:val="24"/>
          <w:szCs w:val="24"/>
        </w:rPr>
      </w:pPr>
    </w:p>
    <w:p w:rsidR="005839AA" w:rsidRDefault="00407725">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Dra.  Mayra  Ligia Gallardo Alvarado</w:t>
      </w:r>
    </w:p>
    <w:p w:rsidR="005839AA" w:rsidRDefault="00407725">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Presidenta</w:t>
      </w:r>
    </w:p>
    <w:p w:rsidR="005839AA" w:rsidRDefault="00407725">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Instituto Salvadoreño de Rehabilitación Integral</w:t>
      </w:r>
    </w:p>
    <w:p w:rsidR="005839AA" w:rsidRDefault="005839AA">
      <w:pPr>
        <w:spacing w:line="240" w:lineRule="auto"/>
        <w:jc w:val="both"/>
        <w:rPr>
          <w:rFonts w:ascii="Arial" w:hAnsi="Arial" w:cs="Arial"/>
          <w:color w:val="000000" w:themeColor="text1"/>
          <w:sz w:val="24"/>
          <w:szCs w:val="24"/>
        </w:rPr>
      </w:pPr>
    </w:p>
    <w:p w:rsidR="00E428C6" w:rsidRDefault="00E428C6">
      <w:pPr>
        <w:spacing w:line="240" w:lineRule="auto"/>
        <w:jc w:val="both"/>
        <w:rPr>
          <w:rFonts w:ascii="Arial" w:hAnsi="Arial" w:cs="Arial"/>
          <w:color w:val="000000" w:themeColor="text1"/>
          <w:sz w:val="24"/>
          <w:szCs w:val="24"/>
        </w:rPr>
      </w:pPr>
    </w:p>
    <w:p w:rsidR="00E428C6" w:rsidRDefault="00E428C6">
      <w:pPr>
        <w:spacing w:line="240" w:lineRule="auto"/>
        <w:jc w:val="both"/>
        <w:rPr>
          <w:rFonts w:ascii="Arial" w:hAnsi="Arial" w:cs="Arial"/>
          <w:color w:val="000000" w:themeColor="text1"/>
          <w:sz w:val="24"/>
          <w:szCs w:val="24"/>
        </w:rPr>
      </w:pPr>
    </w:p>
    <w:p w:rsidR="005839AA" w:rsidRDefault="005839AA">
      <w:pPr>
        <w:spacing w:line="240" w:lineRule="auto"/>
        <w:jc w:val="both"/>
        <w:rPr>
          <w:rFonts w:ascii="Arial" w:hAnsi="Arial" w:cs="Arial"/>
          <w:color w:val="000000" w:themeColor="text1"/>
          <w:sz w:val="24"/>
          <w:szCs w:val="24"/>
        </w:rPr>
      </w:pPr>
    </w:p>
    <w:p w:rsidR="005839AA" w:rsidRDefault="005839AA">
      <w:pPr>
        <w:spacing w:line="240" w:lineRule="auto"/>
        <w:jc w:val="both"/>
        <w:rPr>
          <w:rFonts w:ascii="Arial" w:hAnsi="Arial" w:cs="Arial"/>
          <w:color w:val="000000" w:themeColor="text1"/>
          <w:sz w:val="24"/>
          <w:szCs w:val="24"/>
        </w:rPr>
      </w:pPr>
    </w:p>
    <w:tbl>
      <w:tblPr>
        <w:tblStyle w:val="Tablaconcuadrcula"/>
        <w:tblW w:w="9613" w:type="dxa"/>
        <w:jc w:val="center"/>
        <w:tblCellMar>
          <w:left w:w="113" w:type="dxa"/>
        </w:tblCellMar>
        <w:tblLook w:val="04A0" w:firstRow="1" w:lastRow="0" w:firstColumn="1" w:lastColumn="0" w:noHBand="0" w:noVBand="1"/>
      </w:tblPr>
      <w:tblGrid>
        <w:gridCol w:w="4881"/>
        <w:gridCol w:w="4732"/>
      </w:tblGrid>
      <w:tr w:rsidR="005839AA" w:rsidTr="00E428C6">
        <w:trPr>
          <w:trHeight w:val="1043"/>
          <w:jc w:val="center"/>
        </w:trPr>
        <w:tc>
          <w:tcPr>
            <w:tcW w:w="4881" w:type="dxa"/>
            <w:tcBorders>
              <w:top w:val="nil"/>
              <w:left w:val="nil"/>
              <w:bottom w:val="nil"/>
              <w:right w:val="nil"/>
            </w:tcBorders>
            <w:shd w:val="clear" w:color="auto" w:fill="auto"/>
          </w:tcPr>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 Javier Obdulio Arévalo Flores Representante propietario de </w:t>
            </w:r>
          </w:p>
          <w:p w:rsidR="005839AA" w:rsidRDefault="00407725">
            <w:pPr>
              <w:spacing w:after="0" w:line="240" w:lineRule="auto"/>
              <w:rPr>
                <w:rFonts w:ascii="Arial" w:hAnsi="Arial" w:cs="Arial"/>
                <w:color w:val="000000" w:themeColor="text1"/>
                <w:sz w:val="24"/>
                <w:szCs w:val="24"/>
              </w:rPr>
            </w:pPr>
            <w:r>
              <w:rPr>
                <w:rFonts w:ascii="Arial" w:eastAsia="Times New Roman" w:hAnsi="Arial" w:cs="Arial"/>
                <w:color w:val="000000" w:themeColor="text1"/>
                <w:sz w:val="24"/>
                <w:szCs w:val="24"/>
                <w:lang w:eastAsia="es-ES"/>
              </w:rPr>
              <w:t xml:space="preserve">            FUNTER</w:t>
            </w:r>
          </w:p>
          <w:p w:rsidR="005839AA" w:rsidRDefault="005839AA">
            <w:pPr>
              <w:spacing w:after="0" w:line="240" w:lineRule="auto"/>
              <w:rPr>
                <w:rFonts w:ascii="Arial" w:hAnsi="Arial" w:cs="Arial"/>
                <w:color w:val="000000" w:themeColor="text1"/>
                <w:sz w:val="24"/>
                <w:szCs w:val="24"/>
              </w:rPr>
            </w:pPr>
          </w:p>
        </w:tc>
        <w:tc>
          <w:tcPr>
            <w:tcW w:w="4732" w:type="dxa"/>
            <w:tcBorders>
              <w:top w:val="nil"/>
              <w:left w:val="nil"/>
              <w:bottom w:val="nil"/>
              <w:right w:val="nil"/>
            </w:tcBorders>
            <w:shd w:val="clear" w:color="auto" w:fill="auto"/>
          </w:tcPr>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Licda. Yamileth Nazira Arévalo Argueta</w:t>
            </w:r>
          </w:p>
          <w:p w:rsidR="005839AA" w:rsidRDefault="00407725">
            <w:pPr>
              <w:spacing w:after="0" w:line="240" w:lineRule="auto"/>
              <w:rPr>
                <w:rFonts w:ascii="Arial" w:hAnsi="Arial" w:cs="Arial"/>
                <w:color w:val="000000" w:themeColor="text1"/>
                <w:sz w:val="24"/>
                <w:szCs w:val="24"/>
              </w:rPr>
            </w:pPr>
            <w:r>
              <w:rPr>
                <w:rFonts w:ascii="Arial" w:hAnsi="Arial" w:cs="Arial"/>
                <w:color w:val="000000" w:themeColor="text1"/>
                <w:sz w:val="24"/>
                <w:szCs w:val="24"/>
              </w:rPr>
              <w:t>Representante suplente de FUNTER</w:t>
            </w:r>
          </w:p>
        </w:tc>
      </w:tr>
      <w:tr w:rsidR="005839AA" w:rsidTr="00E428C6">
        <w:trPr>
          <w:trHeight w:val="2371"/>
          <w:jc w:val="center"/>
        </w:trPr>
        <w:tc>
          <w:tcPr>
            <w:tcW w:w="4881" w:type="dxa"/>
            <w:tcBorders>
              <w:top w:val="nil"/>
              <w:left w:val="nil"/>
              <w:bottom w:val="nil"/>
              <w:right w:val="nil"/>
            </w:tcBorders>
            <w:shd w:val="clear" w:color="auto" w:fill="auto"/>
          </w:tcPr>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407725">
            <w:pPr>
              <w:spacing w:after="0" w:line="240" w:lineRule="auto"/>
              <w:rPr>
                <w:rFonts w:ascii="Arial" w:hAnsi="Arial" w:cs="Arial"/>
                <w:color w:val="000000" w:themeColor="text1"/>
                <w:sz w:val="24"/>
                <w:szCs w:val="24"/>
              </w:rPr>
            </w:pPr>
            <w:r>
              <w:rPr>
                <w:rFonts w:ascii="Arial" w:hAnsi="Arial" w:cs="Arial"/>
                <w:color w:val="000000" w:themeColor="text1"/>
                <w:sz w:val="24"/>
                <w:szCs w:val="24"/>
              </w:rPr>
              <w:t>Licda. Cecilia Margarita Grijalva de Nájera</w:t>
            </w:r>
          </w:p>
          <w:p w:rsidR="005839AA" w:rsidRDefault="00407725">
            <w:pPr>
              <w:spacing w:after="0" w:line="240" w:lineRule="auto"/>
              <w:rPr>
                <w:rFonts w:ascii="Arial" w:hAnsi="Arial" w:cs="Arial"/>
                <w:color w:val="000000" w:themeColor="text1"/>
                <w:sz w:val="24"/>
                <w:szCs w:val="24"/>
              </w:rPr>
            </w:pPr>
            <w:r>
              <w:rPr>
                <w:rFonts w:ascii="Arial" w:eastAsia="Times New Roman" w:hAnsi="Arial" w:cs="Arial"/>
                <w:color w:val="000000" w:themeColor="text1"/>
                <w:sz w:val="24"/>
                <w:szCs w:val="24"/>
                <w:lang w:eastAsia="es-ES"/>
              </w:rPr>
              <w:t>Representante propietaria de Universidad de El Salvador</w:t>
            </w:r>
          </w:p>
        </w:tc>
        <w:tc>
          <w:tcPr>
            <w:tcW w:w="4732" w:type="dxa"/>
            <w:tcBorders>
              <w:top w:val="nil"/>
              <w:left w:val="nil"/>
              <w:bottom w:val="nil"/>
              <w:right w:val="nil"/>
            </w:tcBorders>
            <w:shd w:val="clear" w:color="auto" w:fill="auto"/>
          </w:tcPr>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407725">
            <w:pPr>
              <w:spacing w:after="0" w:line="240" w:lineRule="auto"/>
              <w:rPr>
                <w:rFonts w:ascii="Arial" w:eastAsia="Times New Roman" w:hAnsi="Arial" w:cs="Arial"/>
                <w:color w:val="000000" w:themeColor="text1"/>
                <w:sz w:val="24"/>
                <w:szCs w:val="24"/>
                <w:lang w:eastAsia="es-ES"/>
              </w:rPr>
            </w:pPr>
            <w:r>
              <w:rPr>
                <w:rFonts w:ascii="Arial" w:hAnsi="Arial" w:cs="Arial"/>
                <w:color w:val="000000" w:themeColor="text1"/>
                <w:sz w:val="24"/>
                <w:szCs w:val="24"/>
              </w:rPr>
              <w:t>Licda. Nora Lizeth Pérez Martínez</w:t>
            </w:r>
            <w:r>
              <w:rPr>
                <w:rFonts w:ascii="Arial" w:eastAsia="Times New Roman" w:hAnsi="Arial" w:cs="Arial"/>
                <w:color w:val="000000" w:themeColor="text1"/>
                <w:sz w:val="24"/>
                <w:szCs w:val="24"/>
                <w:lang w:eastAsia="es-ES"/>
              </w:rPr>
              <w:t xml:space="preserve"> Representante propietaria del Ministerio de Hacienda</w:t>
            </w:r>
          </w:p>
        </w:tc>
      </w:tr>
      <w:tr w:rsidR="005839AA" w:rsidTr="00E428C6">
        <w:trPr>
          <w:trHeight w:val="2357"/>
          <w:jc w:val="center"/>
        </w:trPr>
        <w:tc>
          <w:tcPr>
            <w:tcW w:w="4881" w:type="dxa"/>
            <w:tcBorders>
              <w:top w:val="nil"/>
              <w:left w:val="nil"/>
              <w:bottom w:val="nil"/>
              <w:right w:val="nil"/>
            </w:tcBorders>
            <w:shd w:val="clear" w:color="auto" w:fill="auto"/>
          </w:tcPr>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tc>
        <w:tc>
          <w:tcPr>
            <w:tcW w:w="4732" w:type="dxa"/>
            <w:tcBorders>
              <w:top w:val="nil"/>
              <w:left w:val="nil"/>
              <w:bottom w:val="nil"/>
              <w:right w:val="nil"/>
            </w:tcBorders>
            <w:shd w:val="clear" w:color="auto" w:fill="auto"/>
          </w:tcPr>
          <w:p w:rsidR="005839AA" w:rsidRDefault="005839AA">
            <w:pPr>
              <w:spacing w:after="0" w:line="240" w:lineRule="auto"/>
              <w:rPr>
                <w:rFonts w:ascii="Arial" w:eastAsia="Times New Roman" w:hAnsi="Arial" w:cs="Arial"/>
                <w:color w:val="000000" w:themeColor="text1"/>
                <w:sz w:val="24"/>
                <w:szCs w:val="24"/>
                <w:lang w:eastAsia="es-ES"/>
              </w:rPr>
            </w:pPr>
          </w:p>
        </w:tc>
      </w:tr>
      <w:tr w:rsidR="005839AA" w:rsidTr="00E428C6">
        <w:trPr>
          <w:trHeight w:val="1314"/>
          <w:jc w:val="center"/>
        </w:trPr>
        <w:tc>
          <w:tcPr>
            <w:tcW w:w="4881" w:type="dxa"/>
            <w:tcBorders>
              <w:top w:val="nil"/>
              <w:left w:val="nil"/>
              <w:bottom w:val="nil"/>
              <w:right w:val="nil"/>
            </w:tcBorders>
            <w:shd w:val="clear" w:color="auto" w:fill="auto"/>
          </w:tcPr>
          <w:p w:rsidR="005839AA" w:rsidRDefault="00407725">
            <w:pPr>
              <w:spacing w:after="0" w:line="240" w:lineRule="auto"/>
              <w:rPr>
                <w:rFonts w:ascii="Arial" w:hAnsi="Arial" w:cs="Arial"/>
                <w:color w:val="000000" w:themeColor="text1"/>
                <w:sz w:val="24"/>
                <w:szCs w:val="24"/>
              </w:rPr>
            </w:pPr>
            <w:r>
              <w:rPr>
                <w:rFonts w:ascii="Arial" w:eastAsia="Times New Roman" w:hAnsi="Arial" w:cs="Arial"/>
                <w:color w:val="000000" w:themeColor="text1"/>
                <w:sz w:val="24"/>
                <w:szCs w:val="24"/>
                <w:lang w:eastAsia="es-ES"/>
              </w:rPr>
              <w:t xml:space="preserve">Dr. Miguel Ángel Martínez Salmerón                          </w:t>
            </w:r>
          </w:p>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Representante suplente del</w:t>
            </w:r>
          </w:p>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Ministerio de Salud</w:t>
            </w:r>
          </w:p>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       </w:t>
            </w:r>
          </w:p>
          <w:p w:rsidR="005839AA" w:rsidRDefault="005839AA">
            <w:pPr>
              <w:spacing w:after="0" w:line="240" w:lineRule="auto"/>
              <w:rPr>
                <w:rFonts w:ascii="Arial" w:hAnsi="Arial" w:cs="Arial"/>
                <w:color w:val="000000" w:themeColor="text1"/>
                <w:sz w:val="24"/>
                <w:szCs w:val="24"/>
              </w:rPr>
            </w:pPr>
          </w:p>
        </w:tc>
        <w:tc>
          <w:tcPr>
            <w:tcW w:w="4732" w:type="dxa"/>
            <w:tcBorders>
              <w:top w:val="nil"/>
              <w:left w:val="nil"/>
              <w:bottom w:val="nil"/>
              <w:right w:val="nil"/>
            </w:tcBorders>
            <w:shd w:val="clear" w:color="auto" w:fill="auto"/>
          </w:tcPr>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 Luis José López Valladares Representante suplente del </w:t>
            </w:r>
          </w:p>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Ministerio de Trabajo</w:t>
            </w:r>
          </w:p>
        </w:tc>
      </w:tr>
      <w:tr w:rsidR="005839AA" w:rsidTr="00E428C6">
        <w:trPr>
          <w:trHeight w:val="1314"/>
          <w:jc w:val="center"/>
        </w:trPr>
        <w:tc>
          <w:tcPr>
            <w:tcW w:w="4881" w:type="dxa"/>
            <w:tcBorders>
              <w:top w:val="nil"/>
              <w:left w:val="nil"/>
              <w:bottom w:val="nil"/>
              <w:right w:val="nil"/>
            </w:tcBorders>
            <w:shd w:val="clear" w:color="auto" w:fill="auto"/>
          </w:tcPr>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p w:rsidR="005839AA" w:rsidRDefault="005839AA">
            <w:pPr>
              <w:spacing w:after="0" w:line="240" w:lineRule="auto"/>
              <w:rPr>
                <w:rFonts w:ascii="Arial" w:hAnsi="Arial" w:cs="Arial"/>
                <w:color w:val="000000" w:themeColor="text1"/>
                <w:sz w:val="24"/>
                <w:szCs w:val="24"/>
              </w:rPr>
            </w:pPr>
          </w:p>
        </w:tc>
        <w:tc>
          <w:tcPr>
            <w:tcW w:w="4732" w:type="dxa"/>
            <w:tcBorders>
              <w:top w:val="nil"/>
              <w:left w:val="nil"/>
              <w:bottom w:val="nil"/>
              <w:right w:val="nil"/>
            </w:tcBorders>
            <w:shd w:val="clear" w:color="auto" w:fill="auto"/>
          </w:tcPr>
          <w:p w:rsidR="005839AA" w:rsidRDefault="005839AA">
            <w:pPr>
              <w:spacing w:after="0" w:line="240" w:lineRule="auto"/>
              <w:rPr>
                <w:rFonts w:ascii="Arial" w:eastAsia="Times New Roman" w:hAnsi="Arial" w:cs="Arial"/>
                <w:color w:val="000000" w:themeColor="text1"/>
                <w:sz w:val="24"/>
                <w:szCs w:val="24"/>
                <w:lang w:eastAsia="es-ES"/>
              </w:rPr>
            </w:pPr>
          </w:p>
          <w:p w:rsidR="005839AA" w:rsidRDefault="005839AA">
            <w:pPr>
              <w:spacing w:after="0" w:line="240" w:lineRule="auto"/>
              <w:rPr>
                <w:rFonts w:ascii="Arial" w:eastAsia="Times New Roman" w:hAnsi="Arial" w:cs="Arial"/>
                <w:color w:val="000000" w:themeColor="text1"/>
                <w:sz w:val="24"/>
                <w:szCs w:val="24"/>
                <w:lang w:eastAsia="es-ES"/>
              </w:rPr>
            </w:pPr>
          </w:p>
          <w:p w:rsidR="005839AA" w:rsidRDefault="005839AA">
            <w:pPr>
              <w:spacing w:after="0" w:line="240" w:lineRule="auto"/>
              <w:rPr>
                <w:rFonts w:ascii="Arial" w:eastAsia="Times New Roman" w:hAnsi="Arial" w:cs="Arial"/>
                <w:color w:val="000000" w:themeColor="text1"/>
                <w:sz w:val="24"/>
                <w:szCs w:val="24"/>
                <w:lang w:eastAsia="es-ES"/>
              </w:rPr>
            </w:pPr>
          </w:p>
          <w:p w:rsidR="005839AA" w:rsidRDefault="005839AA">
            <w:pPr>
              <w:spacing w:after="0" w:line="240" w:lineRule="auto"/>
              <w:rPr>
                <w:rFonts w:ascii="Arial" w:eastAsia="Times New Roman" w:hAnsi="Arial" w:cs="Arial"/>
                <w:color w:val="000000" w:themeColor="text1"/>
                <w:sz w:val="24"/>
                <w:szCs w:val="24"/>
                <w:lang w:eastAsia="es-ES"/>
              </w:rPr>
            </w:pPr>
          </w:p>
        </w:tc>
      </w:tr>
      <w:tr w:rsidR="005839AA" w:rsidTr="00E428C6">
        <w:trPr>
          <w:trHeight w:val="800"/>
          <w:jc w:val="center"/>
        </w:trPr>
        <w:tc>
          <w:tcPr>
            <w:tcW w:w="4881" w:type="dxa"/>
            <w:tcBorders>
              <w:top w:val="nil"/>
              <w:left w:val="nil"/>
              <w:bottom w:val="nil"/>
              <w:right w:val="nil"/>
            </w:tcBorders>
            <w:shd w:val="clear" w:color="auto" w:fill="auto"/>
          </w:tcPr>
          <w:p w:rsidR="005839AA" w:rsidRDefault="00407725">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Licda. Kattya Elizabeth Serrano Representante suplente </w:t>
            </w:r>
          </w:p>
          <w:p w:rsidR="005839AA" w:rsidRDefault="00407725">
            <w:pPr>
              <w:spacing w:after="0" w:line="240" w:lineRule="auto"/>
              <w:rPr>
                <w:rFonts w:ascii="Arial" w:hAnsi="Arial" w:cs="Arial"/>
                <w:color w:val="000000" w:themeColor="text1"/>
                <w:sz w:val="24"/>
                <w:szCs w:val="24"/>
              </w:rPr>
            </w:pPr>
            <w:r>
              <w:rPr>
                <w:rFonts w:ascii="Arial" w:eastAsia="Times New Roman" w:hAnsi="Arial" w:cs="Arial"/>
                <w:sz w:val="24"/>
                <w:szCs w:val="24"/>
                <w:lang w:eastAsia="es-ES"/>
              </w:rPr>
              <w:t>del Ministerio de Hacienda</w:t>
            </w:r>
          </w:p>
        </w:tc>
        <w:tc>
          <w:tcPr>
            <w:tcW w:w="4732" w:type="dxa"/>
            <w:tcBorders>
              <w:top w:val="nil"/>
              <w:left w:val="nil"/>
              <w:bottom w:val="nil"/>
              <w:right w:val="nil"/>
            </w:tcBorders>
            <w:shd w:val="clear" w:color="auto" w:fill="auto"/>
          </w:tcPr>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Licda. Karla Castaneda de Orellana</w:t>
            </w:r>
          </w:p>
          <w:p w:rsidR="005839AA" w:rsidRDefault="00407725">
            <w:pPr>
              <w:spacing w:after="0" w:line="240" w:lineRule="auto"/>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Gerente y Secretaria de Junta Directiva</w:t>
            </w:r>
          </w:p>
        </w:tc>
      </w:tr>
    </w:tbl>
    <w:p w:rsidR="005839AA" w:rsidRDefault="005839AA" w:rsidP="00E428C6">
      <w:pPr>
        <w:pStyle w:val="Prrafodelista"/>
        <w:spacing w:line="240" w:lineRule="auto"/>
      </w:pPr>
    </w:p>
    <w:sectPr w:rsidR="005839AA" w:rsidSect="00C676E6">
      <w:headerReference w:type="default" r:id="rId7"/>
      <w:footerReference w:type="default" r:id="rId8"/>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CAD" w:rsidRDefault="00407725">
      <w:pPr>
        <w:spacing w:after="0" w:line="240" w:lineRule="auto"/>
      </w:pPr>
      <w:r>
        <w:separator/>
      </w:r>
    </w:p>
  </w:endnote>
  <w:endnote w:type="continuationSeparator" w:id="0">
    <w:p w:rsidR="005E6CAD" w:rsidRDefault="0040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826549"/>
      <w:docPartObj>
        <w:docPartGallery w:val="Page Numbers (Bottom of Page)"/>
        <w:docPartUnique/>
      </w:docPartObj>
    </w:sdtPr>
    <w:sdtEndPr/>
    <w:sdtContent>
      <w:p w:rsidR="005839AA" w:rsidRDefault="00407725">
        <w:pPr>
          <w:pStyle w:val="Piedepgina"/>
          <w:jc w:val="right"/>
        </w:pPr>
        <w:r>
          <w:t xml:space="preserve">Acta 2746            </w:t>
        </w:r>
        <w:r>
          <w:fldChar w:fldCharType="begin"/>
        </w:r>
        <w:r>
          <w:instrText>PAGE</w:instrText>
        </w:r>
        <w:r>
          <w:fldChar w:fldCharType="separate"/>
        </w:r>
        <w:r w:rsidR="000E1DFC">
          <w:rPr>
            <w:noProof/>
          </w:rPr>
          <w:t>3</w:t>
        </w:r>
        <w:r>
          <w:fldChar w:fldCharType="end"/>
        </w:r>
        <w:r w:rsidR="00E428C6">
          <w:t>/4</w:t>
        </w:r>
      </w:p>
    </w:sdtContent>
  </w:sdt>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CAD" w:rsidRDefault="00407725">
      <w:pPr>
        <w:spacing w:after="0" w:line="240" w:lineRule="auto"/>
      </w:pPr>
      <w:r>
        <w:separator/>
      </w:r>
    </w:p>
  </w:footnote>
  <w:footnote w:type="continuationSeparator" w:id="0">
    <w:p w:rsidR="005E6CAD" w:rsidRDefault="00407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pPr>
      <w:pStyle w:val="Encabezado"/>
      <w:jc w:val="center"/>
    </w:pPr>
  </w:p>
  <w:p w:rsidR="005839AA" w:rsidRDefault="005839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3737F"/>
    <w:rsid w:val="00063AA7"/>
    <w:rsid w:val="000C6302"/>
    <w:rsid w:val="000E1DFC"/>
    <w:rsid w:val="00161BE0"/>
    <w:rsid w:val="00363427"/>
    <w:rsid w:val="00407725"/>
    <w:rsid w:val="005839AA"/>
    <w:rsid w:val="005E6CAD"/>
    <w:rsid w:val="007023FC"/>
    <w:rsid w:val="00973C28"/>
    <w:rsid w:val="00AE7022"/>
    <w:rsid w:val="00B67B82"/>
    <w:rsid w:val="00C676E6"/>
    <w:rsid w:val="00D226EF"/>
    <w:rsid w:val="00DA4B90"/>
    <w:rsid w:val="00E428C6"/>
    <w:rsid w:val="00E57AAA"/>
    <w:rsid w:val="00F854CF"/>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BCC44-181A-4500-A620-00F90745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uiPriority w:val="34"/>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10E3-C21F-400C-B2B0-E8523065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dc:description/>
  <cp:lastModifiedBy>ACER</cp:lastModifiedBy>
  <cp:revision>2</cp:revision>
  <cp:lastPrinted>2019-09-17T21:17:00Z</cp:lastPrinted>
  <dcterms:created xsi:type="dcterms:W3CDTF">2020-01-31T14:12:00Z</dcterms:created>
  <dcterms:modified xsi:type="dcterms:W3CDTF">2020-01-31T14:12:00Z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