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8B" w:rsidRDefault="0034538B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272</w:t>
      </w:r>
      <w:r w:rsidR="006F4898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trece horas del día martes </w:t>
      </w:r>
      <w:r w:rsidR="002C333B">
        <w:rPr>
          <w:rFonts w:ascii="Arial" w:hAnsi="Arial" w:cs="Arial"/>
          <w:color w:val="000000" w:themeColor="text1"/>
          <w:sz w:val="24"/>
          <w:szCs w:val="24"/>
        </w:rPr>
        <w:t xml:space="preserve">veintinueve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51CB5" w:rsidRPr="001342D0">
        <w:rPr>
          <w:rFonts w:ascii="Arial" w:hAnsi="Arial" w:cs="Arial"/>
          <w:color w:val="000000" w:themeColor="text1"/>
          <w:sz w:val="24"/>
          <w:szCs w:val="24"/>
        </w:rPr>
        <w:t>enero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1342D0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487861" w:rsidRPr="00134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333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Menjívar, Presidente del Instituto Salvadoreño de Rehabilitación Integral; </w:t>
      </w:r>
      <w:r w:rsidR="002C333B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 y Licda. Yamileth Nazira Arévalo Argueta,  Representante propietario y suplente de FUNTER</w:t>
      </w:r>
      <w:r w:rsidR="002C333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1D534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</w:t>
      </w:r>
      <w:r w:rsidR="002C333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Miguel Ángel Martínez Salmerón, Representante </w:t>
      </w:r>
      <w:r w:rsidR="002C333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="002C333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2C333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2C333B">
        <w:rPr>
          <w:rFonts w:ascii="Arial" w:eastAsia="Times New Roman" w:hAnsi="Arial" w:cs="Arial"/>
          <w:sz w:val="24"/>
          <w:szCs w:val="24"/>
          <w:lang w:eastAsia="es-ES"/>
        </w:rPr>
        <w:t xml:space="preserve">Licda. Nora Lizeth Pérez Martínez y Licda. Kattya Elizabeth Serrano de Herrera. Representantes propietaria y suplente del Ministerio de Hacienda; </w:t>
      </w:r>
      <w:r w:rsidR="002C333B" w:rsidRPr="005B6EFA">
        <w:rPr>
          <w:rFonts w:ascii="Arial" w:eastAsia="Times New Roman" w:hAnsi="Arial" w:cs="Arial"/>
          <w:sz w:val="24"/>
          <w:szCs w:val="24"/>
          <w:lang w:eastAsia="es-ES"/>
        </w:rPr>
        <w:t>Licda. Sara María Mendoza Acosta y Licda. María Marta Cañas de Herrera, Representantes propietaria y suplente del Ministerio de Trabajo;</w:t>
      </w:r>
      <w:r w:rsidR="002C333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C333B" w:rsidRPr="005B6EFA">
        <w:rPr>
          <w:rFonts w:ascii="Arial" w:eastAsia="Times New Roman" w:hAnsi="Arial" w:cs="Arial"/>
          <w:sz w:val="24"/>
          <w:szCs w:val="24"/>
          <w:lang w:eastAsia="es-ES"/>
        </w:rPr>
        <w:t>Sra. Darling Azucena Mejía Pineda</w:t>
      </w:r>
      <w:r w:rsidR="00A355E6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C333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355E6">
        <w:rPr>
          <w:rFonts w:ascii="Arial" w:eastAsia="Times New Roman" w:hAnsi="Arial" w:cs="Arial"/>
          <w:sz w:val="24"/>
          <w:szCs w:val="24"/>
          <w:lang w:eastAsia="es-ES"/>
        </w:rPr>
        <w:t>Representante</w:t>
      </w:r>
      <w:r w:rsidR="002C333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C333B" w:rsidRPr="005B6EFA">
        <w:rPr>
          <w:rFonts w:ascii="Arial" w:eastAsia="Times New Roman" w:hAnsi="Arial" w:cs="Arial"/>
          <w:sz w:val="24"/>
          <w:szCs w:val="24"/>
          <w:lang w:eastAsia="es-ES"/>
        </w:rPr>
        <w:t>Propietaria del Ministerio de Relaciones Exteriores;</w:t>
      </w:r>
      <w:r w:rsidR="002C333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C333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Nora Elizabeth Abrego de Amado, Representante propietaria de la Universidad de El Salvador</w:t>
      </w:r>
      <w:r w:rsidR="002C333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2C333B">
        <w:rPr>
          <w:rFonts w:ascii="Arial" w:hAnsi="Arial" w:cs="Arial"/>
          <w:color w:val="000000" w:themeColor="text1"/>
          <w:sz w:val="24"/>
          <w:szCs w:val="24"/>
        </w:rPr>
        <w:t>Doctor</w:t>
      </w:r>
      <w:r w:rsidR="002C333B" w:rsidRPr="00577B11">
        <w:rPr>
          <w:rFonts w:ascii="Arial" w:hAnsi="Arial" w:cs="Arial"/>
          <w:color w:val="000000" w:themeColor="text1"/>
          <w:sz w:val="24"/>
          <w:szCs w:val="24"/>
        </w:rPr>
        <w:t xml:space="preserve"> Ángel Fredi Sermeño Menéndez, en su calidad de Gerente Médico y d</w:t>
      </w:r>
      <w:r w:rsidR="002C333B">
        <w:rPr>
          <w:rFonts w:ascii="Arial" w:hAnsi="Arial" w:cs="Arial"/>
          <w:color w:val="000000" w:themeColor="text1"/>
          <w:sz w:val="24"/>
          <w:szCs w:val="24"/>
        </w:rPr>
        <w:t>e Servicios de Rehabilitación</w:t>
      </w:r>
      <w:r w:rsidR="002C333B" w:rsidRPr="00577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333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</w:t>
      </w:r>
      <w:r w:rsidR="00A355E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2C333B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 Brenda Carolina Cañas de Henríquez, Gerente y Secretaria de Junta Directiva. </w:t>
      </w:r>
      <w:r w:rsidR="00072612" w:rsidRPr="00072612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 xml:space="preserve">: 1.- ESTABLECIMIENTO DE QUÓRUM. 2. -DISCUSIÓN, MODIFICACIÓN Y APROBACIÓN DE AGENDA. 3. -LECTURA Y APROBACIÓN DEL ACTA 2723. 4.- </w:t>
      </w:r>
      <w:r w:rsidR="00072612" w:rsidRPr="00072612">
        <w:rPr>
          <w:rFonts w:ascii="Arial" w:hAnsi="Arial" w:cs="Arial"/>
          <w:sz w:val="24"/>
          <w:szCs w:val="24"/>
        </w:rPr>
        <w:t xml:space="preserve">LECTURA DE CORRESPONDENCIA RECIBIDA DE LA ADMINISTRACIÓN SUPERIOR: </w:t>
      </w:r>
      <w:r w:rsidR="00072612">
        <w:rPr>
          <w:rFonts w:ascii="Arial" w:hAnsi="Arial" w:cs="Arial"/>
          <w:sz w:val="24"/>
          <w:szCs w:val="24"/>
        </w:rPr>
        <w:t xml:space="preserve">4.1.- </w:t>
      </w:r>
      <w:r w:rsidR="00072612" w:rsidRPr="00072612">
        <w:rPr>
          <w:rFonts w:ascii="Arial" w:hAnsi="Arial" w:cs="Arial"/>
          <w:sz w:val="24"/>
          <w:szCs w:val="24"/>
        </w:rPr>
        <w:t>SOLICITUD DE ESPACIO POR PARTE DE LA DIRECTIVA DEL SITRAISRI.</w:t>
      </w:r>
      <w:r w:rsidR="00072612">
        <w:rPr>
          <w:rFonts w:ascii="Arial" w:hAnsi="Arial" w:cs="Arial"/>
          <w:sz w:val="24"/>
          <w:szCs w:val="24"/>
        </w:rPr>
        <w:t xml:space="preserve"> 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>5.- INFORME DE P</w:t>
      </w:r>
      <w:r w:rsidR="00664EE3">
        <w:rPr>
          <w:rFonts w:ascii="Arial" w:hAnsi="Arial" w:cs="Arial"/>
          <w:color w:val="000000" w:themeColor="text1"/>
          <w:sz w:val="24"/>
          <w:szCs w:val="24"/>
        </w:rPr>
        <w:t xml:space="preserve">RESIDENCIA. 6.- ASUNTOS VARIOS. </w:t>
      </w:r>
      <w:r w:rsidRPr="001342D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DESARROLLO DE LA SESIÓN: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1.- ESTABLECIMIENTO DE QUÓRUM: </w:t>
      </w:r>
      <w:r w:rsidRPr="001342D0">
        <w:rPr>
          <w:rFonts w:ascii="Arial" w:hAnsi="Arial" w:cs="Arial"/>
          <w:sz w:val="24"/>
          <w:szCs w:val="24"/>
          <w:lang w:val="es-ES"/>
        </w:rPr>
        <w:t xml:space="preserve">El </w:t>
      </w:r>
      <w:r w:rsidR="00664EE3">
        <w:rPr>
          <w:rFonts w:ascii="Arial" w:hAnsi="Arial" w:cs="Arial"/>
          <w:sz w:val="24"/>
          <w:szCs w:val="24"/>
          <w:lang w:val="es-ES"/>
        </w:rPr>
        <w:t>P</w:t>
      </w:r>
      <w:r w:rsidRPr="001342D0">
        <w:rPr>
          <w:rFonts w:ascii="Arial" w:hAnsi="Arial" w:cs="Arial"/>
          <w:sz w:val="24"/>
          <w:szCs w:val="24"/>
          <w:lang w:val="es-ES"/>
        </w:rPr>
        <w:t xml:space="preserve">residente de Junta Directiva </w:t>
      </w:r>
      <w:r w:rsidR="00664EE3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</w:t>
      </w:r>
      <w:r w:rsidR="00664EE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Pr="001342D0">
        <w:rPr>
          <w:rFonts w:ascii="Arial" w:hAnsi="Arial" w:cs="Arial"/>
          <w:sz w:val="24"/>
          <w:szCs w:val="24"/>
          <w:lang w:val="es-ES"/>
        </w:rPr>
        <w:t xml:space="preserve">verificó la asistencia de quórum y procedió a dar inicio a la sesión.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2.- DISCUSIÓN, MODIFICACIÓN Y APROBACIÓN DE AGENDA: </w:t>
      </w:r>
      <w:r w:rsidR="00A95962" w:rsidRPr="001342D0">
        <w:rPr>
          <w:rFonts w:ascii="Arial" w:hAnsi="Arial" w:cs="Arial"/>
          <w:color w:val="000000" w:themeColor="text1"/>
          <w:sz w:val="24"/>
          <w:szCs w:val="24"/>
        </w:rPr>
        <w:t xml:space="preserve">Después de discutida y </w:t>
      </w:r>
      <w:r w:rsidR="00A95962" w:rsidRPr="001342D0">
        <w:rPr>
          <w:rFonts w:ascii="Arial" w:hAnsi="Arial" w:cs="Arial"/>
          <w:color w:val="000000" w:themeColor="text1"/>
          <w:sz w:val="24"/>
          <w:szCs w:val="24"/>
        </w:rPr>
        <w:lastRenderedPageBreak/>
        <w:t>modificada l</w:t>
      </w:r>
      <w:r w:rsidRPr="001342D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aprobada por unanimidad. 3.- LECTURA Y APROBACIÓN DEL ACTA </w:t>
      </w:r>
      <w:r w:rsidR="003366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2723</w:t>
      </w:r>
      <w:r w:rsidR="00317F8F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</w:t>
      </w:r>
      <w:r w:rsidR="00302D2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Siendo subsanadas e incluidas todas las observaciones realizadas por miembros de Junta Directiva se a</w:t>
      </w:r>
      <w:r w:rsidR="00302D28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302D2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302D28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302D2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el acta 2723 </w:t>
      </w:r>
      <w:r w:rsidR="00302D28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unanimidad.</w:t>
      </w:r>
      <w:r w:rsidR="00302D2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4.- </w:t>
      </w:r>
      <w:r w:rsidR="00302D28" w:rsidRPr="00072612">
        <w:rPr>
          <w:rFonts w:ascii="Arial" w:hAnsi="Arial" w:cs="Arial"/>
          <w:sz w:val="24"/>
          <w:szCs w:val="24"/>
        </w:rPr>
        <w:t xml:space="preserve">LECTURA DE CORRESPONDENCIA RECIBIDA DE LA ADMINISTRACIÓN SUPERIOR: </w:t>
      </w:r>
      <w:r w:rsidR="00302D28">
        <w:rPr>
          <w:rFonts w:ascii="Arial" w:hAnsi="Arial" w:cs="Arial"/>
          <w:sz w:val="24"/>
          <w:szCs w:val="24"/>
        </w:rPr>
        <w:t xml:space="preserve">4.1.- </w:t>
      </w:r>
      <w:r w:rsidR="00302D28" w:rsidRPr="00072612">
        <w:rPr>
          <w:rFonts w:ascii="Arial" w:hAnsi="Arial" w:cs="Arial"/>
          <w:sz w:val="24"/>
          <w:szCs w:val="24"/>
        </w:rPr>
        <w:t>SOLICITUD DE ESPACIO POR PART</w:t>
      </w:r>
      <w:r w:rsidR="00C345AA">
        <w:rPr>
          <w:rFonts w:ascii="Arial" w:hAnsi="Arial" w:cs="Arial"/>
          <w:sz w:val="24"/>
          <w:szCs w:val="24"/>
        </w:rPr>
        <w:t xml:space="preserve">E DE </w:t>
      </w:r>
      <w:r w:rsidR="00C345AA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LA DIRECTIVA DEL SITRAISRI: Se procede a dar lectura integra de la solicitud presentada por la Junta Directiva del Sindicato “</w:t>
      </w:r>
      <w:r w:rsidR="00C46338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SITRAISRI</w:t>
      </w:r>
      <w:r w:rsidR="00C345AA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” ante lo cual esta Junta Directiva </w:t>
      </w:r>
      <w:r w:rsidR="0058655E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a)</w:t>
      </w:r>
      <w:r w:rsidR="00C345AA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C46338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Da por recibida la solicitud de reunión</w:t>
      </w:r>
      <w:r w:rsidR="0058655E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b) Solicita que en la próxima reunión de Junta Directiva se realice una </w:t>
      </w:r>
      <w:r w:rsidR="00C46338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presentación </w:t>
      </w:r>
      <w:r w:rsidR="0058655E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parte de</w:t>
      </w:r>
      <w:r w:rsidR="00C46338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 Gerente Medico exponiendo punto por punto cada una de las peticiones realizadas</w:t>
      </w:r>
      <w:r w:rsidR="0058655E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anteriormente por el SITRAISRI; c) Se establece como f</w:t>
      </w:r>
      <w:r w:rsidR="00C46338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echa para recibir una comisión de 3 representantes del sindicato</w:t>
      </w:r>
      <w:r w:rsidR="0058655E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el día </w:t>
      </w:r>
      <w:r w:rsidR="00C46338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12 de febrero de 2019.</w:t>
      </w:r>
      <w:r w:rsidR="0058655E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7F6FF7" w:rsidRPr="0058655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5.- INFORME DE PRESIDENCIA; </w:t>
      </w:r>
      <w:r w:rsidR="007F6FF7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Menjívar, Presidente del Instituto Salvadoreño de Rehabilitación Integral – ISRI, informo a Junta Directiva: 5.1 Que el día </w:t>
      </w:r>
      <w:r w:rsidR="00C4633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jueves 24</w:t>
      </w:r>
      <w:r w:rsidR="007F6FF7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enero de 2019, se reunió con </w:t>
      </w:r>
      <w:r w:rsidR="00C4633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Ministra de Salud, Doctora Violeta Menjívar, quien realizo la Evaluación de Desempeño </w:t>
      </w:r>
      <w:r w:rsidR="008B5E7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 dio seguimiento al proceso de donación por parte del MINSAL al ISRI del terreno donde se encuentra actualmente el CRIOR. </w:t>
      </w:r>
      <w:r w:rsidR="00C4633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7F6FF7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5.2 </w:t>
      </w:r>
      <w:r w:rsidR="007F6FF7" w:rsidRPr="001342D0">
        <w:rPr>
          <w:rFonts w:ascii="Arial" w:hAnsi="Arial" w:cs="Arial"/>
          <w:color w:val="000000" w:themeColor="text1"/>
          <w:sz w:val="24"/>
          <w:szCs w:val="24"/>
        </w:rPr>
        <w:t xml:space="preserve">Que el día </w:t>
      </w:r>
      <w:r w:rsidR="008B5E71">
        <w:rPr>
          <w:rFonts w:ascii="Arial" w:hAnsi="Arial" w:cs="Arial"/>
          <w:color w:val="000000" w:themeColor="text1"/>
          <w:sz w:val="24"/>
          <w:szCs w:val="24"/>
        </w:rPr>
        <w:t>viernes 25</w:t>
      </w:r>
      <w:r w:rsidR="007F6FF7" w:rsidRPr="001342D0">
        <w:rPr>
          <w:rFonts w:ascii="Arial" w:hAnsi="Arial" w:cs="Arial"/>
          <w:color w:val="000000" w:themeColor="text1"/>
          <w:sz w:val="24"/>
          <w:szCs w:val="24"/>
        </w:rPr>
        <w:t xml:space="preserve"> de enero de 2019, </w:t>
      </w:r>
      <w:r w:rsidR="008B5E71">
        <w:rPr>
          <w:rFonts w:ascii="Arial" w:hAnsi="Arial" w:cs="Arial"/>
          <w:color w:val="000000" w:themeColor="text1"/>
          <w:sz w:val="24"/>
          <w:szCs w:val="24"/>
        </w:rPr>
        <w:t xml:space="preserve">Como parte del trabajo territorial del ISRI, se trasladó al Municipio de Santa Tecla, Departamento de la Libertad y entrego una silla de ruedas a </w:t>
      </w:r>
      <w:r w:rsidR="0019632C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8B5E7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7F6FF7" w:rsidRPr="00C46338">
        <w:rPr>
          <w:rFonts w:ascii="Arial" w:hAnsi="Arial" w:cs="Arial"/>
          <w:sz w:val="24"/>
          <w:szCs w:val="24"/>
        </w:rPr>
        <w:t>6.- ASUNTOS VARIOS:</w:t>
      </w:r>
      <w:r w:rsidR="00072612" w:rsidRPr="00C46338">
        <w:rPr>
          <w:rFonts w:ascii="Arial" w:hAnsi="Arial" w:cs="Arial"/>
          <w:sz w:val="24"/>
          <w:szCs w:val="24"/>
        </w:rPr>
        <w:t xml:space="preserve"> Ningún miembro de Junta Directiva se pronunció respecto a este punto. </w:t>
      </w:r>
      <w:r w:rsidRPr="00C46338">
        <w:rPr>
          <w:rFonts w:ascii="Arial" w:hAnsi="Arial" w:cs="Arial"/>
          <w:sz w:val="24"/>
          <w:szCs w:val="24"/>
        </w:rPr>
        <w:t>Finalizando la prese</w:t>
      </w:r>
      <w:r w:rsidR="00BB7881">
        <w:rPr>
          <w:rFonts w:ascii="Arial" w:hAnsi="Arial" w:cs="Arial"/>
          <w:sz w:val="24"/>
          <w:szCs w:val="24"/>
        </w:rPr>
        <w:t xml:space="preserve">nte sesión a las quince horas </w:t>
      </w:r>
      <w:r w:rsidRPr="00C46338">
        <w:rPr>
          <w:rFonts w:ascii="Arial" w:hAnsi="Arial" w:cs="Arial"/>
          <w:sz w:val="24"/>
          <w:szCs w:val="24"/>
        </w:rPr>
        <w:t>y</w:t>
      </w:r>
      <w:r w:rsidRPr="001342D0">
        <w:rPr>
          <w:rFonts w:ascii="Arial" w:hAnsi="Arial" w:cs="Arial"/>
          <w:sz w:val="24"/>
          <w:szCs w:val="24"/>
        </w:rPr>
        <w:t xml:space="preserve"> no habiendo nada más que hacer  constar, se cierra la presente acta  que  firmamos. </w:t>
      </w:r>
    </w:p>
    <w:p w:rsidR="0019632C" w:rsidRPr="001342D0" w:rsidRDefault="0019632C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4FC6" w:rsidRDefault="00214FC6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61CCA" w:rsidRDefault="00461CCA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82A9F" w:rsidRPr="00577B11" w:rsidRDefault="00082A9F" w:rsidP="00082A9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lastRenderedPageBreak/>
        <w:t>Dr. Alex Francisco González Menjívar</w:t>
      </w:r>
    </w:p>
    <w:p w:rsidR="00082A9F" w:rsidRPr="00577B11" w:rsidRDefault="00082A9F" w:rsidP="00082A9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082A9F" w:rsidRPr="00577B11" w:rsidRDefault="00082A9F" w:rsidP="00082A9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082A9F" w:rsidRDefault="00082A9F" w:rsidP="00082A9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7B60" w:rsidRDefault="00AC7B60" w:rsidP="00AC7B6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7B60" w:rsidRPr="00577B11" w:rsidRDefault="00AC7B60" w:rsidP="00AC7B6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414" w:type="dxa"/>
          </w:tcPr>
          <w:p w:rsidR="00AC7B60" w:rsidRPr="006525B5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AC7B60" w:rsidRPr="006525B5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Pr="006525B5" w:rsidRDefault="00AC7B60" w:rsidP="00AC7B6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AC7B60" w:rsidRPr="006525B5" w:rsidRDefault="00AC7B60" w:rsidP="00AC7B6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AC7B60" w:rsidRPr="006525B5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Default="00AC7B60" w:rsidP="00AC7B6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AC7B60" w:rsidRPr="00577B11" w:rsidRDefault="00AC7B60" w:rsidP="00AC7B6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414" w:type="dxa"/>
          </w:tcPr>
          <w:p w:rsidR="00AC7B60" w:rsidRPr="00577B11" w:rsidRDefault="00E8290A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Pr="00577B11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E8290A" w:rsidRPr="006525B5" w:rsidRDefault="00E8290A" w:rsidP="00E8290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AC7B60" w:rsidRPr="006525B5" w:rsidRDefault="00E8290A" w:rsidP="00E829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414" w:type="dxa"/>
          </w:tcPr>
          <w:p w:rsidR="00AC7B60" w:rsidRPr="006525B5" w:rsidRDefault="00E8290A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Sra. Darling Azucena Mejía Pineda Representante Propietaria del Ministerio de Relaciones Exteriores</w:t>
            </w: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C7B60" w:rsidRPr="006525B5" w:rsidTr="00E8290A">
        <w:trPr>
          <w:jc w:val="center"/>
        </w:trPr>
        <w:tc>
          <w:tcPr>
            <w:tcW w:w="4414" w:type="dxa"/>
          </w:tcPr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Nora Elizabeth Abrego de Amado </w:t>
            </w:r>
          </w:p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Representante propietaria de la Universidad de El Salvador</w:t>
            </w:r>
          </w:p>
        </w:tc>
        <w:tc>
          <w:tcPr>
            <w:tcW w:w="4414" w:type="dxa"/>
          </w:tcPr>
          <w:p w:rsidR="00AC7B60" w:rsidRPr="006525B5" w:rsidRDefault="00AC7B60" w:rsidP="00A51E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Ángel Fredi Sermeño Menéndez</w:t>
            </w: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Gerente Médico y 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 Servicios de Rehabilitación</w:t>
            </w:r>
          </w:p>
        </w:tc>
      </w:tr>
      <w:tr w:rsidR="00AC7B60" w:rsidRPr="006525B5" w:rsidTr="00E8290A">
        <w:trPr>
          <w:jc w:val="center"/>
        </w:trPr>
        <w:tc>
          <w:tcPr>
            <w:tcW w:w="8828" w:type="dxa"/>
            <w:gridSpan w:val="2"/>
          </w:tcPr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AC7B60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003B9" w:rsidRDefault="00F003B9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003B9" w:rsidRDefault="00F003B9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AC7B60" w:rsidRPr="00305E2A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AC7B60" w:rsidRPr="006525B5" w:rsidRDefault="00AC7B60" w:rsidP="00A51E4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AC7B60" w:rsidRPr="00577B11" w:rsidRDefault="00AC7B60" w:rsidP="00AC7B6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C7B60" w:rsidRDefault="00AC7B60" w:rsidP="00AC7B60"/>
    <w:p w:rsidR="00082A9F" w:rsidRDefault="00082A9F" w:rsidP="00082A9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157B8" w:rsidRDefault="00D157B8" w:rsidP="003D4E8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157B8" w:rsidSect="00BF3DD2">
      <w:foot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10" w:rsidRDefault="00316710" w:rsidP="00E52F20">
      <w:pPr>
        <w:spacing w:after="0" w:line="240" w:lineRule="auto"/>
      </w:pPr>
      <w:r>
        <w:separator/>
      </w:r>
    </w:p>
  </w:endnote>
  <w:endnote w:type="continuationSeparator" w:id="0">
    <w:p w:rsidR="00316710" w:rsidRDefault="00316710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272</w:t>
    </w:r>
    <w:r w:rsidR="002C333B">
      <w:rPr>
        <w:spacing w:val="60"/>
        <w:sz w:val="24"/>
        <w:szCs w:val="24"/>
        <w:lang w:val="es-ES"/>
      </w:rPr>
      <w:t>6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19632C" w:rsidRPr="0019632C">
      <w:rPr>
        <w:noProof/>
        <w:sz w:val="24"/>
        <w:szCs w:val="24"/>
        <w:lang w:val="es-ES"/>
      </w:rPr>
      <w:t>2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19632C" w:rsidRPr="0019632C">
      <w:rPr>
        <w:noProof/>
        <w:sz w:val="24"/>
        <w:szCs w:val="24"/>
        <w:lang w:val="es-ES"/>
      </w:rPr>
      <w:t>3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10" w:rsidRDefault="00316710" w:rsidP="00E52F20">
      <w:pPr>
        <w:spacing w:after="0" w:line="240" w:lineRule="auto"/>
      </w:pPr>
      <w:r>
        <w:separator/>
      </w:r>
    </w:p>
  </w:footnote>
  <w:footnote w:type="continuationSeparator" w:id="0">
    <w:p w:rsidR="00316710" w:rsidRDefault="00316710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8B"/>
    <w:rsid w:val="00057564"/>
    <w:rsid w:val="00061C47"/>
    <w:rsid w:val="00072612"/>
    <w:rsid w:val="00082A9F"/>
    <w:rsid w:val="00082FEC"/>
    <w:rsid w:val="000B7D49"/>
    <w:rsid w:val="000D50E4"/>
    <w:rsid w:val="000E7096"/>
    <w:rsid w:val="00101EFE"/>
    <w:rsid w:val="00132641"/>
    <w:rsid w:val="001342D0"/>
    <w:rsid w:val="00143F69"/>
    <w:rsid w:val="001626E0"/>
    <w:rsid w:val="001661D6"/>
    <w:rsid w:val="00190B9A"/>
    <w:rsid w:val="0019632C"/>
    <w:rsid w:val="001A44F7"/>
    <w:rsid w:val="001D5336"/>
    <w:rsid w:val="001D5341"/>
    <w:rsid w:val="001D72C0"/>
    <w:rsid w:val="00214FC6"/>
    <w:rsid w:val="00284024"/>
    <w:rsid w:val="002917B4"/>
    <w:rsid w:val="002A59DC"/>
    <w:rsid w:val="002C333B"/>
    <w:rsid w:val="002C7023"/>
    <w:rsid w:val="002F35B6"/>
    <w:rsid w:val="00302D28"/>
    <w:rsid w:val="00316710"/>
    <w:rsid w:val="00317F8F"/>
    <w:rsid w:val="00322A98"/>
    <w:rsid w:val="00327FCF"/>
    <w:rsid w:val="00336631"/>
    <w:rsid w:val="0034538B"/>
    <w:rsid w:val="003515B9"/>
    <w:rsid w:val="00375B52"/>
    <w:rsid w:val="003D4E83"/>
    <w:rsid w:val="003F32A8"/>
    <w:rsid w:val="00413A1E"/>
    <w:rsid w:val="00461CCA"/>
    <w:rsid w:val="004731EA"/>
    <w:rsid w:val="00476EE0"/>
    <w:rsid w:val="00487861"/>
    <w:rsid w:val="005201AC"/>
    <w:rsid w:val="0055641B"/>
    <w:rsid w:val="005577C7"/>
    <w:rsid w:val="005643A0"/>
    <w:rsid w:val="0058655E"/>
    <w:rsid w:val="005A56FB"/>
    <w:rsid w:val="005E2226"/>
    <w:rsid w:val="005F2EAE"/>
    <w:rsid w:val="00613466"/>
    <w:rsid w:val="00640A72"/>
    <w:rsid w:val="00655EE6"/>
    <w:rsid w:val="00664EE3"/>
    <w:rsid w:val="0067592B"/>
    <w:rsid w:val="006C724A"/>
    <w:rsid w:val="006D5392"/>
    <w:rsid w:val="006F4898"/>
    <w:rsid w:val="006F75D2"/>
    <w:rsid w:val="007935D2"/>
    <w:rsid w:val="007A2A97"/>
    <w:rsid w:val="007B04E8"/>
    <w:rsid w:val="007C46D9"/>
    <w:rsid w:val="007D1E27"/>
    <w:rsid w:val="007F6FF7"/>
    <w:rsid w:val="008029EC"/>
    <w:rsid w:val="0086359D"/>
    <w:rsid w:val="00863C3D"/>
    <w:rsid w:val="008B5E71"/>
    <w:rsid w:val="00905AD8"/>
    <w:rsid w:val="009406E2"/>
    <w:rsid w:val="00941643"/>
    <w:rsid w:val="00944FDD"/>
    <w:rsid w:val="009466C9"/>
    <w:rsid w:val="00980B51"/>
    <w:rsid w:val="00992556"/>
    <w:rsid w:val="009965FF"/>
    <w:rsid w:val="009B48DD"/>
    <w:rsid w:val="00A355E6"/>
    <w:rsid w:val="00A95962"/>
    <w:rsid w:val="00AA661F"/>
    <w:rsid w:val="00AC7B60"/>
    <w:rsid w:val="00AD010E"/>
    <w:rsid w:val="00AD3057"/>
    <w:rsid w:val="00AE3B9A"/>
    <w:rsid w:val="00AF5241"/>
    <w:rsid w:val="00B07C03"/>
    <w:rsid w:val="00B51CB5"/>
    <w:rsid w:val="00BA130B"/>
    <w:rsid w:val="00BB7881"/>
    <w:rsid w:val="00BF3DD2"/>
    <w:rsid w:val="00BF6438"/>
    <w:rsid w:val="00BF723A"/>
    <w:rsid w:val="00C14540"/>
    <w:rsid w:val="00C345AA"/>
    <w:rsid w:val="00C46338"/>
    <w:rsid w:val="00C517ED"/>
    <w:rsid w:val="00CC385E"/>
    <w:rsid w:val="00CD769C"/>
    <w:rsid w:val="00D157B8"/>
    <w:rsid w:val="00D21E45"/>
    <w:rsid w:val="00D35DBD"/>
    <w:rsid w:val="00D87107"/>
    <w:rsid w:val="00DE0A55"/>
    <w:rsid w:val="00DF1992"/>
    <w:rsid w:val="00E045B2"/>
    <w:rsid w:val="00E0600F"/>
    <w:rsid w:val="00E44CD7"/>
    <w:rsid w:val="00E52F20"/>
    <w:rsid w:val="00E775E2"/>
    <w:rsid w:val="00E8290A"/>
    <w:rsid w:val="00E8554D"/>
    <w:rsid w:val="00E9237F"/>
    <w:rsid w:val="00EC4CDC"/>
    <w:rsid w:val="00EE1446"/>
    <w:rsid w:val="00F003B9"/>
    <w:rsid w:val="00F20DEF"/>
    <w:rsid w:val="00F71E78"/>
    <w:rsid w:val="00F9479C"/>
    <w:rsid w:val="00FB73BC"/>
    <w:rsid w:val="00FD0CF6"/>
    <w:rsid w:val="00FF4A62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César Iván Abarca Velásquez</cp:lastModifiedBy>
  <cp:revision>2</cp:revision>
  <cp:lastPrinted>2019-02-08T15:34:00Z</cp:lastPrinted>
  <dcterms:created xsi:type="dcterms:W3CDTF">2020-01-29T22:33:00Z</dcterms:created>
  <dcterms:modified xsi:type="dcterms:W3CDTF">2020-01-29T22:33:00Z</dcterms:modified>
</cp:coreProperties>
</file>