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DCC" w:rsidRDefault="00215649" w:rsidP="00EA465D">
      <w:pPr>
        <w:ind w:left="-1701" w:firstLine="1701"/>
      </w:pPr>
      <w:r>
        <w:rPr>
          <w:rFonts w:asciiTheme="majorHAnsi" w:eastAsiaTheme="majorEastAsia" w:hAnsiTheme="majorHAnsi" w:cstheme="majorBidi"/>
          <w:noProof/>
          <w:sz w:val="76"/>
          <w:szCs w:val="76"/>
          <w:lang w:val="es-SV" w:eastAsia="es-SV"/>
        </w:rPr>
        <w:drawing>
          <wp:anchor distT="0" distB="0" distL="114300" distR="114300" simplePos="0" relativeHeight="251715584" behindDoc="0" locked="0" layoutInCell="1" allowOverlap="1" wp14:anchorId="01B27B51" wp14:editId="37317532">
            <wp:simplePos x="0" y="0"/>
            <wp:positionH relativeFrom="column">
              <wp:posOffset>-802640</wp:posOffset>
            </wp:positionH>
            <wp:positionV relativeFrom="paragraph">
              <wp:posOffset>-1092835</wp:posOffset>
            </wp:positionV>
            <wp:extent cx="762000" cy="529828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UEVO LOGO GOBIERNO ISRI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29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3A23">
        <w:rPr>
          <w:rFonts w:asciiTheme="majorHAnsi" w:eastAsiaTheme="majorEastAsia" w:hAnsiTheme="majorHAnsi" w:cstheme="majorBidi"/>
          <w:noProof/>
          <w:sz w:val="76"/>
          <w:szCs w:val="76"/>
          <w:lang w:val="es-SV"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0" wp14:anchorId="6BDEEF2D" wp14:editId="628A839D">
                <wp:simplePos x="0" y="0"/>
                <wp:positionH relativeFrom="margin">
                  <wp:posOffset>28575</wp:posOffset>
                </wp:positionH>
                <wp:positionV relativeFrom="page">
                  <wp:posOffset>1426845</wp:posOffset>
                </wp:positionV>
                <wp:extent cx="5876925" cy="1103630"/>
                <wp:effectExtent l="0" t="0" r="9525" b="1270"/>
                <wp:wrapTopAndBottom/>
                <wp:docPr id="78" name="Cuadro de texto 3" descr="Company contact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1103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37B0" w:rsidRPr="006809A2" w:rsidRDefault="00C04EE9" w:rsidP="007C4E09">
                            <w:pPr>
                              <w:pStyle w:val="Sinespaciado"/>
                              <w:jc w:val="center"/>
                              <w:rPr>
                                <w:kern w:val="20"/>
                                <w:sz w:val="32"/>
                                <w:szCs w:val="40"/>
                              </w:rPr>
                            </w:pPr>
                            <w:sdt>
                              <w:sdtPr>
                                <w:rPr>
                                  <w:rFonts w:ascii="Arial" w:eastAsiaTheme="majorEastAsia" w:hAnsi="Arial" w:cs="Arial"/>
                                  <w:caps/>
                                  <w:color w:val="7E97AD" w:themeColor="accent1"/>
                                  <w:kern w:val="20"/>
                                  <w:sz w:val="32"/>
                                  <w:szCs w:val="40"/>
                                </w:rPr>
                                <w:alias w:val="Compañía"/>
                                <w:tag w:val=""/>
                                <w:id w:val="-1516756383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1F67BC">
                                  <w:rPr>
                                    <w:rFonts w:ascii="Arial" w:eastAsiaTheme="majorEastAsia" w:hAnsi="Arial" w:cs="Arial"/>
                                    <w:caps/>
                                    <w:color w:val="7E97AD" w:themeColor="accent1"/>
                                    <w:kern w:val="20"/>
                                    <w:sz w:val="32"/>
                                    <w:szCs w:val="40"/>
                                    <w:lang w:val="es-SV"/>
                                  </w:rPr>
                                  <w:t>INSTITUTO SALVADOREÑO DE REHABILITACIÓN INTEGRAL UNIDAd DE ESTADISTICA DE REHABILITACIÓN Y EPIDEMIOLOGIA</w:t>
                                </w:r>
                              </w:sdtContent>
                            </w:sdt>
                          </w:p>
                          <w:p w:rsidR="00D737B0" w:rsidRPr="00A65630" w:rsidRDefault="00C04EE9" w:rsidP="00A65630">
                            <w:pPr>
                              <w:pStyle w:val="Sinespaciado"/>
                              <w:rPr>
                                <w:sz w:val="40"/>
                                <w:szCs w:val="4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7E97AD" w:themeColor="accent1"/>
                                  <w:sz w:val="40"/>
                                  <w:szCs w:val="40"/>
                                  <w:shd w:val="clear" w:color="auto" w:fill="FFFFFF"/>
                                </w:rPr>
                                <w:alias w:val="Dirección postal"/>
                                <w:tag w:val="Dirección postal"/>
                                <w:id w:val="985824367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 w:multiLine="1"/>
                              </w:sdtPr>
                              <w:sdtEndPr/>
                              <w:sdtContent>
                                <w:r w:rsidR="00D737B0">
                                  <w:rPr>
                                    <w:rFonts w:ascii="Arial" w:hAnsi="Arial" w:cs="Arial"/>
                                    <w:color w:val="7E97AD" w:themeColor="accent1"/>
                                    <w:sz w:val="40"/>
                                    <w:szCs w:val="40"/>
                                    <w:shd w:val="clear" w:color="auto" w:fill="FFFFFF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DEEF2D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alt="Company contact information" style="position:absolute;left:0;text-align:left;margin-left:2.25pt;margin-top:112.35pt;width:462.75pt;height:86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" o:allowincell="f" o:allowoverlap="f" filled="f" stroked="f" strokeweight=".5pt">
                <v:textbox inset="0,0,0,0">
                  <w:txbxContent>
                    <w:p w:rsidR="00D737B0" w:rsidRPr="006809A2" w:rsidRDefault="00C04EE9" w:rsidP="007C4E09">
                      <w:pPr>
                        <w:pStyle w:val="Sinespaciado"/>
                        <w:jc w:val="center"/>
                        <w:rPr>
                          <w:kern w:val="20"/>
                          <w:sz w:val="32"/>
                          <w:szCs w:val="40"/>
                        </w:rPr>
                      </w:pPr>
                      <w:sdt>
                        <w:sdtPr>
                          <w:rPr>
                            <w:rFonts w:ascii="Arial" w:eastAsiaTheme="majorEastAsia" w:hAnsi="Arial" w:cs="Arial"/>
                            <w:caps/>
                            <w:color w:val="7E97AD" w:themeColor="accent1"/>
                            <w:kern w:val="20"/>
                            <w:sz w:val="32"/>
                            <w:szCs w:val="40"/>
                          </w:rPr>
                          <w:alias w:val="Compañía"/>
                          <w:tag w:val=""/>
                          <w:id w:val="-1516756383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1F67BC">
                            <w:rPr>
                              <w:rFonts w:ascii="Arial" w:eastAsiaTheme="majorEastAsia" w:hAnsi="Arial" w:cs="Arial"/>
                              <w:caps/>
                              <w:color w:val="7E97AD" w:themeColor="accent1"/>
                              <w:kern w:val="20"/>
                              <w:sz w:val="32"/>
                              <w:szCs w:val="40"/>
                              <w:lang w:val="es-SV"/>
                            </w:rPr>
                            <w:t>INSTITUTO SALVADOREÑO DE REHABILITACIÓN INTEGRAL UNIDAd DE ESTADISTICA DE REHABILITACIÓN Y EPIDEMIOLOGIA</w:t>
                          </w:r>
                        </w:sdtContent>
                      </w:sdt>
                    </w:p>
                    <w:p w:rsidR="00D737B0" w:rsidRPr="00A65630" w:rsidRDefault="00C04EE9" w:rsidP="00A65630">
                      <w:pPr>
                        <w:pStyle w:val="Sinespaciado"/>
                        <w:rPr>
                          <w:sz w:val="40"/>
                          <w:szCs w:val="4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color w:val="7E97AD" w:themeColor="accent1"/>
                            <w:sz w:val="40"/>
                            <w:szCs w:val="40"/>
                            <w:shd w:val="clear" w:color="auto" w:fill="FFFFFF"/>
                          </w:rPr>
                          <w:alias w:val="Dirección postal"/>
                          <w:tag w:val="Dirección postal"/>
                          <w:id w:val="985824367"/>
                          <w:showingPlcHdr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 w:multiLine="1"/>
                        </w:sdtPr>
                        <w:sdtEndPr/>
                        <w:sdtContent>
                          <w:r w:rsidR="00D737B0">
                            <w:rPr>
                              <w:rFonts w:ascii="Arial" w:hAnsi="Arial" w:cs="Arial"/>
                              <w:color w:val="7E97AD" w:themeColor="accent1"/>
                              <w:sz w:val="40"/>
                              <w:szCs w:val="40"/>
                              <w:shd w:val="clear" w:color="auto" w:fill="FFFFFF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:rsidR="00A562D1" w:rsidRDefault="00501A88" w:rsidP="00EA465D">
      <w:pPr>
        <w:ind w:left="-1701" w:firstLine="1701"/>
      </w:pPr>
      <w:r>
        <w:rPr>
          <w:rFonts w:asciiTheme="majorHAnsi" w:eastAsiaTheme="majorEastAsia" w:hAnsiTheme="majorHAnsi" w:cstheme="majorBidi"/>
          <w:noProof/>
          <w:sz w:val="76"/>
          <w:szCs w:val="76"/>
          <w:lang w:val="es-SV" w:eastAsia="es-SV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2BB26C10" wp14:editId="76E867F1">
                <wp:simplePos x="0" y="0"/>
                <wp:positionH relativeFrom="page">
                  <wp:posOffset>662940</wp:posOffset>
                </wp:positionH>
                <wp:positionV relativeFrom="margin">
                  <wp:posOffset>1724025</wp:posOffset>
                </wp:positionV>
                <wp:extent cx="6377940" cy="5280660"/>
                <wp:effectExtent l="0" t="0" r="3810" b="15240"/>
                <wp:wrapNone/>
                <wp:docPr id="12" name="Cuadro de texto 12" descr="Title, Subtitle, and Abstra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7940" cy="528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37B0" w:rsidRPr="00C6198E" w:rsidRDefault="00C04EE9" w:rsidP="00C11A90">
                            <w:pPr>
                              <w:pStyle w:val="Puesto"/>
                              <w:jc w:val="center"/>
                            </w:pPr>
                            <w:sdt>
                              <w:sdtPr>
                                <w:rPr>
                                  <w:sz w:val="56"/>
                                  <w:szCs w:val="96"/>
                                </w:rPr>
                                <w:alias w:val="Título"/>
                                <w:tag w:val=""/>
                                <w:id w:val="701364701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D737B0" w:rsidRPr="001E3A23">
                                  <w:rPr>
                                    <w:sz w:val="56"/>
                                    <w:szCs w:val="96"/>
                                  </w:rPr>
                                  <w:t>informe EPIDEMIOLÓGICO y GESTIÓN de los servicios del isri</w:t>
                                </w:r>
                              </w:sdtContent>
                            </w:sdt>
                          </w:p>
                          <w:p w:rsidR="00D737B0" w:rsidRPr="001E5EC2" w:rsidRDefault="00D737B0" w:rsidP="006809A2">
                            <w:pPr>
                              <w:pStyle w:val="Subttulo"/>
                              <w:rPr>
                                <w:color w:val="0070C0"/>
                              </w:rPr>
                            </w:pPr>
                            <w:r w:rsidRPr="001E5EC2">
                              <w:rPr>
                                <w:color w:val="0070C0"/>
                              </w:rPr>
                              <w:t xml:space="preserve">Enero a </w:t>
                            </w:r>
                            <w:r>
                              <w:rPr>
                                <w:color w:val="0070C0"/>
                              </w:rPr>
                              <w:t>SEPTIEMBRE</w:t>
                            </w:r>
                            <w:r w:rsidRPr="001E5EC2">
                              <w:rPr>
                                <w:color w:val="0070C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color w:val="0070C0"/>
                                </w:rPr>
                                <w:alias w:val="Fecha"/>
                                <w:tag w:val="Fecha"/>
                                <w:id w:val="1417830956"/>
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<w:date w:fullDate="2019-01-01T00:00:00Z">
                                  <w:dateFormat w:val="yyyy"/>
                                  <w:lid w:val="es-E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>
                                  <w:rPr>
                                    <w:color w:val="0070C0"/>
                                  </w:rPr>
                                  <w:t>2019</w:t>
                                </w:r>
                              </w:sdtContent>
                            </w:sdt>
                          </w:p>
                          <w:p w:rsidR="00D737B0" w:rsidRPr="00D472CB" w:rsidRDefault="00C04EE9" w:rsidP="006809A2">
                            <w:pPr>
                              <w:pStyle w:val="Descripcinbreve"/>
                              <w:jc w:val="both"/>
                              <w:rPr>
                                <w:sz w:val="36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  <w:i w:val="0"/>
                                  <w:iCs w:val="0"/>
                                  <w:color w:val="595959" w:themeColor="text1" w:themeTint="A6"/>
                                  <w:sz w:val="22"/>
                                </w:rPr>
                                <w:alias w:val="Descripción breve"/>
                                <w:tag w:val="Descripción breve"/>
                                <w:id w:val="106622669"/>
                                <w:dataBinding w:prefixMappings="xmlns:ns0='http://schemas.microsoft.com/office/2006/coverPageProps'" w:xpath="/ns0:CoverPageProperties[1]/ns0:Abstract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D737B0" w:rsidRPr="00D472CB">
                                  <w:rPr>
                                    <w:rFonts w:ascii="Century Gothic" w:hAnsi="Century Gothic"/>
                                    <w:i w:val="0"/>
                                    <w:iCs w:val="0"/>
                                    <w:color w:val="595959" w:themeColor="text1" w:themeTint="A6"/>
                                    <w:sz w:val="22"/>
                                  </w:rPr>
                                  <w:t>Informe  del perfil epidemiológico, caracterización de la población atendida y  rendimiento de los servicios ent</w:t>
                                </w:r>
                                <w:r w:rsidR="00D472CB" w:rsidRPr="00D472CB">
                                  <w:rPr>
                                    <w:rFonts w:ascii="Century Gothic" w:hAnsi="Century Gothic"/>
                                    <w:i w:val="0"/>
                                    <w:iCs w:val="0"/>
                                    <w:color w:val="595959" w:themeColor="text1" w:themeTint="A6"/>
                                    <w:sz w:val="22"/>
                                  </w:rPr>
                                  <w:t>re enero y septiembre del 2019.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26C10" id="Cuadro de texto 12" o:spid="_x0000_s1027" type="#_x0000_t202" alt="Title, Subtitle, and Abstract" style="position:absolute;left:0;text-align:left;margin-left:52.2pt;margin-top:135.75pt;width:502.2pt;height:415.8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" filled="f" stroked="f" strokeweight=".5pt">
                <v:textbox inset="0,0,0,0">
                  <w:txbxContent>
                    <w:p w:rsidR="00D737B0" w:rsidRPr="00C6198E" w:rsidRDefault="00C04EE9" w:rsidP="00C11A90">
                      <w:pPr>
                        <w:pStyle w:val="Puesto"/>
                        <w:jc w:val="center"/>
                      </w:pPr>
                      <w:sdt>
                        <w:sdtPr>
                          <w:rPr>
                            <w:sz w:val="56"/>
                            <w:szCs w:val="96"/>
                          </w:rPr>
                          <w:alias w:val="Título"/>
                          <w:tag w:val=""/>
                          <w:id w:val="701364701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D737B0" w:rsidRPr="001E3A23">
                            <w:rPr>
                              <w:sz w:val="56"/>
                              <w:szCs w:val="96"/>
                            </w:rPr>
                            <w:t>informe EPIDEMIOLÓGICO y GESTIÓN de los servicios del isri</w:t>
                          </w:r>
                        </w:sdtContent>
                      </w:sdt>
                    </w:p>
                    <w:p w:rsidR="00D737B0" w:rsidRPr="001E5EC2" w:rsidRDefault="00D737B0" w:rsidP="006809A2">
                      <w:pPr>
                        <w:pStyle w:val="Subttulo"/>
                        <w:rPr>
                          <w:color w:val="0070C0"/>
                        </w:rPr>
                      </w:pPr>
                      <w:r w:rsidRPr="001E5EC2">
                        <w:rPr>
                          <w:color w:val="0070C0"/>
                        </w:rPr>
                        <w:t xml:space="preserve">Enero a </w:t>
                      </w:r>
                      <w:r>
                        <w:rPr>
                          <w:color w:val="0070C0"/>
                        </w:rPr>
                        <w:t>SEPTIEMBRE</w:t>
                      </w:r>
                      <w:r w:rsidRPr="001E5EC2">
                        <w:rPr>
                          <w:color w:val="0070C0"/>
                        </w:rPr>
                        <w:t xml:space="preserve"> </w:t>
                      </w:r>
                      <w:sdt>
                        <w:sdtPr>
                          <w:rPr>
                            <w:color w:val="0070C0"/>
                          </w:rPr>
                          <w:alias w:val="Fecha"/>
                          <w:tag w:val="Fecha"/>
                          <w:id w:val="1417830956"/>
                          <w:dataBinding w:prefixMappings="xmlns:ns0='http://schemas.microsoft.com/office/2006/coverPageProps' " w:xpath="/ns0:CoverPageProperties[1]/ns0:PublishDate[1]" w:storeItemID="{55AF091B-3C7A-41E3-B477-F2FDAA23CFDA}"/>
                          <w:date w:fullDate="2019-01-01T00:00:00Z">
                            <w:dateFormat w:val="yyyy"/>
                            <w:lid w:val="es-E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>
                            <w:rPr>
                              <w:color w:val="0070C0"/>
                            </w:rPr>
                            <w:t>2019</w:t>
                          </w:r>
                        </w:sdtContent>
                      </w:sdt>
                    </w:p>
                    <w:p w:rsidR="00D737B0" w:rsidRPr="00D472CB" w:rsidRDefault="00C04EE9" w:rsidP="006809A2">
                      <w:pPr>
                        <w:pStyle w:val="Descripcinbreve"/>
                        <w:jc w:val="both"/>
                        <w:rPr>
                          <w:sz w:val="36"/>
                        </w:rPr>
                      </w:pPr>
                      <w:sdt>
                        <w:sdtPr>
                          <w:rPr>
                            <w:rFonts w:ascii="Century Gothic" w:hAnsi="Century Gothic"/>
                            <w:i w:val="0"/>
                            <w:iCs w:val="0"/>
                            <w:color w:val="595959" w:themeColor="text1" w:themeTint="A6"/>
                            <w:sz w:val="22"/>
                          </w:rPr>
                          <w:alias w:val="Descripción breve"/>
                          <w:tag w:val="Descripción breve"/>
                          <w:id w:val="106622669"/>
                          <w:dataBinding w:prefixMappings="xmlns:ns0='http://schemas.microsoft.com/office/2006/coverPageProps'" w:xpath="/ns0:CoverPageProperties[1]/ns0:Abstract[1]" w:storeItemID="{55AF091B-3C7A-41E3-B477-F2FDAA23CFDA}"/>
                          <w:text/>
                        </w:sdtPr>
                        <w:sdtEndPr/>
                        <w:sdtContent>
                          <w:r w:rsidR="00D737B0" w:rsidRPr="00D472CB">
                            <w:rPr>
                              <w:rFonts w:ascii="Century Gothic" w:hAnsi="Century Gothic"/>
                              <w:i w:val="0"/>
                              <w:iCs w:val="0"/>
                              <w:color w:val="595959" w:themeColor="text1" w:themeTint="A6"/>
                              <w:sz w:val="22"/>
                            </w:rPr>
                            <w:t>Informe  del perfil epidemiológico, caracterización de la población atendida y  rendimiento de los servicios ent</w:t>
                          </w:r>
                          <w:r w:rsidR="00D472CB" w:rsidRPr="00D472CB">
                            <w:rPr>
                              <w:rFonts w:ascii="Century Gothic" w:hAnsi="Century Gothic"/>
                              <w:i w:val="0"/>
                              <w:iCs w:val="0"/>
                              <w:color w:val="595959" w:themeColor="text1" w:themeTint="A6"/>
                              <w:sz w:val="22"/>
                            </w:rPr>
                            <w:t>re enero y septiembre del 2019.</w:t>
                          </w:r>
                        </w:sdtContent>
                      </w:sdt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sdt>
      <w:sdtPr>
        <w:id w:val="-1724750495"/>
        <w:docPartObj>
          <w:docPartGallery w:val="Cover Pages"/>
          <w:docPartUnique/>
        </w:docPartObj>
      </w:sdtPr>
      <w:sdtEndPr/>
      <w:sdtContent>
        <w:p w:rsidR="00F239BC" w:rsidRPr="00C6198E" w:rsidRDefault="0035731E" w:rsidP="00EA465D">
          <w:pPr>
            <w:ind w:left="-1701" w:firstLine="1701"/>
          </w:pPr>
          <w:r w:rsidRPr="0035731E">
            <w:rPr>
              <w:rFonts w:asciiTheme="majorHAnsi" w:eastAsiaTheme="majorEastAsia" w:hAnsiTheme="majorHAnsi" w:cstheme="majorBidi"/>
              <w:noProof/>
              <w:sz w:val="76"/>
              <w:szCs w:val="76"/>
              <w:lang w:val="es-SV" w:eastAsia="es-SV"/>
            </w:rPr>
            <w:drawing>
              <wp:anchor distT="0" distB="0" distL="114300" distR="114300" simplePos="0" relativeHeight="251662336" behindDoc="1" locked="0" layoutInCell="1" allowOverlap="1" wp14:anchorId="66F9EF89" wp14:editId="1D674AB7">
                <wp:simplePos x="0" y="0"/>
                <wp:positionH relativeFrom="column">
                  <wp:posOffset>5904865</wp:posOffset>
                </wp:positionH>
                <wp:positionV relativeFrom="paragraph">
                  <wp:posOffset>-5782310</wp:posOffset>
                </wp:positionV>
                <wp:extent cx="2097782" cy="1530350"/>
                <wp:effectExtent l="0" t="0" r="0" b="0"/>
                <wp:wrapNone/>
                <wp:docPr id="3" name="0 Imagen" descr="nuevo logo del ISRI 1 (deleted 50af93e3-1164e-a0bc8105) (deleted 50af93e3-1164e-a0bc8105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uevo logo del ISRI 1 (deleted 50af93e3-1164e-a0bc8105) (deleted 50af93e3-1164e-a0bc8105).jpg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6402" cy="15366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:rsidR="009C1637" w:rsidRPr="009C1637" w:rsidRDefault="009C1637" w:rsidP="00263A1B">
      <w:pPr>
        <w:pStyle w:val="Ttulo1"/>
        <w:rPr>
          <w:lang w:val="es-SV" w:eastAsia="es-SV"/>
        </w:rPr>
      </w:pPr>
      <w:bookmarkStart w:id="0" w:name="_Toc411857643"/>
      <w:r w:rsidRPr="00ED4353">
        <w:rPr>
          <w:noProof/>
        </w:rPr>
        <w:lastRenderedPageBreak/>
        <w:t>CARACTERIZACION DE LA POBLACION USUARIA</w:t>
      </w:r>
      <w:bookmarkEnd w:id="0"/>
      <w:r w:rsidRPr="00ED4353">
        <w:rPr>
          <w:noProof/>
        </w:rPr>
        <w:t xml:space="preserve"> </w:t>
      </w:r>
    </w:p>
    <w:p w:rsidR="009C1637" w:rsidRDefault="0021151D" w:rsidP="009C1637">
      <w:pPr>
        <w:pStyle w:val="Ttulo2"/>
        <w:spacing w:line="276" w:lineRule="auto"/>
      </w:pPr>
      <w:bookmarkStart w:id="1" w:name="_Toc411857644"/>
      <w:r>
        <w:t>POBLACIÓN</w:t>
      </w:r>
      <w:r w:rsidR="00D5240C">
        <w:t xml:space="preserve"> TOTAL ATENDIDA EN TODOS LOS SERVICIOS POR </w:t>
      </w:r>
      <w:r w:rsidR="009C1637">
        <w:t>EDAD Y SEXO</w:t>
      </w:r>
      <w:bookmarkEnd w:id="1"/>
    </w:p>
    <w:p w:rsidR="00807C21" w:rsidRPr="00807C21" w:rsidRDefault="00807C21" w:rsidP="00807C21">
      <w:r>
        <w:rPr>
          <w:noProof/>
          <w:lang w:val="es-SV" w:eastAsia="es-SV"/>
        </w:rPr>
        <w:drawing>
          <wp:inline distT="0" distB="0" distL="0" distR="0" wp14:anchorId="6F1173CE" wp14:editId="5FD82935">
            <wp:extent cx="5937250" cy="2743200"/>
            <wp:effectExtent l="0" t="0" r="635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D4549" w:rsidRPr="009D4549" w:rsidRDefault="00D737B0" w:rsidP="009C1637">
      <w:pPr>
        <w:pStyle w:val="Textoindependiente"/>
        <w:widowControl w:val="0"/>
        <w:spacing w:line="276" w:lineRule="auto"/>
        <w:jc w:val="both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Fuente: S</w:t>
      </w:r>
      <w:r w:rsidR="009D4549" w:rsidRPr="009D4549">
        <w:rPr>
          <w:rFonts w:ascii="Century Gothic" w:hAnsi="Century Gothic"/>
          <w:sz w:val="16"/>
        </w:rPr>
        <w:t>istema EPI 2008.</w:t>
      </w:r>
    </w:p>
    <w:p w:rsidR="00BC7F47" w:rsidRDefault="002066D4" w:rsidP="009C1637">
      <w:pPr>
        <w:pStyle w:val="Textoindependiente"/>
        <w:widowControl w:val="0"/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El total de población que </w:t>
      </w:r>
      <w:r w:rsidR="009C1637" w:rsidRPr="00810794">
        <w:rPr>
          <w:rFonts w:ascii="Century Gothic" w:hAnsi="Century Gothic"/>
        </w:rPr>
        <w:t xml:space="preserve"> </w:t>
      </w:r>
      <w:r w:rsidR="009C1637">
        <w:rPr>
          <w:rFonts w:ascii="Century Gothic" w:hAnsi="Century Gothic"/>
        </w:rPr>
        <w:t>de enero</w:t>
      </w:r>
      <w:r w:rsidR="002A2EBE">
        <w:rPr>
          <w:rFonts w:ascii="Century Gothic" w:hAnsi="Century Gothic"/>
        </w:rPr>
        <w:t xml:space="preserve"> a</w:t>
      </w:r>
      <w:r w:rsidR="009C163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septiembre </w:t>
      </w:r>
      <w:r w:rsidR="00B544B8">
        <w:rPr>
          <w:rFonts w:ascii="Century Gothic" w:hAnsi="Century Gothic"/>
        </w:rPr>
        <w:t xml:space="preserve"> de 2019</w:t>
      </w:r>
      <w:r w:rsidR="009C1637">
        <w:rPr>
          <w:rFonts w:ascii="Century Gothic" w:hAnsi="Century Gothic"/>
        </w:rPr>
        <w:t xml:space="preserve"> </w:t>
      </w:r>
      <w:r w:rsidR="009C1637" w:rsidRPr="00810794">
        <w:rPr>
          <w:rFonts w:ascii="Century Gothic" w:hAnsi="Century Gothic"/>
        </w:rPr>
        <w:t xml:space="preserve"> recibió atención  en</w:t>
      </w:r>
      <w:r>
        <w:rPr>
          <w:rFonts w:ascii="Century Gothic" w:hAnsi="Century Gothic"/>
        </w:rPr>
        <w:t xml:space="preserve"> todos </w:t>
      </w:r>
      <w:r w:rsidR="009C1637" w:rsidRPr="00810794">
        <w:rPr>
          <w:rFonts w:ascii="Century Gothic" w:hAnsi="Century Gothic"/>
        </w:rPr>
        <w:t xml:space="preserve">los servicios </w:t>
      </w:r>
      <w:r w:rsidR="00D737B0">
        <w:rPr>
          <w:rFonts w:ascii="Century Gothic" w:hAnsi="Century Gothic"/>
        </w:rPr>
        <w:t xml:space="preserve">del </w:t>
      </w:r>
      <w:r w:rsidR="009C1637">
        <w:rPr>
          <w:rFonts w:ascii="Century Gothic" w:hAnsi="Century Gothic"/>
        </w:rPr>
        <w:t xml:space="preserve">Instituto </w:t>
      </w:r>
      <w:r w:rsidR="009C1637" w:rsidRPr="00810794">
        <w:rPr>
          <w:rFonts w:ascii="Century Gothic" w:hAnsi="Century Gothic"/>
        </w:rPr>
        <w:t xml:space="preserve">fue de </w:t>
      </w:r>
      <w:r>
        <w:rPr>
          <w:rFonts w:ascii="Century Gothic" w:hAnsi="Century Gothic"/>
        </w:rPr>
        <w:t xml:space="preserve">27,327 </w:t>
      </w:r>
      <w:r w:rsidR="009C1637">
        <w:rPr>
          <w:rFonts w:ascii="Century Gothic" w:hAnsi="Century Gothic"/>
        </w:rPr>
        <w:t xml:space="preserve">de los cuales </w:t>
      </w:r>
      <w:r>
        <w:rPr>
          <w:rFonts w:ascii="Century Gothic" w:hAnsi="Century Gothic"/>
        </w:rPr>
        <w:t xml:space="preserve">el 53% </w:t>
      </w:r>
      <w:r w:rsidR="002509C7">
        <w:rPr>
          <w:rFonts w:ascii="Century Gothic" w:hAnsi="Century Gothic"/>
        </w:rPr>
        <w:t>correspondieron al</w:t>
      </w:r>
      <w:r w:rsidR="00994C01">
        <w:rPr>
          <w:rFonts w:ascii="Century Gothic" w:hAnsi="Century Gothic"/>
        </w:rPr>
        <w:t xml:space="preserve"> sexo </w:t>
      </w:r>
      <w:r>
        <w:rPr>
          <w:rFonts w:ascii="Century Gothic" w:hAnsi="Century Gothic"/>
        </w:rPr>
        <w:t xml:space="preserve">masculino </w:t>
      </w:r>
      <w:r w:rsidR="009C1637" w:rsidRPr="00810794">
        <w:rPr>
          <w:rFonts w:ascii="Century Gothic" w:hAnsi="Century Gothic"/>
        </w:rPr>
        <w:t xml:space="preserve"> y</w:t>
      </w:r>
      <w:r>
        <w:rPr>
          <w:rFonts w:ascii="Century Gothic" w:hAnsi="Century Gothic"/>
        </w:rPr>
        <w:t xml:space="preserve"> el 47% al sexo femenino</w:t>
      </w:r>
      <w:r w:rsidR="00BC7F47">
        <w:rPr>
          <w:rFonts w:ascii="Century Gothic" w:hAnsi="Century Gothic"/>
        </w:rPr>
        <w:t>.</w:t>
      </w:r>
    </w:p>
    <w:p w:rsidR="009C1637" w:rsidRDefault="009C1637" w:rsidP="009C1637">
      <w:pPr>
        <w:pStyle w:val="Textoindependiente"/>
        <w:widowControl w:val="0"/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El grupo de edad con mayor peso porcentual es el que c</w:t>
      </w:r>
      <w:r w:rsidR="00A3477E">
        <w:rPr>
          <w:rFonts w:ascii="Century Gothic" w:hAnsi="Century Gothic"/>
        </w:rPr>
        <w:t>orresponde a</w:t>
      </w:r>
      <w:r w:rsidR="00BC7F47">
        <w:rPr>
          <w:rFonts w:ascii="Century Gothic" w:hAnsi="Century Gothic"/>
        </w:rPr>
        <w:t xml:space="preserve">l rango de 1 a 4 años que representa el 21 por ciento(5,853) del total de población atendida, a predominio del sexo masculino (63%,), en segundo lugar en demanda de atención es la población mayor de  </w:t>
      </w:r>
      <w:r w:rsidR="00A3477E">
        <w:rPr>
          <w:rFonts w:ascii="Century Gothic" w:hAnsi="Century Gothic"/>
        </w:rPr>
        <w:t xml:space="preserve"> </w:t>
      </w:r>
      <w:r w:rsidR="002509C7">
        <w:rPr>
          <w:rFonts w:ascii="Century Gothic" w:hAnsi="Century Gothic"/>
        </w:rPr>
        <w:t>60</w:t>
      </w:r>
      <w:r w:rsidR="00BC7F47">
        <w:rPr>
          <w:rFonts w:ascii="Century Gothic" w:hAnsi="Century Gothic"/>
        </w:rPr>
        <w:t xml:space="preserve">  años con </w:t>
      </w:r>
      <w:r w:rsidR="00A3477E">
        <w:rPr>
          <w:rFonts w:ascii="Century Gothic" w:hAnsi="Century Gothic"/>
        </w:rPr>
        <w:t xml:space="preserve">un </w:t>
      </w:r>
      <w:r w:rsidR="00BC7F47">
        <w:rPr>
          <w:rFonts w:ascii="Century Gothic" w:hAnsi="Century Gothic"/>
        </w:rPr>
        <w:t>17 por ciento  (4,696) a</w:t>
      </w:r>
      <w:r>
        <w:rPr>
          <w:rFonts w:ascii="Century Gothic" w:hAnsi="Century Gothic"/>
        </w:rPr>
        <w:t xml:space="preserve"> predominio</w:t>
      </w:r>
      <w:r w:rsidR="00A3477E">
        <w:rPr>
          <w:rFonts w:ascii="Century Gothic" w:hAnsi="Century Gothic"/>
        </w:rPr>
        <w:t xml:space="preserve"> del sexo </w:t>
      </w:r>
      <w:r w:rsidR="00D737B0">
        <w:rPr>
          <w:rFonts w:ascii="Century Gothic" w:hAnsi="Century Gothic"/>
        </w:rPr>
        <w:t>femenino</w:t>
      </w:r>
      <w:r w:rsidR="00BC7F47">
        <w:rPr>
          <w:rFonts w:ascii="Century Gothic" w:hAnsi="Century Gothic"/>
        </w:rPr>
        <w:t xml:space="preserve">; en tercer </w:t>
      </w:r>
      <w:r w:rsidR="00A3477E">
        <w:rPr>
          <w:rFonts w:ascii="Century Gothic" w:hAnsi="Century Gothic"/>
        </w:rPr>
        <w:t xml:space="preserve"> lugar </w:t>
      </w:r>
      <w:r w:rsidR="00BC7F47">
        <w:rPr>
          <w:rFonts w:ascii="Century Gothic" w:hAnsi="Century Gothic"/>
        </w:rPr>
        <w:t>está la poblaci</w:t>
      </w:r>
      <w:r w:rsidR="009D4549">
        <w:rPr>
          <w:rFonts w:ascii="Century Gothic" w:hAnsi="Century Gothic"/>
        </w:rPr>
        <w:t>ón de</w:t>
      </w:r>
      <w:r w:rsidR="00A3477E">
        <w:rPr>
          <w:rFonts w:ascii="Century Gothic" w:hAnsi="Century Gothic"/>
        </w:rPr>
        <w:t xml:space="preserve"> 5 a 11 añ</w:t>
      </w:r>
      <w:r w:rsidR="009D4549">
        <w:rPr>
          <w:rFonts w:ascii="Century Gothic" w:hAnsi="Century Gothic"/>
        </w:rPr>
        <w:t>os (4.524)</w:t>
      </w:r>
      <w:r>
        <w:rPr>
          <w:rFonts w:ascii="Century Gothic" w:hAnsi="Century Gothic"/>
        </w:rPr>
        <w:t xml:space="preserve"> </w:t>
      </w:r>
      <w:r w:rsidR="00BC7F47">
        <w:rPr>
          <w:rFonts w:ascii="Century Gothic" w:hAnsi="Century Gothic"/>
        </w:rPr>
        <w:t xml:space="preserve"> </w:t>
      </w:r>
      <w:r w:rsidR="009D4549">
        <w:rPr>
          <w:rFonts w:ascii="Century Gothic" w:hAnsi="Century Gothic"/>
        </w:rPr>
        <w:t xml:space="preserve">que representa el 17% </w:t>
      </w:r>
      <w:r w:rsidR="00BC7F47">
        <w:rPr>
          <w:rFonts w:ascii="Century Gothic" w:hAnsi="Century Gothic"/>
        </w:rPr>
        <w:t>a predominio del sexo masculino</w:t>
      </w:r>
      <w:r w:rsidR="009D4549">
        <w:rPr>
          <w:rFonts w:ascii="Century Gothic" w:hAnsi="Century Gothic"/>
        </w:rPr>
        <w:t xml:space="preserve">. Del total de </w:t>
      </w:r>
      <w:r>
        <w:rPr>
          <w:rFonts w:ascii="Century Gothic" w:hAnsi="Century Gothic"/>
        </w:rPr>
        <w:t xml:space="preserve"> población atendida el </w:t>
      </w:r>
      <w:r w:rsidR="009D4549">
        <w:rPr>
          <w:rFonts w:ascii="Century Gothic" w:hAnsi="Century Gothic"/>
        </w:rPr>
        <w:t>65</w:t>
      </w:r>
      <w:r>
        <w:rPr>
          <w:rFonts w:ascii="Century Gothic" w:hAnsi="Century Gothic"/>
        </w:rPr>
        <w:t xml:space="preserve">% </w:t>
      </w:r>
      <w:r w:rsidR="009D4549">
        <w:rPr>
          <w:rFonts w:ascii="Century Gothic" w:hAnsi="Century Gothic"/>
        </w:rPr>
        <w:t xml:space="preserve">(17,918) </w:t>
      </w:r>
      <w:r>
        <w:rPr>
          <w:rFonts w:ascii="Century Gothic" w:hAnsi="Century Gothic"/>
        </w:rPr>
        <w:t>corresponde a menores de 18 años, es decir a la niñez y adolescencia es</w:t>
      </w:r>
      <w:r w:rsidR="009D4549">
        <w:rPr>
          <w:rFonts w:ascii="Century Gothic" w:hAnsi="Century Gothic"/>
        </w:rPr>
        <w:t xml:space="preserve"> la población que más demanda los servicio de rehabilitación en la institución.</w:t>
      </w:r>
    </w:p>
    <w:p w:rsidR="00D5240C" w:rsidRDefault="00D5240C" w:rsidP="00D5240C">
      <w:pPr>
        <w:pStyle w:val="Ttulo2"/>
        <w:spacing w:line="276" w:lineRule="auto"/>
      </w:pPr>
    </w:p>
    <w:p w:rsidR="00D5240C" w:rsidRDefault="00D5240C" w:rsidP="00D5240C">
      <w:pPr>
        <w:pStyle w:val="Ttulo2"/>
        <w:spacing w:line="276" w:lineRule="auto"/>
      </w:pPr>
    </w:p>
    <w:p w:rsidR="0021151D" w:rsidRDefault="0021151D" w:rsidP="00D5240C">
      <w:pPr>
        <w:pStyle w:val="Ttulo2"/>
        <w:spacing w:line="276" w:lineRule="auto"/>
      </w:pPr>
    </w:p>
    <w:p w:rsidR="00405613" w:rsidRDefault="00405613" w:rsidP="00405613"/>
    <w:p w:rsidR="00405613" w:rsidRDefault="00405613" w:rsidP="00405613"/>
    <w:p w:rsidR="00405613" w:rsidRDefault="00405613" w:rsidP="00405613"/>
    <w:p w:rsidR="00405613" w:rsidRPr="00405613" w:rsidRDefault="00405613" w:rsidP="00405613"/>
    <w:p w:rsidR="00405613" w:rsidRPr="00405613" w:rsidRDefault="00D5240C" w:rsidP="00405613">
      <w:pPr>
        <w:pStyle w:val="Ttulo2"/>
        <w:spacing w:line="276" w:lineRule="auto"/>
      </w:pPr>
      <w:r>
        <w:t xml:space="preserve">POBLACIÓN ATENDIDA </w:t>
      </w:r>
      <w:r w:rsidR="00D737B0">
        <w:t xml:space="preserve">POR PRIMERA VEZ EN </w:t>
      </w:r>
      <w:r>
        <w:t xml:space="preserve">LOS SERVICIOS </w:t>
      </w:r>
      <w:r w:rsidR="0021151D">
        <w:t>MÉDICOS</w:t>
      </w:r>
      <w:r>
        <w:t xml:space="preserve"> Y DE APOYO POR EDAD Y SEXO</w:t>
      </w:r>
      <w:r w:rsidR="00D737B0">
        <w:t>.</w:t>
      </w:r>
    </w:p>
    <w:p w:rsidR="00405613" w:rsidRPr="00405613" w:rsidRDefault="00405613" w:rsidP="00405613">
      <w:pPr>
        <w:pStyle w:val="Ttulo2"/>
        <w:spacing w:line="276" w:lineRule="auto"/>
        <w:jc w:val="center"/>
        <w:rPr>
          <w:noProof/>
        </w:rPr>
      </w:pPr>
      <w:bookmarkStart w:id="2" w:name="_Toc411857645"/>
      <w:r>
        <w:rPr>
          <w:noProof/>
          <w:lang w:val="es-SV" w:eastAsia="es-SV"/>
        </w:rPr>
        <w:drawing>
          <wp:inline distT="0" distB="0" distL="0" distR="0" wp14:anchorId="2C6A4225" wp14:editId="3AEF2A36">
            <wp:extent cx="5708650" cy="3181350"/>
            <wp:effectExtent l="0" t="0" r="635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F51A8" w:rsidRPr="009D4549" w:rsidRDefault="004F51A8" w:rsidP="004F51A8">
      <w:pPr>
        <w:pStyle w:val="Textoindependiente"/>
        <w:widowControl w:val="0"/>
        <w:spacing w:line="276" w:lineRule="auto"/>
        <w:jc w:val="both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Fuente: S</w:t>
      </w:r>
      <w:r w:rsidRPr="009D4549">
        <w:rPr>
          <w:rFonts w:ascii="Century Gothic" w:hAnsi="Century Gothic"/>
          <w:sz w:val="16"/>
        </w:rPr>
        <w:t>istema EPI 2008.</w:t>
      </w:r>
    </w:p>
    <w:p w:rsidR="00B04CD2" w:rsidRDefault="0021151D" w:rsidP="00153835">
      <w:pPr>
        <w:jc w:val="both"/>
      </w:pPr>
      <w:r w:rsidRPr="00810794">
        <w:rPr>
          <w:rFonts w:ascii="Century Gothic" w:hAnsi="Century Gothic"/>
        </w:rPr>
        <w:t xml:space="preserve">La población que </w:t>
      </w:r>
      <w:r w:rsidR="00BC5A09">
        <w:rPr>
          <w:rFonts w:ascii="Century Gothic" w:hAnsi="Century Gothic"/>
        </w:rPr>
        <w:t xml:space="preserve">de enero a septiembre </w:t>
      </w:r>
      <w:r>
        <w:rPr>
          <w:rFonts w:ascii="Century Gothic" w:hAnsi="Century Gothic"/>
        </w:rPr>
        <w:t xml:space="preserve"> de 2019 </w:t>
      </w:r>
      <w:r w:rsidRPr="00810794">
        <w:rPr>
          <w:rFonts w:ascii="Century Gothic" w:hAnsi="Century Gothic"/>
        </w:rPr>
        <w:t xml:space="preserve"> recibió atención</w:t>
      </w:r>
      <w:r w:rsidR="001E3A23">
        <w:rPr>
          <w:rFonts w:ascii="Century Gothic" w:hAnsi="Century Gothic"/>
        </w:rPr>
        <w:t xml:space="preserve"> de primera vez</w:t>
      </w:r>
      <w:r w:rsidRPr="00810794">
        <w:rPr>
          <w:rFonts w:ascii="Century Gothic" w:hAnsi="Century Gothic"/>
        </w:rPr>
        <w:t xml:space="preserve">  en los servicios</w:t>
      </w:r>
      <w:r w:rsidR="001E3A23">
        <w:rPr>
          <w:rFonts w:ascii="Century Gothic" w:hAnsi="Century Gothic"/>
        </w:rPr>
        <w:t xml:space="preserve"> médicos y de apoyo en el </w:t>
      </w:r>
      <w:r w:rsidRPr="00810794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Instituto </w:t>
      </w:r>
      <w:r w:rsidRPr="00810794">
        <w:rPr>
          <w:rFonts w:ascii="Century Gothic" w:hAnsi="Century Gothic"/>
        </w:rPr>
        <w:t xml:space="preserve">fue de </w:t>
      </w:r>
      <w:r w:rsidR="00BC5A09">
        <w:rPr>
          <w:rFonts w:ascii="Century Gothic" w:hAnsi="Century Gothic"/>
        </w:rPr>
        <w:t>7,460</w:t>
      </w:r>
      <w:r>
        <w:rPr>
          <w:rFonts w:ascii="Century Gothic" w:hAnsi="Century Gothic"/>
        </w:rPr>
        <w:t>, de los cuales</w:t>
      </w:r>
      <w:r w:rsidR="00BC5A09">
        <w:rPr>
          <w:rFonts w:ascii="Century Gothic" w:hAnsi="Century Gothic"/>
        </w:rPr>
        <w:t>: 3,399</w:t>
      </w:r>
      <w:r w:rsidRPr="002509C7">
        <w:rPr>
          <w:rFonts w:ascii="Century Gothic" w:hAnsi="Century Gothic"/>
        </w:rPr>
        <w:t xml:space="preserve"> </w:t>
      </w:r>
      <w:r w:rsidR="00BC5A09">
        <w:rPr>
          <w:rFonts w:ascii="Century Gothic" w:hAnsi="Century Gothic"/>
        </w:rPr>
        <w:t>(46</w:t>
      </w:r>
      <w:r w:rsidRPr="00810794">
        <w:rPr>
          <w:rFonts w:ascii="Century Gothic" w:hAnsi="Century Gothic"/>
        </w:rPr>
        <w:t xml:space="preserve">%) </w:t>
      </w:r>
      <w:r>
        <w:rPr>
          <w:rFonts w:ascii="Century Gothic" w:hAnsi="Century Gothic"/>
        </w:rPr>
        <w:t>correspondieron al sexo femenino</w:t>
      </w:r>
      <w:r w:rsidRPr="00810794">
        <w:rPr>
          <w:rFonts w:ascii="Century Gothic" w:hAnsi="Century Gothic"/>
        </w:rPr>
        <w:t xml:space="preserve"> y </w:t>
      </w:r>
      <w:r w:rsidR="00BC5A09">
        <w:rPr>
          <w:rFonts w:ascii="Century Gothic" w:hAnsi="Century Gothic"/>
        </w:rPr>
        <w:t>4,061</w:t>
      </w:r>
      <w:r w:rsidRPr="002509C7">
        <w:rPr>
          <w:rFonts w:ascii="Century Gothic" w:hAnsi="Century Gothic"/>
        </w:rPr>
        <w:t xml:space="preserve"> </w:t>
      </w:r>
      <w:r w:rsidRPr="00810794">
        <w:rPr>
          <w:rFonts w:ascii="Century Gothic" w:hAnsi="Century Gothic"/>
        </w:rPr>
        <w:t>(</w:t>
      </w:r>
      <w:r w:rsidR="00BC5A09">
        <w:rPr>
          <w:rFonts w:ascii="Century Gothic" w:hAnsi="Century Gothic"/>
        </w:rPr>
        <w:t>54</w:t>
      </w:r>
      <w:r>
        <w:rPr>
          <w:rFonts w:ascii="Century Gothic" w:hAnsi="Century Gothic"/>
        </w:rPr>
        <w:t xml:space="preserve">%) al sexo masculino; El grupo de edad con mayor peso porcentual es el que corresponde </w:t>
      </w:r>
      <w:r w:rsidR="00AA5336">
        <w:rPr>
          <w:rFonts w:ascii="Century Gothic" w:hAnsi="Century Gothic"/>
        </w:rPr>
        <w:t>al de 1 a 4 años</w:t>
      </w:r>
      <w:r>
        <w:rPr>
          <w:rFonts w:ascii="Century Gothic" w:hAnsi="Century Gothic"/>
        </w:rPr>
        <w:t xml:space="preserve"> en un </w:t>
      </w:r>
      <w:r w:rsidR="00AA5336">
        <w:rPr>
          <w:rFonts w:ascii="Century Gothic" w:hAnsi="Century Gothic"/>
        </w:rPr>
        <w:t>26</w:t>
      </w:r>
      <w:r>
        <w:rPr>
          <w:rFonts w:ascii="Century Gothic" w:hAnsi="Century Gothic"/>
        </w:rPr>
        <w:t>%</w:t>
      </w:r>
      <w:r w:rsidR="00BC5A09">
        <w:rPr>
          <w:rFonts w:ascii="Century Gothic" w:hAnsi="Century Gothic"/>
        </w:rPr>
        <w:t xml:space="preserve"> (1,966)</w:t>
      </w:r>
      <w:r>
        <w:rPr>
          <w:rFonts w:ascii="Century Gothic" w:hAnsi="Century Gothic"/>
        </w:rPr>
        <w:t xml:space="preserve"> con un predominio del sexo </w:t>
      </w:r>
      <w:r w:rsidR="00AA5336">
        <w:rPr>
          <w:rFonts w:ascii="Century Gothic" w:hAnsi="Century Gothic"/>
        </w:rPr>
        <w:t>masculin</w:t>
      </w:r>
      <w:r w:rsidR="005872D1">
        <w:rPr>
          <w:rFonts w:ascii="Century Gothic" w:hAnsi="Century Gothic"/>
        </w:rPr>
        <w:t>o en un 68%</w:t>
      </w:r>
      <w:r>
        <w:rPr>
          <w:rFonts w:ascii="Century Gothic" w:hAnsi="Century Gothic"/>
        </w:rPr>
        <w:t xml:space="preserve">; en segundo lugar el </w:t>
      </w:r>
      <w:r w:rsidR="00AA5336">
        <w:rPr>
          <w:rFonts w:ascii="Century Gothic" w:hAnsi="Century Gothic"/>
        </w:rPr>
        <w:t>grupo de menores de un año</w:t>
      </w:r>
      <w:r>
        <w:rPr>
          <w:rFonts w:ascii="Century Gothic" w:hAnsi="Century Gothic"/>
        </w:rPr>
        <w:t xml:space="preserve"> con un </w:t>
      </w:r>
      <w:r w:rsidR="00AA5336">
        <w:rPr>
          <w:rFonts w:ascii="Century Gothic" w:hAnsi="Century Gothic"/>
        </w:rPr>
        <w:t>20</w:t>
      </w:r>
      <w:r>
        <w:rPr>
          <w:rFonts w:ascii="Century Gothic" w:hAnsi="Century Gothic"/>
        </w:rPr>
        <w:t xml:space="preserve">% </w:t>
      </w:r>
      <w:r w:rsidR="005872D1">
        <w:rPr>
          <w:rFonts w:ascii="Century Gothic" w:hAnsi="Century Gothic"/>
        </w:rPr>
        <w:t>(1,436)</w:t>
      </w:r>
      <w:r>
        <w:rPr>
          <w:rFonts w:ascii="Century Gothic" w:hAnsi="Century Gothic"/>
        </w:rPr>
        <w:t xml:space="preserve">de la población mostrando igualmente un predominio del sexo masculino </w:t>
      </w:r>
      <w:r w:rsidR="005872D1">
        <w:rPr>
          <w:rFonts w:ascii="Century Gothic" w:hAnsi="Century Gothic"/>
        </w:rPr>
        <w:t>52%</w:t>
      </w:r>
      <w:r>
        <w:rPr>
          <w:rFonts w:ascii="Century Gothic" w:hAnsi="Century Gothic"/>
        </w:rPr>
        <w:t xml:space="preserve">, en tercer lugar por peso porcentual </w:t>
      </w:r>
      <w:r w:rsidR="005872D1">
        <w:rPr>
          <w:rFonts w:ascii="Century Gothic" w:hAnsi="Century Gothic"/>
        </w:rPr>
        <w:t xml:space="preserve">es el grupo de  </w:t>
      </w:r>
      <w:r w:rsidR="00AA5336">
        <w:rPr>
          <w:rFonts w:ascii="Century Gothic" w:hAnsi="Century Gothic"/>
        </w:rPr>
        <w:t>mayores de 60</w:t>
      </w:r>
      <w:r>
        <w:rPr>
          <w:rFonts w:ascii="Century Gothic" w:hAnsi="Century Gothic"/>
        </w:rPr>
        <w:t xml:space="preserve"> años con un </w:t>
      </w:r>
      <w:r w:rsidR="005872D1">
        <w:rPr>
          <w:rFonts w:ascii="Century Gothic" w:hAnsi="Century Gothic"/>
        </w:rPr>
        <w:t>13</w:t>
      </w:r>
      <w:r>
        <w:rPr>
          <w:rFonts w:ascii="Century Gothic" w:hAnsi="Century Gothic"/>
        </w:rPr>
        <w:t xml:space="preserve">% </w:t>
      </w:r>
      <w:r w:rsidR="005872D1">
        <w:rPr>
          <w:rFonts w:ascii="Century Gothic" w:hAnsi="Century Gothic"/>
        </w:rPr>
        <w:t>(978)</w:t>
      </w:r>
      <w:r>
        <w:rPr>
          <w:rFonts w:ascii="Century Gothic" w:hAnsi="Century Gothic"/>
        </w:rPr>
        <w:t xml:space="preserve">con un predominio del sexo </w:t>
      </w:r>
      <w:r w:rsidR="00AA5336">
        <w:rPr>
          <w:rFonts w:ascii="Century Gothic" w:hAnsi="Century Gothic"/>
        </w:rPr>
        <w:t>femenino</w:t>
      </w:r>
      <w:r w:rsidR="005872D1">
        <w:rPr>
          <w:rFonts w:ascii="Century Gothic" w:hAnsi="Century Gothic"/>
        </w:rPr>
        <w:t xml:space="preserve"> (66%)</w:t>
      </w:r>
      <w:r>
        <w:rPr>
          <w:rFonts w:ascii="Century Gothic" w:hAnsi="Century Gothic"/>
        </w:rPr>
        <w:t xml:space="preserve">. Del total de la población atendida el </w:t>
      </w:r>
      <w:r w:rsidR="00C062CB">
        <w:rPr>
          <w:rFonts w:ascii="Century Gothic" w:hAnsi="Century Gothic"/>
        </w:rPr>
        <w:t>63</w:t>
      </w:r>
      <w:r>
        <w:rPr>
          <w:rFonts w:ascii="Century Gothic" w:hAnsi="Century Gothic"/>
        </w:rPr>
        <w:t>% corresponde a menores de 18 años</w:t>
      </w:r>
      <w:r w:rsidR="005872D1">
        <w:rPr>
          <w:rFonts w:ascii="Century Gothic" w:hAnsi="Century Gothic"/>
        </w:rPr>
        <w:t>.</w:t>
      </w:r>
    </w:p>
    <w:p w:rsidR="00B04CD2" w:rsidRDefault="00B04CD2" w:rsidP="00B04CD2"/>
    <w:p w:rsidR="00B04CD2" w:rsidRPr="00B04CD2" w:rsidRDefault="00B04CD2" w:rsidP="00B04CD2"/>
    <w:p w:rsidR="009C1637" w:rsidRDefault="009C1637" w:rsidP="009C1637">
      <w:pPr>
        <w:pStyle w:val="Ttulo2"/>
        <w:spacing w:line="276" w:lineRule="auto"/>
        <w:rPr>
          <w:noProof/>
        </w:rPr>
      </w:pPr>
      <w:r w:rsidRPr="00FB0D80">
        <w:rPr>
          <w:noProof/>
        </w:rPr>
        <w:lastRenderedPageBreak/>
        <w:t>PROCEDENCIA</w:t>
      </w:r>
      <w:bookmarkEnd w:id="2"/>
    </w:p>
    <w:p w:rsidR="00B04CD2" w:rsidRPr="00B04CD2" w:rsidRDefault="00995F34" w:rsidP="00B04CD2">
      <w:r>
        <w:rPr>
          <w:noProof/>
          <w:lang w:val="es-SV" w:eastAsia="es-SV"/>
        </w:rPr>
        <w:drawing>
          <wp:inline distT="0" distB="0" distL="0" distR="0" wp14:anchorId="25483F36" wp14:editId="261653B8">
            <wp:extent cx="5803900" cy="2743200"/>
            <wp:effectExtent l="0" t="0" r="6350" b="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F51A8" w:rsidRPr="009D4549" w:rsidRDefault="004F51A8" w:rsidP="004F51A8">
      <w:pPr>
        <w:pStyle w:val="Textoindependiente"/>
        <w:widowControl w:val="0"/>
        <w:spacing w:line="276" w:lineRule="auto"/>
        <w:jc w:val="both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Fuente: S</w:t>
      </w:r>
      <w:r w:rsidRPr="009D4549">
        <w:rPr>
          <w:rFonts w:ascii="Century Gothic" w:hAnsi="Century Gothic"/>
          <w:sz w:val="16"/>
        </w:rPr>
        <w:t>istema EPI 2008.</w:t>
      </w:r>
    </w:p>
    <w:p w:rsidR="009C1637" w:rsidRDefault="009C1637" w:rsidP="009C1637">
      <w:pPr>
        <w:pStyle w:val="Textoindependiente"/>
        <w:widowControl w:val="0"/>
        <w:spacing w:after="0" w:line="276" w:lineRule="auto"/>
        <w:jc w:val="both"/>
        <w:rPr>
          <w:rFonts w:ascii="Century Gothic" w:hAnsi="Century Gothic"/>
        </w:rPr>
      </w:pPr>
      <w:r w:rsidRPr="0091151D">
        <w:rPr>
          <w:rFonts w:ascii="Century Gothic" w:hAnsi="Century Gothic"/>
        </w:rPr>
        <w:t xml:space="preserve">Los primeros cinco departamentos </w:t>
      </w:r>
      <w:r w:rsidR="000968B7">
        <w:rPr>
          <w:rFonts w:ascii="Century Gothic" w:hAnsi="Century Gothic"/>
        </w:rPr>
        <w:t>de los cuales proviene</w:t>
      </w:r>
      <w:r w:rsidR="00D737B0">
        <w:rPr>
          <w:rFonts w:ascii="Century Gothic" w:hAnsi="Century Gothic"/>
        </w:rPr>
        <w:t xml:space="preserve"> la población </w:t>
      </w:r>
      <w:r w:rsidRPr="0091151D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que </w:t>
      </w:r>
      <w:r w:rsidRPr="0091151D">
        <w:rPr>
          <w:rFonts w:ascii="Century Gothic" w:hAnsi="Century Gothic"/>
        </w:rPr>
        <w:t xml:space="preserve">fue atendida en los servicios del </w:t>
      </w:r>
      <w:r>
        <w:rPr>
          <w:rFonts w:ascii="Century Gothic" w:hAnsi="Century Gothic"/>
        </w:rPr>
        <w:t>ISRI</w:t>
      </w:r>
      <w:r w:rsidR="000968B7">
        <w:rPr>
          <w:rFonts w:ascii="Century Gothic" w:hAnsi="Century Gothic"/>
        </w:rPr>
        <w:t xml:space="preserve"> </w:t>
      </w:r>
      <w:r w:rsidR="000968B7" w:rsidRPr="00810794">
        <w:rPr>
          <w:rFonts w:ascii="Century Gothic" w:hAnsi="Century Gothic"/>
        </w:rPr>
        <w:t>durante</w:t>
      </w:r>
      <w:r w:rsidR="0030445A">
        <w:rPr>
          <w:rFonts w:ascii="Century Gothic" w:hAnsi="Century Gothic"/>
        </w:rPr>
        <w:t xml:space="preserve"> el período</w:t>
      </w:r>
      <w:r w:rsidRPr="0091151D">
        <w:rPr>
          <w:rFonts w:ascii="Century Gothic" w:hAnsi="Century Gothic"/>
        </w:rPr>
        <w:t xml:space="preserve"> fue de </w:t>
      </w:r>
      <w:r>
        <w:rPr>
          <w:rFonts w:ascii="Century Gothic" w:hAnsi="Century Gothic"/>
        </w:rPr>
        <w:t>San Salvador</w:t>
      </w:r>
      <w:r w:rsidR="00D737B0">
        <w:rPr>
          <w:rFonts w:ascii="Century Gothic" w:hAnsi="Century Gothic"/>
        </w:rPr>
        <w:t xml:space="preserve"> en </w:t>
      </w:r>
      <w:r w:rsidRPr="0091151D">
        <w:rPr>
          <w:rFonts w:ascii="Century Gothic" w:hAnsi="Century Gothic"/>
        </w:rPr>
        <w:t xml:space="preserve"> </w:t>
      </w:r>
      <w:r w:rsidR="004574E6">
        <w:rPr>
          <w:rFonts w:ascii="Century Gothic" w:hAnsi="Century Gothic"/>
        </w:rPr>
        <w:t>38</w:t>
      </w:r>
      <w:r w:rsidRPr="0091151D">
        <w:rPr>
          <w:rFonts w:ascii="Century Gothic" w:hAnsi="Century Gothic"/>
        </w:rPr>
        <w:t>%,</w:t>
      </w:r>
      <w:r w:rsidR="00B11310">
        <w:rPr>
          <w:rFonts w:ascii="Century Gothic" w:hAnsi="Century Gothic"/>
        </w:rPr>
        <w:t xml:space="preserve"> </w:t>
      </w:r>
      <w:r w:rsidR="004574E6">
        <w:rPr>
          <w:rFonts w:ascii="Century Gothic" w:hAnsi="Century Gothic"/>
        </w:rPr>
        <w:t xml:space="preserve">Santa Ana 15.7%, </w:t>
      </w:r>
      <w:r w:rsidR="00B11310">
        <w:rPr>
          <w:rFonts w:ascii="Century Gothic" w:hAnsi="Century Gothic"/>
        </w:rPr>
        <w:t>San Miguel 15</w:t>
      </w:r>
      <w:r w:rsidR="00B11310" w:rsidRPr="0091151D">
        <w:rPr>
          <w:rFonts w:ascii="Century Gothic" w:hAnsi="Century Gothic"/>
        </w:rPr>
        <w:t>%</w:t>
      </w:r>
      <w:r w:rsidR="00B11310">
        <w:rPr>
          <w:rFonts w:ascii="Century Gothic" w:hAnsi="Century Gothic"/>
        </w:rPr>
        <w:t xml:space="preserve">, </w:t>
      </w:r>
      <w:r w:rsidR="000A551A">
        <w:rPr>
          <w:rFonts w:ascii="Century Gothic" w:hAnsi="Century Gothic"/>
        </w:rPr>
        <w:t xml:space="preserve"> </w:t>
      </w:r>
      <w:r w:rsidR="00753C00">
        <w:rPr>
          <w:rFonts w:ascii="Century Gothic" w:hAnsi="Century Gothic"/>
        </w:rPr>
        <w:t xml:space="preserve">La Libertad </w:t>
      </w:r>
      <w:r w:rsidR="004574E6">
        <w:rPr>
          <w:rFonts w:ascii="Century Gothic" w:hAnsi="Century Gothic"/>
        </w:rPr>
        <w:t>8.4</w:t>
      </w:r>
      <w:r w:rsidRPr="0091151D">
        <w:rPr>
          <w:rFonts w:ascii="Century Gothic" w:hAnsi="Century Gothic"/>
        </w:rPr>
        <w:t>%,</w:t>
      </w:r>
      <w:r>
        <w:rPr>
          <w:rFonts w:ascii="Century Gothic" w:hAnsi="Century Gothic"/>
        </w:rPr>
        <w:t xml:space="preserve"> </w:t>
      </w:r>
      <w:r w:rsidR="004574E6">
        <w:rPr>
          <w:rFonts w:ascii="Century Gothic" w:hAnsi="Century Gothic"/>
        </w:rPr>
        <w:t xml:space="preserve"> y </w:t>
      </w:r>
      <w:r>
        <w:rPr>
          <w:rFonts w:ascii="Century Gothic" w:hAnsi="Century Gothic"/>
        </w:rPr>
        <w:t>La Paz</w:t>
      </w:r>
      <w:r w:rsidRPr="0091151D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4</w:t>
      </w:r>
      <w:r w:rsidR="0030445A">
        <w:rPr>
          <w:rFonts w:ascii="Century Gothic" w:hAnsi="Century Gothic"/>
        </w:rPr>
        <w:t>%.</w:t>
      </w:r>
    </w:p>
    <w:p w:rsidR="0030445A" w:rsidRDefault="0030445A" w:rsidP="009C1637">
      <w:pPr>
        <w:pStyle w:val="Textoindependiente"/>
        <w:widowControl w:val="0"/>
        <w:spacing w:after="0" w:line="276" w:lineRule="auto"/>
        <w:jc w:val="both"/>
        <w:rPr>
          <w:rFonts w:ascii="Century Gothic" w:hAnsi="Century Gothic"/>
        </w:rPr>
      </w:pPr>
    </w:p>
    <w:p w:rsidR="0030445A" w:rsidRDefault="004574E6" w:rsidP="009C1637">
      <w:pPr>
        <w:pStyle w:val="Textoindependiente"/>
        <w:widowControl w:val="0"/>
        <w:spacing w:after="0" w:line="276" w:lineRule="auto"/>
        <w:jc w:val="both"/>
        <w:rPr>
          <w:rFonts w:ascii="Century Gothic" w:hAnsi="Century Gothic"/>
        </w:rPr>
      </w:pPr>
      <w:r>
        <w:rPr>
          <w:noProof/>
          <w:lang w:val="es-SV" w:eastAsia="es-SV"/>
        </w:rPr>
        <w:drawing>
          <wp:inline distT="0" distB="0" distL="0" distR="0" wp14:anchorId="71BE770E" wp14:editId="5EF6231A">
            <wp:extent cx="5803900" cy="2743200"/>
            <wp:effectExtent l="0" t="0" r="635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F51A8" w:rsidRPr="009D4549" w:rsidRDefault="004F51A8" w:rsidP="004F51A8">
      <w:pPr>
        <w:pStyle w:val="Textoindependiente"/>
        <w:widowControl w:val="0"/>
        <w:spacing w:line="276" w:lineRule="auto"/>
        <w:jc w:val="both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Fuente: S</w:t>
      </w:r>
      <w:r w:rsidRPr="009D4549">
        <w:rPr>
          <w:rFonts w:ascii="Century Gothic" w:hAnsi="Century Gothic"/>
          <w:sz w:val="16"/>
        </w:rPr>
        <w:t>istema EPI 2008.</w:t>
      </w:r>
    </w:p>
    <w:p w:rsidR="009C1637" w:rsidRDefault="009C1637" w:rsidP="009C1637">
      <w:pPr>
        <w:pStyle w:val="Textoindependiente"/>
        <w:widowControl w:val="0"/>
        <w:spacing w:after="0" w:line="276" w:lineRule="auto"/>
        <w:jc w:val="both"/>
        <w:rPr>
          <w:rFonts w:ascii="Century Gothic" w:hAnsi="Century Gothic"/>
        </w:rPr>
      </w:pPr>
      <w:r w:rsidRPr="008978B2">
        <w:rPr>
          <w:rFonts w:ascii="Century Gothic" w:hAnsi="Century Gothic"/>
        </w:rPr>
        <w:t xml:space="preserve">En el departamento de San Salvador los municipios que aportan mayor población son: San Salvador </w:t>
      </w:r>
      <w:r w:rsidR="004574E6">
        <w:rPr>
          <w:rFonts w:ascii="Century Gothic" w:hAnsi="Century Gothic"/>
        </w:rPr>
        <w:t>26</w:t>
      </w:r>
      <w:r w:rsidRPr="008978B2">
        <w:rPr>
          <w:rFonts w:ascii="Century Gothic" w:hAnsi="Century Gothic"/>
        </w:rPr>
        <w:t xml:space="preserve">%, Soyapango </w:t>
      </w:r>
      <w:r w:rsidR="00C867BF">
        <w:rPr>
          <w:rFonts w:ascii="Century Gothic" w:hAnsi="Century Gothic"/>
        </w:rPr>
        <w:t>14</w:t>
      </w:r>
      <w:r w:rsidRPr="008978B2">
        <w:rPr>
          <w:rFonts w:ascii="Century Gothic" w:hAnsi="Century Gothic"/>
        </w:rPr>
        <w:t xml:space="preserve">% y mejicanos </w:t>
      </w:r>
      <w:r w:rsidR="004574E6">
        <w:rPr>
          <w:rFonts w:ascii="Century Gothic" w:hAnsi="Century Gothic"/>
        </w:rPr>
        <w:t>10</w:t>
      </w:r>
      <w:r w:rsidRPr="008978B2">
        <w:rPr>
          <w:rFonts w:ascii="Century Gothic" w:hAnsi="Century Gothic"/>
        </w:rPr>
        <w:t xml:space="preserve">%. </w:t>
      </w:r>
    </w:p>
    <w:p w:rsidR="00C867BF" w:rsidRDefault="00C867BF" w:rsidP="009C1637">
      <w:pPr>
        <w:pStyle w:val="Textoindependiente"/>
        <w:widowControl w:val="0"/>
        <w:spacing w:after="0" w:line="276" w:lineRule="auto"/>
        <w:jc w:val="both"/>
        <w:rPr>
          <w:rFonts w:ascii="Century Gothic" w:hAnsi="Century Gothic"/>
        </w:rPr>
      </w:pPr>
    </w:p>
    <w:p w:rsidR="00216B61" w:rsidRPr="00681805" w:rsidRDefault="00C867BF" w:rsidP="00216B61">
      <w:pPr>
        <w:pStyle w:val="Ttulo2"/>
        <w:spacing w:line="276" w:lineRule="auto"/>
      </w:pPr>
      <w:r>
        <w:lastRenderedPageBreak/>
        <w:t>ESCOLARIDAD</w:t>
      </w:r>
      <w:r w:rsidR="00216B61" w:rsidRPr="00662C17">
        <w:t xml:space="preserve"> Y OCUPACIÓN</w:t>
      </w:r>
    </w:p>
    <w:p w:rsidR="008E2921" w:rsidRDefault="00216B61" w:rsidP="00216B61">
      <w:pPr>
        <w:spacing w:line="276" w:lineRule="auto"/>
        <w:jc w:val="both"/>
        <w:rPr>
          <w:rFonts w:ascii="Century Gothic" w:hAnsi="Century Gothic" w:cs="Century Gothic"/>
          <w:kern w:val="28"/>
        </w:rPr>
      </w:pPr>
      <w:r w:rsidRPr="006F5B3E">
        <w:rPr>
          <w:rFonts w:ascii="Century Gothic" w:hAnsi="Century Gothic" w:cs="Century Gothic"/>
          <w:kern w:val="28"/>
        </w:rPr>
        <w:t>De la población atendida</w:t>
      </w:r>
      <w:r>
        <w:rPr>
          <w:rFonts w:ascii="Century Gothic" w:hAnsi="Century Gothic" w:cs="Century Gothic"/>
          <w:kern w:val="28"/>
        </w:rPr>
        <w:t xml:space="preserve"> </w:t>
      </w:r>
      <w:r w:rsidR="00D737B0">
        <w:rPr>
          <w:rFonts w:ascii="Century Gothic" w:hAnsi="Century Gothic" w:cs="Century Gothic"/>
          <w:kern w:val="28"/>
        </w:rPr>
        <w:t xml:space="preserve">por primera vez </w:t>
      </w:r>
      <w:r>
        <w:rPr>
          <w:rFonts w:ascii="Century Gothic" w:hAnsi="Century Gothic" w:cs="Century Gothic"/>
          <w:kern w:val="28"/>
        </w:rPr>
        <w:t>en</w:t>
      </w:r>
      <w:r w:rsidR="00D737B0">
        <w:rPr>
          <w:rFonts w:ascii="Century Gothic" w:hAnsi="Century Gothic" w:cs="Century Gothic"/>
          <w:kern w:val="28"/>
        </w:rPr>
        <w:t xml:space="preserve"> los</w:t>
      </w:r>
      <w:r>
        <w:rPr>
          <w:rFonts w:ascii="Century Gothic" w:hAnsi="Century Gothic" w:cs="Century Gothic"/>
          <w:kern w:val="28"/>
        </w:rPr>
        <w:t xml:space="preserve"> servicios médicos y de apoyo</w:t>
      </w:r>
      <w:r w:rsidRPr="006F5B3E">
        <w:rPr>
          <w:rFonts w:ascii="Century Gothic" w:hAnsi="Century Gothic" w:cs="Century Gothic"/>
          <w:kern w:val="28"/>
        </w:rPr>
        <w:t xml:space="preserve"> </w:t>
      </w:r>
      <w:r w:rsidR="00C867BF">
        <w:rPr>
          <w:rFonts w:ascii="Century Gothic" w:hAnsi="Century Gothic" w:cs="Century Gothic"/>
          <w:kern w:val="28"/>
        </w:rPr>
        <w:t>durante el tercer</w:t>
      </w:r>
      <w:r>
        <w:rPr>
          <w:rFonts w:ascii="Century Gothic" w:hAnsi="Century Gothic" w:cs="Century Gothic"/>
          <w:kern w:val="28"/>
        </w:rPr>
        <w:t xml:space="preserve"> trimestre de 2019</w:t>
      </w:r>
      <w:r w:rsidR="008E2921">
        <w:rPr>
          <w:rFonts w:ascii="Century Gothic" w:hAnsi="Century Gothic" w:cs="Century Gothic"/>
          <w:kern w:val="28"/>
        </w:rPr>
        <w:t>,</w:t>
      </w:r>
      <w:r>
        <w:rPr>
          <w:rFonts w:ascii="Century Gothic" w:hAnsi="Century Gothic" w:cs="Century Gothic"/>
          <w:kern w:val="28"/>
        </w:rPr>
        <w:t xml:space="preserve"> </w:t>
      </w:r>
      <w:r w:rsidR="008E2921">
        <w:rPr>
          <w:rFonts w:ascii="Century Gothic" w:hAnsi="Century Gothic" w:cs="Century Gothic"/>
          <w:kern w:val="28"/>
        </w:rPr>
        <w:t>se observa que en más del 50% la población carece de instrucci</w:t>
      </w:r>
      <w:r w:rsidR="003E51A3">
        <w:rPr>
          <w:rFonts w:ascii="Century Gothic" w:hAnsi="Century Gothic" w:cs="Century Gothic"/>
          <w:kern w:val="28"/>
        </w:rPr>
        <w:t>ón formal</w:t>
      </w:r>
      <w:r w:rsidR="00D70197">
        <w:rPr>
          <w:rFonts w:ascii="Century Gothic" w:hAnsi="Century Gothic" w:cs="Century Gothic"/>
          <w:kern w:val="28"/>
        </w:rPr>
        <w:t xml:space="preserve"> esto es debido a que</w:t>
      </w:r>
      <w:r w:rsidR="003E51A3">
        <w:rPr>
          <w:rFonts w:ascii="Century Gothic" w:hAnsi="Century Gothic" w:cs="Century Gothic"/>
          <w:kern w:val="28"/>
        </w:rPr>
        <w:t xml:space="preserve"> </w:t>
      </w:r>
      <w:r w:rsidR="008E2921">
        <w:rPr>
          <w:rFonts w:ascii="Century Gothic" w:hAnsi="Century Gothic" w:cs="Century Gothic"/>
          <w:kern w:val="28"/>
        </w:rPr>
        <w:t>la mayoría de poblaci</w:t>
      </w:r>
      <w:r w:rsidR="00D70197">
        <w:rPr>
          <w:rFonts w:ascii="Century Gothic" w:hAnsi="Century Gothic" w:cs="Century Gothic"/>
          <w:kern w:val="28"/>
        </w:rPr>
        <w:t xml:space="preserve">ón atendida </w:t>
      </w:r>
      <w:r w:rsidR="008E2921">
        <w:rPr>
          <w:rFonts w:ascii="Century Gothic" w:hAnsi="Century Gothic" w:cs="Century Gothic"/>
          <w:kern w:val="28"/>
        </w:rPr>
        <w:t xml:space="preserve"> corresponde a </w:t>
      </w:r>
      <w:r w:rsidR="003E51A3">
        <w:rPr>
          <w:rFonts w:ascii="Century Gothic" w:hAnsi="Century Gothic" w:cs="Century Gothic"/>
          <w:kern w:val="28"/>
        </w:rPr>
        <w:t>menores de 11</w:t>
      </w:r>
      <w:r w:rsidR="00D70197">
        <w:rPr>
          <w:rFonts w:ascii="Century Gothic" w:hAnsi="Century Gothic" w:cs="Century Gothic"/>
          <w:kern w:val="28"/>
        </w:rPr>
        <w:t xml:space="preserve"> </w:t>
      </w:r>
      <w:r w:rsidR="008E2921">
        <w:rPr>
          <w:rFonts w:ascii="Century Gothic" w:hAnsi="Century Gothic" w:cs="Century Gothic"/>
          <w:kern w:val="28"/>
        </w:rPr>
        <w:t xml:space="preserve"> años</w:t>
      </w:r>
      <w:r w:rsidR="00D70197">
        <w:rPr>
          <w:rFonts w:ascii="Century Gothic" w:hAnsi="Century Gothic" w:cs="Century Gothic"/>
          <w:kern w:val="28"/>
        </w:rPr>
        <w:t xml:space="preserve"> </w:t>
      </w:r>
      <w:r w:rsidR="003E51A3">
        <w:rPr>
          <w:rFonts w:ascii="Century Gothic" w:hAnsi="Century Gothic" w:cs="Century Gothic"/>
          <w:kern w:val="28"/>
        </w:rPr>
        <w:t>(4,244</w:t>
      </w:r>
      <w:r w:rsidR="00D70197">
        <w:rPr>
          <w:rFonts w:ascii="Century Gothic" w:hAnsi="Century Gothic" w:cs="Century Gothic"/>
          <w:kern w:val="28"/>
        </w:rPr>
        <w:t>)</w:t>
      </w:r>
      <w:r w:rsidR="008E2921">
        <w:rPr>
          <w:rFonts w:ascii="Century Gothic" w:hAnsi="Century Gothic" w:cs="Century Gothic"/>
          <w:kern w:val="28"/>
        </w:rPr>
        <w:t>.</w:t>
      </w:r>
    </w:p>
    <w:p w:rsidR="00216B61" w:rsidRDefault="00216B61" w:rsidP="00667EE1">
      <w:pPr>
        <w:pStyle w:val="Textoindependiente"/>
        <w:widowControl w:val="0"/>
        <w:spacing w:after="0" w:line="276" w:lineRule="auto"/>
        <w:jc w:val="both"/>
        <w:rPr>
          <w:rFonts w:ascii="Century Gothic" w:hAnsi="Century Gothic"/>
        </w:rPr>
      </w:pPr>
    </w:p>
    <w:p w:rsidR="00216B61" w:rsidRPr="00216B61" w:rsidRDefault="00216B61" w:rsidP="00216B61">
      <w:pPr>
        <w:pStyle w:val="Textoindependiente"/>
        <w:widowControl w:val="0"/>
        <w:spacing w:after="0" w:line="276" w:lineRule="auto"/>
        <w:jc w:val="both"/>
        <w:rPr>
          <w:rFonts w:ascii="Century Gothic" w:hAnsi="Century Gothic"/>
        </w:rPr>
      </w:pPr>
      <w:r>
        <w:rPr>
          <w:noProof/>
          <w:lang w:val="es-SV" w:eastAsia="es-SV"/>
        </w:rPr>
        <w:drawing>
          <wp:inline distT="0" distB="0" distL="0" distR="0" wp14:anchorId="74C31A0B" wp14:editId="7BCB1E6A">
            <wp:extent cx="5556250" cy="3165231"/>
            <wp:effectExtent l="0" t="0" r="6350" b="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bookmarkStart w:id="3" w:name="_Toc411857646"/>
    </w:p>
    <w:bookmarkEnd w:id="3"/>
    <w:p w:rsidR="00D87937" w:rsidRDefault="004F51A8" w:rsidP="004F51A8">
      <w:pPr>
        <w:pStyle w:val="Textoindependiente"/>
        <w:widowControl w:val="0"/>
        <w:spacing w:line="276" w:lineRule="auto"/>
        <w:jc w:val="both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Fuente: Sistema EPI 2008.</w:t>
      </w:r>
    </w:p>
    <w:p w:rsidR="00D472CB" w:rsidRDefault="00D472CB" w:rsidP="004F51A8">
      <w:pPr>
        <w:pStyle w:val="Textoindependiente"/>
        <w:widowControl w:val="0"/>
        <w:spacing w:line="276" w:lineRule="auto"/>
        <w:jc w:val="both"/>
        <w:rPr>
          <w:rFonts w:ascii="Century Gothic" w:hAnsi="Century Gothic"/>
          <w:sz w:val="16"/>
        </w:rPr>
      </w:pPr>
    </w:p>
    <w:p w:rsidR="00D472CB" w:rsidRDefault="00D472CB" w:rsidP="004F51A8">
      <w:pPr>
        <w:pStyle w:val="Textoindependiente"/>
        <w:widowControl w:val="0"/>
        <w:spacing w:line="276" w:lineRule="auto"/>
        <w:jc w:val="both"/>
        <w:rPr>
          <w:rFonts w:ascii="Century Gothic" w:hAnsi="Century Gothic"/>
          <w:sz w:val="16"/>
        </w:rPr>
      </w:pPr>
      <w:r>
        <w:rPr>
          <w:noProof/>
          <w:lang w:val="es-SV" w:eastAsia="es-SV"/>
        </w:rPr>
        <w:drawing>
          <wp:inline distT="0" distB="0" distL="0" distR="0" wp14:anchorId="05D4E4D9" wp14:editId="0BAD5742">
            <wp:extent cx="5591908" cy="2743200"/>
            <wp:effectExtent l="0" t="0" r="8890" b="0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472CB" w:rsidRDefault="00D472CB" w:rsidP="00D472CB">
      <w:pPr>
        <w:pStyle w:val="Textoindependiente"/>
        <w:widowControl w:val="0"/>
        <w:spacing w:line="276" w:lineRule="auto"/>
        <w:jc w:val="both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Fuente: Sistema EPI 2008.</w:t>
      </w:r>
    </w:p>
    <w:p w:rsidR="00D472CB" w:rsidRDefault="00D472CB" w:rsidP="004F51A8">
      <w:pPr>
        <w:pStyle w:val="Textoindependiente"/>
        <w:widowControl w:val="0"/>
        <w:spacing w:line="276" w:lineRule="auto"/>
        <w:jc w:val="both"/>
        <w:rPr>
          <w:rFonts w:ascii="Century Gothic" w:hAnsi="Century Gothic"/>
          <w:sz w:val="16"/>
        </w:rPr>
      </w:pPr>
    </w:p>
    <w:p w:rsidR="00D472CB" w:rsidRPr="004F51A8" w:rsidRDefault="00D472CB" w:rsidP="004F51A8">
      <w:pPr>
        <w:pStyle w:val="Textoindependiente"/>
        <w:widowControl w:val="0"/>
        <w:spacing w:line="276" w:lineRule="auto"/>
        <w:jc w:val="both"/>
        <w:rPr>
          <w:rFonts w:ascii="Century Gothic" w:hAnsi="Century Gothic"/>
          <w:sz w:val="16"/>
        </w:rPr>
      </w:pPr>
    </w:p>
    <w:p w:rsidR="009E1358" w:rsidRDefault="009E1358" w:rsidP="00263A1B">
      <w:pPr>
        <w:spacing w:line="276" w:lineRule="auto"/>
        <w:jc w:val="both"/>
        <w:rPr>
          <w:rFonts w:ascii="Century Gothic" w:hAnsi="Century Gothic" w:cs="Century Gothic"/>
          <w:kern w:val="28"/>
        </w:rPr>
      </w:pPr>
      <w:r>
        <w:rPr>
          <w:rFonts w:ascii="Century Gothic" w:hAnsi="Century Gothic" w:cs="Century Gothic"/>
          <w:kern w:val="28"/>
        </w:rPr>
        <w:t xml:space="preserve">Respecto a la </w:t>
      </w:r>
      <w:r w:rsidR="009C1637" w:rsidRPr="00667EE1">
        <w:rPr>
          <w:rFonts w:ascii="Century Gothic" w:hAnsi="Century Gothic" w:cs="Century Gothic"/>
          <w:kern w:val="28"/>
        </w:rPr>
        <w:t xml:space="preserve"> ocupación o actividad </w:t>
      </w:r>
      <w:r>
        <w:rPr>
          <w:rFonts w:ascii="Century Gothic" w:hAnsi="Century Gothic" w:cs="Century Gothic"/>
          <w:kern w:val="28"/>
        </w:rPr>
        <w:t xml:space="preserve"> se observa que el 85% de la población atendida  no realiza ninguna actividad, es ama de casa o estudiante.</w:t>
      </w:r>
    </w:p>
    <w:p w:rsidR="009C1637" w:rsidRPr="00263A1B" w:rsidRDefault="009C1637" w:rsidP="00CC5CB8">
      <w:pPr>
        <w:pStyle w:val="Ttulo1"/>
      </w:pPr>
      <w:bookmarkStart w:id="4" w:name="_Toc411857647"/>
      <w:r w:rsidRPr="00263A1B">
        <w:lastRenderedPageBreak/>
        <w:t>PERFIL EPIDEMIOLÓGICO</w:t>
      </w:r>
      <w:bookmarkEnd w:id="4"/>
    </w:p>
    <w:p w:rsidR="00CC6FA8" w:rsidRPr="009E1358" w:rsidRDefault="00CC6FA8" w:rsidP="00CC6FA8">
      <w:pPr>
        <w:spacing w:line="276" w:lineRule="auto"/>
        <w:jc w:val="both"/>
        <w:rPr>
          <w:rFonts w:ascii="Century Gothic" w:hAnsi="Century Gothic" w:cs="Century Gothic"/>
          <w:kern w:val="28"/>
        </w:rPr>
      </w:pPr>
      <w:r w:rsidRPr="009E1358">
        <w:rPr>
          <w:rFonts w:ascii="Century Gothic" w:hAnsi="Century Gothic" w:cs="Century Gothic"/>
          <w:kern w:val="28"/>
        </w:rPr>
        <w:t>REPORTE DE  DISCAPACIDADES ATENDIDAS POR PRIMERA VEZ EN EL ISRI EN CADA ESPECIALIDAD QUE COMPRENDE TODOS LOS GRUPOS ETARIOS PROVENIENTES DE TODO EL PAÍS  CON O SIN REFERENCIA ENTRE ENERO  y SEPTIEMBRE 2019</w:t>
      </w:r>
      <w:r>
        <w:rPr>
          <w:rFonts w:ascii="Century Gothic" w:hAnsi="Century Gothic" w:cs="Century Gothic"/>
          <w:kern w:val="28"/>
        </w:rPr>
        <w:t>.</w:t>
      </w:r>
    </w:p>
    <w:p w:rsidR="004F51A8" w:rsidRPr="00CC6FA8" w:rsidRDefault="004F51A8" w:rsidP="004F51A8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s-SV"/>
        </w:rPr>
      </w:pPr>
    </w:p>
    <w:p w:rsidR="004F51A8" w:rsidRDefault="008A33E4" w:rsidP="009C1637">
      <w:pPr>
        <w:widowControl w:val="0"/>
        <w:spacing w:line="276" w:lineRule="auto"/>
        <w:jc w:val="both"/>
        <w:rPr>
          <w:rFonts w:ascii="Century Gothic" w:hAnsi="Century Gothic" w:cs="Century Gothic"/>
          <w:kern w:val="28"/>
        </w:rPr>
      </w:pPr>
      <w:r>
        <w:rPr>
          <w:noProof/>
          <w:lang w:val="es-SV" w:eastAsia="es-SV"/>
        </w:rPr>
        <w:drawing>
          <wp:inline distT="0" distB="0" distL="0" distR="0" wp14:anchorId="11F39C66" wp14:editId="723C3A0A">
            <wp:extent cx="5478780" cy="4601307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F51A8" w:rsidRPr="008A33E4" w:rsidRDefault="008A33E4" w:rsidP="008A33E4">
      <w:pPr>
        <w:pStyle w:val="Textoindependiente"/>
        <w:widowControl w:val="0"/>
        <w:spacing w:line="276" w:lineRule="auto"/>
        <w:jc w:val="both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Fuente: Sistema EPI 2008.</w:t>
      </w:r>
    </w:p>
    <w:p w:rsidR="00C62BC1" w:rsidRDefault="004F51A8" w:rsidP="009C1637">
      <w:pPr>
        <w:widowControl w:val="0"/>
        <w:spacing w:line="276" w:lineRule="auto"/>
        <w:jc w:val="both"/>
        <w:rPr>
          <w:rFonts w:ascii="Century Gothic" w:hAnsi="Century Gothic" w:cs="Century Gothic"/>
          <w:kern w:val="28"/>
        </w:rPr>
      </w:pPr>
      <w:r>
        <w:rPr>
          <w:rFonts w:ascii="Century Gothic" w:hAnsi="Century Gothic" w:cs="Century Gothic"/>
          <w:kern w:val="28"/>
        </w:rPr>
        <w:t xml:space="preserve">Respecto a la incidencia de </w:t>
      </w:r>
      <w:r w:rsidR="009C1637" w:rsidRPr="00745210">
        <w:rPr>
          <w:rFonts w:ascii="Century Gothic" w:hAnsi="Century Gothic" w:cs="Century Gothic"/>
          <w:kern w:val="28"/>
        </w:rPr>
        <w:t xml:space="preserve"> discapacidad</w:t>
      </w:r>
      <w:r w:rsidR="009E1358">
        <w:rPr>
          <w:rFonts w:ascii="Century Gothic" w:hAnsi="Century Gothic" w:cs="Century Gothic"/>
          <w:kern w:val="28"/>
        </w:rPr>
        <w:t>es atendidas en el Instituto durante el período</w:t>
      </w:r>
      <w:r>
        <w:rPr>
          <w:rFonts w:ascii="Century Gothic" w:hAnsi="Century Gothic" w:cs="Century Gothic"/>
          <w:kern w:val="28"/>
        </w:rPr>
        <w:t>,</w:t>
      </w:r>
      <w:r w:rsidR="009E1358">
        <w:rPr>
          <w:rFonts w:ascii="Century Gothic" w:hAnsi="Century Gothic" w:cs="Century Gothic"/>
          <w:kern w:val="28"/>
        </w:rPr>
        <w:t xml:space="preserve"> </w:t>
      </w:r>
      <w:r w:rsidR="001E1109">
        <w:rPr>
          <w:rFonts w:ascii="Century Gothic" w:hAnsi="Century Gothic" w:cs="Century Gothic"/>
          <w:kern w:val="28"/>
        </w:rPr>
        <w:t xml:space="preserve"> las </w:t>
      </w:r>
      <w:r w:rsidR="00C62BC1">
        <w:rPr>
          <w:rFonts w:ascii="Century Gothic" w:hAnsi="Century Gothic" w:cs="Century Gothic"/>
          <w:kern w:val="28"/>
        </w:rPr>
        <w:t xml:space="preserve">más frecuentes fueron </w:t>
      </w:r>
      <w:r>
        <w:rPr>
          <w:rFonts w:ascii="Century Gothic" w:hAnsi="Century Gothic" w:cs="Century Gothic"/>
          <w:kern w:val="28"/>
        </w:rPr>
        <w:t xml:space="preserve">las </w:t>
      </w:r>
      <w:r w:rsidR="00C62BC1">
        <w:rPr>
          <w:rFonts w:ascii="Century Gothic" w:hAnsi="Century Gothic" w:cs="Century Gothic"/>
          <w:kern w:val="28"/>
        </w:rPr>
        <w:t xml:space="preserve">afecciones de las </w:t>
      </w:r>
      <w:r w:rsidR="00C62BC1" w:rsidRPr="00745210">
        <w:rPr>
          <w:rFonts w:ascii="Century Gothic" w:hAnsi="Century Gothic" w:cs="Century Gothic"/>
          <w:kern w:val="28"/>
        </w:rPr>
        <w:t xml:space="preserve"> Funciones M</w:t>
      </w:r>
      <w:r w:rsidR="00C62BC1">
        <w:rPr>
          <w:rFonts w:ascii="Century Gothic" w:hAnsi="Century Gothic" w:cs="Century Gothic"/>
          <w:kern w:val="28"/>
        </w:rPr>
        <w:t>entales con</w:t>
      </w:r>
      <w:r w:rsidR="001E1109">
        <w:rPr>
          <w:rFonts w:ascii="Century Gothic" w:hAnsi="Century Gothic" w:cs="Century Gothic"/>
          <w:kern w:val="28"/>
        </w:rPr>
        <w:t xml:space="preserve"> 46</w:t>
      </w:r>
      <w:r w:rsidR="009C1637" w:rsidRPr="00745210">
        <w:rPr>
          <w:rFonts w:ascii="Century Gothic" w:hAnsi="Century Gothic" w:cs="Century Gothic"/>
          <w:kern w:val="28"/>
        </w:rPr>
        <w:t xml:space="preserve">% </w:t>
      </w:r>
      <w:r w:rsidR="00664524">
        <w:rPr>
          <w:rFonts w:ascii="Century Gothic" w:hAnsi="Century Gothic" w:cs="Century Gothic"/>
          <w:kern w:val="28"/>
        </w:rPr>
        <w:t>(</w:t>
      </w:r>
      <w:r w:rsidR="00C62BC1">
        <w:rPr>
          <w:rFonts w:ascii="Century Gothic" w:hAnsi="Century Gothic" w:cs="Century Gothic"/>
          <w:kern w:val="28"/>
        </w:rPr>
        <w:t>3,740</w:t>
      </w:r>
      <w:r w:rsidR="00664524">
        <w:rPr>
          <w:rFonts w:ascii="Century Gothic" w:hAnsi="Century Gothic" w:cs="Century Gothic"/>
          <w:kern w:val="28"/>
        </w:rPr>
        <w:t>)</w:t>
      </w:r>
      <w:r w:rsidR="001E1109">
        <w:rPr>
          <w:rFonts w:ascii="Century Gothic" w:hAnsi="Century Gothic" w:cs="Century Gothic"/>
          <w:kern w:val="28"/>
        </w:rPr>
        <w:t>,</w:t>
      </w:r>
      <w:r w:rsidR="00C62BC1">
        <w:rPr>
          <w:rFonts w:ascii="Century Gothic" w:hAnsi="Century Gothic" w:cs="Century Gothic"/>
          <w:kern w:val="28"/>
        </w:rPr>
        <w:t xml:space="preserve"> afectación de </w:t>
      </w:r>
      <w:r w:rsidR="00C62BC1" w:rsidRPr="00745210">
        <w:rPr>
          <w:rFonts w:ascii="Century Gothic" w:hAnsi="Century Gothic" w:cs="Century Gothic"/>
          <w:kern w:val="28"/>
        </w:rPr>
        <w:t xml:space="preserve">las Funciones </w:t>
      </w:r>
      <w:r w:rsidR="00C62BC1">
        <w:rPr>
          <w:rFonts w:ascii="Century Gothic" w:hAnsi="Century Gothic" w:cs="Century Gothic"/>
          <w:kern w:val="28"/>
        </w:rPr>
        <w:t>neuromuscular esqueléticas y relacionadas al movimiento</w:t>
      </w:r>
      <w:r w:rsidR="001E1109">
        <w:rPr>
          <w:rFonts w:ascii="Century Gothic" w:hAnsi="Century Gothic" w:cs="Century Gothic"/>
          <w:kern w:val="28"/>
        </w:rPr>
        <w:t xml:space="preserve"> 32%</w:t>
      </w:r>
      <w:r w:rsidR="009C1637" w:rsidRPr="00745210">
        <w:rPr>
          <w:rFonts w:ascii="Century Gothic" w:hAnsi="Century Gothic" w:cs="Century Gothic"/>
          <w:kern w:val="28"/>
        </w:rPr>
        <w:t xml:space="preserve"> </w:t>
      </w:r>
      <w:r w:rsidR="00664524">
        <w:rPr>
          <w:rFonts w:ascii="Century Gothic" w:hAnsi="Century Gothic" w:cs="Century Gothic"/>
          <w:kern w:val="28"/>
        </w:rPr>
        <w:t>(</w:t>
      </w:r>
      <w:r w:rsidR="00C62BC1">
        <w:rPr>
          <w:rFonts w:ascii="Century Gothic" w:hAnsi="Century Gothic" w:cs="Century Gothic"/>
          <w:kern w:val="28"/>
        </w:rPr>
        <w:t>2611</w:t>
      </w:r>
      <w:r w:rsidR="00664524">
        <w:rPr>
          <w:rFonts w:ascii="Century Gothic" w:hAnsi="Century Gothic" w:cs="Century Gothic"/>
          <w:kern w:val="28"/>
        </w:rPr>
        <w:t>)</w:t>
      </w:r>
      <w:r w:rsidR="00C62BC1">
        <w:rPr>
          <w:rFonts w:ascii="Century Gothic" w:hAnsi="Century Gothic" w:cs="Century Gothic"/>
          <w:kern w:val="28"/>
        </w:rPr>
        <w:t xml:space="preserve">, funciones sensoriales y de dolor el 15% (1,210) y </w:t>
      </w:r>
      <w:r w:rsidR="00C62BC1" w:rsidRPr="00745210">
        <w:rPr>
          <w:rFonts w:ascii="Century Gothic" w:hAnsi="Century Gothic" w:cs="Century Gothic"/>
          <w:kern w:val="28"/>
        </w:rPr>
        <w:t>Funciones de la Voz y el Habla</w:t>
      </w:r>
      <w:r w:rsidR="00C62BC1">
        <w:rPr>
          <w:rFonts w:ascii="Century Gothic" w:hAnsi="Century Gothic" w:cs="Century Gothic"/>
          <w:kern w:val="28"/>
        </w:rPr>
        <w:t xml:space="preserve"> un </w:t>
      </w:r>
      <w:r w:rsidR="008A33E4">
        <w:rPr>
          <w:rFonts w:ascii="Century Gothic" w:hAnsi="Century Gothic" w:cs="Century Gothic"/>
          <w:kern w:val="28"/>
        </w:rPr>
        <w:t>7</w:t>
      </w:r>
      <w:r w:rsidR="00C62BC1" w:rsidRPr="00745210">
        <w:rPr>
          <w:rFonts w:ascii="Century Gothic" w:hAnsi="Century Gothic" w:cs="Century Gothic"/>
          <w:kern w:val="28"/>
        </w:rPr>
        <w:t xml:space="preserve">% </w:t>
      </w:r>
      <w:r w:rsidR="00C62BC1">
        <w:rPr>
          <w:rFonts w:ascii="Century Gothic" w:hAnsi="Century Gothic" w:cs="Century Gothic"/>
          <w:kern w:val="28"/>
        </w:rPr>
        <w:t>(518).</w:t>
      </w:r>
    </w:p>
    <w:p w:rsidR="00C62BC1" w:rsidRDefault="00C62BC1" w:rsidP="009C1637">
      <w:pPr>
        <w:widowControl w:val="0"/>
        <w:spacing w:line="276" w:lineRule="auto"/>
        <w:jc w:val="both"/>
        <w:rPr>
          <w:rFonts w:ascii="Century Gothic" w:hAnsi="Century Gothic" w:cs="Century Gothic"/>
          <w:kern w:val="28"/>
        </w:rPr>
      </w:pPr>
    </w:p>
    <w:p w:rsidR="001E1109" w:rsidRDefault="001E1109" w:rsidP="009C1637">
      <w:pPr>
        <w:widowControl w:val="0"/>
        <w:spacing w:line="276" w:lineRule="auto"/>
        <w:jc w:val="both"/>
        <w:rPr>
          <w:rFonts w:ascii="Century Gothic" w:hAnsi="Century Gothic" w:cs="Century Gothic"/>
          <w:kern w:val="28"/>
        </w:rPr>
      </w:pPr>
    </w:p>
    <w:p w:rsidR="001E1109" w:rsidRDefault="001E1109" w:rsidP="009C1637">
      <w:pPr>
        <w:widowControl w:val="0"/>
        <w:spacing w:line="276" w:lineRule="auto"/>
        <w:jc w:val="both"/>
        <w:rPr>
          <w:rFonts w:ascii="Century Gothic" w:hAnsi="Century Gothic" w:cs="Century Gothic"/>
          <w:kern w:val="28"/>
        </w:rPr>
      </w:pPr>
    </w:p>
    <w:p w:rsidR="001E1109" w:rsidRDefault="001E1109" w:rsidP="009C1637">
      <w:pPr>
        <w:widowControl w:val="0"/>
        <w:spacing w:line="276" w:lineRule="auto"/>
        <w:jc w:val="both"/>
        <w:rPr>
          <w:rFonts w:ascii="Century Gothic" w:hAnsi="Century Gothic" w:cs="Century Gothic"/>
          <w:kern w:val="28"/>
        </w:rPr>
      </w:pPr>
    </w:p>
    <w:p w:rsidR="001E1109" w:rsidRDefault="001E1109" w:rsidP="009C1637">
      <w:pPr>
        <w:widowControl w:val="0"/>
        <w:spacing w:line="276" w:lineRule="auto"/>
        <w:jc w:val="both"/>
        <w:rPr>
          <w:rFonts w:ascii="Century Gothic" w:hAnsi="Century Gothic" w:cs="Century Gothic"/>
          <w:kern w:val="28"/>
        </w:rPr>
      </w:pPr>
    </w:p>
    <w:p w:rsidR="001E1109" w:rsidRDefault="001E1109" w:rsidP="009C1637">
      <w:pPr>
        <w:widowControl w:val="0"/>
        <w:spacing w:line="276" w:lineRule="auto"/>
        <w:jc w:val="both"/>
        <w:rPr>
          <w:rFonts w:ascii="Century Gothic" w:hAnsi="Century Gothic" w:cs="Century Gothic"/>
          <w:kern w:val="28"/>
        </w:rPr>
      </w:pPr>
    </w:p>
    <w:p w:rsidR="008A33E4" w:rsidRDefault="008A33E4" w:rsidP="004F51A8">
      <w:pPr>
        <w:pStyle w:val="Textoindependiente"/>
        <w:widowControl w:val="0"/>
        <w:spacing w:line="276" w:lineRule="auto"/>
        <w:jc w:val="both"/>
        <w:rPr>
          <w:rFonts w:ascii="Century Gothic" w:hAnsi="Century Gothic"/>
          <w:sz w:val="16"/>
        </w:rPr>
      </w:pPr>
    </w:p>
    <w:p w:rsidR="008A33E4" w:rsidRPr="004F51A8" w:rsidRDefault="008A33E4" w:rsidP="004F51A8">
      <w:pPr>
        <w:pStyle w:val="Textoindependiente"/>
        <w:widowControl w:val="0"/>
        <w:spacing w:line="276" w:lineRule="auto"/>
        <w:jc w:val="both"/>
        <w:rPr>
          <w:rFonts w:ascii="Century Gothic" w:hAnsi="Century Gothic"/>
          <w:sz w:val="16"/>
        </w:rPr>
      </w:pPr>
      <w:r>
        <w:rPr>
          <w:noProof/>
          <w:lang w:val="es-SV" w:eastAsia="es-SV"/>
        </w:rPr>
        <w:drawing>
          <wp:inline distT="0" distB="0" distL="0" distR="0" wp14:anchorId="2E5E8237" wp14:editId="30BEF595">
            <wp:extent cx="5387340" cy="3322320"/>
            <wp:effectExtent l="0" t="0" r="3810" b="1143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E1109" w:rsidRPr="00257D8F" w:rsidRDefault="00257D8F" w:rsidP="00257D8F">
      <w:pPr>
        <w:pStyle w:val="Textoindependiente"/>
        <w:widowControl w:val="0"/>
        <w:spacing w:line="276" w:lineRule="auto"/>
        <w:jc w:val="both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Fuente: Sistema EPI 2008.</w:t>
      </w:r>
    </w:p>
    <w:p w:rsidR="001E1109" w:rsidRDefault="001E1109" w:rsidP="005A79BB">
      <w:pPr>
        <w:spacing w:before="0" w:after="0" w:line="240" w:lineRule="auto"/>
        <w:rPr>
          <w:rFonts w:ascii="Century Gothic" w:hAnsi="Century Gothic" w:cs="Century Gothic"/>
          <w:kern w:val="28"/>
        </w:rPr>
      </w:pPr>
      <w:r w:rsidRPr="001E1109">
        <w:rPr>
          <w:rFonts w:ascii="Century Gothic" w:hAnsi="Century Gothic" w:cs="Century Gothic"/>
          <w:kern w:val="28"/>
        </w:rPr>
        <w:t>Con relación a los principales</w:t>
      </w:r>
      <w:r w:rsidRPr="00745210">
        <w:rPr>
          <w:rFonts w:ascii="Century Gothic" w:hAnsi="Century Gothic" w:cs="Century Gothic"/>
          <w:kern w:val="28"/>
        </w:rPr>
        <w:t xml:space="preserve"> diagnósticos relacionad</w:t>
      </w:r>
      <w:r w:rsidR="004F51A8">
        <w:rPr>
          <w:rFonts w:ascii="Century Gothic" w:hAnsi="Century Gothic" w:cs="Century Gothic"/>
          <w:kern w:val="28"/>
        </w:rPr>
        <w:t>os con  discapacidad</w:t>
      </w:r>
      <w:r>
        <w:rPr>
          <w:rFonts w:ascii="Century Gothic" w:hAnsi="Century Gothic" w:cs="Century Gothic"/>
          <w:kern w:val="28"/>
        </w:rPr>
        <w:t xml:space="preserve"> se encontró en primer </w:t>
      </w:r>
      <w:r w:rsidR="004F51A8">
        <w:rPr>
          <w:rFonts w:ascii="Century Gothic" w:hAnsi="Century Gothic" w:cs="Century Gothic"/>
          <w:kern w:val="28"/>
        </w:rPr>
        <w:t>lugar al</w:t>
      </w:r>
      <w:r>
        <w:rPr>
          <w:rFonts w:ascii="Century Gothic" w:hAnsi="Century Gothic" w:cs="Century Gothic"/>
          <w:kern w:val="28"/>
        </w:rPr>
        <w:t xml:space="preserve"> trastorno del lenguaje expresivo</w:t>
      </w:r>
      <w:r w:rsidR="004F51A8">
        <w:rPr>
          <w:rFonts w:ascii="Century Gothic" w:hAnsi="Century Gothic" w:cs="Century Gothic"/>
          <w:kern w:val="28"/>
        </w:rPr>
        <w:t>,</w:t>
      </w:r>
      <w:r>
        <w:rPr>
          <w:rFonts w:ascii="Century Gothic" w:hAnsi="Century Gothic" w:cs="Century Gothic"/>
          <w:kern w:val="28"/>
        </w:rPr>
        <w:t xml:space="preserve"> seguido </w:t>
      </w:r>
      <w:r w:rsidR="004F51A8">
        <w:rPr>
          <w:rFonts w:ascii="Century Gothic" w:hAnsi="Century Gothic" w:cs="Century Gothic"/>
          <w:kern w:val="28"/>
        </w:rPr>
        <w:t>del</w:t>
      </w:r>
      <w:r>
        <w:rPr>
          <w:rFonts w:ascii="Century Gothic" w:hAnsi="Century Gothic" w:cs="Century Gothic"/>
          <w:kern w:val="28"/>
        </w:rPr>
        <w:t xml:space="preserve"> retardo del desarrollo y l</w:t>
      </w:r>
      <w:r w:rsidR="00D547E8">
        <w:rPr>
          <w:rFonts w:ascii="Century Gothic" w:hAnsi="Century Gothic" w:cs="Century Gothic"/>
          <w:kern w:val="28"/>
        </w:rPr>
        <w:t>as hemiplejias y cuadriplejias.</w:t>
      </w:r>
    </w:p>
    <w:p w:rsidR="00D547E8" w:rsidRPr="00D547E8" w:rsidRDefault="00D547E8" w:rsidP="005A79BB">
      <w:pPr>
        <w:spacing w:before="0" w:after="0" w:line="240" w:lineRule="auto"/>
        <w:rPr>
          <w:rFonts w:ascii="Century Gothic" w:hAnsi="Century Gothic" w:cs="Century Gothic"/>
          <w:kern w:val="28"/>
        </w:rPr>
      </w:pPr>
    </w:p>
    <w:p w:rsidR="002A53BC" w:rsidRDefault="002A53BC" w:rsidP="009C1637">
      <w:pPr>
        <w:widowControl w:val="0"/>
        <w:spacing w:line="276" w:lineRule="auto"/>
        <w:jc w:val="both"/>
        <w:rPr>
          <w:rFonts w:ascii="Century Gothic" w:hAnsi="Century Gothic" w:cs="Century Gothic"/>
          <w:kern w:val="28"/>
        </w:rPr>
      </w:pPr>
    </w:p>
    <w:p w:rsidR="002A53BC" w:rsidRDefault="002A53BC" w:rsidP="009C1637">
      <w:pPr>
        <w:widowControl w:val="0"/>
        <w:spacing w:line="276" w:lineRule="auto"/>
        <w:jc w:val="both"/>
        <w:rPr>
          <w:rFonts w:ascii="Century Gothic" w:hAnsi="Century Gothic" w:cs="Century Gothic"/>
          <w:kern w:val="28"/>
        </w:rPr>
      </w:pPr>
    </w:p>
    <w:p w:rsidR="002A53BC" w:rsidRDefault="002A53BC" w:rsidP="009C1637">
      <w:pPr>
        <w:widowControl w:val="0"/>
        <w:spacing w:line="276" w:lineRule="auto"/>
        <w:jc w:val="both"/>
        <w:rPr>
          <w:rFonts w:ascii="Century Gothic" w:hAnsi="Century Gothic" w:cs="Century Gothic"/>
          <w:kern w:val="28"/>
        </w:rPr>
      </w:pPr>
    </w:p>
    <w:p w:rsidR="002A53BC" w:rsidRDefault="002A53BC" w:rsidP="009C1637">
      <w:pPr>
        <w:widowControl w:val="0"/>
        <w:spacing w:line="276" w:lineRule="auto"/>
        <w:jc w:val="both"/>
        <w:rPr>
          <w:rFonts w:ascii="Century Gothic" w:hAnsi="Century Gothic" w:cs="Century Gothic"/>
          <w:kern w:val="28"/>
        </w:rPr>
      </w:pPr>
    </w:p>
    <w:p w:rsidR="002A53BC" w:rsidRDefault="002A53BC" w:rsidP="009C1637">
      <w:pPr>
        <w:widowControl w:val="0"/>
        <w:spacing w:line="276" w:lineRule="auto"/>
        <w:jc w:val="both"/>
        <w:rPr>
          <w:rFonts w:ascii="Century Gothic" w:hAnsi="Century Gothic" w:cs="Century Gothic"/>
          <w:kern w:val="28"/>
        </w:rPr>
      </w:pPr>
    </w:p>
    <w:p w:rsidR="002A53BC" w:rsidRDefault="002A53BC" w:rsidP="009C1637">
      <w:pPr>
        <w:widowControl w:val="0"/>
        <w:spacing w:line="276" w:lineRule="auto"/>
        <w:jc w:val="both"/>
        <w:rPr>
          <w:rFonts w:ascii="Century Gothic" w:hAnsi="Century Gothic" w:cs="Century Gothic"/>
          <w:kern w:val="28"/>
        </w:rPr>
      </w:pPr>
    </w:p>
    <w:tbl>
      <w:tblPr>
        <w:tblpPr w:leftFromText="141" w:rightFromText="141" w:horzAnchor="page" w:tblpX="1" w:tblpY="624"/>
        <w:tblW w:w="133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90"/>
        <w:gridCol w:w="1200"/>
        <w:gridCol w:w="1200"/>
      </w:tblGrid>
      <w:tr w:rsidR="002C366F" w:rsidRPr="002C366F" w:rsidTr="002A53BC">
        <w:trPr>
          <w:trHeight w:val="360"/>
        </w:trPr>
        <w:tc>
          <w:tcPr>
            <w:tcW w:w="10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211E" w:rsidRPr="001E1109" w:rsidRDefault="0041211E" w:rsidP="00D547E8">
            <w:pPr>
              <w:widowControl w:val="0"/>
              <w:spacing w:line="276" w:lineRule="auto"/>
              <w:ind w:left="1064"/>
              <w:jc w:val="both"/>
              <w:rPr>
                <w:rFonts w:ascii="Century Gothic" w:hAnsi="Century Gothic" w:cs="Century Gothic"/>
                <w:kern w:val="28"/>
              </w:rPr>
            </w:pPr>
          </w:p>
          <w:p w:rsidR="002A53BC" w:rsidRPr="001E1109" w:rsidRDefault="001E1109" w:rsidP="002A53BC">
            <w:pPr>
              <w:widowControl w:val="0"/>
              <w:spacing w:line="276" w:lineRule="auto"/>
              <w:jc w:val="both"/>
              <w:rPr>
                <w:rFonts w:ascii="Century Gothic" w:hAnsi="Century Gothic" w:cs="Century Gothic"/>
                <w:kern w:val="28"/>
              </w:rPr>
            </w:pPr>
            <w:r w:rsidRPr="001E1109">
              <w:rPr>
                <w:rFonts w:ascii="Century Gothic" w:hAnsi="Century Gothic" w:cs="Century Gothic"/>
                <w:kern w:val="28"/>
              </w:rPr>
              <w:t xml:space="preserve"> </w:t>
            </w:r>
          </w:p>
          <w:p w:rsidR="00D547E8" w:rsidRDefault="001E1109" w:rsidP="00D547E8">
            <w:pPr>
              <w:widowControl w:val="0"/>
              <w:spacing w:line="276" w:lineRule="auto"/>
              <w:ind w:left="1064"/>
              <w:jc w:val="both"/>
              <w:rPr>
                <w:rFonts w:ascii="Century Gothic" w:hAnsi="Century Gothic" w:cs="Century Gothic"/>
                <w:kern w:val="28"/>
              </w:rPr>
            </w:pPr>
            <w:r>
              <w:rPr>
                <w:noProof/>
                <w:lang w:val="es-SV" w:eastAsia="es-SV"/>
              </w:rPr>
              <w:drawing>
                <wp:inline distT="0" distB="0" distL="0" distR="0" wp14:anchorId="4C189D89" wp14:editId="67607878">
                  <wp:extent cx="5849620" cy="2889738"/>
                  <wp:effectExtent l="0" t="0" r="17780" b="6350"/>
                  <wp:docPr id="9" name="Gráfico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  <w:p w:rsidR="00D547E8" w:rsidRPr="00D547E8" w:rsidRDefault="00D547E8" w:rsidP="00D547E8">
            <w:pPr>
              <w:widowControl w:val="0"/>
              <w:spacing w:line="276" w:lineRule="auto"/>
              <w:ind w:left="1064"/>
              <w:jc w:val="both"/>
              <w:rPr>
                <w:rFonts w:ascii="Century Gothic" w:hAnsi="Century Gothic" w:cs="Century Gothic"/>
                <w:kern w:val="28"/>
              </w:rPr>
            </w:pPr>
            <w:r>
              <w:rPr>
                <w:rFonts w:ascii="Century Gothic" w:hAnsi="Century Gothic" w:cs="Century Gothic"/>
                <w:kern w:val="28"/>
              </w:rPr>
              <w:t>Respecto a las causas de discapacidad llama fuertemente la</w:t>
            </w:r>
            <w:r w:rsidR="008A33E4">
              <w:rPr>
                <w:rFonts w:ascii="Century Gothic" w:hAnsi="Century Gothic" w:cs="Century Gothic"/>
                <w:kern w:val="28"/>
              </w:rPr>
              <w:t xml:space="preserve"> atención que  casi un 50% de l</w:t>
            </w:r>
            <w:r>
              <w:rPr>
                <w:rFonts w:ascii="Century Gothic" w:hAnsi="Century Gothic" w:cs="Century Gothic"/>
                <w:kern w:val="28"/>
              </w:rPr>
              <w:t xml:space="preserve">as cusas </w:t>
            </w:r>
            <w:r w:rsidR="008A33E4">
              <w:rPr>
                <w:rFonts w:ascii="Century Gothic" w:hAnsi="Century Gothic" w:cs="Century Gothic"/>
                <w:kern w:val="28"/>
              </w:rPr>
              <w:t>de discapacidad correspondan</w:t>
            </w:r>
            <w:r>
              <w:rPr>
                <w:rFonts w:ascii="Century Gothic" w:hAnsi="Century Gothic" w:cs="Century Gothic"/>
                <w:kern w:val="28"/>
              </w:rPr>
              <w:t xml:space="preserve"> a </w:t>
            </w:r>
            <w:r w:rsidR="008A33E4">
              <w:rPr>
                <w:rFonts w:ascii="Century Gothic" w:hAnsi="Century Gothic" w:cs="Century Gothic"/>
                <w:kern w:val="28"/>
              </w:rPr>
              <w:t>“causas</w:t>
            </w:r>
            <w:r>
              <w:rPr>
                <w:rFonts w:ascii="Century Gothic" w:hAnsi="Century Gothic" w:cs="Century Gothic"/>
                <w:kern w:val="28"/>
              </w:rPr>
              <w:t xml:space="preserve"> de morbilidad desconocidas o no es</w:t>
            </w:r>
            <w:r w:rsidR="00CC6FA8">
              <w:rPr>
                <w:rFonts w:ascii="Century Gothic" w:hAnsi="Century Gothic" w:cs="Century Gothic"/>
                <w:kern w:val="28"/>
              </w:rPr>
              <w:t>pecificadas, dato que se debe revisar ya que puede haber un inadecuado registro de parte de los profesionales de la salud.</w:t>
            </w:r>
          </w:p>
          <w:p w:rsidR="002A53BC" w:rsidRPr="001E1109" w:rsidRDefault="002A53BC" w:rsidP="001E1109">
            <w:pPr>
              <w:widowControl w:val="0"/>
              <w:spacing w:line="276" w:lineRule="auto"/>
              <w:ind w:left="1064" w:hanging="1064"/>
              <w:jc w:val="both"/>
              <w:rPr>
                <w:rFonts w:ascii="Century Gothic" w:hAnsi="Century Gothic" w:cs="Century Gothic"/>
                <w:kern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211E" w:rsidRPr="002C366F" w:rsidRDefault="0041211E" w:rsidP="002A53BC">
            <w:pPr>
              <w:spacing w:before="0"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kern w:val="0"/>
                <w:sz w:val="18"/>
                <w:szCs w:val="18"/>
                <w:lang w:val="es-SV"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211E" w:rsidRPr="002C366F" w:rsidRDefault="0041211E" w:rsidP="002A53BC">
            <w:pPr>
              <w:spacing w:before="0"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kern w:val="0"/>
                <w:sz w:val="18"/>
                <w:szCs w:val="18"/>
                <w:lang w:val="es-SV" w:eastAsia="es-SV"/>
              </w:rPr>
            </w:pPr>
          </w:p>
        </w:tc>
      </w:tr>
    </w:tbl>
    <w:p w:rsidR="008A1A64" w:rsidRPr="00037D2A" w:rsidRDefault="008A1A64" w:rsidP="00037D2A">
      <w:pPr>
        <w:pStyle w:val="Textoindependiente"/>
        <w:widowControl w:val="0"/>
        <w:spacing w:after="0" w:line="276" w:lineRule="auto"/>
        <w:jc w:val="both"/>
        <w:rPr>
          <w:rFonts w:ascii="Century Gothic" w:hAnsi="Century Gothic" w:cs="Century Gothic"/>
          <w:i/>
          <w:iCs/>
          <w:kern w:val="28"/>
        </w:rPr>
      </w:pPr>
    </w:p>
    <w:p w:rsidR="002A53BC" w:rsidRDefault="002A53BC" w:rsidP="002A53BC">
      <w:pPr>
        <w:rPr>
          <w:lang w:val="es-SV" w:eastAsia="es-SV"/>
        </w:rPr>
      </w:pPr>
    </w:p>
    <w:p w:rsidR="002A53BC" w:rsidRDefault="002A53BC" w:rsidP="002A53BC">
      <w:pPr>
        <w:rPr>
          <w:lang w:val="es-SV" w:eastAsia="es-SV"/>
        </w:rPr>
      </w:pPr>
      <w:r>
        <w:rPr>
          <w:noProof/>
          <w:lang w:val="es-SV" w:eastAsia="es-SV"/>
        </w:rPr>
        <w:lastRenderedPageBreak/>
        <w:drawing>
          <wp:inline distT="0" distB="0" distL="0" distR="0" wp14:anchorId="16307493" wp14:editId="7EBAE193">
            <wp:extent cx="6141720" cy="4486910"/>
            <wp:effectExtent l="0" t="0" r="11430" b="889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2A53BC" w:rsidRPr="002A53BC" w:rsidRDefault="002A53BC" w:rsidP="002A53BC">
      <w:pPr>
        <w:rPr>
          <w:lang w:val="es-SV" w:eastAsia="es-SV"/>
        </w:rPr>
      </w:pPr>
    </w:p>
    <w:p w:rsidR="00306F4F" w:rsidRDefault="008E2B92" w:rsidP="009C1637">
      <w:pPr>
        <w:widowControl w:val="0"/>
        <w:spacing w:line="276" w:lineRule="auto"/>
        <w:jc w:val="both"/>
        <w:rPr>
          <w:rFonts w:ascii="Century Gothic" w:hAnsi="Century Gothic" w:cs="Century Gothic"/>
          <w:kern w:val="28"/>
        </w:rPr>
      </w:pPr>
      <w:r>
        <w:rPr>
          <w:rFonts w:ascii="Century Gothic" w:hAnsi="Century Gothic" w:cs="Century Gothic"/>
          <w:kern w:val="28"/>
        </w:rPr>
        <w:t>Se observa que las personas referidas en su mayoría provienen del Ministerio de Salud, principalmente de hospitales de la red nacional.</w:t>
      </w:r>
    </w:p>
    <w:p w:rsidR="009C1637" w:rsidRPr="00306F4F" w:rsidRDefault="008E75C7" w:rsidP="00306F4F">
      <w:pPr>
        <w:pStyle w:val="Ttulo2"/>
      </w:pPr>
      <w:r>
        <w:br w:type="page"/>
      </w:r>
    </w:p>
    <w:p w:rsidR="00B75077" w:rsidRDefault="00E73BE0" w:rsidP="007E175F">
      <w:pPr>
        <w:pStyle w:val="Ttulo1"/>
        <w:jc w:val="center"/>
      </w:pPr>
      <w:bookmarkStart w:id="5" w:name="_Toc411857651"/>
      <w:r>
        <w:lastRenderedPageBreak/>
        <w:t>PRODUCTIVIDAD</w:t>
      </w:r>
      <w:r w:rsidR="00AF52A4">
        <w:t xml:space="preserve"> GLOBAL</w:t>
      </w:r>
      <w:r w:rsidR="007E175F">
        <w:t xml:space="preserve"> DE LOS SERVICIOS DE REHABILITACIÓN POR CENTRO DE ATENCIÓN</w:t>
      </w:r>
      <w:r>
        <w:t xml:space="preserve"> </w:t>
      </w:r>
      <w:bookmarkEnd w:id="5"/>
      <w:r w:rsidR="008207D3">
        <w:t xml:space="preserve">ENERO A SEPTIEMBRE </w:t>
      </w:r>
      <w:r w:rsidR="00E76389">
        <w:t xml:space="preserve"> 2019</w:t>
      </w:r>
    </w:p>
    <w:tbl>
      <w:tblPr>
        <w:tblW w:w="110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0"/>
        <w:gridCol w:w="2380"/>
        <w:gridCol w:w="1860"/>
        <w:gridCol w:w="932"/>
      </w:tblGrid>
      <w:tr w:rsidR="00257D8F" w:rsidRPr="00257D8F" w:rsidTr="006646FF">
        <w:trPr>
          <w:trHeight w:val="636"/>
          <w:jc w:val="center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8F" w:rsidRPr="00257D8F" w:rsidRDefault="00257D8F" w:rsidP="006646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</w:pPr>
            <w:r w:rsidRPr="00257D8F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  <w:t xml:space="preserve"> CENTRO DE ATENCIÓN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8F" w:rsidRPr="00257D8F" w:rsidRDefault="00257D8F" w:rsidP="006646FF">
            <w:pPr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 w:rsidRPr="00257D8F">
              <w:rPr>
                <w:rFonts w:ascii="Calibri" w:hAnsi="Calibri" w:cs="Calibri"/>
                <w:b/>
                <w:bCs/>
                <w:color w:val="000000"/>
              </w:rPr>
              <w:t>Programado Enero a septiembre 2019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8F" w:rsidRPr="00257D8F" w:rsidRDefault="00257D8F" w:rsidP="006646F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57D8F">
              <w:rPr>
                <w:rFonts w:ascii="Calibri" w:hAnsi="Calibri" w:cs="Calibri"/>
                <w:b/>
                <w:bCs/>
                <w:color w:val="000000"/>
              </w:rPr>
              <w:t>Realizado  Enero a septiembre  2019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D8F" w:rsidRPr="00257D8F" w:rsidRDefault="00257D8F" w:rsidP="006646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val="es-SV" w:eastAsia="es-SV"/>
              </w:rPr>
            </w:pPr>
            <w:r w:rsidRPr="00257D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val="es-SV" w:eastAsia="es-SV"/>
              </w:rPr>
              <w:t>%</w:t>
            </w:r>
          </w:p>
        </w:tc>
      </w:tr>
      <w:tr w:rsidR="00257D8F" w:rsidRPr="00257D8F" w:rsidTr="00026019">
        <w:trPr>
          <w:trHeight w:val="324"/>
          <w:jc w:val="center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257D8F" w:rsidRPr="00257D8F" w:rsidRDefault="00257D8F" w:rsidP="00257D8F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257D8F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CENTRO DEL APARATO LOCOMOTOR</w:t>
            </w:r>
          </w:p>
        </w:tc>
        <w:tc>
          <w:tcPr>
            <w:tcW w:w="2380" w:type="dxa"/>
            <w:tcBorders>
              <w:top w:val="single" w:sz="8" w:space="0" w:color="4F81BD"/>
              <w:left w:val="single" w:sz="8" w:space="0" w:color="4F81BD"/>
              <w:bottom w:val="single" w:sz="12" w:space="0" w:color="4F81BD"/>
              <w:right w:val="single" w:sz="8" w:space="0" w:color="4F81BD"/>
            </w:tcBorders>
            <w:shd w:val="clear" w:color="auto" w:fill="auto"/>
            <w:noWrap/>
            <w:vAlign w:val="center"/>
          </w:tcPr>
          <w:p w:rsidR="00257D8F" w:rsidRPr="00257D8F" w:rsidRDefault="00257D8F" w:rsidP="00257D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257D8F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106,820</w:t>
            </w:r>
          </w:p>
        </w:tc>
        <w:tc>
          <w:tcPr>
            <w:tcW w:w="1860" w:type="dxa"/>
            <w:tcBorders>
              <w:top w:val="single" w:sz="8" w:space="0" w:color="4F81BD"/>
              <w:left w:val="nil"/>
              <w:bottom w:val="single" w:sz="12" w:space="0" w:color="4F81BD"/>
              <w:right w:val="single" w:sz="8" w:space="0" w:color="4F81BD"/>
            </w:tcBorders>
            <w:shd w:val="clear" w:color="auto" w:fill="auto"/>
            <w:noWrap/>
            <w:vAlign w:val="center"/>
          </w:tcPr>
          <w:p w:rsidR="00257D8F" w:rsidRPr="00257D8F" w:rsidRDefault="00257D8F" w:rsidP="00257D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257D8F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99,498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D8F" w:rsidRPr="00257D8F" w:rsidRDefault="00257D8F" w:rsidP="00257D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257D8F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93%</w:t>
            </w:r>
          </w:p>
        </w:tc>
      </w:tr>
      <w:tr w:rsidR="00257D8F" w:rsidRPr="00257D8F" w:rsidTr="00026019">
        <w:trPr>
          <w:trHeight w:val="336"/>
          <w:jc w:val="center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257D8F" w:rsidRPr="00257D8F" w:rsidRDefault="00257D8F" w:rsidP="00257D8F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257D8F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CENTRO DE ATENCIÓN A ANCIANOS "SARA ZALDÍVAR"</w:t>
            </w:r>
          </w:p>
        </w:tc>
        <w:tc>
          <w:tcPr>
            <w:tcW w:w="2380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  <w:vAlign w:val="center"/>
          </w:tcPr>
          <w:p w:rsidR="00257D8F" w:rsidRPr="00257D8F" w:rsidRDefault="00257D8F" w:rsidP="00257D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257D8F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817,302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  <w:vAlign w:val="center"/>
          </w:tcPr>
          <w:p w:rsidR="00257D8F" w:rsidRPr="00257D8F" w:rsidRDefault="00257D8F" w:rsidP="00257D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257D8F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772,727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D8F" w:rsidRPr="00257D8F" w:rsidRDefault="00257D8F" w:rsidP="00257D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257D8F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95%</w:t>
            </w:r>
          </w:p>
        </w:tc>
      </w:tr>
      <w:tr w:rsidR="00257D8F" w:rsidRPr="00257D8F" w:rsidTr="00026019">
        <w:trPr>
          <w:trHeight w:val="324"/>
          <w:jc w:val="center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257D8F" w:rsidRPr="00257D8F" w:rsidRDefault="00257D8F" w:rsidP="00257D8F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257D8F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CENTRO DE AUDICIÓN Y LENGUAJE</w:t>
            </w:r>
          </w:p>
        </w:tc>
        <w:tc>
          <w:tcPr>
            <w:tcW w:w="2380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</w:tcPr>
          <w:p w:rsidR="00257D8F" w:rsidRPr="00257D8F" w:rsidRDefault="00257D8F" w:rsidP="00257D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257D8F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79,211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</w:tcPr>
          <w:p w:rsidR="00257D8F" w:rsidRPr="00257D8F" w:rsidRDefault="00257D8F" w:rsidP="00257D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257D8F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62,116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D8F" w:rsidRPr="00257D8F" w:rsidRDefault="00257D8F" w:rsidP="00257D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257D8F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78%</w:t>
            </w:r>
          </w:p>
        </w:tc>
      </w:tr>
      <w:tr w:rsidR="00257D8F" w:rsidRPr="00257D8F" w:rsidTr="00026019">
        <w:trPr>
          <w:trHeight w:val="324"/>
          <w:jc w:val="center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257D8F" w:rsidRPr="00257D8F" w:rsidRDefault="00257D8F" w:rsidP="00257D8F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257D8F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CENTRO DE REHABILITACIÓN INTEGRAL DE OCCIDENTE</w:t>
            </w:r>
          </w:p>
        </w:tc>
        <w:tc>
          <w:tcPr>
            <w:tcW w:w="2380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  <w:vAlign w:val="center"/>
          </w:tcPr>
          <w:p w:rsidR="00257D8F" w:rsidRPr="00257D8F" w:rsidRDefault="00257D8F" w:rsidP="00257D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257D8F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84,138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  <w:vAlign w:val="center"/>
          </w:tcPr>
          <w:p w:rsidR="00257D8F" w:rsidRPr="00257D8F" w:rsidRDefault="00257D8F" w:rsidP="00257D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257D8F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77,228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D8F" w:rsidRPr="00257D8F" w:rsidRDefault="00257D8F" w:rsidP="00257D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257D8F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92%</w:t>
            </w:r>
          </w:p>
        </w:tc>
      </w:tr>
      <w:tr w:rsidR="00257D8F" w:rsidRPr="00257D8F" w:rsidTr="00026019">
        <w:trPr>
          <w:trHeight w:val="324"/>
          <w:jc w:val="center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257D8F" w:rsidRPr="00257D8F" w:rsidRDefault="00257D8F" w:rsidP="00257D8F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257D8F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CENTRO DE REHABILITACIÓN INTEGRAL DE ORIENTE</w:t>
            </w:r>
          </w:p>
        </w:tc>
        <w:tc>
          <w:tcPr>
            <w:tcW w:w="2380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</w:tcPr>
          <w:p w:rsidR="00257D8F" w:rsidRPr="00257D8F" w:rsidRDefault="00257D8F" w:rsidP="00257D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257D8F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67,958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</w:tcPr>
          <w:p w:rsidR="00257D8F" w:rsidRPr="00257D8F" w:rsidRDefault="00257D8F" w:rsidP="00257D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257D8F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66,511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D8F" w:rsidRPr="00257D8F" w:rsidRDefault="00257D8F" w:rsidP="00257D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257D8F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98%</w:t>
            </w:r>
          </w:p>
        </w:tc>
      </w:tr>
      <w:tr w:rsidR="00257D8F" w:rsidRPr="00257D8F" w:rsidTr="00026019">
        <w:trPr>
          <w:trHeight w:val="324"/>
          <w:jc w:val="center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257D8F" w:rsidRPr="00257D8F" w:rsidRDefault="00257D8F" w:rsidP="00257D8F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257D8F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CENTRO DE REHABILITACIÓN INTEGRAL PARA LA NIÑEZ Y LA ADOLESCENCIA</w:t>
            </w:r>
          </w:p>
        </w:tc>
        <w:tc>
          <w:tcPr>
            <w:tcW w:w="2380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  <w:vAlign w:val="center"/>
          </w:tcPr>
          <w:p w:rsidR="00257D8F" w:rsidRPr="00257D8F" w:rsidRDefault="00257D8F" w:rsidP="00257D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257D8F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136,913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  <w:vAlign w:val="center"/>
          </w:tcPr>
          <w:p w:rsidR="00257D8F" w:rsidRPr="00257D8F" w:rsidRDefault="00257D8F" w:rsidP="00257D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257D8F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116,344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D8F" w:rsidRPr="00257D8F" w:rsidRDefault="00257D8F" w:rsidP="00257D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257D8F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85%</w:t>
            </w:r>
          </w:p>
        </w:tc>
      </w:tr>
      <w:tr w:rsidR="00257D8F" w:rsidRPr="00257D8F" w:rsidTr="00026019">
        <w:trPr>
          <w:trHeight w:val="324"/>
          <w:jc w:val="center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257D8F" w:rsidRPr="00257D8F" w:rsidRDefault="00257D8F" w:rsidP="00257D8F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257D8F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CENTRO DE REHABILITACIÓN DE CIEGOS "EUGENIA DE DUEÑAS"</w:t>
            </w:r>
          </w:p>
        </w:tc>
        <w:tc>
          <w:tcPr>
            <w:tcW w:w="2380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</w:tcPr>
          <w:p w:rsidR="00257D8F" w:rsidRPr="00257D8F" w:rsidRDefault="00257D8F" w:rsidP="00257D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257D8F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81,862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</w:tcPr>
          <w:p w:rsidR="00257D8F" w:rsidRPr="00257D8F" w:rsidRDefault="00257D8F" w:rsidP="00257D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257D8F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45,769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D8F" w:rsidRPr="00257D8F" w:rsidRDefault="00257D8F" w:rsidP="00257D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257D8F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56%</w:t>
            </w:r>
          </w:p>
        </w:tc>
      </w:tr>
      <w:tr w:rsidR="00257D8F" w:rsidRPr="00257D8F" w:rsidTr="00026019">
        <w:trPr>
          <w:trHeight w:val="324"/>
          <w:jc w:val="center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257D8F" w:rsidRPr="00257D8F" w:rsidRDefault="00257D8F" w:rsidP="00257D8F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257D8F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CENTRO DE REHABILITACIÓN PROFESIONAL</w:t>
            </w:r>
          </w:p>
        </w:tc>
        <w:tc>
          <w:tcPr>
            <w:tcW w:w="2380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  <w:vAlign w:val="center"/>
          </w:tcPr>
          <w:p w:rsidR="00257D8F" w:rsidRPr="00257D8F" w:rsidRDefault="00257D8F" w:rsidP="00257D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257D8F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10,994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  <w:vAlign w:val="center"/>
          </w:tcPr>
          <w:p w:rsidR="00257D8F" w:rsidRPr="00257D8F" w:rsidRDefault="00257D8F" w:rsidP="00257D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257D8F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7,097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D8F" w:rsidRPr="00257D8F" w:rsidRDefault="00257D8F" w:rsidP="00257D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257D8F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65%</w:t>
            </w:r>
          </w:p>
        </w:tc>
      </w:tr>
      <w:tr w:rsidR="00257D8F" w:rsidRPr="00257D8F" w:rsidTr="00026019">
        <w:trPr>
          <w:trHeight w:val="324"/>
          <w:jc w:val="center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257D8F" w:rsidRPr="00257D8F" w:rsidRDefault="00257D8F" w:rsidP="00257D8F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257D8F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UNIDAD DE CONSULTA EXTERNA</w:t>
            </w:r>
          </w:p>
        </w:tc>
        <w:tc>
          <w:tcPr>
            <w:tcW w:w="2380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</w:tcPr>
          <w:p w:rsidR="00257D8F" w:rsidRPr="00257D8F" w:rsidRDefault="00257D8F" w:rsidP="00257D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257D8F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47,228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</w:tcPr>
          <w:p w:rsidR="00257D8F" w:rsidRPr="00257D8F" w:rsidRDefault="00257D8F" w:rsidP="00257D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257D8F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43,540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D8F" w:rsidRPr="00257D8F" w:rsidRDefault="00257D8F" w:rsidP="00257D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257D8F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92%</w:t>
            </w:r>
          </w:p>
        </w:tc>
      </w:tr>
      <w:tr w:rsidR="00257D8F" w:rsidRPr="00257D8F" w:rsidTr="00026019">
        <w:trPr>
          <w:trHeight w:val="360"/>
          <w:jc w:val="center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257D8F" w:rsidRPr="00257D8F" w:rsidRDefault="00257D8F" w:rsidP="00257D8F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257D8F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 xml:space="preserve">TOTAL GENERAL 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257D8F" w:rsidRPr="00257D8F" w:rsidRDefault="00257D8F" w:rsidP="00257D8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57D8F">
              <w:rPr>
                <w:rFonts w:ascii="Calibri" w:hAnsi="Calibri" w:cs="Calibri"/>
                <w:b/>
                <w:bCs/>
                <w:color w:val="000000"/>
              </w:rPr>
              <w:t>1,432,426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257D8F" w:rsidRPr="00257D8F" w:rsidRDefault="00257D8F" w:rsidP="00257D8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57D8F">
              <w:rPr>
                <w:rFonts w:ascii="Calibri" w:hAnsi="Calibri" w:cs="Calibri"/>
                <w:b/>
                <w:bCs/>
                <w:color w:val="000000"/>
              </w:rPr>
              <w:t>1290,830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D8F" w:rsidRPr="00257D8F" w:rsidRDefault="00257D8F" w:rsidP="00257D8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57D8F">
              <w:rPr>
                <w:rFonts w:ascii="Calibri" w:hAnsi="Calibri" w:cs="Calibri"/>
                <w:b/>
                <w:bCs/>
                <w:color w:val="000000"/>
              </w:rPr>
              <w:t>90%</w:t>
            </w:r>
          </w:p>
        </w:tc>
      </w:tr>
    </w:tbl>
    <w:p w:rsidR="00B75077" w:rsidRPr="00CC6FA8" w:rsidRDefault="00CC6FA8" w:rsidP="00B75077">
      <w:pPr>
        <w:rPr>
          <w:sz w:val="16"/>
        </w:rPr>
      </w:pPr>
      <w:r w:rsidRPr="00CC6FA8">
        <w:rPr>
          <w:sz w:val="16"/>
        </w:rPr>
        <w:t>Fuente: Sistema de gestión UTEC 2008.</w:t>
      </w:r>
    </w:p>
    <w:p w:rsidR="008E2B92" w:rsidRDefault="000968B7" w:rsidP="00CE42BC">
      <w:pPr>
        <w:widowControl w:val="0"/>
        <w:spacing w:line="276" w:lineRule="auto"/>
        <w:jc w:val="both"/>
        <w:rPr>
          <w:rFonts w:ascii="Century Gothic" w:hAnsi="Century Gothic" w:cs="Century Gothic"/>
          <w:kern w:val="28"/>
        </w:rPr>
      </w:pPr>
      <w:r>
        <w:rPr>
          <w:rFonts w:ascii="Century Gothic" w:hAnsi="Century Gothic" w:cs="Century Gothic"/>
          <w:kern w:val="28"/>
        </w:rPr>
        <w:t>En la tabla se muestra e</w:t>
      </w:r>
      <w:r w:rsidR="00192D7E">
        <w:rPr>
          <w:rFonts w:ascii="Century Gothic" w:hAnsi="Century Gothic" w:cs="Century Gothic"/>
          <w:kern w:val="28"/>
        </w:rPr>
        <w:t>l rendimiento global del ISRI 90</w:t>
      </w:r>
      <w:r>
        <w:rPr>
          <w:rFonts w:ascii="Century Gothic" w:hAnsi="Century Gothic" w:cs="Century Gothic"/>
          <w:kern w:val="28"/>
        </w:rPr>
        <w:t>%, y el de cada Centro de Atención</w:t>
      </w:r>
      <w:r w:rsidR="008E2B92">
        <w:rPr>
          <w:rFonts w:ascii="Century Gothic" w:hAnsi="Century Gothic" w:cs="Century Gothic"/>
          <w:kern w:val="28"/>
        </w:rPr>
        <w:t>.</w:t>
      </w:r>
      <w:r>
        <w:rPr>
          <w:rFonts w:ascii="Century Gothic" w:hAnsi="Century Gothic" w:cs="Century Gothic"/>
          <w:kern w:val="28"/>
        </w:rPr>
        <w:t xml:space="preserve"> </w:t>
      </w:r>
      <w:r w:rsidR="008E2B92">
        <w:rPr>
          <w:rFonts w:ascii="Century Gothic" w:hAnsi="Century Gothic" w:cs="Century Gothic"/>
          <w:kern w:val="28"/>
        </w:rPr>
        <w:t>En general se observa que los nivel</w:t>
      </w:r>
      <w:r>
        <w:rPr>
          <w:rFonts w:ascii="Century Gothic" w:hAnsi="Century Gothic" w:cs="Century Gothic"/>
          <w:kern w:val="28"/>
        </w:rPr>
        <w:t xml:space="preserve">es de cumplimiento </w:t>
      </w:r>
      <w:r w:rsidR="008E2B92">
        <w:rPr>
          <w:rFonts w:ascii="Century Gothic" w:hAnsi="Century Gothic" w:cs="Century Gothic"/>
          <w:kern w:val="28"/>
        </w:rPr>
        <w:t>de la mayoría están cercano a lo planificado exceptuando los centro de rehabilitación de ciertos y rehabilitación profesional, cuya causa de acuerdo a informe de los centro son problemas de demanda por falta de transporte adecuado para personas con discapacidad.</w:t>
      </w:r>
    </w:p>
    <w:p w:rsidR="00CE42BC" w:rsidRDefault="00CE42BC" w:rsidP="00B75077"/>
    <w:p w:rsidR="00CE42BC" w:rsidRDefault="00CE42BC" w:rsidP="00B75077"/>
    <w:p w:rsidR="00CE42BC" w:rsidRDefault="00CE42BC" w:rsidP="00B75077"/>
    <w:p w:rsidR="00CE42BC" w:rsidRDefault="00CE42BC" w:rsidP="00B75077"/>
    <w:p w:rsidR="00CE42BC" w:rsidRDefault="00CE42BC" w:rsidP="00B75077"/>
    <w:p w:rsidR="00CE42BC" w:rsidRDefault="00CE42BC" w:rsidP="00B75077"/>
    <w:p w:rsidR="00CE42BC" w:rsidRDefault="00CE42BC" w:rsidP="00B75077"/>
    <w:p w:rsidR="00CE42BC" w:rsidRDefault="00CE42BC" w:rsidP="00B75077"/>
    <w:p w:rsidR="00CE42BC" w:rsidRDefault="00AF52A4" w:rsidP="00257D8F">
      <w:pPr>
        <w:pStyle w:val="Ttulo1"/>
        <w:jc w:val="center"/>
      </w:pPr>
      <w:r>
        <w:lastRenderedPageBreak/>
        <w:t>PRODUCTIVIDAD POR SERVICIOS Y POR CENTRO DE</w:t>
      </w:r>
      <w:r w:rsidR="00257D8F">
        <w:t xml:space="preserve"> ATENCIÓN DEL ISRI ENERO A SEPTIEMBRE</w:t>
      </w:r>
      <w:r>
        <w:t xml:space="preserve"> 2019</w:t>
      </w:r>
    </w:p>
    <w:p w:rsidR="00CE42BC" w:rsidRPr="00B75077" w:rsidRDefault="00CE42BC" w:rsidP="00B75077"/>
    <w:tbl>
      <w:tblPr>
        <w:tblW w:w="110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0"/>
        <w:gridCol w:w="2380"/>
        <w:gridCol w:w="1860"/>
        <w:gridCol w:w="932"/>
      </w:tblGrid>
      <w:tr w:rsidR="00617804" w:rsidRPr="00803C0A" w:rsidTr="00E76389">
        <w:trPr>
          <w:trHeight w:val="636"/>
          <w:jc w:val="center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04" w:rsidRPr="00803C0A" w:rsidRDefault="00617804" w:rsidP="006178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2"/>
                <w:szCs w:val="24"/>
                <w:lang w:val="es-SV" w:eastAsia="es-SV"/>
              </w:rPr>
            </w:pPr>
            <w:r w:rsidRPr="00803C0A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2"/>
                <w:szCs w:val="24"/>
                <w:lang w:val="es-SV" w:eastAsia="es-SV"/>
              </w:rPr>
              <w:t>SERVICIOS DE REHABILITACIÓN POR CENTRO DE ATENCIÓN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04" w:rsidRPr="00803C0A" w:rsidRDefault="00617804" w:rsidP="00617804">
            <w:pPr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</w:rPr>
            </w:pPr>
            <w:r w:rsidRPr="00803C0A">
              <w:rPr>
                <w:rFonts w:ascii="Calibri" w:hAnsi="Calibri" w:cs="Calibri"/>
                <w:b/>
                <w:bCs/>
                <w:color w:val="000000"/>
                <w:sz w:val="22"/>
              </w:rPr>
              <w:t>Programado Enero a septiembre 2019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04" w:rsidRPr="00803C0A" w:rsidRDefault="00617804" w:rsidP="006178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803C0A">
              <w:rPr>
                <w:rFonts w:ascii="Calibri" w:hAnsi="Calibri" w:cs="Calibri"/>
                <w:b/>
                <w:bCs/>
                <w:color w:val="000000"/>
                <w:sz w:val="22"/>
              </w:rPr>
              <w:t>Realizado  Enero a septiembre  2019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04" w:rsidRPr="00803C0A" w:rsidRDefault="00617804" w:rsidP="006178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es-SV" w:eastAsia="es-SV"/>
              </w:rPr>
            </w:pPr>
            <w:r w:rsidRPr="00803C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es-SV" w:eastAsia="es-SV"/>
              </w:rPr>
              <w:t>%</w:t>
            </w:r>
          </w:p>
        </w:tc>
      </w:tr>
      <w:tr w:rsidR="00803C0A" w:rsidRPr="00803C0A" w:rsidTr="001E1109">
        <w:trPr>
          <w:trHeight w:val="324"/>
          <w:jc w:val="center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803C0A" w:rsidRPr="00803C0A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803C0A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CENTRO DEL APARATO LOCOMOTOR</w:t>
            </w:r>
          </w:p>
        </w:tc>
        <w:tc>
          <w:tcPr>
            <w:tcW w:w="2380" w:type="dxa"/>
            <w:tcBorders>
              <w:top w:val="single" w:sz="8" w:space="0" w:color="4F81BD"/>
              <w:left w:val="single" w:sz="8" w:space="0" w:color="4F81BD"/>
              <w:bottom w:val="single" w:sz="12" w:space="0" w:color="4F81BD"/>
              <w:right w:val="single" w:sz="8" w:space="0" w:color="4F81BD"/>
            </w:tcBorders>
            <w:shd w:val="clear" w:color="auto" w:fill="auto"/>
            <w:noWrap/>
          </w:tcPr>
          <w:p w:rsidR="00803C0A" w:rsidRPr="00803C0A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803C0A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68,746</w:t>
            </w:r>
          </w:p>
        </w:tc>
        <w:tc>
          <w:tcPr>
            <w:tcW w:w="1860" w:type="dxa"/>
            <w:tcBorders>
              <w:top w:val="single" w:sz="8" w:space="0" w:color="4F81BD"/>
              <w:left w:val="nil"/>
              <w:bottom w:val="single" w:sz="12" w:space="0" w:color="4F81BD"/>
              <w:right w:val="single" w:sz="8" w:space="0" w:color="4F81BD"/>
            </w:tcBorders>
            <w:shd w:val="clear" w:color="auto" w:fill="auto"/>
            <w:noWrap/>
          </w:tcPr>
          <w:p w:rsidR="00803C0A" w:rsidRPr="00803C0A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803C0A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69,233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C0A" w:rsidRPr="00803C0A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803C0A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101%</w:t>
            </w:r>
          </w:p>
        </w:tc>
      </w:tr>
      <w:tr w:rsidR="00803C0A" w:rsidRPr="00803C0A" w:rsidTr="001E1109">
        <w:trPr>
          <w:trHeight w:val="336"/>
          <w:jc w:val="center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803C0A" w:rsidRPr="00803C0A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803C0A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CENTRO DE ATENCIÓN A ANCIANOS "SARA ZALDÍVAR"</w:t>
            </w:r>
          </w:p>
        </w:tc>
        <w:tc>
          <w:tcPr>
            <w:tcW w:w="2380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</w:tcPr>
          <w:p w:rsidR="00803C0A" w:rsidRPr="00803C0A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803C0A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24,118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</w:tcPr>
          <w:p w:rsidR="00803C0A" w:rsidRPr="00803C0A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803C0A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20,463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C0A" w:rsidRPr="00803C0A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803C0A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85%</w:t>
            </w:r>
          </w:p>
        </w:tc>
      </w:tr>
      <w:tr w:rsidR="00803C0A" w:rsidRPr="00803C0A" w:rsidTr="001E1109">
        <w:trPr>
          <w:trHeight w:val="324"/>
          <w:jc w:val="center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803C0A" w:rsidRPr="00803C0A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803C0A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CENTRO DE AUDICIÓN Y LENGUAJE</w:t>
            </w:r>
          </w:p>
        </w:tc>
        <w:tc>
          <w:tcPr>
            <w:tcW w:w="2380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:rsidR="00803C0A" w:rsidRPr="00803C0A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803C0A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41,297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:rsidR="00803C0A" w:rsidRPr="00803C0A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803C0A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26,047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C0A" w:rsidRPr="00803C0A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803C0A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63%</w:t>
            </w:r>
          </w:p>
        </w:tc>
      </w:tr>
      <w:tr w:rsidR="00803C0A" w:rsidRPr="00803C0A" w:rsidTr="001E1109">
        <w:trPr>
          <w:trHeight w:val="324"/>
          <w:jc w:val="center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803C0A" w:rsidRPr="00803C0A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803C0A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CENTRO DE REHABILITACIÓN INTEGRAL DE OCCIDENTE</w:t>
            </w:r>
          </w:p>
        </w:tc>
        <w:tc>
          <w:tcPr>
            <w:tcW w:w="2380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</w:tcPr>
          <w:p w:rsidR="00803C0A" w:rsidRPr="00803C0A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803C0A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62,755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</w:tcPr>
          <w:p w:rsidR="00803C0A" w:rsidRPr="00803C0A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803C0A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59,391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C0A" w:rsidRPr="00803C0A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803C0A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95%</w:t>
            </w:r>
          </w:p>
        </w:tc>
      </w:tr>
      <w:tr w:rsidR="00803C0A" w:rsidRPr="00803C0A" w:rsidTr="001E1109">
        <w:trPr>
          <w:trHeight w:val="324"/>
          <w:jc w:val="center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803C0A" w:rsidRPr="00803C0A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803C0A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CENTRO DE REHABILITACIÓN INTEGRAL DE ORIENTE</w:t>
            </w:r>
          </w:p>
        </w:tc>
        <w:tc>
          <w:tcPr>
            <w:tcW w:w="2380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:rsidR="00803C0A" w:rsidRPr="00803C0A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803C0A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38,521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:rsidR="00803C0A" w:rsidRPr="00803C0A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803C0A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34,571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C0A" w:rsidRPr="00803C0A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803C0A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90%</w:t>
            </w:r>
          </w:p>
        </w:tc>
      </w:tr>
      <w:tr w:rsidR="00803C0A" w:rsidRPr="00803C0A" w:rsidTr="001E1109">
        <w:trPr>
          <w:trHeight w:val="324"/>
          <w:jc w:val="center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803C0A" w:rsidRPr="00803C0A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803C0A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CENTRO DE REHABILITACIÓN INTEGRAL PARA LA NIÑEZ Y LA ADOLESCENCIA</w:t>
            </w:r>
          </w:p>
        </w:tc>
        <w:tc>
          <w:tcPr>
            <w:tcW w:w="2380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</w:tcPr>
          <w:p w:rsidR="00803C0A" w:rsidRPr="00803C0A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803C0A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126,019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</w:tcPr>
          <w:p w:rsidR="00803C0A" w:rsidRPr="00803C0A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803C0A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107,949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C0A" w:rsidRPr="00803C0A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803C0A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86%</w:t>
            </w:r>
          </w:p>
        </w:tc>
      </w:tr>
      <w:tr w:rsidR="00803C0A" w:rsidRPr="00803C0A" w:rsidTr="001E1109">
        <w:trPr>
          <w:trHeight w:val="324"/>
          <w:jc w:val="center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803C0A" w:rsidRPr="00803C0A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803C0A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CENTRO DE REHABILITACIÓN DE CIEGOS "EUGENIA DE DUEÑAS"</w:t>
            </w:r>
          </w:p>
        </w:tc>
        <w:tc>
          <w:tcPr>
            <w:tcW w:w="2380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:rsidR="00803C0A" w:rsidRPr="00803C0A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803C0A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61,822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:rsidR="00803C0A" w:rsidRPr="00803C0A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803C0A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31,128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C0A" w:rsidRPr="00803C0A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803C0A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50%</w:t>
            </w:r>
          </w:p>
        </w:tc>
      </w:tr>
      <w:tr w:rsidR="00803C0A" w:rsidRPr="00803C0A" w:rsidTr="001E1109">
        <w:trPr>
          <w:trHeight w:val="324"/>
          <w:jc w:val="center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803C0A" w:rsidRPr="00803C0A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803C0A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CENTRO DE REHABILITACIÓN PROFESIONAL</w:t>
            </w:r>
          </w:p>
        </w:tc>
        <w:tc>
          <w:tcPr>
            <w:tcW w:w="2380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</w:tcPr>
          <w:p w:rsidR="00803C0A" w:rsidRPr="00803C0A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803C0A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9,839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</w:tcPr>
          <w:p w:rsidR="00803C0A" w:rsidRPr="00803C0A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803C0A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6,083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C0A" w:rsidRPr="00803C0A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803C0A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62%</w:t>
            </w:r>
          </w:p>
        </w:tc>
      </w:tr>
      <w:tr w:rsidR="00803C0A" w:rsidRPr="00803C0A" w:rsidTr="001E1109">
        <w:trPr>
          <w:trHeight w:val="324"/>
          <w:jc w:val="center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803C0A" w:rsidRPr="00803C0A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803C0A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UNIDAD DE CONSULTA EXTERNA</w:t>
            </w:r>
          </w:p>
        </w:tc>
        <w:tc>
          <w:tcPr>
            <w:tcW w:w="2380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:rsidR="00803C0A" w:rsidRPr="00803C0A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803C0A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1,458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:rsidR="00803C0A" w:rsidRPr="00803C0A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803C0A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1,526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C0A" w:rsidRPr="00803C0A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803C0A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105%</w:t>
            </w:r>
          </w:p>
        </w:tc>
      </w:tr>
      <w:tr w:rsidR="00803C0A" w:rsidRPr="00803C0A" w:rsidTr="001E1109">
        <w:trPr>
          <w:trHeight w:val="360"/>
          <w:jc w:val="center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803C0A" w:rsidRPr="00803C0A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803C0A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 xml:space="preserve">TOTAL GENERAL 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</w:tcPr>
          <w:p w:rsidR="00803C0A" w:rsidRPr="00803C0A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803C0A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433,117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</w:tcPr>
          <w:p w:rsidR="00803C0A" w:rsidRPr="00803C0A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803C0A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354,865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C0A" w:rsidRPr="00803C0A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803C0A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82%</w:t>
            </w:r>
          </w:p>
        </w:tc>
      </w:tr>
    </w:tbl>
    <w:p w:rsidR="00E73BE0" w:rsidRPr="00CC6FA8" w:rsidRDefault="00CC6FA8">
      <w:pPr>
        <w:rPr>
          <w:sz w:val="16"/>
        </w:rPr>
      </w:pPr>
      <w:r w:rsidRPr="00CC6FA8">
        <w:rPr>
          <w:sz w:val="16"/>
        </w:rPr>
        <w:t>Fuente: Sistema de gestión UTEC 2008.</w:t>
      </w:r>
    </w:p>
    <w:p w:rsidR="00100861" w:rsidRDefault="00E73BE0" w:rsidP="00CE42BC">
      <w:pPr>
        <w:widowControl w:val="0"/>
        <w:spacing w:line="276" w:lineRule="auto"/>
        <w:jc w:val="both"/>
        <w:rPr>
          <w:rFonts w:ascii="Century Gothic" w:hAnsi="Century Gothic" w:cs="Century Gothic"/>
          <w:kern w:val="28"/>
        </w:rPr>
      </w:pPr>
      <w:r w:rsidRPr="00CE42BC">
        <w:rPr>
          <w:rFonts w:ascii="Century Gothic" w:hAnsi="Century Gothic" w:cs="Century Gothic"/>
          <w:kern w:val="28"/>
        </w:rPr>
        <w:t xml:space="preserve">Dentro de los Servicios de Rehabilitación para el </w:t>
      </w:r>
      <w:r w:rsidR="00192D7E">
        <w:rPr>
          <w:rFonts w:ascii="Century Gothic" w:hAnsi="Century Gothic" w:cs="Century Gothic"/>
          <w:kern w:val="28"/>
        </w:rPr>
        <w:t xml:space="preserve">periodo, </w:t>
      </w:r>
      <w:r w:rsidRPr="00CE42BC">
        <w:rPr>
          <w:rFonts w:ascii="Century Gothic" w:hAnsi="Century Gothic" w:cs="Century Gothic"/>
          <w:kern w:val="28"/>
        </w:rPr>
        <w:t xml:space="preserve"> los Centros de Atención que logran </w:t>
      </w:r>
      <w:r w:rsidR="00172E27" w:rsidRPr="00CE42BC">
        <w:rPr>
          <w:rFonts w:ascii="Century Gothic" w:hAnsi="Century Gothic" w:cs="Century Gothic"/>
          <w:kern w:val="28"/>
        </w:rPr>
        <w:t>un rendimiento arriba del standard establecido (mayor a 90%)</w:t>
      </w:r>
      <w:r w:rsidRPr="00CE42BC">
        <w:rPr>
          <w:rFonts w:ascii="Century Gothic" w:hAnsi="Century Gothic" w:cs="Century Gothic"/>
          <w:kern w:val="28"/>
        </w:rPr>
        <w:t xml:space="preserve"> </w:t>
      </w:r>
      <w:r w:rsidR="00172E27" w:rsidRPr="00CE42BC">
        <w:rPr>
          <w:rFonts w:ascii="Century Gothic" w:hAnsi="Century Gothic" w:cs="Century Gothic"/>
          <w:kern w:val="28"/>
        </w:rPr>
        <w:t xml:space="preserve">son: </w:t>
      </w:r>
      <w:r w:rsidR="00E76389" w:rsidRPr="00CE42BC">
        <w:rPr>
          <w:rFonts w:ascii="Century Gothic" w:hAnsi="Century Gothic" w:cs="Century Gothic"/>
          <w:kern w:val="28"/>
        </w:rPr>
        <w:t>Unida</w:t>
      </w:r>
      <w:r w:rsidR="00DB048A" w:rsidRPr="00CE42BC">
        <w:rPr>
          <w:rFonts w:ascii="Century Gothic" w:hAnsi="Century Gothic" w:cs="Century Gothic"/>
          <w:kern w:val="28"/>
        </w:rPr>
        <w:t>d de Consulta Ext</w:t>
      </w:r>
      <w:r w:rsidR="00192D7E">
        <w:rPr>
          <w:rFonts w:ascii="Century Gothic" w:hAnsi="Century Gothic" w:cs="Century Gothic"/>
          <w:kern w:val="28"/>
        </w:rPr>
        <w:t>erna con 105</w:t>
      </w:r>
      <w:r w:rsidR="00DB048A" w:rsidRPr="00CE42BC">
        <w:rPr>
          <w:rFonts w:ascii="Century Gothic" w:hAnsi="Century Gothic" w:cs="Century Gothic"/>
          <w:kern w:val="28"/>
        </w:rPr>
        <w:t xml:space="preserve">%, seguido del Centro </w:t>
      </w:r>
      <w:r w:rsidR="00192D7E">
        <w:rPr>
          <w:rFonts w:ascii="Century Gothic" w:hAnsi="Century Gothic" w:cs="Century Gothic"/>
          <w:kern w:val="28"/>
        </w:rPr>
        <w:t>del Aparato Locomotor con el 101</w:t>
      </w:r>
      <w:r w:rsidR="00DB048A" w:rsidRPr="00CE42BC">
        <w:rPr>
          <w:rFonts w:ascii="Century Gothic" w:hAnsi="Century Gothic" w:cs="Century Gothic"/>
          <w:kern w:val="28"/>
        </w:rPr>
        <w:t>% y el Centro de Rehab</w:t>
      </w:r>
      <w:r w:rsidR="00192D7E">
        <w:rPr>
          <w:rFonts w:ascii="Century Gothic" w:hAnsi="Century Gothic" w:cs="Century Gothic"/>
          <w:kern w:val="28"/>
        </w:rPr>
        <w:t>ilitación de Occidente con el 95</w:t>
      </w:r>
      <w:r w:rsidR="00DB048A" w:rsidRPr="00CE42BC">
        <w:rPr>
          <w:rFonts w:ascii="Century Gothic" w:hAnsi="Century Gothic" w:cs="Century Gothic"/>
          <w:kern w:val="28"/>
        </w:rPr>
        <w:t>% de rendimiento</w:t>
      </w:r>
      <w:r w:rsidR="00192D7E">
        <w:rPr>
          <w:rFonts w:ascii="Century Gothic" w:hAnsi="Century Gothic" w:cs="Century Gothic"/>
          <w:kern w:val="28"/>
        </w:rPr>
        <w:t xml:space="preserve"> y el centro de Rehabilitación de Oriente con 90%</w:t>
      </w:r>
      <w:r w:rsidR="00172E27" w:rsidRPr="00CE42BC">
        <w:rPr>
          <w:rFonts w:ascii="Century Gothic" w:hAnsi="Century Gothic" w:cs="Century Gothic"/>
          <w:kern w:val="28"/>
        </w:rPr>
        <w:t xml:space="preserve"> El resto de Centros caen por debajo del rango.</w:t>
      </w:r>
      <w:r w:rsidR="002816A4" w:rsidRPr="00CE42BC">
        <w:rPr>
          <w:rFonts w:ascii="Century Gothic" w:hAnsi="Century Gothic" w:cs="Century Gothic"/>
          <w:kern w:val="28"/>
        </w:rPr>
        <w:t xml:space="preserve"> Para un global por servicio como Institución del 8</w:t>
      </w:r>
      <w:r w:rsidR="00025B42">
        <w:rPr>
          <w:rFonts w:ascii="Century Gothic" w:hAnsi="Century Gothic" w:cs="Century Gothic"/>
          <w:kern w:val="28"/>
        </w:rPr>
        <w:t>2</w:t>
      </w:r>
      <w:r w:rsidR="002816A4" w:rsidRPr="00CE42BC">
        <w:rPr>
          <w:rFonts w:ascii="Century Gothic" w:hAnsi="Century Gothic" w:cs="Century Gothic"/>
          <w:kern w:val="28"/>
        </w:rPr>
        <w:t>%</w:t>
      </w:r>
    </w:p>
    <w:p w:rsidR="00257D8F" w:rsidRDefault="00257D8F" w:rsidP="00CE42BC">
      <w:pPr>
        <w:widowControl w:val="0"/>
        <w:spacing w:line="276" w:lineRule="auto"/>
        <w:jc w:val="both"/>
        <w:rPr>
          <w:rFonts w:ascii="Century Gothic" w:hAnsi="Century Gothic" w:cs="Century Gothic"/>
          <w:kern w:val="28"/>
        </w:rPr>
      </w:pPr>
    </w:p>
    <w:p w:rsidR="00257D8F" w:rsidRDefault="00257D8F" w:rsidP="00CE42BC">
      <w:pPr>
        <w:widowControl w:val="0"/>
        <w:spacing w:line="276" w:lineRule="auto"/>
        <w:jc w:val="both"/>
        <w:rPr>
          <w:rFonts w:ascii="Century Gothic" w:hAnsi="Century Gothic" w:cs="Century Gothic"/>
          <w:kern w:val="28"/>
        </w:rPr>
      </w:pPr>
    </w:p>
    <w:p w:rsidR="00257D8F" w:rsidRDefault="00257D8F" w:rsidP="00CE42BC">
      <w:pPr>
        <w:widowControl w:val="0"/>
        <w:spacing w:line="276" w:lineRule="auto"/>
        <w:jc w:val="both"/>
        <w:rPr>
          <w:rFonts w:ascii="Century Gothic" w:hAnsi="Century Gothic" w:cs="Century Gothic"/>
          <w:kern w:val="28"/>
        </w:rPr>
      </w:pPr>
    </w:p>
    <w:p w:rsidR="00257D8F" w:rsidRDefault="00257D8F" w:rsidP="00CE42BC">
      <w:pPr>
        <w:widowControl w:val="0"/>
        <w:spacing w:line="276" w:lineRule="auto"/>
        <w:jc w:val="both"/>
        <w:rPr>
          <w:rFonts w:ascii="Century Gothic" w:hAnsi="Century Gothic" w:cs="Century Gothic"/>
          <w:kern w:val="28"/>
        </w:rPr>
      </w:pPr>
    </w:p>
    <w:p w:rsidR="00257D8F" w:rsidRDefault="00257D8F" w:rsidP="00CE42BC">
      <w:pPr>
        <w:widowControl w:val="0"/>
        <w:spacing w:line="276" w:lineRule="auto"/>
        <w:jc w:val="both"/>
        <w:rPr>
          <w:rFonts w:ascii="Century Gothic" w:hAnsi="Century Gothic" w:cs="Century Gothic"/>
          <w:kern w:val="28"/>
        </w:rPr>
      </w:pPr>
    </w:p>
    <w:p w:rsidR="00257D8F" w:rsidRDefault="00257D8F" w:rsidP="00CE42BC">
      <w:pPr>
        <w:widowControl w:val="0"/>
        <w:spacing w:line="276" w:lineRule="auto"/>
        <w:jc w:val="both"/>
        <w:rPr>
          <w:rFonts w:ascii="Century Gothic" w:hAnsi="Century Gothic" w:cs="Century Gothic"/>
          <w:kern w:val="28"/>
        </w:rPr>
      </w:pPr>
    </w:p>
    <w:p w:rsidR="00257D8F" w:rsidRDefault="00257D8F" w:rsidP="00CE42BC">
      <w:pPr>
        <w:widowControl w:val="0"/>
        <w:spacing w:line="276" w:lineRule="auto"/>
        <w:jc w:val="both"/>
        <w:rPr>
          <w:rFonts w:ascii="Century Gothic" w:hAnsi="Century Gothic" w:cs="Century Gothic"/>
          <w:kern w:val="28"/>
        </w:rPr>
      </w:pPr>
    </w:p>
    <w:p w:rsidR="00257D8F" w:rsidRDefault="00257D8F" w:rsidP="00CE42BC">
      <w:pPr>
        <w:widowControl w:val="0"/>
        <w:spacing w:line="276" w:lineRule="auto"/>
        <w:jc w:val="both"/>
        <w:rPr>
          <w:rFonts w:ascii="Century Gothic" w:hAnsi="Century Gothic" w:cs="Century Gothic"/>
          <w:kern w:val="28"/>
        </w:rPr>
      </w:pPr>
    </w:p>
    <w:p w:rsidR="00100861" w:rsidRPr="00CE42BC" w:rsidRDefault="00100861" w:rsidP="00CE42BC">
      <w:pPr>
        <w:widowControl w:val="0"/>
        <w:spacing w:line="276" w:lineRule="auto"/>
        <w:jc w:val="both"/>
        <w:rPr>
          <w:rFonts w:ascii="Century Gothic" w:hAnsi="Century Gothic" w:cs="Century Gothic"/>
          <w:kern w:val="28"/>
        </w:rPr>
      </w:pPr>
    </w:p>
    <w:p w:rsidR="00E57250" w:rsidRDefault="00E57250" w:rsidP="00100861">
      <w:pPr>
        <w:jc w:val="both"/>
      </w:pPr>
    </w:p>
    <w:p w:rsidR="00E57250" w:rsidRDefault="00E57250" w:rsidP="00100861">
      <w:pPr>
        <w:jc w:val="both"/>
      </w:pPr>
    </w:p>
    <w:p w:rsidR="00E73BE0" w:rsidRDefault="00E73BE0" w:rsidP="00100861">
      <w:pPr>
        <w:jc w:val="both"/>
      </w:pPr>
    </w:p>
    <w:p w:rsidR="00DB048A" w:rsidRDefault="00DB048A" w:rsidP="00B409DA">
      <w:pPr>
        <w:jc w:val="both"/>
      </w:pPr>
    </w:p>
    <w:tbl>
      <w:tblPr>
        <w:tblW w:w="106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0"/>
        <w:gridCol w:w="2053"/>
        <w:gridCol w:w="1843"/>
        <w:gridCol w:w="851"/>
      </w:tblGrid>
      <w:tr w:rsidR="00617804" w:rsidRPr="003B4D2F" w:rsidTr="00803C0A">
        <w:trPr>
          <w:trHeight w:val="636"/>
          <w:jc w:val="center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04" w:rsidRPr="003B4D2F" w:rsidRDefault="00617804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</w:pPr>
            <w:r w:rsidRPr="003B4D2F"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  <w:t>SERVICIOS MÉDICOS POR CENTRO DE ATENCIÓN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04" w:rsidRPr="003B4D2F" w:rsidRDefault="00617804" w:rsidP="00617804">
            <w:pPr>
              <w:jc w:val="center"/>
              <w:rPr>
                <w:rFonts w:ascii="Calibri" w:hAnsi="Calibri" w:cs="Calibri"/>
                <w:bCs/>
                <w:color w:val="000000"/>
                <w:kern w:val="0"/>
                <w:sz w:val="22"/>
              </w:rPr>
            </w:pPr>
            <w:r w:rsidRPr="003B4D2F">
              <w:rPr>
                <w:rFonts w:ascii="Calibri" w:hAnsi="Calibri" w:cs="Calibri"/>
                <w:bCs/>
                <w:color w:val="000000"/>
                <w:sz w:val="22"/>
              </w:rPr>
              <w:t>Programado Enero a septiembre 2019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04" w:rsidRPr="003B4D2F" w:rsidRDefault="00617804" w:rsidP="00617804">
            <w:pPr>
              <w:jc w:val="center"/>
              <w:rPr>
                <w:rFonts w:ascii="Calibri" w:hAnsi="Calibri" w:cs="Calibri"/>
                <w:bCs/>
                <w:color w:val="000000"/>
                <w:sz w:val="22"/>
              </w:rPr>
            </w:pPr>
            <w:r w:rsidRPr="003B4D2F">
              <w:rPr>
                <w:rFonts w:ascii="Calibri" w:hAnsi="Calibri" w:cs="Calibri"/>
                <w:bCs/>
                <w:color w:val="000000"/>
                <w:sz w:val="22"/>
              </w:rPr>
              <w:t>Realizado  Enero a septiembre  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04" w:rsidRPr="003B4D2F" w:rsidRDefault="00617804" w:rsidP="006178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4"/>
                <w:lang w:val="es-SV" w:eastAsia="es-SV"/>
              </w:rPr>
            </w:pPr>
            <w:r w:rsidRPr="003B4D2F"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4"/>
                <w:lang w:val="es-SV" w:eastAsia="es-SV"/>
              </w:rPr>
              <w:t>%</w:t>
            </w:r>
          </w:p>
        </w:tc>
      </w:tr>
      <w:tr w:rsidR="00803C0A" w:rsidRPr="003B4D2F" w:rsidTr="00803C0A">
        <w:trPr>
          <w:trHeight w:val="324"/>
          <w:jc w:val="center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03C0A" w:rsidRPr="003B4D2F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</w:pPr>
            <w:r w:rsidRPr="003B4D2F"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  <w:t>CENTRO DEL APARATO LOCOMOTOR</w:t>
            </w:r>
          </w:p>
        </w:tc>
        <w:tc>
          <w:tcPr>
            <w:tcW w:w="2053" w:type="dxa"/>
            <w:tcBorders>
              <w:top w:val="single" w:sz="8" w:space="0" w:color="4F81BD"/>
              <w:left w:val="single" w:sz="8" w:space="0" w:color="4F81BD"/>
              <w:bottom w:val="single" w:sz="12" w:space="0" w:color="4F81BD"/>
              <w:right w:val="single" w:sz="8" w:space="0" w:color="4F81BD"/>
            </w:tcBorders>
            <w:shd w:val="clear" w:color="auto" w:fill="auto"/>
            <w:noWrap/>
            <w:vAlign w:val="center"/>
          </w:tcPr>
          <w:p w:rsidR="00803C0A" w:rsidRPr="003B4D2F" w:rsidRDefault="00803C0A" w:rsidP="00803C0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</w:pPr>
            <w:r w:rsidRPr="003B4D2F"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  <w:t>11,280</w:t>
            </w:r>
          </w:p>
        </w:tc>
        <w:tc>
          <w:tcPr>
            <w:tcW w:w="1843" w:type="dxa"/>
            <w:tcBorders>
              <w:top w:val="single" w:sz="8" w:space="0" w:color="4F81BD"/>
              <w:left w:val="nil"/>
              <w:bottom w:val="single" w:sz="12" w:space="0" w:color="4F81BD"/>
              <w:right w:val="single" w:sz="8" w:space="0" w:color="4F81BD"/>
            </w:tcBorders>
            <w:shd w:val="clear" w:color="auto" w:fill="auto"/>
            <w:noWrap/>
            <w:vAlign w:val="center"/>
          </w:tcPr>
          <w:p w:rsidR="00803C0A" w:rsidRPr="003B4D2F" w:rsidRDefault="00803C0A" w:rsidP="00803C0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</w:pPr>
            <w:r w:rsidRPr="003B4D2F"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  <w:t>8,833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C0A" w:rsidRPr="003B4D2F" w:rsidRDefault="00803C0A" w:rsidP="00803C0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</w:pPr>
            <w:r w:rsidRPr="003B4D2F"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  <w:t>78%</w:t>
            </w:r>
          </w:p>
        </w:tc>
      </w:tr>
      <w:tr w:rsidR="00803C0A" w:rsidRPr="003B4D2F" w:rsidTr="00803C0A">
        <w:trPr>
          <w:trHeight w:val="336"/>
          <w:jc w:val="center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03C0A" w:rsidRPr="003B4D2F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</w:pPr>
            <w:r w:rsidRPr="003B4D2F"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  <w:t>CENTRO DE ATENCIÓN A ANCIANOS "SARA ZALDÍVAR"</w:t>
            </w:r>
          </w:p>
        </w:tc>
        <w:tc>
          <w:tcPr>
            <w:tcW w:w="2053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  <w:vAlign w:val="center"/>
          </w:tcPr>
          <w:p w:rsidR="00803C0A" w:rsidRPr="003B4D2F" w:rsidRDefault="00803C0A" w:rsidP="00803C0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</w:pPr>
            <w:r w:rsidRPr="003B4D2F"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  <w:t>9,540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  <w:vAlign w:val="center"/>
          </w:tcPr>
          <w:p w:rsidR="00803C0A" w:rsidRPr="003B4D2F" w:rsidRDefault="00803C0A" w:rsidP="00803C0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</w:pPr>
            <w:r w:rsidRPr="003B4D2F"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  <w:t>10,985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C0A" w:rsidRPr="003B4D2F" w:rsidRDefault="00803C0A" w:rsidP="00803C0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</w:pPr>
            <w:r w:rsidRPr="003B4D2F"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  <w:t>115%</w:t>
            </w:r>
          </w:p>
        </w:tc>
      </w:tr>
      <w:tr w:rsidR="00803C0A" w:rsidRPr="003B4D2F" w:rsidTr="00803C0A">
        <w:trPr>
          <w:trHeight w:val="324"/>
          <w:jc w:val="center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03C0A" w:rsidRPr="003B4D2F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</w:pPr>
            <w:r w:rsidRPr="003B4D2F"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  <w:t>CENTRO DE AUDICIÓN Y LENGUAJE</w:t>
            </w:r>
          </w:p>
        </w:tc>
        <w:tc>
          <w:tcPr>
            <w:tcW w:w="2053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</w:tcPr>
          <w:p w:rsidR="00803C0A" w:rsidRPr="003B4D2F" w:rsidRDefault="00803C0A" w:rsidP="00803C0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</w:pPr>
            <w:r w:rsidRPr="003B4D2F"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  <w:t>3,360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</w:tcPr>
          <w:p w:rsidR="00803C0A" w:rsidRPr="003B4D2F" w:rsidRDefault="00803C0A" w:rsidP="00803C0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</w:pPr>
            <w:r w:rsidRPr="003B4D2F"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  <w:t>3,056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C0A" w:rsidRPr="003B4D2F" w:rsidRDefault="00803C0A" w:rsidP="00803C0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</w:pPr>
            <w:r w:rsidRPr="003B4D2F"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  <w:t>91%</w:t>
            </w:r>
          </w:p>
        </w:tc>
      </w:tr>
      <w:tr w:rsidR="00803C0A" w:rsidRPr="003B4D2F" w:rsidTr="00803C0A">
        <w:trPr>
          <w:trHeight w:val="324"/>
          <w:jc w:val="center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03C0A" w:rsidRPr="003B4D2F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</w:pPr>
            <w:r w:rsidRPr="003B4D2F"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  <w:t>CENTRO DE REHABILITACIÓN INTEGRAL DE OCCIDENTE</w:t>
            </w:r>
          </w:p>
        </w:tc>
        <w:tc>
          <w:tcPr>
            <w:tcW w:w="2053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  <w:vAlign w:val="center"/>
          </w:tcPr>
          <w:p w:rsidR="00803C0A" w:rsidRPr="003B4D2F" w:rsidRDefault="00803C0A" w:rsidP="00803C0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</w:pPr>
            <w:r w:rsidRPr="003B4D2F"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  <w:t>4,936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  <w:vAlign w:val="center"/>
          </w:tcPr>
          <w:p w:rsidR="00803C0A" w:rsidRPr="003B4D2F" w:rsidRDefault="00803C0A" w:rsidP="00803C0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</w:pPr>
            <w:r w:rsidRPr="003B4D2F"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  <w:t>3,346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C0A" w:rsidRPr="003B4D2F" w:rsidRDefault="00803C0A" w:rsidP="00803C0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</w:pPr>
            <w:r w:rsidRPr="003B4D2F"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  <w:t>68%</w:t>
            </w:r>
          </w:p>
        </w:tc>
      </w:tr>
      <w:tr w:rsidR="00803C0A" w:rsidRPr="003B4D2F" w:rsidTr="00803C0A">
        <w:trPr>
          <w:trHeight w:val="324"/>
          <w:jc w:val="center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03C0A" w:rsidRPr="003B4D2F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</w:pPr>
            <w:r w:rsidRPr="003B4D2F"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  <w:t>CENTRO DE REHABILITACIÓN INTEGRAL DE ORIENTE</w:t>
            </w:r>
          </w:p>
        </w:tc>
        <w:tc>
          <w:tcPr>
            <w:tcW w:w="2053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</w:tcPr>
          <w:p w:rsidR="00803C0A" w:rsidRPr="003B4D2F" w:rsidRDefault="00803C0A" w:rsidP="00803C0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</w:pPr>
            <w:r w:rsidRPr="003B4D2F"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  <w:t>7,280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</w:tcPr>
          <w:p w:rsidR="00803C0A" w:rsidRPr="003B4D2F" w:rsidRDefault="00803C0A" w:rsidP="00803C0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</w:pPr>
            <w:r w:rsidRPr="003B4D2F"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  <w:t>7,243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C0A" w:rsidRPr="003B4D2F" w:rsidRDefault="00803C0A" w:rsidP="00803C0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</w:pPr>
            <w:r w:rsidRPr="003B4D2F"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  <w:t>99%</w:t>
            </w:r>
          </w:p>
        </w:tc>
      </w:tr>
      <w:tr w:rsidR="00803C0A" w:rsidRPr="003B4D2F" w:rsidTr="00803C0A">
        <w:trPr>
          <w:trHeight w:val="324"/>
          <w:jc w:val="center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03C0A" w:rsidRPr="003B4D2F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</w:pPr>
            <w:r w:rsidRPr="003B4D2F"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  <w:t>CENTRO DE REHABILITACIÓN DE CIEGOS "EUGENIA DE DUEÑAS"</w:t>
            </w:r>
          </w:p>
        </w:tc>
        <w:tc>
          <w:tcPr>
            <w:tcW w:w="2053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  <w:vAlign w:val="center"/>
          </w:tcPr>
          <w:p w:rsidR="00803C0A" w:rsidRPr="003B4D2F" w:rsidRDefault="00803C0A" w:rsidP="00803C0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</w:pPr>
            <w:r w:rsidRPr="003B4D2F"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  <w:t>948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  <w:vAlign w:val="center"/>
          </w:tcPr>
          <w:p w:rsidR="00803C0A" w:rsidRPr="003B4D2F" w:rsidRDefault="00803C0A" w:rsidP="00803C0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</w:pPr>
            <w:r w:rsidRPr="003B4D2F"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C0A" w:rsidRPr="003B4D2F" w:rsidRDefault="00803C0A" w:rsidP="00803C0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</w:pPr>
            <w:r w:rsidRPr="003B4D2F"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  <w:t>0%</w:t>
            </w:r>
          </w:p>
        </w:tc>
      </w:tr>
      <w:tr w:rsidR="00803C0A" w:rsidRPr="003B4D2F" w:rsidTr="00803C0A">
        <w:trPr>
          <w:trHeight w:val="324"/>
          <w:jc w:val="center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03C0A" w:rsidRPr="003B4D2F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</w:pPr>
            <w:r w:rsidRPr="003B4D2F"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  <w:t>UNIDAD DE CONSULTA EXTERNA</w:t>
            </w:r>
          </w:p>
        </w:tc>
        <w:tc>
          <w:tcPr>
            <w:tcW w:w="2053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  <w:vAlign w:val="center"/>
          </w:tcPr>
          <w:p w:rsidR="00803C0A" w:rsidRPr="003B4D2F" w:rsidRDefault="00803C0A" w:rsidP="00803C0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</w:pPr>
            <w:r w:rsidRPr="003B4D2F"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  <w:t>12,862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  <w:vAlign w:val="center"/>
          </w:tcPr>
          <w:p w:rsidR="00803C0A" w:rsidRPr="003B4D2F" w:rsidRDefault="00803C0A" w:rsidP="00803C0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</w:pPr>
            <w:r w:rsidRPr="003B4D2F"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  <w:t>9,639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C0A" w:rsidRPr="003B4D2F" w:rsidRDefault="00803C0A" w:rsidP="00803C0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</w:pPr>
            <w:r w:rsidRPr="003B4D2F"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  <w:t>75%</w:t>
            </w:r>
          </w:p>
        </w:tc>
      </w:tr>
      <w:tr w:rsidR="00803C0A" w:rsidRPr="003B4D2F" w:rsidTr="00803C0A">
        <w:trPr>
          <w:trHeight w:val="360"/>
          <w:jc w:val="center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03C0A" w:rsidRPr="003B4D2F" w:rsidRDefault="00803C0A" w:rsidP="00803C0A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</w:pPr>
            <w:r w:rsidRPr="003B4D2F"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  <w:t xml:space="preserve">TOTAL GENERAL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803C0A" w:rsidRPr="003B4D2F" w:rsidRDefault="00803C0A" w:rsidP="00803C0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</w:pPr>
            <w:r w:rsidRPr="003B4D2F"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  <w:t>50,206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803C0A" w:rsidRPr="003B4D2F" w:rsidRDefault="00803C0A" w:rsidP="00803C0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</w:pPr>
            <w:r w:rsidRPr="003B4D2F"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  <w:t>43,102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C0A" w:rsidRPr="003B4D2F" w:rsidRDefault="00803C0A" w:rsidP="00803C0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</w:pPr>
            <w:r w:rsidRPr="003B4D2F">
              <w:rPr>
                <w:rFonts w:ascii="Calibri" w:eastAsia="Times New Roman" w:hAnsi="Calibri" w:cs="Calibri"/>
                <w:bCs/>
                <w:color w:val="auto"/>
                <w:kern w:val="0"/>
                <w:sz w:val="22"/>
                <w:szCs w:val="24"/>
                <w:lang w:val="es-SV" w:eastAsia="es-SV"/>
              </w:rPr>
              <w:t>86%</w:t>
            </w:r>
          </w:p>
        </w:tc>
      </w:tr>
    </w:tbl>
    <w:p w:rsidR="00DB048A" w:rsidRPr="00CC6FA8" w:rsidRDefault="00CC6FA8" w:rsidP="00CC6FA8">
      <w:pPr>
        <w:rPr>
          <w:sz w:val="16"/>
        </w:rPr>
      </w:pPr>
      <w:r w:rsidRPr="00CC6FA8">
        <w:rPr>
          <w:sz w:val="16"/>
        </w:rPr>
        <w:t>Fuente: Sistema de gestión UTEC 2008.</w:t>
      </w:r>
    </w:p>
    <w:p w:rsidR="00CC6FA8" w:rsidRDefault="00B409DA" w:rsidP="00B409DA">
      <w:pPr>
        <w:jc w:val="both"/>
        <w:rPr>
          <w:rFonts w:ascii="Century Gothic" w:hAnsi="Century Gothic" w:cs="Century Gothic"/>
          <w:kern w:val="28"/>
        </w:rPr>
      </w:pPr>
      <w:r w:rsidRPr="00CE42BC">
        <w:rPr>
          <w:rFonts w:ascii="Century Gothic" w:hAnsi="Century Gothic" w:cs="Century Gothic"/>
          <w:kern w:val="28"/>
        </w:rPr>
        <w:t xml:space="preserve">Dentro de los Servicios </w:t>
      </w:r>
      <w:r w:rsidR="00CE42BC" w:rsidRPr="00CE42BC">
        <w:rPr>
          <w:rFonts w:ascii="Century Gothic" w:hAnsi="Century Gothic" w:cs="Century Gothic"/>
          <w:kern w:val="28"/>
        </w:rPr>
        <w:t xml:space="preserve">Médicos </w:t>
      </w:r>
      <w:r w:rsidRPr="00CE42BC">
        <w:rPr>
          <w:rFonts w:ascii="Century Gothic" w:hAnsi="Century Gothic" w:cs="Century Gothic"/>
          <w:kern w:val="28"/>
        </w:rPr>
        <w:t xml:space="preserve">los Centros de Atención que logran un rendimiento arriba del standard establecido (mayor a 90%) son: </w:t>
      </w:r>
      <w:r w:rsidR="00DB048A" w:rsidRPr="00CE42BC">
        <w:rPr>
          <w:rFonts w:ascii="Century Gothic" w:hAnsi="Century Gothic" w:cs="Century Gothic"/>
          <w:kern w:val="28"/>
        </w:rPr>
        <w:t>Centro de Atención a Ancianos “Sara Zaldívar”</w:t>
      </w:r>
      <w:r w:rsidRPr="00CE42BC">
        <w:rPr>
          <w:rFonts w:ascii="Century Gothic" w:hAnsi="Century Gothic" w:cs="Century Gothic"/>
          <w:kern w:val="28"/>
        </w:rPr>
        <w:t xml:space="preserve"> </w:t>
      </w:r>
      <w:r w:rsidR="00030DBF">
        <w:rPr>
          <w:rFonts w:ascii="Century Gothic" w:hAnsi="Century Gothic" w:cs="Century Gothic"/>
          <w:kern w:val="28"/>
        </w:rPr>
        <w:t>115</w:t>
      </w:r>
      <w:r w:rsidR="00DB048A" w:rsidRPr="00CE42BC">
        <w:rPr>
          <w:rFonts w:ascii="Century Gothic" w:hAnsi="Century Gothic" w:cs="Century Gothic"/>
          <w:kern w:val="28"/>
        </w:rPr>
        <w:t>%, Centro de Rehabilitació</w:t>
      </w:r>
      <w:r w:rsidR="00030DBF">
        <w:rPr>
          <w:rFonts w:ascii="Century Gothic" w:hAnsi="Century Gothic" w:cs="Century Gothic"/>
          <w:kern w:val="28"/>
        </w:rPr>
        <w:t>n Integral de Oriente con el 99</w:t>
      </w:r>
      <w:r w:rsidR="00DB048A" w:rsidRPr="00CE42BC">
        <w:rPr>
          <w:rFonts w:ascii="Century Gothic" w:hAnsi="Century Gothic" w:cs="Century Gothic"/>
          <w:kern w:val="28"/>
        </w:rPr>
        <w:t>%, y Centro d</w:t>
      </w:r>
      <w:r w:rsidR="00030DBF">
        <w:rPr>
          <w:rFonts w:ascii="Century Gothic" w:hAnsi="Century Gothic" w:cs="Century Gothic"/>
          <w:kern w:val="28"/>
        </w:rPr>
        <w:t>e Audición y Lenguaje con el 91</w:t>
      </w:r>
      <w:r w:rsidR="00DB048A" w:rsidRPr="00CE42BC">
        <w:rPr>
          <w:rFonts w:ascii="Century Gothic" w:hAnsi="Century Gothic" w:cs="Century Gothic"/>
          <w:kern w:val="28"/>
        </w:rPr>
        <w:t xml:space="preserve">%. </w:t>
      </w:r>
      <w:r w:rsidRPr="00CE42BC">
        <w:rPr>
          <w:rFonts w:ascii="Century Gothic" w:hAnsi="Century Gothic" w:cs="Century Gothic"/>
          <w:kern w:val="28"/>
        </w:rPr>
        <w:t>El resto de Centros caen por debajo del rango.</w:t>
      </w:r>
      <w:r w:rsidR="002816A4" w:rsidRPr="00CE42BC">
        <w:rPr>
          <w:rFonts w:ascii="Century Gothic" w:hAnsi="Century Gothic" w:cs="Century Gothic"/>
          <w:kern w:val="28"/>
        </w:rPr>
        <w:t xml:space="preserve"> Para un global por servicio como Institución del 8</w:t>
      </w:r>
      <w:r w:rsidR="00030DBF">
        <w:rPr>
          <w:rFonts w:ascii="Century Gothic" w:hAnsi="Century Gothic" w:cs="Century Gothic"/>
          <w:kern w:val="28"/>
        </w:rPr>
        <w:t>6</w:t>
      </w:r>
      <w:r w:rsidR="002816A4" w:rsidRPr="00CE42BC">
        <w:rPr>
          <w:rFonts w:ascii="Century Gothic" w:hAnsi="Century Gothic" w:cs="Century Gothic"/>
          <w:kern w:val="28"/>
        </w:rPr>
        <w:t>%.</w:t>
      </w:r>
    </w:p>
    <w:p w:rsidR="003B4D2F" w:rsidRPr="00CE42BC" w:rsidRDefault="003B4D2F" w:rsidP="00B409DA">
      <w:pPr>
        <w:jc w:val="both"/>
        <w:rPr>
          <w:rFonts w:ascii="Century Gothic" w:hAnsi="Century Gothic" w:cs="Century Gothic"/>
          <w:kern w:val="28"/>
        </w:rPr>
      </w:pPr>
      <w:r>
        <w:rPr>
          <w:rFonts w:ascii="Century Gothic" w:hAnsi="Century Gothic" w:cs="Century Gothic"/>
          <w:kern w:val="28"/>
        </w:rPr>
        <w:t>El centro de rehabilitación de ciegos tiene un cero por ciento debido a la falta de recurso humano especializado para la consulta.</w:t>
      </w:r>
    </w:p>
    <w:p w:rsidR="008F3284" w:rsidRDefault="008F3284" w:rsidP="008F3284">
      <w:pPr>
        <w:jc w:val="both"/>
      </w:pPr>
    </w:p>
    <w:p w:rsidR="00B409DA" w:rsidRDefault="00B409DA" w:rsidP="00B409DA"/>
    <w:p w:rsidR="00B409DA" w:rsidRDefault="00B409DA" w:rsidP="00B409DA">
      <w:pPr>
        <w:jc w:val="both"/>
      </w:pPr>
    </w:p>
    <w:p w:rsidR="00B409DA" w:rsidRDefault="00B409DA" w:rsidP="00B409DA">
      <w:pPr>
        <w:jc w:val="both"/>
      </w:pPr>
    </w:p>
    <w:p w:rsidR="00B409DA" w:rsidRDefault="00B409DA" w:rsidP="00100861">
      <w:pPr>
        <w:jc w:val="both"/>
        <w:rPr>
          <w:sz w:val="36"/>
        </w:rPr>
      </w:pPr>
    </w:p>
    <w:p w:rsidR="00F9688D" w:rsidRDefault="00F9688D" w:rsidP="00100861">
      <w:pPr>
        <w:jc w:val="both"/>
        <w:rPr>
          <w:sz w:val="36"/>
        </w:rPr>
      </w:pPr>
    </w:p>
    <w:p w:rsidR="00F9688D" w:rsidRDefault="00F9688D" w:rsidP="00100861">
      <w:pPr>
        <w:jc w:val="both"/>
        <w:rPr>
          <w:sz w:val="36"/>
        </w:rPr>
      </w:pPr>
    </w:p>
    <w:p w:rsidR="00F9688D" w:rsidRDefault="00F9688D" w:rsidP="00100861">
      <w:pPr>
        <w:jc w:val="both"/>
        <w:rPr>
          <w:sz w:val="36"/>
        </w:rPr>
      </w:pPr>
    </w:p>
    <w:tbl>
      <w:tblPr>
        <w:tblW w:w="111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0"/>
        <w:gridCol w:w="2380"/>
        <w:gridCol w:w="1860"/>
        <w:gridCol w:w="1074"/>
      </w:tblGrid>
      <w:tr w:rsidR="00617804" w:rsidRPr="00A6307E" w:rsidTr="00A6307E">
        <w:trPr>
          <w:trHeight w:val="636"/>
          <w:jc w:val="center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04" w:rsidRPr="00CC6FA8" w:rsidRDefault="00617804" w:rsidP="00C11A90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CC6FA8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SERVICIOS DE APOYO POR CENTRO DE ATENCIÓN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04" w:rsidRPr="00CC6FA8" w:rsidRDefault="00617804" w:rsidP="00C11A90">
            <w:pPr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CC6FA8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Programado Enero a septiembre 2019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04" w:rsidRPr="00CC6FA8" w:rsidRDefault="00617804" w:rsidP="00C11A90">
            <w:pPr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CC6FA8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Realizado  Enero a septiembre  2019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04" w:rsidRPr="00CC6FA8" w:rsidRDefault="00617804" w:rsidP="00C11A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CC6FA8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%</w:t>
            </w:r>
          </w:p>
        </w:tc>
      </w:tr>
      <w:tr w:rsidR="00C11A90" w:rsidRPr="00A6307E" w:rsidTr="001E1109">
        <w:trPr>
          <w:trHeight w:val="324"/>
          <w:jc w:val="center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11A90" w:rsidRPr="00CC6FA8" w:rsidRDefault="00C11A90" w:rsidP="00C11A90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CC6FA8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CENTRO DEL APARATO LOCOMOTOR</w:t>
            </w:r>
          </w:p>
        </w:tc>
        <w:tc>
          <w:tcPr>
            <w:tcW w:w="2380" w:type="dxa"/>
            <w:tcBorders>
              <w:top w:val="single" w:sz="8" w:space="0" w:color="4F81BD"/>
              <w:left w:val="single" w:sz="8" w:space="0" w:color="4F81BD"/>
              <w:bottom w:val="single" w:sz="12" w:space="0" w:color="4F81BD"/>
              <w:right w:val="single" w:sz="8" w:space="0" w:color="4F81BD"/>
            </w:tcBorders>
            <w:shd w:val="clear" w:color="auto" w:fill="auto"/>
            <w:noWrap/>
            <w:hideMark/>
          </w:tcPr>
          <w:p w:rsidR="00C11A90" w:rsidRPr="00CC6FA8" w:rsidRDefault="00C11A90" w:rsidP="00C11A90">
            <w:pPr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CC6FA8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15,428</w:t>
            </w:r>
          </w:p>
        </w:tc>
        <w:tc>
          <w:tcPr>
            <w:tcW w:w="1860" w:type="dxa"/>
            <w:tcBorders>
              <w:top w:val="single" w:sz="8" w:space="0" w:color="4F81BD"/>
              <w:left w:val="nil"/>
              <w:bottom w:val="single" w:sz="12" w:space="0" w:color="4F81BD"/>
              <w:right w:val="single" w:sz="8" w:space="0" w:color="4F81BD"/>
            </w:tcBorders>
            <w:shd w:val="clear" w:color="auto" w:fill="auto"/>
            <w:noWrap/>
            <w:hideMark/>
          </w:tcPr>
          <w:p w:rsidR="00C11A90" w:rsidRPr="00CC6FA8" w:rsidRDefault="00C11A90" w:rsidP="00C11A90">
            <w:pPr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CC6FA8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13,163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A90" w:rsidRPr="00CC6FA8" w:rsidRDefault="00C11A90" w:rsidP="00C11A90">
            <w:pPr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CC6FA8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85%</w:t>
            </w:r>
          </w:p>
        </w:tc>
      </w:tr>
      <w:tr w:rsidR="00C11A90" w:rsidRPr="00A6307E" w:rsidTr="001E1109">
        <w:trPr>
          <w:trHeight w:val="336"/>
          <w:jc w:val="center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11A90" w:rsidRPr="00CC6FA8" w:rsidRDefault="00C11A90" w:rsidP="00C11A90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CC6FA8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CENTRO DE ATENCIÓN A ANCIANOS "SARA ZALDÍVAR"</w:t>
            </w:r>
          </w:p>
        </w:tc>
        <w:tc>
          <w:tcPr>
            <w:tcW w:w="2380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  <w:hideMark/>
          </w:tcPr>
          <w:p w:rsidR="00C11A90" w:rsidRPr="00CC6FA8" w:rsidRDefault="00C11A90" w:rsidP="00C11A90">
            <w:pPr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CC6FA8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78,987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  <w:hideMark/>
          </w:tcPr>
          <w:p w:rsidR="00C11A90" w:rsidRPr="00CC6FA8" w:rsidRDefault="00C11A90" w:rsidP="00C11A90">
            <w:pPr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CC6FA8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73,118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A90" w:rsidRPr="00CC6FA8" w:rsidRDefault="00C11A90" w:rsidP="00C11A90">
            <w:pPr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CC6FA8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93%</w:t>
            </w:r>
          </w:p>
        </w:tc>
      </w:tr>
      <w:tr w:rsidR="00C11A90" w:rsidRPr="00A6307E" w:rsidTr="001E1109">
        <w:trPr>
          <w:trHeight w:val="324"/>
          <w:jc w:val="center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11A90" w:rsidRPr="00CC6FA8" w:rsidRDefault="00C11A90" w:rsidP="00C11A90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CC6FA8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CENTRO DE AUDICIÓN Y LENGUAJE</w:t>
            </w:r>
          </w:p>
        </w:tc>
        <w:tc>
          <w:tcPr>
            <w:tcW w:w="2380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hideMark/>
          </w:tcPr>
          <w:p w:rsidR="00C11A90" w:rsidRPr="00CC6FA8" w:rsidRDefault="00C11A90" w:rsidP="00C11A90">
            <w:pPr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CC6FA8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34,554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hideMark/>
          </w:tcPr>
          <w:p w:rsidR="00C11A90" w:rsidRPr="00CC6FA8" w:rsidRDefault="00C11A90" w:rsidP="00C11A90">
            <w:pPr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CC6FA8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33,013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A90" w:rsidRPr="00CC6FA8" w:rsidRDefault="00C11A90" w:rsidP="00C11A90">
            <w:pPr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CC6FA8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96%</w:t>
            </w:r>
          </w:p>
        </w:tc>
      </w:tr>
      <w:tr w:rsidR="00C11A90" w:rsidRPr="00A6307E" w:rsidTr="001E1109">
        <w:trPr>
          <w:trHeight w:val="324"/>
          <w:jc w:val="center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11A90" w:rsidRPr="00CC6FA8" w:rsidRDefault="00C11A90" w:rsidP="00C11A90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CC6FA8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CENTRO DE REHABILITACIÓN INTEGRAL DE OCCIDENTE</w:t>
            </w:r>
          </w:p>
        </w:tc>
        <w:tc>
          <w:tcPr>
            <w:tcW w:w="2380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  <w:hideMark/>
          </w:tcPr>
          <w:p w:rsidR="00C11A90" w:rsidRPr="00CC6FA8" w:rsidRDefault="00C11A90" w:rsidP="00C11A90">
            <w:pPr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CC6FA8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16,447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  <w:hideMark/>
          </w:tcPr>
          <w:p w:rsidR="00C11A90" w:rsidRPr="00CC6FA8" w:rsidRDefault="00C11A90" w:rsidP="00C11A90">
            <w:pPr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CC6FA8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14,491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A90" w:rsidRPr="00CC6FA8" w:rsidRDefault="00C11A90" w:rsidP="00C11A90">
            <w:pPr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CC6FA8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88%</w:t>
            </w:r>
          </w:p>
        </w:tc>
      </w:tr>
      <w:tr w:rsidR="00C11A90" w:rsidRPr="00A6307E" w:rsidTr="001E1109">
        <w:trPr>
          <w:trHeight w:val="324"/>
          <w:jc w:val="center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11A90" w:rsidRPr="00CC6FA8" w:rsidRDefault="00C11A90" w:rsidP="00C11A90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CC6FA8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CENTRO DE REHABILITACIÓN INTEGRAL DE ORIENTE</w:t>
            </w:r>
          </w:p>
        </w:tc>
        <w:tc>
          <w:tcPr>
            <w:tcW w:w="2380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hideMark/>
          </w:tcPr>
          <w:p w:rsidR="00C11A90" w:rsidRPr="00CC6FA8" w:rsidRDefault="00C11A90" w:rsidP="00C11A90">
            <w:pPr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CC6FA8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21,793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hideMark/>
          </w:tcPr>
          <w:p w:rsidR="00C11A90" w:rsidRPr="00CC6FA8" w:rsidRDefault="00C11A90" w:rsidP="00C11A90">
            <w:pPr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CC6FA8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24,310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A90" w:rsidRPr="00CC6FA8" w:rsidRDefault="00C11A90" w:rsidP="00C11A90">
            <w:pPr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CC6FA8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112%</w:t>
            </w:r>
          </w:p>
        </w:tc>
      </w:tr>
      <w:tr w:rsidR="00C11A90" w:rsidRPr="00A6307E" w:rsidTr="001E1109">
        <w:trPr>
          <w:trHeight w:val="324"/>
          <w:jc w:val="center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11A90" w:rsidRPr="00CC6FA8" w:rsidRDefault="00C11A90" w:rsidP="00C11A90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CC6FA8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CENTRO DE REHABILITACIÓN INTEGRAL PARA LA NIÑEZ Y LA ADOLESCENCIA</w:t>
            </w:r>
          </w:p>
        </w:tc>
        <w:tc>
          <w:tcPr>
            <w:tcW w:w="2380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  <w:hideMark/>
          </w:tcPr>
          <w:p w:rsidR="00C11A90" w:rsidRPr="00CC6FA8" w:rsidRDefault="00C11A90" w:rsidP="00C11A90">
            <w:pPr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CC6FA8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10,894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  <w:hideMark/>
          </w:tcPr>
          <w:p w:rsidR="00C11A90" w:rsidRPr="00CC6FA8" w:rsidRDefault="00C11A90" w:rsidP="00C11A90">
            <w:pPr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CC6FA8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8,395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A90" w:rsidRPr="00CC6FA8" w:rsidRDefault="00C11A90" w:rsidP="00C11A90">
            <w:pPr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CC6FA8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77%</w:t>
            </w:r>
          </w:p>
        </w:tc>
      </w:tr>
      <w:tr w:rsidR="00C11A90" w:rsidRPr="00A6307E" w:rsidTr="001E1109">
        <w:trPr>
          <w:trHeight w:val="324"/>
          <w:jc w:val="center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11A90" w:rsidRPr="00CC6FA8" w:rsidRDefault="00C11A90" w:rsidP="00C11A90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CC6FA8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CENTRO DE REHABILITACIÓN DE CIEGOS "EUGENIA DE DUEÑAS"</w:t>
            </w:r>
          </w:p>
        </w:tc>
        <w:tc>
          <w:tcPr>
            <w:tcW w:w="2380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hideMark/>
          </w:tcPr>
          <w:p w:rsidR="00C11A90" w:rsidRPr="00CC6FA8" w:rsidRDefault="00C11A90" w:rsidP="00C11A90">
            <w:pPr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CC6FA8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8,935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hideMark/>
          </w:tcPr>
          <w:p w:rsidR="00C11A90" w:rsidRPr="00CC6FA8" w:rsidRDefault="00C11A90" w:rsidP="00C11A90">
            <w:pPr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CC6FA8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5,099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A90" w:rsidRPr="00CC6FA8" w:rsidRDefault="00C11A90" w:rsidP="00C11A90">
            <w:pPr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CC6FA8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57%</w:t>
            </w:r>
          </w:p>
        </w:tc>
      </w:tr>
      <w:tr w:rsidR="00C11A90" w:rsidRPr="00A6307E" w:rsidTr="001E1109">
        <w:trPr>
          <w:trHeight w:val="324"/>
          <w:jc w:val="center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11A90" w:rsidRPr="00CC6FA8" w:rsidRDefault="00C11A90" w:rsidP="00C11A90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CC6FA8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CENTRO DE REHABILITACIÓN PROFESIONAL</w:t>
            </w:r>
          </w:p>
        </w:tc>
        <w:tc>
          <w:tcPr>
            <w:tcW w:w="2380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  <w:hideMark/>
          </w:tcPr>
          <w:p w:rsidR="00C11A90" w:rsidRPr="00CC6FA8" w:rsidRDefault="00C11A90" w:rsidP="00C11A90">
            <w:pPr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CC6FA8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1,155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  <w:hideMark/>
          </w:tcPr>
          <w:p w:rsidR="00C11A90" w:rsidRPr="00CC6FA8" w:rsidRDefault="00C11A90" w:rsidP="00C11A90">
            <w:pPr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CC6FA8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1,014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A90" w:rsidRPr="00CC6FA8" w:rsidRDefault="00C11A90" w:rsidP="00C11A90">
            <w:pPr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CC6FA8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88%</w:t>
            </w:r>
          </w:p>
        </w:tc>
      </w:tr>
      <w:tr w:rsidR="00C11A90" w:rsidRPr="00A6307E" w:rsidTr="001E1109">
        <w:trPr>
          <w:trHeight w:val="324"/>
          <w:jc w:val="center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11A90" w:rsidRPr="00CC6FA8" w:rsidRDefault="00C11A90" w:rsidP="00C11A90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CC6FA8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UNIDAD DE CONSULTA EXTERNA</w:t>
            </w:r>
          </w:p>
        </w:tc>
        <w:tc>
          <w:tcPr>
            <w:tcW w:w="2380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hideMark/>
          </w:tcPr>
          <w:p w:rsidR="00C11A90" w:rsidRPr="00CC6FA8" w:rsidRDefault="00C11A90" w:rsidP="00C11A90">
            <w:pPr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CC6FA8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34,366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hideMark/>
          </w:tcPr>
          <w:p w:rsidR="00C11A90" w:rsidRPr="00CC6FA8" w:rsidRDefault="00C11A90" w:rsidP="00C11A90">
            <w:pPr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CC6FA8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33,901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A90" w:rsidRPr="00CC6FA8" w:rsidRDefault="00C11A90" w:rsidP="00C11A90">
            <w:pPr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CC6FA8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99%</w:t>
            </w:r>
          </w:p>
        </w:tc>
      </w:tr>
      <w:tr w:rsidR="00C11A90" w:rsidRPr="00A6307E" w:rsidTr="001E1109">
        <w:trPr>
          <w:trHeight w:val="360"/>
          <w:jc w:val="center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11A90" w:rsidRPr="00CC6FA8" w:rsidRDefault="00C11A90" w:rsidP="00C11A90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CC6FA8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 xml:space="preserve">TOTAL GENERAL 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C11A90" w:rsidRPr="00CC6FA8" w:rsidRDefault="00C11A90" w:rsidP="00C11A90">
            <w:pPr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CC6FA8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222,559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C11A90" w:rsidRPr="00CC6FA8" w:rsidRDefault="00C11A90" w:rsidP="00C11A90">
            <w:pPr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CC6FA8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206,504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A90" w:rsidRPr="00CC6FA8" w:rsidRDefault="00C11A90" w:rsidP="00C11A90">
            <w:pPr>
              <w:jc w:val="center"/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</w:pPr>
            <w:r w:rsidRPr="00CC6FA8">
              <w:rPr>
                <w:rFonts w:ascii="Calibri" w:eastAsia="Times New Roman" w:hAnsi="Calibri" w:cs="Calibri"/>
                <w:bCs/>
                <w:color w:val="auto"/>
                <w:kern w:val="0"/>
                <w:szCs w:val="24"/>
                <w:lang w:val="es-SV" w:eastAsia="es-SV"/>
              </w:rPr>
              <w:t>93%</w:t>
            </w:r>
          </w:p>
        </w:tc>
      </w:tr>
    </w:tbl>
    <w:p w:rsidR="00CC6FA8" w:rsidRPr="00CC6FA8" w:rsidRDefault="00CC6FA8" w:rsidP="00CC6FA8">
      <w:pPr>
        <w:rPr>
          <w:sz w:val="16"/>
        </w:rPr>
      </w:pPr>
      <w:r w:rsidRPr="00CC6FA8">
        <w:rPr>
          <w:sz w:val="16"/>
        </w:rPr>
        <w:t>Fuente: Sistema de gestión UTEC 2008.</w:t>
      </w:r>
    </w:p>
    <w:p w:rsidR="00F9688D" w:rsidRPr="00CE42BC" w:rsidRDefault="00F9688D" w:rsidP="00F9688D">
      <w:pPr>
        <w:jc w:val="both"/>
        <w:rPr>
          <w:rFonts w:ascii="Century Gothic" w:hAnsi="Century Gothic" w:cs="Century Gothic"/>
          <w:kern w:val="28"/>
        </w:rPr>
      </w:pPr>
      <w:r w:rsidRPr="00CE42BC">
        <w:rPr>
          <w:rFonts w:ascii="Century Gothic" w:hAnsi="Century Gothic" w:cs="Century Gothic"/>
          <w:kern w:val="28"/>
        </w:rPr>
        <w:t xml:space="preserve">Dentro </w:t>
      </w:r>
      <w:r w:rsidR="00A6307E" w:rsidRPr="00CE42BC">
        <w:rPr>
          <w:rFonts w:ascii="Century Gothic" w:hAnsi="Century Gothic" w:cs="Century Gothic"/>
          <w:kern w:val="28"/>
        </w:rPr>
        <w:t>de los Servicios de Apoyo los</w:t>
      </w:r>
      <w:r w:rsidRPr="00CE42BC">
        <w:rPr>
          <w:rFonts w:ascii="Century Gothic" w:hAnsi="Century Gothic" w:cs="Century Gothic"/>
          <w:kern w:val="28"/>
        </w:rPr>
        <w:t xml:space="preserve"> Centros de Atención que logran un rendimiento arriba del standard establecido (mayor a 90%) son: </w:t>
      </w:r>
      <w:r w:rsidR="00A6307E" w:rsidRPr="00CE42BC">
        <w:rPr>
          <w:rFonts w:ascii="Century Gothic" w:hAnsi="Century Gothic" w:cs="Century Gothic"/>
          <w:kern w:val="28"/>
        </w:rPr>
        <w:t>Centro de Rehabilita</w:t>
      </w:r>
      <w:r w:rsidR="00030DBF">
        <w:rPr>
          <w:rFonts w:ascii="Century Gothic" w:hAnsi="Century Gothic" w:cs="Century Gothic"/>
          <w:kern w:val="28"/>
        </w:rPr>
        <w:t>ción Integral de Oriente con 112</w:t>
      </w:r>
      <w:r w:rsidR="00A6307E" w:rsidRPr="00CE42BC">
        <w:rPr>
          <w:rFonts w:ascii="Century Gothic" w:hAnsi="Century Gothic" w:cs="Century Gothic"/>
          <w:kern w:val="28"/>
        </w:rPr>
        <w:t xml:space="preserve">%, Centro </w:t>
      </w:r>
      <w:r w:rsidR="00030DBF">
        <w:rPr>
          <w:rFonts w:ascii="Century Gothic" w:hAnsi="Century Gothic" w:cs="Century Gothic"/>
          <w:kern w:val="28"/>
        </w:rPr>
        <w:t>de Audición y Lenguaje con el 96</w:t>
      </w:r>
      <w:r w:rsidR="00A6307E" w:rsidRPr="00CE42BC">
        <w:rPr>
          <w:rFonts w:ascii="Century Gothic" w:hAnsi="Century Gothic" w:cs="Century Gothic"/>
          <w:kern w:val="28"/>
        </w:rPr>
        <w:t>% y el Centro de Atención a An</w:t>
      </w:r>
      <w:r w:rsidR="00030DBF">
        <w:rPr>
          <w:rFonts w:ascii="Century Gothic" w:hAnsi="Century Gothic" w:cs="Century Gothic"/>
          <w:kern w:val="28"/>
        </w:rPr>
        <w:t>cianos “Sara Zaldívar” con el 93%, Unidad de consulta Externa 99%, e</w:t>
      </w:r>
      <w:r w:rsidRPr="00CE42BC">
        <w:rPr>
          <w:rFonts w:ascii="Century Gothic" w:hAnsi="Century Gothic" w:cs="Century Gothic"/>
          <w:kern w:val="28"/>
        </w:rPr>
        <w:t xml:space="preserve">l resto de Centros </w:t>
      </w:r>
      <w:r w:rsidR="00030DBF">
        <w:rPr>
          <w:rFonts w:ascii="Century Gothic" w:hAnsi="Century Gothic" w:cs="Century Gothic"/>
          <w:kern w:val="28"/>
        </w:rPr>
        <w:t xml:space="preserve">está por debajo del 90% </w:t>
      </w:r>
      <w:r w:rsidRPr="00CE42BC">
        <w:rPr>
          <w:rFonts w:ascii="Century Gothic" w:hAnsi="Century Gothic" w:cs="Century Gothic"/>
          <w:kern w:val="28"/>
        </w:rPr>
        <w:t>.</w:t>
      </w:r>
      <w:r w:rsidR="002816A4" w:rsidRPr="00CE42BC">
        <w:rPr>
          <w:rFonts w:ascii="Century Gothic" w:hAnsi="Century Gothic" w:cs="Century Gothic"/>
          <w:kern w:val="28"/>
        </w:rPr>
        <w:t xml:space="preserve"> Para un global por servicio como Institución del 9</w:t>
      </w:r>
      <w:r w:rsidR="00030DBF">
        <w:rPr>
          <w:rFonts w:ascii="Century Gothic" w:hAnsi="Century Gothic" w:cs="Century Gothic"/>
          <w:kern w:val="28"/>
        </w:rPr>
        <w:t>3</w:t>
      </w:r>
      <w:r w:rsidR="002816A4" w:rsidRPr="00CE42BC">
        <w:rPr>
          <w:rFonts w:ascii="Century Gothic" w:hAnsi="Century Gothic" w:cs="Century Gothic"/>
          <w:kern w:val="28"/>
        </w:rPr>
        <w:t>%</w:t>
      </w:r>
    </w:p>
    <w:p w:rsidR="008F3284" w:rsidRDefault="008F3284" w:rsidP="008F3284">
      <w:pPr>
        <w:spacing w:line="276" w:lineRule="auto"/>
        <w:jc w:val="both"/>
        <w:rPr>
          <w:rFonts w:ascii="Century Gothic" w:hAnsi="Century Gothic" w:cs="Century Gothic"/>
          <w:kern w:val="28"/>
        </w:rPr>
      </w:pPr>
    </w:p>
    <w:p w:rsidR="006610C5" w:rsidRDefault="006610C5" w:rsidP="00E3579B">
      <w:pPr>
        <w:jc w:val="both"/>
      </w:pPr>
    </w:p>
    <w:p w:rsidR="00030DBF" w:rsidRDefault="00030DBF" w:rsidP="00E3579B">
      <w:pPr>
        <w:jc w:val="both"/>
      </w:pPr>
    </w:p>
    <w:p w:rsidR="00030DBF" w:rsidRDefault="00030DBF" w:rsidP="00E3579B">
      <w:pPr>
        <w:jc w:val="both"/>
      </w:pPr>
    </w:p>
    <w:p w:rsidR="00030DBF" w:rsidRDefault="00030DBF" w:rsidP="00E3579B">
      <w:pPr>
        <w:jc w:val="both"/>
      </w:pPr>
    </w:p>
    <w:p w:rsidR="00030DBF" w:rsidRDefault="00030DBF" w:rsidP="00E3579B">
      <w:pPr>
        <w:jc w:val="both"/>
      </w:pPr>
    </w:p>
    <w:p w:rsidR="00030DBF" w:rsidRDefault="00030DBF" w:rsidP="00E3579B">
      <w:pPr>
        <w:jc w:val="both"/>
      </w:pPr>
    </w:p>
    <w:p w:rsidR="00030DBF" w:rsidRDefault="00030DBF" w:rsidP="00E3579B">
      <w:pPr>
        <w:jc w:val="both"/>
      </w:pPr>
    </w:p>
    <w:tbl>
      <w:tblPr>
        <w:tblW w:w="110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0"/>
        <w:gridCol w:w="2380"/>
        <w:gridCol w:w="1860"/>
        <w:gridCol w:w="932"/>
      </w:tblGrid>
      <w:tr w:rsidR="00617804" w:rsidRPr="006610C5" w:rsidTr="006610C5">
        <w:trPr>
          <w:trHeight w:val="636"/>
          <w:jc w:val="center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04" w:rsidRPr="00C11A90" w:rsidRDefault="00617804" w:rsidP="00C11A9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</w:pPr>
            <w:r w:rsidRPr="00C11A90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  <w:lastRenderedPageBreak/>
              <w:t>SERVICIOS COMPLEMENTARIOS POR CENTRO DE ATENCIÓN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04" w:rsidRPr="00C11A90" w:rsidRDefault="00617804" w:rsidP="00C11A90">
            <w:pPr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</w:pPr>
            <w:r w:rsidRPr="00C11A90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  <w:t>Programado Enero a septiembre 2019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04" w:rsidRPr="00C11A90" w:rsidRDefault="00617804" w:rsidP="00C11A90">
            <w:pPr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</w:pPr>
            <w:r w:rsidRPr="00C11A90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  <w:t>Realizado  Enero a septiembre  2019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04" w:rsidRPr="00C11A90" w:rsidRDefault="00617804" w:rsidP="00C11A9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</w:pPr>
            <w:r w:rsidRPr="00C11A90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  <w:t>%</w:t>
            </w:r>
          </w:p>
        </w:tc>
      </w:tr>
      <w:tr w:rsidR="00C11A90" w:rsidRPr="006610C5" w:rsidTr="001E1109">
        <w:trPr>
          <w:trHeight w:val="324"/>
          <w:jc w:val="center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11A90" w:rsidRPr="00C11A90" w:rsidRDefault="00C11A90" w:rsidP="00C11A9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</w:pPr>
            <w:r w:rsidRPr="00C11A90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  <w:t>CENTRO DEL APARATO LOCOMOTOR</w:t>
            </w:r>
          </w:p>
        </w:tc>
        <w:tc>
          <w:tcPr>
            <w:tcW w:w="2380" w:type="dxa"/>
            <w:tcBorders>
              <w:top w:val="single" w:sz="8" w:space="0" w:color="4F81BD"/>
              <w:left w:val="single" w:sz="8" w:space="0" w:color="4F81BD"/>
              <w:bottom w:val="single" w:sz="12" w:space="0" w:color="4F81BD"/>
              <w:right w:val="single" w:sz="8" w:space="0" w:color="4F81BD"/>
            </w:tcBorders>
            <w:shd w:val="clear" w:color="auto" w:fill="auto"/>
            <w:noWrap/>
          </w:tcPr>
          <w:p w:rsidR="00C11A90" w:rsidRPr="00C11A90" w:rsidRDefault="00C11A90" w:rsidP="00C11A90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</w:pPr>
            <w:r w:rsidRPr="00C11A90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  <w:t>11,366</w:t>
            </w:r>
          </w:p>
        </w:tc>
        <w:tc>
          <w:tcPr>
            <w:tcW w:w="1860" w:type="dxa"/>
            <w:tcBorders>
              <w:top w:val="single" w:sz="8" w:space="0" w:color="4F81BD"/>
              <w:left w:val="nil"/>
              <w:bottom w:val="single" w:sz="12" w:space="0" w:color="4F81BD"/>
              <w:right w:val="single" w:sz="8" w:space="0" w:color="4F81BD"/>
            </w:tcBorders>
            <w:shd w:val="clear" w:color="auto" w:fill="auto"/>
            <w:noWrap/>
          </w:tcPr>
          <w:p w:rsidR="00C11A90" w:rsidRPr="00C11A90" w:rsidRDefault="00C11A90" w:rsidP="00C11A90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</w:pPr>
            <w:r w:rsidRPr="00C11A90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  <w:t>8,269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A90" w:rsidRPr="00C11A90" w:rsidRDefault="00C11A90" w:rsidP="00C11A90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</w:pPr>
            <w:r w:rsidRPr="00C11A90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  <w:t>73%</w:t>
            </w:r>
          </w:p>
        </w:tc>
      </w:tr>
      <w:tr w:rsidR="00C11A90" w:rsidRPr="006610C5" w:rsidTr="001E1109">
        <w:trPr>
          <w:trHeight w:val="336"/>
          <w:jc w:val="center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11A90" w:rsidRPr="00C11A90" w:rsidRDefault="00C11A90" w:rsidP="00C11A9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</w:pPr>
            <w:r w:rsidRPr="00C11A90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  <w:t>CENTRO DE ATENCIÓN A ANCIANOS "SARA ZALDÍVAR"</w:t>
            </w:r>
          </w:p>
        </w:tc>
        <w:tc>
          <w:tcPr>
            <w:tcW w:w="2380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</w:tcPr>
          <w:p w:rsidR="00C11A90" w:rsidRPr="00C11A90" w:rsidRDefault="00C11A90" w:rsidP="00C11A90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</w:pPr>
            <w:r w:rsidRPr="00C11A90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  <w:t>704,657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</w:tcPr>
          <w:p w:rsidR="00C11A90" w:rsidRPr="00C11A90" w:rsidRDefault="00C11A90" w:rsidP="00C11A90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</w:pPr>
            <w:r w:rsidRPr="00C11A90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  <w:t>668,161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A90" w:rsidRPr="00C11A90" w:rsidRDefault="00C11A90" w:rsidP="00C11A90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</w:pPr>
            <w:r w:rsidRPr="00C11A90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  <w:t>95%</w:t>
            </w:r>
          </w:p>
        </w:tc>
      </w:tr>
      <w:tr w:rsidR="00C11A90" w:rsidRPr="006610C5" w:rsidTr="001E1109">
        <w:trPr>
          <w:trHeight w:val="324"/>
          <w:jc w:val="center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C11A90" w:rsidRPr="00C11A90" w:rsidRDefault="00C11A90" w:rsidP="00C11A9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</w:pPr>
            <w:r w:rsidRPr="00C11A90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  <w:t>CENTRO DE REHABILITACIÓN INTEGRAL DE OCCIDENTE</w:t>
            </w:r>
          </w:p>
        </w:tc>
        <w:tc>
          <w:tcPr>
            <w:tcW w:w="2380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:rsidR="00C11A90" w:rsidRPr="00C11A90" w:rsidRDefault="00C11A90" w:rsidP="00C11A90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</w:pPr>
            <w:r w:rsidRPr="00C11A90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  <w:t>102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:rsidR="00C11A90" w:rsidRPr="00C11A90" w:rsidRDefault="00C11A90" w:rsidP="00C11A90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</w:pPr>
            <w:r w:rsidRPr="00C11A90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  <w:t>35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A90" w:rsidRPr="00C11A90" w:rsidRDefault="00C11A90" w:rsidP="00C11A90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</w:pPr>
            <w:r w:rsidRPr="00C11A90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  <w:t>34%</w:t>
            </w:r>
          </w:p>
        </w:tc>
      </w:tr>
      <w:tr w:rsidR="00C11A90" w:rsidRPr="006610C5" w:rsidTr="001E1109">
        <w:trPr>
          <w:trHeight w:val="324"/>
          <w:jc w:val="center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11A90" w:rsidRPr="00C11A90" w:rsidRDefault="00C11A90" w:rsidP="00C11A9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</w:pPr>
            <w:r w:rsidRPr="00C11A90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  <w:t>CENTRO DE REHABILITACIÓN INTEGRAL DE ORIENTE</w:t>
            </w:r>
          </w:p>
        </w:tc>
        <w:tc>
          <w:tcPr>
            <w:tcW w:w="2380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:rsidR="00C11A90" w:rsidRPr="00C11A90" w:rsidRDefault="00C11A90" w:rsidP="00C11A90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</w:pPr>
            <w:r w:rsidRPr="00C11A90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  <w:t>364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:rsidR="00C11A90" w:rsidRPr="00C11A90" w:rsidRDefault="00C11A90" w:rsidP="00C11A90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</w:pPr>
            <w:r w:rsidRPr="00C11A90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  <w:t>387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A90" w:rsidRPr="00C11A90" w:rsidRDefault="00C11A90" w:rsidP="00C11A90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</w:pPr>
            <w:r w:rsidRPr="00C11A90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  <w:t>106%</w:t>
            </w:r>
          </w:p>
        </w:tc>
      </w:tr>
      <w:tr w:rsidR="00C11A90" w:rsidRPr="006610C5" w:rsidTr="001E1109">
        <w:trPr>
          <w:trHeight w:val="324"/>
          <w:jc w:val="center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11A90" w:rsidRPr="00C11A90" w:rsidRDefault="00C11A90" w:rsidP="00C11A9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</w:pPr>
            <w:r w:rsidRPr="00C11A90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  <w:t>CENTRO DE REHABILITACIÓN DE CIEGOS "EUGENIA DE DUEÑAS"</w:t>
            </w:r>
          </w:p>
        </w:tc>
        <w:tc>
          <w:tcPr>
            <w:tcW w:w="2380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</w:tcPr>
          <w:p w:rsidR="00C11A90" w:rsidRPr="00C11A90" w:rsidRDefault="00C11A90" w:rsidP="00C11A90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</w:pPr>
            <w:r w:rsidRPr="00C11A90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  <w:t>10,157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</w:tcPr>
          <w:p w:rsidR="00C11A90" w:rsidRPr="00C11A90" w:rsidRDefault="00C11A90" w:rsidP="00C11A90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</w:pPr>
            <w:r w:rsidRPr="00C11A90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  <w:t>9,542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A90" w:rsidRPr="00C11A90" w:rsidRDefault="00C11A90" w:rsidP="00C11A90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</w:pPr>
            <w:r w:rsidRPr="00C11A90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  <w:t>94%</w:t>
            </w:r>
          </w:p>
        </w:tc>
      </w:tr>
      <w:tr w:rsidR="00C11A90" w:rsidRPr="006610C5" w:rsidTr="001E1109">
        <w:trPr>
          <w:trHeight w:val="324"/>
          <w:jc w:val="center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11A90" w:rsidRPr="00C11A90" w:rsidRDefault="00C11A90" w:rsidP="00C11A9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</w:pPr>
            <w:r w:rsidRPr="00C11A90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  <w:t>CENTRO DE AUDICIÓN Y LENGUAJE</w:t>
            </w:r>
          </w:p>
        </w:tc>
        <w:tc>
          <w:tcPr>
            <w:tcW w:w="2380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:rsidR="00C11A90" w:rsidRPr="00C11A90" w:rsidRDefault="00C11A90" w:rsidP="00C11A90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</w:pPr>
            <w:r w:rsidRPr="00C11A90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  <w:t>135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:rsidR="00C11A90" w:rsidRPr="00C11A90" w:rsidRDefault="00C11A90" w:rsidP="00C11A90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</w:pPr>
            <w:r w:rsidRPr="00C11A90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  <w:t>69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A90" w:rsidRPr="00C11A90" w:rsidRDefault="00C11A90" w:rsidP="00C11A90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</w:pPr>
            <w:r w:rsidRPr="00C11A90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  <w:t>51%</w:t>
            </w:r>
          </w:p>
        </w:tc>
      </w:tr>
      <w:tr w:rsidR="00C11A90" w:rsidRPr="006610C5" w:rsidTr="001E1109">
        <w:trPr>
          <w:trHeight w:val="324"/>
          <w:jc w:val="center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11A90" w:rsidRPr="00C11A90" w:rsidRDefault="00C11A90" w:rsidP="00C11A9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</w:pPr>
            <w:r w:rsidRPr="00C11A90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  <w:t>CENTRO DE ATENCIÓN INTEGRAL A LA NIÑEZ Y ADOLESCENCIA</w:t>
            </w:r>
          </w:p>
        </w:tc>
        <w:tc>
          <w:tcPr>
            <w:tcW w:w="2380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</w:tcPr>
          <w:p w:rsidR="00C11A90" w:rsidRPr="00C11A90" w:rsidRDefault="00C11A90" w:rsidP="00C11A90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</w:pPr>
            <w:r w:rsidRPr="00C11A90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  <w:t>77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</w:tcPr>
          <w:p w:rsidR="00C11A90" w:rsidRPr="00C11A90" w:rsidRDefault="00C11A90" w:rsidP="00C11A90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</w:pPr>
            <w:r w:rsidRPr="00C11A90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  <w:t>69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A90" w:rsidRPr="00C11A90" w:rsidRDefault="00C11A90" w:rsidP="00C11A90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</w:pPr>
            <w:r w:rsidRPr="00C11A90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  <w:t>90%</w:t>
            </w:r>
          </w:p>
        </w:tc>
      </w:tr>
      <w:tr w:rsidR="00C11A90" w:rsidRPr="006610C5" w:rsidTr="001E1109">
        <w:trPr>
          <w:trHeight w:val="360"/>
          <w:jc w:val="center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11A90" w:rsidRPr="00C11A90" w:rsidRDefault="00C11A90" w:rsidP="00C11A9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</w:pPr>
            <w:r w:rsidRPr="00C11A90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  <w:t xml:space="preserve">TOTAL GENERAL 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</w:tcPr>
          <w:p w:rsidR="00C11A90" w:rsidRPr="00C11A90" w:rsidRDefault="00C11A90" w:rsidP="00C11A90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</w:pPr>
            <w:r w:rsidRPr="00C11A90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  <w:t>726,858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</w:tcPr>
          <w:p w:rsidR="00C11A90" w:rsidRPr="00C11A90" w:rsidRDefault="00C11A90" w:rsidP="00C11A90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</w:pPr>
            <w:r w:rsidRPr="00C11A90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  <w:t>686,532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A90" w:rsidRPr="00C11A90" w:rsidRDefault="00C11A90" w:rsidP="00C11A90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</w:pPr>
            <w:r w:rsidRPr="00C11A90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4"/>
                <w:lang w:val="es-SV" w:eastAsia="es-SV"/>
              </w:rPr>
              <w:t>94%</w:t>
            </w:r>
          </w:p>
        </w:tc>
      </w:tr>
    </w:tbl>
    <w:p w:rsidR="00030DBF" w:rsidRDefault="00030DBF" w:rsidP="00E3579B">
      <w:pPr>
        <w:jc w:val="both"/>
      </w:pPr>
    </w:p>
    <w:p w:rsidR="00E3579B" w:rsidRDefault="00030DBF" w:rsidP="00100861">
      <w:pPr>
        <w:jc w:val="both"/>
        <w:rPr>
          <w:rFonts w:ascii="Century Gothic" w:hAnsi="Century Gothic" w:cs="Century Gothic"/>
          <w:kern w:val="28"/>
        </w:rPr>
      </w:pPr>
      <w:r>
        <w:t>L</w:t>
      </w:r>
      <w:r w:rsidR="00E3579B" w:rsidRPr="00CE42BC">
        <w:rPr>
          <w:rFonts w:ascii="Century Gothic" w:hAnsi="Century Gothic" w:cs="Century Gothic"/>
          <w:kern w:val="28"/>
        </w:rPr>
        <w:t>os Servicios</w:t>
      </w:r>
      <w:r w:rsidR="00746F87">
        <w:rPr>
          <w:rFonts w:ascii="Century Gothic" w:hAnsi="Century Gothic" w:cs="Century Gothic"/>
          <w:kern w:val="28"/>
        </w:rPr>
        <w:t xml:space="preserve"> c</w:t>
      </w:r>
      <w:r>
        <w:rPr>
          <w:rFonts w:ascii="Century Gothic" w:hAnsi="Century Gothic" w:cs="Century Gothic"/>
          <w:kern w:val="28"/>
        </w:rPr>
        <w:t xml:space="preserve">omplementarios </w:t>
      </w:r>
      <w:r w:rsidR="00746F87">
        <w:rPr>
          <w:rFonts w:ascii="Century Gothic" w:hAnsi="Century Gothic" w:cs="Century Gothic"/>
          <w:kern w:val="28"/>
        </w:rPr>
        <w:t xml:space="preserve"> alcanzan un</w:t>
      </w:r>
      <w:r w:rsidR="00F80709">
        <w:rPr>
          <w:rFonts w:ascii="Century Gothic" w:hAnsi="Century Gothic" w:cs="Century Gothic"/>
          <w:kern w:val="28"/>
        </w:rPr>
        <w:t xml:space="preserve"> </w:t>
      </w:r>
      <w:r>
        <w:rPr>
          <w:rFonts w:ascii="Century Gothic" w:hAnsi="Century Gothic" w:cs="Century Gothic"/>
          <w:kern w:val="28"/>
        </w:rPr>
        <w:t xml:space="preserve">cumplimiento global </w:t>
      </w:r>
      <w:r w:rsidR="00F80709">
        <w:rPr>
          <w:rFonts w:ascii="Century Gothic" w:hAnsi="Century Gothic" w:cs="Century Gothic"/>
          <w:kern w:val="28"/>
        </w:rPr>
        <w:t>institucional</w:t>
      </w:r>
      <w:r>
        <w:rPr>
          <w:rFonts w:ascii="Century Gothic" w:hAnsi="Century Gothic" w:cs="Century Gothic"/>
          <w:kern w:val="28"/>
        </w:rPr>
        <w:t xml:space="preserve"> del 94% , observando que </w:t>
      </w:r>
      <w:r w:rsidRPr="00CE42BC">
        <w:rPr>
          <w:rFonts w:ascii="Century Gothic" w:hAnsi="Century Gothic" w:cs="Century Gothic"/>
          <w:kern w:val="28"/>
        </w:rPr>
        <w:t xml:space="preserve"> </w:t>
      </w:r>
      <w:r>
        <w:rPr>
          <w:rFonts w:ascii="Century Gothic" w:hAnsi="Century Gothic" w:cs="Century Gothic"/>
          <w:kern w:val="28"/>
        </w:rPr>
        <w:t xml:space="preserve"> están por debajo del cumplimiento esperado los centros, Aparato Locomotor, Centro de Rehabilitación de Occidente y el Centro de audición y Lenguaje.</w:t>
      </w:r>
    </w:p>
    <w:p w:rsidR="00D75B54" w:rsidRDefault="00D75B54" w:rsidP="00100861">
      <w:pPr>
        <w:jc w:val="both"/>
        <w:rPr>
          <w:rFonts w:ascii="Century Gothic" w:hAnsi="Century Gothic" w:cs="Century Gothic"/>
          <w:kern w:val="28"/>
        </w:rPr>
      </w:pPr>
    </w:p>
    <w:p w:rsidR="00D75B54" w:rsidRDefault="00D75B54" w:rsidP="00100861">
      <w:pPr>
        <w:jc w:val="both"/>
        <w:rPr>
          <w:rFonts w:ascii="Century Gothic" w:hAnsi="Century Gothic" w:cs="Century Gothic"/>
          <w:kern w:val="28"/>
        </w:rPr>
      </w:pPr>
    </w:p>
    <w:p w:rsidR="00D75B54" w:rsidRDefault="00D75B54" w:rsidP="00100861">
      <w:pPr>
        <w:jc w:val="both"/>
        <w:rPr>
          <w:rFonts w:ascii="Century Gothic" w:hAnsi="Century Gothic" w:cs="Century Gothic"/>
          <w:kern w:val="28"/>
        </w:rPr>
      </w:pPr>
    </w:p>
    <w:p w:rsidR="00D75B54" w:rsidRDefault="00D75B54" w:rsidP="00100861">
      <w:pPr>
        <w:jc w:val="both"/>
        <w:rPr>
          <w:rFonts w:ascii="Century Gothic" w:hAnsi="Century Gothic" w:cs="Century Gothic"/>
          <w:kern w:val="28"/>
        </w:rPr>
      </w:pPr>
    </w:p>
    <w:p w:rsidR="00D75B54" w:rsidRDefault="00D75B54" w:rsidP="00100861">
      <w:pPr>
        <w:jc w:val="both"/>
        <w:rPr>
          <w:rFonts w:ascii="Century Gothic" w:hAnsi="Century Gothic" w:cs="Century Gothic"/>
          <w:kern w:val="28"/>
        </w:rPr>
      </w:pPr>
    </w:p>
    <w:p w:rsidR="00D75B54" w:rsidRDefault="00D75B54" w:rsidP="00100861">
      <w:pPr>
        <w:jc w:val="both"/>
        <w:rPr>
          <w:rFonts w:ascii="Century Gothic" w:hAnsi="Century Gothic" w:cs="Century Gothic"/>
          <w:kern w:val="28"/>
        </w:rPr>
      </w:pPr>
    </w:p>
    <w:p w:rsidR="00D75B54" w:rsidRDefault="00D75B54" w:rsidP="00100861">
      <w:pPr>
        <w:jc w:val="both"/>
        <w:rPr>
          <w:rFonts w:ascii="Century Gothic" w:hAnsi="Century Gothic" w:cs="Century Gothic"/>
          <w:kern w:val="28"/>
        </w:rPr>
      </w:pPr>
    </w:p>
    <w:p w:rsidR="00D75B54" w:rsidRDefault="00D75B54" w:rsidP="00100861">
      <w:pPr>
        <w:jc w:val="both"/>
        <w:rPr>
          <w:rFonts w:ascii="Century Gothic" w:hAnsi="Century Gothic" w:cs="Century Gothic"/>
          <w:kern w:val="28"/>
        </w:rPr>
      </w:pPr>
    </w:p>
    <w:p w:rsidR="00D75B54" w:rsidRDefault="00D75B54" w:rsidP="00100861">
      <w:pPr>
        <w:jc w:val="both"/>
        <w:rPr>
          <w:rFonts w:ascii="Century Gothic" w:hAnsi="Century Gothic" w:cs="Century Gothic"/>
          <w:kern w:val="28"/>
        </w:rPr>
      </w:pPr>
    </w:p>
    <w:p w:rsidR="00D75B54" w:rsidRDefault="00D75B54" w:rsidP="00100861">
      <w:pPr>
        <w:jc w:val="both"/>
        <w:rPr>
          <w:rFonts w:ascii="Century Gothic" w:hAnsi="Century Gothic" w:cs="Century Gothic"/>
          <w:kern w:val="28"/>
        </w:rPr>
      </w:pPr>
    </w:p>
    <w:p w:rsidR="00D75B54" w:rsidRDefault="00D75B54" w:rsidP="00100861">
      <w:pPr>
        <w:jc w:val="both"/>
        <w:rPr>
          <w:rFonts w:ascii="Century Gothic" w:hAnsi="Century Gothic" w:cs="Century Gothic"/>
          <w:kern w:val="28"/>
        </w:rPr>
      </w:pPr>
    </w:p>
    <w:p w:rsidR="00D75B54" w:rsidRDefault="00D75B54" w:rsidP="00100861">
      <w:pPr>
        <w:jc w:val="both"/>
        <w:rPr>
          <w:rFonts w:ascii="Century Gothic" w:hAnsi="Century Gothic" w:cs="Century Gothic"/>
          <w:kern w:val="28"/>
        </w:rPr>
      </w:pPr>
    </w:p>
    <w:p w:rsidR="00D75B54" w:rsidRPr="00030DBF" w:rsidRDefault="00D75B54" w:rsidP="00100861">
      <w:pPr>
        <w:jc w:val="both"/>
        <w:rPr>
          <w:rFonts w:ascii="Century Gothic" w:hAnsi="Century Gothic" w:cs="Century Gothic"/>
          <w:kern w:val="28"/>
        </w:rPr>
      </w:pPr>
    </w:p>
    <w:p w:rsidR="00030DBF" w:rsidRDefault="00306F4F" w:rsidP="00306F4F">
      <w:pPr>
        <w:pStyle w:val="Ttulo2"/>
      </w:pPr>
      <w:bookmarkStart w:id="6" w:name="_Toc411857650"/>
      <w:r w:rsidRPr="00745210">
        <w:lastRenderedPageBreak/>
        <w:t>RESULTADOS DEL PROCESO DE REHABILITACIÓN</w:t>
      </w:r>
      <w:bookmarkEnd w:id="6"/>
    </w:p>
    <w:tbl>
      <w:tblPr>
        <w:tblW w:w="892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4"/>
        <w:gridCol w:w="918"/>
        <w:gridCol w:w="1276"/>
        <w:gridCol w:w="708"/>
        <w:gridCol w:w="708"/>
        <w:gridCol w:w="708"/>
        <w:gridCol w:w="708"/>
        <w:gridCol w:w="708"/>
      </w:tblGrid>
      <w:tr w:rsidR="00CD243D" w:rsidRPr="00DA3613" w:rsidTr="00D737B0">
        <w:trPr>
          <w:trHeight w:val="199"/>
          <w:jc w:val="center"/>
        </w:trPr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D" w:rsidRPr="00DA3613" w:rsidRDefault="00CD243D" w:rsidP="00CD243D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CENTRO DE ATENCIÓN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D" w:rsidRPr="00DA3613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DA3613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TOTAL DE INGRESOS A PROGRAMAS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EGRESOS DE PROGRAMAS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CONTINÚAN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3D" w:rsidRPr="00DA3613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TIPO DE EGRESO, (DEL TOTAL DE EGRESOS)</w:t>
            </w:r>
          </w:p>
        </w:tc>
      </w:tr>
      <w:tr w:rsidR="00CD243D" w:rsidRPr="00DA3613" w:rsidTr="00D737B0">
        <w:trPr>
          <w:trHeight w:val="198"/>
          <w:jc w:val="center"/>
        </w:trPr>
        <w:tc>
          <w:tcPr>
            <w:tcW w:w="3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3D" w:rsidRDefault="00CD243D" w:rsidP="00CD243D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</w:p>
        </w:tc>
        <w:tc>
          <w:tcPr>
            <w:tcW w:w="9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3D" w:rsidRPr="00DA3613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REHABILITADO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VOLUNTARIO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OTRO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% ( REHABILITADOS)</w:t>
            </w:r>
          </w:p>
        </w:tc>
      </w:tr>
      <w:tr w:rsidR="00CD243D" w:rsidRPr="00DA3613" w:rsidTr="00D737B0">
        <w:trPr>
          <w:trHeight w:val="426"/>
          <w:jc w:val="center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3D" w:rsidRPr="00DA3613" w:rsidRDefault="00CD243D" w:rsidP="00CD243D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DA3613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CENTRO DE ATENCIÓN A ANCIANOS "SARA ZALDÍVAR"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269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112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157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106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0.64%</w:t>
            </w:r>
          </w:p>
        </w:tc>
      </w:tr>
      <w:tr w:rsidR="00CD243D" w:rsidRPr="00DA3613" w:rsidTr="00D737B0">
        <w:trPr>
          <w:trHeight w:val="426"/>
          <w:jc w:val="center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D243D" w:rsidRPr="00DA3613" w:rsidRDefault="00CD243D" w:rsidP="00CD243D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DA3613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CONSULTA EXTERNA</w:t>
            </w:r>
          </w:p>
        </w:tc>
        <w:tc>
          <w:tcPr>
            <w:tcW w:w="918" w:type="dxa"/>
            <w:tcBorders>
              <w:top w:val="single" w:sz="8" w:space="0" w:color="4F81BD"/>
              <w:left w:val="single" w:sz="8" w:space="0" w:color="4F81BD"/>
              <w:bottom w:val="single" w:sz="12" w:space="0" w:color="4F81BD"/>
              <w:right w:val="single" w:sz="8" w:space="0" w:color="4F81BD"/>
            </w:tcBorders>
            <w:shd w:val="clear" w:color="auto" w:fill="auto"/>
            <w:noWrap/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4714</w:t>
            </w:r>
          </w:p>
        </w:tc>
        <w:tc>
          <w:tcPr>
            <w:tcW w:w="1276" w:type="dxa"/>
            <w:tcBorders>
              <w:top w:val="single" w:sz="8" w:space="0" w:color="4F81BD"/>
              <w:left w:val="nil"/>
              <w:bottom w:val="single" w:sz="12" w:space="0" w:color="4F81BD"/>
              <w:right w:val="single" w:sz="8" w:space="0" w:color="4F81BD"/>
            </w:tcBorders>
            <w:shd w:val="clear" w:color="auto" w:fill="auto"/>
            <w:noWrap/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107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4607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47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46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14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1.02%</w:t>
            </w:r>
          </w:p>
        </w:tc>
      </w:tr>
      <w:tr w:rsidR="00CD243D" w:rsidRPr="00DA3613" w:rsidTr="00D737B0">
        <w:trPr>
          <w:trHeight w:val="426"/>
          <w:jc w:val="center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CD243D" w:rsidRPr="00DA3613" w:rsidRDefault="00CD243D" w:rsidP="00CD243D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DA3613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CENTRO DEL APARATO LOCOMOTOR</w:t>
            </w:r>
          </w:p>
        </w:tc>
        <w:tc>
          <w:tcPr>
            <w:tcW w:w="91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5454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582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4872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511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33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38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10.49%</w:t>
            </w:r>
          </w:p>
        </w:tc>
      </w:tr>
      <w:tr w:rsidR="00CD243D" w:rsidRPr="00DA3613" w:rsidTr="00D737B0">
        <w:trPr>
          <w:trHeight w:val="426"/>
          <w:jc w:val="center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CD243D" w:rsidRPr="00DA3613" w:rsidRDefault="00CD243D" w:rsidP="00CD243D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DA3613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CENTRO DE AUDICIÓN Y LENGUAJE</w:t>
            </w:r>
          </w:p>
        </w:tc>
        <w:tc>
          <w:tcPr>
            <w:tcW w:w="91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2005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484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1521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314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148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22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20.64%</w:t>
            </w:r>
          </w:p>
        </w:tc>
      </w:tr>
      <w:tr w:rsidR="00CD243D" w:rsidRPr="00DA3613" w:rsidTr="00D737B0">
        <w:trPr>
          <w:trHeight w:val="426"/>
          <w:jc w:val="center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CD243D" w:rsidRPr="00DA3613" w:rsidRDefault="00CD243D" w:rsidP="00CD243D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DA3613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CENTRO DE REHABILITACIÓN DE CIEGOS "EUGENIA DE DUEÑAS"</w:t>
            </w:r>
          </w:p>
        </w:tc>
        <w:tc>
          <w:tcPr>
            <w:tcW w:w="91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381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43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338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1.48%</w:t>
            </w:r>
          </w:p>
        </w:tc>
      </w:tr>
      <w:tr w:rsidR="00CD243D" w:rsidRPr="00DA3613" w:rsidTr="00D737B0">
        <w:trPr>
          <w:trHeight w:val="426"/>
          <w:jc w:val="center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CD243D" w:rsidRPr="00DA3613" w:rsidRDefault="00CD243D" w:rsidP="00CD243D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DA3613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CENTRO DE ATENCIÓN INTEGRAL A LA NIÑEZ Y ADOLESCENCIA</w:t>
            </w:r>
          </w:p>
        </w:tc>
        <w:tc>
          <w:tcPr>
            <w:tcW w:w="91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4714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107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4607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47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46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14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1.02%</w:t>
            </w:r>
          </w:p>
        </w:tc>
      </w:tr>
      <w:tr w:rsidR="00CD243D" w:rsidRPr="00DA3613" w:rsidTr="00D737B0">
        <w:trPr>
          <w:trHeight w:val="426"/>
          <w:jc w:val="center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CD243D" w:rsidRPr="00DA3613" w:rsidRDefault="00CD243D" w:rsidP="00CD243D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DA3613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CENTRO DE REHABILITACIÓN INTEGRAL DE OCCIDENTE</w:t>
            </w:r>
          </w:p>
        </w:tc>
        <w:tc>
          <w:tcPr>
            <w:tcW w:w="91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3266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3DFEE"/>
            <w:noWrap/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986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2280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495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426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65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21.71%</w:t>
            </w:r>
          </w:p>
        </w:tc>
      </w:tr>
      <w:tr w:rsidR="00CD243D" w:rsidRPr="00DA3613" w:rsidTr="00D737B0">
        <w:trPr>
          <w:trHeight w:val="426"/>
          <w:jc w:val="center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CD243D" w:rsidRPr="00DA3613" w:rsidRDefault="00CD243D" w:rsidP="00CD243D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DA3613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CENTRO DE REHABILITACIÓN INTEGRAL DE ORIENTE</w:t>
            </w:r>
          </w:p>
        </w:tc>
        <w:tc>
          <w:tcPr>
            <w:tcW w:w="91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3976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1067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2909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680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304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83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23.38%</w:t>
            </w:r>
          </w:p>
        </w:tc>
      </w:tr>
      <w:tr w:rsidR="00CD243D" w:rsidRPr="00DA3613" w:rsidTr="00D737B0">
        <w:trPr>
          <w:trHeight w:val="426"/>
          <w:jc w:val="center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CD243D" w:rsidRPr="00DA3613" w:rsidRDefault="00CD243D" w:rsidP="00CD243D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DA3613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CENTRO DE REHABILITACIÓN PROFESIONAL</w:t>
            </w:r>
          </w:p>
        </w:tc>
        <w:tc>
          <w:tcPr>
            <w:tcW w:w="918" w:type="dxa"/>
            <w:tcBorders>
              <w:top w:val="nil"/>
              <w:left w:val="single" w:sz="8" w:space="0" w:color="4F81BD"/>
              <w:bottom w:val="single" w:sz="4" w:space="0" w:color="auto"/>
              <w:right w:val="single" w:sz="8" w:space="0" w:color="4F81BD"/>
            </w:tcBorders>
            <w:shd w:val="clear" w:color="000000" w:fill="D3DFEE"/>
            <w:noWrap/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4F81BD"/>
            </w:tcBorders>
            <w:shd w:val="clear" w:color="000000" w:fill="D3DFEE"/>
            <w:noWrap/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17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135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0.00%</w:t>
            </w:r>
          </w:p>
        </w:tc>
      </w:tr>
      <w:tr w:rsidR="00CD243D" w:rsidRPr="00DA3613" w:rsidTr="00CD243D">
        <w:trPr>
          <w:trHeight w:val="426"/>
          <w:jc w:val="center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D243D" w:rsidRPr="00DA3613" w:rsidRDefault="00CD243D" w:rsidP="00CD243D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 xml:space="preserve">TOTAL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24931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3505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21426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2100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1044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361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59.91%</w:t>
            </w:r>
          </w:p>
        </w:tc>
      </w:tr>
      <w:tr w:rsidR="00CD243D" w:rsidRPr="00DA3613" w:rsidTr="00CD243D">
        <w:trPr>
          <w:trHeight w:val="426"/>
          <w:jc w:val="center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CD243D" w:rsidRDefault="00CD243D" w:rsidP="00CD243D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PORCENTAJE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14.06%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85.94%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8.42%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4.19%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  <w:r w:rsidRPr="00CD243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  <w:t>1.45%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43D" w:rsidRPr="00CD243D" w:rsidRDefault="00CD243D" w:rsidP="00CD243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24"/>
                <w:lang w:val="es-SV" w:eastAsia="es-SV"/>
              </w:rPr>
            </w:pPr>
          </w:p>
        </w:tc>
      </w:tr>
    </w:tbl>
    <w:p w:rsidR="00306F4F" w:rsidRPr="00CC6FA8" w:rsidRDefault="00306F4F" w:rsidP="00030DBF">
      <w:pPr>
        <w:spacing w:before="0" w:after="0" w:line="240" w:lineRule="auto"/>
        <w:rPr>
          <w:rFonts w:ascii="Calibri" w:eastAsia="Times New Roman" w:hAnsi="Calibri" w:cs="Calibri"/>
          <w:bCs/>
          <w:color w:val="auto"/>
          <w:kern w:val="0"/>
          <w:sz w:val="16"/>
          <w:szCs w:val="24"/>
          <w:lang w:val="es-SV" w:eastAsia="es-SV"/>
        </w:rPr>
      </w:pPr>
      <w:r w:rsidRPr="00CC6FA8">
        <w:rPr>
          <w:rFonts w:ascii="Calibri" w:eastAsia="Times New Roman" w:hAnsi="Calibri" w:cs="Calibri"/>
          <w:bCs/>
          <w:color w:val="auto"/>
          <w:kern w:val="0"/>
          <w:sz w:val="16"/>
          <w:szCs w:val="24"/>
          <w:lang w:val="es-SV" w:eastAsia="es-SV"/>
        </w:rPr>
        <w:fldChar w:fldCharType="begin"/>
      </w:r>
      <w:r w:rsidRPr="00CC6FA8">
        <w:rPr>
          <w:rFonts w:ascii="Calibri" w:eastAsia="Times New Roman" w:hAnsi="Calibri" w:cs="Calibri"/>
          <w:bCs/>
          <w:color w:val="auto"/>
          <w:kern w:val="0"/>
          <w:sz w:val="16"/>
          <w:szCs w:val="24"/>
          <w:lang w:val="es-SV" w:eastAsia="es-SV"/>
        </w:rPr>
        <w:instrText xml:space="preserve"> LINK Excel.Sheet.12 "Libro1" "Hoja1!F3C1:F15C8" \a \f 4 \h </w:instrText>
      </w:r>
      <w:r w:rsidR="00030DBF" w:rsidRPr="00CC6FA8">
        <w:rPr>
          <w:rFonts w:ascii="Calibri" w:eastAsia="Times New Roman" w:hAnsi="Calibri" w:cs="Calibri"/>
          <w:bCs/>
          <w:color w:val="auto"/>
          <w:kern w:val="0"/>
          <w:sz w:val="16"/>
          <w:szCs w:val="24"/>
          <w:lang w:val="es-SV" w:eastAsia="es-SV"/>
        </w:rPr>
        <w:instrText xml:space="preserve"> \* MERGEFORMAT </w:instrText>
      </w:r>
      <w:r w:rsidRPr="00CC6FA8">
        <w:rPr>
          <w:rFonts w:ascii="Calibri" w:eastAsia="Times New Roman" w:hAnsi="Calibri" w:cs="Calibri"/>
          <w:bCs/>
          <w:color w:val="auto"/>
          <w:kern w:val="0"/>
          <w:sz w:val="16"/>
          <w:szCs w:val="24"/>
          <w:lang w:val="es-SV" w:eastAsia="es-SV"/>
        </w:rPr>
        <w:fldChar w:fldCharType="separate"/>
      </w:r>
    </w:p>
    <w:p w:rsidR="00306F4F" w:rsidRPr="00CC6FA8" w:rsidRDefault="00306F4F" w:rsidP="003B4D2F">
      <w:pPr>
        <w:spacing w:before="0" w:after="0" w:line="240" w:lineRule="auto"/>
        <w:rPr>
          <w:rFonts w:ascii="Calibri" w:eastAsia="Times New Roman" w:hAnsi="Calibri" w:cs="Calibri"/>
          <w:bCs/>
          <w:color w:val="auto"/>
          <w:kern w:val="0"/>
          <w:sz w:val="16"/>
          <w:szCs w:val="24"/>
          <w:lang w:val="es-SV" w:eastAsia="es-SV"/>
        </w:rPr>
      </w:pPr>
      <w:r w:rsidRPr="00CC6FA8">
        <w:rPr>
          <w:rFonts w:ascii="Calibri" w:eastAsia="Times New Roman" w:hAnsi="Calibri" w:cs="Calibri"/>
          <w:bCs/>
          <w:color w:val="auto"/>
          <w:kern w:val="0"/>
          <w:sz w:val="16"/>
          <w:szCs w:val="24"/>
          <w:lang w:val="es-SV" w:eastAsia="es-SV"/>
        </w:rPr>
        <w:fldChar w:fldCharType="end"/>
      </w:r>
      <w:r w:rsidRPr="00CC6FA8">
        <w:rPr>
          <w:rFonts w:ascii="Calibri" w:eastAsia="Times New Roman" w:hAnsi="Calibri" w:cs="Calibri"/>
          <w:bCs/>
          <w:color w:val="auto"/>
          <w:kern w:val="0"/>
          <w:sz w:val="16"/>
          <w:szCs w:val="24"/>
          <w:lang w:val="es-SV" w:eastAsia="es-SV"/>
        </w:rPr>
        <w:t>Fuente: Siste</w:t>
      </w:r>
      <w:r w:rsidR="003B4D2F" w:rsidRPr="00CC6FA8">
        <w:rPr>
          <w:rFonts w:ascii="Calibri" w:eastAsia="Times New Roman" w:hAnsi="Calibri" w:cs="Calibri"/>
          <w:bCs/>
          <w:color w:val="auto"/>
          <w:kern w:val="0"/>
          <w:sz w:val="16"/>
          <w:szCs w:val="24"/>
          <w:lang w:val="es-SV" w:eastAsia="es-SV"/>
        </w:rPr>
        <w:t>ma EPI, indicador IV</w:t>
      </w:r>
    </w:p>
    <w:p w:rsidR="00D75B54" w:rsidRDefault="00D75B54" w:rsidP="00306F4F">
      <w:pPr>
        <w:widowControl w:val="0"/>
        <w:spacing w:line="276" w:lineRule="auto"/>
        <w:jc w:val="both"/>
        <w:rPr>
          <w:rFonts w:ascii="Century Gothic" w:hAnsi="Century Gothic" w:cs="Century Gothic"/>
          <w:kern w:val="28"/>
        </w:rPr>
      </w:pPr>
      <w:r>
        <w:rPr>
          <w:rFonts w:ascii="Century Gothic" w:hAnsi="Century Gothic" w:cs="Century Gothic"/>
          <w:kern w:val="28"/>
        </w:rPr>
        <w:t xml:space="preserve">Del total de usuarios que fueron atendidos en </w:t>
      </w:r>
      <w:r w:rsidR="00CC6FA8">
        <w:rPr>
          <w:rFonts w:ascii="Century Gothic" w:hAnsi="Century Gothic" w:cs="Century Gothic"/>
          <w:kern w:val="28"/>
        </w:rPr>
        <w:t xml:space="preserve"> los </w:t>
      </w:r>
      <w:r>
        <w:rPr>
          <w:rFonts w:ascii="Century Gothic" w:hAnsi="Century Gothic" w:cs="Century Gothic"/>
          <w:kern w:val="28"/>
        </w:rPr>
        <w:t xml:space="preserve"> programas de rehabilitación durante el período, el 86% </w:t>
      </w:r>
      <w:r w:rsidR="00970127">
        <w:rPr>
          <w:rFonts w:ascii="Century Gothic" w:hAnsi="Century Gothic" w:cs="Century Gothic"/>
          <w:kern w:val="28"/>
        </w:rPr>
        <w:t xml:space="preserve">(21,426) </w:t>
      </w:r>
      <w:r>
        <w:rPr>
          <w:rFonts w:ascii="Century Gothic" w:hAnsi="Century Gothic" w:cs="Century Gothic"/>
          <w:kern w:val="28"/>
        </w:rPr>
        <w:t>continua recibiendo tratamiento en los distintos programas  y solo el 14 % egresaron (3,505), de este  grupo de personas el 60 % egreso rehabilitado y el resto no se sabe las causas del porque la persona no concluyo su proceso de rehabilitación.</w:t>
      </w:r>
    </w:p>
    <w:p w:rsidR="00306F4F" w:rsidRDefault="00D75B54" w:rsidP="00306F4F">
      <w:pPr>
        <w:widowControl w:val="0"/>
        <w:spacing w:line="276" w:lineRule="auto"/>
        <w:jc w:val="both"/>
        <w:rPr>
          <w:rFonts w:ascii="Century Gothic" w:hAnsi="Century Gothic" w:cs="Century Gothic"/>
          <w:kern w:val="28"/>
        </w:rPr>
      </w:pPr>
      <w:r>
        <w:rPr>
          <w:rFonts w:ascii="Century Gothic" w:hAnsi="Century Gothic" w:cs="Century Gothic"/>
          <w:kern w:val="28"/>
        </w:rPr>
        <w:t>Algunas de las  justificaciones del problema enviadas por los centros de atención son: L</w:t>
      </w:r>
      <w:r w:rsidR="00306F4F">
        <w:rPr>
          <w:rFonts w:ascii="Century Gothic" w:hAnsi="Century Gothic" w:cs="Century Gothic"/>
          <w:kern w:val="28"/>
        </w:rPr>
        <w:t xml:space="preserve">os </w:t>
      </w:r>
      <w:r>
        <w:rPr>
          <w:rFonts w:ascii="Century Gothic" w:hAnsi="Century Gothic" w:cs="Century Gothic"/>
          <w:kern w:val="28"/>
        </w:rPr>
        <w:t xml:space="preserve">problemas </w:t>
      </w:r>
      <w:r w:rsidR="00306F4F">
        <w:rPr>
          <w:rFonts w:ascii="Century Gothic" w:hAnsi="Century Gothic" w:cs="Century Gothic"/>
          <w:kern w:val="28"/>
        </w:rPr>
        <w:t>económicos, laborales y de riesgo soc</w:t>
      </w:r>
      <w:r>
        <w:rPr>
          <w:rFonts w:ascii="Century Gothic" w:hAnsi="Century Gothic" w:cs="Century Gothic"/>
          <w:kern w:val="28"/>
        </w:rPr>
        <w:t>ial</w:t>
      </w:r>
      <w:r w:rsidR="00970127">
        <w:rPr>
          <w:rFonts w:ascii="Century Gothic" w:hAnsi="Century Gothic" w:cs="Century Gothic"/>
          <w:kern w:val="28"/>
        </w:rPr>
        <w:t>.</w:t>
      </w:r>
    </w:p>
    <w:p w:rsidR="00970127" w:rsidRDefault="00970127" w:rsidP="00306F4F">
      <w:pPr>
        <w:widowControl w:val="0"/>
        <w:spacing w:line="276" w:lineRule="auto"/>
        <w:jc w:val="both"/>
        <w:rPr>
          <w:rFonts w:ascii="Century Gothic" w:hAnsi="Century Gothic" w:cs="Century Gothic"/>
          <w:kern w:val="28"/>
        </w:rPr>
      </w:pPr>
      <w:r>
        <w:rPr>
          <w:rFonts w:ascii="Century Gothic" w:hAnsi="Century Gothic" w:cs="Century Gothic"/>
          <w:kern w:val="28"/>
        </w:rPr>
        <w:t>Para aclarar este problema se hace necesario discutir los datos con los directores de centro y que cada uno brinde su explicación en los casos que corresponda.</w:t>
      </w:r>
      <w:bookmarkStart w:id="7" w:name="_GoBack"/>
      <w:bookmarkEnd w:id="7"/>
    </w:p>
    <w:p w:rsidR="003B4D2F" w:rsidRPr="00745210" w:rsidRDefault="003B4D2F" w:rsidP="00306F4F">
      <w:pPr>
        <w:widowControl w:val="0"/>
        <w:spacing w:line="276" w:lineRule="auto"/>
        <w:jc w:val="both"/>
        <w:rPr>
          <w:rFonts w:ascii="Century Gothic" w:hAnsi="Century Gothic" w:cs="Century Gothic"/>
          <w:kern w:val="28"/>
        </w:rPr>
      </w:pPr>
      <w:r>
        <w:rPr>
          <w:rFonts w:ascii="Century Gothic" w:hAnsi="Century Gothic" w:cs="Century Gothic"/>
          <w:kern w:val="28"/>
        </w:rPr>
        <w:t>Se observa que menos del 10% d</w:t>
      </w:r>
      <w:r w:rsidR="00970127">
        <w:rPr>
          <w:rFonts w:ascii="Century Gothic" w:hAnsi="Century Gothic" w:cs="Century Gothic"/>
          <w:kern w:val="28"/>
        </w:rPr>
        <w:t xml:space="preserve">el total de personas que ingresan a los programas de </w:t>
      </w:r>
      <w:r>
        <w:rPr>
          <w:rFonts w:ascii="Century Gothic" w:hAnsi="Century Gothic" w:cs="Century Gothic"/>
          <w:kern w:val="28"/>
        </w:rPr>
        <w:t xml:space="preserve"> rehabilitación</w:t>
      </w:r>
      <w:r w:rsidR="00970127">
        <w:rPr>
          <w:rFonts w:ascii="Century Gothic" w:hAnsi="Century Gothic" w:cs="Century Gothic"/>
          <w:kern w:val="28"/>
        </w:rPr>
        <w:t xml:space="preserve"> cumplen con el objetivo, por lo que se hace necesario establecer un indicador o un estándar  de rehabilitación que nos permita medir  si en realidad se está cumpliendo con la misión institucional.</w:t>
      </w:r>
    </w:p>
    <w:p w:rsidR="00306F4F" w:rsidRPr="00745210" w:rsidRDefault="00306F4F" w:rsidP="00306F4F">
      <w:pPr>
        <w:spacing w:line="276" w:lineRule="auto"/>
      </w:pPr>
    </w:p>
    <w:p w:rsidR="00306F4F" w:rsidRDefault="00306F4F" w:rsidP="00306F4F"/>
    <w:p w:rsidR="00E3579B" w:rsidRDefault="00E3579B" w:rsidP="00100861">
      <w:pPr>
        <w:jc w:val="both"/>
        <w:rPr>
          <w:sz w:val="22"/>
        </w:rPr>
      </w:pPr>
    </w:p>
    <w:p w:rsidR="00E3579B" w:rsidRDefault="00E3579B" w:rsidP="00100861">
      <w:pPr>
        <w:jc w:val="both"/>
        <w:rPr>
          <w:sz w:val="22"/>
        </w:rPr>
      </w:pPr>
    </w:p>
    <w:p w:rsidR="00E3579B" w:rsidRDefault="00E3579B" w:rsidP="00100861">
      <w:pPr>
        <w:jc w:val="both"/>
        <w:rPr>
          <w:sz w:val="22"/>
        </w:rPr>
      </w:pPr>
    </w:p>
    <w:sectPr w:rsidR="00E3579B" w:rsidSect="009768E3">
      <w:headerReference w:type="default" r:id="rId23"/>
      <w:footerReference w:type="default" r:id="rId24"/>
      <w:pgSz w:w="12240" w:h="15840" w:code="1"/>
      <w:pgMar w:top="1531" w:right="1514" w:bottom="1531" w:left="1514" w:header="850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EE9" w:rsidRDefault="00C04EE9">
      <w:pPr>
        <w:spacing w:after="0" w:line="240" w:lineRule="auto"/>
      </w:pPr>
      <w:r>
        <w:separator/>
      </w:r>
    </w:p>
  </w:endnote>
  <w:endnote w:type="continuationSeparator" w:id="0">
    <w:p w:rsidR="00C04EE9" w:rsidRDefault="00C04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B0" w:rsidRPr="00944C47" w:rsidRDefault="00D737B0">
    <w:pPr>
      <w:pStyle w:val="Piedepgina"/>
    </w:pPr>
    <w:r w:rsidRPr="00944C47">
      <w:t xml:space="preserve">Página </w:t>
    </w:r>
    <w:r>
      <w:fldChar w:fldCharType="begin"/>
    </w:r>
    <w:r>
      <w:instrText>page</w:instrText>
    </w:r>
    <w:r>
      <w:fldChar w:fldCharType="separate"/>
    </w:r>
    <w:r w:rsidR="001F67BC">
      <w:rPr>
        <w:noProof/>
      </w:rPr>
      <w:t>15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EE9" w:rsidRDefault="00C04EE9">
      <w:pPr>
        <w:spacing w:after="0" w:line="240" w:lineRule="auto"/>
      </w:pPr>
      <w:r>
        <w:separator/>
      </w:r>
    </w:p>
  </w:footnote>
  <w:footnote w:type="continuationSeparator" w:id="0">
    <w:p w:rsidR="00C04EE9" w:rsidRDefault="00C04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B0" w:rsidRPr="00020D18" w:rsidRDefault="00D472CB" w:rsidP="00BC5A09">
    <w:pPr>
      <w:pStyle w:val="Sombreadodelencabezado"/>
      <w:jc w:val="center"/>
      <w:rPr>
        <w:sz w:val="24"/>
        <w:szCs w:val="24"/>
      </w:rPr>
    </w:pPr>
    <w:r>
      <w:rPr>
        <w:sz w:val="32"/>
      </w:rPr>
      <w:t xml:space="preserve">INFORME EPIDEMIOLÓGICO Y </w:t>
    </w:r>
    <w:r w:rsidR="00D737B0">
      <w:rPr>
        <w:sz w:val="32"/>
      </w:rPr>
      <w:t xml:space="preserve"> RENDIMIENTO DE LOS SERVICIOS</w:t>
    </w:r>
    <w:r w:rsidR="00D737B0" w:rsidRPr="0044041D">
      <w:rPr>
        <w:sz w:val="32"/>
      </w:rPr>
      <w:t xml:space="preserve">       </w:t>
    </w:r>
    <w:r w:rsidR="00D737B0">
      <w:rPr>
        <w:sz w:val="32"/>
      </w:rPr>
      <w:tab/>
    </w:r>
    <w:r w:rsidR="00D737B0">
      <w:rPr>
        <w:sz w:val="32"/>
      </w:rPr>
      <w:tab/>
      <w:t>isri</w:t>
    </w:r>
    <w:r w:rsidR="00D737B0">
      <w:rPr>
        <w:sz w:val="24"/>
        <w:szCs w:val="24"/>
      </w:rPr>
      <w:t xml:space="preserve"> - enero  septiembre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B6E8615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7F8230A0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4CF4A9A6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1F86DD2C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E63AF57E"/>
    <w:lvl w:ilvl="0">
      <w:start w:val="1"/>
      <w:numFmt w:val="bullet"/>
      <w:pStyle w:val="Listaconvietas"/>
      <w:lvlText w:val="•"/>
      <w:lvlJc w:val="left"/>
      <w:pPr>
        <w:ind w:left="360" w:hanging="360"/>
      </w:pPr>
      <w:rPr>
        <w:rFonts w:ascii="Cambria" w:hAnsi="Cambria" w:hint="default"/>
        <w:color w:val="7E97AD" w:themeColor="accent1"/>
      </w:rPr>
    </w:lvl>
  </w:abstractNum>
  <w:abstractNum w:abstractNumId="5">
    <w:nsid w:val="1B6F205A"/>
    <w:multiLevelType w:val="multilevel"/>
    <w:tmpl w:val="9CA4ABB8"/>
    <w:styleLink w:val="Informeanual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7E419BB"/>
    <w:multiLevelType w:val="hybridMultilevel"/>
    <w:tmpl w:val="A0E031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F6A45"/>
    <w:multiLevelType w:val="multilevel"/>
    <w:tmpl w:val="80C0D6D2"/>
    <w:lvl w:ilvl="0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connmero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Listaconnmero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Listaconnmero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Listaconnmero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4743239A"/>
    <w:multiLevelType w:val="hybridMultilevel"/>
    <w:tmpl w:val="A0E031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0863CB"/>
    <w:multiLevelType w:val="hybridMultilevel"/>
    <w:tmpl w:val="44F841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defaultTabStop w:val="720"/>
  <w:hyphenationZone w:val="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65D"/>
    <w:rsid w:val="00000ED9"/>
    <w:rsid w:val="00002D77"/>
    <w:rsid w:val="00002DD8"/>
    <w:rsid w:val="00004B1E"/>
    <w:rsid w:val="0000721B"/>
    <w:rsid w:val="000117AC"/>
    <w:rsid w:val="00012408"/>
    <w:rsid w:val="00012698"/>
    <w:rsid w:val="00014E2D"/>
    <w:rsid w:val="00020390"/>
    <w:rsid w:val="00020D18"/>
    <w:rsid w:val="00022287"/>
    <w:rsid w:val="0002587B"/>
    <w:rsid w:val="00025B42"/>
    <w:rsid w:val="00030DBF"/>
    <w:rsid w:val="00031C8D"/>
    <w:rsid w:val="0003576E"/>
    <w:rsid w:val="00036076"/>
    <w:rsid w:val="00036DDB"/>
    <w:rsid w:val="00037D2A"/>
    <w:rsid w:val="00042147"/>
    <w:rsid w:val="00043D11"/>
    <w:rsid w:val="0004459C"/>
    <w:rsid w:val="00047E93"/>
    <w:rsid w:val="0005123C"/>
    <w:rsid w:val="00053FB6"/>
    <w:rsid w:val="00056FB3"/>
    <w:rsid w:val="00060196"/>
    <w:rsid w:val="00060EBB"/>
    <w:rsid w:val="0006518D"/>
    <w:rsid w:val="00065D2F"/>
    <w:rsid w:val="000669EC"/>
    <w:rsid w:val="00075237"/>
    <w:rsid w:val="000761EF"/>
    <w:rsid w:val="000939E1"/>
    <w:rsid w:val="0009502C"/>
    <w:rsid w:val="000954AF"/>
    <w:rsid w:val="0009601D"/>
    <w:rsid w:val="000968B7"/>
    <w:rsid w:val="00097407"/>
    <w:rsid w:val="000A1080"/>
    <w:rsid w:val="000A387E"/>
    <w:rsid w:val="000A551A"/>
    <w:rsid w:val="000B2D8F"/>
    <w:rsid w:val="000B3421"/>
    <w:rsid w:val="000B3867"/>
    <w:rsid w:val="000B4FCC"/>
    <w:rsid w:val="000B6215"/>
    <w:rsid w:val="000C291F"/>
    <w:rsid w:val="000C315A"/>
    <w:rsid w:val="000C31B8"/>
    <w:rsid w:val="000C50CE"/>
    <w:rsid w:val="000C5188"/>
    <w:rsid w:val="000D7D77"/>
    <w:rsid w:val="000F05B4"/>
    <w:rsid w:val="000F08C3"/>
    <w:rsid w:val="000F3D3F"/>
    <w:rsid w:val="000F4B48"/>
    <w:rsid w:val="000F621D"/>
    <w:rsid w:val="000F6D0C"/>
    <w:rsid w:val="00100861"/>
    <w:rsid w:val="00104A33"/>
    <w:rsid w:val="00112CA7"/>
    <w:rsid w:val="001140F2"/>
    <w:rsid w:val="00115E5D"/>
    <w:rsid w:val="001167C6"/>
    <w:rsid w:val="00117045"/>
    <w:rsid w:val="00117D9F"/>
    <w:rsid w:val="00120481"/>
    <w:rsid w:val="001228E8"/>
    <w:rsid w:val="00127CB3"/>
    <w:rsid w:val="00134205"/>
    <w:rsid w:val="00135F0E"/>
    <w:rsid w:val="00142944"/>
    <w:rsid w:val="00143D5B"/>
    <w:rsid w:val="001449FD"/>
    <w:rsid w:val="00145BD9"/>
    <w:rsid w:val="00146664"/>
    <w:rsid w:val="00153835"/>
    <w:rsid w:val="0015479E"/>
    <w:rsid w:val="00154870"/>
    <w:rsid w:val="00160373"/>
    <w:rsid w:val="001607F0"/>
    <w:rsid w:val="00163BF0"/>
    <w:rsid w:val="00165B0C"/>
    <w:rsid w:val="0017220E"/>
    <w:rsid w:val="00172E27"/>
    <w:rsid w:val="001731CD"/>
    <w:rsid w:val="00174FFD"/>
    <w:rsid w:val="0018001C"/>
    <w:rsid w:val="00181497"/>
    <w:rsid w:val="00181B2D"/>
    <w:rsid w:val="00182A39"/>
    <w:rsid w:val="00183882"/>
    <w:rsid w:val="00184ADC"/>
    <w:rsid w:val="001851C1"/>
    <w:rsid w:val="00190A56"/>
    <w:rsid w:val="00192D7E"/>
    <w:rsid w:val="00196876"/>
    <w:rsid w:val="001A1693"/>
    <w:rsid w:val="001A1FA0"/>
    <w:rsid w:val="001A3584"/>
    <w:rsid w:val="001A4F96"/>
    <w:rsid w:val="001B0C00"/>
    <w:rsid w:val="001B437A"/>
    <w:rsid w:val="001B5A4B"/>
    <w:rsid w:val="001C21D0"/>
    <w:rsid w:val="001C31E3"/>
    <w:rsid w:val="001C4937"/>
    <w:rsid w:val="001C53B4"/>
    <w:rsid w:val="001C6176"/>
    <w:rsid w:val="001C62DC"/>
    <w:rsid w:val="001C6989"/>
    <w:rsid w:val="001C711E"/>
    <w:rsid w:val="001C72A0"/>
    <w:rsid w:val="001D57A7"/>
    <w:rsid w:val="001D6D7F"/>
    <w:rsid w:val="001E1109"/>
    <w:rsid w:val="001E3A23"/>
    <w:rsid w:val="001E5EC2"/>
    <w:rsid w:val="001E76A2"/>
    <w:rsid w:val="001F4F96"/>
    <w:rsid w:val="001F67BC"/>
    <w:rsid w:val="001F69B0"/>
    <w:rsid w:val="001F78FB"/>
    <w:rsid w:val="0020386C"/>
    <w:rsid w:val="00204F87"/>
    <w:rsid w:val="002066D4"/>
    <w:rsid w:val="002073D3"/>
    <w:rsid w:val="0021151D"/>
    <w:rsid w:val="0021182F"/>
    <w:rsid w:val="00212FF2"/>
    <w:rsid w:val="00214AC7"/>
    <w:rsid w:val="00215649"/>
    <w:rsid w:val="00216B61"/>
    <w:rsid w:val="002232D6"/>
    <w:rsid w:val="00224B9C"/>
    <w:rsid w:val="002316D0"/>
    <w:rsid w:val="00237A04"/>
    <w:rsid w:val="002411DF"/>
    <w:rsid w:val="00246EDB"/>
    <w:rsid w:val="00247106"/>
    <w:rsid w:val="002475FD"/>
    <w:rsid w:val="002509C7"/>
    <w:rsid w:val="00252D20"/>
    <w:rsid w:val="002557DB"/>
    <w:rsid w:val="00257D8F"/>
    <w:rsid w:val="00260E01"/>
    <w:rsid w:val="00263A1B"/>
    <w:rsid w:val="00264F93"/>
    <w:rsid w:val="00265A0B"/>
    <w:rsid w:val="00266A9E"/>
    <w:rsid w:val="002763DB"/>
    <w:rsid w:val="002816A4"/>
    <w:rsid w:val="00282A88"/>
    <w:rsid w:val="00294BDB"/>
    <w:rsid w:val="00295EEA"/>
    <w:rsid w:val="00296B17"/>
    <w:rsid w:val="002A1532"/>
    <w:rsid w:val="002A2351"/>
    <w:rsid w:val="002A2704"/>
    <w:rsid w:val="002A2EBE"/>
    <w:rsid w:val="002A53BC"/>
    <w:rsid w:val="002A768A"/>
    <w:rsid w:val="002B338A"/>
    <w:rsid w:val="002B5BA3"/>
    <w:rsid w:val="002C06A7"/>
    <w:rsid w:val="002C366F"/>
    <w:rsid w:val="002C7046"/>
    <w:rsid w:val="002E2FCA"/>
    <w:rsid w:val="002E3FCB"/>
    <w:rsid w:val="002E782C"/>
    <w:rsid w:val="002F44DD"/>
    <w:rsid w:val="003004A8"/>
    <w:rsid w:val="00300F75"/>
    <w:rsid w:val="00300FDB"/>
    <w:rsid w:val="00301302"/>
    <w:rsid w:val="0030445A"/>
    <w:rsid w:val="00305985"/>
    <w:rsid w:val="00306F4F"/>
    <w:rsid w:val="00310E9A"/>
    <w:rsid w:val="00311333"/>
    <w:rsid w:val="00311350"/>
    <w:rsid w:val="00311353"/>
    <w:rsid w:val="00311FBC"/>
    <w:rsid w:val="00312BC5"/>
    <w:rsid w:val="00313557"/>
    <w:rsid w:val="00315434"/>
    <w:rsid w:val="003177AB"/>
    <w:rsid w:val="00322844"/>
    <w:rsid w:val="0032383F"/>
    <w:rsid w:val="003265AA"/>
    <w:rsid w:val="003269A0"/>
    <w:rsid w:val="00330DB2"/>
    <w:rsid w:val="0033352A"/>
    <w:rsid w:val="003363AE"/>
    <w:rsid w:val="00336CA0"/>
    <w:rsid w:val="00337E0D"/>
    <w:rsid w:val="00340281"/>
    <w:rsid w:val="00342669"/>
    <w:rsid w:val="003550D7"/>
    <w:rsid w:val="003559AA"/>
    <w:rsid w:val="0035731E"/>
    <w:rsid w:val="00372D8E"/>
    <w:rsid w:val="00376A52"/>
    <w:rsid w:val="003776DA"/>
    <w:rsid w:val="003857DB"/>
    <w:rsid w:val="00391BD1"/>
    <w:rsid w:val="003A34C1"/>
    <w:rsid w:val="003B3040"/>
    <w:rsid w:val="003B3FDD"/>
    <w:rsid w:val="003B47F7"/>
    <w:rsid w:val="003B4D2F"/>
    <w:rsid w:val="003B68B1"/>
    <w:rsid w:val="003B7D8C"/>
    <w:rsid w:val="003C0F37"/>
    <w:rsid w:val="003C2D13"/>
    <w:rsid w:val="003C2E2C"/>
    <w:rsid w:val="003C4560"/>
    <w:rsid w:val="003C5798"/>
    <w:rsid w:val="003C789D"/>
    <w:rsid w:val="003C7F74"/>
    <w:rsid w:val="003D68F3"/>
    <w:rsid w:val="003E2A8F"/>
    <w:rsid w:val="003E487C"/>
    <w:rsid w:val="003E51A3"/>
    <w:rsid w:val="003E755A"/>
    <w:rsid w:val="003E7CC6"/>
    <w:rsid w:val="003F21D9"/>
    <w:rsid w:val="003F4D2A"/>
    <w:rsid w:val="003F603D"/>
    <w:rsid w:val="004018E6"/>
    <w:rsid w:val="00403FDB"/>
    <w:rsid w:val="00405613"/>
    <w:rsid w:val="00406C7A"/>
    <w:rsid w:val="00407B2B"/>
    <w:rsid w:val="0041211E"/>
    <w:rsid w:val="00414D7B"/>
    <w:rsid w:val="0041790F"/>
    <w:rsid w:val="00420968"/>
    <w:rsid w:val="004213E4"/>
    <w:rsid w:val="004214CB"/>
    <w:rsid w:val="00422E27"/>
    <w:rsid w:val="00422FE6"/>
    <w:rsid w:val="00424A2C"/>
    <w:rsid w:val="00433E57"/>
    <w:rsid w:val="00435E0E"/>
    <w:rsid w:val="00437626"/>
    <w:rsid w:val="0044041D"/>
    <w:rsid w:val="004436A6"/>
    <w:rsid w:val="00444FDA"/>
    <w:rsid w:val="00447025"/>
    <w:rsid w:val="00451B43"/>
    <w:rsid w:val="00455CDC"/>
    <w:rsid w:val="00456906"/>
    <w:rsid w:val="004574E6"/>
    <w:rsid w:val="00467D0F"/>
    <w:rsid w:val="00474976"/>
    <w:rsid w:val="0047507B"/>
    <w:rsid w:val="00480A5A"/>
    <w:rsid w:val="00482859"/>
    <w:rsid w:val="0048765B"/>
    <w:rsid w:val="00490097"/>
    <w:rsid w:val="00491DA2"/>
    <w:rsid w:val="00495A81"/>
    <w:rsid w:val="00496DDE"/>
    <w:rsid w:val="0049705F"/>
    <w:rsid w:val="004A5998"/>
    <w:rsid w:val="004A749A"/>
    <w:rsid w:val="004B20BE"/>
    <w:rsid w:val="004B2329"/>
    <w:rsid w:val="004B23B2"/>
    <w:rsid w:val="004B299A"/>
    <w:rsid w:val="004B5823"/>
    <w:rsid w:val="004C292B"/>
    <w:rsid w:val="004D26D9"/>
    <w:rsid w:val="004D43E7"/>
    <w:rsid w:val="004E0636"/>
    <w:rsid w:val="004E17D2"/>
    <w:rsid w:val="004F0D46"/>
    <w:rsid w:val="004F0DE4"/>
    <w:rsid w:val="004F51A8"/>
    <w:rsid w:val="004F6592"/>
    <w:rsid w:val="004F6B92"/>
    <w:rsid w:val="00501A88"/>
    <w:rsid w:val="00505DCC"/>
    <w:rsid w:val="005060A2"/>
    <w:rsid w:val="0051113A"/>
    <w:rsid w:val="005266A8"/>
    <w:rsid w:val="00530650"/>
    <w:rsid w:val="005311D0"/>
    <w:rsid w:val="00533458"/>
    <w:rsid w:val="00533BCE"/>
    <w:rsid w:val="00536F7D"/>
    <w:rsid w:val="00537AB2"/>
    <w:rsid w:val="00542ADC"/>
    <w:rsid w:val="0054441B"/>
    <w:rsid w:val="00544706"/>
    <w:rsid w:val="005500DA"/>
    <w:rsid w:val="005508D5"/>
    <w:rsid w:val="00551860"/>
    <w:rsid w:val="005562CB"/>
    <w:rsid w:val="00556541"/>
    <w:rsid w:val="00561B5B"/>
    <w:rsid w:val="00562FA2"/>
    <w:rsid w:val="005641AF"/>
    <w:rsid w:val="00566684"/>
    <w:rsid w:val="005676DE"/>
    <w:rsid w:val="0057300D"/>
    <w:rsid w:val="00582444"/>
    <w:rsid w:val="005872D1"/>
    <w:rsid w:val="0059055C"/>
    <w:rsid w:val="00591563"/>
    <w:rsid w:val="00596551"/>
    <w:rsid w:val="005A0ADE"/>
    <w:rsid w:val="005A26CC"/>
    <w:rsid w:val="005A61BC"/>
    <w:rsid w:val="005A79BB"/>
    <w:rsid w:val="005A7EA9"/>
    <w:rsid w:val="005B0048"/>
    <w:rsid w:val="005C0C89"/>
    <w:rsid w:val="005C1128"/>
    <w:rsid w:val="005C2FAC"/>
    <w:rsid w:val="005C3010"/>
    <w:rsid w:val="005C4D73"/>
    <w:rsid w:val="005C6FD2"/>
    <w:rsid w:val="005D0962"/>
    <w:rsid w:val="005D0B9E"/>
    <w:rsid w:val="005D17F9"/>
    <w:rsid w:val="005D4467"/>
    <w:rsid w:val="005D663C"/>
    <w:rsid w:val="005E0B84"/>
    <w:rsid w:val="005E2261"/>
    <w:rsid w:val="005E2772"/>
    <w:rsid w:val="005F3545"/>
    <w:rsid w:val="005F4CCA"/>
    <w:rsid w:val="005F7460"/>
    <w:rsid w:val="00600E7B"/>
    <w:rsid w:val="0060176E"/>
    <w:rsid w:val="006052E6"/>
    <w:rsid w:val="00606730"/>
    <w:rsid w:val="00606F61"/>
    <w:rsid w:val="00611354"/>
    <w:rsid w:val="00613A7D"/>
    <w:rsid w:val="00615D57"/>
    <w:rsid w:val="00617804"/>
    <w:rsid w:val="006218B0"/>
    <w:rsid w:val="00621B9E"/>
    <w:rsid w:val="00622072"/>
    <w:rsid w:val="0062264A"/>
    <w:rsid w:val="0062290C"/>
    <w:rsid w:val="00622D70"/>
    <w:rsid w:val="00630272"/>
    <w:rsid w:val="00631CFA"/>
    <w:rsid w:val="00634BCF"/>
    <w:rsid w:val="00636D41"/>
    <w:rsid w:val="00640AAA"/>
    <w:rsid w:val="0064235C"/>
    <w:rsid w:val="00647ADD"/>
    <w:rsid w:val="0065188E"/>
    <w:rsid w:val="00651BE2"/>
    <w:rsid w:val="00652251"/>
    <w:rsid w:val="0065473D"/>
    <w:rsid w:val="006556D4"/>
    <w:rsid w:val="006610C5"/>
    <w:rsid w:val="00664524"/>
    <w:rsid w:val="00667EE1"/>
    <w:rsid w:val="00674F4A"/>
    <w:rsid w:val="006809A2"/>
    <w:rsid w:val="006813A3"/>
    <w:rsid w:val="00681805"/>
    <w:rsid w:val="0068246F"/>
    <w:rsid w:val="0068538B"/>
    <w:rsid w:val="00694346"/>
    <w:rsid w:val="00695A84"/>
    <w:rsid w:val="00697C73"/>
    <w:rsid w:val="006A0657"/>
    <w:rsid w:val="006A0D5E"/>
    <w:rsid w:val="006A21DC"/>
    <w:rsid w:val="006A6230"/>
    <w:rsid w:val="006A71D4"/>
    <w:rsid w:val="006B69AB"/>
    <w:rsid w:val="006C1CED"/>
    <w:rsid w:val="006C4BB4"/>
    <w:rsid w:val="006C4F2D"/>
    <w:rsid w:val="006D06AA"/>
    <w:rsid w:val="006D631D"/>
    <w:rsid w:val="006E0706"/>
    <w:rsid w:val="006E206C"/>
    <w:rsid w:val="006E685C"/>
    <w:rsid w:val="006F082A"/>
    <w:rsid w:val="006F19CB"/>
    <w:rsid w:val="006F1B27"/>
    <w:rsid w:val="006F1FA3"/>
    <w:rsid w:val="006F434D"/>
    <w:rsid w:val="006F5B3E"/>
    <w:rsid w:val="006F5FE8"/>
    <w:rsid w:val="006F6280"/>
    <w:rsid w:val="00701562"/>
    <w:rsid w:val="00702BE1"/>
    <w:rsid w:val="0070749C"/>
    <w:rsid w:val="007162F6"/>
    <w:rsid w:val="0071745F"/>
    <w:rsid w:val="00720EA7"/>
    <w:rsid w:val="00722045"/>
    <w:rsid w:val="007233DD"/>
    <w:rsid w:val="007301EA"/>
    <w:rsid w:val="00731490"/>
    <w:rsid w:val="00735EB2"/>
    <w:rsid w:val="00736113"/>
    <w:rsid w:val="007462B1"/>
    <w:rsid w:val="0074680E"/>
    <w:rsid w:val="00746F87"/>
    <w:rsid w:val="007505F4"/>
    <w:rsid w:val="00753474"/>
    <w:rsid w:val="00753C00"/>
    <w:rsid w:val="0075645F"/>
    <w:rsid w:val="00756512"/>
    <w:rsid w:val="0075724B"/>
    <w:rsid w:val="00765201"/>
    <w:rsid w:val="00765566"/>
    <w:rsid w:val="007658A6"/>
    <w:rsid w:val="007778A4"/>
    <w:rsid w:val="007847DF"/>
    <w:rsid w:val="007864FF"/>
    <w:rsid w:val="007A1ADF"/>
    <w:rsid w:val="007A37D9"/>
    <w:rsid w:val="007A4231"/>
    <w:rsid w:val="007B03E0"/>
    <w:rsid w:val="007B165A"/>
    <w:rsid w:val="007B4285"/>
    <w:rsid w:val="007B59C0"/>
    <w:rsid w:val="007C4E09"/>
    <w:rsid w:val="007D013E"/>
    <w:rsid w:val="007D0CE8"/>
    <w:rsid w:val="007D6575"/>
    <w:rsid w:val="007D66D8"/>
    <w:rsid w:val="007D6770"/>
    <w:rsid w:val="007E175F"/>
    <w:rsid w:val="007F0FC7"/>
    <w:rsid w:val="007F2BA5"/>
    <w:rsid w:val="007F6D9D"/>
    <w:rsid w:val="008012C4"/>
    <w:rsid w:val="00803543"/>
    <w:rsid w:val="00803C0A"/>
    <w:rsid w:val="00804EF8"/>
    <w:rsid w:val="00805A4D"/>
    <w:rsid w:val="00807BC8"/>
    <w:rsid w:val="00807C21"/>
    <w:rsid w:val="008152FB"/>
    <w:rsid w:val="008207D3"/>
    <w:rsid w:val="00825E0D"/>
    <w:rsid w:val="008312DD"/>
    <w:rsid w:val="00831965"/>
    <w:rsid w:val="00831A1D"/>
    <w:rsid w:val="00834B24"/>
    <w:rsid w:val="00835FFE"/>
    <w:rsid w:val="00844B9B"/>
    <w:rsid w:val="008468E4"/>
    <w:rsid w:val="00850A6A"/>
    <w:rsid w:val="00851D82"/>
    <w:rsid w:val="00851FDA"/>
    <w:rsid w:val="00852582"/>
    <w:rsid w:val="00855FA3"/>
    <w:rsid w:val="00856383"/>
    <w:rsid w:val="00856B27"/>
    <w:rsid w:val="00860C9B"/>
    <w:rsid w:val="008741A0"/>
    <w:rsid w:val="008840F8"/>
    <w:rsid w:val="00891D5D"/>
    <w:rsid w:val="00893755"/>
    <w:rsid w:val="00894876"/>
    <w:rsid w:val="00894F6F"/>
    <w:rsid w:val="00896CD4"/>
    <w:rsid w:val="00897212"/>
    <w:rsid w:val="0089787D"/>
    <w:rsid w:val="008A1A64"/>
    <w:rsid w:val="008A2D10"/>
    <w:rsid w:val="008A2D41"/>
    <w:rsid w:val="008A33E4"/>
    <w:rsid w:val="008A5AFF"/>
    <w:rsid w:val="008A5BED"/>
    <w:rsid w:val="008A62DD"/>
    <w:rsid w:val="008B0F76"/>
    <w:rsid w:val="008B7439"/>
    <w:rsid w:val="008C1FCC"/>
    <w:rsid w:val="008C3B2F"/>
    <w:rsid w:val="008C530D"/>
    <w:rsid w:val="008C5F8A"/>
    <w:rsid w:val="008C6F72"/>
    <w:rsid w:val="008D6B26"/>
    <w:rsid w:val="008E0753"/>
    <w:rsid w:val="008E0D45"/>
    <w:rsid w:val="008E2921"/>
    <w:rsid w:val="008E29BA"/>
    <w:rsid w:val="008E2B92"/>
    <w:rsid w:val="008E2DE3"/>
    <w:rsid w:val="008E7346"/>
    <w:rsid w:val="008E75C7"/>
    <w:rsid w:val="008F1294"/>
    <w:rsid w:val="008F2697"/>
    <w:rsid w:val="008F3284"/>
    <w:rsid w:val="008F3F14"/>
    <w:rsid w:val="00911563"/>
    <w:rsid w:val="00911890"/>
    <w:rsid w:val="00913AFF"/>
    <w:rsid w:val="009145DD"/>
    <w:rsid w:val="009211AE"/>
    <w:rsid w:val="009214C1"/>
    <w:rsid w:val="009241EF"/>
    <w:rsid w:val="00927B29"/>
    <w:rsid w:val="00931612"/>
    <w:rsid w:val="009319F4"/>
    <w:rsid w:val="00932CC8"/>
    <w:rsid w:val="009373F2"/>
    <w:rsid w:val="00937DE8"/>
    <w:rsid w:val="00944C47"/>
    <w:rsid w:val="00944DC9"/>
    <w:rsid w:val="00953FB7"/>
    <w:rsid w:val="0095770D"/>
    <w:rsid w:val="00960355"/>
    <w:rsid w:val="00960570"/>
    <w:rsid w:val="00963DDD"/>
    <w:rsid w:val="00964DA7"/>
    <w:rsid w:val="009655AA"/>
    <w:rsid w:val="009656AD"/>
    <w:rsid w:val="00966CE4"/>
    <w:rsid w:val="00970127"/>
    <w:rsid w:val="00972C04"/>
    <w:rsid w:val="00973E26"/>
    <w:rsid w:val="009768E3"/>
    <w:rsid w:val="00977F1E"/>
    <w:rsid w:val="009836C4"/>
    <w:rsid w:val="00990545"/>
    <w:rsid w:val="00994C01"/>
    <w:rsid w:val="00994D6D"/>
    <w:rsid w:val="00995F34"/>
    <w:rsid w:val="00997CC1"/>
    <w:rsid w:val="009A2ED5"/>
    <w:rsid w:val="009A3839"/>
    <w:rsid w:val="009B0156"/>
    <w:rsid w:val="009B4B9E"/>
    <w:rsid w:val="009C1637"/>
    <w:rsid w:val="009C3659"/>
    <w:rsid w:val="009D2EBC"/>
    <w:rsid w:val="009D4549"/>
    <w:rsid w:val="009E1358"/>
    <w:rsid w:val="009E1A0A"/>
    <w:rsid w:val="009E64E6"/>
    <w:rsid w:val="009F1B7C"/>
    <w:rsid w:val="009F293A"/>
    <w:rsid w:val="009F7B4B"/>
    <w:rsid w:val="00A00248"/>
    <w:rsid w:val="00A0104A"/>
    <w:rsid w:val="00A027B1"/>
    <w:rsid w:val="00A10B36"/>
    <w:rsid w:val="00A10EF6"/>
    <w:rsid w:val="00A14DBB"/>
    <w:rsid w:val="00A1528B"/>
    <w:rsid w:val="00A153C5"/>
    <w:rsid w:val="00A1751E"/>
    <w:rsid w:val="00A20016"/>
    <w:rsid w:val="00A23A4C"/>
    <w:rsid w:val="00A258B4"/>
    <w:rsid w:val="00A33E56"/>
    <w:rsid w:val="00A3434F"/>
    <w:rsid w:val="00A3477E"/>
    <w:rsid w:val="00A40333"/>
    <w:rsid w:val="00A4211B"/>
    <w:rsid w:val="00A562D1"/>
    <w:rsid w:val="00A61154"/>
    <w:rsid w:val="00A6307E"/>
    <w:rsid w:val="00A634C0"/>
    <w:rsid w:val="00A65630"/>
    <w:rsid w:val="00A71CCB"/>
    <w:rsid w:val="00A749EB"/>
    <w:rsid w:val="00A750B3"/>
    <w:rsid w:val="00A834C7"/>
    <w:rsid w:val="00A85294"/>
    <w:rsid w:val="00A9032B"/>
    <w:rsid w:val="00A910BD"/>
    <w:rsid w:val="00A96F06"/>
    <w:rsid w:val="00AA34A7"/>
    <w:rsid w:val="00AA3E71"/>
    <w:rsid w:val="00AA5336"/>
    <w:rsid w:val="00AB3D33"/>
    <w:rsid w:val="00AB4478"/>
    <w:rsid w:val="00AB4A17"/>
    <w:rsid w:val="00AB731E"/>
    <w:rsid w:val="00AC4E26"/>
    <w:rsid w:val="00AD0DD8"/>
    <w:rsid w:val="00AD61EB"/>
    <w:rsid w:val="00AD66D6"/>
    <w:rsid w:val="00AD75C4"/>
    <w:rsid w:val="00AE3361"/>
    <w:rsid w:val="00AE3916"/>
    <w:rsid w:val="00AE40BF"/>
    <w:rsid w:val="00AE41D9"/>
    <w:rsid w:val="00AE43C9"/>
    <w:rsid w:val="00AE5825"/>
    <w:rsid w:val="00AE7F90"/>
    <w:rsid w:val="00AF0E0A"/>
    <w:rsid w:val="00AF52A4"/>
    <w:rsid w:val="00B004D3"/>
    <w:rsid w:val="00B04CD2"/>
    <w:rsid w:val="00B05C68"/>
    <w:rsid w:val="00B110C2"/>
    <w:rsid w:val="00B11310"/>
    <w:rsid w:val="00B17AF9"/>
    <w:rsid w:val="00B20739"/>
    <w:rsid w:val="00B20EC5"/>
    <w:rsid w:val="00B2193E"/>
    <w:rsid w:val="00B2688A"/>
    <w:rsid w:val="00B409DA"/>
    <w:rsid w:val="00B41A16"/>
    <w:rsid w:val="00B43BB8"/>
    <w:rsid w:val="00B45101"/>
    <w:rsid w:val="00B504CB"/>
    <w:rsid w:val="00B506FD"/>
    <w:rsid w:val="00B544B8"/>
    <w:rsid w:val="00B57051"/>
    <w:rsid w:val="00B60D0B"/>
    <w:rsid w:val="00B61023"/>
    <w:rsid w:val="00B61205"/>
    <w:rsid w:val="00B657F8"/>
    <w:rsid w:val="00B65A5C"/>
    <w:rsid w:val="00B6750B"/>
    <w:rsid w:val="00B702C9"/>
    <w:rsid w:val="00B75077"/>
    <w:rsid w:val="00B8207B"/>
    <w:rsid w:val="00B82EB3"/>
    <w:rsid w:val="00B83B25"/>
    <w:rsid w:val="00B87864"/>
    <w:rsid w:val="00B91F64"/>
    <w:rsid w:val="00B92583"/>
    <w:rsid w:val="00B9369B"/>
    <w:rsid w:val="00B93B21"/>
    <w:rsid w:val="00B9525F"/>
    <w:rsid w:val="00BA20D3"/>
    <w:rsid w:val="00BA48EB"/>
    <w:rsid w:val="00BA51F3"/>
    <w:rsid w:val="00BA65DD"/>
    <w:rsid w:val="00BA7DC5"/>
    <w:rsid w:val="00BB4E45"/>
    <w:rsid w:val="00BB570C"/>
    <w:rsid w:val="00BB59D1"/>
    <w:rsid w:val="00BC137B"/>
    <w:rsid w:val="00BC2FF9"/>
    <w:rsid w:val="00BC35AD"/>
    <w:rsid w:val="00BC5A09"/>
    <w:rsid w:val="00BC7824"/>
    <w:rsid w:val="00BC7F47"/>
    <w:rsid w:val="00BD64DA"/>
    <w:rsid w:val="00BE2850"/>
    <w:rsid w:val="00BE2A6D"/>
    <w:rsid w:val="00BE2FF7"/>
    <w:rsid w:val="00BE4A4C"/>
    <w:rsid w:val="00BE4E73"/>
    <w:rsid w:val="00BE5331"/>
    <w:rsid w:val="00C01F93"/>
    <w:rsid w:val="00C02D90"/>
    <w:rsid w:val="00C03982"/>
    <w:rsid w:val="00C04EE9"/>
    <w:rsid w:val="00C062CB"/>
    <w:rsid w:val="00C11A90"/>
    <w:rsid w:val="00C161B7"/>
    <w:rsid w:val="00C178F1"/>
    <w:rsid w:val="00C17F06"/>
    <w:rsid w:val="00C208A9"/>
    <w:rsid w:val="00C2230C"/>
    <w:rsid w:val="00C24C64"/>
    <w:rsid w:val="00C301A2"/>
    <w:rsid w:val="00C330D8"/>
    <w:rsid w:val="00C35E3B"/>
    <w:rsid w:val="00C37C08"/>
    <w:rsid w:val="00C41343"/>
    <w:rsid w:val="00C44C6D"/>
    <w:rsid w:val="00C45DFA"/>
    <w:rsid w:val="00C46CF9"/>
    <w:rsid w:val="00C6198E"/>
    <w:rsid w:val="00C62BC1"/>
    <w:rsid w:val="00C633E6"/>
    <w:rsid w:val="00C657C2"/>
    <w:rsid w:val="00C67995"/>
    <w:rsid w:val="00C72B94"/>
    <w:rsid w:val="00C75F7F"/>
    <w:rsid w:val="00C80EAF"/>
    <w:rsid w:val="00C82F3A"/>
    <w:rsid w:val="00C867BF"/>
    <w:rsid w:val="00C879F5"/>
    <w:rsid w:val="00C87B50"/>
    <w:rsid w:val="00C90A89"/>
    <w:rsid w:val="00C90EE3"/>
    <w:rsid w:val="00C93127"/>
    <w:rsid w:val="00CA6AEA"/>
    <w:rsid w:val="00CA6C48"/>
    <w:rsid w:val="00CC365B"/>
    <w:rsid w:val="00CC5CB8"/>
    <w:rsid w:val="00CC6FA8"/>
    <w:rsid w:val="00CD0317"/>
    <w:rsid w:val="00CD243D"/>
    <w:rsid w:val="00CD290B"/>
    <w:rsid w:val="00CD42CF"/>
    <w:rsid w:val="00CE04C8"/>
    <w:rsid w:val="00CE2943"/>
    <w:rsid w:val="00CE318C"/>
    <w:rsid w:val="00CE3365"/>
    <w:rsid w:val="00CE3FFC"/>
    <w:rsid w:val="00CE42BC"/>
    <w:rsid w:val="00CE4EC1"/>
    <w:rsid w:val="00CE56AE"/>
    <w:rsid w:val="00CF72C3"/>
    <w:rsid w:val="00D018E0"/>
    <w:rsid w:val="00D0721C"/>
    <w:rsid w:val="00D1293C"/>
    <w:rsid w:val="00D15A66"/>
    <w:rsid w:val="00D165EC"/>
    <w:rsid w:val="00D329A1"/>
    <w:rsid w:val="00D41410"/>
    <w:rsid w:val="00D472CB"/>
    <w:rsid w:val="00D47AAC"/>
    <w:rsid w:val="00D5240C"/>
    <w:rsid w:val="00D5259F"/>
    <w:rsid w:val="00D52990"/>
    <w:rsid w:val="00D547E8"/>
    <w:rsid w:val="00D560E3"/>
    <w:rsid w:val="00D60CF2"/>
    <w:rsid w:val="00D611D7"/>
    <w:rsid w:val="00D67611"/>
    <w:rsid w:val="00D70197"/>
    <w:rsid w:val="00D716B3"/>
    <w:rsid w:val="00D72880"/>
    <w:rsid w:val="00D73782"/>
    <w:rsid w:val="00D737B0"/>
    <w:rsid w:val="00D75B54"/>
    <w:rsid w:val="00D76533"/>
    <w:rsid w:val="00D778A7"/>
    <w:rsid w:val="00D82868"/>
    <w:rsid w:val="00D85DF5"/>
    <w:rsid w:val="00D87937"/>
    <w:rsid w:val="00D93F22"/>
    <w:rsid w:val="00D9522D"/>
    <w:rsid w:val="00D96ED4"/>
    <w:rsid w:val="00DA3613"/>
    <w:rsid w:val="00DA5CDC"/>
    <w:rsid w:val="00DA739D"/>
    <w:rsid w:val="00DB048A"/>
    <w:rsid w:val="00DC1983"/>
    <w:rsid w:val="00DC2D25"/>
    <w:rsid w:val="00DC58AC"/>
    <w:rsid w:val="00DD3174"/>
    <w:rsid w:val="00DD70C6"/>
    <w:rsid w:val="00DD7B5D"/>
    <w:rsid w:val="00DE1A28"/>
    <w:rsid w:val="00DE7B93"/>
    <w:rsid w:val="00DF031B"/>
    <w:rsid w:val="00DF2B15"/>
    <w:rsid w:val="00DF5BE4"/>
    <w:rsid w:val="00DF7CB9"/>
    <w:rsid w:val="00DF7F64"/>
    <w:rsid w:val="00E00369"/>
    <w:rsid w:val="00E06E40"/>
    <w:rsid w:val="00E11DB7"/>
    <w:rsid w:val="00E15C7E"/>
    <w:rsid w:val="00E16794"/>
    <w:rsid w:val="00E20AF2"/>
    <w:rsid w:val="00E21616"/>
    <w:rsid w:val="00E22EAB"/>
    <w:rsid w:val="00E261D4"/>
    <w:rsid w:val="00E2698B"/>
    <w:rsid w:val="00E2701B"/>
    <w:rsid w:val="00E30F71"/>
    <w:rsid w:val="00E32EA7"/>
    <w:rsid w:val="00E33AF4"/>
    <w:rsid w:val="00E34A51"/>
    <w:rsid w:val="00E3579B"/>
    <w:rsid w:val="00E42D80"/>
    <w:rsid w:val="00E437E3"/>
    <w:rsid w:val="00E550C2"/>
    <w:rsid w:val="00E55A32"/>
    <w:rsid w:val="00E57250"/>
    <w:rsid w:val="00E63BB6"/>
    <w:rsid w:val="00E70812"/>
    <w:rsid w:val="00E71989"/>
    <w:rsid w:val="00E7204A"/>
    <w:rsid w:val="00E73BE0"/>
    <w:rsid w:val="00E755AE"/>
    <w:rsid w:val="00E76389"/>
    <w:rsid w:val="00E770FA"/>
    <w:rsid w:val="00E81983"/>
    <w:rsid w:val="00E82596"/>
    <w:rsid w:val="00E8483A"/>
    <w:rsid w:val="00E946AA"/>
    <w:rsid w:val="00E9519E"/>
    <w:rsid w:val="00E96709"/>
    <w:rsid w:val="00EA101C"/>
    <w:rsid w:val="00EA11A0"/>
    <w:rsid w:val="00EA2275"/>
    <w:rsid w:val="00EA465D"/>
    <w:rsid w:val="00EA63E0"/>
    <w:rsid w:val="00EB11DD"/>
    <w:rsid w:val="00EB27DF"/>
    <w:rsid w:val="00EB35B0"/>
    <w:rsid w:val="00EB4F3B"/>
    <w:rsid w:val="00ED185F"/>
    <w:rsid w:val="00ED2EC0"/>
    <w:rsid w:val="00EE2074"/>
    <w:rsid w:val="00EF0655"/>
    <w:rsid w:val="00EF3928"/>
    <w:rsid w:val="00EF57D2"/>
    <w:rsid w:val="00F05307"/>
    <w:rsid w:val="00F063C4"/>
    <w:rsid w:val="00F0677D"/>
    <w:rsid w:val="00F07893"/>
    <w:rsid w:val="00F10A28"/>
    <w:rsid w:val="00F152BD"/>
    <w:rsid w:val="00F1748D"/>
    <w:rsid w:val="00F234F0"/>
    <w:rsid w:val="00F239BC"/>
    <w:rsid w:val="00F26271"/>
    <w:rsid w:val="00F27A3D"/>
    <w:rsid w:val="00F3018A"/>
    <w:rsid w:val="00F302A8"/>
    <w:rsid w:val="00F31331"/>
    <w:rsid w:val="00F3354B"/>
    <w:rsid w:val="00F35678"/>
    <w:rsid w:val="00F40A47"/>
    <w:rsid w:val="00F40D87"/>
    <w:rsid w:val="00F41014"/>
    <w:rsid w:val="00F4112A"/>
    <w:rsid w:val="00F424E8"/>
    <w:rsid w:val="00F51CB2"/>
    <w:rsid w:val="00F54073"/>
    <w:rsid w:val="00F564AD"/>
    <w:rsid w:val="00F63A90"/>
    <w:rsid w:val="00F64013"/>
    <w:rsid w:val="00F67CE7"/>
    <w:rsid w:val="00F73FE2"/>
    <w:rsid w:val="00F7471F"/>
    <w:rsid w:val="00F80709"/>
    <w:rsid w:val="00F82CE3"/>
    <w:rsid w:val="00F84AC1"/>
    <w:rsid w:val="00F90692"/>
    <w:rsid w:val="00F92ED3"/>
    <w:rsid w:val="00F946F2"/>
    <w:rsid w:val="00F9688D"/>
    <w:rsid w:val="00F96B13"/>
    <w:rsid w:val="00FA0CB7"/>
    <w:rsid w:val="00FA22C0"/>
    <w:rsid w:val="00FA7A68"/>
    <w:rsid w:val="00FB2209"/>
    <w:rsid w:val="00FB3721"/>
    <w:rsid w:val="00FC116E"/>
    <w:rsid w:val="00FC1442"/>
    <w:rsid w:val="00FC4BDE"/>
    <w:rsid w:val="00FD0837"/>
    <w:rsid w:val="00FD2F0D"/>
    <w:rsid w:val="00FD5426"/>
    <w:rsid w:val="00FD700F"/>
    <w:rsid w:val="00FE2767"/>
    <w:rsid w:val="00FE4071"/>
    <w:rsid w:val="00FE68E8"/>
    <w:rsid w:val="00FF1DB7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44A0E53-6B8E-4E37-87DB-E7F8F357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s-E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9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79B"/>
    <w:rPr>
      <w:kern w:val="20"/>
    </w:rPr>
  </w:style>
  <w:style w:type="paragraph" w:styleId="Ttulo1">
    <w:name w:val="heading 1"/>
    <w:basedOn w:val="Normal"/>
    <w:next w:val="Normal"/>
    <w:link w:val="Ttulo1Car"/>
    <w:uiPriority w:val="1"/>
    <w:qFormat/>
    <w:rsid w:val="001F78FB"/>
    <w:pPr>
      <w:pageBreakBefore/>
      <w:spacing w:before="0" w:after="360" w:line="240" w:lineRule="auto"/>
      <w:ind w:left="-360" w:right="-360"/>
      <w:outlineLvl w:val="0"/>
    </w:pPr>
    <w:rPr>
      <w:sz w:val="36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1F78FB"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rsid w:val="001F78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</w:rPr>
  </w:style>
  <w:style w:type="paragraph" w:styleId="Ttulo4">
    <w:name w:val="heading 4"/>
    <w:basedOn w:val="Normal"/>
    <w:next w:val="Normal"/>
    <w:link w:val="Ttulo4Car"/>
    <w:uiPriority w:val="18"/>
    <w:semiHidden/>
    <w:unhideWhenUsed/>
    <w:qFormat/>
    <w:rsid w:val="001F78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Ttulo5">
    <w:name w:val="heading 5"/>
    <w:basedOn w:val="Normal"/>
    <w:next w:val="Normal"/>
    <w:link w:val="Ttulo5Car"/>
    <w:uiPriority w:val="18"/>
    <w:semiHidden/>
    <w:unhideWhenUsed/>
    <w:qFormat/>
    <w:rsid w:val="001F78F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tulo6">
    <w:name w:val="heading 6"/>
    <w:basedOn w:val="Normal"/>
    <w:next w:val="Normal"/>
    <w:link w:val="Ttulo6Car"/>
    <w:uiPriority w:val="18"/>
    <w:semiHidden/>
    <w:unhideWhenUsed/>
    <w:qFormat/>
    <w:rsid w:val="001F78F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tulo7">
    <w:name w:val="heading 7"/>
    <w:basedOn w:val="Normal"/>
    <w:next w:val="Normal"/>
    <w:link w:val="Ttulo7Car"/>
    <w:uiPriority w:val="18"/>
    <w:semiHidden/>
    <w:unhideWhenUsed/>
    <w:qFormat/>
    <w:rsid w:val="001F78F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18"/>
    <w:semiHidden/>
    <w:unhideWhenUsed/>
    <w:qFormat/>
    <w:rsid w:val="001F78F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18"/>
    <w:semiHidden/>
    <w:unhideWhenUsed/>
    <w:qFormat/>
    <w:rsid w:val="001F78F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78F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8FB"/>
    <w:rPr>
      <w:kern w:val="20"/>
    </w:rPr>
  </w:style>
  <w:style w:type="paragraph" w:styleId="Piedepgina">
    <w:name w:val="footer"/>
    <w:basedOn w:val="Normal"/>
    <w:link w:val="PiedepginaCar"/>
    <w:uiPriority w:val="99"/>
    <w:unhideWhenUsed/>
    <w:rsid w:val="001F78FB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8FB"/>
    <w:rPr>
      <w:kern w:val="20"/>
    </w:rPr>
  </w:style>
  <w:style w:type="table" w:styleId="Tablaconcuadrcula">
    <w:name w:val="Table Grid"/>
    <w:basedOn w:val="Tablanormal"/>
    <w:uiPriority w:val="59"/>
    <w:rsid w:val="001F7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1F78F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78FB"/>
    <w:pPr>
      <w:spacing w:after="0" w:line="240" w:lineRule="auto"/>
    </w:pPr>
    <w:rPr>
      <w:rFonts w:ascii="Tahoma" w:hAnsi="Tahoma" w:cs="Tahoma"/>
      <w:sz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78FB"/>
    <w:rPr>
      <w:rFonts w:ascii="Tahoma" w:hAnsi="Tahoma" w:cs="Tahoma"/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1F78FB"/>
    <w:rPr>
      <w:kern w:val="20"/>
      <w:sz w:val="36"/>
    </w:rPr>
  </w:style>
  <w:style w:type="character" w:customStyle="1" w:styleId="Ttulo2Car">
    <w:name w:val="Título 2 Car"/>
    <w:basedOn w:val="Fuentedeprrafopredeter"/>
    <w:link w:val="Ttulo2"/>
    <w:uiPriority w:val="1"/>
    <w:rsid w:val="001F78FB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1F78FB"/>
    <w:rPr>
      <w:color w:val="808080"/>
    </w:rPr>
  </w:style>
  <w:style w:type="paragraph" w:styleId="Cita">
    <w:name w:val="Quote"/>
    <w:basedOn w:val="Normal"/>
    <w:next w:val="Normal"/>
    <w:link w:val="CitaCar"/>
    <w:uiPriority w:val="9"/>
    <w:unhideWhenUsed/>
    <w:qFormat/>
    <w:rsid w:val="001F78FB"/>
    <w:pPr>
      <w:spacing w:before="240" w:after="240"/>
      <w:ind w:left="720" w:right="720"/>
    </w:pPr>
    <w:rPr>
      <w:i/>
      <w:iCs/>
      <w:color w:val="7E97AD" w:themeColor="accent1"/>
      <w:sz w:val="28"/>
    </w:rPr>
  </w:style>
  <w:style w:type="character" w:customStyle="1" w:styleId="CitaCar">
    <w:name w:val="Cita Car"/>
    <w:basedOn w:val="Fuentedeprrafopredeter"/>
    <w:link w:val="Cita"/>
    <w:uiPriority w:val="9"/>
    <w:rsid w:val="001F78FB"/>
    <w:rPr>
      <w:i/>
      <w:iCs/>
      <w:color w:val="7E97AD" w:themeColor="accent1"/>
      <w:kern w:val="20"/>
      <w:sz w:val="28"/>
    </w:rPr>
  </w:style>
  <w:style w:type="paragraph" w:styleId="Bibliografa">
    <w:name w:val="Bibliography"/>
    <w:basedOn w:val="Normal"/>
    <w:next w:val="Normal"/>
    <w:uiPriority w:val="37"/>
    <w:semiHidden/>
    <w:unhideWhenUsed/>
    <w:rsid w:val="001F78FB"/>
  </w:style>
  <w:style w:type="paragraph" w:styleId="Textodebloque">
    <w:name w:val="Block Text"/>
    <w:basedOn w:val="Normal"/>
    <w:uiPriority w:val="99"/>
    <w:semiHidden/>
    <w:unhideWhenUsed/>
    <w:rsid w:val="001F78FB"/>
    <w:pPr>
      <w:pBdr>
        <w:top w:val="single" w:sz="2" w:space="10" w:color="7E97AD" w:themeColor="accent1" w:frame="1"/>
        <w:left w:val="single" w:sz="2" w:space="10" w:color="7E97AD" w:themeColor="accent1" w:frame="1"/>
        <w:bottom w:val="single" w:sz="2" w:space="10" w:color="7E97AD" w:themeColor="accent1" w:frame="1"/>
        <w:right w:val="single" w:sz="2" w:space="10" w:color="7E97AD" w:themeColor="accent1" w:frame="1"/>
      </w:pBdr>
      <w:ind w:left="1152" w:right="1152"/>
    </w:pPr>
    <w:rPr>
      <w:i/>
      <w:iCs/>
      <w:color w:val="7E97AD" w:themeColor="accent1"/>
    </w:rPr>
  </w:style>
  <w:style w:type="paragraph" w:styleId="Textoindependiente">
    <w:name w:val="Body Text"/>
    <w:basedOn w:val="Normal"/>
    <w:link w:val="TextoindependienteCar"/>
    <w:uiPriority w:val="99"/>
    <w:unhideWhenUsed/>
    <w:rsid w:val="001F78F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F78FB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F78F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F78FB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F78FB"/>
    <w:pPr>
      <w:spacing w:after="120"/>
    </w:pPr>
    <w:rPr>
      <w:sz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F78FB"/>
    <w:rPr>
      <w:sz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1F78FB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1F78FB"/>
  </w:style>
  <w:style w:type="paragraph" w:styleId="Sangradetextonormal">
    <w:name w:val="Body Text Indent"/>
    <w:basedOn w:val="Normal"/>
    <w:link w:val="SangradetextonormalCar"/>
    <w:uiPriority w:val="99"/>
    <w:unhideWhenUsed/>
    <w:rsid w:val="001F78FB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1F78FB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1F78FB"/>
    <w:pPr>
      <w:spacing w:after="20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1F78FB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F78FB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F78FB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F78FB"/>
    <w:pPr>
      <w:spacing w:after="120"/>
      <w:ind w:left="360"/>
    </w:pPr>
    <w:rPr>
      <w:sz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F78FB"/>
    <w:rPr>
      <w:sz w:val="16"/>
    </w:rPr>
  </w:style>
  <w:style w:type="character" w:styleId="Ttulodellibro">
    <w:name w:val="Book Title"/>
    <w:basedOn w:val="Fuentedeprrafopredeter"/>
    <w:uiPriority w:val="33"/>
    <w:semiHidden/>
    <w:unhideWhenUsed/>
    <w:rsid w:val="001F78FB"/>
    <w:rPr>
      <w:b/>
      <w:bCs/>
      <w:smallCaps/>
      <w:spacing w:val="5"/>
    </w:rPr>
  </w:style>
  <w:style w:type="paragraph" w:styleId="Descripcin">
    <w:name w:val="caption"/>
    <w:basedOn w:val="Normal"/>
    <w:next w:val="Normal"/>
    <w:uiPriority w:val="35"/>
    <w:unhideWhenUsed/>
    <w:qFormat/>
    <w:rsid w:val="001F78FB"/>
    <w:pPr>
      <w:spacing w:line="240" w:lineRule="auto"/>
    </w:pPr>
    <w:rPr>
      <w:b/>
      <w:bCs/>
      <w:color w:val="7E97AD" w:themeColor="accent1"/>
      <w:sz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1F78FB"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1F78FB"/>
  </w:style>
  <w:style w:type="table" w:customStyle="1" w:styleId="Cuadrculavistosa1">
    <w:name w:val="Cuadrícula vistosa1"/>
    <w:basedOn w:val="Tablanormal"/>
    <w:uiPriority w:val="73"/>
    <w:rsid w:val="001F78F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1F78F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AEE" w:themeFill="accent1" w:themeFillTint="33"/>
    </w:tcPr>
    <w:tblStylePr w:type="firstRow">
      <w:rPr>
        <w:b/>
        <w:bCs/>
      </w:rPr>
      <w:tblPr/>
      <w:tcPr>
        <w:shd w:val="clear" w:color="auto" w:fill="CBD5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5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7718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77188" w:themeFill="accent1" w:themeFillShade="BF"/>
      </w:tc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shd w:val="clear" w:color="auto" w:fill="BECBD6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1F78F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E8DF" w:themeFill="accent2" w:themeFillTint="33"/>
    </w:tcPr>
    <w:tblStylePr w:type="firstRow">
      <w:rPr>
        <w:b/>
        <w:bCs/>
      </w:rPr>
      <w:tblPr/>
      <w:tcPr>
        <w:shd w:val="clear" w:color="auto" w:fill="EAD1B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D1B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A673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A6736" w:themeFill="accent2" w:themeFillShade="BF"/>
      </w:tc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shd w:val="clear" w:color="auto" w:fill="E5C6AF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1F78F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0DE" w:themeFill="accent3" w:themeFillTint="33"/>
    </w:tcPr>
    <w:tblStylePr w:type="firstRow">
      <w:rPr>
        <w:b/>
        <w:bCs/>
      </w:rPr>
      <w:tblPr/>
      <w:tcPr>
        <w:shd w:val="clear" w:color="auto" w:fill="CBC2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2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B4F4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B4F47" w:themeFill="accent3" w:themeFillShade="BF"/>
      </w:tc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1F78F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E9E1" w:themeFill="accent4" w:themeFillTint="33"/>
    </w:tcPr>
    <w:tblStylePr w:type="firstRow">
      <w:rPr>
        <w:b/>
        <w:bCs/>
      </w:rPr>
      <w:tblPr/>
      <w:tcPr>
        <w:shd w:val="clear" w:color="auto" w:fill="E1D3C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D3C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6E4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6E49" w:themeFill="accent4" w:themeFillShade="BF"/>
      </w:tc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shd w:val="clear" w:color="auto" w:fill="D9C9B6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1F78F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4E5" w:themeFill="accent5" w:themeFillTint="33"/>
    </w:tcPr>
    <w:tblStylePr w:type="firstRow">
      <w:rPr>
        <w:b/>
        <w:bCs/>
      </w:rPr>
      <w:tblPr/>
      <w:tcPr>
        <w:shd w:val="clear" w:color="auto" w:fill="C1C9C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9C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D595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D595B" w:themeFill="accent5" w:themeFillShade="BF"/>
      </w:tc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shd w:val="clear" w:color="auto" w:fill="B1BCBE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1F78F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9E2" w:themeFill="accent6" w:themeFillTint="33"/>
    </w:tcPr>
    <w:tblStylePr w:type="firstRow">
      <w:rPr>
        <w:b/>
        <w:bCs/>
      </w:rPr>
      <w:tblPr/>
      <w:tcPr>
        <w:shd w:val="clear" w:color="auto" w:fill="D7D3C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3C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E5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E51" w:themeFill="accent6" w:themeFillShade="BF"/>
      </w:tc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shd w:val="clear" w:color="auto" w:fill="CEC9B7" w:themeFill="accent6" w:themeFillTint="7F"/>
      </w:tcPr>
    </w:tblStylePr>
  </w:style>
  <w:style w:type="table" w:customStyle="1" w:styleId="Listavistosa1">
    <w:name w:val="Lista vistosa1"/>
    <w:basedOn w:val="Tablanormal"/>
    <w:uiPriority w:val="72"/>
    <w:rsid w:val="001F78F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1F78F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4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shd w:val="clear" w:color="auto" w:fill="E5EAEE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1F78F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3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shd w:val="clear" w:color="auto" w:fill="F4E8DF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1F78F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0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754E" w:themeFill="accent4" w:themeFillShade="CC"/>
      </w:tcPr>
    </w:tblStylePr>
    <w:tblStylePr w:type="lastRow">
      <w:rPr>
        <w:b/>
        <w:bCs/>
        <w:color w:val="98754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shd w:val="clear" w:color="auto" w:fill="E5E0DE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1F78F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4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544C" w:themeFill="accent3" w:themeFillShade="CC"/>
      </w:tcPr>
    </w:tblStylePr>
    <w:tblStylePr w:type="lastRow">
      <w:rPr>
        <w:b/>
        <w:bCs/>
        <w:color w:val="6154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shd w:val="clear" w:color="auto" w:fill="F0E9E1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1F78F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1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657" w:themeFill="accent6" w:themeFillShade="CC"/>
      </w:tcPr>
    </w:tblStylePr>
    <w:tblStylePr w:type="lastRow">
      <w:rPr>
        <w:b/>
        <w:bCs/>
        <w:color w:val="7F765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shd w:val="clear" w:color="auto" w:fill="DFE4E5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1F78F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4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5F62" w:themeFill="accent5" w:themeFillShade="CC"/>
      </w:tcPr>
    </w:tblStylePr>
    <w:tblStylePr w:type="lastRow">
      <w:rPr>
        <w:b/>
        <w:bCs/>
        <w:color w:val="525F6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shd w:val="clear" w:color="auto" w:fill="EBE9E2" w:themeFill="accent6" w:themeFillTint="33"/>
      </w:tcPr>
    </w:tblStylePr>
  </w:style>
  <w:style w:type="table" w:customStyle="1" w:styleId="Sombreadovistoso1">
    <w:name w:val="Sombreado vistoso1"/>
    <w:basedOn w:val="Tablanormal"/>
    <w:uiPriority w:val="71"/>
    <w:rsid w:val="001F78F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C8E6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1F78F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C8E60" w:themeColor="accent2"/>
        <w:left w:val="single" w:sz="4" w:space="0" w:color="7E97AD" w:themeColor="accent1"/>
        <w:bottom w:val="single" w:sz="4" w:space="0" w:color="7E97AD" w:themeColor="accent1"/>
        <w:right w:val="single" w:sz="4" w:space="0" w:color="7E97A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4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5A6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5A6D" w:themeColor="accent1" w:themeShade="99"/>
          <w:insideV w:val="nil"/>
        </w:tcBorders>
        <w:shd w:val="clear" w:color="auto" w:fill="455A6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5A6D" w:themeFill="accent1" w:themeFillShade="99"/>
      </w:tcPr>
    </w:tblStylePr>
    <w:tblStylePr w:type="band1Vert">
      <w:tblPr/>
      <w:tcPr>
        <w:shd w:val="clear" w:color="auto" w:fill="CBD5DE" w:themeFill="accent1" w:themeFillTint="66"/>
      </w:tcPr>
    </w:tblStylePr>
    <w:tblStylePr w:type="band1Horz">
      <w:tblPr/>
      <w:tcPr>
        <w:shd w:val="clear" w:color="auto" w:fill="BECB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1F78F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C8E60" w:themeColor="accent2"/>
        <w:left w:val="single" w:sz="4" w:space="0" w:color="CC8E60" w:themeColor="accent2"/>
        <w:bottom w:val="single" w:sz="4" w:space="0" w:color="CC8E60" w:themeColor="accent2"/>
        <w:right w:val="single" w:sz="4" w:space="0" w:color="CC8E60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3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522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522B" w:themeColor="accent2" w:themeShade="99"/>
          <w:insideV w:val="nil"/>
        </w:tcBorders>
        <w:shd w:val="clear" w:color="auto" w:fill="88522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522B" w:themeFill="accent2" w:themeFillShade="99"/>
      </w:tcPr>
    </w:tblStylePr>
    <w:tblStylePr w:type="band1Vert">
      <w:tblPr/>
      <w:tcPr>
        <w:shd w:val="clear" w:color="auto" w:fill="EAD1BF" w:themeFill="accent2" w:themeFillTint="66"/>
      </w:tcPr>
    </w:tblStylePr>
    <w:tblStylePr w:type="band1Horz">
      <w:tblPr/>
      <w:tcPr>
        <w:shd w:val="clear" w:color="auto" w:fill="E5C6A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1F78F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4936D" w:themeColor="accent4"/>
        <w:left w:val="single" w:sz="4" w:space="0" w:color="7A6A60" w:themeColor="accent3"/>
        <w:bottom w:val="single" w:sz="4" w:space="0" w:color="7A6A60" w:themeColor="accent3"/>
        <w:right w:val="single" w:sz="4" w:space="0" w:color="7A6A60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0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493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F3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F39" w:themeColor="accent3" w:themeShade="99"/>
          <w:insideV w:val="nil"/>
        </w:tcBorders>
        <w:shd w:val="clear" w:color="auto" w:fill="493F3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F39" w:themeFill="accent3" w:themeFillShade="99"/>
      </w:tcPr>
    </w:tblStylePr>
    <w:tblStylePr w:type="band1Vert">
      <w:tblPr/>
      <w:tcPr>
        <w:shd w:val="clear" w:color="auto" w:fill="CBC2BD" w:themeFill="accent3" w:themeFillTint="66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1F78F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A6A60" w:themeColor="accent3"/>
        <w:left w:val="single" w:sz="4" w:space="0" w:color="B4936D" w:themeColor="accent4"/>
        <w:bottom w:val="single" w:sz="4" w:space="0" w:color="B4936D" w:themeColor="accent4"/>
        <w:right w:val="single" w:sz="4" w:space="0" w:color="B4936D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4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A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583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583B" w:themeColor="accent4" w:themeShade="99"/>
          <w:insideV w:val="nil"/>
        </w:tcBorders>
        <w:shd w:val="clear" w:color="auto" w:fill="72583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583B" w:themeFill="accent4" w:themeFillShade="99"/>
      </w:tcPr>
    </w:tblStylePr>
    <w:tblStylePr w:type="band1Vert">
      <w:tblPr/>
      <w:tcPr>
        <w:shd w:val="clear" w:color="auto" w:fill="E1D3C4" w:themeFill="accent4" w:themeFillTint="66"/>
      </w:tcPr>
    </w:tblStylePr>
    <w:tblStylePr w:type="band1Horz">
      <w:tblPr/>
      <w:tcPr>
        <w:shd w:val="clear" w:color="auto" w:fill="D9C9B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1F78F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D936F" w:themeColor="accent6"/>
        <w:left w:val="single" w:sz="4" w:space="0" w:color="67787B" w:themeColor="accent5"/>
        <w:bottom w:val="single" w:sz="4" w:space="0" w:color="67787B" w:themeColor="accent5"/>
        <w:right w:val="single" w:sz="4" w:space="0" w:color="67787B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1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36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474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4749" w:themeColor="accent5" w:themeShade="99"/>
          <w:insideV w:val="nil"/>
        </w:tcBorders>
        <w:shd w:val="clear" w:color="auto" w:fill="3D474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4749" w:themeFill="accent5" w:themeFillShade="99"/>
      </w:tcPr>
    </w:tblStylePr>
    <w:tblStylePr w:type="band1Vert">
      <w:tblPr/>
      <w:tcPr>
        <w:shd w:val="clear" w:color="auto" w:fill="C1C9CB" w:themeFill="accent5" w:themeFillTint="66"/>
      </w:tcPr>
    </w:tblStylePr>
    <w:tblStylePr w:type="band1Horz">
      <w:tblPr/>
      <w:tcPr>
        <w:shd w:val="clear" w:color="auto" w:fill="B1BCB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1F78F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7787B" w:themeColor="accent5"/>
        <w:left w:val="single" w:sz="4" w:space="0" w:color="9D936F" w:themeColor="accent6"/>
        <w:bottom w:val="single" w:sz="4" w:space="0" w:color="9D936F" w:themeColor="accent6"/>
        <w:right w:val="single" w:sz="4" w:space="0" w:color="9D936F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4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7787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84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841" w:themeColor="accent6" w:themeShade="99"/>
          <w:insideV w:val="nil"/>
        </w:tcBorders>
        <w:shd w:val="clear" w:color="auto" w:fill="5F584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841" w:themeFill="accent6" w:themeFillShade="99"/>
      </w:tcPr>
    </w:tblStylePr>
    <w:tblStylePr w:type="band1Vert">
      <w:tblPr/>
      <w:tcPr>
        <w:shd w:val="clear" w:color="auto" w:fill="D7D3C5" w:themeFill="accent6" w:themeFillTint="66"/>
      </w:tcPr>
    </w:tblStylePr>
    <w:tblStylePr w:type="band1Horz">
      <w:tblPr/>
      <w:tcPr>
        <w:shd w:val="clear" w:color="auto" w:fill="CEC9B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1F78FB"/>
    <w:rPr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78FB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F78FB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78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78FB"/>
    <w:rPr>
      <w:b/>
      <w:bCs/>
      <w:sz w:val="20"/>
    </w:rPr>
  </w:style>
  <w:style w:type="table" w:customStyle="1" w:styleId="Listaoscura1">
    <w:name w:val="Lista oscura1"/>
    <w:basedOn w:val="Tablanormal"/>
    <w:uiPriority w:val="70"/>
    <w:rsid w:val="001F78F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1F78F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97A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B5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718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1F78F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8E6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42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73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1F78F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A6A6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4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F4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1F78F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4936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493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6E4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1F78F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7787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3B3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595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1F78F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D936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93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E5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1F78FB"/>
  </w:style>
  <w:style w:type="character" w:customStyle="1" w:styleId="FechaCar">
    <w:name w:val="Fecha Car"/>
    <w:basedOn w:val="Fuentedeprrafopredeter"/>
    <w:link w:val="Fecha"/>
    <w:uiPriority w:val="99"/>
    <w:semiHidden/>
    <w:rsid w:val="001F78FB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F78FB"/>
    <w:pPr>
      <w:spacing w:after="0" w:line="240" w:lineRule="auto"/>
    </w:pPr>
    <w:rPr>
      <w:rFonts w:ascii="Tahoma" w:hAnsi="Tahoma" w:cs="Tahoma"/>
      <w:sz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F78FB"/>
    <w:rPr>
      <w:rFonts w:ascii="Tahoma" w:hAnsi="Tahoma" w:cs="Tahoma"/>
      <w:sz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1F78FB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1F78FB"/>
  </w:style>
  <w:style w:type="character" w:styleId="nfasis">
    <w:name w:val="Emphasis"/>
    <w:basedOn w:val="Fuentedeprrafopredeter"/>
    <w:uiPriority w:val="20"/>
    <w:semiHidden/>
    <w:unhideWhenUsed/>
    <w:rsid w:val="001F78FB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1F78F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F78FB"/>
    <w:pPr>
      <w:spacing w:after="0" w:line="240" w:lineRule="auto"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F78FB"/>
    <w:rPr>
      <w:sz w:val="20"/>
    </w:rPr>
  </w:style>
  <w:style w:type="paragraph" w:styleId="Direccinsobre">
    <w:name w:val="envelope address"/>
    <w:basedOn w:val="Normal"/>
    <w:uiPriority w:val="99"/>
    <w:semiHidden/>
    <w:unhideWhenUsed/>
    <w:rsid w:val="001F78F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Remitedesobre">
    <w:name w:val="envelope return"/>
    <w:basedOn w:val="Normal"/>
    <w:uiPriority w:val="99"/>
    <w:semiHidden/>
    <w:unhideWhenUsed/>
    <w:rsid w:val="001F78FB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Hipervnculovisitado">
    <w:name w:val="FollowedHyperlink"/>
    <w:basedOn w:val="Fuentedeprrafopredeter"/>
    <w:uiPriority w:val="99"/>
    <w:semiHidden/>
    <w:unhideWhenUsed/>
    <w:rsid w:val="001F78FB"/>
    <w:rPr>
      <w:color w:val="969696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1F78F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F78FB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F78FB"/>
    <w:rPr>
      <w:sz w:val="20"/>
    </w:rPr>
  </w:style>
  <w:style w:type="character" w:customStyle="1" w:styleId="Ttulo3Car">
    <w:name w:val="Título 3 Car"/>
    <w:basedOn w:val="Fuentedeprrafopredeter"/>
    <w:link w:val="Ttulo3"/>
    <w:uiPriority w:val="1"/>
    <w:rsid w:val="001F78FB"/>
    <w:rPr>
      <w:rFonts w:asciiTheme="majorHAnsi" w:eastAsiaTheme="majorEastAsia" w:hAnsiTheme="majorHAnsi" w:cstheme="majorBidi"/>
      <w:b/>
      <w:bCs/>
      <w:color w:val="7E97AD" w:themeColor="accent1"/>
      <w:kern w:val="20"/>
    </w:rPr>
  </w:style>
  <w:style w:type="character" w:customStyle="1" w:styleId="Ttulo4Car">
    <w:name w:val="Título 4 Car"/>
    <w:basedOn w:val="Fuentedeprrafopredeter"/>
    <w:link w:val="Ttulo4"/>
    <w:uiPriority w:val="18"/>
    <w:semiHidden/>
    <w:rsid w:val="001F78FB"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Ttulo5Car">
    <w:name w:val="Título 5 Car"/>
    <w:basedOn w:val="Fuentedeprrafopredeter"/>
    <w:link w:val="Ttulo5"/>
    <w:uiPriority w:val="18"/>
    <w:semiHidden/>
    <w:rsid w:val="001F78FB"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tulo6Car">
    <w:name w:val="Título 6 Car"/>
    <w:basedOn w:val="Fuentedeprrafopredeter"/>
    <w:link w:val="Ttulo6"/>
    <w:uiPriority w:val="18"/>
    <w:semiHidden/>
    <w:rsid w:val="001F78FB"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tulo7Car">
    <w:name w:val="Título 7 Car"/>
    <w:basedOn w:val="Fuentedeprrafopredeter"/>
    <w:link w:val="Ttulo7"/>
    <w:uiPriority w:val="18"/>
    <w:semiHidden/>
    <w:rsid w:val="001F78FB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tulo8Car">
    <w:name w:val="Título 8 Car"/>
    <w:basedOn w:val="Fuentedeprrafopredeter"/>
    <w:link w:val="Ttulo8"/>
    <w:uiPriority w:val="18"/>
    <w:semiHidden/>
    <w:rsid w:val="001F78FB"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tulo9Car">
    <w:name w:val="Título 9 Car"/>
    <w:basedOn w:val="Fuentedeprrafopredeter"/>
    <w:link w:val="Ttulo9"/>
    <w:uiPriority w:val="18"/>
    <w:semiHidden/>
    <w:rsid w:val="001F78FB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styleId="AcrnimoHTML">
    <w:name w:val="HTML Acronym"/>
    <w:basedOn w:val="Fuentedeprrafopredeter"/>
    <w:uiPriority w:val="99"/>
    <w:semiHidden/>
    <w:unhideWhenUsed/>
    <w:rsid w:val="001F78FB"/>
  </w:style>
  <w:style w:type="paragraph" w:styleId="DireccinHTML">
    <w:name w:val="HTML Address"/>
    <w:basedOn w:val="Normal"/>
    <w:link w:val="DireccinHTMLCar"/>
    <w:uiPriority w:val="99"/>
    <w:semiHidden/>
    <w:unhideWhenUsed/>
    <w:rsid w:val="001F78FB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1F78FB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1F78FB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1F78FB"/>
    <w:rPr>
      <w:rFonts w:ascii="Consolas" w:hAnsi="Consolas" w:cs="Consolas"/>
      <w:sz w:val="20"/>
    </w:rPr>
  </w:style>
  <w:style w:type="character" w:styleId="DefinicinHTML">
    <w:name w:val="HTML Definition"/>
    <w:basedOn w:val="Fuentedeprrafopredeter"/>
    <w:uiPriority w:val="99"/>
    <w:semiHidden/>
    <w:unhideWhenUsed/>
    <w:rsid w:val="001F78FB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1F78FB"/>
    <w:rPr>
      <w:rFonts w:ascii="Consolas" w:hAnsi="Consolas" w:cs="Consolas"/>
      <w:sz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F78FB"/>
    <w:pPr>
      <w:spacing w:after="0" w:line="240" w:lineRule="auto"/>
    </w:pPr>
    <w:rPr>
      <w:rFonts w:ascii="Consolas" w:hAnsi="Consolas" w:cs="Consola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F78FB"/>
    <w:rPr>
      <w:rFonts w:ascii="Consolas" w:hAnsi="Consolas" w:cs="Consolas"/>
      <w:sz w:val="20"/>
    </w:rPr>
  </w:style>
  <w:style w:type="character" w:styleId="EjemplodeHTML">
    <w:name w:val="HTML Sample"/>
    <w:basedOn w:val="Fuentedeprrafopredeter"/>
    <w:uiPriority w:val="99"/>
    <w:semiHidden/>
    <w:unhideWhenUsed/>
    <w:rsid w:val="001F78FB"/>
    <w:rPr>
      <w:rFonts w:ascii="Consolas" w:hAnsi="Consolas" w:cs="Consolas"/>
      <w:sz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1F78FB"/>
    <w:rPr>
      <w:rFonts w:ascii="Consolas" w:hAnsi="Consolas" w:cs="Consolas"/>
      <w:sz w:val="20"/>
    </w:rPr>
  </w:style>
  <w:style w:type="character" w:styleId="VariableHTML">
    <w:name w:val="HTML Variable"/>
    <w:basedOn w:val="Fuentedeprrafopredeter"/>
    <w:uiPriority w:val="99"/>
    <w:semiHidden/>
    <w:unhideWhenUsed/>
    <w:rsid w:val="001F78FB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1F78FB"/>
    <w:rPr>
      <w:color w:val="646464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1F78FB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1F78FB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1F78FB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1F78FB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1F78FB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1F78FB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1F78FB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1F78FB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1F78FB"/>
    <w:pPr>
      <w:spacing w:after="0"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1F78FB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rsid w:val="001F78FB"/>
    <w:rPr>
      <w:b/>
      <w:bCs/>
      <w:i/>
      <w:iCs/>
      <w:color w:val="7E97AD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rsid w:val="001F78FB"/>
    <w:pPr>
      <w:pBdr>
        <w:bottom w:val="single" w:sz="4" w:space="4" w:color="7E97AD" w:themeColor="accent1"/>
      </w:pBdr>
      <w:spacing w:before="200" w:after="280"/>
      <w:ind w:left="936" w:right="936"/>
    </w:pPr>
    <w:rPr>
      <w:b/>
      <w:bCs/>
      <w:i/>
      <w:iCs/>
      <w:color w:val="7E97A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1F78FB"/>
    <w:rPr>
      <w:b/>
      <w:bCs/>
      <w:i/>
      <w:iCs/>
      <w:color w:val="7E97AD" w:themeColor="accent1"/>
    </w:rPr>
  </w:style>
  <w:style w:type="character" w:styleId="Referenciaintensa">
    <w:name w:val="Intense Reference"/>
    <w:basedOn w:val="Fuentedeprrafopredeter"/>
    <w:uiPriority w:val="32"/>
    <w:semiHidden/>
    <w:unhideWhenUsed/>
    <w:rsid w:val="001F78FB"/>
    <w:rPr>
      <w:b/>
      <w:bCs/>
      <w:smallCaps/>
      <w:color w:val="CC8E60" w:themeColor="accent2"/>
      <w:spacing w:val="5"/>
      <w:u w:val="single"/>
    </w:rPr>
  </w:style>
  <w:style w:type="table" w:customStyle="1" w:styleId="Cuadrculaclara1">
    <w:name w:val="Cuadrícula clara1"/>
    <w:basedOn w:val="Tablanormal"/>
    <w:uiPriority w:val="62"/>
    <w:rsid w:val="001F78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Cuadrculaclara-nfasis11">
    <w:name w:val="Cuadrícula clara - Énfasis 11"/>
    <w:basedOn w:val="Tablanormal"/>
    <w:uiPriority w:val="62"/>
    <w:rsid w:val="001F78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  <w:insideH w:val="single" w:sz="8" w:space="0" w:color="7E97AD" w:themeColor="accent1"/>
        <w:insideV w:val="single" w:sz="8" w:space="0" w:color="7E97A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1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band1Vert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  <w:shd w:val="clear" w:color="auto" w:fill="DFE5EA" w:themeFill="accent1" w:themeFillTint="3F"/>
      </w:tcPr>
    </w:tblStylePr>
    <w:tblStylePr w:type="band1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  <w:shd w:val="clear" w:color="auto" w:fill="DFE5EA" w:themeFill="accent1" w:themeFillTint="3F"/>
      </w:tcPr>
    </w:tblStylePr>
    <w:tblStylePr w:type="band2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1F78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  <w:insideH w:val="single" w:sz="8" w:space="0" w:color="CC8E60" w:themeColor="accent2"/>
        <w:insideV w:val="single" w:sz="8" w:space="0" w:color="CC8E6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18" w:space="0" w:color="CC8E60" w:themeColor="accent2"/>
          <w:right w:val="single" w:sz="8" w:space="0" w:color="CC8E60" w:themeColor="accent2"/>
          <w:insideH w:val="nil"/>
          <w:insideV w:val="single" w:sz="8" w:space="0" w:color="CC8E6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H w:val="nil"/>
          <w:insideV w:val="single" w:sz="8" w:space="0" w:color="CC8E6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band1Vert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  <w:shd w:val="clear" w:color="auto" w:fill="F2E2D7" w:themeFill="accent2" w:themeFillTint="3F"/>
      </w:tcPr>
    </w:tblStylePr>
    <w:tblStylePr w:type="band1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V w:val="single" w:sz="8" w:space="0" w:color="CC8E60" w:themeColor="accent2"/>
        </w:tcBorders>
        <w:shd w:val="clear" w:color="auto" w:fill="F2E2D7" w:themeFill="accent2" w:themeFillTint="3F"/>
      </w:tcPr>
    </w:tblStylePr>
    <w:tblStylePr w:type="band2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V w:val="single" w:sz="8" w:space="0" w:color="CC8E60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1F78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  <w:insideH w:val="single" w:sz="8" w:space="0" w:color="7A6A60" w:themeColor="accent3"/>
        <w:insideV w:val="single" w:sz="8" w:space="0" w:color="7A6A6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1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  <w:shd w:val="clear" w:color="auto" w:fill="DFD9D6" w:themeFill="accent3" w:themeFillTint="3F"/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  <w:shd w:val="clear" w:color="auto" w:fill="DFD9D6" w:themeFill="accent3" w:themeFillTint="3F"/>
      </w:tcPr>
    </w:tblStylePr>
    <w:tblStylePr w:type="band2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1F78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  <w:insideH w:val="single" w:sz="8" w:space="0" w:color="B4936D" w:themeColor="accent4"/>
        <w:insideV w:val="single" w:sz="8" w:space="0" w:color="B4936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18" w:space="0" w:color="B4936D" w:themeColor="accent4"/>
          <w:right w:val="single" w:sz="8" w:space="0" w:color="B4936D" w:themeColor="accent4"/>
          <w:insideH w:val="nil"/>
          <w:insideV w:val="single" w:sz="8" w:space="0" w:color="B4936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H w:val="nil"/>
          <w:insideV w:val="single" w:sz="8" w:space="0" w:color="B4936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band1Vert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  <w:shd w:val="clear" w:color="auto" w:fill="ECE4DA" w:themeFill="accent4" w:themeFillTint="3F"/>
      </w:tcPr>
    </w:tblStylePr>
    <w:tblStylePr w:type="band1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V w:val="single" w:sz="8" w:space="0" w:color="B4936D" w:themeColor="accent4"/>
        </w:tcBorders>
        <w:shd w:val="clear" w:color="auto" w:fill="ECE4DA" w:themeFill="accent4" w:themeFillTint="3F"/>
      </w:tcPr>
    </w:tblStylePr>
    <w:tblStylePr w:type="band2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V w:val="single" w:sz="8" w:space="0" w:color="B4936D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1F78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  <w:insideH w:val="single" w:sz="8" w:space="0" w:color="67787B" w:themeColor="accent5"/>
        <w:insideV w:val="single" w:sz="8" w:space="0" w:color="67787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1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band1Vert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  <w:shd w:val="clear" w:color="auto" w:fill="D8DEDF" w:themeFill="accent5" w:themeFillTint="3F"/>
      </w:tcPr>
    </w:tblStylePr>
    <w:tblStylePr w:type="band1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  <w:shd w:val="clear" w:color="auto" w:fill="D8DEDF" w:themeFill="accent5" w:themeFillTint="3F"/>
      </w:tcPr>
    </w:tblStylePr>
    <w:tblStylePr w:type="band2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1F78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  <w:insideH w:val="single" w:sz="8" w:space="0" w:color="9D936F" w:themeColor="accent6"/>
        <w:insideV w:val="single" w:sz="8" w:space="0" w:color="9D936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18" w:space="0" w:color="9D936F" w:themeColor="accent6"/>
          <w:right w:val="single" w:sz="8" w:space="0" w:color="9D936F" w:themeColor="accent6"/>
          <w:insideH w:val="nil"/>
          <w:insideV w:val="single" w:sz="8" w:space="0" w:color="9D936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H w:val="nil"/>
          <w:insideV w:val="single" w:sz="8" w:space="0" w:color="9D936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band1Vert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  <w:shd w:val="clear" w:color="auto" w:fill="E6E4DB" w:themeFill="accent6" w:themeFillTint="3F"/>
      </w:tcPr>
    </w:tblStylePr>
    <w:tblStylePr w:type="band1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V w:val="single" w:sz="8" w:space="0" w:color="9D936F" w:themeColor="accent6"/>
        </w:tcBorders>
        <w:shd w:val="clear" w:color="auto" w:fill="E6E4DB" w:themeFill="accent6" w:themeFillTint="3F"/>
      </w:tcPr>
    </w:tblStylePr>
    <w:tblStylePr w:type="band2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V w:val="single" w:sz="8" w:space="0" w:color="9D936F" w:themeColor="accent6"/>
        </w:tcBorders>
      </w:tcPr>
    </w:tblStylePr>
  </w:style>
  <w:style w:type="table" w:customStyle="1" w:styleId="Listaclara1">
    <w:name w:val="Lista clara1"/>
    <w:basedOn w:val="Tablanormal"/>
    <w:uiPriority w:val="61"/>
    <w:rsid w:val="001F78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aclara-nfasis11">
    <w:name w:val="Lista clara - Énfasis 11"/>
    <w:basedOn w:val="Tablanormal"/>
    <w:uiPriority w:val="61"/>
    <w:rsid w:val="001F78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band1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1F78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band1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1F78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1F78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band1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1F78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band1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1F78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band1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</w:style>
  <w:style w:type="table" w:customStyle="1" w:styleId="Sombreadoclaro1">
    <w:name w:val="Sombreado claro1"/>
    <w:basedOn w:val="Tablanormal"/>
    <w:uiPriority w:val="60"/>
    <w:rsid w:val="001F78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11">
    <w:name w:val="Sombreado claro - Énfasis 11"/>
    <w:basedOn w:val="Tablanormal"/>
    <w:uiPriority w:val="60"/>
    <w:rsid w:val="001F78FB"/>
    <w:pPr>
      <w:spacing w:after="0" w:line="240" w:lineRule="auto"/>
    </w:pPr>
    <w:rPr>
      <w:color w:val="577188" w:themeColor="accent1" w:themeShade="BF"/>
    </w:rPr>
    <w:tblPr>
      <w:tblStyleRowBandSize w:val="1"/>
      <w:tblStyleColBandSize w:val="1"/>
      <w:tblInd w:w="0" w:type="dxa"/>
      <w:tblBorders>
        <w:top w:val="single" w:sz="8" w:space="0" w:color="7E97AD" w:themeColor="accent1"/>
        <w:bottom w:val="single" w:sz="8" w:space="0" w:color="7E97A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97AD" w:themeColor="accent1"/>
          <w:left w:val="nil"/>
          <w:bottom w:val="single" w:sz="8" w:space="0" w:color="7E97A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97AD" w:themeColor="accent1"/>
          <w:left w:val="nil"/>
          <w:bottom w:val="single" w:sz="8" w:space="0" w:color="7E97A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1F78FB"/>
    <w:pPr>
      <w:spacing w:after="0" w:line="240" w:lineRule="auto"/>
    </w:pPr>
    <w:rPr>
      <w:color w:val="AA6736" w:themeColor="accent2" w:themeShade="BF"/>
    </w:rPr>
    <w:tblPr>
      <w:tblStyleRowBandSize w:val="1"/>
      <w:tblStyleColBandSize w:val="1"/>
      <w:tblInd w:w="0" w:type="dxa"/>
      <w:tblBorders>
        <w:top w:val="single" w:sz="8" w:space="0" w:color="CC8E60" w:themeColor="accent2"/>
        <w:bottom w:val="single" w:sz="8" w:space="0" w:color="CC8E6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8E60" w:themeColor="accent2"/>
          <w:left w:val="nil"/>
          <w:bottom w:val="single" w:sz="8" w:space="0" w:color="CC8E6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8E60" w:themeColor="accent2"/>
          <w:left w:val="nil"/>
          <w:bottom w:val="single" w:sz="8" w:space="0" w:color="CC8E6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1F78FB"/>
    <w:pPr>
      <w:spacing w:after="0" w:line="240" w:lineRule="auto"/>
    </w:pPr>
    <w:rPr>
      <w:color w:val="5B4F47" w:themeColor="accent3" w:themeShade="BF"/>
    </w:rPr>
    <w:tblPr>
      <w:tblStyleRowBandSize w:val="1"/>
      <w:tblStyleColBandSize w:val="1"/>
      <w:tblInd w:w="0" w:type="dxa"/>
      <w:tblBorders>
        <w:top w:val="single" w:sz="8" w:space="0" w:color="7A6A60" w:themeColor="accent3"/>
        <w:bottom w:val="single" w:sz="8" w:space="0" w:color="7A6A6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A60" w:themeColor="accent3"/>
          <w:left w:val="nil"/>
          <w:bottom w:val="single" w:sz="8" w:space="0" w:color="7A6A6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A60" w:themeColor="accent3"/>
          <w:left w:val="nil"/>
          <w:bottom w:val="single" w:sz="8" w:space="0" w:color="7A6A6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1F78FB"/>
    <w:pPr>
      <w:spacing w:after="0" w:line="240" w:lineRule="auto"/>
    </w:pPr>
    <w:rPr>
      <w:color w:val="8E6E49" w:themeColor="accent4" w:themeShade="BF"/>
    </w:rPr>
    <w:tblPr>
      <w:tblStyleRowBandSize w:val="1"/>
      <w:tblStyleColBandSize w:val="1"/>
      <w:tblInd w:w="0" w:type="dxa"/>
      <w:tblBorders>
        <w:top w:val="single" w:sz="8" w:space="0" w:color="B4936D" w:themeColor="accent4"/>
        <w:bottom w:val="single" w:sz="8" w:space="0" w:color="B4936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936D" w:themeColor="accent4"/>
          <w:left w:val="nil"/>
          <w:bottom w:val="single" w:sz="8" w:space="0" w:color="B4936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936D" w:themeColor="accent4"/>
          <w:left w:val="nil"/>
          <w:bottom w:val="single" w:sz="8" w:space="0" w:color="B4936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1F78FB"/>
    <w:pPr>
      <w:spacing w:after="0" w:line="240" w:lineRule="auto"/>
    </w:pPr>
    <w:rPr>
      <w:color w:val="4D595B" w:themeColor="accent5" w:themeShade="BF"/>
    </w:rPr>
    <w:tblPr>
      <w:tblStyleRowBandSize w:val="1"/>
      <w:tblStyleColBandSize w:val="1"/>
      <w:tblInd w:w="0" w:type="dxa"/>
      <w:tblBorders>
        <w:top w:val="single" w:sz="8" w:space="0" w:color="67787B" w:themeColor="accent5"/>
        <w:bottom w:val="single" w:sz="8" w:space="0" w:color="67787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787B" w:themeColor="accent5"/>
          <w:left w:val="nil"/>
          <w:bottom w:val="single" w:sz="8" w:space="0" w:color="67787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787B" w:themeColor="accent5"/>
          <w:left w:val="nil"/>
          <w:bottom w:val="single" w:sz="8" w:space="0" w:color="67787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1F78FB"/>
    <w:pPr>
      <w:spacing w:after="0" w:line="240" w:lineRule="auto"/>
    </w:pPr>
    <w:rPr>
      <w:color w:val="776E51" w:themeColor="accent6" w:themeShade="BF"/>
    </w:rPr>
    <w:tblPr>
      <w:tblStyleRowBandSize w:val="1"/>
      <w:tblStyleColBandSize w:val="1"/>
      <w:tblInd w:w="0" w:type="dxa"/>
      <w:tblBorders>
        <w:top w:val="single" w:sz="8" w:space="0" w:color="9D936F" w:themeColor="accent6"/>
        <w:bottom w:val="single" w:sz="8" w:space="0" w:color="9D936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36F" w:themeColor="accent6"/>
          <w:left w:val="nil"/>
          <w:bottom w:val="single" w:sz="8" w:space="0" w:color="9D936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36F" w:themeColor="accent6"/>
          <w:left w:val="nil"/>
          <w:bottom w:val="single" w:sz="8" w:space="0" w:color="9D936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1F78FB"/>
  </w:style>
  <w:style w:type="paragraph" w:styleId="Lista">
    <w:name w:val="List"/>
    <w:basedOn w:val="Normal"/>
    <w:uiPriority w:val="99"/>
    <w:semiHidden/>
    <w:unhideWhenUsed/>
    <w:rsid w:val="001F78FB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1F78FB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1F78FB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1F78FB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1F78FB"/>
    <w:pPr>
      <w:ind w:left="1800" w:hanging="360"/>
      <w:contextualSpacing/>
    </w:pPr>
  </w:style>
  <w:style w:type="paragraph" w:styleId="Listaconvietas">
    <w:name w:val="List Bullet"/>
    <w:basedOn w:val="Normal"/>
    <w:uiPriority w:val="1"/>
    <w:unhideWhenUsed/>
    <w:qFormat/>
    <w:rsid w:val="001F78FB"/>
    <w:pPr>
      <w:numPr>
        <w:numId w:val="1"/>
      </w:numPr>
      <w:spacing w:after="40"/>
    </w:pPr>
  </w:style>
  <w:style w:type="paragraph" w:styleId="Listaconvietas2">
    <w:name w:val="List Bullet 2"/>
    <w:basedOn w:val="Normal"/>
    <w:uiPriority w:val="99"/>
    <w:semiHidden/>
    <w:unhideWhenUsed/>
    <w:rsid w:val="001F78FB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1F78FB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1F78FB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1F78FB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1F78FB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1F78FB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1F78FB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1F78FB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1F78FB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1"/>
    <w:unhideWhenUsed/>
    <w:qFormat/>
    <w:rsid w:val="001F78FB"/>
    <w:pPr>
      <w:numPr>
        <w:numId w:val="7"/>
      </w:numPr>
      <w:contextualSpacing/>
    </w:pPr>
  </w:style>
  <w:style w:type="paragraph" w:styleId="Listaconnmeros2">
    <w:name w:val="List Number 2"/>
    <w:basedOn w:val="Normal"/>
    <w:uiPriority w:val="1"/>
    <w:unhideWhenUsed/>
    <w:qFormat/>
    <w:rsid w:val="001F78FB"/>
    <w:pPr>
      <w:numPr>
        <w:ilvl w:val="1"/>
        <w:numId w:val="7"/>
      </w:numPr>
      <w:contextualSpacing/>
    </w:pPr>
  </w:style>
  <w:style w:type="paragraph" w:styleId="Listaconnmeros3">
    <w:name w:val="List Number 3"/>
    <w:basedOn w:val="Normal"/>
    <w:uiPriority w:val="18"/>
    <w:unhideWhenUsed/>
    <w:qFormat/>
    <w:rsid w:val="001F78FB"/>
    <w:pPr>
      <w:numPr>
        <w:ilvl w:val="2"/>
        <w:numId w:val="7"/>
      </w:numPr>
      <w:contextualSpacing/>
    </w:pPr>
  </w:style>
  <w:style w:type="paragraph" w:styleId="Listaconnmeros4">
    <w:name w:val="List Number 4"/>
    <w:basedOn w:val="Normal"/>
    <w:uiPriority w:val="18"/>
    <w:semiHidden/>
    <w:unhideWhenUsed/>
    <w:rsid w:val="001F78FB"/>
    <w:pPr>
      <w:numPr>
        <w:ilvl w:val="3"/>
        <w:numId w:val="7"/>
      </w:numPr>
      <w:contextualSpacing/>
    </w:pPr>
  </w:style>
  <w:style w:type="paragraph" w:styleId="Listaconnmeros5">
    <w:name w:val="List Number 5"/>
    <w:basedOn w:val="Normal"/>
    <w:uiPriority w:val="18"/>
    <w:semiHidden/>
    <w:unhideWhenUsed/>
    <w:rsid w:val="001F78FB"/>
    <w:pPr>
      <w:numPr>
        <w:ilvl w:val="4"/>
        <w:numId w:val="7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rsid w:val="001F78FB"/>
    <w:pPr>
      <w:ind w:left="720"/>
      <w:contextualSpacing/>
    </w:pPr>
  </w:style>
  <w:style w:type="paragraph" w:styleId="Textomacro">
    <w:name w:val="macro"/>
    <w:link w:val="TextomacroCar"/>
    <w:uiPriority w:val="99"/>
    <w:semiHidden/>
    <w:unhideWhenUsed/>
    <w:rsid w:val="001F78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1F78FB"/>
    <w:rPr>
      <w:rFonts w:ascii="Consolas" w:hAnsi="Consolas" w:cs="Consolas"/>
      <w:sz w:val="20"/>
    </w:rPr>
  </w:style>
  <w:style w:type="table" w:customStyle="1" w:styleId="Cuadrculamedia11">
    <w:name w:val="Cuadrícula media 11"/>
    <w:basedOn w:val="Tablanormal"/>
    <w:uiPriority w:val="67"/>
    <w:rsid w:val="001F78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1F78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EB0C1" w:themeColor="accent1" w:themeTint="BF"/>
        <w:left w:val="single" w:sz="8" w:space="0" w:color="9EB0C1" w:themeColor="accent1" w:themeTint="BF"/>
        <w:bottom w:val="single" w:sz="8" w:space="0" w:color="9EB0C1" w:themeColor="accent1" w:themeTint="BF"/>
        <w:right w:val="single" w:sz="8" w:space="0" w:color="9EB0C1" w:themeColor="accent1" w:themeTint="BF"/>
        <w:insideH w:val="single" w:sz="8" w:space="0" w:color="9EB0C1" w:themeColor="accent1" w:themeTint="BF"/>
        <w:insideV w:val="single" w:sz="8" w:space="0" w:color="9EB0C1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5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B0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shd w:val="clear" w:color="auto" w:fill="BECBD6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1F78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8AA87" w:themeColor="accent2" w:themeTint="BF"/>
        <w:left w:val="single" w:sz="8" w:space="0" w:color="D8AA87" w:themeColor="accent2" w:themeTint="BF"/>
        <w:bottom w:val="single" w:sz="8" w:space="0" w:color="D8AA87" w:themeColor="accent2" w:themeTint="BF"/>
        <w:right w:val="single" w:sz="8" w:space="0" w:color="D8AA87" w:themeColor="accent2" w:themeTint="BF"/>
        <w:insideH w:val="single" w:sz="8" w:space="0" w:color="D8AA87" w:themeColor="accent2" w:themeTint="BF"/>
        <w:insideV w:val="single" w:sz="8" w:space="0" w:color="D8AA8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2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AA8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shd w:val="clear" w:color="auto" w:fill="E5C6AF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1F78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E8E84" w:themeColor="accent3" w:themeTint="BF"/>
        <w:left w:val="single" w:sz="8" w:space="0" w:color="9E8E84" w:themeColor="accent3" w:themeTint="BF"/>
        <w:bottom w:val="single" w:sz="8" w:space="0" w:color="9E8E84" w:themeColor="accent3" w:themeTint="BF"/>
        <w:right w:val="single" w:sz="8" w:space="0" w:color="9E8E84" w:themeColor="accent3" w:themeTint="BF"/>
        <w:insideH w:val="single" w:sz="8" w:space="0" w:color="9E8E84" w:themeColor="accent3" w:themeTint="BF"/>
        <w:insideV w:val="single" w:sz="8" w:space="0" w:color="9E8E84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9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E8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1F78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6AD91" w:themeColor="accent4" w:themeTint="BF"/>
        <w:left w:val="single" w:sz="8" w:space="0" w:color="C6AD91" w:themeColor="accent4" w:themeTint="BF"/>
        <w:bottom w:val="single" w:sz="8" w:space="0" w:color="C6AD91" w:themeColor="accent4" w:themeTint="BF"/>
        <w:right w:val="single" w:sz="8" w:space="0" w:color="C6AD91" w:themeColor="accent4" w:themeTint="BF"/>
        <w:insideH w:val="single" w:sz="8" w:space="0" w:color="C6AD91" w:themeColor="accent4" w:themeTint="BF"/>
        <w:insideV w:val="single" w:sz="8" w:space="0" w:color="C6AD91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4D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AD9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shd w:val="clear" w:color="auto" w:fill="D9C9B6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1F78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B9B9E" w:themeColor="accent5" w:themeTint="BF"/>
        <w:left w:val="single" w:sz="8" w:space="0" w:color="8B9B9E" w:themeColor="accent5" w:themeTint="BF"/>
        <w:bottom w:val="single" w:sz="8" w:space="0" w:color="8B9B9E" w:themeColor="accent5" w:themeTint="BF"/>
        <w:right w:val="single" w:sz="8" w:space="0" w:color="8B9B9E" w:themeColor="accent5" w:themeTint="BF"/>
        <w:insideH w:val="single" w:sz="8" w:space="0" w:color="8B9B9E" w:themeColor="accent5" w:themeTint="BF"/>
        <w:insideV w:val="single" w:sz="8" w:space="0" w:color="8B9B9E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D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B9B9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shd w:val="clear" w:color="auto" w:fill="B1BCBE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1F78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5AE93" w:themeColor="accent6" w:themeTint="BF"/>
        <w:left w:val="single" w:sz="8" w:space="0" w:color="B5AE93" w:themeColor="accent6" w:themeTint="BF"/>
        <w:bottom w:val="single" w:sz="8" w:space="0" w:color="B5AE93" w:themeColor="accent6" w:themeTint="BF"/>
        <w:right w:val="single" w:sz="8" w:space="0" w:color="B5AE93" w:themeColor="accent6" w:themeTint="BF"/>
        <w:insideH w:val="single" w:sz="8" w:space="0" w:color="B5AE93" w:themeColor="accent6" w:themeTint="BF"/>
        <w:insideV w:val="single" w:sz="8" w:space="0" w:color="B5AE93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4D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E9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shd w:val="clear" w:color="auto" w:fill="CEC9B7" w:themeFill="accent6" w:themeFillTint="7F"/>
      </w:tcPr>
    </w:tblStylePr>
  </w:style>
  <w:style w:type="table" w:customStyle="1" w:styleId="Cuadrculamedia21">
    <w:name w:val="Cuadrícula media 21"/>
    <w:basedOn w:val="Tablanormal"/>
    <w:uiPriority w:val="68"/>
    <w:rsid w:val="001F78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1F78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  <w:insideH w:val="single" w:sz="8" w:space="0" w:color="7E97AD" w:themeColor="accent1"/>
        <w:insideV w:val="single" w:sz="8" w:space="0" w:color="7E97A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5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F4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AEE" w:themeFill="accent1" w:themeFillTint="33"/>
      </w:tc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tcBorders>
          <w:insideH w:val="single" w:sz="6" w:space="0" w:color="7E97AD" w:themeColor="accent1"/>
          <w:insideV w:val="single" w:sz="6" w:space="0" w:color="7E97AD" w:themeColor="accent1"/>
        </w:tcBorders>
        <w:shd w:val="clear" w:color="auto" w:fill="BECB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1F78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  <w:insideH w:val="single" w:sz="8" w:space="0" w:color="CC8E60" w:themeColor="accent2"/>
        <w:insideV w:val="single" w:sz="8" w:space="0" w:color="CC8E6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2D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F3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8DF" w:themeFill="accent2" w:themeFillTint="33"/>
      </w:tc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tcBorders>
          <w:insideH w:val="single" w:sz="6" w:space="0" w:color="CC8E60" w:themeColor="accent2"/>
          <w:insideV w:val="single" w:sz="6" w:space="0" w:color="CC8E60" w:themeColor="accent2"/>
        </w:tcBorders>
        <w:shd w:val="clear" w:color="auto" w:fill="E5C6A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1F78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  <w:insideH w:val="single" w:sz="8" w:space="0" w:color="7A6A60" w:themeColor="accent3"/>
        <w:insideV w:val="single" w:sz="8" w:space="0" w:color="7A6A60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9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0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DE" w:themeFill="accent3" w:themeFillTint="33"/>
      </w:tc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tcBorders>
          <w:insideH w:val="single" w:sz="6" w:space="0" w:color="7A6A60" w:themeColor="accent3"/>
          <w:insideV w:val="single" w:sz="6" w:space="0" w:color="7A6A60" w:themeColor="accent3"/>
        </w:tcBorders>
        <w:shd w:val="clear" w:color="auto" w:fill="BEB4A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1F78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  <w:insideH w:val="single" w:sz="8" w:space="0" w:color="B4936D" w:themeColor="accent4"/>
        <w:insideV w:val="single" w:sz="8" w:space="0" w:color="B4936D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4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4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9E1" w:themeFill="accent4" w:themeFillTint="33"/>
      </w:tc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tcBorders>
          <w:insideH w:val="single" w:sz="6" w:space="0" w:color="B4936D" w:themeColor="accent4"/>
          <w:insideV w:val="single" w:sz="6" w:space="0" w:color="B4936D" w:themeColor="accent4"/>
        </w:tcBorders>
        <w:shd w:val="clear" w:color="auto" w:fill="D9C9B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1F78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  <w:insideH w:val="single" w:sz="8" w:space="0" w:color="67787B" w:themeColor="accent5"/>
        <w:insideV w:val="single" w:sz="8" w:space="0" w:color="67787B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D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1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4E5" w:themeFill="accent5" w:themeFillTint="33"/>
      </w:tc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tcBorders>
          <w:insideH w:val="single" w:sz="6" w:space="0" w:color="67787B" w:themeColor="accent5"/>
          <w:insideV w:val="single" w:sz="6" w:space="0" w:color="67787B" w:themeColor="accent5"/>
        </w:tcBorders>
        <w:shd w:val="clear" w:color="auto" w:fill="B1BCB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1F78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  <w:insideH w:val="single" w:sz="8" w:space="0" w:color="9D936F" w:themeColor="accent6"/>
        <w:insideV w:val="single" w:sz="8" w:space="0" w:color="9D936F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4D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6" w:themeFillTint="33"/>
      </w:tc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tcBorders>
          <w:insideH w:val="single" w:sz="6" w:space="0" w:color="9D936F" w:themeColor="accent6"/>
          <w:insideV w:val="single" w:sz="6" w:space="0" w:color="9D936F" w:themeColor="accent6"/>
        </w:tcBorders>
        <w:shd w:val="clear" w:color="auto" w:fill="CEC9B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Cuadrculamedia31">
    <w:name w:val="Cuadrícula media 31"/>
    <w:basedOn w:val="Tablanormal"/>
    <w:uiPriority w:val="69"/>
    <w:rsid w:val="001F78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1F78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5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97A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97A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97A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97A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B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BD6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1F78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2D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8E6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8E6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8E6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8E6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C6A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C6AF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1F78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9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A6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A6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A6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A6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B4A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B4AD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1F78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4D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936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936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4936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4936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C9B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C9B6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1F78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D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787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787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7787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7787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BCB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BCBE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1F78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4D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36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36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36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36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9B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9B7" w:themeFill="accent6" w:themeFillTint="7F"/>
      </w:tcPr>
    </w:tblStylePr>
  </w:style>
  <w:style w:type="table" w:customStyle="1" w:styleId="Listamedia11">
    <w:name w:val="Lista media 11"/>
    <w:basedOn w:val="Tablanormal"/>
    <w:uiPriority w:val="65"/>
    <w:rsid w:val="001F78F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stamedia1-nfasis11">
    <w:name w:val="Lista media 1 - Énfasis 11"/>
    <w:basedOn w:val="Tablanormal"/>
    <w:uiPriority w:val="65"/>
    <w:rsid w:val="001F78F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97AD" w:themeColor="accent1"/>
        <w:bottom w:val="single" w:sz="8" w:space="0" w:color="7E97A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97AD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7E97AD" w:themeColor="accent1"/>
          <w:bottom w:val="single" w:sz="8" w:space="0" w:color="7E97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97AD" w:themeColor="accent1"/>
          <w:bottom w:val="single" w:sz="8" w:space="0" w:color="7E97AD" w:themeColor="accent1"/>
        </w:tcBorders>
      </w:tcPr>
    </w:tblStylePr>
    <w:tblStylePr w:type="band1Vert">
      <w:tblPr/>
      <w:tcPr>
        <w:shd w:val="clear" w:color="auto" w:fill="DFE5EA" w:themeFill="accent1" w:themeFillTint="3F"/>
      </w:tcPr>
    </w:tblStylePr>
    <w:tblStylePr w:type="band1Horz">
      <w:tblPr/>
      <w:tcPr>
        <w:shd w:val="clear" w:color="auto" w:fill="DFE5EA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1F78F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C8E60" w:themeColor="accent2"/>
        <w:bottom w:val="single" w:sz="8" w:space="0" w:color="CC8E6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8E60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CC8E60" w:themeColor="accent2"/>
          <w:bottom w:val="single" w:sz="8" w:space="0" w:color="CC8E6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8E60" w:themeColor="accent2"/>
          <w:bottom w:val="single" w:sz="8" w:space="0" w:color="CC8E60" w:themeColor="accent2"/>
        </w:tcBorders>
      </w:tcPr>
    </w:tblStylePr>
    <w:tblStylePr w:type="band1Vert">
      <w:tblPr/>
      <w:tcPr>
        <w:shd w:val="clear" w:color="auto" w:fill="F2E2D7" w:themeFill="accent2" w:themeFillTint="3F"/>
      </w:tcPr>
    </w:tblStylePr>
    <w:tblStylePr w:type="band1Horz">
      <w:tblPr/>
      <w:tcPr>
        <w:shd w:val="clear" w:color="auto" w:fill="F2E2D7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1F78F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A6A60" w:themeColor="accent3"/>
        <w:bottom w:val="single" w:sz="8" w:space="0" w:color="7A6A6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A60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7A6A60" w:themeColor="accent3"/>
          <w:bottom w:val="single" w:sz="8" w:space="0" w:color="7A6A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A60" w:themeColor="accent3"/>
          <w:bottom w:val="single" w:sz="8" w:space="0" w:color="7A6A60" w:themeColor="accent3"/>
        </w:tcBorders>
      </w:tcPr>
    </w:tblStylePr>
    <w:tblStylePr w:type="band1Vert">
      <w:tblPr/>
      <w:tcPr>
        <w:shd w:val="clear" w:color="auto" w:fill="DFD9D6" w:themeFill="accent3" w:themeFillTint="3F"/>
      </w:tcPr>
    </w:tblStylePr>
    <w:tblStylePr w:type="band1Horz">
      <w:tblPr/>
      <w:tcPr>
        <w:shd w:val="clear" w:color="auto" w:fill="DFD9D6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1F78F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4936D" w:themeColor="accent4"/>
        <w:bottom w:val="single" w:sz="8" w:space="0" w:color="B4936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4936D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B4936D" w:themeColor="accent4"/>
          <w:bottom w:val="single" w:sz="8" w:space="0" w:color="B493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4936D" w:themeColor="accent4"/>
          <w:bottom w:val="single" w:sz="8" w:space="0" w:color="B4936D" w:themeColor="accent4"/>
        </w:tcBorders>
      </w:tcPr>
    </w:tblStylePr>
    <w:tblStylePr w:type="band1Vert">
      <w:tblPr/>
      <w:tcPr>
        <w:shd w:val="clear" w:color="auto" w:fill="ECE4DA" w:themeFill="accent4" w:themeFillTint="3F"/>
      </w:tcPr>
    </w:tblStylePr>
    <w:tblStylePr w:type="band1Horz">
      <w:tblPr/>
      <w:tcPr>
        <w:shd w:val="clear" w:color="auto" w:fill="ECE4DA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1F78F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7787B" w:themeColor="accent5"/>
        <w:bottom w:val="single" w:sz="8" w:space="0" w:color="67787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7787B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7787B" w:themeColor="accent5"/>
          <w:bottom w:val="single" w:sz="8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7787B" w:themeColor="accent5"/>
          <w:bottom w:val="single" w:sz="8" w:space="0" w:color="67787B" w:themeColor="accent5"/>
        </w:tcBorders>
      </w:tcPr>
    </w:tblStylePr>
    <w:tblStylePr w:type="band1Vert">
      <w:tblPr/>
      <w:tcPr>
        <w:shd w:val="clear" w:color="auto" w:fill="D8DEDF" w:themeFill="accent5" w:themeFillTint="3F"/>
      </w:tcPr>
    </w:tblStylePr>
    <w:tblStylePr w:type="band1Horz">
      <w:tblPr/>
      <w:tcPr>
        <w:shd w:val="clear" w:color="auto" w:fill="D8DEDF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1F78F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936F" w:themeColor="accent6"/>
        <w:bottom w:val="single" w:sz="8" w:space="0" w:color="9D936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36F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9D936F" w:themeColor="accent6"/>
          <w:bottom w:val="single" w:sz="8" w:space="0" w:color="9D936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36F" w:themeColor="accent6"/>
          <w:bottom w:val="single" w:sz="8" w:space="0" w:color="9D936F" w:themeColor="accent6"/>
        </w:tcBorders>
      </w:tcPr>
    </w:tblStylePr>
    <w:tblStylePr w:type="band1Vert">
      <w:tblPr/>
      <w:tcPr>
        <w:shd w:val="clear" w:color="auto" w:fill="E6E4DB" w:themeFill="accent6" w:themeFillTint="3F"/>
      </w:tcPr>
    </w:tblStylePr>
    <w:tblStylePr w:type="band1Horz">
      <w:tblPr/>
      <w:tcPr>
        <w:shd w:val="clear" w:color="auto" w:fill="E6E4DB" w:themeFill="accent6" w:themeFillTint="3F"/>
      </w:tcPr>
    </w:tblStylePr>
  </w:style>
  <w:style w:type="table" w:customStyle="1" w:styleId="Listamedia21">
    <w:name w:val="Lista media 21"/>
    <w:basedOn w:val="Tablanormal"/>
    <w:uiPriority w:val="66"/>
    <w:rsid w:val="001F78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1F78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97A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E97A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97A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97A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5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1F78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8E6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8E6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8E6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E2D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1F78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A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6A6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A6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A6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9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1F78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493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493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493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493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4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1F78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7787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7787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7787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7787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1F78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36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936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36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36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4D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ombreadomedio11">
    <w:name w:val="Sombreado medio 11"/>
    <w:basedOn w:val="Tablanormal"/>
    <w:uiPriority w:val="63"/>
    <w:rsid w:val="001F78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1-nfasis11">
    <w:name w:val="Sombreado medio 1 - Énfasis 11"/>
    <w:basedOn w:val="Tablanormal"/>
    <w:uiPriority w:val="63"/>
    <w:rsid w:val="001F78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EB0C1" w:themeColor="accent1" w:themeTint="BF"/>
        <w:left w:val="single" w:sz="8" w:space="0" w:color="9EB0C1" w:themeColor="accent1" w:themeTint="BF"/>
        <w:bottom w:val="single" w:sz="8" w:space="0" w:color="9EB0C1" w:themeColor="accent1" w:themeTint="BF"/>
        <w:right w:val="single" w:sz="8" w:space="0" w:color="9EB0C1" w:themeColor="accent1" w:themeTint="BF"/>
        <w:insideH w:val="single" w:sz="8" w:space="0" w:color="9EB0C1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B0C1" w:themeColor="accent1" w:themeTint="BF"/>
          <w:left w:val="single" w:sz="8" w:space="0" w:color="9EB0C1" w:themeColor="accent1" w:themeTint="BF"/>
          <w:bottom w:val="single" w:sz="8" w:space="0" w:color="9EB0C1" w:themeColor="accent1" w:themeTint="BF"/>
          <w:right w:val="single" w:sz="8" w:space="0" w:color="9EB0C1" w:themeColor="accent1" w:themeTint="BF"/>
          <w:insideH w:val="nil"/>
          <w:insideV w:val="nil"/>
        </w:tcBorders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B0C1" w:themeColor="accent1" w:themeTint="BF"/>
          <w:left w:val="single" w:sz="8" w:space="0" w:color="9EB0C1" w:themeColor="accent1" w:themeTint="BF"/>
          <w:bottom w:val="single" w:sz="8" w:space="0" w:color="9EB0C1" w:themeColor="accent1" w:themeTint="BF"/>
          <w:right w:val="single" w:sz="8" w:space="0" w:color="9EB0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5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5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1F78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8AA87" w:themeColor="accent2" w:themeTint="BF"/>
        <w:left w:val="single" w:sz="8" w:space="0" w:color="D8AA87" w:themeColor="accent2" w:themeTint="BF"/>
        <w:bottom w:val="single" w:sz="8" w:space="0" w:color="D8AA87" w:themeColor="accent2" w:themeTint="BF"/>
        <w:right w:val="single" w:sz="8" w:space="0" w:color="D8AA87" w:themeColor="accent2" w:themeTint="BF"/>
        <w:insideH w:val="single" w:sz="8" w:space="0" w:color="D8AA8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AA87" w:themeColor="accent2" w:themeTint="BF"/>
          <w:left w:val="single" w:sz="8" w:space="0" w:color="D8AA87" w:themeColor="accent2" w:themeTint="BF"/>
          <w:bottom w:val="single" w:sz="8" w:space="0" w:color="D8AA87" w:themeColor="accent2" w:themeTint="BF"/>
          <w:right w:val="single" w:sz="8" w:space="0" w:color="D8AA87" w:themeColor="accent2" w:themeTint="BF"/>
          <w:insideH w:val="nil"/>
          <w:insideV w:val="nil"/>
        </w:tcBorders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AA87" w:themeColor="accent2" w:themeTint="BF"/>
          <w:left w:val="single" w:sz="8" w:space="0" w:color="D8AA87" w:themeColor="accent2" w:themeTint="BF"/>
          <w:bottom w:val="single" w:sz="8" w:space="0" w:color="D8AA87" w:themeColor="accent2" w:themeTint="BF"/>
          <w:right w:val="single" w:sz="8" w:space="0" w:color="D8AA8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2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E2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1F78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E8E84" w:themeColor="accent3" w:themeTint="BF"/>
        <w:left w:val="single" w:sz="8" w:space="0" w:color="9E8E84" w:themeColor="accent3" w:themeTint="BF"/>
        <w:bottom w:val="single" w:sz="8" w:space="0" w:color="9E8E84" w:themeColor="accent3" w:themeTint="BF"/>
        <w:right w:val="single" w:sz="8" w:space="0" w:color="9E8E84" w:themeColor="accent3" w:themeTint="BF"/>
        <w:insideH w:val="single" w:sz="8" w:space="0" w:color="9E8E84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E84" w:themeColor="accent3" w:themeTint="BF"/>
          <w:left w:val="single" w:sz="8" w:space="0" w:color="9E8E84" w:themeColor="accent3" w:themeTint="BF"/>
          <w:bottom w:val="single" w:sz="8" w:space="0" w:color="9E8E84" w:themeColor="accent3" w:themeTint="BF"/>
          <w:right w:val="single" w:sz="8" w:space="0" w:color="9E8E84" w:themeColor="accent3" w:themeTint="BF"/>
          <w:insideH w:val="nil"/>
          <w:insideV w:val="nil"/>
        </w:tcBorders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E84" w:themeColor="accent3" w:themeTint="BF"/>
          <w:left w:val="single" w:sz="8" w:space="0" w:color="9E8E84" w:themeColor="accent3" w:themeTint="BF"/>
          <w:bottom w:val="single" w:sz="8" w:space="0" w:color="9E8E84" w:themeColor="accent3" w:themeTint="BF"/>
          <w:right w:val="single" w:sz="8" w:space="0" w:color="9E8E8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9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1F78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6AD91" w:themeColor="accent4" w:themeTint="BF"/>
        <w:left w:val="single" w:sz="8" w:space="0" w:color="C6AD91" w:themeColor="accent4" w:themeTint="BF"/>
        <w:bottom w:val="single" w:sz="8" w:space="0" w:color="C6AD91" w:themeColor="accent4" w:themeTint="BF"/>
        <w:right w:val="single" w:sz="8" w:space="0" w:color="C6AD91" w:themeColor="accent4" w:themeTint="BF"/>
        <w:insideH w:val="single" w:sz="8" w:space="0" w:color="C6AD91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AD91" w:themeColor="accent4" w:themeTint="BF"/>
          <w:left w:val="single" w:sz="8" w:space="0" w:color="C6AD91" w:themeColor="accent4" w:themeTint="BF"/>
          <w:bottom w:val="single" w:sz="8" w:space="0" w:color="C6AD91" w:themeColor="accent4" w:themeTint="BF"/>
          <w:right w:val="single" w:sz="8" w:space="0" w:color="C6AD91" w:themeColor="accent4" w:themeTint="BF"/>
          <w:insideH w:val="nil"/>
          <w:insideV w:val="nil"/>
        </w:tcBorders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AD91" w:themeColor="accent4" w:themeTint="BF"/>
          <w:left w:val="single" w:sz="8" w:space="0" w:color="C6AD91" w:themeColor="accent4" w:themeTint="BF"/>
          <w:bottom w:val="single" w:sz="8" w:space="0" w:color="C6AD91" w:themeColor="accent4" w:themeTint="BF"/>
          <w:right w:val="single" w:sz="8" w:space="0" w:color="C6AD9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4D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4D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1F78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B9B9E" w:themeColor="accent5" w:themeTint="BF"/>
        <w:left w:val="single" w:sz="8" w:space="0" w:color="8B9B9E" w:themeColor="accent5" w:themeTint="BF"/>
        <w:bottom w:val="single" w:sz="8" w:space="0" w:color="8B9B9E" w:themeColor="accent5" w:themeTint="BF"/>
        <w:right w:val="single" w:sz="8" w:space="0" w:color="8B9B9E" w:themeColor="accent5" w:themeTint="BF"/>
        <w:insideH w:val="single" w:sz="8" w:space="0" w:color="8B9B9E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B9B9E" w:themeColor="accent5" w:themeTint="BF"/>
          <w:left w:val="single" w:sz="8" w:space="0" w:color="8B9B9E" w:themeColor="accent5" w:themeTint="BF"/>
          <w:bottom w:val="single" w:sz="8" w:space="0" w:color="8B9B9E" w:themeColor="accent5" w:themeTint="BF"/>
          <w:right w:val="single" w:sz="8" w:space="0" w:color="8B9B9E" w:themeColor="accent5" w:themeTint="BF"/>
          <w:insideH w:val="nil"/>
          <w:insideV w:val="nil"/>
        </w:tcBorders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9B9E" w:themeColor="accent5" w:themeTint="BF"/>
          <w:left w:val="single" w:sz="8" w:space="0" w:color="8B9B9E" w:themeColor="accent5" w:themeTint="BF"/>
          <w:bottom w:val="single" w:sz="8" w:space="0" w:color="8B9B9E" w:themeColor="accent5" w:themeTint="BF"/>
          <w:right w:val="single" w:sz="8" w:space="0" w:color="8B9B9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1F78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5AE93" w:themeColor="accent6" w:themeTint="BF"/>
        <w:left w:val="single" w:sz="8" w:space="0" w:color="B5AE93" w:themeColor="accent6" w:themeTint="BF"/>
        <w:bottom w:val="single" w:sz="8" w:space="0" w:color="B5AE93" w:themeColor="accent6" w:themeTint="BF"/>
        <w:right w:val="single" w:sz="8" w:space="0" w:color="B5AE93" w:themeColor="accent6" w:themeTint="BF"/>
        <w:insideH w:val="single" w:sz="8" w:space="0" w:color="B5AE93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E93" w:themeColor="accent6" w:themeTint="BF"/>
          <w:left w:val="single" w:sz="8" w:space="0" w:color="B5AE93" w:themeColor="accent6" w:themeTint="BF"/>
          <w:bottom w:val="single" w:sz="8" w:space="0" w:color="B5AE93" w:themeColor="accent6" w:themeTint="BF"/>
          <w:right w:val="single" w:sz="8" w:space="0" w:color="B5AE93" w:themeColor="accent6" w:themeTint="BF"/>
          <w:insideH w:val="nil"/>
          <w:insideV w:val="nil"/>
        </w:tcBorders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E93" w:themeColor="accent6" w:themeTint="BF"/>
          <w:left w:val="single" w:sz="8" w:space="0" w:color="B5AE93" w:themeColor="accent6" w:themeTint="BF"/>
          <w:bottom w:val="single" w:sz="8" w:space="0" w:color="B5AE93" w:themeColor="accent6" w:themeTint="BF"/>
          <w:right w:val="single" w:sz="8" w:space="0" w:color="B5AE9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4D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4D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21">
    <w:name w:val="Sombreado medio 21"/>
    <w:basedOn w:val="Tablanormal"/>
    <w:uiPriority w:val="64"/>
    <w:rsid w:val="001F78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edio2-nfasis11">
    <w:name w:val="Sombreado medio 2 - Énfasis 11"/>
    <w:basedOn w:val="Tablanormal"/>
    <w:uiPriority w:val="64"/>
    <w:rsid w:val="001F78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97A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97A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1F78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8E6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8E6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1F78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A6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A6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1F78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936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4936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1F78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787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7787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1F78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36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36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1F78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1F78FB"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F78FB"/>
    <w:rPr>
      <w:rFonts w:ascii="Times New Roman" w:hAnsi="Times New Roman" w:cs="Times New Roman"/>
      <w:sz w:val="24"/>
    </w:rPr>
  </w:style>
  <w:style w:type="paragraph" w:styleId="Sangranormal">
    <w:name w:val="Normal Indent"/>
    <w:basedOn w:val="Normal"/>
    <w:uiPriority w:val="99"/>
    <w:semiHidden/>
    <w:unhideWhenUsed/>
    <w:rsid w:val="001F78FB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1F78FB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1F78FB"/>
  </w:style>
  <w:style w:type="character" w:styleId="Nmerodepgina">
    <w:name w:val="page number"/>
    <w:basedOn w:val="Fuentedeprrafopredeter"/>
    <w:uiPriority w:val="99"/>
    <w:semiHidden/>
    <w:unhideWhenUsed/>
    <w:rsid w:val="001F78FB"/>
  </w:style>
  <w:style w:type="paragraph" w:styleId="Textosinformato">
    <w:name w:val="Plain Text"/>
    <w:basedOn w:val="Normal"/>
    <w:link w:val="TextosinformatoCar"/>
    <w:uiPriority w:val="99"/>
    <w:semiHidden/>
    <w:unhideWhenUsed/>
    <w:rsid w:val="001F78FB"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F78FB"/>
    <w:rPr>
      <w:rFonts w:ascii="Consolas" w:hAnsi="Consolas" w:cs="Consolas"/>
      <w:sz w:val="21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1F78FB"/>
  </w:style>
  <w:style w:type="character" w:customStyle="1" w:styleId="SaludoCar">
    <w:name w:val="Saludo Car"/>
    <w:basedOn w:val="Fuentedeprrafopredeter"/>
    <w:link w:val="Saludo"/>
    <w:uiPriority w:val="99"/>
    <w:semiHidden/>
    <w:rsid w:val="001F78FB"/>
  </w:style>
  <w:style w:type="paragraph" w:styleId="Firma">
    <w:name w:val="Signature"/>
    <w:basedOn w:val="Normal"/>
    <w:link w:val="FirmaCar"/>
    <w:uiPriority w:val="9"/>
    <w:unhideWhenUsed/>
    <w:qFormat/>
    <w:rsid w:val="001F78FB"/>
    <w:pPr>
      <w:spacing w:before="720" w:after="0" w:line="312" w:lineRule="auto"/>
      <w:contextualSpacing/>
    </w:pPr>
  </w:style>
  <w:style w:type="character" w:customStyle="1" w:styleId="FirmaCar">
    <w:name w:val="Firma Car"/>
    <w:basedOn w:val="Fuentedeprrafopredeter"/>
    <w:link w:val="Firma"/>
    <w:uiPriority w:val="9"/>
    <w:rsid w:val="001F78FB"/>
    <w:rPr>
      <w:kern w:val="20"/>
    </w:rPr>
  </w:style>
  <w:style w:type="character" w:styleId="Textoennegrita">
    <w:name w:val="Strong"/>
    <w:basedOn w:val="Fuentedeprrafopredeter"/>
    <w:uiPriority w:val="1"/>
    <w:unhideWhenUsed/>
    <w:qFormat/>
    <w:rsid w:val="001F78FB"/>
    <w:rPr>
      <w:b/>
      <w:bCs/>
    </w:rPr>
  </w:style>
  <w:style w:type="paragraph" w:styleId="Subttulo">
    <w:name w:val="Subtitle"/>
    <w:basedOn w:val="Normal"/>
    <w:next w:val="Normal"/>
    <w:link w:val="SubttuloCar"/>
    <w:uiPriority w:val="19"/>
    <w:unhideWhenUsed/>
    <w:qFormat/>
    <w:rsid w:val="001F78FB"/>
    <w:pPr>
      <w:numPr>
        <w:ilvl w:val="1"/>
      </w:numPr>
      <w:ind w:left="144" w:right="720"/>
    </w:pPr>
    <w:rPr>
      <w:rFonts w:asciiTheme="majorHAnsi" w:eastAsiaTheme="majorEastAsia" w:hAnsiTheme="majorHAnsi" w:cstheme="majorBidi"/>
      <w:caps/>
      <w:color w:val="7E97AD" w:themeColor="accent1"/>
      <w:sz w:val="64"/>
    </w:rPr>
  </w:style>
  <w:style w:type="character" w:customStyle="1" w:styleId="SubttuloCar">
    <w:name w:val="Subtítulo Car"/>
    <w:basedOn w:val="Fuentedeprrafopredeter"/>
    <w:link w:val="Subttulo"/>
    <w:uiPriority w:val="19"/>
    <w:rsid w:val="001F78FB"/>
    <w:rPr>
      <w:rFonts w:asciiTheme="majorHAnsi" w:eastAsiaTheme="majorEastAsia" w:hAnsiTheme="majorHAnsi" w:cstheme="majorBidi"/>
      <w:caps/>
      <w:color w:val="7E97AD" w:themeColor="accent1"/>
      <w:kern w:val="20"/>
      <w:sz w:val="64"/>
    </w:rPr>
  </w:style>
  <w:style w:type="character" w:styleId="nfasissutil">
    <w:name w:val="Subtle Emphasis"/>
    <w:basedOn w:val="Fuentedeprrafopredeter"/>
    <w:uiPriority w:val="19"/>
    <w:semiHidden/>
    <w:unhideWhenUsed/>
    <w:rsid w:val="001F78FB"/>
    <w:rPr>
      <w:i/>
      <w:iCs/>
      <w:color w:val="808080" w:themeColor="text1" w:themeTint="7F"/>
    </w:rPr>
  </w:style>
  <w:style w:type="character" w:styleId="Referenciasutil">
    <w:name w:val="Subtle Reference"/>
    <w:basedOn w:val="Fuentedeprrafopredeter"/>
    <w:uiPriority w:val="31"/>
    <w:semiHidden/>
    <w:unhideWhenUsed/>
    <w:rsid w:val="001F78FB"/>
    <w:rPr>
      <w:smallCaps/>
      <w:color w:val="CC8E60" w:themeColor="accent2"/>
      <w:u w:val="single"/>
    </w:rPr>
  </w:style>
  <w:style w:type="table" w:styleId="Tablaconefectos3D1">
    <w:name w:val="Table 3D effects 1"/>
    <w:basedOn w:val="Tablanormal"/>
    <w:uiPriority w:val="99"/>
    <w:semiHidden/>
    <w:unhideWhenUsed/>
    <w:rsid w:val="001F78FB"/>
    <w:pPr>
      <w:spacing w:line="300" w:lineRule="auto"/>
    </w:pPr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1F78FB"/>
    <w:pPr>
      <w:spacing w:line="300" w:lineRule="auto"/>
    </w:pPr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1F78FB"/>
    <w:pPr>
      <w:spacing w:line="300" w:lineRule="auto"/>
    </w:pPr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1F78FB"/>
    <w:pPr>
      <w:spacing w:line="300" w:lineRule="auto"/>
    </w:pPr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1F78FB"/>
    <w:pPr>
      <w:spacing w:line="300" w:lineRule="auto"/>
    </w:pPr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1F78FB"/>
    <w:pPr>
      <w:spacing w:line="300" w:lineRule="auto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1F78FB"/>
    <w:pPr>
      <w:spacing w:line="300" w:lineRule="auto"/>
    </w:pPr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1F78FB"/>
    <w:pPr>
      <w:spacing w:line="300" w:lineRule="auto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1F78FB"/>
    <w:pPr>
      <w:spacing w:line="300" w:lineRule="auto"/>
    </w:pPr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1F78FB"/>
    <w:pPr>
      <w:spacing w:line="300" w:lineRule="auto"/>
    </w:pPr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1F78FB"/>
    <w:pPr>
      <w:spacing w:line="300" w:lineRule="auto"/>
    </w:pPr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1F78FB"/>
    <w:pPr>
      <w:spacing w:line="300" w:lineRule="auto"/>
    </w:pPr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1F78FB"/>
    <w:pPr>
      <w:spacing w:line="300" w:lineRule="auto"/>
    </w:pPr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1F78FB"/>
    <w:pPr>
      <w:spacing w:line="300" w:lineRule="auto"/>
    </w:pPr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1F78FB"/>
    <w:pPr>
      <w:spacing w:line="300" w:lineRule="auto"/>
    </w:pPr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1F78FB"/>
    <w:pPr>
      <w:spacing w:line="300" w:lineRule="auto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1F78FB"/>
    <w:pPr>
      <w:spacing w:line="300" w:lineRule="auto"/>
    </w:pPr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1F78FB"/>
    <w:pPr>
      <w:spacing w:line="300" w:lineRule="auto"/>
    </w:pPr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1F78FB"/>
    <w:pPr>
      <w:spacing w:line="300" w:lineRule="auto"/>
    </w:pPr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1F78FB"/>
    <w:pPr>
      <w:spacing w:line="300" w:lineRule="auto"/>
    </w:pPr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1F78FB"/>
    <w:pPr>
      <w:spacing w:line="300" w:lineRule="auto"/>
    </w:pPr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1F78FB"/>
    <w:pPr>
      <w:spacing w:line="300" w:lineRule="auto"/>
    </w:pPr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1F78FB"/>
    <w:pPr>
      <w:spacing w:line="300" w:lineRule="auto"/>
    </w:pPr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1F78FB"/>
    <w:pPr>
      <w:spacing w:line="300" w:lineRule="auto"/>
    </w:pPr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1F78FB"/>
    <w:pPr>
      <w:spacing w:line="300" w:lineRule="auto"/>
    </w:pPr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1F78FB"/>
    <w:pPr>
      <w:spacing w:line="300" w:lineRule="auto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1F78FB"/>
    <w:pPr>
      <w:spacing w:line="300" w:lineRule="auto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1F78FB"/>
    <w:pPr>
      <w:spacing w:line="300" w:lineRule="auto"/>
    </w:pPr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1F78FB"/>
    <w:pPr>
      <w:spacing w:line="300" w:lineRule="auto"/>
    </w:pPr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1F78FB"/>
    <w:pPr>
      <w:spacing w:line="300" w:lineRule="auto"/>
    </w:pPr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1F78FB"/>
    <w:pPr>
      <w:spacing w:line="300" w:lineRule="auto"/>
    </w:pPr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1F78FB"/>
    <w:pPr>
      <w:spacing w:line="300" w:lineRule="auto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1F78FB"/>
    <w:pPr>
      <w:spacing w:line="300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1F78FB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1F78FB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1F78FB"/>
    <w:pPr>
      <w:spacing w:line="300" w:lineRule="auto"/>
    </w:pPr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1F78FB"/>
    <w:pPr>
      <w:spacing w:line="300" w:lineRule="auto"/>
    </w:pPr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1F78FB"/>
    <w:pPr>
      <w:spacing w:line="30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1F78FB"/>
    <w:pPr>
      <w:spacing w:line="300" w:lineRule="auto"/>
    </w:pPr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1F78FB"/>
    <w:pPr>
      <w:spacing w:line="30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1F78FB"/>
    <w:pPr>
      <w:spacing w:line="300" w:lineRule="auto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1F78FB"/>
    <w:pPr>
      <w:spacing w:line="30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web1">
    <w:name w:val="Table Web 1"/>
    <w:basedOn w:val="Tablanormal"/>
    <w:uiPriority w:val="99"/>
    <w:semiHidden/>
    <w:unhideWhenUsed/>
    <w:rsid w:val="001F78FB"/>
    <w:pPr>
      <w:spacing w:line="300" w:lineRule="auto"/>
    </w:pPr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1F78FB"/>
    <w:pPr>
      <w:spacing w:line="300" w:lineRule="auto"/>
    </w:pPr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1F78FB"/>
    <w:pPr>
      <w:spacing w:line="300" w:lineRule="auto"/>
    </w:pPr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uesto">
    <w:name w:val="Title"/>
    <w:basedOn w:val="Normal"/>
    <w:next w:val="Normal"/>
    <w:link w:val="PuestoCar"/>
    <w:uiPriority w:val="19"/>
    <w:unhideWhenUsed/>
    <w:qFormat/>
    <w:rsid w:val="001F78FB"/>
    <w:pPr>
      <w:pBdr>
        <w:top w:val="single" w:sz="4" w:space="10" w:color="7E97AD" w:themeColor="accent1"/>
        <w:left w:val="single" w:sz="4" w:space="5" w:color="7E97AD" w:themeColor="accent1"/>
        <w:bottom w:val="single" w:sz="4" w:space="10" w:color="7E97AD" w:themeColor="accent1"/>
        <w:right w:val="single" w:sz="4" w:space="5" w:color="7E97AD" w:themeColor="accent1"/>
      </w:pBdr>
      <w:shd w:val="clear" w:color="auto" w:fill="7E97AD" w:themeFill="accent1"/>
      <w:spacing w:before="240" w:after="240" w:line="1200" w:lineRule="exact"/>
      <w:ind w:left="115" w:right="115"/>
    </w:pPr>
    <w:rPr>
      <w:rFonts w:asciiTheme="majorHAnsi" w:eastAsiaTheme="majorEastAsia" w:hAnsiTheme="majorHAnsi" w:cstheme="majorBidi"/>
      <w:caps/>
      <w:color w:val="FFFFFF" w:themeColor="background1"/>
      <w:spacing w:val="40"/>
      <w:kern w:val="28"/>
      <w:sz w:val="136"/>
    </w:rPr>
  </w:style>
  <w:style w:type="character" w:customStyle="1" w:styleId="PuestoCar">
    <w:name w:val="Puesto Car"/>
    <w:basedOn w:val="Fuentedeprrafopredeter"/>
    <w:link w:val="Puesto"/>
    <w:uiPriority w:val="19"/>
    <w:rsid w:val="001F78FB"/>
    <w:rPr>
      <w:rFonts w:asciiTheme="majorHAnsi" w:eastAsiaTheme="majorEastAsia" w:hAnsiTheme="majorHAnsi" w:cstheme="majorBidi"/>
      <w:caps/>
      <w:color w:val="FFFFFF" w:themeColor="background1"/>
      <w:spacing w:val="40"/>
      <w:kern w:val="28"/>
      <w:sz w:val="136"/>
      <w:shd w:val="clear" w:color="auto" w:fill="7E97AD" w:themeFill="accent1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1F78FB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DC1">
    <w:name w:val="toc 1"/>
    <w:basedOn w:val="Normal"/>
    <w:next w:val="Normal"/>
    <w:autoRedefine/>
    <w:uiPriority w:val="39"/>
    <w:unhideWhenUsed/>
    <w:rsid w:val="007D6770"/>
    <w:pPr>
      <w:tabs>
        <w:tab w:val="right" w:leader="underscore" w:pos="9090"/>
      </w:tabs>
      <w:spacing w:after="100"/>
      <w:ind w:left="851" w:firstLine="425"/>
    </w:pPr>
    <w:rPr>
      <w:color w:val="7F7F7F" w:themeColor="text1" w:themeTint="80"/>
      <w:sz w:val="22"/>
    </w:rPr>
  </w:style>
  <w:style w:type="paragraph" w:styleId="TDC2">
    <w:name w:val="toc 2"/>
    <w:basedOn w:val="Normal"/>
    <w:next w:val="Normal"/>
    <w:autoRedefine/>
    <w:uiPriority w:val="39"/>
    <w:unhideWhenUsed/>
    <w:rsid w:val="001F78FB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1F78FB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1F78FB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1F78FB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1F78FB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1F78FB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1F78FB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1F78FB"/>
    <w:pPr>
      <w:spacing w:after="100"/>
      <w:ind w:left="1760"/>
    </w:pPr>
  </w:style>
  <w:style w:type="paragraph" w:styleId="TtulodeTDC">
    <w:name w:val="TOC Heading"/>
    <w:basedOn w:val="Ttulo1"/>
    <w:next w:val="Normal"/>
    <w:uiPriority w:val="39"/>
    <w:unhideWhenUsed/>
    <w:qFormat/>
    <w:rsid w:val="001F78FB"/>
    <w:pPr>
      <w:outlineLvl w:val="9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F78FB"/>
  </w:style>
  <w:style w:type="paragraph" w:customStyle="1" w:styleId="Encabezadodelatabla">
    <w:name w:val="Encabezado de la tabla"/>
    <w:basedOn w:val="Normal"/>
    <w:uiPriority w:val="1"/>
    <w:qFormat/>
    <w:rsid w:val="001F78FB"/>
    <w:pPr>
      <w:keepNext/>
      <w:pBdr>
        <w:top w:val="single" w:sz="4" w:space="1" w:color="7E97AD" w:themeColor="accent1"/>
        <w:left w:val="single" w:sz="4" w:space="6" w:color="7E97AD" w:themeColor="accent1"/>
        <w:bottom w:val="single" w:sz="4" w:space="1" w:color="7E97AD" w:themeColor="accent1"/>
        <w:right w:val="single" w:sz="4" w:space="6" w:color="7E97AD" w:themeColor="accent1"/>
      </w:pBdr>
      <w:shd w:val="clear" w:color="auto" w:fill="7E97A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Decimalesdeltextodelatabla">
    <w:name w:val="Decimales del texto de la tabla"/>
    <w:basedOn w:val="Normal"/>
    <w:uiPriority w:val="1"/>
    <w:qFormat/>
    <w:rsid w:val="001F78FB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Tablafinanciera">
    <w:name w:val="Tabla financiera"/>
    <w:basedOn w:val="Tablanormal"/>
    <w:uiPriority w:val="99"/>
    <w:rsid w:val="001F78FB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numbering" w:customStyle="1" w:styleId="Informeanual">
    <w:name w:val="Informe anual"/>
    <w:uiPriority w:val="99"/>
    <w:rsid w:val="001F78FB"/>
    <w:pPr>
      <w:numPr>
        <w:numId w:val="6"/>
      </w:numPr>
    </w:pPr>
  </w:style>
  <w:style w:type="paragraph" w:customStyle="1" w:styleId="Descripcinbreve">
    <w:name w:val="Descripción breve"/>
    <w:basedOn w:val="Normal"/>
    <w:uiPriority w:val="19"/>
    <w:qFormat/>
    <w:rsid w:val="001F78FB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Textodelatabla">
    <w:name w:val="Texto de la tabla"/>
    <w:basedOn w:val="Normal"/>
    <w:uiPriority w:val="9"/>
    <w:qFormat/>
    <w:rsid w:val="001F78FB"/>
    <w:pPr>
      <w:spacing w:before="60" w:after="60" w:line="240" w:lineRule="auto"/>
      <w:ind w:left="144" w:right="144"/>
    </w:pPr>
  </w:style>
  <w:style w:type="paragraph" w:customStyle="1" w:styleId="Encabezadoinversodelatabla">
    <w:name w:val="Encabezado inverso de la tabla"/>
    <w:basedOn w:val="Normal"/>
    <w:uiPriority w:val="9"/>
    <w:qFormat/>
    <w:rsid w:val="001F78FB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Sombreadodelencabezado">
    <w:name w:val="Sombreado del encabezado"/>
    <w:basedOn w:val="Normal"/>
    <w:uiPriority w:val="19"/>
    <w:qFormat/>
    <w:rsid w:val="001F78FB"/>
    <w:pPr>
      <w:pBdr>
        <w:top w:val="single" w:sz="2" w:space="2" w:color="7E97AD" w:themeColor="accent1"/>
        <w:left w:val="single" w:sz="2" w:space="6" w:color="7E97AD" w:themeColor="accent1"/>
        <w:bottom w:val="single" w:sz="2" w:space="2" w:color="7E97AD" w:themeColor="accent1"/>
        <w:right w:val="single" w:sz="2" w:space="6" w:color="7E97AD" w:themeColor="accent1"/>
      </w:pBdr>
      <w:shd w:val="clear" w:color="auto" w:fill="7E97A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table" w:customStyle="1" w:styleId="Sombreadoclaro-nfasis14">
    <w:name w:val="Sombreado claro - Énfasis 14"/>
    <w:basedOn w:val="Tablanormal"/>
    <w:uiPriority w:val="60"/>
    <w:rsid w:val="00301302"/>
    <w:pPr>
      <w:spacing w:before="0" w:after="0" w:line="240" w:lineRule="auto"/>
    </w:pPr>
    <w:rPr>
      <w:rFonts w:eastAsiaTheme="minorEastAsia"/>
      <w:color w:val="577188" w:themeColor="accent1" w:themeShade="BF"/>
      <w:sz w:val="22"/>
      <w:szCs w:val="22"/>
      <w:lang w:val="es-SV" w:eastAsia="es-SV"/>
    </w:rPr>
    <w:tblPr>
      <w:tblStyleRowBandSize w:val="1"/>
      <w:tblStyleColBandSize w:val="1"/>
      <w:tblInd w:w="0" w:type="dxa"/>
      <w:tblBorders>
        <w:top w:val="single" w:sz="8" w:space="0" w:color="7E97AD" w:themeColor="accent1"/>
        <w:bottom w:val="single" w:sz="8" w:space="0" w:color="7E97A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97AD" w:themeColor="accent1"/>
          <w:left w:val="nil"/>
          <w:bottom w:val="single" w:sz="8" w:space="0" w:color="7E97A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97AD" w:themeColor="accent1"/>
          <w:left w:val="nil"/>
          <w:bottom w:val="single" w:sz="8" w:space="0" w:color="7E97A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chart" Target="charts/chart9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chart" Target="charts/chart5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chart" Target="charts/chart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chart" Target="charts/chart10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apalo\Downloads\TS102835063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fe.estadistica\Documents\00%20EPI%20Y%20UTEC,%20INFORMES%20RELAC%20CON%20SISTEMAS\000%20SISTEMAS%202019\04%20INFORMES\INFORME%20DE%20TERCER%20TRIMESTRE\VARIABLES%20EPIDEMIOLOGICAS%20ISRI%20ENERO%20A%20MARZO%2020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fe.estadistica\Documents\00%20EPI%20Y%20UTEC,%20INFORMES%20RELAC%20CON%20SISTEMAS\000%20SISTEMAS%202019\04%20INFORMES\INFORME%20DE%20TERCER%20TRIMESTRE\VARIABLES%20EPIDEMIOLOGICAS%20ISRI%20ENERO%20A%20MARZO%202019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fe.estadistica\Documents\00%20EPI%20Y%20UTEC,%20INFORMES%20RELAC%20CON%20SISTEMAS\000%20SISTEMAS%202019\04%20INFORMES\INFORME%20DE%20TERCER%20TRIMESTRE\VARIABLES%20EPIDEMIOLOGICAS%20ISRI%20ENERO%20A%20MARZO%202019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fe.estadistica\Documents\00%20EPI%20Y%20UTEC,%20INFORMES%20RELAC%20CON%20SISTEMAS\000%20SISTEMAS%202019\04%20INFORMES\INFORME%20DE%20TERCER%20TRIMESTRE\VARIABLES%20EPIDEMIOLOGICAS%20ISRI%20ENERO%20A%20MARZO%202019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fe.estadistica\Documents\00%20EPI%20Y%20UTEC,%20INFORMES%20RELAC%20CON%20SISTEMAS\000%20SISTEMAS%202019\04%20INFORMES\INFORME%20DE%20TERCER%20TRIMESTRE\VARIABLES%20EPIDEMIOLOGICAS%20ISRI%20ENERO%20A%20MARZO%202019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fe.estadistica\Documents\00%20EPI%20Y%20UTEC,%20INFORMES%20RELAC%20CON%20SISTEMAS\000%20SISTEMAS%202019\04%20INFORMES\INFORME%20DE%20TERCER%20TRIMESTRE\VARIABLES%20EPIDEMIOLOGICAS%20ISRI%20ENERO%20A%20MARZO%202019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fe.estadistica\Documents\00%20EPI%20Y%20UTEC,%20INFORMES%20RELAC%20CON%20SISTEMAS\000%20SISTEMAS%202019\04%20INFORMES\INFORME%20DE%20TERCER%20TRIMESTRE\Copia%20de%20VARIABLES%20EPIDEMIOLOGICAS%20ISRI%20ENERO%20A%20MARZO%202019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fe.estadistica\Documents\00%20EPI%20Y%20UTEC,%20INFORMES%20RELAC%20CON%20SISTEMAS\000%20SISTEMAS%202019\04%20INFORMES\INFORME%20DE%20TERCER%20TRIMESTRE\VARIABLES%20EPIDEMIOLOGICAS%20ISRI%20ENERO%20A%20MARZO%202019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fe.estadistica\Documents\00%20EPI%20Y%20UTEC,%20INFORMES%20RELAC%20CON%20SISTEMAS\000%20SISTEMAS%202019\04%20INFORMES\INFORME%20DE%20TERCER%20TRIMESTRE\VARIABLES%20EPIDEMIOLOGICAS%20ISRI%20ENERO%20A%20MARZO%202019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fe.estadistica\Documents\00%20EPI%20Y%20UTEC,%20INFORMES%20RELAC%20CON%20SISTEMAS\000%20SISTEMAS%202019\04%20INFORMES\INFORME%20DE%20TERCER%20TRIMESTRE\VARIABLES%20EPIDEMIOLOGICAS%20ISRI%20ENERO%20A%20MARZO%202019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s-ES" sz="1200" b="0" i="0" baseline="0">
                <a:effectLst/>
              </a:rPr>
              <a:t>Frecuencia por Edad y Sexo, Población Total Atendida en todos los Servicios del ISRI Enero- Septiembre 2019, N=27327</a:t>
            </a:r>
            <a:endParaRPr lang="es-SV" sz="105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endParaRPr lang="es-SV"/>
          </a:p>
        </c:rich>
      </c:tx>
      <c:layout>
        <c:manualLayout>
          <c:xMode val="edge"/>
          <c:yMode val="edge"/>
          <c:x val="0.11664566929133859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18336957345572444"/>
          <c:y val="0.27856481481481482"/>
          <c:w val="0.7909619773464146"/>
          <c:h val="0.45997703412073493"/>
        </c:manualLayout>
      </c:layout>
      <c:lineChart>
        <c:grouping val="standard"/>
        <c:varyColors val="0"/>
        <c:ser>
          <c:idx val="0"/>
          <c:order val="0"/>
          <c:tx>
            <c:v>FEMENINO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'POBLACION TOTAL todos los Serv'!$A$3:$A$11</c:f>
              <c:strCache>
                <c:ptCount val="9"/>
                <c:pt idx="0">
                  <c:v>Menor de 1 año</c:v>
                </c:pt>
                <c:pt idx="1">
                  <c:v>1 a 4 años</c:v>
                </c:pt>
                <c:pt idx="2">
                  <c:v>5 a 11 años</c:v>
                </c:pt>
                <c:pt idx="3">
                  <c:v>12 a 17 años</c:v>
                </c:pt>
                <c:pt idx="4">
                  <c:v>18 a 29 años</c:v>
                </c:pt>
                <c:pt idx="5">
                  <c:v>30 a 39 años</c:v>
                </c:pt>
                <c:pt idx="6">
                  <c:v>40 a 49 años</c:v>
                </c:pt>
                <c:pt idx="7">
                  <c:v>50 a 59 años</c:v>
                </c:pt>
                <c:pt idx="8">
                  <c:v>Mayor de 60 años</c:v>
                </c:pt>
              </c:strCache>
            </c:strRef>
          </c:cat>
          <c:val>
            <c:numRef>
              <c:f>'POBLACION TOTAL todos los Serv'!$B$3:$B$11</c:f>
              <c:numCache>
                <c:formatCode>General</c:formatCode>
                <c:ptCount val="9"/>
                <c:pt idx="0">
                  <c:v>970</c:v>
                </c:pt>
                <c:pt idx="1">
                  <c:v>2163</c:v>
                </c:pt>
                <c:pt idx="2">
                  <c:v>1478</c:v>
                </c:pt>
                <c:pt idx="3">
                  <c:v>1408</c:v>
                </c:pt>
                <c:pt idx="4">
                  <c:v>709</c:v>
                </c:pt>
                <c:pt idx="5">
                  <c:v>561</c:v>
                </c:pt>
                <c:pt idx="6">
                  <c:v>911</c:v>
                </c:pt>
                <c:pt idx="7">
                  <c:v>1508</c:v>
                </c:pt>
                <c:pt idx="8">
                  <c:v>3110</c:v>
                </c:pt>
              </c:numCache>
            </c:numRef>
          </c:val>
          <c:smooth val="0"/>
        </c:ser>
        <c:ser>
          <c:idx val="1"/>
          <c:order val="1"/>
          <c:tx>
            <c:v>MASCULINO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'POBLACION TOTAL todos los Serv'!$A$3:$A$11</c:f>
              <c:strCache>
                <c:ptCount val="9"/>
                <c:pt idx="0">
                  <c:v>Menor de 1 año</c:v>
                </c:pt>
                <c:pt idx="1">
                  <c:v>1 a 4 años</c:v>
                </c:pt>
                <c:pt idx="2">
                  <c:v>5 a 11 años</c:v>
                </c:pt>
                <c:pt idx="3">
                  <c:v>12 a 17 años</c:v>
                </c:pt>
                <c:pt idx="4">
                  <c:v>18 a 29 años</c:v>
                </c:pt>
                <c:pt idx="5">
                  <c:v>30 a 39 años</c:v>
                </c:pt>
                <c:pt idx="6">
                  <c:v>40 a 49 años</c:v>
                </c:pt>
                <c:pt idx="7">
                  <c:v>50 a 59 años</c:v>
                </c:pt>
                <c:pt idx="8">
                  <c:v>Mayor de 60 años</c:v>
                </c:pt>
              </c:strCache>
            </c:strRef>
          </c:cat>
          <c:val>
            <c:numRef>
              <c:f>'POBLACION TOTAL todos los Serv'!$C$3:$C$11</c:f>
              <c:numCache>
                <c:formatCode>General</c:formatCode>
                <c:ptCount val="9"/>
                <c:pt idx="0">
                  <c:v>1062</c:v>
                </c:pt>
                <c:pt idx="1">
                  <c:v>3690</c:v>
                </c:pt>
                <c:pt idx="2">
                  <c:v>3046</c:v>
                </c:pt>
                <c:pt idx="3">
                  <c:v>2521</c:v>
                </c:pt>
                <c:pt idx="4">
                  <c:v>871</c:v>
                </c:pt>
                <c:pt idx="5">
                  <c:v>533</c:v>
                </c:pt>
                <c:pt idx="6">
                  <c:v>591</c:v>
                </c:pt>
                <c:pt idx="7">
                  <c:v>609</c:v>
                </c:pt>
                <c:pt idx="8">
                  <c:v>1586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09185488"/>
        <c:axId val="409185880"/>
      </c:lineChart>
      <c:catAx>
        <c:axId val="409185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09185880"/>
        <c:crosses val="autoZero"/>
        <c:auto val="1"/>
        <c:lblAlgn val="ctr"/>
        <c:lblOffset val="100"/>
        <c:noMultiLvlLbl val="0"/>
      </c:catAx>
      <c:valAx>
        <c:axId val="409185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0918548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</c:dTable>
      <c:spPr>
        <a:noFill/>
        <a:ln>
          <a:solidFill>
            <a:schemeClr val="accent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s-SV" sz="1400"/>
              <a:t>Gráfico  Distribución</a:t>
            </a:r>
            <a:r>
              <a:rPr lang="es-SV" sz="1400" baseline="0"/>
              <a:t> </a:t>
            </a:r>
            <a:r>
              <a:rPr lang="es-SV" sz="1400"/>
              <a:t> de Referencias</a:t>
            </a:r>
          </a:p>
        </c:rich>
      </c:tx>
      <c:layout>
        <c:manualLayout>
          <c:xMode val="edge"/>
          <c:yMode val="edge"/>
          <c:x val="0.13098622313618105"/>
          <c:y val="2.77109214181865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2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99869565280544"/>
          <c:y val="0.14289607921089742"/>
          <c:w val="0.63332239720034988"/>
          <c:h val="0.60845127745107808"/>
        </c:manualLayout>
      </c:layout>
      <c:pie3DChart>
        <c:varyColors val="1"/>
        <c:ser>
          <c:idx val="0"/>
          <c:order val="0"/>
          <c:explosion val="1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Pt>
            <c:idx val="12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Pt>
            <c:idx val="13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Pt>
            <c:idx val="14"/>
            <c:bubble3D val="0"/>
            <c:spPr>
              <a:gradFill rotWithShape="1">
                <a:gsLst>
                  <a:gs pos="0">
                    <a:schemeClr val="accent3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Pt>
            <c:idx val="15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Pt>
            <c:idx val="16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REFERENCIA!$F$4:$F$20</c:f>
              <c:strCache>
                <c:ptCount val="17"/>
                <c:pt idx="0">
                  <c:v>HOSPITAL MINSAL</c:v>
                </c:pt>
                <c:pt idx="1">
                  <c:v>ISSS</c:v>
                </c:pt>
                <c:pt idx="2">
                  <c:v>NO REFERIDO</c:v>
                </c:pt>
                <c:pt idx="3">
                  <c:v>OTRA ENTIDAD EXTERNA</c:v>
                </c:pt>
                <c:pt idx="4">
                  <c:v>MÉDICO PARTICULAR</c:v>
                </c:pt>
                <c:pt idx="5">
                  <c:v>UNIDADES DE SALUD</c:v>
                </c:pt>
                <c:pt idx="6">
                  <c:v>ISRI</c:v>
                </c:pt>
                <c:pt idx="7">
                  <c:v>BIENESTAR MAGISTERIAL</c:v>
                </c:pt>
                <c:pt idx="8">
                  <c:v>COLEGIO</c:v>
                </c:pt>
                <c:pt idx="9">
                  <c:v>CLINICA</c:v>
                </c:pt>
                <c:pt idx="10">
                  <c:v>PROMOTORES DE COMUNIDAD</c:v>
                </c:pt>
                <c:pt idx="11">
                  <c:v>ISNA</c:v>
                </c:pt>
                <c:pt idx="12">
                  <c:v>HOSPITAL MILITAR (FA O FP)</c:v>
                </c:pt>
                <c:pt idx="13">
                  <c:v>ORGANIZACIONES COMUNALES</c:v>
                </c:pt>
                <c:pt idx="14">
                  <c:v>O.N.G.</c:v>
                </c:pt>
                <c:pt idx="15">
                  <c:v>HOSPITAL PRIVADO (POLICLÍNICO)</c:v>
                </c:pt>
                <c:pt idx="16">
                  <c:v>CASAS DE SALUD</c:v>
                </c:pt>
              </c:strCache>
            </c:strRef>
          </c:cat>
          <c:val>
            <c:numRef>
              <c:f>REFERENCIA!$G$4:$G$20</c:f>
              <c:numCache>
                <c:formatCode>General</c:formatCode>
                <c:ptCount val="17"/>
                <c:pt idx="0">
                  <c:v>1922</c:v>
                </c:pt>
                <c:pt idx="1">
                  <c:v>1022</c:v>
                </c:pt>
                <c:pt idx="2">
                  <c:v>959</c:v>
                </c:pt>
                <c:pt idx="3">
                  <c:v>632</c:v>
                </c:pt>
                <c:pt idx="4">
                  <c:v>631</c:v>
                </c:pt>
                <c:pt idx="5">
                  <c:v>549</c:v>
                </c:pt>
                <c:pt idx="6">
                  <c:v>263</c:v>
                </c:pt>
                <c:pt idx="7">
                  <c:v>150</c:v>
                </c:pt>
                <c:pt idx="8">
                  <c:v>130</c:v>
                </c:pt>
                <c:pt idx="9">
                  <c:v>97</c:v>
                </c:pt>
                <c:pt idx="10">
                  <c:v>16</c:v>
                </c:pt>
                <c:pt idx="11">
                  <c:v>11</c:v>
                </c:pt>
                <c:pt idx="12">
                  <c:v>9</c:v>
                </c:pt>
                <c:pt idx="13">
                  <c:v>9</c:v>
                </c:pt>
                <c:pt idx="14">
                  <c:v>6</c:v>
                </c:pt>
                <c:pt idx="15">
                  <c:v>4</c:v>
                </c:pt>
                <c:pt idx="16">
                  <c:v>1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7879414261309344E-2"/>
          <c:y val="0.79191469816272964"/>
          <c:w val="0.9081563721990773"/>
          <c:h val="0.1914186351706036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7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5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endParaRPr lang="es-SV" sz="105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50"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r>
              <a:rPr lang="es-SV" sz="1050"/>
              <a:t>Frecuencia por Edad y Sexo  Población  atendida por</a:t>
            </a:r>
            <a:r>
              <a:rPr lang="es-SV" sz="1050" baseline="0"/>
              <a:t> </a:t>
            </a:r>
            <a:r>
              <a:rPr lang="es-SV" sz="1050"/>
              <a:t>primera vez en los servicios medicos y de</a:t>
            </a:r>
            <a:r>
              <a:rPr lang="es-SV" sz="1050" baseline="0"/>
              <a:t> apoyo ISRI enero a septiembre </a:t>
            </a:r>
            <a:r>
              <a:rPr lang="es-SV" sz="1050"/>
              <a:t>2019, N=7,460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50"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endParaRPr lang="es-SV" sz="105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05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FEMENINO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'Pob 1 ves Med y Apoyo'!$A$3:$A$11</c:f>
              <c:strCache>
                <c:ptCount val="9"/>
                <c:pt idx="0">
                  <c:v>Menor de 1 año</c:v>
                </c:pt>
                <c:pt idx="1">
                  <c:v>1 a 4 años</c:v>
                </c:pt>
                <c:pt idx="2">
                  <c:v>5 a 11 años</c:v>
                </c:pt>
                <c:pt idx="3">
                  <c:v>12 a 17 años</c:v>
                </c:pt>
                <c:pt idx="4">
                  <c:v>18 a 29 años</c:v>
                </c:pt>
                <c:pt idx="5">
                  <c:v>30 a 39 años</c:v>
                </c:pt>
                <c:pt idx="6">
                  <c:v>40 a 49 años</c:v>
                </c:pt>
                <c:pt idx="7">
                  <c:v>50 a 59 años</c:v>
                </c:pt>
                <c:pt idx="8">
                  <c:v>Mayor de 60 años</c:v>
                </c:pt>
              </c:strCache>
            </c:strRef>
          </c:cat>
          <c:val>
            <c:numRef>
              <c:f>'Pob 1 ves Med y Apoyo'!$B$3:$B$11</c:f>
              <c:numCache>
                <c:formatCode>General</c:formatCode>
                <c:ptCount val="9"/>
                <c:pt idx="0">
                  <c:v>688</c:v>
                </c:pt>
                <c:pt idx="1">
                  <c:v>636</c:v>
                </c:pt>
                <c:pt idx="2">
                  <c:v>254</c:v>
                </c:pt>
                <c:pt idx="3">
                  <c:v>186</c:v>
                </c:pt>
                <c:pt idx="4">
                  <c:v>225</c:v>
                </c:pt>
                <c:pt idx="5">
                  <c:v>172</c:v>
                </c:pt>
                <c:pt idx="6">
                  <c:v>237</c:v>
                </c:pt>
                <c:pt idx="7">
                  <c:v>354</c:v>
                </c:pt>
                <c:pt idx="8">
                  <c:v>647</c:v>
                </c:pt>
              </c:numCache>
            </c:numRef>
          </c:val>
          <c:smooth val="0"/>
        </c:ser>
        <c:ser>
          <c:idx val="1"/>
          <c:order val="1"/>
          <c:tx>
            <c:v>MASCULINO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'Pob 1 ves Med y Apoyo'!$A$3:$A$11</c:f>
              <c:strCache>
                <c:ptCount val="9"/>
                <c:pt idx="0">
                  <c:v>Menor de 1 año</c:v>
                </c:pt>
                <c:pt idx="1">
                  <c:v>1 a 4 años</c:v>
                </c:pt>
                <c:pt idx="2">
                  <c:v>5 a 11 años</c:v>
                </c:pt>
                <c:pt idx="3">
                  <c:v>12 a 17 años</c:v>
                </c:pt>
                <c:pt idx="4">
                  <c:v>18 a 29 años</c:v>
                </c:pt>
                <c:pt idx="5">
                  <c:v>30 a 39 años</c:v>
                </c:pt>
                <c:pt idx="6">
                  <c:v>40 a 49 años</c:v>
                </c:pt>
                <c:pt idx="7">
                  <c:v>50 a 59 años</c:v>
                </c:pt>
                <c:pt idx="8">
                  <c:v>Mayor de 60 años</c:v>
                </c:pt>
              </c:strCache>
            </c:strRef>
          </c:cat>
          <c:val>
            <c:numRef>
              <c:f>'Pob 1 ves Med y Apoyo'!$C$3:$C$11</c:f>
              <c:numCache>
                <c:formatCode>General</c:formatCode>
                <c:ptCount val="9"/>
                <c:pt idx="0">
                  <c:v>748</c:v>
                </c:pt>
                <c:pt idx="1">
                  <c:v>1330</c:v>
                </c:pt>
                <c:pt idx="2">
                  <c:v>588</c:v>
                </c:pt>
                <c:pt idx="3">
                  <c:v>307</c:v>
                </c:pt>
                <c:pt idx="4">
                  <c:v>276</c:v>
                </c:pt>
                <c:pt idx="5">
                  <c:v>148</c:v>
                </c:pt>
                <c:pt idx="6">
                  <c:v>195</c:v>
                </c:pt>
                <c:pt idx="7">
                  <c:v>138</c:v>
                </c:pt>
                <c:pt idx="8">
                  <c:v>331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11339240"/>
        <c:axId val="411339632"/>
      </c:lineChart>
      <c:catAx>
        <c:axId val="411339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1339632"/>
        <c:crosses val="autoZero"/>
        <c:auto val="1"/>
        <c:lblAlgn val="ctr"/>
        <c:lblOffset val="100"/>
        <c:noMultiLvlLbl val="0"/>
      </c:catAx>
      <c:valAx>
        <c:axId val="411339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133924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Procedencia de los usuarios, ISRI Enero a Septiembre 2019</a:t>
            </a:r>
          </a:p>
          <a:p>
            <a:pPr>
              <a:defRPr/>
            </a:pP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7.7823015558503766E-2"/>
          <c:y val="0.35777777777777775"/>
          <c:w val="0.90029514636709795"/>
          <c:h val="0.36756780402449696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PROCEDENCIA!$A$3:$A$16</c:f>
              <c:strCache>
                <c:ptCount val="14"/>
                <c:pt idx="0">
                  <c:v>SAN SALVADOR</c:v>
                </c:pt>
                <c:pt idx="1">
                  <c:v>SAN MIGUEL.</c:v>
                </c:pt>
                <c:pt idx="2">
                  <c:v>SANTA ANA</c:v>
                </c:pt>
                <c:pt idx="3">
                  <c:v>LA LIBERTAD</c:v>
                </c:pt>
                <c:pt idx="4">
                  <c:v>LA PAZ</c:v>
                </c:pt>
                <c:pt idx="5">
                  <c:v>LA UNION</c:v>
                </c:pt>
                <c:pt idx="6">
                  <c:v>CUSCATLAN</c:v>
                </c:pt>
                <c:pt idx="7">
                  <c:v>AHUACHAPAN</c:v>
                </c:pt>
                <c:pt idx="8">
                  <c:v>SONSONATE</c:v>
                </c:pt>
                <c:pt idx="9">
                  <c:v>USULUTAN</c:v>
                </c:pt>
                <c:pt idx="10">
                  <c:v>MORAZAN</c:v>
                </c:pt>
                <c:pt idx="11">
                  <c:v>SAN VICENTE</c:v>
                </c:pt>
                <c:pt idx="12">
                  <c:v>CHALATENANGO</c:v>
                </c:pt>
                <c:pt idx="13">
                  <c:v>CABAÑAS</c:v>
                </c:pt>
              </c:strCache>
            </c:strRef>
          </c:cat>
          <c:val>
            <c:numRef>
              <c:f>PROCEDENCIA!$B$3:$B$16</c:f>
              <c:numCache>
                <c:formatCode>General</c:formatCode>
                <c:ptCount val="14"/>
                <c:pt idx="0">
                  <c:v>2836</c:v>
                </c:pt>
                <c:pt idx="1">
                  <c:v>1127</c:v>
                </c:pt>
                <c:pt idx="2">
                  <c:v>1173</c:v>
                </c:pt>
                <c:pt idx="3">
                  <c:v>629</c:v>
                </c:pt>
                <c:pt idx="4">
                  <c:v>306</c:v>
                </c:pt>
                <c:pt idx="5">
                  <c:v>186</c:v>
                </c:pt>
                <c:pt idx="6">
                  <c:v>208</c:v>
                </c:pt>
                <c:pt idx="7">
                  <c:v>211</c:v>
                </c:pt>
                <c:pt idx="8">
                  <c:v>217</c:v>
                </c:pt>
                <c:pt idx="9">
                  <c:v>146</c:v>
                </c:pt>
                <c:pt idx="10">
                  <c:v>142</c:v>
                </c:pt>
                <c:pt idx="11">
                  <c:v>87</c:v>
                </c:pt>
                <c:pt idx="12">
                  <c:v>100</c:v>
                </c:pt>
                <c:pt idx="13">
                  <c:v>80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11595592"/>
        <c:axId val="411595984"/>
      </c:barChart>
      <c:catAx>
        <c:axId val="411595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1595984"/>
        <c:crosses val="autoZero"/>
        <c:auto val="1"/>
        <c:lblAlgn val="ctr"/>
        <c:lblOffset val="100"/>
        <c:noMultiLvlLbl val="0"/>
      </c:catAx>
      <c:valAx>
        <c:axId val="411595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15955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Procedencia, Municipios de San Salvador enero a septiembre 2019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PROCEDENCIA!$F$23:$F$41</c:f>
              <c:strCache>
                <c:ptCount val="19"/>
                <c:pt idx="0">
                  <c:v>AGUILARES</c:v>
                </c:pt>
                <c:pt idx="1">
                  <c:v>APOPA</c:v>
                </c:pt>
                <c:pt idx="2">
                  <c:v>AYUTUXTEPEQUE</c:v>
                </c:pt>
                <c:pt idx="3">
                  <c:v>CIUDAD DELGADO</c:v>
                </c:pt>
                <c:pt idx="4">
                  <c:v>CUSCATANCINGO</c:v>
                </c:pt>
                <c:pt idx="5">
                  <c:v>EL PAISNAL</c:v>
                </c:pt>
                <c:pt idx="6">
                  <c:v>GUAZAPA</c:v>
                </c:pt>
                <c:pt idx="7">
                  <c:v>ILOPANGO</c:v>
                </c:pt>
                <c:pt idx="8">
                  <c:v>MEJICANOS</c:v>
                </c:pt>
                <c:pt idx="9">
                  <c:v>NEJAPA</c:v>
                </c:pt>
                <c:pt idx="10">
                  <c:v>PANCHIMALCO</c:v>
                </c:pt>
                <c:pt idx="11">
                  <c:v>ROSARIO DE MORA</c:v>
                </c:pt>
                <c:pt idx="12">
                  <c:v>SAN MARCOS</c:v>
                </c:pt>
                <c:pt idx="13">
                  <c:v>SAN MARTIN</c:v>
                </c:pt>
                <c:pt idx="14">
                  <c:v>SAN SALVADOR</c:v>
                </c:pt>
                <c:pt idx="15">
                  <c:v>SANTIAGO TEXACUANGOS</c:v>
                </c:pt>
                <c:pt idx="16">
                  <c:v>SANTO TOMAS</c:v>
                </c:pt>
                <c:pt idx="17">
                  <c:v>SOYAPANGO</c:v>
                </c:pt>
                <c:pt idx="18">
                  <c:v>TONACATEPEQUE</c:v>
                </c:pt>
              </c:strCache>
            </c:strRef>
          </c:cat>
          <c:val>
            <c:numRef>
              <c:f>PROCEDENCIA!$H$23:$H$41</c:f>
              <c:numCache>
                <c:formatCode>0.0</c:formatCode>
                <c:ptCount val="19"/>
                <c:pt idx="0">
                  <c:v>0.59990770650669134</c:v>
                </c:pt>
                <c:pt idx="1">
                  <c:v>7.5219197046608217</c:v>
                </c:pt>
                <c:pt idx="2">
                  <c:v>2.3073373327180433</c:v>
                </c:pt>
                <c:pt idx="3">
                  <c:v>7.6603599446239041</c:v>
                </c:pt>
                <c:pt idx="4">
                  <c:v>4.7992616520535307</c:v>
                </c:pt>
                <c:pt idx="5">
                  <c:v>0.55376095985233043</c:v>
                </c:pt>
                <c:pt idx="6">
                  <c:v>0.96908167974157822</c:v>
                </c:pt>
                <c:pt idx="7">
                  <c:v>5.445316105214582</c:v>
                </c:pt>
                <c:pt idx="8">
                  <c:v>10.013844023996308</c:v>
                </c:pt>
                <c:pt idx="9">
                  <c:v>1.7074296262113522</c:v>
                </c:pt>
                <c:pt idx="10">
                  <c:v>1.753576372865713</c:v>
                </c:pt>
                <c:pt idx="11">
                  <c:v>0.59990770650669134</c:v>
                </c:pt>
                <c:pt idx="12">
                  <c:v>4.7069681587448082</c:v>
                </c:pt>
                <c:pt idx="13">
                  <c:v>4.0147669589293962</c:v>
                </c:pt>
                <c:pt idx="14">
                  <c:v>26.026765113059529</c:v>
                </c:pt>
                <c:pt idx="15">
                  <c:v>1.4305491462851869</c:v>
                </c:pt>
                <c:pt idx="16">
                  <c:v>2.3073373327180433</c:v>
                </c:pt>
                <c:pt idx="17">
                  <c:v>13.982464236271344</c:v>
                </c:pt>
                <c:pt idx="18">
                  <c:v>3.599446239040148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11597248"/>
        <c:axId val="411597640"/>
      </c:barChart>
      <c:catAx>
        <c:axId val="411597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1597640"/>
        <c:crosses val="autoZero"/>
        <c:auto val="1"/>
        <c:lblAlgn val="ctr"/>
        <c:lblOffset val="100"/>
        <c:noMultiLvlLbl val="0"/>
      </c:catAx>
      <c:valAx>
        <c:axId val="411597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1597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600" b="1" i="0" u="none" strike="noStrike" kern="1200" spc="100" baseline="0">
                <a:solidFill>
                  <a:sysClr val="window" lastClr="FFFFFF">
                    <a:lumMod val="95000"/>
                  </a:sys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 sz="1800" b="1" i="0" baseline="0">
                <a:effectLst/>
              </a:rPr>
              <a:t>Escolaridad enero-septiembre 2019</a:t>
            </a:r>
            <a:endParaRPr lang="es-SV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" lastClr="FFFFFF">
                    <a:lumMod val="95000"/>
                  </a:sysClr>
                </a:solidFill>
              </a:defRPr>
            </a:pP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600" b="1" i="0" u="none" strike="noStrike" kern="1200" spc="100" baseline="0">
              <a:solidFill>
                <a:sysClr val="window" lastClr="FFFFFF">
                  <a:lumMod val="95000"/>
                </a:sys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2645984251968504"/>
          <c:y val="0.21374003109161915"/>
          <c:w val="0.68254539170258044"/>
          <c:h val="0.70959135316418775"/>
        </c:manualLayout>
      </c:layout>
      <c:barChart>
        <c:barDir val="bar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ESCOLARIDAD!$A$3:$A$18</c:f>
              <c:strCache>
                <c:ptCount val="16"/>
                <c:pt idx="0">
                  <c:v>No corresponde (&lt;3años)</c:v>
                </c:pt>
                <c:pt idx="1">
                  <c:v>Primaria incompleta</c:v>
                </c:pt>
                <c:pt idx="2">
                  <c:v>Sin instrucción</c:v>
                </c:pt>
                <c:pt idx="3">
                  <c:v>Educación inicial</c:v>
                </c:pt>
                <c:pt idx="4">
                  <c:v>Bachillerato completo</c:v>
                </c:pt>
                <c:pt idx="5">
                  <c:v>Primaria completa</c:v>
                </c:pt>
                <c:pt idx="6">
                  <c:v>Secundaria completa</c:v>
                </c:pt>
                <c:pt idx="7">
                  <c:v>Secundaria incompleta</c:v>
                </c:pt>
                <c:pt idx="8">
                  <c:v>Universidad completa</c:v>
                </c:pt>
                <c:pt idx="9">
                  <c:v>Universidad incompleta</c:v>
                </c:pt>
                <c:pt idx="10">
                  <c:v>Bachillerato incompleto</c:v>
                </c:pt>
                <c:pt idx="11">
                  <c:v>Superior técnico completo</c:v>
                </c:pt>
                <c:pt idx="12">
                  <c:v>Sin Instruc. Pero Lee/Escribe</c:v>
                </c:pt>
                <c:pt idx="13">
                  <c:v>Educación especial</c:v>
                </c:pt>
                <c:pt idx="14">
                  <c:v>Superior técnico incompleto</c:v>
                </c:pt>
                <c:pt idx="15">
                  <c:v>Sin información</c:v>
                </c:pt>
              </c:strCache>
            </c:strRef>
          </c:cat>
          <c:val>
            <c:numRef>
              <c:f>ESCOLARIDAD!$B$3:$B$18</c:f>
              <c:numCache>
                <c:formatCode>General</c:formatCode>
                <c:ptCount val="16"/>
                <c:pt idx="0">
                  <c:v>2879</c:v>
                </c:pt>
                <c:pt idx="1">
                  <c:v>1009</c:v>
                </c:pt>
                <c:pt idx="2">
                  <c:v>907</c:v>
                </c:pt>
                <c:pt idx="3">
                  <c:v>649</c:v>
                </c:pt>
                <c:pt idx="4">
                  <c:v>506</c:v>
                </c:pt>
                <c:pt idx="5">
                  <c:v>361</c:v>
                </c:pt>
                <c:pt idx="6">
                  <c:v>290</c:v>
                </c:pt>
                <c:pt idx="7">
                  <c:v>205</c:v>
                </c:pt>
                <c:pt idx="8">
                  <c:v>205</c:v>
                </c:pt>
                <c:pt idx="9">
                  <c:v>135</c:v>
                </c:pt>
                <c:pt idx="10">
                  <c:v>116</c:v>
                </c:pt>
                <c:pt idx="11">
                  <c:v>82</c:v>
                </c:pt>
                <c:pt idx="12">
                  <c:v>62</c:v>
                </c:pt>
                <c:pt idx="13">
                  <c:v>42</c:v>
                </c:pt>
                <c:pt idx="14">
                  <c:v>13</c:v>
                </c:pt>
                <c:pt idx="15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318795344"/>
        <c:axId val="318795736"/>
      </c:barChart>
      <c:catAx>
        <c:axId val="3187953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18795736"/>
        <c:crosses val="autoZero"/>
        <c:auto val="1"/>
        <c:lblAlgn val="ctr"/>
        <c:lblOffset val="100"/>
        <c:noMultiLvlLbl val="0"/>
      </c:catAx>
      <c:valAx>
        <c:axId val="3187957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18795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Ocupación enero -septiembre 2019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'OCUPACION U OFIC'!$A$3:$A$15</c:f>
              <c:strCache>
                <c:ptCount val="13"/>
                <c:pt idx="0">
                  <c:v>No corresponde</c:v>
                </c:pt>
                <c:pt idx="1">
                  <c:v>Estudiante</c:v>
                </c:pt>
                <c:pt idx="2">
                  <c:v>Ama de casa</c:v>
                </c:pt>
                <c:pt idx="3">
                  <c:v>Ninguna actividad</c:v>
                </c:pt>
                <c:pt idx="4">
                  <c:v>Profesionales/Técnicos</c:v>
                </c:pt>
                <c:pt idx="5">
                  <c:v>Comerciantes y Vendedores</c:v>
                </c:pt>
                <c:pt idx="6">
                  <c:v>Otros</c:v>
                </c:pt>
                <c:pt idx="7">
                  <c:v>Obreros No Agrícolas</c:v>
                </c:pt>
                <c:pt idx="8">
                  <c:v>Trabajadores de los servicios</c:v>
                </c:pt>
                <c:pt idx="9">
                  <c:v>Trabajad.Agrícolas, Forestales</c:v>
                </c:pt>
                <c:pt idx="10">
                  <c:v>Personal Administrativo</c:v>
                </c:pt>
                <c:pt idx="11">
                  <c:v>Conduct.Maqu/Vehíc.Transporte</c:v>
                </c:pt>
                <c:pt idx="12">
                  <c:v>Directores/Funcionarios Públicos</c:v>
                </c:pt>
              </c:strCache>
            </c:strRef>
          </c:cat>
          <c:val>
            <c:numRef>
              <c:f>'OCUPACION U OFIC'!$B$3:$B$15</c:f>
              <c:numCache>
                <c:formatCode>General</c:formatCode>
                <c:ptCount val="13"/>
                <c:pt idx="0">
                  <c:v>3140</c:v>
                </c:pt>
                <c:pt idx="1">
                  <c:v>1379</c:v>
                </c:pt>
                <c:pt idx="2">
                  <c:v>1021</c:v>
                </c:pt>
                <c:pt idx="3">
                  <c:v>826</c:v>
                </c:pt>
                <c:pt idx="4">
                  <c:v>255</c:v>
                </c:pt>
                <c:pt idx="5">
                  <c:v>182</c:v>
                </c:pt>
                <c:pt idx="6">
                  <c:v>177</c:v>
                </c:pt>
                <c:pt idx="7">
                  <c:v>142</c:v>
                </c:pt>
                <c:pt idx="8">
                  <c:v>132</c:v>
                </c:pt>
                <c:pt idx="9">
                  <c:v>120</c:v>
                </c:pt>
                <c:pt idx="10">
                  <c:v>45</c:v>
                </c:pt>
                <c:pt idx="11">
                  <c:v>43</c:v>
                </c:pt>
                <c:pt idx="12">
                  <c:v>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318796912"/>
        <c:axId val="441402448"/>
      </c:barChart>
      <c:catAx>
        <c:axId val="3187969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41402448"/>
        <c:crosses val="autoZero"/>
        <c:auto val="1"/>
        <c:lblAlgn val="ctr"/>
        <c:lblOffset val="100"/>
        <c:noMultiLvlLbl val="0"/>
      </c:catAx>
      <c:valAx>
        <c:axId val="4414024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18796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SV" sz="1000" b="1" i="0" u="none" strike="noStrike" kern="1200" baseline="0">
                <a:solidFill>
                  <a:schemeClr val="tx1"/>
                </a:solidFill>
                <a:latin typeface="Verdana"/>
                <a:ea typeface="Verdana"/>
                <a:cs typeface="Verdana"/>
              </a:defRPr>
            </a:pPr>
            <a:r>
              <a:rPr lang="es-SV" sz="1000"/>
              <a:t> Distribución</a:t>
            </a:r>
            <a:r>
              <a:rPr lang="es-SV" sz="1000" baseline="0"/>
              <a:t> Porcentual por Discapacidad</a:t>
            </a:r>
            <a:endParaRPr lang="es-SV" sz="1000"/>
          </a:p>
        </c:rich>
      </c:tx>
      <c:layout>
        <c:manualLayout>
          <c:xMode val="edge"/>
          <c:yMode val="edge"/>
          <c:x val="0.13114754098360656"/>
          <c:y val="2.247191011235955E-2"/>
        </c:manualLayout>
      </c:layout>
      <c:overlay val="1"/>
      <c:spPr>
        <a:noFill/>
        <a:ln w="16501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SV" sz="1000" b="1" i="0" u="none" strike="noStrike" kern="1200" baseline="0">
              <a:solidFill>
                <a:schemeClr val="tx1"/>
              </a:solidFill>
              <a:latin typeface="Verdana"/>
              <a:ea typeface="Verdana"/>
              <a:cs typeface="Verdana"/>
            </a:defRPr>
          </a:pPr>
          <a:endParaRPr lang="es-SV"/>
        </a:p>
      </c:txPr>
    </c:title>
    <c:autoTitleDeleted val="0"/>
    <c:view3D>
      <c:rotX val="30"/>
      <c:rotY val="70"/>
      <c:rAngAx val="0"/>
      <c:perspective val="2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1808650831024425E-2"/>
          <c:y val="9.615965523491136E-4"/>
          <c:w val="0.66557377049180333"/>
          <c:h val="0.7134831460674157"/>
        </c:manualLayout>
      </c:layout>
      <c:pie3DChart>
        <c:varyColors val="1"/>
        <c:ser>
          <c:idx val="0"/>
          <c:order val="0"/>
          <c:explosion val="3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p3d/>
            </c:spPr>
          </c:dPt>
          <c:dPt>
            <c:idx val="1"/>
            <c:bubble3D val="0"/>
            <c:spPr>
              <a:solidFill>
                <a:srgbClr val="0070C0"/>
              </a:solidFill>
              <a:ln>
                <a:noFill/>
              </a:ln>
              <a:effectLst/>
              <a:sp3d/>
            </c:spPr>
          </c:dPt>
          <c:dPt>
            <c:idx val="2"/>
            <c:bubble3D val="0"/>
            <c:spPr>
              <a:solidFill>
                <a:srgbClr val="92D050"/>
              </a:solidFill>
              <a:ln>
                <a:noFill/>
              </a:ln>
              <a:effectLst/>
              <a:sp3d/>
            </c:spPr>
          </c:dPt>
          <c:dPt>
            <c:idx val="3"/>
            <c:bubble3D val="0"/>
            <c:spPr>
              <a:solidFill>
                <a:srgbClr val="7030A0"/>
              </a:solidFill>
              <a:ln>
                <a:noFill/>
              </a:ln>
              <a:effectLst/>
              <a:sp3d/>
            </c:spPr>
          </c:dPt>
          <c:dPt>
            <c:idx val="4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</c:dPt>
          <c:dPt>
            <c:idx val="5"/>
            <c:bubble3D val="0"/>
            <c:spPr>
              <a:solidFill>
                <a:schemeClr val="bg2">
                  <a:lumMod val="75000"/>
                </a:schemeClr>
              </a:solidFill>
              <a:ln>
                <a:noFill/>
              </a:ln>
              <a:effectLst/>
              <a:sp3d/>
            </c:spPr>
          </c:dPt>
          <c:dPt>
            <c:idx val="6"/>
            <c:bubble3D val="0"/>
            <c:spPr>
              <a:solidFill>
                <a:schemeClr val="tx1">
                  <a:lumMod val="95000"/>
                  <a:lumOff val="5000"/>
                </a:schemeClr>
              </a:solidFill>
              <a:ln>
                <a:noFill/>
              </a:ln>
              <a:effectLst/>
              <a:sp3d/>
            </c:spPr>
          </c:dPt>
          <c:dPt>
            <c:idx val="7"/>
            <c:bubble3D val="0"/>
            <c:spPr>
              <a:solidFill>
                <a:schemeClr val="bg1"/>
              </a:solidFill>
              <a:ln>
                <a:noFill/>
              </a:ln>
              <a:effectLst/>
              <a:sp3d/>
            </c:spPr>
          </c:dPt>
          <c:dLbls>
            <c:dLbl>
              <c:idx val="1"/>
              <c:layout>
                <c:manualLayout>
                  <c:x val="-3.528010431817042E-3"/>
                  <c:y val="-0.1195342853648670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8751191132955515E-2"/>
                  <c:y val="-2.9774974364763545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7.3856094421318351E-3"/>
                  <c:y val="-2.4109587108063105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6093418259023277E-2"/>
                  <c:y val="-1.513843027686055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Verdana"/>
                      <a:ea typeface="Verdana"/>
                      <a:cs typeface="Verdana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11677282377919E-2"/>
                      <c:h val="4.778972520908005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9.5732818429543447E-3"/>
                  <c:y val="-2.823403794955738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Verdana"/>
                    <a:ea typeface="Verdana"/>
                    <a:cs typeface="Verdana"/>
                  </a:defRPr>
                </a:pPr>
                <a:endParaRPr lang="es-SV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shade val="95000"/>
                      <a:satMod val="105000"/>
                    </a:schemeClr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DISCAP!$A$3:$A$10</c:f>
              <c:strCache>
                <c:ptCount val="8"/>
                <c:pt idx="0">
                  <c:v>Funciones Mentales</c:v>
                </c:pt>
                <c:pt idx="1">
                  <c:v>Funciones Neuromusculoesquelèticas y Relacionadas con el Movimiento</c:v>
                </c:pt>
                <c:pt idx="2">
                  <c:v>Funciones Sensoriales y Dolor</c:v>
                </c:pt>
                <c:pt idx="3">
                  <c:v>Funciones de la Voz y el Habla</c:v>
                </c:pt>
                <c:pt idx="4">
                  <c:v>Funciones de los Sistema Digestivo, Metabòlico y Endòcrino</c:v>
                </c:pt>
                <c:pt idx="5">
                  <c:v>Funciones de los Sistemas Cardiovascular, Hematològico, Inmunologico y Respiratorio</c:v>
                </c:pt>
                <c:pt idx="6">
                  <c:v>Funciones Genitourinarias y Reproductoras</c:v>
                </c:pt>
                <c:pt idx="7">
                  <c:v>Funciones de la Piel y Estructuras Relacionadas</c:v>
                </c:pt>
              </c:strCache>
            </c:strRef>
          </c:cat>
          <c:val>
            <c:numRef>
              <c:f>DISCAP!$B$3:$B$10</c:f>
              <c:numCache>
                <c:formatCode>General</c:formatCode>
                <c:ptCount val="8"/>
                <c:pt idx="0">
                  <c:v>3740</c:v>
                </c:pt>
                <c:pt idx="1">
                  <c:v>2611</c:v>
                </c:pt>
                <c:pt idx="2">
                  <c:v>1210</c:v>
                </c:pt>
                <c:pt idx="3">
                  <c:v>518</c:v>
                </c:pt>
                <c:pt idx="4">
                  <c:v>19</c:v>
                </c:pt>
                <c:pt idx="5">
                  <c:v>11</c:v>
                </c:pt>
                <c:pt idx="6">
                  <c:v>10</c:v>
                </c:pt>
                <c:pt idx="7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6501">
          <a:noFill/>
        </a:ln>
        <a:effectLst/>
      </c:spPr>
    </c:plotArea>
    <c:legend>
      <c:legendPos val="b"/>
      <c:layout>
        <c:manualLayout>
          <c:xMode val="edge"/>
          <c:yMode val="edge"/>
          <c:x val="6.4331292733053713E-2"/>
          <c:y val="0.60886246316397152"/>
          <c:w val="0.82497672839573777"/>
          <c:h val="0.2632602989843660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800" b="0" i="0" u="none" strike="noStrike" kern="1200" baseline="0">
              <a:solidFill>
                <a:schemeClr val="tx1"/>
              </a:solidFill>
              <a:latin typeface="Verdana"/>
              <a:ea typeface="Verdana"/>
              <a:cs typeface="Verdana"/>
            </a:defRPr>
          </a:pPr>
          <a:endParaRPr lang="es-SV"/>
        </a:p>
      </c:txPr>
    </c:legend>
    <c:plotVisOnly val="1"/>
    <c:dispBlanksAs val="zero"/>
    <c:showDLblsOverMax val="0"/>
  </c:chart>
  <c:spPr>
    <a:noFill/>
    <a:ln w="9525" cap="flat" cmpd="sng" algn="ctr">
      <a:noFill/>
      <a:prstDash val="solid"/>
      <a:round/>
    </a:ln>
    <a:effectLst/>
  </c:spPr>
  <c:txPr>
    <a:bodyPr/>
    <a:lstStyle/>
    <a:p>
      <a:pPr>
        <a:defRPr sz="520" b="1" i="0" u="none" strike="noStrike" baseline="0">
          <a:solidFill>
            <a:schemeClr val="tx1"/>
          </a:solidFill>
          <a:latin typeface="Verdana"/>
          <a:ea typeface="Verdana"/>
          <a:cs typeface="Verdana"/>
        </a:defRPr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Diez diagnosticos</a:t>
            </a:r>
            <a:r>
              <a:rPr lang="es-SV" baseline="0"/>
              <a:t> mas frecuentes enero a septiembre 2019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23"/>
          <c:dPt>
            <c:idx val="0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rgbClr val="00B0F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'DX 10'!$B$2:$B$11</c:f>
              <c:strCache>
                <c:ptCount val="10"/>
                <c:pt idx="0">
                  <c:v>TRASTORNO DEL LENGUAJE EXPRESIVO</c:v>
                </c:pt>
                <c:pt idx="1">
                  <c:v>RETARDO DEL DESARROLLO</c:v>
                </c:pt>
                <c:pt idx="2">
                  <c:v>PLEGIAS </c:v>
                </c:pt>
                <c:pt idx="3">
                  <c:v>LUMBAGO NO ESPECIFICADO</c:v>
                </c:pt>
                <c:pt idx="4">
                  <c:v>TRASTORNOS ESPECIFICOS DEL DESARROLLO DEL HABLA Y DEL LENGUAJE</c:v>
                </c:pt>
                <c:pt idx="5">
                  <c:v>ANORMALIDADES DE LA MARCHA Y DE LA MOVILIDAD</c:v>
                </c:pt>
                <c:pt idx="6">
                  <c:v>HISTORIA PERSONAL DE OTROS FACTORES DE RIESGO, NO CLASIFICADOS EN OTRA PARTE</c:v>
                </c:pt>
                <c:pt idx="7">
                  <c:v>CONTRACTURA ARTICULAR</c:v>
                </c:pt>
                <c:pt idx="8">
                  <c:v>TRASTORNO ESPECIFICO DE LA PRONUNCIACION</c:v>
                </c:pt>
                <c:pt idx="9">
                  <c:v>RETRASO MENTAL</c:v>
                </c:pt>
              </c:strCache>
            </c:strRef>
          </c:cat>
          <c:val>
            <c:numRef>
              <c:f>'DX 10'!$C$2:$C$11</c:f>
              <c:numCache>
                <c:formatCode>General</c:formatCode>
                <c:ptCount val="10"/>
                <c:pt idx="0">
                  <c:v>1718</c:v>
                </c:pt>
                <c:pt idx="1">
                  <c:v>1074</c:v>
                </c:pt>
                <c:pt idx="2">
                  <c:v>636</c:v>
                </c:pt>
                <c:pt idx="3">
                  <c:v>470</c:v>
                </c:pt>
                <c:pt idx="4">
                  <c:v>450</c:v>
                </c:pt>
                <c:pt idx="5">
                  <c:v>436</c:v>
                </c:pt>
                <c:pt idx="6">
                  <c:v>386</c:v>
                </c:pt>
                <c:pt idx="7">
                  <c:v>353</c:v>
                </c:pt>
                <c:pt idx="8">
                  <c:v>337</c:v>
                </c:pt>
                <c:pt idx="9">
                  <c:v>231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Diez  primeras causa de discpacidad enero a septiembre 2019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'CAUSAS 10'!$B$2:$B$11</c:f>
              <c:strCache>
                <c:ptCount val="10"/>
                <c:pt idx="0">
                  <c:v>CAUSAS DE MORBILIDAD DESCONOCIDAS Y NO ESPECIFICADAS</c:v>
                </c:pt>
                <c:pt idx="1">
                  <c:v>OTROS RECIEN NACIDOS DE  PRETERMINO</c:v>
                </c:pt>
                <c:pt idx="2">
                  <c:v>CAIDA NO ESPECIFICADA</c:v>
                </c:pt>
                <c:pt idx="3">
                  <c:v>SECUELAS DE ENFERMEDAD CEREBROVASCULAR, NO ESPECIFICADA COMO HEMORRAGICA U </c:v>
                </c:pt>
                <c:pt idx="4">
                  <c:v>OTRAS OTITIS MEDIAS CRONICAS NO SUPURATIVAS</c:v>
                </c:pt>
                <c:pt idx="5">
                  <c:v>EXAMEN DE PESQUISA ESPECIAL PARA CIERTOS TRASTORNOS DE DESARROLLO EN NIÑO</c:v>
                </c:pt>
                <c:pt idx="6">
                  <c:v>POSTURA ANORMAL</c:v>
                </c:pt>
                <c:pt idx="7">
                  <c:v>RETARDO DEL DESARROLLO</c:v>
                </c:pt>
                <c:pt idx="8">
                  <c:v>PIE PLANO CONGENITO Y ADQUIRIDO </c:v>
                </c:pt>
                <c:pt idx="9">
                  <c:v>SECUELAS DE OTRAS CAUSAS EXTERNAS</c:v>
                </c:pt>
              </c:strCache>
            </c:strRef>
          </c:cat>
          <c:val>
            <c:numRef>
              <c:f>'CAUSAS 10'!$C$2:$C$11</c:f>
              <c:numCache>
                <c:formatCode>General</c:formatCode>
                <c:ptCount val="10"/>
                <c:pt idx="0">
                  <c:v>3780</c:v>
                </c:pt>
                <c:pt idx="1">
                  <c:v>747</c:v>
                </c:pt>
                <c:pt idx="2">
                  <c:v>405</c:v>
                </c:pt>
                <c:pt idx="3">
                  <c:v>309</c:v>
                </c:pt>
                <c:pt idx="4">
                  <c:v>306</c:v>
                </c:pt>
                <c:pt idx="5">
                  <c:v>232</c:v>
                </c:pt>
                <c:pt idx="6">
                  <c:v>207</c:v>
                </c:pt>
                <c:pt idx="7">
                  <c:v>181</c:v>
                </c:pt>
                <c:pt idx="8">
                  <c:v>173</c:v>
                </c:pt>
                <c:pt idx="9">
                  <c:v>121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876690533015113"/>
          <c:y val="0.10089102202788643"/>
          <c:w val="0.33929992044550517"/>
          <c:h val="0.8991089779721135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22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22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Annual Report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2019</PublishDate>
  <Abstract>Informe  del perfil epidemiológico, caracterización de la población atendida y  rendimiento de los servicios entre enero y septiembre del 2019.</Abstract>
  <CompanyAddress/>
  <CompanyPhone>2270 0743</CompanyPhone>
  <CompanyFax>2270 8055</CompanyFax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2F501DBB-A0E8-418C-8417-B191C199E8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286089-763C-4B17-8778-A673728B5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TS102835063</Template>
  <TotalTime>1085</TotalTime>
  <Pages>1</Pages>
  <Words>1820</Words>
  <Characters>10013</Characters>
  <Application>Microsoft Office Word</Application>
  <DocSecurity>0</DocSecurity>
  <Lines>83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Encabezados</vt:lpstr>
      </vt:variant>
      <vt:variant>
        <vt:i4>20</vt:i4>
      </vt:variant>
    </vt:vector>
  </HeadingPairs>
  <TitlesOfParts>
    <vt:vector size="21" baseType="lpstr">
      <vt:lpstr>informe EPIDEMIOLÓGICO y GESTIÓN de los servicios del isri</vt:lpstr>
      <vt:lpstr>Para nuestros accionistas</vt:lpstr>
      <vt:lpstr>    Elementos estratégicos destacados</vt:lpstr>
      <vt:lpstr>    Elementos financieros destacados</vt:lpstr>
      <vt:lpstr>    Aspectos operativos destacados</vt:lpstr>
      <vt:lpstr>    Perspectivas</vt:lpstr>
      <vt:lpstr>Resumen financiero</vt:lpstr>
      <vt:lpstr>Informes financieros</vt:lpstr>
      <vt:lpstr>    Informe de posición financiera</vt:lpstr>
      <vt:lpstr>    Informe de ingresos globales (beneficios y pérdidas)</vt:lpstr>
      <vt:lpstr>    Informe de cambios en participaciones</vt:lpstr>
      <vt:lpstr>    Informe de flujos de efectivo</vt:lpstr>
      <vt:lpstr>Notas de informes financieros</vt:lpstr>
      <vt:lpstr>    Cuentas</vt:lpstr>
      <vt:lpstr>    Deuda</vt:lpstr>
      <vt:lpstr>    Continuidad de la explotación</vt:lpstr>
      <vt:lpstr>    Pasivo contingente</vt:lpstr>
      <vt:lpstr>    Conclusiones</vt:lpstr>
      <vt:lpstr>Informe de auditor independiente</vt:lpstr>
      <vt:lpstr>Información de contacto</vt:lpstr>
      <vt:lpstr>Información de la compañía</vt:lpstr>
    </vt:vector>
  </TitlesOfParts>
  <Company>INSTITUTO SALVADOREÑO DE REHABILITACIÓN INTEGRAL UNIDAd DE ESTADISTICA DE REHABILITACIÓN Y EPIDEMIOLOGIA</Company>
  <LinksUpToDate>false</LinksUpToDate>
  <CharactersWithSpaces>11810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EPIDEMIOLÓGICO y GESTIÓN de los servicios del isri</dc:title>
  <dc:creator>leeguerra@gmail.com</dc:creator>
  <cp:keywords>www.isri.gob.sv</cp:keywords>
  <cp:lastModifiedBy>Jefe Unidad Estadistica y Epidemiologia</cp:lastModifiedBy>
  <cp:revision>34</cp:revision>
  <cp:lastPrinted>2019-11-13T14:12:00Z</cp:lastPrinted>
  <dcterms:created xsi:type="dcterms:W3CDTF">2019-07-11T19:24:00Z</dcterms:created>
  <dcterms:modified xsi:type="dcterms:W3CDTF">2019-11-13T14:12:00Z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