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E67327" w:rsidRPr="004E4AFA" w:rsidTr="00CE010C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6C561F" wp14:editId="1D30DAD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6DDB5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E67327" w:rsidRPr="004E4AFA" w:rsidRDefault="00E67327" w:rsidP="00CE010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E67327" w:rsidRPr="004E4AFA" w:rsidTr="00CE010C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 w:rsidR="008274DD">
              <w:rPr>
                <w:rFonts w:ascii="Arial" w:hAnsi="Arial" w:cs="Arial"/>
              </w:rPr>
              <w:t xml:space="preserve"> 2675</w:t>
            </w:r>
          </w:p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8274DD">
              <w:rPr>
                <w:rFonts w:ascii="Arial" w:hAnsi="Arial" w:cs="Arial"/>
              </w:rPr>
              <w:t>MARTES 16</w:t>
            </w:r>
            <w:r>
              <w:rPr>
                <w:rFonts w:ascii="Arial" w:hAnsi="Arial" w:cs="Arial"/>
              </w:rPr>
              <w:t xml:space="preserve"> DE ENERO DE 2018</w:t>
            </w:r>
            <w:r w:rsidRPr="004E4AFA">
              <w:rPr>
                <w:rFonts w:ascii="Arial" w:hAnsi="Arial" w:cs="Arial"/>
              </w:rPr>
              <w:t>.</w:t>
            </w:r>
          </w:p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12:45</w:t>
            </w:r>
            <w:r w:rsidRPr="004E4AFA">
              <w:rPr>
                <w:rFonts w:ascii="Arial" w:hAnsi="Arial" w:cs="Arial"/>
              </w:rPr>
              <w:t xml:space="preserve"> HORAS</w:t>
            </w:r>
          </w:p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 xml:space="preserve">SALA DE SESIONES ISRI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E67327" w:rsidRPr="004E4AFA" w:rsidRDefault="00E67327" w:rsidP="006F206B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</w:t>
            </w:r>
            <w:r>
              <w:rPr>
                <w:rFonts w:ascii="Arial" w:eastAsia="Times New Roman" w:hAnsi="Arial" w:cs="Arial"/>
                <w:lang w:eastAsia="es-ES"/>
              </w:rPr>
              <w:t xml:space="preserve">Alex Francisco González Menjívar, Presidente; </w:t>
            </w:r>
            <w:r w:rsidR="006F206B">
              <w:rPr>
                <w:rFonts w:ascii="Arial" w:eastAsia="Times New Roman" w:hAnsi="Arial" w:cs="Arial"/>
                <w:lang w:eastAsia="es-ES"/>
              </w:rPr>
              <w:t xml:space="preserve">Dra. Yenny Patricia López y </w:t>
            </w:r>
            <w:r>
              <w:rPr>
                <w:rFonts w:ascii="Arial" w:eastAsia="Times New Roman" w:hAnsi="Arial" w:cs="Arial"/>
                <w:lang w:eastAsia="es-ES"/>
              </w:rPr>
              <w:t>Dr. Miguel Ángel Martínez Salmerón, Representante</w:t>
            </w:r>
            <w:r w:rsidR="008616BF">
              <w:rPr>
                <w:rFonts w:ascii="Arial" w:eastAsia="Times New Roman" w:hAnsi="Arial" w:cs="Arial"/>
                <w:lang w:eastAsia="es-ES"/>
              </w:rPr>
              <w:t>s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8616BF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>
              <w:rPr>
                <w:rFonts w:ascii="Arial" w:eastAsia="Times New Roman" w:hAnsi="Arial" w:cs="Arial"/>
                <w:lang w:eastAsia="es-ES"/>
              </w:rPr>
              <w:t xml:space="preserve">Suplente del Ministerio de Salud; </w:t>
            </w:r>
            <w:r w:rsidRPr="004E4AFA">
              <w:rPr>
                <w:rFonts w:ascii="Arial" w:eastAsia="Times New Roman" w:hAnsi="Arial" w:cs="Arial"/>
                <w:lang w:eastAsia="es-ES"/>
              </w:rPr>
              <w:t>Licda. Nora Lizeth Pérez Martínez y Licda. Kattya Elizabeth Serrano de Herrera, Representantes Propietaria y Suplente del Ministerio de Hacienda;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Licenciada Sara María Mendoza Acosta y Licenciada María Marta Cañas de Herrera Representante</w:t>
            </w:r>
            <w:r w:rsidR="008616BF">
              <w:rPr>
                <w:rFonts w:ascii="Arial" w:eastAsia="Times New Roman" w:hAnsi="Arial" w:cs="Arial"/>
                <w:lang w:eastAsia="es-ES"/>
              </w:rPr>
              <w:t>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Propietaria y Suplente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>Sr</w:t>
            </w:r>
            <w:r w:rsidR="006F206B">
              <w:rPr>
                <w:rFonts w:ascii="Arial" w:eastAsia="Times New Roman" w:hAnsi="Arial" w:cs="Arial"/>
                <w:lang w:eastAsia="es-ES"/>
              </w:rPr>
              <w:t xml:space="preserve">a. Darling Azucena Mejía Pineda, </w:t>
            </w:r>
            <w:r>
              <w:rPr>
                <w:rFonts w:ascii="Arial" w:eastAsia="Times New Roman" w:hAnsi="Arial" w:cs="Arial"/>
                <w:lang w:eastAsia="es-ES"/>
              </w:rPr>
              <w:t>Represe</w:t>
            </w:r>
            <w:r w:rsidR="008616BF">
              <w:rPr>
                <w:rFonts w:ascii="Arial" w:eastAsia="Times New Roman" w:hAnsi="Arial" w:cs="Arial"/>
                <w:lang w:eastAsia="es-ES"/>
              </w:rPr>
              <w:t>ntante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Propietaria </w:t>
            </w:r>
            <w:r w:rsidRPr="004E4AFA">
              <w:rPr>
                <w:rFonts w:ascii="Arial" w:eastAsia="Times New Roman" w:hAnsi="Arial" w:cs="Arial"/>
                <w:lang w:eastAsia="es-ES"/>
              </w:rPr>
              <w:t>del Minis</w:t>
            </w:r>
            <w:r>
              <w:rPr>
                <w:rFonts w:ascii="Arial" w:eastAsia="Times New Roman" w:hAnsi="Arial" w:cs="Arial"/>
                <w:lang w:eastAsia="es-ES"/>
              </w:rPr>
              <w:t xml:space="preserve">terio de Relaciones Exteriores; </w:t>
            </w:r>
            <w:r w:rsidR="00C568DD"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>
              <w:rPr>
                <w:rFonts w:ascii="Arial" w:eastAsia="Times New Roman" w:hAnsi="Arial" w:cs="Arial"/>
                <w:lang w:eastAsia="es-ES"/>
              </w:rPr>
              <w:t>Lic. Javier Obdulio Arévalo Flores y Licenciada Yamileth Nazira Arévalo Argueta, Representante</w:t>
            </w:r>
            <w:r w:rsidR="008616BF">
              <w:rPr>
                <w:rFonts w:ascii="Arial" w:eastAsia="Times New Roman" w:hAnsi="Arial" w:cs="Arial"/>
                <w:lang w:eastAsia="es-ES"/>
              </w:rPr>
              <w:t>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Propietario y Suplente de FUNTER; Dr. Ángel Fredy Sermeño Menéndez, Gerente Médico y de Servicios de Rehabilitación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E67327" w:rsidRPr="004E4AFA" w:rsidTr="00CE010C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27" w:rsidRPr="004E4AFA" w:rsidRDefault="00E67327" w:rsidP="00CE010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E67327" w:rsidRPr="004E4AFA" w:rsidRDefault="00E67327" w:rsidP="00CE01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E67327" w:rsidRPr="004E4AFA" w:rsidRDefault="00E67327" w:rsidP="00CE01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E67327" w:rsidRPr="004E4AFA" w:rsidRDefault="00E67327" w:rsidP="00CE010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E67327" w:rsidRPr="004E4AFA" w:rsidRDefault="00E67327" w:rsidP="00CE010C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E67327" w:rsidRPr="004E4AFA" w:rsidRDefault="00E67327" w:rsidP="00CE010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E67327" w:rsidRPr="004E4AFA" w:rsidRDefault="00E67327" w:rsidP="00CE01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E67327" w:rsidRPr="004E4AFA" w:rsidRDefault="00E67327" w:rsidP="00CE01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E67327" w:rsidRPr="004E4AFA" w:rsidRDefault="00E67327" w:rsidP="00CE010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E67327" w:rsidRPr="004E4AFA" w:rsidRDefault="00E67327" w:rsidP="00E67327">
      <w:pPr>
        <w:spacing w:line="360" w:lineRule="auto"/>
        <w:rPr>
          <w:rFonts w:ascii="Arial" w:hAnsi="Arial" w:cs="Arial"/>
          <w:b/>
          <w:u w:val="single"/>
        </w:rPr>
      </w:pPr>
    </w:p>
    <w:p w:rsidR="00E67327" w:rsidRPr="005471A6" w:rsidRDefault="00E67327" w:rsidP="00E67327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E67327" w:rsidRDefault="00E67327" w:rsidP="00E6732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E67327" w:rsidRPr="005471A6" w:rsidRDefault="00E67327" w:rsidP="00E67327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E67327" w:rsidRPr="005471A6" w:rsidRDefault="00E67327" w:rsidP="00E6732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615D53">
        <w:rPr>
          <w:rFonts w:ascii="Arial" w:hAnsi="Arial" w:cs="Arial"/>
          <w:lang w:val="es-ES"/>
        </w:rPr>
        <w:t>El Presidente del ISRI</w:t>
      </w:r>
      <w:r w:rsidRPr="00615D53">
        <w:rPr>
          <w:rFonts w:ascii="Arial" w:eastAsia="Times New Roman" w:hAnsi="Arial" w:cs="Arial"/>
          <w:lang w:val="es-ES" w:eastAsia="es-ES"/>
        </w:rPr>
        <w:t xml:space="preserve">, Doctor </w:t>
      </w:r>
      <w:r w:rsidRPr="00615D53">
        <w:rPr>
          <w:rFonts w:ascii="Arial" w:eastAsia="Times New Roman" w:hAnsi="Arial" w:cs="Arial"/>
          <w:lang w:eastAsia="es-ES"/>
        </w:rPr>
        <w:t>Alex Francisco González Menjívar</w:t>
      </w:r>
      <w:r w:rsidRPr="00615D53">
        <w:rPr>
          <w:rFonts w:ascii="Arial" w:hAnsi="Arial" w:cs="Arial"/>
          <w:lang w:val="es-ES"/>
        </w:rPr>
        <w:t>, verificó la asistencia de quórum y procedió al inicio de la sesión</w:t>
      </w:r>
      <w:r>
        <w:rPr>
          <w:rFonts w:ascii="Arial" w:hAnsi="Arial" w:cs="Arial"/>
          <w:lang w:val="es-ES"/>
        </w:rPr>
        <w:t>.</w:t>
      </w:r>
    </w:p>
    <w:p w:rsidR="00E67327" w:rsidRPr="006B48B1" w:rsidRDefault="00E67327" w:rsidP="00E67327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/>
          <w:bCs/>
          <w:lang w:val="es-ES" w:eastAsia="es-ES"/>
        </w:rPr>
        <w:t>LECTURA, DISCUSIÓN Y APROBACIÓN DE ACTA ANTERIOR.</w:t>
      </w:r>
    </w:p>
    <w:p w:rsidR="00E67327" w:rsidRPr="006B48B1" w:rsidRDefault="00E67327" w:rsidP="00E67327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Cs/>
          <w:lang w:val="es-ES" w:eastAsia="es-ES"/>
        </w:rPr>
        <w:t>Se procedió a la</w:t>
      </w:r>
      <w:r w:rsidR="005F02D1">
        <w:rPr>
          <w:rFonts w:ascii="Arial" w:eastAsia="Times New Roman" w:hAnsi="Arial" w:cs="Arial"/>
          <w:bCs/>
          <w:lang w:val="es-ES" w:eastAsia="es-ES"/>
        </w:rPr>
        <w:t xml:space="preserve"> lectura al Acta No. 2674</w:t>
      </w:r>
      <w:r w:rsidRPr="006B48B1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E67327" w:rsidRPr="005471A6" w:rsidRDefault="00E67327" w:rsidP="00E673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E67327" w:rsidRPr="005471A6" w:rsidRDefault="00E67327" w:rsidP="00E673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E67327" w:rsidRPr="005471A6" w:rsidRDefault="00E67327" w:rsidP="00E673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E67327" w:rsidRDefault="00E67327" w:rsidP="00E673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E67327" w:rsidRPr="00AC66F2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E67327" w:rsidRPr="005471A6" w:rsidRDefault="00E67327" w:rsidP="00E673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E67327" w:rsidRPr="005471A6" w:rsidRDefault="00E67327" w:rsidP="00E6732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E67327" w:rsidRPr="005471A6" w:rsidRDefault="00E67327" w:rsidP="00E6732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E67327" w:rsidRPr="005471A6" w:rsidRDefault="00E67327" w:rsidP="00E6732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E67327" w:rsidRPr="005471A6" w:rsidRDefault="00E67327" w:rsidP="00E67327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E67327" w:rsidRPr="00C95E30" w:rsidRDefault="005F02D1" w:rsidP="00E67327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2674</w:t>
      </w:r>
      <w:r w:rsidR="00E67327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E67327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E67327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E67327" w:rsidRPr="005471A6" w:rsidRDefault="00E67327" w:rsidP="00E6732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67327" w:rsidRDefault="00E67327" w:rsidP="00E6732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5F02D1" w:rsidRDefault="005F02D1" w:rsidP="00E6732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F02D1" w:rsidRDefault="005F02D1" w:rsidP="005F02D1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886CB8">
        <w:rPr>
          <w:rFonts w:ascii="Arial" w:eastAsia="Calibri" w:hAnsi="Arial" w:cs="Arial"/>
          <w:b/>
          <w:u w:val="single"/>
        </w:rPr>
        <w:t>ACUERDO 01-2018:</w:t>
      </w:r>
      <w:r w:rsidRPr="00886CB8">
        <w:rPr>
          <w:rFonts w:ascii="Arial" w:eastAsia="Calibri" w:hAnsi="Arial" w:cs="Arial"/>
          <w:b/>
        </w:rPr>
        <w:t xml:space="preserve"> SE DESIGNA COMO PRIMER VICEPRESIDENTE DE JUNTA DIRECTIVA AL LICENCIADO JAVIER OBDULIO ARÉVALO FLORES, REPRESENTANTE PROPIETARIO DE FUNTER </w:t>
      </w:r>
      <w:r>
        <w:rPr>
          <w:rFonts w:ascii="Arial" w:eastAsia="Calibri" w:hAnsi="Arial" w:cs="Arial"/>
          <w:b/>
        </w:rPr>
        <w:t>Y COMO SEGUNDA VICEPRESIDEN</w:t>
      </w:r>
      <w:r w:rsidRPr="00886CB8">
        <w:rPr>
          <w:rFonts w:ascii="Arial" w:eastAsia="Calibri" w:hAnsi="Arial" w:cs="Arial"/>
          <w:b/>
        </w:rPr>
        <w:t xml:space="preserve">TA DE JUNTA DIRECTIVA A LA LICENCIADA NORA LIZETH PÉREZ MARTÍNEZ, REPRESENTANTE PROPIETARIA DEL MINISTERIO DE HACIENDA, EN ATENCIÓN AL ARTÍCULO 214 DE LA LEY DEL INSTITUTO SALVADOREÑO DE REHABILITACIÓN INTEGRAL. COMUNÍQUESE.-  </w:t>
      </w: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:rsidR="005F02D1" w:rsidRDefault="005F02D1" w:rsidP="00E67327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:rsidR="005F02D1" w:rsidRPr="005471A6" w:rsidRDefault="005F02D1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C0DBC" w:rsidRDefault="005C0DBC" w:rsidP="005C0DB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  <w:r>
        <w:rPr>
          <w:rFonts w:ascii="Arial" w:eastAsiaTheme="minorEastAsia" w:hAnsi="Arial" w:cs="Arial"/>
          <w:kern w:val="24"/>
          <w:lang w:eastAsia="es-SV"/>
        </w:rPr>
        <w:t>Participación de la Licenciada Blanca Elizabet</w:t>
      </w:r>
      <w:r w:rsidR="00C568DD">
        <w:rPr>
          <w:rFonts w:ascii="Arial" w:eastAsiaTheme="minorEastAsia" w:hAnsi="Arial" w:cs="Arial"/>
          <w:kern w:val="24"/>
          <w:lang w:eastAsia="es-SV"/>
        </w:rPr>
        <w:t>h Barrera de Somoza, Jefe UACI,</w:t>
      </w:r>
      <w:r>
        <w:rPr>
          <w:rFonts w:ascii="Arial" w:eastAsiaTheme="minorEastAsia" w:hAnsi="Arial" w:cs="Arial"/>
          <w:kern w:val="24"/>
          <w:lang w:eastAsia="es-SV"/>
        </w:rPr>
        <w:t xml:space="preserve"> en relación a la prórroga de pólizas de seguro y de trámites de contratación para el año 2018.</w:t>
      </w:r>
    </w:p>
    <w:p w:rsidR="005C0DBC" w:rsidRDefault="005C0DBC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5C0DBC" w:rsidRDefault="005C0DBC" w:rsidP="005C0DB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  <w:r>
        <w:rPr>
          <w:rFonts w:ascii="Arial" w:eastAsiaTheme="minorEastAsia" w:hAnsi="Arial" w:cs="Arial"/>
          <w:kern w:val="24"/>
          <w:lang w:eastAsia="es-SV"/>
        </w:rPr>
        <w:t xml:space="preserve">Comunicación de </w:t>
      </w:r>
      <w:r w:rsidR="00D03947">
        <w:rPr>
          <w:rFonts w:ascii="Arial" w:eastAsiaTheme="minorEastAsia" w:hAnsi="Arial" w:cs="Arial"/>
          <w:kern w:val="24"/>
          <w:lang w:eastAsia="es-SV"/>
        </w:rPr>
        <w:t>memorándum</w:t>
      </w:r>
      <w:r>
        <w:rPr>
          <w:rFonts w:ascii="Arial" w:eastAsiaTheme="minorEastAsia" w:hAnsi="Arial" w:cs="Arial"/>
          <w:kern w:val="24"/>
          <w:lang w:eastAsia="es-SV"/>
        </w:rPr>
        <w:t xml:space="preserve"> GA-2018 014, </w:t>
      </w:r>
      <w:r w:rsidR="00C568DD">
        <w:rPr>
          <w:rFonts w:ascii="Arial" w:eastAsiaTheme="minorEastAsia" w:hAnsi="Arial" w:cs="Arial"/>
          <w:kern w:val="24"/>
          <w:lang w:eastAsia="es-SV"/>
        </w:rPr>
        <w:t>SOBRE DONATIVO NO ENTREGADO al</w:t>
      </w:r>
      <w:r>
        <w:rPr>
          <w:rFonts w:ascii="Arial" w:eastAsiaTheme="minorEastAsia" w:hAnsi="Arial" w:cs="Arial"/>
          <w:kern w:val="24"/>
          <w:lang w:eastAsia="es-SV"/>
        </w:rPr>
        <w:t xml:space="preserve"> Centro Escolar Caserío El Magueyal.</w:t>
      </w:r>
    </w:p>
    <w:p w:rsidR="005C0DBC" w:rsidRPr="005C0DBC" w:rsidRDefault="005C0DBC" w:rsidP="005C0DBC">
      <w:pPr>
        <w:pStyle w:val="Prrafodelista"/>
        <w:rPr>
          <w:rFonts w:ascii="Arial" w:eastAsiaTheme="minorEastAsia" w:hAnsi="Arial" w:cs="Arial"/>
          <w:kern w:val="24"/>
          <w:lang w:eastAsia="es-SV"/>
        </w:rPr>
      </w:pPr>
    </w:p>
    <w:p w:rsidR="005C0DBC" w:rsidRDefault="005C0DBC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Pr="00A728DD" w:rsidRDefault="00A30DD9" w:rsidP="005C0DBC">
      <w:pPr>
        <w:pStyle w:val="Prrafodelista"/>
        <w:spacing w:after="0" w:line="360" w:lineRule="auto"/>
        <w:ind w:left="1080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E67327" w:rsidP="00A30DD9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A30DD9" w:rsidRDefault="00A30DD9" w:rsidP="00A30DD9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30DD9" w:rsidRPr="00D03947" w:rsidRDefault="00CD613E" w:rsidP="00A30DD9">
      <w:pPr>
        <w:spacing w:line="360" w:lineRule="auto"/>
        <w:jc w:val="both"/>
        <w:rPr>
          <w:rFonts w:ascii="Arial" w:eastAsiaTheme="minorEastAsia" w:hAnsi="Arial" w:cs="Arial"/>
          <w:b/>
          <w:kern w:val="24"/>
          <w:lang w:eastAsia="es-SV"/>
        </w:rPr>
      </w:pPr>
      <w:r w:rsidRPr="00D03947">
        <w:rPr>
          <w:rFonts w:ascii="Arial" w:eastAsiaTheme="minorEastAsia" w:hAnsi="Arial" w:cs="Arial"/>
          <w:b/>
          <w:kern w:val="24"/>
          <w:lang w:eastAsia="es-SV"/>
        </w:rPr>
        <w:t xml:space="preserve">6.1 </w:t>
      </w:r>
      <w:r w:rsidR="00A30DD9" w:rsidRPr="00D03947">
        <w:rPr>
          <w:rFonts w:ascii="Arial" w:eastAsiaTheme="minorEastAsia" w:hAnsi="Arial" w:cs="Arial"/>
          <w:b/>
          <w:kern w:val="24"/>
          <w:lang w:eastAsia="es-SV"/>
        </w:rPr>
        <w:t>Participación de la Licenciada Blanca Elizabeth Barrera de Somoza, Jefe UACI, en relación a la prórroga de pólizas de seguro y de trámites de contratación para el año 2018.</w:t>
      </w:r>
    </w:p>
    <w:p w:rsidR="00A30DD9" w:rsidRDefault="00A30DD9" w:rsidP="00A30DD9">
      <w:pPr>
        <w:spacing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Default="006E6E57" w:rsidP="00A30DD9">
      <w:pPr>
        <w:spacing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  <w:r>
        <w:rPr>
          <w:rFonts w:ascii="Arial" w:eastAsiaTheme="minorEastAsia" w:hAnsi="Arial" w:cs="Arial"/>
          <w:kern w:val="24"/>
          <w:lang w:eastAsia="es-SV"/>
        </w:rPr>
        <w:t xml:space="preserve">Manifiesta la </w:t>
      </w:r>
      <w:r w:rsidR="004E7346">
        <w:rPr>
          <w:rFonts w:ascii="Arial" w:eastAsiaTheme="minorEastAsia" w:hAnsi="Arial" w:cs="Arial"/>
          <w:kern w:val="24"/>
          <w:lang w:eastAsia="es-SV"/>
        </w:rPr>
        <w:t xml:space="preserve">Licenciada de Somoza que para en el </w:t>
      </w:r>
      <w:r>
        <w:rPr>
          <w:rFonts w:ascii="Arial" w:eastAsiaTheme="minorEastAsia" w:hAnsi="Arial" w:cs="Arial"/>
          <w:kern w:val="24"/>
          <w:lang w:eastAsia="es-SV"/>
        </w:rPr>
        <w:t xml:space="preserve"> año </w:t>
      </w:r>
      <w:r w:rsidR="004E7346">
        <w:rPr>
          <w:rFonts w:ascii="Arial" w:eastAsiaTheme="minorEastAsia" w:hAnsi="Arial" w:cs="Arial"/>
          <w:kern w:val="24"/>
          <w:lang w:eastAsia="es-SV"/>
        </w:rPr>
        <w:t xml:space="preserve">recién </w:t>
      </w:r>
      <w:r>
        <w:rPr>
          <w:rFonts w:ascii="Arial" w:eastAsiaTheme="minorEastAsia" w:hAnsi="Arial" w:cs="Arial"/>
          <w:kern w:val="24"/>
          <w:lang w:eastAsia="es-SV"/>
        </w:rPr>
        <w:t>pasado</w:t>
      </w:r>
      <w:r w:rsidR="004E7346">
        <w:rPr>
          <w:rFonts w:ascii="Arial" w:eastAsiaTheme="minorEastAsia" w:hAnsi="Arial" w:cs="Arial"/>
          <w:kern w:val="24"/>
          <w:lang w:eastAsia="es-SV"/>
        </w:rPr>
        <w:t>,</w:t>
      </w:r>
      <w:r>
        <w:rPr>
          <w:rFonts w:ascii="Arial" w:eastAsiaTheme="minorEastAsia" w:hAnsi="Arial" w:cs="Arial"/>
          <w:kern w:val="24"/>
          <w:lang w:eastAsia="es-SV"/>
        </w:rPr>
        <w:t xml:space="preserve"> el contratista no aceptó la prórroga del contrato de pólizas</w:t>
      </w:r>
      <w:r w:rsidR="001B6C53">
        <w:rPr>
          <w:rFonts w:ascii="Arial" w:eastAsiaTheme="minorEastAsia" w:hAnsi="Arial" w:cs="Arial"/>
          <w:kern w:val="24"/>
          <w:lang w:eastAsia="es-SV"/>
        </w:rPr>
        <w:t xml:space="preserve"> de incendio todo riesgo, </w:t>
      </w:r>
      <w:r>
        <w:rPr>
          <w:rFonts w:ascii="Arial" w:eastAsiaTheme="minorEastAsia" w:hAnsi="Arial" w:cs="Arial"/>
          <w:kern w:val="24"/>
          <w:lang w:eastAsia="es-SV"/>
        </w:rPr>
        <w:t>dinero y valores</w:t>
      </w:r>
      <w:r w:rsidR="001B6C53">
        <w:rPr>
          <w:rFonts w:ascii="Arial" w:eastAsiaTheme="minorEastAsia" w:hAnsi="Arial" w:cs="Arial"/>
          <w:kern w:val="24"/>
          <w:lang w:eastAsia="es-SV"/>
        </w:rPr>
        <w:t>, aduciendo que por políticas</w:t>
      </w:r>
      <w:r>
        <w:rPr>
          <w:rFonts w:ascii="Arial" w:eastAsiaTheme="minorEastAsia" w:hAnsi="Arial" w:cs="Arial"/>
          <w:kern w:val="24"/>
          <w:lang w:eastAsia="es-SV"/>
        </w:rPr>
        <w:t xml:space="preserve"> de suscripción no aceptaba la prórroga del contrato pues establecen que por motivos de pago tardío </w:t>
      </w:r>
      <w:r w:rsidR="001B6C53">
        <w:rPr>
          <w:rFonts w:ascii="Arial" w:eastAsiaTheme="minorEastAsia" w:hAnsi="Arial" w:cs="Arial"/>
          <w:kern w:val="24"/>
          <w:lang w:eastAsia="es-SV"/>
        </w:rPr>
        <w:t xml:space="preserve">no aceptan los procesos y por ello se </w:t>
      </w:r>
      <w:r>
        <w:rPr>
          <w:rFonts w:ascii="Arial" w:eastAsiaTheme="minorEastAsia" w:hAnsi="Arial" w:cs="Arial"/>
          <w:kern w:val="24"/>
          <w:lang w:eastAsia="es-SV"/>
        </w:rPr>
        <w:t xml:space="preserve"> afecta</w:t>
      </w:r>
      <w:r w:rsidR="001B6C53">
        <w:rPr>
          <w:rFonts w:ascii="Arial" w:eastAsiaTheme="minorEastAsia" w:hAnsi="Arial" w:cs="Arial"/>
          <w:kern w:val="24"/>
          <w:lang w:eastAsia="es-SV"/>
        </w:rPr>
        <w:t xml:space="preserve"> dicha contratación</w:t>
      </w:r>
      <w:r>
        <w:rPr>
          <w:rFonts w:ascii="Arial" w:eastAsiaTheme="minorEastAsia" w:hAnsi="Arial" w:cs="Arial"/>
          <w:kern w:val="24"/>
          <w:lang w:eastAsia="es-SV"/>
        </w:rPr>
        <w:t xml:space="preserve">, </w:t>
      </w:r>
      <w:r w:rsidR="004E7346">
        <w:rPr>
          <w:rFonts w:ascii="Arial" w:eastAsiaTheme="minorEastAsia" w:hAnsi="Arial" w:cs="Arial"/>
          <w:kern w:val="24"/>
          <w:lang w:eastAsia="es-SV"/>
        </w:rPr>
        <w:t>tal es</w:t>
      </w:r>
      <w:r>
        <w:rPr>
          <w:rFonts w:ascii="Arial" w:eastAsiaTheme="minorEastAsia" w:hAnsi="Arial" w:cs="Arial"/>
          <w:kern w:val="24"/>
          <w:lang w:eastAsia="es-SV"/>
        </w:rPr>
        <w:t xml:space="preserve"> el caso de la flota vehicular, los pr</w:t>
      </w:r>
      <w:r w:rsidR="0079122B">
        <w:rPr>
          <w:rFonts w:ascii="Arial" w:eastAsiaTheme="minorEastAsia" w:hAnsi="Arial" w:cs="Arial"/>
          <w:kern w:val="24"/>
          <w:lang w:eastAsia="es-SV"/>
        </w:rPr>
        <w:t>oveedores de seguros no ofertan</w:t>
      </w:r>
      <w:r>
        <w:rPr>
          <w:rFonts w:ascii="Arial" w:eastAsiaTheme="minorEastAsia" w:hAnsi="Arial" w:cs="Arial"/>
          <w:kern w:val="24"/>
          <w:lang w:eastAsia="es-SV"/>
        </w:rPr>
        <w:t xml:space="preserve"> por ser muy antiguas las unidades de tra</w:t>
      </w:r>
      <w:r w:rsidR="008967A9">
        <w:rPr>
          <w:rFonts w:ascii="Arial" w:eastAsiaTheme="minorEastAsia" w:hAnsi="Arial" w:cs="Arial"/>
          <w:kern w:val="24"/>
          <w:lang w:eastAsia="es-SV"/>
        </w:rPr>
        <w:t>n</w:t>
      </w:r>
      <w:r>
        <w:rPr>
          <w:rFonts w:ascii="Arial" w:eastAsiaTheme="minorEastAsia" w:hAnsi="Arial" w:cs="Arial"/>
          <w:kern w:val="24"/>
          <w:lang w:eastAsia="es-SV"/>
        </w:rPr>
        <w:t xml:space="preserve">sporte, para este año se ha hecho un valuó con precios de mercado y no el precio que </w:t>
      </w:r>
      <w:r w:rsidR="004E7346">
        <w:rPr>
          <w:rFonts w:ascii="Arial" w:eastAsiaTheme="minorEastAsia" w:hAnsi="Arial" w:cs="Arial"/>
          <w:kern w:val="24"/>
          <w:lang w:eastAsia="es-SV"/>
        </w:rPr>
        <w:t>se tenía</w:t>
      </w:r>
      <w:r>
        <w:rPr>
          <w:rFonts w:ascii="Arial" w:eastAsiaTheme="minorEastAsia" w:hAnsi="Arial" w:cs="Arial"/>
          <w:kern w:val="24"/>
          <w:lang w:eastAsia="es-SV"/>
        </w:rPr>
        <w:t xml:space="preserve"> como </w:t>
      </w:r>
      <w:r w:rsidR="004E7346">
        <w:rPr>
          <w:rFonts w:ascii="Arial" w:eastAsiaTheme="minorEastAsia" w:hAnsi="Arial" w:cs="Arial"/>
          <w:kern w:val="24"/>
          <w:lang w:eastAsia="es-SV"/>
        </w:rPr>
        <w:t xml:space="preserve">si fueran </w:t>
      </w:r>
      <w:r>
        <w:rPr>
          <w:rFonts w:ascii="Arial" w:eastAsiaTheme="minorEastAsia" w:hAnsi="Arial" w:cs="Arial"/>
          <w:kern w:val="24"/>
          <w:lang w:eastAsia="es-SV"/>
        </w:rPr>
        <w:t xml:space="preserve">nuevos. Por </w:t>
      </w:r>
      <w:r w:rsidR="001B6C53">
        <w:rPr>
          <w:rFonts w:ascii="Arial" w:eastAsiaTheme="minorEastAsia" w:hAnsi="Arial" w:cs="Arial"/>
          <w:kern w:val="24"/>
          <w:lang w:eastAsia="es-SV"/>
        </w:rPr>
        <w:t xml:space="preserve">el momento no </w:t>
      </w:r>
      <w:r>
        <w:rPr>
          <w:rFonts w:ascii="Arial" w:eastAsiaTheme="minorEastAsia" w:hAnsi="Arial" w:cs="Arial"/>
          <w:kern w:val="24"/>
          <w:lang w:eastAsia="es-SV"/>
        </w:rPr>
        <w:t xml:space="preserve">se cuenta con cobertura de seguros </w:t>
      </w:r>
      <w:r w:rsidR="001B6C53">
        <w:rPr>
          <w:rFonts w:ascii="Arial" w:eastAsiaTheme="minorEastAsia" w:hAnsi="Arial" w:cs="Arial"/>
          <w:kern w:val="24"/>
          <w:lang w:eastAsia="es-SV"/>
        </w:rPr>
        <w:t>y lo que se ha hecho es llevar a cabo</w:t>
      </w:r>
      <w:r>
        <w:rPr>
          <w:rFonts w:ascii="Arial" w:eastAsiaTheme="minorEastAsia" w:hAnsi="Arial" w:cs="Arial"/>
          <w:kern w:val="24"/>
          <w:lang w:eastAsia="es-SV"/>
        </w:rPr>
        <w:t xml:space="preserve"> el proceso según </w:t>
      </w:r>
      <w:r w:rsidR="00F2434B">
        <w:rPr>
          <w:rFonts w:ascii="Arial" w:eastAsiaTheme="minorEastAsia" w:hAnsi="Arial" w:cs="Arial"/>
          <w:kern w:val="24"/>
          <w:lang w:eastAsia="es-SV"/>
        </w:rPr>
        <w:t xml:space="preserve">LACAP lo cual está debidamente documentado. </w:t>
      </w:r>
      <w:r>
        <w:rPr>
          <w:rFonts w:ascii="Arial" w:eastAsiaTheme="minorEastAsia" w:hAnsi="Arial" w:cs="Arial"/>
          <w:kern w:val="24"/>
          <w:lang w:eastAsia="es-SV"/>
        </w:rPr>
        <w:t xml:space="preserve"> </w:t>
      </w:r>
    </w:p>
    <w:p w:rsidR="00554901" w:rsidRDefault="00554901" w:rsidP="00A30DD9">
      <w:pPr>
        <w:spacing w:line="360" w:lineRule="auto"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30DD9" w:rsidRPr="00D03947" w:rsidRDefault="00CD613E" w:rsidP="00A30DD9">
      <w:pPr>
        <w:spacing w:line="360" w:lineRule="auto"/>
        <w:jc w:val="both"/>
        <w:rPr>
          <w:rFonts w:ascii="Arial" w:eastAsiaTheme="minorEastAsia" w:hAnsi="Arial" w:cs="Arial"/>
          <w:b/>
          <w:kern w:val="24"/>
          <w:lang w:eastAsia="es-SV"/>
        </w:rPr>
      </w:pPr>
      <w:r w:rsidRPr="00D03947">
        <w:rPr>
          <w:rFonts w:ascii="Arial" w:eastAsiaTheme="minorEastAsia" w:hAnsi="Arial" w:cs="Arial"/>
          <w:b/>
          <w:kern w:val="24"/>
          <w:lang w:eastAsia="es-SV"/>
        </w:rPr>
        <w:t xml:space="preserve">6.2 </w:t>
      </w:r>
      <w:r w:rsidR="00A30DD9" w:rsidRPr="00D03947">
        <w:rPr>
          <w:rFonts w:ascii="Arial" w:eastAsiaTheme="minorEastAsia" w:hAnsi="Arial" w:cs="Arial"/>
          <w:b/>
          <w:kern w:val="24"/>
          <w:lang w:eastAsia="es-SV"/>
        </w:rPr>
        <w:t xml:space="preserve">Comunicación de </w:t>
      </w:r>
      <w:r w:rsidR="00622FB1" w:rsidRPr="00D03947">
        <w:rPr>
          <w:rFonts w:ascii="Arial" w:eastAsiaTheme="minorEastAsia" w:hAnsi="Arial" w:cs="Arial"/>
          <w:b/>
          <w:kern w:val="24"/>
          <w:lang w:eastAsia="es-SV"/>
        </w:rPr>
        <w:t>memorándum</w:t>
      </w:r>
      <w:r w:rsidR="00A30DD9" w:rsidRPr="00D03947">
        <w:rPr>
          <w:rFonts w:ascii="Arial" w:eastAsiaTheme="minorEastAsia" w:hAnsi="Arial" w:cs="Arial"/>
          <w:b/>
          <w:kern w:val="24"/>
          <w:lang w:eastAsia="es-SV"/>
        </w:rPr>
        <w:t xml:space="preserve"> GA-2018 014, </w:t>
      </w:r>
      <w:r w:rsidR="000E03D8" w:rsidRPr="00D03947">
        <w:rPr>
          <w:rFonts w:ascii="Arial" w:eastAsiaTheme="minorEastAsia" w:hAnsi="Arial" w:cs="Arial"/>
          <w:b/>
          <w:kern w:val="24"/>
          <w:lang w:eastAsia="es-SV"/>
        </w:rPr>
        <w:t xml:space="preserve">sobre donativo no entregado al </w:t>
      </w:r>
      <w:r w:rsidR="00A30DD9" w:rsidRPr="00D03947">
        <w:rPr>
          <w:rFonts w:ascii="Arial" w:eastAsiaTheme="minorEastAsia" w:hAnsi="Arial" w:cs="Arial"/>
          <w:b/>
          <w:kern w:val="24"/>
          <w:lang w:eastAsia="es-SV"/>
        </w:rPr>
        <w:t>Centro Escolar Caserío El Magueyal.</w:t>
      </w:r>
    </w:p>
    <w:p w:rsidR="00C019C2" w:rsidRDefault="000E03D8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Es el caso que </w:t>
      </w:r>
      <w:r w:rsidR="00D30D39">
        <w:rPr>
          <w:rFonts w:ascii="Arial" w:eastAsia="Calibri" w:hAnsi="Arial" w:cs="Arial"/>
        </w:rPr>
        <w:t>el</w:t>
      </w:r>
      <w:r>
        <w:rPr>
          <w:rFonts w:ascii="Arial" w:eastAsia="Calibri" w:hAnsi="Arial" w:cs="Arial"/>
        </w:rPr>
        <w:t xml:space="preserve"> Licenciado Carlos Atilio Paniagua Cruz, Encargado del Control y Resguardo del A</w:t>
      </w:r>
      <w:r w:rsidR="00D30D39">
        <w:rPr>
          <w:rFonts w:ascii="Arial" w:eastAsia="Calibri" w:hAnsi="Arial" w:cs="Arial"/>
        </w:rPr>
        <w:t>ctivo Fijo Institucional, informa que por diferentes necesidades institucionales no se realizó la donación al Centro Escolar el Magueyal de 3 CPU, 3 computadoras y 4 monitores, según el acuerdo JD 13-2017 de fecha 17 de mayo de 2017, por lo que lo hace del conocimiento de la Junta Directiva para proceso respectivo.</w:t>
      </w:r>
    </w:p>
    <w:p w:rsidR="007823E2" w:rsidRDefault="007823E2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D30D39" w:rsidRDefault="00D30D39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lo que miemb</w:t>
      </w:r>
      <w:r w:rsidR="009C59EA">
        <w:rPr>
          <w:rFonts w:ascii="Arial" w:eastAsia="Calibri" w:hAnsi="Arial" w:cs="Arial"/>
        </w:rPr>
        <w:t>ros de Junta Directiva hacen la consulta</w:t>
      </w:r>
      <w:r>
        <w:rPr>
          <w:rFonts w:ascii="Arial" w:eastAsia="Calibri" w:hAnsi="Arial" w:cs="Arial"/>
        </w:rPr>
        <w:t xml:space="preserve"> </w:t>
      </w:r>
      <w:r w:rsidR="009C59EA">
        <w:rPr>
          <w:rFonts w:ascii="Arial" w:eastAsia="Calibri" w:hAnsi="Arial" w:cs="Arial"/>
        </w:rPr>
        <w:t>¿</w:t>
      </w:r>
      <w:r>
        <w:rPr>
          <w:rFonts w:ascii="Arial" w:eastAsia="Calibri" w:hAnsi="Arial" w:cs="Arial"/>
        </w:rPr>
        <w:t>cuál es el pr</w:t>
      </w:r>
      <w:r w:rsidR="009C59EA">
        <w:rPr>
          <w:rFonts w:ascii="Arial" w:eastAsia="Calibri" w:hAnsi="Arial" w:cs="Arial"/>
        </w:rPr>
        <w:t xml:space="preserve">oceso para descargar los bienes? La respuesta que el Licenciado Paniagua establece es que </w:t>
      </w:r>
      <w:r>
        <w:rPr>
          <w:rFonts w:ascii="Arial" w:eastAsia="Calibri" w:hAnsi="Arial" w:cs="Arial"/>
        </w:rPr>
        <w:t xml:space="preserve">el proceso </w:t>
      </w:r>
      <w:r w:rsidR="009C59EA">
        <w:rPr>
          <w:rFonts w:ascii="Arial" w:eastAsia="Calibri" w:hAnsi="Arial" w:cs="Arial"/>
        </w:rPr>
        <w:t xml:space="preserve">que se realiza </w:t>
      </w:r>
      <w:r>
        <w:rPr>
          <w:rFonts w:ascii="Arial" w:eastAsia="Calibri" w:hAnsi="Arial" w:cs="Arial"/>
        </w:rPr>
        <w:t xml:space="preserve">es a través de una opinión técnica del estado de los bienes </w:t>
      </w:r>
      <w:r w:rsidR="009C59EA">
        <w:rPr>
          <w:rFonts w:ascii="Arial" w:eastAsia="Calibri" w:hAnsi="Arial" w:cs="Arial"/>
        </w:rPr>
        <w:t>y que de ello se dispone que tratamiento tendrán si se pueden donar, descargar o bien que son funcionales y se pueden seguir utilizando</w:t>
      </w:r>
      <w:r>
        <w:rPr>
          <w:rFonts w:ascii="Arial" w:eastAsia="Calibri" w:hAnsi="Arial" w:cs="Arial"/>
        </w:rPr>
        <w:t>, tal es el caso que por ser equipo informático se solicitó opinión técnica a la Unidad de Informática</w:t>
      </w:r>
      <w:r w:rsidR="009C36EB">
        <w:rPr>
          <w:rFonts w:ascii="Arial" w:eastAsia="Calibri" w:hAnsi="Arial" w:cs="Arial"/>
        </w:rPr>
        <w:t>, por lo que el Sr.</w:t>
      </w:r>
      <w:r w:rsidR="009914F7">
        <w:rPr>
          <w:rFonts w:ascii="Arial" w:eastAsia="Calibri" w:hAnsi="Arial" w:cs="Arial"/>
        </w:rPr>
        <w:t xml:space="preserve"> Eduardo</w:t>
      </w:r>
      <w:r w:rsidR="009C36EB">
        <w:rPr>
          <w:rFonts w:ascii="Arial" w:eastAsia="Calibri" w:hAnsi="Arial" w:cs="Arial"/>
        </w:rPr>
        <w:t xml:space="preserve"> </w:t>
      </w:r>
      <w:r w:rsidR="009914F7">
        <w:rPr>
          <w:rFonts w:ascii="Arial" w:eastAsia="Calibri" w:hAnsi="Arial" w:cs="Arial"/>
        </w:rPr>
        <w:t>Arturo Martínez González, Coordinador</w:t>
      </w:r>
      <w:r w:rsidR="009C36EB">
        <w:rPr>
          <w:rFonts w:ascii="Arial" w:eastAsia="Calibri" w:hAnsi="Arial" w:cs="Arial"/>
        </w:rPr>
        <w:t xml:space="preserve"> de dicha Unidad, </w:t>
      </w:r>
      <w:r w:rsidR="009914F7">
        <w:rPr>
          <w:rFonts w:ascii="Arial" w:eastAsia="Calibri" w:hAnsi="Arial" w:cs="Arial"/>
        </w:rPr>
        <w:t xml:space="preserve">presentó un informe a Presidencia del ISRI, del estado actual de todo el equipo informático, y de ello se estableció que se podían </w:t>
      </w:r>
      <w:r w:rsidR="00DD4674">
        <w:rPr>
          <w:rFonts w:ascii="Arial" w:eastAsia="Calibri" w:hAnsi="Arial" w:cs="Arial"/>
        </w:rPr>
        <w:t>poner a disposición estos</w:t>
      </w:r>
      <w:r w:rsidR="009914F7">
        <w:rPr>
          <w:rFonts w:ascii="Arial" w:eastAsia="Calibri" w:hAnsi="Arial" w:cs="Arial"/>
        </w:rPr>
        <w:t xml:space="preserve"> equipos, pero es el caso que estos equipos seguían en </w:t>
      </w:r>
      <w:r w:rsidR="000A5CD6">
        <w:rPr>
          <w:rFonts w:ascii="Arial" w:eastAsia="Calibri" w:hAnsi="Arial" w:cs="Arial"/>
        </w:rPr>
        <w:t xml:space="preserve">uso por parte de los empleados. </w:t>
      </w:r>
    </w:p>
    <w:p w:rsidR="009914F7" w:rsidRDefault="009914F7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0F20D8" w:rsidRDefault="000F20D8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54901" w:rsidRDefault="00554901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54901" w:rsidRDefault="00554901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274927" w:rsidRDefault="00274927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274927" w:rsidRDefault="00274927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914F7" w:rsidRDefault="009914F7" w:rsidP="00E6732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Miembros de Junta Directiva solicitan que se presente un informe de ello por parte del Licenciado Carlos Atilio Paniagua Cruz, Encargado del Control y Resguardo del Activo Fijo Institucional y del Sr. Eduardo Arturo Martínez González, Coordinador de la Unidad de Informática, donde se aclare lo antes expresado. </w:t>
      </w:r>
    </w:p>
    <w:p w:rsidR="00554901" w:rsidRDefault="00554901" w:rsidP="00E6732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E67327" w:rsidRDefault="00E67327" w:rsidP="00E6732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E67327" w:rsidRDefault="00E67327" w:rsidP="00E6732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BA2A71" w:rsidRDefault="006F6123" w:rsidP="00E6732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7.1 El Presidente del ISRI, Dr. Alex González, informa que el día martes 09 de enero de 2018</w:t>
      </w:r>
      <w:r w:rsidR="00A03297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sostuvo una reunión </w:t>
      </w:r>
      <w:r w:rsidR="00A03297">
        <w:rPr>
          <w:rFonts w:ascii="Arial" w:eastAsia="Calibri" w:hAnsi="Arial" w:cs="Arial"/>
        </w:rPr>
        <w:t xml:space="preserve">con los representantes de </w:t>
      </w:r>
      <w:r>
        <w:rPr>
          <w:rFonts w:ascii="Arial" w:eastAsia="Calibri" w:hAnsi="Arial" w:cs="Arial"/>
        </w:rPr>
        <w:t xml:space="preserve">la </w:t>
      </w:r>
      <w:r w:rsidR="00736C03">
        <w:rPr>
          <w:rFonts w:ascii="Arial" w:eastAsia="Calibri" w:hAnsi="Arial" w:cs="Arial"/>
        </w:rPr>
        <w:t>“</w:t>
      </w:r>
      <w:r>
        <w:rPr>
          <w:rFonts w:ascii="Arial" w:eastAsia="Calibri" w:hAnsi="Arial" w:cs="Arial"/>
        </w:rPr>
        <w:t>Fundación Inclusión</w:t>
      </w:r>
      <w:r w:rsidR="00736C03">
        <w:rPr>
          <w:rFonts w:ascii="Arial" w:eastAsia="Calibri" w:hAnsi="Arial" w:cs="Arial"/>
        </w:rPr>
        <w:t xml:space="preserve"> para T</w:t>
      </w:r>
      <w:r>
        <w:rPr>
          <w:rFonts w:ascii="Arial" w:eastAsia="Calibri" w:hAnsi="Arial" w:cs="Arial"/>
        </w:rPr>
        <w:t>odos</w:t>
      </w:r>
      <w:r w:rsidR="00736C03">
        <w:rPr>
          <w:rFonts w:ascii="Arial" w:eastAsia="Calibri" w:hAnsi="Arial" w:cs="Arial"/>
        </w:rPr>
        <w:t xml:space="preserve">” para coordinar proyectos sobre refuerzo de </w:t>
      </w:r>
      <w:r w:rsidR="002C610A">
        <w:rPr>
          <w:rFonts w:ascii="Arial" w:eastAsia="Calibri" w:hAnsi="Arial" w:cs="Arial"/>
        </w:rPr>
        <w:t>braille</w:t>
      </w:r>
      <w:r w:rsidR="00736C03">
        <w:rPr>
          <w:rFonts w:ascii="Arial" w:eastAsia="Calibri" w:hAnsi="Arial" w:cs="Arial"/>
        </w:rPr>
        <w:t xml:space="preserve">, música e inserción laboral, así mismo la fundación presentó una propuesta para el “Curso de Nivelación en el Conocimiento y Dominio del Sistema </w:t>
      </w:r>
      <w:r w:rsidR="002C610A">
        <w:rPr>
          <w:rFonts w:ascii="Arial" w:eastAsia="Calibri" w:hAnsi="Arial" w:cs="Arial"/>
        </w:rPr>
        <w:t>Braille</w:t>
      </w:r>
      <w:r w:rsidR="00A03297">
        <w:rPr>
          <w:rFonts w:ascii="Arial" w:eastAsia="Calibri" w:hAnsi="Arial" w:cs="Arial"/>
        </w:rPr>
        <w:t>”</w:t>
      </w:r>
      <w:r w:rsidR="00736C03">
        <w:rPr>
          <w:rFonts w:ascii="Arial" w:eastAsia="Calibri" w:hAnsi="Arial" w:cs="Arial"/>
        </w:rPr>
        <w:t xml:space="preserve"> para el personal del Centro de Rehabilitación para Ciegos, “Eugenia de Dueñas”. </w:t>
      </w:r>
    </w:p>
    <w:p w:rsidR="00BA2A71" w:rsidRDefault="00BA2A71" w:rsidP="00E67327">
      <w:pPr>
        <w:spacing w:line="360" w:lineRule="auto"/>
        <w:jc w:val="both"/>
        <w:rPr>
          <w:rFonts w:ascii="Arial" w:eastAsia="Calibri" w:hAnsi="Arial" w:cs="Arial"/>
        </w:rPr>
      </w:pPr>
    </w:p>
    <w:p w:rsidR="00E67327" w:rsidRDefault="00BA2A71" w:rsidP="00E6732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7.2 El día miércoles 10 de enero de 2018, el Presidente del ISRI, asistió a la entrega de 45 nuevas ambulancias para hospitales </w:t>
      </w:r>
      <w:r w:rsidR="00266BFD">
        <w:rPr>
          <w:rFonts w:ascii="Arial" w:eastAsia="Calibri" w:hAnsi="Arial" w:cs="Arial"/>
        </w:rPr>
        <w:t>y U</w:t>
      </w:r>
      <w:r>
        <w:rPr>
          <w:rFonts w:ascii="Arial" w:eastAsia="Calibri" w:hAnsi="Arial" w:cs="Arial"/>
        </w:rPr>
        <w:t xml:space="preserve">nidades </w:t>
      </w:r>
      <w:r w:rsidR="00266BFD">
        <w:rPr>
          <w:rFonts w:ascii="Arial" w:eastAsia="Calibri" w:hAnsi="Arial" w:cs="Arial"/>
        </w:rPr>
        <w:t>Comunitarias de Salud, esta actividad fue encabezada por el Presidente de la Rep</w:t>
      </w:r>
      <w:r w:rsidR="00DA2502">
        <w:rPr>
          <w:rFonts w:ascii="Arial" w:eastAsia="Calibri" w:hAnsi="Arial" w:cs="Arial"/>
        </w:rPr>
        <w:t xml:space="preserve">ública, </w:t>
      </w:r>
      <w:r w:rsidR="00266BFD">
        <w:rPr>
          <w:rFonts w:ascii="Arial" w:eastAsia="Calibri" w:hAnsi="Arial" w:cs="Arial"/>
        </w:rPr>
        <w:t xml:space="preserve">Profesor Salvador Sánchez Cerén. </w:t>
      </w:r>
    </w:p>
    <w:p w:rsidR="005356DE" w:rsidRDefault="005356DE" w:rsidP="00E67327">
      <w:pPr>
        <w:spacing w:line="360" w:lineRule="auto"/>
        <w:jc w:val="both"/>
        <w:rPr>
          <w:rFonts w:ascii="Arial" w:eastAsia="Calibri" w:hAnsi="Arial" w:cs="Arial"/>
        </w:rPr>
      </w:pPr>
    </w:p>
    <w:p w:rsidR="005356DE" w:rsidRDefault="006806C5" w:rsidP="005356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7.3 </w:t>
      </w:r>
      <w:r w:rsidR="005356DE" w:rsidRPr="005356DE">
        <w:rPr>
          <w:rFonts w:ascii="Arial" w:hAnsi="Arial" w:cs="Arial"/>
        </w:rPr>
        <w:t>Doctor Alex González informa que conjuntamente con la Licenciada de Pino</w:t>
      </w:r>
      <w:r w:rsidR="00EE51FC">
        <w:rPr>
          <w:rFonts w:ascii="Arial" w:hAnsi="Arial" w:cs="Arial"/>
        </w:rPr>
        <w:t>, J</w:t>
      </w:r>
      <w:r w:rsidR="002F18A0">
        <w:rPr>
          <w:rFonts w:ascii="Arial" w:hAnsi="Arial" w:cs="Arial"/>
        </w:rPr>
        <w:t>efe Jur</w:t>
      </w:r>
      <w:r w:rsidR="00EE51FC">
        <w:rPr>
          <w:rFonts w:ascii="Arial" w:hAnsi="Arial" w:cs="Arial"/>
        </w:rPr>
        <w:t>ídico, sostuvieron</w:t>
      </w:r>
      <w:r w:rsidR="005356DE" w:rsidRPr="005356DE">
        <w:rPr>
          <w:rFonts w:ascii="Arial" w:hAnsi="Arial" w:cs="Arial"/>
        </w:rPr>
        <w:t xml:space="preserve"> una reunión con el</w:t>
      </w:r>
      <w:r w:rsidR="00E83CCC">
        <w:rPr>
          <w:rFonts w:ascii="Arial" w:hAnsi="Arial" w:cs="Arial"/>
        </w:rPr>
        <w:t xml:space="preserve"> Presidente de la Comunidad</w:t>
      </w:r>
      <w:r w:rsidR="00EE51FC">
        <w:rPr>
          <w:rFonts w:ascii="Arial" w:hAnsi="Arial" w:cs="Arial"/>
        </w:rPr>
        <w:t xml:space="preserve"> El Cañito</w:t>
      </w:r>
      <w:r w:rsidR="00E83CCC">
        <w:rPr>
          <w:rFonts w:ascii="Arial" w:hAnsi="Arial" w:cs="Arial"/>
        </w:rPr>
        <w:t xml:space="preserve">, el señor </w:t>
      </w:r>
      <w:r w:rsidR="00E83CCC" w:rsidRPr="005356DE">
        <w:rPr>
          <w:rFonts w:ascii="Arial" w:hAnsi="Arial" w:cs="Arial"/>
        </w:rPr>
        <w:t>Ovidio</w:t>
      </w:r>
      <w:r w:rsidR="00E83CCC">
        <w:rPr>
          <w:rFonts w:ascii="Arial" w:hAnsi="Arial" w:cs="Arial"/>
        </w:rPr>
        <w:t xml:space="preserve"> T</w:t>
      </w:r>
      <w:r w:rsidR="00E83CCC" w:rsidRPr="005356DE">
        <w:rPr>
          <w:rFonts w:ascii="Arial" w:hAnsi="Arial" w:cs="Arial"/>
        </w:rPr>
        <w:t xml:space="preserve">ejada y </w:t>
      </w:r>
      <w:r w:rsidR="00E83CCC">
        <w:rPr>
          <w:rFonts w:ascii="Arial" w:hAnsi="Arial" w:cs="Arial"/>
        </w:rPr>
        <w:t>la señora Marta C</w:t>
      </w:r>
      <w:r w:rsidR="00E83CCC" w:rsidRPr="005356DE">
        <w:rPr>
          <w:rFonts w:ascii="Arial" w:hAnsi="Arial" w:cs="Arial"/>
        </w:rPr>
        <w:t>oto</w:t>
      </w:r>
      <w:r w:rsidR="005356DE" w:rsidRPr="005356DE">
        <w:rPr>
          <w:rFonts w:ascii="Arial" w:hAnsi="Arial" w:cs="Arial"/>
        </w:rPr>
        <w:t xml:space="preserve">, </w:t>
      </w:r>
      <w:r w:rsidR="00DD0166">
        <w:rPr>
          <w:rFonts w:ascii="Arial" w:hAnsi="Arial" w:cs="Arial"/>
        </w:rPr>
        <w:t>acompañantes de é</w:t>
      </w:r>
      <w:r w:rsidR="00726021">
        <w:rPr>
          <w:rFonts w:ascii="Arial" w:hAnsi="Arial" w:cs="Arial"/>
        </w:rPr>
        <w:t xml:space="preserve">ste, con </w:t>
      </w:r>
      <w:r w:rsidR="00621599">
        <w:rPr>
          <w:rFonts w:ascii="Arial" w:hAnsi="Arial" w:cs="Arial"/>
        </w:rPr>
        <w:t>respecto al caso de la COMUNID</w:t>
      </w:r>
      <w:r w:rsidR="00EE51FC" w:rsidRPr="005356DE">
        <w:rPr>
          <w:rFonts w:ascii="Arial" w:hAnsi="Arial" w:cs="Arial"/>
        </w:rPr>
        <w:t>AD EL CAÑITO</w:t>
      </w:r>
      <w:r w:rsidR="00726021">
        <w:rPr>
          <w:rFonts w:ascii="Arial" w:hAnsi="Arial" w:cs="Arial"/>
        </w:rPr>
        <w:t xml:space="preserve">, también estuvo </w:t>
      </w:r>
      <w:r w:rsidR="002F18A0">
        <w:rPr>
          <w:rFonts w:ascii="Arial" w:hAnsi="Arial" w:cs="Arial"/>
        </w:rPr>
        <w:t xml:space="preserve">el Lic. Luis Fernández, quién es el </w:t>
      </w:r>
      <w:r w:rsidR="005356DE" w:rsidRPr="005356DE">
        <w:rPr>
          <w:rFonts w:ascii="Arial" w:hAnsi="Arial" w:cs="Arial"/>
        </w:rPr>
        <w:t xml:space="preserve">mediador nombrado de parte de CAPRES, el tema </w:t>
      </w:r>
      <w:r w:rsidR="004E4291">
        <w:rPr>
          <w:rFonts w:ascii="Arial" w:hAnsi="Arial" w:cs="Arial"/>
        </w:rPr>
        <w:t>es</w:t>
      </w:r>
      <w:r w:rsidR="005356DE" w:rsidRPr="005356DE">
        <w:rPr>
          <w:rFonts w:ascii="Arial" w:hAnsi="Arial" w:cs="Arial"/>
        </w:rPr>
        <w:t xml:space="preserve"> buscar una alternativa</w:t>
      </w:r>
      <w:r w:rsidR="002F18A0">
        <w:rPr>
          <w:rFonts w:ascii="Arial" w:hAnsi="Arial" w:cs="Arial"/>
        </w:rPr>
        <w:t xml:space="preserve"> a la petición de la comunicad referente a </w:t>
      </w:r>
      <w:r w:rsidR="004E4291">
        <w:rPr>
          <w:rFonts w:ascii="Arial" w:hAnsi="Arial" w:cs="Arial"/>
        </w:rPr>
        <w:t>que se les traspase</w:t>
      </w:r>
      <w:r w:rsidR="005356DE" w:rsidRPr="005356DE">
        <w:rPr>
          <w:rFonts w:ascii="Arial" w:hAnsi="Arial" w:cs="Arial"/>
        </w:rPr>
        <w:t xml:space="preserve"> dicha parte que  hoy ocupan. Pero no se llegó a ningún acuerdo, por la imposibilidad legal </w:t>
      </w:r>
      <w:r w:rsidR="004E71B0">
        <w:rPr>
          <w:rFonts w:ascii="Arial" w:hAnsi="Arial" w:cs="Arial"/>
        </w:rPr>
        <w:t xml:space="preserve">que el ISRI actualmente tiene. </w:t>
      </w:r>
      <w:r w:rsidR="00E83CCC" w:rsidRPr="005356DE">
        <w:rPr>
          <w:rFonts w:ascii="Arial" w:hAnsi="Arial" w:cs="Arial"/>
        </w:rPr>
        <w:t>Informaron</w:t>
      </w:r>
      <w:r w:rsidR="005356DE" w:rsidRPr="005356DE">
        <w:rPr>
          <w:rFonts w:ascii="Arial" w:hAnsi="Arial" w:cs="Arial"/>
        </w:rPr>
        <w:t xml:space="preserve"> que </w:t>
      </w:r>
      <w:r w:rsidR="00E83CCC">
        <w:rPr>
          <w:rFonts w:ascii="Arial" w:hAnsi="Arial" w:cs="Arial"/>
        </w:rPr>
        <w:t>el</w:t>
      </w:r>
      <w:r w:rsidR="005356DE" w:rsidRPr="005356DE">
        <w:rPr>
          <w:rFonts w:ascii="Arial" w:hAnsi="Arial" w:cs="Arial"/>
        </w:rPr>
        <w:t xml:space="preserve"> inmueble ha sido ocupado por secuencia de grupos familiares, proponiendo ellos  que harán gestiones ante FONAVIPO, para buscar alternativas habitacionales en el mismo lugar y solicitan reunión conjunta </w:t>
      </w:r>
      <w:r w:rsidR="002F18A0">
        <w:rPr>
          <w:rFonts w:ascii="Arial" w:hAnsi="Arial" w:cs="Arial"/>
        </w:rPr>
        <w:t xml:space="preserve">entre </w:t>
      </w:r>
      <w:r w:rsidR="00595D5F">
        <w:rPr>
          <w:rFonts w:ascii="Arial" w:hAnsi="Arial" w:cs="Arial"/>
        </w:rPr>
        <w:t>FONAVIPO,</w:t>
      </w:r>
      <w:r w:rsidR="007D4E27">
        <w:rPr>
          <w:rFonts w:ascii="Arial" w:hAnsi="Arial" w:cs="Arial"/>
        </w:rPr>
        <w:t xml:space="preserve"> ISRI y COMUNIDAD </w:t>
      </w:r>
      <w:r w:rsidR="005356DE" w:rsidRPr="005356DE">
        <w:rPr>
          <w:rFonts w:ascii="Arial" w:hAnsi="Arial" w:cs="Arial"/>
        </w:rPr>
        <w:t xml:space="preserve">que harán ellos directamente la gestión del cual estaremos a la espera. </w:t>
      </w:r>
      <w:r w:rsidR="000955C4">
        <w:rPr>
          <w:rFonts w:ascii="Arial" w:hAnsi="Arial" w:cs="Arial"/>
        </w:rPr>
        <w:t>La Licenciada Nora Perez, Representante Propietaria del Ministerio de Hacienda establece la posibilidad de considerar una permuta para tal caso, lo cual manifiesta el Presidente del ISRI, que dicha informaci</w:t>
      </w:r>
      <w:r w:rsidR="002F18A0">
        <w:rPr>
          <w:rFonts w:ascii="Arial" w:hAnsi="Arial" w:cs="Arial"/>
        </w:rPr>
        <w:t>ón será</w:t>
      </w:r>
      <w:r w:rsidR="000955C4">
        <w:rPr>
          <w:rFonts w:ascii="Arial" w:hAnsi="Arial" w:cs="Arial"/>
        </w:rPr>
        <w:t xml:space="preserve"> trasladada a la Jefe Jurídico. </w:t>
      </w:r>
    </w:p>
    <w:p w:rsidR="00581058" w:rsidRDefault="00581058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54901" w:rsidRDefault="00554901" w:rsidP="005356DE">
      <w:pPr>
        <w:spacing w:line="360" w:lineRule="auto"/>
        <w:jc w:val="both"/>
        <w:rPr>
          <w:rFonts w:ascii="Arial" w:hAnsi="Arial" w:cs="Arial"/>
        </w:rPr>
      </w:pPr>
    </w:p>
    <w:p w:rsidR="00581058" w:rsidRPr="005356DE" w:rsidRDefault="00581058" w:rsidP="005356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7.4 Se informa que se llevó a cabo la </w:t>
      </w:r>
      <w:r w:rsidR="00107CEC">
        <w:rPr>
          <w:rFonts w:ascii="Arial" w:hAnsi="Arial" w:cs="Arial"/>
        </w:rPr>
        <w:t xml:space="preserve">reunión con los Directores de los Centros de Atención, las dos Gerencias y Jefaturas, en relación a la estrategia de comunicación en el ISRI para este año, </w:t>
      </w:r>
      <w:r w:rsidR="000D64ED">
        <w:rPr>
          <w:rFonts w:ascii="Arial" w:hAnsi="Arial" w:cs="Arial"/>
        </w:rPr>
        <w:t>Plan Anual de T</w:t>
      </w:r>
      <w:r w:rsidR="00781B44">
        <w:rPr>
          <w:rFonts w:ascii="Arial" w:hAnsi="Arial" w:cs="Arial"/>
        </w:rPr>
        <w:t xml:space="preserve">rabajo 2018, </w:t>
      </w:r>
      <w:r w:rsidR="00107CEC">
        <w:rPr>
          <w:rFonts w:ascii="Arial" w:hAnsi="Arial" w:cs="Arial"/>
        </w:rPr>
        <w:t xml:space="preserve">elaboración de anteproyectos de pre inversión y el análisis final del Plan Anual de Trabajo 2017. </w:t>
      </w:r>
    </w:p>
    <w:p w:rsidR="000F20D8" w:rsidRDefault="000F20D8" w:rsidP="00E6732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E67327" w:rsidRDefault="00E67327" w:rsidP="00E6732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9C36EB" w:rsidRDefault="009C36EB" w:rsidP="00E67327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No hubo. </w:t>
      </w:r>
    </w:p>
    <w:p w:rsidR="00554901" w:rsidRDefault="00554901" w:rsidP="00E6732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C019C2" w:rsidRDefault="00C019C2" w:rsidP="00E6732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E67327" w:rsidRDefault="00E67327" w:rsidP="00E6732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</w:rPr>
        <w:t xml:space="preserve">No habiendo nada más que agregar, el </w:t>
      </w:r>
      <w:r>
        <w:rPr>
          <w:rFonts w:ascii="Arial" w:eastAsia="Calibri" w:hAnsi="Arial" w:cs="Arial"/>
        </w:rPr>
        <w:t>Presidente de Junta Directiva</w:t>
      </w:r>
      <w:r w:rsidRPr="005471A6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levanta la sesión, a las catorce</w:t>
      </w:r>
      <w:r w:rsidRPr="005471A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horas </w:t>
      </w:r>
      <w:r w:rsidR="00B43CAD">
        <w:rPr>
          <w:rFonts w:ascii="Arial" w:eastAsia="Calibri" w:hAnsi="Arial" w:cs="Arial"/>
        </w:rPr>
        <w:t>con veinte</w:t>
      </w:r>
      <w:r w:rsidR="00C019C2">
        <w:rPr>
          <w:rFonts w:ascii="Arial" w:eastAsia="Calibri" w:hAnsi="Arial" w:cs="Arial"/>
        </w:rPr>
        <w:t xml:space="preserve"> minutos </w:t>
      </w:r>
      <w:r>
        <w:rPr>
          <w:rFonts w:ascii="Arial" w:eastAsia="Calibri" w:hAnsi="Arial" w:cs="Arial"/>
        </w:rPr>
        <w:t>del día martes</w:t>
      </w:r>
      <w:r w:rsidRPr="005471A6">
        <w:rPr>
          <w:rFonts w:ascii="Arial" w:eastAsia="Calibri" w:hAnsi="Arial" w:cs="Arial"/>
        </w:rPr>
        <w:t xml:space="preserve"> </w:t>
      </w:r>
      <w:r w:rsidR="00C019C2">
        <w:rPr>
          <w:rFonts w:ascii="Arial" w:eastAsia="Calibri" w:hAnsi="Arial" w:cs="Arial"/>
        </w:rPr>
        <w:t>dieciséis</w:t>
      </w:r>
      <w:r>
        <w:rPr>
          <w:rFonts w:ascii="Arial" w:eastAsia="Calibri" w:hAnsi="Arial" w:cs="Arial"/>
        </w:rPr>
        <w:t xml:space="preserve"> de enero</w:t>
      </w:r>
      <w:r w:rsidRPr="005471A6">
        <w:rPr>
          <w:rFonts w:ascii="Arial" w:eastAsia="Calibri" w:hAnsi="Arial" w:cs="Arial"/>
        </w:rPr>
        <w:t xml:space="preserve"> de d</w:t>
      </w:r>
      <w:r>
        <w:rPr>
          <w:rFonts w:ascii="Arial" w:eastAsia="Calibri" w:hAnsi="Arial" w:cs="Arial"/>
        </w:rPr>
        <w:t>os mil dieciocho</w:t>
      </w:r>
      <w:r w:rsidRPr="005471A6">
        <w:rPr>
          <w:rFonts w:ascii="Arial" w:eastAsia="Calibri" w:hAnsi="Arial" w:cs="Arial"/>
        </w:rPr>
        <w:t xml:space="preserve"> y para constancia firmamos.</w:t>
      </w: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6806C5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4E4AFA">
        <w:rPr>
          <w:rFonts w:ascii="Arial" w:eastAsia="Times New Roman" w:hAnsi="Arial" w:cs="Arial"/>
          <w:lang w:eastAsia="es-ES"/>
        </w:rPr>
        <w:t xml:space="preserve">Dr. </w:t>
      </w:r>
      <w:r>
        <w:rPr>
          <w:rFonts w:ascii="Arial" w:eastAsia="Times New Roman" w:hAnsi="Arial" w:cs="Arial"/>
          <w:lang w:eastAsia="es-ES"/>
        </w:rPr>
        <w:t>Alex Francisco González Menjívar</w:t>
      </w:r>
      <w:r w:rsidRPr="005471A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</w:t>
      </w:r>
      <w:r w:rsidR="006806C5">
        <w:rPr>
          <w:rFonts w:ascii="Arial" w:eastAsia="Times New Roman" w:hAnsi="Arial" w:cs="Arial"/>
          <w:lang w:eastAsia="es-ES"/>
        </w:rPr>
        <w:t xml:space="preserve">Dra. Yenny Patricia López </w:t>
      </w:r>
    </w:p>
    <w:p w:rsidR="006806C5" w:rsidRDefault="006806C5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6806C5" w:rsidRDefault="006806C5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6806C5" w:rsidRDefault="006806C5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6806C5">
      <w:pPr>
        <w:tabs>
          <w:tab w:val="center" w:pos="4277"/>
        </w:tabs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ES"/>
        </w:rPr>
        <w:t>Dr. Miguel Ángel Martínez Salmerón</w:t>
      </w:r>
      <w:r w:rsidR="006806C5">
        <w:rPr>
          <w:rFonts w:ascii="Arial" w:eastAsia="Times New Roman" w:hAnsi="Arial" w:cs="Arial"/>
          <w:lang w:eastAsia="es-ES"/>
        </w:rPr>
        <w:t xml:space="preserve">                  </w:t>
      </w:r>
      <w:r w:rsidR="006806C5" w:rsidRPr="005471A6">
        <w:rPr>
          <w:rFonts w:ascii="Arial" w:eastAsia="Times New Roman" w:hAnsi="Arial" w:cs="Arial"/>
          <w:lang w:eastAsia="es-ES"/>
        </w:rPr>
        <w:t>Licda. Nora Lizeth Pérez Martíne</w:t>
      </w:r>
      <w:r w:rsidR="006806C5">
        <w:rPr>
          <w:rFonts w:ascii="Arial" w:eastAsia="Times New Roman" w:hAnsi="Arial" w:cs="Arial"/>
          <w:lang w:eastAsia="es-ES"/>
        </w:rPr>
        <w:t>z</w:t>
      </w:r>
      <w:r w:rsidR="006806C5">
        <w:rPr>
          <w:rFonts w:ascii="Arial" w:eastAsia="Times New Roman" w:hAnsi="Arial" w:cs="Arial"/>
          <w:lang w:eastAsia="es-ES"/>
        </w:rPr>
        <w:tab/>
      </w: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54901" w:rsidRDefault="00554901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274927" w:rsidRDefault="00274927" w:rsidP="00E67327">
      <w:pPr>
        <w:tabs>
          <w:tab w:val="center" w:pos="4277"/>
        </w:tabs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E67327" w:rsidRPr="005471A6" w:rsidRDefault="00E67327" w:rsidP="00E67327">
      <w:pPr>
        <w:tabs>
          <w:tab w:val="center" w:pos="4277"/>
        </w:tabs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Times New Roman" w:hAnsi="Arial" w:cs="Arial"/>
          <w:lang w:val="es-ES" w:eastAsia="es-ES"/>
        </w:rPr>
        <w:t>Licda. Kattya Elizabeth Serrano de Herrera</w:t>
      </w:r>
      <w:r>
        <w:rPr>
          <w:rFonts w:ascii="Arial" w:eastAsia="Times New Roman" w:hAnsi="Arial" w:cs="Arial"/>
          <w:lang w:val="es-ES" w:eastAsia="es-ES"/>
        </w:rPr>
        <w:tab/>
      </w:r>
      <w:r w:rsidR="006806C5">
        <w:rPr>
          <w:rFonts w:ascii="Arial" w:eastAsia="Times New Roman" w:hAnsi="Arial" w:cs="Arial"/>
          <w:lang w:val="es-ES" w:eastAsia="es-ES"/>
        </w:rPr>
        <w:t xml:space="preserve">       </w:t>
      </w:r>
      <w:r w:rsidR="006806C5">
        <w:rPr>
          <w:rFonts w:ascii="Arial" w:eastAsia="Times New Roman" w:hAnsi="Arial" w:cs="Arial"/>
          <w:lang w:eastAsia="es-ES"/>
        </w:rPr>
        <w:t>Licda. Sara María Mendoza Acosta</w:t>
      </w:r>
    </w:p>
    <w:p w:rsidR="00E67327" w:rsidRDefault="00E67327" w:rsidP="00E67327">
      <w:pPr>
        <w:spacing w:line="480" w:lineRule="auto"/>
        <w:ind w:left="-284"/>
        <w:jc w:val="both"/>
        <w:rPr>
          <w:rFonts w:ascii="Arial" w:hAnsi="Arial" w:cs="Arial"/>
        </w:rPr>
      </w:pPr>
    </w:p>
    <w:p w:rsidR="00E67327" w:rsidRPr="005471A6" w:rsidRDefault="00E67327" w:rsidP="00E67327">
      <w:pPr>
        <w:spacing w:line="480" w:lineRule="auto"/>
        <w:ind w:left="-284"/>
        <w:jc w:val="both"/>
        <w:rPr>
          <w:rFonts w:ascii="Arial" w:hAnsi="Arial" w:cs="Arial"/>
        </w:rPr>
      </w:pPr>
    </w:p>
    <w:p w:rsidR="006806C5" w:rsidRDefault="00E67327" w:rsidP="006806C5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</w:t>
      </w:r>
    </w:p>
    <w:p w:rsidR="00E67327" w:rsidRPr="00B34766" w:rsidRDefault="00E67327" w:rsidP="006806C5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Licda. María Marta Cañas de Herrera</w:t>
      </w:r>
      <w:r w:rsidR="006806C5">
        <w:rPr>
          <w:rFonts w:ascii="Arial" w:eastAsia="Times New Roman" w:hAnsi="Arial" w:cs="Arial"/>
          <w:lang w:eastAsia="es-ES"/>
        </w:rPr>
        <w:t xml:space="preserve">               </w:t>
      </w:r>
      <w:r w:rsidR="006806C5">
        <w:rPr>
          <w:rFonts w:ascii="Arial" w:eastAsia="Times New Roman" w:hAnsi="Arial" w:cs="Arial"/>
          <w:lang w:eastAsia="es-ES"/>
        </w:rPr>
        <w:tab/>
        <w:t>Sra. Darling Azucena Mejía Pineda</w:t>
      </w: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274927" w:rsidRDefault="002749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274927" w:rsidRDefault="002749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FD1F78" w:rsidP="009E3945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Licda. Nora Elizabeth Abrego de Amado</w:t>
      </w:r>
      <w:r w:rsidR="009E3945">
        <w:rPr>
          <w:rFonts w:ascii="Arial" w:eastAsia="Times New Roman" w:hAnsi="Arial" w:cs="Arial"/>
          <w:lang w:eastAsia="es-ES"/>
        </w:rPr>
        <w:t xml:space="preserve">          </w:t>
      </w:r>
      <w:r w:rsidR="009E3945">
        <w:rPr>
          <w:rFonts w:ascii="Arial" w:eastAsia="Times New Roman" w:hAnsi="Arial" w:cs="Arial"/>
          <w:lang w:eastAsia="es-ES"/>
        </w:rPr>
        <w:tab/>
        <w:t>Lic. Javier Obdulio Arévalo Flores</w:t>
      </w: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0A6071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            </w:t>
      </w:r>
    </w:p>
    <w:p w:rsidR="00274927" w:rsidRDefault="002749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274927" w:rsidRDefault="002749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9E3945" w:rsidRPr="00C808EC" w:rsidRDefault="00E67327" w:rsidP="009E3945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Licda. Yamileth Nazira Arévalo Argueta           </w:t>
      </w:r>
      <w:r w:rsidR="009E3945">
        <w:rPr>
          <w:rFonts w:ascii="Arial" w:eastAsia="Times New Roman" w:hAnsi="Arial" w:cs="Arial"/>
          <w:lang w:val="es-ES" w:eastAsia="es-ES"/>
        </w:rPr>
        <w:t>Licda</w:t>
      </w:r>
      <w:r w:rsidR="009E3945" w:rsidRPr="005471A6">
        <w:rPr>
          <w:rFonts w:ascii="Arial" w:eastAsia="Times New Roman" w:hAnsi="Arial" w:cs="Arial"/>
          <w:lang w:val="es-ES" w:eastAsia="es-ES"/>
        </w:rPr>
        <w:t>. Re</w:t>
      </w:r>
      <w:r w:rsidR="009E3945">
        <w:rPr>
          <w:rFonts w:ascii="Arial" w:eastAsia="Times New Roman" w:hAnsi="Arial" w:cs="Arial"/>
          <w:lang w:val="es-ES" w:eastAsia="es-ES"/>
        </w:rPr>
        <w:t xml:space="preserve">beca Elizabeth Hernández Gálvez    </w:t>
      </w: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 </w:t>
      </w: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E67327" w:rsidRDefault="00E67327" w:rsidP="00E6732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sectPr w:rsidR="00E67327" w:rsidSect="000F20D8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3B" w:rsidRDefault="00746B3B" w:rsidP="00A86EFD">
      <w:pPr>
        <w:spacing w:after="0" w:line="240" w:lineRule="auto"/>
      </w:pPr>
      <w:r>
        <w:separator/>
      </w:r>
    </w:p>
  </w:endnote>
  <w:endnote w:type="continuationSeparator" w:id="0">
    <w:p w:rsidR="00746B3B" w:rsidRDefault="00746B3B" w:rsidP="00A8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30" w:rsidRPr="00C95E30" w:rsidRDefault="00A86EFD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Acta 2675</w:t>
    </w:r>
    <w:r w:rsidR="004D240E" w:rsidRPr="00C95E30">
      <w:rPr>
        <w:sz w:val="16"/>
        <w:szCs w:val="16"/>
      </w:rPr>
      <w:t xml:space="preserve"> Pág. </w:t>
    </w:r>
    <w:sdt>
      <w:sdtPr>
        <w:rPr>
          <w:sz w:val="16"/>
          <w:szCs w:val="16"/>
        </w:rPr>
        <w:id w:val="-1785494820"/>
        <w:docPartObj>
          <w:docPartGallery w:val="Page Numbers (Bottom of Page)"/>
          <w:docPartUnique/>
        </w:docPartObj>
      </w:sdtPr>
      <w:sdtEndPr/>
      <w:sdtContent>
        <w:r w:rsidR="004D240E" w:rsidRPr="00C95E30">
          <w:rPr>
            <w:sz w:val="16"/>
            <w:szCs w:val="16"/>
          </w:rPr>
          <w:fldChar w:fldCharType="begin"/>
        </w:r>
        <w:r w:rsidR="004D240E" w:rsidRPr="00C95E30">
          <w:rPr>
            <w:sz w:val="16"/>
            <w:szCs w:val="16"/>
          </w:rPr>
          <w:instrText>PAGE   \* MERGEFORMAT</w:instrText>
        </w:r>
        <w:r w:rsidR="004D240E" w:rsidRPr="00C95E30">
          <w:rPr>
            <w:sz w:val="16"/>
            <w:szCs w:val="16"/>
          </w:rPr>
          <w:fldChar w:fldCharType="separate"/>
        </w:r>
        <w:r w:rsidR="00274927" w:rsidRPr="00274927">
          <w:rPr>
            <w:noProof/>
            <w:sz w:val="16"/>
            <w:szCs w:val="16"/>
            <w:lang w:val="es-ES"/>
          </w:rPr>
          <w:t>6</w:t>
        </w:r>
        <w:r w:rsidR="004D240E" w:rsidRPr="00C95E30">
          <w:rPr>
            <w:sz w:val="16"/>
            <w:szCs w:val="16"/>
          </w:rPr>
          <w:fldChar w:fldCharType="end"/>
        </w:r>
        <w:r w:rsidR="000F20D8">
          <w:rPr>
            <w:sz w:val="16"/>
            <w:szCs w:val="16"/>
          </w:rPr>
          <w:t>/6</w:t>
        </w:r>
      </w:sdtContent>
    </w:sdt>
  </w:p>
  <w:p w:rsidR="00C95E30" w:rsidRDefault="00746B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3B" w:rsidRDefault="00746B3B" w:rsidP="00A86EFD">
      <w:pPr>
        <w:spacing w:after="0" w:line="240" w:lineRule="auto"/>
      </w:pPr>
      <w:r>
        <w:separator/>
      </w:r>
    </w:p>
  </w:footnote>
  <w:footnote w:type="continuationSeparator" w:id="0">
    <w:p w:rsidR="00746B3B" w:rsidRDefault="00746B3B" w:rsidP="00A8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0632"/>
    <w:multiLevelType w:val="hybridMultilevel"/>
    <w:tmpl w:val="59AA2D78"/>
    <w:lvl w:ilvl="0" w:tplc="D3ECA8C0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C5D53"/>
    <w:multiLevelType w:val="hybridMultilevel"/>
    <w:tmpl w:val="7B143C46"/>
    <w:lvl w:ilvl="0" w:tplc="E982C83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27"/>
    <w:rsid w:val="000955C4"/>
    <w:rsid w:val="000A5CD6"/>
    <w:rsid w:val="000D64ED"/>
    <w:rsid w:val="000E03D8"/>
    <w:rsid w:val="000F20D8"/>
    <w:rsid w:val="00107CEC"/>
    <w:rsid w:val="001B6C53"/>
    <w:rsid w:val="00266BFD"/>
    <w:rsid w:val="00274927"/>
    <w:rsid w:val="002C610A"/>
    <w:rsid w:val="002F18A0"/>
    <w:rsid w:val="0046691B"/>
    <w:rsid w:val="004C5727"/>
    <w:rsid w:val="004D240E"/>
    <w:rsid w:val="004E4291"/>
    <w:rsid w:val="004E71B0"/>
    <w:rsid w:val="004E7346"/>
    <w:rsid w:val="00502036"/>
    <w:rsid w:val="005319B2"/>
    <w:rsid w:val="005356DE"/>
    <w:rsid w:val="00554901"/>
    <w:rsid w:val="00581058"/>
    <w:rsid w:val="00595D5F"/>
    <w:rsid w:val="005C0DBC"/>
    <w:rsid w:val="005F02D1"/>
    <w:rsid w:val="00621599"/>
    <w:rsid w:val="00622FB1"/>
    <w:rsid w:val="006806C5"/>
    <w:rsid w:val="006E6E57"/>
    <w:rsid w:val="006F206B"/>
    <w:rsid w:val="006F6123"/>
    <w:rsid w:val="00726021"/>
    <w:rsid w:val="00736C03"/>
    <w:rsid w:val="00746B3B"/>
    <w:rsid w:val="00781B44"/>
    <w:rsid w:val="007823E2"/>
    <w:rsid w:val="0079122B"/>
    <w:rsid w:val="007D4E27"/>
    <w:rsid w:val="008274DD"/>
    <w:rsid w:val="008616BF"/>
    <w:rsid w:val="008967A9"/>
    <w:rsid w:val="009914F7"/>
    <w:rsid w:val="009C36EB"/>
    <w:rsid w:val="009C59EA"/>
    <w:rsid w:val="009E3945"/>
    <w:rsid w:val="00A03297"/>
    <w:rsid w:val="00A30DD9"/>
    <w:rsid w:val="00A86EFD"/>
    <w:rsid w:val="00B43CAD"/>
    <w:rsid w:val="00BA2A71"/>
    <w:rsid w:val="00C019C2"/>
    <w:rsid w:val="00C568DD"/>
    <w:rsid w:val="00CD613E"/>
    <w:rsid w:val="00D03947"/>
    <w:rsid w:val="00D30D39"/>
    <w:rsid w:val="00D55CED"/>
    <w:rsid w:val="00DA2502"/>
    <w:rsid w:val="00DD0166"/>
    <w:rsid w:val="00DD4674"/>
    <w:rsid w:val="00E67327"/>
    <w:rsid w:val="00E83CCC"/>
    <w:rsid w:val="00E960D1"/>
    <w:rsid w:val="00EC136F"/>
    <w:rsid w:val="00EE51FC"/>
    <w:rsid w:val="00F23E5B"/>
    <w:rsid w:val="00F2434B"/>
    <w:rsid w:val="00F307BA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830E9-676C-44D8-BDAE-3B2EC0B0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2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3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732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7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327"/>
  </w:style>
  <w:style w:type="paragraph" w:styleId="Encabezado">
    <w:name w:val="header"/>
    <w:basedOn w:val="Normal"/>
    <w:link w:val="EncabezadoCar"/>
    <w:uiPriority w:val="99"/>
    <w:unhideWhenUsed/>
    <w:rsid w:val="00A86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56</cp:revision>
  <dcterms:created xsi:type="dcterms:W3CDTF">2018-01-19T15:00:00Z</dcterms:created>
  <dcterms:modified xsi:type="dcterms:W3CDTF">2018-02-12T19:14:00Z</dcterms:modified>
</cp:coreProperties>
</file>