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937"/>
        <w:gridCol w:w="5692"/>
      </w:tblGrid>
      <w:tr w:rsidR="007C71DF" w14:paraId="5AE7205F" w14:textId="77777777" w:rsidTr="0034792D">
        <w:trPr>
          <w:trHeight w:val="1550"/>
        </w:trPr>
        <w:tc>
          <w:tcPr>
            <w:tcW w:w="2937" w:type="dxa"/>
            <w:tcBorders>
              <w:top w:val="single" w:sz="4" w:space="0" w:color="auto"/>
              <w:left w:val="single" w:sz="4" w:space="0" w:color="auto"/>
              <w:bottom w:val="single" w:sz="4" w:space="0" w:color="auto"/>
              <w:right w:val="single" w:sz="4" w:space="0" w:color="auto"/>
            </w:tcBorders>
          </w:tcPr>
          <w:p w14:paraId="0170C8D3" w14:textId="77777777" w:rsidR="007C71DF" w:rsidRDefault="007C71DF" w:rsidP="0034792D">
            <w:pPr>
              <w:spacing w:after="200" w:line="276" w:lineRule="auto"/>
              <w:jc w:val="both"/>
              <w:rPr>
                <w:rFonts w:ascii="Arial" w:hAnsi="Arial" w:cs="Arial"/>
              </w:rPr>
            </w:pPr>
            <w:r>
              <w:rPr>
                <w:noProof/>
                <w:lang w:eastAsia="es-SV"/>
              </w:rPr>
              <mc:AlternateContent>
                <mc:Choice Requires="wpg">
                  <w:drawing>
                    <wp:anchor distT="0" distB="0" distL="114300" distR="114300" simplePos="0" relativeHeight="251659264" behindDoc="0" locked="0" layoutInCell="1" allowOverlap="1" wp14:anchorId="66FBA58C" wp14:editId="5F0AE278">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2490B"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14:paraId="5ED4FF4C" w14:textId="77777777" w:rsidR="007C71DF" w:rsidRDefault="007C71DF" w:rsidP="0034792D">
            <w:pPr>
              <w:spacing w:after="200" w:line="276" w:lineRule="auto"/>
              <w:jc w:val="both"/>
              <w:rPr>
                <w:rFonts w:ascii="Arial" w:hAnsi="Arial" w:cs="Arial"/>
                <w:b/>
              </w:rPr>
            </w:pPr>
            <w:r>
              <w:rPr>
                <w:rFonts w:ascii="Arial" w:hAnsi="Arial" w:cs="Arial"/>
                <w:b/>
              </w:rPr>
              <w:t xml:space="preserve">              </w:t>
            </w:r>
          </w:p>
          <w:p w14:paraId="2C52ECBD" w14:textId="77777777" w:rsidR="007C71DF" w:rsidRDefault="007C71DF" w:rsidP="0034792D">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14:paraId="0450E3B5" w14:textId="77777777" w:rsidR="007C71DF" w:rsidRDefault="007C71DF" w:rsidP="0034792D">
            <w:pPr>
              <w:spacing w:after="200" w:line="276" w:lineRule="auto"/>
              <w:jc w:val="both"/>
              <w:rPr>
                <w:rFonts w:ascii="Arial" w:hAnsi="Arial" w:cs="Arial"/>
                <w:b/>
              </w:rPr>
            </w:pPr>
          </w:p>
          <w:p w14:paraId="2E3C5073" w14:textId="77777777" w:rsidR="007C71DF" w:rsidRDefault="007C71DF" w:rsidP="0034792D">
            <w:pPr>
              <w:spacing w:after="200" w:line="276" w:lineRule="auto"/>
              <w:jc w:val="center"/>
              <w:rPr>
                <w:rFonts w:ascii="Arial" w:hAnsi="Arial" w:cs="Arial"/>
                <w:b/>
              </w:rPr>
            </w:pPr>
            <w:r>
              <w:rPr>
                <w:rFonts w:ascii="Arial" w:hAnsi="Arial" w:cs="Arial"/>
                <w:b/>
              </w:rPr>
              <w:t>JUNTA DIRECTIVA DEL ISRI</w:t>
            </w:r>
          </w:p>
        </w:tc>
      </w:tr>
      <w:tr w:rsidR="007C71DF" w14:paraId="40D9941E" w14:textId="77777777" w:rsidTr="0034792D">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14:paraId="6FD1B91F" w14:textId="77777777" w:rsidR="007C71DF" w:rsidRDefault="007C71DF" w:rsidP="0034792D">
            <w:pPr>
              <w:spacing w:after="200" w:line="276" w:lineRule="auto"/>
              <w:jc w:val="both"/>
              <w:rPr>
                <w:rFonts w:ascii="Arial" w:hAnsi="Arial" w:cs="Arial"/>
              </w:rPr>
            </w:pPr>
            <w:r>
              <w:rPr>
                <w:rFonts w:ascii="Arial" w:hAnsi="Arial" w:cs="Arial"/>
                <w:b/>
              </w:rPr>
              <w:t>NUMERO DE ACTA:</w:t>
            </w:r>
            <w:r>
              <w:rPr>
                <w:rFonts w:ascii="Arial" w:hAnsi="Arial" w:cs="Arial"/>
              </w:rPr>
              <w:t xml:space="preserve"> 2641</w:t>
            </w:r>
          </w:p>
          <w:p w14:paraId="5BB7C795" w14:textId="77777777" w:rsidR="007C71DF" w:rsidRDefault="007C71DF" w:rsidP="0034792D">
            <w:pPr>
              <w:spacing w:after="200" w:line="276" w:lineRule="auto"/>
              <w:jc w:val="both"/>
              <w:rPr>
                <w:rFonts w:ascii="Arial" w:hAnsi="Arial" w:cs="Arial"/>
              </w:rPr>
            </w:pPr>
            <w:r>
              <w:rPr>
                <w:rFonts w:ascii="Arial" w:hAnsi="Arial" w:cs="Arial"/>
                <w:b/>
              </w:rPr>
              <w:t>FECHA: viernes</w:t>
            </w:r>
            <w:r w:rsidR="00A959BA">
              <w:rPr>
                <w:rFonts w:ascii="Arial" w:hAnsi="Arial" w:cs="Arial"/>
              </w:rPr>
              <w:t xml:space="preserve"> 09 DE MAYO</w:t>
            </w:r>
            <w:r>
              <w:rPr>
                <w:rFonts w:ascii="Arial" w:hAnsi="Arial" w:cs="Arial"/>
              </w:rPr>
              <w:t xml:space="preserve"> DE 2017.</w:t>
            </w:r>
          </w:p>
          <w:p w14:paraId="34707992" w14:textId="77777777" w:rsidR="007C71DF" w:rsidRDefault="007C71DF" w:rsidP="0034792D">
            <w:pPr>
              <w:spacing w:after="200" w:line="276" w:lineRule="auto"/>
              <w:jc w:val="both"/>
              <w:rPr>
                <w:rFonts w:ascii="Arial" w:hAnsi="Arial" w:cs="Arial"/>
              </w:rPr>
            </w:pPr>
            <w:r>
              <w:rPr>
                <w:rFonts w:ascii="Arial" w:hAnsi="Arial" w:cs="Arial"/>
                <w:b/>
              </w:rPr>
              <w:t>HORA DE INICIO:</w:t>
            </w:r>
            <w:r>
              <w:rPr>
                <w:rFonts w:ascii="Arial" w:hAnsi="Arial" w:cs="Arial"/>
              </w:rPr>
              <w:t xml:space="preserve"> 13:00 HORAS</w:t>
            </w:r>
          </w:p>
          <w:p w14:paraId="59F492BB" w14:textId="77777777" w:rsidR="007C71DF" w:rsidRDefault="007C71DF" w:rsidP="0034792D">
            <w:pPr>
              <w:spacing w:after="200" w:line="276" w:lineRule="auto"/>
              <w:jc w:val="both"/>
              <w:rPr>
                <w:rFonts w:ascii="Arial" w:hAnsi="Arial" w:cs="Arial"/>
              </w:rPr>
            </w:pPr>
            <w:r>
              <w:rPr>
                <w:rFonts w:ascii="Arial" w:hAnsi="Arial" w:cs="Arial"/>
                <w:b/>
              </w:rPr>
              <w:t>LUGAR:</w:t>
            </w:r>
            <w:r>
              <w:rPr>
                <w:rFonts w:ascii="Arial" w:hAnsi="Arial" w:cs="Arial"/>
              </w:rPr>
              <w:t xml:space="preserve"> Sala de Sesiones del ISRI.</w:t>
            </w:r>
          </w:p>
        </w:tc>
        <w:tc>
          <w:tcPr>
            <w:tcW w:w="5692" w:type="dxa"/>
            <w:tcBorders>
              <w:top w:val="single" w:sz="4" w:space="0" w:color="auto"/>
              <w:left w:val="single" w:sz="4" w:space="0" w:color="auto"/>
              <w:bottom w:val="single" w:sz="4" w:space="0" w:color="auto"/>
              <w:right w:val="single" w:sz="4" w:space="0" w:color="auto"/>
            </w:tcBorders>
            <w:hideMark/>
          </w:tcPr>
          <w:p w14:paraId="16ADEEB9" w14:textId="77777777" w:rsidR="007C71DF" w:rsidRDefault="007C71DF" w:rsidP="0034792D">
            <w:pPr>
              <w:spacing w:after="200" w:line="276" w:lineRule="auto"/>
              <w:jc w:val="both"/>
              <w:rPr>
                <w:rFonts w:ascii="Arial" w:hAnsi="Arial" w:cs="Arial"/>
                <w:b/>
              </w:rPr>
            </w:pPr>
            <w:r>
              <w:rPr>
                <w:rFonts w:ascii="Arial" w:hAnsi="Arial" w:cs="Arial"/>
                <w:b/>
              </w:rPr>
              <w:t>ASISTENTES:</w:t>
            </w:r>
          </w:p>
          <w:p w14:paraId="29ABDA11" w14:textId="4A969A95" w:rsidR="007C71DF" w:rsidRDefault="007C71DF" w:rsidP="0034792D">
            <w:pPr>
              <w:spacing w:line="360" w:lineRule="auto"/>
              <w:jc w:val="both"/>
              <w:rPr>
                <w:rFonts w:ascii="Arial" w:eastAsia="Times New Roman" w:hAnsi="Arial" w:cs="Arial"/>
                <w:lang w:eastAsia="es-ES"/>
              </w:rPr>
            </w:pPr>
            <w:r>
              <w:rPr>
                <w:rFonts w:ascii="Arial" w:eastAsia="Times New Roman" w:hAnsi="Arial" w:cs="Arial"/>
                <w:lang w:eastAsia="es-ES"/>
              </w:rPr>
              <w:t>Dr. Alex Francisco González Menjívar, Presidente;</w:t>
            </w:r>
            <w:r w:rsidR="00DA4B7F">
              <w:rPr>
                <w:rFonts w:ascii="Arial" w:eastAsia="Times New Roman" w:hAnsi="Arial" w:cs="Arial"/>
                <w:lang w:eastAsia="es-ES"/>
              </w:rPr>
              <w:t xml:space="preserve"> Sra. Darling Azucena Mejia Pineda y </w:t>
            </w:r>
            <w:r w:rsidRPr="00B852D2">
              <w:rPr>
                <w:rFonts w:ascii="Arial" w:eastAsia="Times New Roman" w:hAnsi="Arial" w:cs="Arial"/>
                <w:lang w:eastAsia="es-ES"/>
              </w:rPr>
              <w:t xml:space="preserve"> Licda. Carmen Elizabeth Quin</w:t>
            </w:r>
            <w:r>
              <w:rPr>
                <w:rFonts w:ascii="Arial" w:eastAsia="Times New Roman" w:hAnsi="Arial" w:cs="Arial"/>
                <w:lang w:eastAsia="es-ES"/>
              </w:rPr>
              <w:t xml:space="preserve">tanilla Espinoza, Representante </w:t>
            </w:r>
            <w:r w:rsidR="00DA4B7F">
              <w:rPr>
                <w:rFonts w:ascii="Arial" w:eastAsia="Times New Roman" w:hAnsi="Arial" w:cs="Arial"/>
                <w:lang w:eastAsia="es-ES"/>
              </w:rPr>
              <w:t>Propietario  y</w:t>
            </w:r>
            <w:r w:rsidRPr="00B852D2">
              <w:rPr>
                <w:rFonts w:ascii="Arial" w:eastAsia="Times New Roman" w:hAnsi="Arial" w:cs="Arial"/>
                <w:lang w:eastAsia="es-ES"/>
              </w:rPr>
              <w:t xml:space="preserve"> Suplente del Ministerio de Relaciones Exteriores; Licda. María Marta C</w:t>
            </w:r>
            <w:r>
              <w:rPr>
                <w:rFonts w:ascii="Arial" w:eastAsia="Times New Roman" w:hAnsi="Arial" w:cs="Arial"/>
                <w:lang w:eastAsia="es-ES"/>
              </w:rPr>
              <w:t>añas de Herrera, y Licda. Sara María Mendoza Acosta</w:t>
            </w:r>
            <w:r w:rsidR="00F831B2">
              <w:rPr>
                <w:rFonts w:ascii="Arial" w:eastAsia="Times New Roman" w:hAnsi="Arial" w:cs="Arial"/>
                <w:lang w:eastAsia="es-ES"/>
              </w:rPr>
              <w:t>,</w:t>
            </w:r>
            <w:r>
              <w:rPr>
                <w:rFonts w:ascii="Arial" w:eastAsia="Times New Roman" w:hAnsi="Arial" w:cs="Arial"/>
                <w:lang w:eastAsia="es-ES"/>
              </w:rPr>
              <w:t xml:space="preserve">   Representante Propietaria y</w:t>
            </w:r>
            <w:r w:rsidRPr="00B852D2">
              <w:rPr>
                <w:rFonts w:ascii="Arial" w:eastAsia="Times New Roman" w:hAnsi="Arial" w:cs="Arial"/>
                <w:lang w:eastAsia="es-ES"/>
              </w:rPr>
              <w:t xml:space="preserve">   Suplente del M</w:t>
            </w:r>
            <w:r>
              <w:rPr>
                <w:rFonts w:ascii="Arial" w:eastAsia="Times New Roman" w:hAnsi="Arial" w:cs="Arial"/>
                <w:lang w:eastAsia="es-ES"/>
              </w:rPr>
              <w:t>inisterio de Trabajo;  Dr. Miguel Ángel Martínez Salmerón</w:t>
            </w:r>
            <w:r w:rsidR="00F831B2">
              <w:rPr>
                <w:rFonts w:ascii="Arial" w:eastAsia="Times New Roman" w:hAnsi="Arial" w:cs="Arial"/>
                <w:lang w:eastAsia="es-ES"/>
              </w:rPr>
              <w:t>,</w:t>
            </w:r>
            <w:r>
              <w:rPr>
                <w:rFonts w:ascii="Arial" w:eastAsia="Times New Roman" w:hAnsi="Arial" w:cs="Arial"/>
                <w:lang w:eastAsia="es-ES"/>
              </w:rPr>
              <w:t xml:space="preserve"> Representante suplente del Ministerio de Salud; Licda. Nora Elizabeth Abrego de Amado, Representante Propietaria de la Universidad de El Salvador; Licda. Nora Lizet</w:t>
            </w:r>
            <w:r w:rsidR="00DA4B7F">
              <w:rPr>
                <w:rFonts w:ascii="Arial" w:eastAsia="Times New Roman" w:hAnsi="Arial" w:cs="Arial"/>
                <w:lang w:eastAsia="es-ES"/>
              </w:rPr>
              <w:t>h Pérez Martínez</w:t>
            </w:r>
            <w:r w:rsidR="00F831B2">
              <w:rPr>
                <w:rFonts w:ascii="Arial" w:eastAsia="Times New Roman" w:hAnsi="Arial" w:cs="Arial"/>
                <w:lang w:eastAsia="es-ES"/>
              </w:rPr>
              <w:t>,</w:t>
            </w:r>
            <w:r w:rsidR="00DA4B7F">
              <w:rPr>
                <w:rFonts w:ascii="Arial" w:eastAsia="Times New Roman" w:hAnsi="Arial" w:cs="Arial"/>
                <w:lang w:eastAsia="es-ES"/>
              </w:rPr>
              <w:t xml:space="preserve"> Representante S</w:t>
            </w:r>
            <w:r>
              <w:rPr>
                <w:rFonts w:ascii="Arial" w:eastAsia="Times New Roman" w:hAnsi="Arial" w:cs="Arial"/>
                <w:lang w:eastAsia="es-ES"/>
              </w:rPr>
              <w:t>upl</w:t>
            </w:r>
            <w:r w:rsidR="00F831B2">
              <w:rPr>
                <w:rFonts w:ascii="Arial" w:eastAsia="Times New Roman" w:hAnsi="Arial" w:cs="Arial"/>
                <w:lang w:eastAsia="es-ES"/>
              </w:rPr>
              <w:t>ente del Ministerio de Hacienda;</w:t>
            </w:r>
            <w:r>
              <w:rPr>
                <w:rFonts w:ascii="Arial" w:eastAsia="Times New Roman" w:hAnsi="Arial" w:cs="Arial"/>
                <w:lang w:eastAsia="es-ES"/>
              </w:rPr>
              <w:t xml:space="preserve"> Lic. Javier Obdulio Arévalo Flores</w:t>
            </w:r>
            <w:r w:rsidR="00F831B2">
              <w:rPr>
                <w:rFonts w:ascii="Arial" w:eastAsia="Times New Roman" w:hAnsi="Arial" w:cs="Arial"/>
                <w:lang w:eastAsia="es-ES"/>
              </w:rPr>
              <w:t>,</w:t>
            </w:r>
            <w:r>
              <w:rPr>
                <w:rFonts w:ascii="Arial" w:eastAsia="Times New Roman" w:hAnsi="Arial" w:cs="Arial"/>
                <w:lang w:eastAsia="es-ES"/>
              </w:rPr>
              <w:t xml:space="preserve"> Representante Propietario de FUNTER,  Lic. Joselito Tobar Recinos, Gerente y Secretario de Junta Directiva y Licda. Verónica Langlois,  Asesor Ad-Honorem de Junta Directiva.</w:t>
            </w:r>
          </w:p>
        </w:tc>
      </w:tr>
      <w:tr w:rsidR="007C71DF" w14:paraId="6F44C93C" w14:textId="77777777" w:rsidTr="0034792D">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14:paraId="761429D9" w14:textId="77777777" w:rsidR="007C71DF" w:rsidRPr="002E695D" w:rsidRDefault="007C71DF" w:rsidP="0034792D">
            <w:pPr>
              <w:spacing w:after="200" w:line="240" w:lineRule="auto"/>
              <w:jc w:val="both"/>
              <w:rPr>
                <w:rFonts w:ascii="Arial" w:hAnsi="Arial" w:cs="Arial"/>
                <w:b/>
              </w:rPr>
            </w:pPr>
            <w:r w:rsidRPr="002E695D">
              <w:rPr>
                <w:rFonts w:ascii="Arial" w:hAnsi="Arial" w:cs="Arial"/>
                <w:b/>
              </w:rPr>
              <w:t xml:space="preserve">AGENDA PROPUESTA: </w:t>
            </w:r>
          </w:p>
          <w:p w14:paraId="7E9659B2" w14:textId="77777777" w:rsidR="007C71DF" w:rsidRDefault="007C71DF" w:rsidP="0034792D">
            <w:pPr>
              <w:spacing w:line="360" w:lineRule="auto"/>
              <w:jc w:val="both"/>
              <w:rPr>
                <w:rFonts w:ascii="Arial" w:hAnsi="Arial" w:cs="Arial"/>
              </w:rPr>
            </w:pPr>
            <w:r>
              <w:rPr>
                <w:rFonts w:ascii="Arial" w:hAnsi="Arial" w:cs="Arial"/>
              </w:rPr>
              <w:t>1-Establecimiento de quórum y aprobación de agenda.</w:t>
            </w:r>
          </w:p>
          <w:p w14:paraId="68FC0935" w14:textId="77777777" w:rsidR="007C71DF" w:rsidRDefault="007C71DF" w:rsidP="0034792D">
            <w:pPr>
              <w:spacing w:line="360" w:lineRule="auto"/>
              <w:jc w:val="both"/>
              <w:rPr>
                <w:rFonts w:ascii="Arial" w:hAnsi="Arial" w:cs="Arial"/>
              </w:rPr>
            </w:pPr>
            <w:r>
              <w:rPr>
                <w:rFonts w:ascii="Arial" w:hAnsi="Arial" w:cs="Arial"/>
              </w:rPr>
              <w:t>2-Lectura, discusión y aprobación de acta anterior.</w:t>
            </w:r>
          </w:p>
          <w:p w14:paraId="27FA26B9" w14:textId="77777777" w:rsidR="007C71DF" w:rsidRDefault="007C71DF" w:rsidP="0034792D">
            <w:pPr>
              <w:spacing w:line="360" w:lineRule="auto"/>
              <w:contextualSpacing/>
              <w:jc w:val="both"/>
              <w:rPr>
                <w:rFonts w:ascii="Arial" w:hAnsi="Arial" w:cs="Arial"/>
              </w:rPr>
            </w:pPr>
            <w:r>
              <w:rPr>
                <w:rFonts w:ascii="Arial" w:hAnsi="Arial" w:cs="Arial"/>
              </w:rPr>
              <w:t>3-Ratificación de Acuerdos.</w:t>
            </w:r>
          </w:p>
          <w:p w14:paraId="42AC5356" w14:textId="77777777" w:rsidR="007C71DF" w:rsidRDefault="007C71DF" w:rsidP="0034792D">
            <w:pPr>
              <w:spacing w:after="200" w:line="360" w:lineRule="auto"/>
              <w:contextualSpacing/>
              <w:jc w:val="both"/>
              <w:rPr>
                <w:rFonts w:ascii="Arial" w:hAnsi="Arial" w:cs="Arial"/>
              </w:rPr>
            </w:pPr>
            <w:r>
              <w:rPr>
                <w:rFonts w:ascii="Arial" w:hAnsi="Arial" w:cs="Arial"/>
              </w:rPr>
              <w:t>4-Correspondencia recibida de Centros de Atención.</w:t>
            </w:r>
          </w:p>
          <w:p w14:paraId="6805D2B2" w14:textId="77777777" w:rsidR="007C71DF" w:rsidRDefault="007C71DF" w:rsidP="0034792D">
            <w:pPr>
              <w:spacing w:line="360" w:lineRule="auto"/>
              <w:contextualSpacing/>
              <w:jc w:val="both"/>
              <w:rPr>
                <w:rFonts w:ascii="Arial" w:hAnsi="Arial" w:cs="Arial"/>
              </w:rPr>
            </w:pPr>
            <w:r>
              <w:rPr>
                <w:rFonts w:ascii="Arial" w:hAnsi="Arial" w:cs="Arial"/>
              </w:rPr>
              <w:t xml:space="preserve">5-Correspondencia recibida de la Administración Superior. </w:t>
            </w:r>
          </w:p>
          <w:p w14:paraId="4270E94E" w14:textId="77777777" w:rsidR="007C71DF" w:rsidRDefault="007C71DF" w:rsidP="0034792D">
            <w:pPr>
              <w:spacing w:line="360" w:lineRule="auto"/>
              <w:jc w:val="both"/>
              <w:rPr>
                <w:rFonts w:ascii="Arial" w:hAnsi="Arial" w:cs="Arial"/>
              </w:rPr>
            </w:pPr>
            <w:r>
              <w:rPr>
                <w:rFonts w:ascii="Arial" w:hAnsi="Arial" w:cs="Arial"/>
              </w:rPr>
              <w:t>6-Participación de miembros de Junta Directiva, ponencias solicitadas a Jefaturas, Centros de Atención e Invitados.</w:t>
            </w:r>
          </w:p>
          <w:p w14:paraId="00B32BBC" w14:textId="77777777" w:rsidR="007C71DF" w:rsidRDefault="007C71DF" w:rsidP="0034792D">
            <w:pPr>
              <w:spacing w:line="360" w:lineRule="auto"/>
              <w:jc w:val="both"/>
              <w:rPr>
                <w:rFonts w:ascii="Arial" w:hAnsi="Arial" w:cs="Arial"/>
              </w:rPr>
            </w:pPr>
            <w:r>
              <w:rPr>
                <w:rFonts w:ascii="Arial" w:hAnsi="Arial" w:cs="Arial"/>
              </w:rPr>
              <w:t>7-Informes de Presidencia.</w:t>
            </w:r>
          </w:p>
          <w:p w14:paraId="74A168F7" w14:textId="77777777" w:rsidR="007C71DF" w:rsidRDefault="007C71DF" w:rsidP="0034792D">
            <w:pPr>
              <w:spacing w:line="360" w:lineRule="auto"/>
              <w:contextualSpacing/>
              <w:jc w:val="both"/>
              <w:rPr>
                <w:rFonts w:ascii="Arial" w:hAnsi="Arial" w:cs="Arial"/>
              </w:rPr>
            </w:pPr>
            <w:r>
              <w:rPr>
                <w:rFonts w:ascii="Arial" w:hAnsi="Arial" w:cs="Arial"/>
              </w:rPr>
              <w:t>8-Asuntos varios.</w:t>
            </w:r>
          </w:p>
        </w:tc>
      </w:tr>
    </w:tbl>
    <w:p w14:paraId="173653F4" w14:textId="77777777" w:rsidR="00F831B2" w:rsidRDefault="00F831B2" w:rsidP="007C71DF">
      <w:pPr>
        <w:spacing w:line="259" w:lineRule="auto"/>
        <w:rPr>
          <w:rFonts w:ascii="Arial" w:hAnsi="Arial" w:cs="Arial"/>
          <w:b/>
          <w:u w:val="single"/>
          <w:lang w:val="es-ES"/>
        </w:rPr>
      </w:pPr>
    </w:p>
    <w:p w14:paraId="4F8FC67E" w14:textId="21F03537" w:rsidR="007C71DF" w:rsidRDefault="007C71DF" w:rsidP="007C71DF">
      <w:pPr>
        <w:spacing w:line="259" w:lineRule="auto"/>
        <w:rPr>
          <w:rFonts w:ascii="Arial" w:hAnsi="Arial" w:cs="Arial"/>
          <w:b/>
          <w:u w:val="single"/>
          <w:lang w:val="es-ES"/>
        </w:rPr>
      </w:pPr>
      <w:r>
        <w:rPr>
          <w:rFonts w:ascii="Arial" w:hAnsi="Arial" w:cs="Arial"/>
          <w:b/>
          <w:u w:val="single"/>
          <w:lang w:val="es-ES"/>
        </w:rPr>
        <w:t>DESARROLLO DE LA SESION.</w:t>
      </w:r>
    </w:p>
    <w:p w14:paraId="59BEA4E4" w14:textId="77777777" w:rsidR="007C71DF" w:rsidRDefault="007C71DF" w:rsidP="007C71DF">
      <w:pPr>
        <w:numPr>
          <w:ilvl w:val="0"/>
          <w:numId w:val="1"/>
        </w:numPr>
        <w:spacing w:after="0" w:line="276" w:lineRule="auto"/>
        <w:jc w:val="both"/>
        <w:rPr>
          <w:rFonts w:ascii="Arial" w:hAnsi="Arial" w:cs="Arial"/>
          <w:b/>
          <w:lang w:val="es-ES" w:eastAsia="es-ES"/>
        </w:rPr>
      </w:pPr>
      <w:r>
        <w:rPr>
          <w:rFonts w:ascii="Arial" w:hAnsi="Arial" w:cs="Arial"/>
          <w:b/>
          <w:lang w:val="es-ES" w:eastAsia="es-ES"/>
        </w:rPr>
        <w:t>ESTABLECIMIENTO DE QUORUM</w:t>
      </w:r>
    </w:p>
    <w:p w14:paraId="01C8A5DC" w14:textId="77777777" w:rsidR="007C71DF" w:rsidRDefault="007C71DF" w:rsidP="007C71DF">
      <w:pPr>
        <w:spacing w:after="200" w:line="360" w:lineRule="auto"/>
        <w:jc w:val="both"/>
        <w:rPr>
          <w:rFonts w:ascii="Arial" w:hAnsi="Arial" w:cs="Arial"/>
          <w:lang w:val="es-ES"/>
        </w:rPr>
      </w:pPr>
    </w:p>
    <w:p w14:paraId="098F9309" w14:textId="77777777" w:rsidR="007C71DF" w:rsidRDefault="007C71DF" w:rsidP="007C71DF">
      <w:pPr>
        <w:spacing w:after="200" w:line="360" w:lineRule="auto"/>
        <w:jc w:val="both"/>
        <w:rPr>
          <w:rFonts w:ascii="Arial" w:eastAsia="Times New Roman" w:hAnsi="Arial" w:cs="Arial"/>
          <w:lang w:val="es-ES" w:eastAsia="es-ES"/>
        </w:rPr>
      </w:pPr>
      <w:r w:rsidRPr="0036665D">
        <w:rPr>
          <w:rFonts w:ascii="Arial" w:hAnsi="Arial" w:cs="Arial"/>
          <w:lang w:val="es-ES"/>
        </w:rPr>
        <w:t xml:space="preserve">El presidente de la Junta Directiva Doctor </w:t>
      </w:r>
      <w:r w:rsidRPr="0036665D">
        <w:rPr>
          <w:rFonts w:ascii="Arial" w:eastAsia="Times New Roman" w:hAnsi="Arial" w:cs="Arial"/>
          <w:lang w:val="es-ES" w:eastAsia="es-ES"/>
        </w:rPr>
        <w:t>Alex Francisco González M</w:t>
      </w:r>
      <w:r w:rsidRPr="00DA4BA7">
        <w:rPr>
          <w:rFonts w:ascii="Arial" w:eastAsia="Times New Roman" w:hAnsi="Arial" w:cs="Arial"/>
          <w:lang w:val="es-ES" w:eastAsia="es-ES"/>
        </w:rPr>
        <w:t>enjíva</w:t>
      </w:r>
      <w:r w:rsidRPr="0036665D">
        <w:rPr>
          <w:rFonts w:ascii="Arial" w:eastAsia="Times New Roman" w:hAnsi="Arial" w:cs="Arial"/>
          <w:lang w:val="es-ES" w:eastAsia="es-ES"/>
        </w:rPr>
        <w:t xml:space="preserve">r, </w:t>
      </w:r>
      <w:r w:rsidRPr="0036665D">
        <w:rPr>
          <w:rFonts w:ascii="Arial" w:hAnsi="Arial" w:cs="Arial"/>
          <w:lang w:val="es-ES"/>
        </w:rPr>
        <w:t xml:space="preserve">verificó la asistencia de quórum y procedió al inicio de la sesión tal como se detalla a continuación: </w:t>
      </w:r>
    </w:p>
    <w:p w14:paraId="640876E5" w14:textId="77777777" w:rsidR="007C71DF" w:rsidRPr="00EA7827" w:rsidRDefault="007C71DF" w:rsidP="007C71DF">
      <w:pPr>
        <w:spacing w:after="200" w:line="360" w:lineRule="auto"/>
        <w:jc w:val="both"/>
        <w:rPr>
          <w:rFonts w:ascii="Arial" w:hAnsi="Arial" w:cs="Arial"/>
          <w:lang w:val="es-ES"/>
        </w:rPr>
      </w:pPr>
      <w:r>
        <w:rPr>
          <w:rFonts w:ascii="Arial" w:eastAsia="Times New Roman" w:hAnsi="Arial" w:cs="Arial"/>
          <w:b/>
          <w:bCs/>
          <w:lang w:val="es-ES" w:eastAsia="es-ES"/>
        </w:rPr>
        <w:lastRenderedPageBreak/>
        <w:t>2. LECTURA, DISCUSIÓN Y APROBACIÓN DE ACTA ANTERIOR.</w:t>
      </w:r>
    </w:p>
    <w:p w14:paraId="33C6099F" w14:textId="77777777" w:rsidR="007C71DF" w:rsidRDefault="007C71DF" w:rsidP="007C71DF">
      <w:pPr>
        <w:spacing w:after="200" w:line="360" w:lineRule="auto"/>
        <w:contextualSpacing/>
        <w:jc w:val="both"/>
        <w:rPr>
          <w:rFonts w:ascii="Arial" w:eastAsia="Times New Roman" w:hAnsi="Arial" w:cs="Arial"/>
          <w:lang w:val="es-ES"/>
        </w:rPr>
      </w:pPr>
      <w:r w:rsidRPr="00BF15C4">
        <w:rPr>
          <w:rFonts w:ascii="Arial" w:eastAsia="Times New Roman" w:hAnsi="Arial" w:cs="Arial"/>
          <w:bCs/>
          <w:lang w:val="es-ES" w:eastAsia="es-ES"/>
        </w:rPr>
        <w:t>Se procedió a la</w:t>
      </w:r>
      <w:r w:rsidR="00A959BA">
        <w:rPr>
          <w:rFonts w:ascii="Arial" w:eastAsia="Times New Roman" w:hAnsi="Arial" w:cs="Arial"/>
          <w:bCs/>
          <w:lang w:val="es-ES" w:eastAsia="es-ES"/>
        </w:rPr>
        <w:t xml:space="preserve"> lectura al Acta No. 2640</w:t>
      </w:r>
      <w:r>
        <w:rPr>
          <w:rFonts w:ascii="Arial" w:eastAsia="Times New Roman" w:hAnsi="Arial" w:cs="Arial"/>
          <w:bCs/>
          <w:lang w:val="es-ES" w:eastAsia="es-ES"/>
        </w:rPr>
        <w:t xml:space="preserve">. </w:t>
      </w:r>
    </w:p>
    <w:p w14:paraId="4F6BEC88" w14:textId="77777777" w:rsidR="007C71DF" w:rsidRDefault="007C71DF" w:rsidP="007C71DF">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Establecimiento de quórum y aprobación de agenda.</w:t>
      </w:r>
    </w:p>
    <w:p w14:paraId="7A5DFA17" w14:textId="77777777" w:rsidR="007C71DF" w:rsidRDefault="007C71DF" w:rsidP="007C71DF">
      <w:pPr>
        <w:numPr>
          <w:ilvl w:val="0"/>
          <w:numId w:val="2"/>
        </w:numPr>
        <w:spacing w:after="0" w:line="360" w:lineRule="auto"/>
        <w:contextualSpacing/>
        <w:jc w:val="both"/>
        <w:rPr>
          <w:rFonts w:ascii="Arial" w:hAnsi="Arial" w:cs="Arial"/>
          <w:lang w:val="es-ES" w:eastAsia="es-ES"/>
        </w:rPr>
      </w:pPr>
      <w:r>
        <w:rPr>
          <w:rFonts w:ascii="Arial" w:hAnsi="Arial" w:cs="Arial"/>
          <w:lang w:eastAsia="es-ES"/>
        </w:rPr>
        <w:t>L</w:t>
      </w:r>
      <w:r>
        <w:rPr>
          <w:rFonts w:ascii="Arial" w:hAnsi="Arial" w:cs="Arial"/>
          <w:lang w:val="es-ES" w:eastAsia="es-ES"/>
        </w:rPr>
        <w:t>ectura, discusión y aprobación de acta anterior.</w:t>
      </w:r>
    </w:p>
    <w:p w14:paraId="025038A6" w14:textId="77777777" w:rsidR="007C71DF" w:rsidRDefault="007C71DF" w:rsidP="007C71DF">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Ratificación de Acuerdos.</w:t>
      </w:r>
    </w:p>
    <w:p w14:paraId="5A99E82F" w14:textId="77777777" w:rsidR="007C71DF" w:rsidRDefault="007C71DF" w:rsidP="007C71DF">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Correspondencia recibida de Centros de Atención.</w:t>
      </w:r>
    </w:p>
    <w:p w14:paraId="5D6D2F89" w14:textId="77777777" w:rsidR="007C71DF" w:rsidRDefault="007C71DF" w:rsidP="007C71DF">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 xml:space="preserve">Correspondencia recibida de la Administración Superior. </w:t>
      </w:r>
    </w:p>
    <w:p w14:paraId="40C59128" w14:textId="77777777" w:rsidR="007C71DF" w:rsidRDefault="007C71DF" w:rsidP="007C71DF">
      <w:pPr>
        <w:numPr>
          <w:ilvl w:val="0"/>
          <w:numId w:val="2"/>
        </w:numPr>
        <w:spacing w:after="0" w:line="360" w:lineRule="auto"/>
        <w:jc w:val="both"/>
        <w:rPr>
          <w:rFonts w:ascii="Arial" w:hAnsi="Arial" w:cs="Arial"/>
          <w:lang w:val="es-ES" w:eastAsia="es-ES"/>
        </w:rPr>
      </w:pPr>
      <w:r>
        <w:rPr>
          <w:rFonts w:ascii="Arial" w:hAnsi="Arial" w:cs="Arial"/>
          <w:lang w:val="es-ES" w:eastAsia="es-ES"/>
        </w:rPr>
        <w:t>Participación de miembros de Junta Directiva, ponencias solicitadas a Jefaturas, Directores de Centros de Atención o invitados.</w:t>
      </w:r>
    </w:p>
    <w:p w14:paraId="765E8511" w14:textId="77777777" w:rsidR="007C71DF" w:rsidRDefault="007C71DF" w:rsidP="007C71DF">
      <w:pPr>
        <w:numPr>
          <w:ilvl w:val="0"/>
          <w:numId w:val="3"/>
        </w:numPr>
        <w:spacing w:after="0" w:line="360" w:lineRule="auto"/>
        <w:jc w:val="both"/>
        <w:rPr>
          <w:rFonts w:ascii="Arial" w:hAnsi="Arial" w:cs="Arial"/>
          <w:lang w:val="es-ES" w:eastAsia="es-ES"/>
        </w:rPr>
      </w:pPr>
      <w:r>
        <w:rPr>
          <w:rFonts w:ascii="Arial" w:hAnsi="Arial" w:cs="Arial"/>
          <w:lang w:val="es-ES" w:eastAsia="es-ES"/>
        </w:rPr>
        <w:t>Informes de Presidencia.</w:t>
      </w:r>
    </w:p>
    <w:p w14:paraId="2323DFB4" w14:textId="77777777" w:rsidR="007C71DF" w:rsidRDefault="007C71DF" w:rsidP="007C71DF">
      <w:pPr>
        <w:numPr>
          <w:ilvl w:val="0"/>
          <w:numId w:val="3"/>
        </w:numPr>
        <w:spacing w:after="0" w:line="360" w:lineRule="auto"/>
        <w:jc w:val="both"/>
        <w:rPr>
          <w:rFonts w:ascii="Arial" w:eastAsia="Times New Roman" w:hAnsi="Arial" w:cs="Arial"/>
          <w:bCs/>
          <w:lang w:val="es-ES" w:eastAsia="es-ES"/>
        </w:rPr>
      </w:pPr>
      <w:r>
        <w:rPr>
          <w:rFonts w:ascii="Arial" w:hAnsi="Arial" w:cs="Arial"/>
          <w:lang w:val="es-ES" w:eastAsia="es-ES"/>
        </w:rPr>
        <w:t>Asuntos varios.</w:t>
      </w:r>
    </w:p>
    <w:p w14:paraId="3249C00D" w14:textId="77777777" w:rsidR="007C71DF" w:rsidRDefault="007C71DF" w:rsidP="007C71DF">
      <w:pPr>
        <w:spacing w:after="0" w:line="360" w:lineRule="auto"/>
        <w:ind w:left="720"/>
        <w:jc w:val="both"/>
        <w:rPr>
          <w:rFonts w:ascii="Arial" w:eastAsia="Times New Roman" w:hAnsi="Arial" w:cs="Arial"/>
          <w:bCs/>
          <w:lang w:val="es-ES" w:eastAsia="es-ES"/>
        </w:rPr>
      </w:pPr>
    </w:p>
    <w:p w14:paraId="52598D63" w14:textId="77777777" w:rsidR="007C71DF" w:rsidRDefault="00A959BA" w:rsidP="007C71DF">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El Acta 2640</w:t>
      </w:r>
      <w:r w:rsidR="007C71DF">
        <w:rPr>
          <w:rFonts w:ascii="Arial" w:eastAsia="Times New Roman" w:hAnsi="Arial" w:cs="Arial"/>
          <w:bCs/>
          <w:lang w:val="es-ES" w:eastAsia="es-ES"/>
        </w:rPr>
        <w:t xml:space="preserve">, ha sido aprobada por los presentes, por </w:t>
      </w:r>
      <w:r w:rsidR="007C71DF">
        <w:rPr>
          <w:rFonts w:ascii="Arial" w:eastAsia="Times New Roman" w:hAnsi="Arial" w:cs="Arial"/>
          <w:b/>
          <w:bCs/>
          <w:u w:val="single"/>
          <w:lang w:val="es-ES" w:eastAsia="es-ES"/>
        </w:rPr>
        <w:t>UNANIMIDAD</w:t>
      </w:r>
      <w:r w:rsidR="007C71DF">
        <w:rPr>
          <w:rFonts w:ascii="Arial" w:eastAsia="Times New Roman" w:hAnsi="Arial" w:cs="Arial"/>
          <w:bCs/>
          <w:lang w:val="es-ES" w:eastAsia="es-ES"/>
        </w:rPr>
        <w:t xml:space="preserve"> de votos.</w:t>
      </w:r>
    </w:p>
    <w:p w14:paraId="5091E090" w14:textId="77777777" w:rsidR="007C71DF" w:rsidRDefault="007C71DF" w:rsidP="007C71DF">
      <w:pPr>
        <w:spacing w:after="200" w:line="276" w:lineRule="auto"/>
        <w:jc w:val="both"/>
        <w:rPr>
          <w:rFonts w:ascii="Arial" w:eastAsia="Times New Roman" w:hAnsi="Arial" w:cs="Arial"/>
          <w:b/>
          <w:bCs/>
          <w:lang w:val="es-ES" w:eastAsia="es-ES"/>
        </w:rPr>
      </w:pPr>
    </w:p>
    <w:p w14:paraId="0760C6BD" w14:textId="77777777" w:rsidR="007C71DF" w:rsidRDefault="007C71DF" w:rsidP="007C71DF">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14:paraId="26B4ECA5" w14:textId="77777777" w:rsidR="00A959BA" w:rsidRPr="00E8275F" w:rsidRDefault="00A959BA" w:rsidP="00A959BA">
      <w:pPr>
        <w:tabs>
          <w:tab w:val="num" w:pos="1056"/>
          <w:tab w:val="num" w:pos="1800"/>
        </w:tabs>
        <w:spacing w:after="0" w:line="360" w:lineRule="auto"/>
        <w:jc w:val="both"/>
        <w:rPr>
          <w:rFonts w:ascii="Verdana" w:hAnsi="Verdana"/>
          <w:b/>
        </w:rPr>
      </w:pPr>
      <w:r w:rsidRPr="00273A97">
        <w:rPr>
          <w:rFonts w:ascii="Arial" w:hAnsi="Arial" w:cs="Arial"/>
          <w:b/>
          <w:bCs/>
        </w:rPr>
        <w:t xml:space="preserve">ACUERDO JD </w:t>
      </w:r>
      <w:r w:rsidRPr="00B9046A">
        <w:rPr>
          <w:rFonts w:ascii="Arial" w:hAnsi="Arial" w:cs="Arial"/>
          <w:b/>
          <w:bCs/>
        </w:rPr>
        <w:t>13-2017</w:t>
      </w:r>
      <w:r w:rsidRPr="00273A97">
        <w:rPr>
          <w:rFonts w:ascii="Arial" w:hAnsi="Arial" w:cs="Arial"/>
          <w:b/>
          <w:bCs/>
        </w:rPr>
        <w:t>:</w:t>
      </w:r>
      <w:r w:rsidRPr="00273A97">
        <w:rPr>
          <w:rFonts w:ascii="Arial" w:hAnsi="Arial" w:cs="Arial"/>
          <w:bCs/>
        </w:rPr>
        <w:t xml:space="preserve"> </w:t>
      </w:r>
      <w:r w:rsidRPr="00273A97">
        <w:rPr>
          <w:rFonts w:ascii="Arial" w:hAnsi="Arial" w:cs="Arial"/>
          <w:b/>
        </w:rPr>
        <w:t>“De conformidad al artículo 149 de las Disposiciones Generales del Presupuesto, se autoriza donar a la Dirección Departamental de Educación del Ministerio de Educación, del equipo informático para que puedan ser utilizados por el Centro Educativo de Cantón El Magueyal</w:t>
      </w:r>
      <w:bookmarkStart w:id="0" w:name="_GoBack"/>
      <w:bookmarkEnd w:id="0"/>
      <w:r w:rsidRPr="00273A97">
        <w:rPr>
          <w:rFonts w:ascii="Arial" w:hAnsi="Arial" w:cs="Arial"/>
          <w:b/>
        </w:rPr>
        <w:t>, jurisdicción de San Rafael Cedros, departamento de Cuscatlán, los cuales no son utilizados en</w:t>
      </w:r>
      <w:r>
        <w:rPr>
          <w:rFonts w:ascii="Arial" w:hAnsi="Arial" w:cs="Arial"/>
          <w:b/>
        </w:rPr>
        <w:t xml:space="preserve"> el ISRI, valorado</w:t>
      </w:r>
      <w:r w:rsidRPr="00E8275F">
        <w:rPr>
          <w:rFonts w:ascii="Arial" w:hAnsi="Arial" w:cs="Arial"/>
          <w:b/>
        </w:rPr>
        <w:t>s en US$</w:t>
      </w:r>
      <w:r>
        <w:rPr>
          <w:rFonts w:ascii="Arial" w:hAnsi="Arial" w:cs="Arial"/>
          <w:b/>
        </w:rPr>
        <w:t xml:space="preserve"> 947.87</w:t>
      </w:r>
      <w:r w:rsidRPr="00E8275F">
        <w:rPr>
          <w:rFonts w:ascii="Arial" w:hAnsi="Arial" w:cs="Arial"/>
          <w:b/>
        </w:rPr>
        <w:t>, siendo éste el valor total de la donación</w:t>
      </w:r>
      <w:r>
        <w:rPr>
          <w:rFonts w:ascii="Arial" w:hAnsi="Arial" w:cs="Arial"/>
          <w:b/>
        </w:rPr>
        <w:t>, según el detalle siguiente</w:t>
      </w:r>
      <w:r w:rsidRPr="00E8275F">
        <w:rPr>
          <w:rFonts w:ascii="Arial" w:hAnsi="Arial" w:cs="Arial"/>
          <w:b/>
        </w:rPr>
        <w:t>.</w:t>
      </w:r>
    </w:p>
    <w:p w14:paraId="05E74153" w14:textId="77777777" w:rsidR="00A959BA" w:rsidRDefault="00A959BA" w:rsidP="00A959BA">
      <w:pPr>
        <w:spacing w:line="36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2207"/>
        <w:gridCol w:w="2207"/>
      </w:tblGrid>
      <w:tr w:rsidR="00A959BA" w14:paraId="21038AC4" w14:textId="77777777" w:rsidTr="0034792D">
        <w:tc>
          <w:tcPr>
            <w:tcW w:w="2207" w:type="dxa"/>
          </w:tcPr>
          <w:p w14:paraId="13C1B64A" w14:textId="77777777" w:rsidR="00A959BA" w:rsidRPr="000E1B96" w:rsidRDefault="00A959BA" w:rsidP="0034792D">
            <w:pPr>
              <w:spacing w:line="360" w:lineRule="auto"/>
              <w:jc w:val="both"/>
              <w:rPr>
                <w:rFonts w:ascii="Arial" w:hAnsi="Arial" w:cs="Arial"/>
                <w:b/>
              </w:rPr>
            </w:pPr>
            <w:r w:rsidRPr="000E1B96">
              <w:rPr>
                <w:rFonts w:ascii="Arial" w:hAnsi="Arial" w:cs="Arial"/>
                <w:b/>
              </w:rPr>
              <w:t>Cantidad</w:t>
            </w:r>
          </w:p>
        </w:tc>
        <w:tc>
          <w:tcPr>
            <w:tcW w:w="2207" w:type="dxa"/>
          </w:tcPr>
          <w:p w14:paraId="097B0403" w14:textId="77777777" w:rsidR="00A959BA" w:rsidRPr="000E1B96" w:rsidRDefault="00A959BA" w:rsidP="0034792D">
            <w:pPr>
              <w:spacing w:line="360" w:lineRule="auto"/>
              <w:jc w:val="both"/>
              <w:rPr>
                <w:rFonts w:ascii="Arial" w:hAnsi="Arial" w:cs="Arial"/>
                <w:b/>
              </w:rPr>
            </w:pPr>
            <w:r w:rsidRPr="000E1B96">
              <w:rPr>
                <w:rFonts w:ascii="Arial" w:hAnsi="Arial" w:cs="Arial"/>
                <w:b/>
              </w:rPr>
              <w:t>Descripción</w:t>
            </w:r>
          </w:p>
        </w:tc>
        <w:tc>
          <w:tcPr>
            <w:tcW w:w="2207" w:type="dxa"/>
          </w:tcPr>
          <w:p w14:paraId="4F55935F" w14:textId="77777777" w:rsidR="00A959BA" w:rsidRPr="000E1B96" w:rsidRDefault="00A959BA" w:rsidP="0034792D">
            <w:pPr>
              <w:spacing w:line="360" w:lineRule="auto"/>
              <w:jc w:val="both"/>
              <w:rPr>
                <w:rFonts w:ascii="Arial" w:hAnsi="Arial" w:cs="Arial"/>
                <w:b/>
              </w:rPr>
            </w:pPr>
            <w:r w:rsidRPr="000E1B96">
              <w:rPr>
                <w:rFonts w:ascii="Arial" w:hAnsi="Arial" w:cs="Arial"/>
                <w:b/>
              </w:rPr>
              <w:t>Total</w:t>
            </w:r>
          </w:p>
        </w:tc>
      </w:tr>
      <w:tr w:rsidR="00A959BA" w14:paraId="66537239" w14:textId="77777777" w:rsidTr="0034792D">
        <w:tc>
          <w:tcPr>
            <w:tcW w:w="2207" w:type="dxa"/>
          </w:tcPr>
          <w:p w14:paraId="1FEF4038" w14:textId="77777777" w:rsidR="00A959BA" w:rsidRDefault="00A959BA" w:rsidP="0034792D">
            <w:pPr>
              <w:spacing w:line="360" w:lineRule="auto"/>
              <w:jc w:val="both"/>
              <w:rPr>
                <w:rFonts w:ascii="Arial" w:hAnsi="Arial" w:cs="Arial"/>
              </w:rPr>
            </w:pPr>
            <w:r>
              <w:rPr>
                <w:rFonts w:ascii="Arial" w:hAnsi="Arial" w:cs="Arial"/>
              </w:rPr>
              <w:t>3</w:t>
            </w:r>
          </w:p>
        </w:tc>
        <w:tc>
          <w:tcPr>
            <w:tcW w:w="2207" w:type="dxa"/>
          </w:tcPr>
          <w:p w14:paraId="387F74F8" w14:textId="77777777" w:rsidR="00A959BA" w:rsidRDefault="00A959BA" w:rsidP="0034792D">
            <w:pPr>
              <w:spacing w:line="360" w:lineRule="auto"/>
              <w:jc w:val="both"/>
              <w:rPr>
                <w:rFonts w:ascii="Arial" w:hAnsi="Arial" w:cs="Arial"/>
              </w:rPr>
            </w:pPr>
            <w:r>
              <w:rPr>
                <w:rFonts w:ascii="Arial" w:hAnsi="Arial" w:cs="Arial"/>
              </w:rPr>
              <w:t>Computadoras personales</w:t>
            </w:r>
          </w:p>
        </w:tc>
        <w:tc>
          <w:tcPr>
            <w:tcW w:w="2207" w:type="dxa"/>
          </w:tcPr>
          <w:p w14:paraId="0CB712A8" w14:textId="77777777" w:rsidR="00A959BA" w:rsidRDefault="00A959BA" w:rsidP="0034792D">
            <w:pPr>
              <w:spacing w:line="360" w:lineRule="auto"/>
              <w:jc w:val="both"/>
              <w:rPr>
                <w:rFonts w:ascii="Arial" w:hAnsi="Arial" w:cs="Arial"/>
              </w:rPr>
            </w:pPr>
          </w:p>
        </w:tc>
      </w:tr>
      <w:tr w:rsidR="00A959BA" w14:paraId="263F37D7" w14:textId="77777777" w:rsidTr="0034792D">
        <w:tc>
          <w:tcPr>
            <w:tcW w:w="2207" w:type="dxa"/>
          </w:tcPr>
          <w:p w14:paraId="2A51E194" w14:textId="77777777" w:rsidR="00A959BA" w:rsidRDefault="00A959BA" w:rsidP="0034792D">
            <w:pPr>
              <w:spacing w:line="360" w:lineRule="auto"/>
              <w:jc w:val="both"/>
              <w:rPr>
                <w:rFonts w:ascii="Arial" w:hAnsi="Arial" w:cs="Arial"/>
              </w:rPr>
            </w:pPr>
            <w:r>
              <w:rPr>
                <w:rFonts w:ascii="Arial" w:hAnsi="Arial" w:cs="Arial"/>
              </w:rPr>
              <w:t xml:space="preserve">3 </w:t>
            </w:r>
          </w:p>
        </w:tc>
        <w:tc>
          <w:tcPr>
            <w:tcW w:w="2207" w:type="dxa"/>
          </w:tcPr>
          <w:p w14:paraId="2247C1AF" w14:textId="77777777" w:rsidR="00A959BA" w:rsidRDefault="00A959BA" w:rsidP="0034792D">
            <w:pPr>
              <w:spacing w:line="360" w:lineRule="auto"/>
              <w:jc w:val="both"/>
              <w:rPr>
                <w:rFonts w:ascii="Arial" w:hAnsi="Arial" w:cs="Arial"/>
              </w:rPr>
            </w:pPr>
            <w:r>
              <w:rPr>
                <w:rFonts w:ascii="Arial" w:hAnsi="Arial" w:cs="Arial"/>
              </w:rPr>
              <w:t>CPU</w:t>
            </w:r>
          </w:p>
        </w:tc>
        <w:tc>
          <w:tcPr>
            <w:tcW w:w="2207" w:type="dxa"/>
          </w:tcPr>
          <w:p w14:paraId="35DE2506" w14:textId="77777777" w:rsidR="00A959BA" w:rsidRDefault="00A959BA" w:rsidP="0034792D">
            <w:pPr>
              <w:spacing w:line="360" w:lineRule="auto"/>
              <w:jc w:val="both"/>
              <w:rPr>
                <w:rFonts w:ascii="Arial" w:hAnsi="Arial" w:cs="Arial"/>
              </w:rPr>
            </w:pPr>
          </w:p>
        </w:tc>
      </w:tr>
      <w:tr w:rsidR="00A959BA" w14:paraId="3CF0E55C" w14:textId="77777777" w:rsidTr="0034792D">
        <w:tc>
          <w:tcPr>
            <w:tcW w:w="2207" w:type="dxa"/>
          </w:tcPr>
          <w:p w14:paraId="624DF2B8" w14:textId="77777777" w:rsidR="00A959BA" w:rsidRDefault="00A959BA" w:rsidP="0034792D">
            <w:pPr>
              <w:spacing w:line="360" w:lineRule="auto"/>
              <w:jc w:val="both"/>
              <w:rPr>
                <w:rFonts w:ascii="Arial" w:hAnsi="Arial" w:cs="Arial"/>
              </w:rPr>
            </w:pPr>
            <w:r>
              <w:rPr>
                <w:rFonts w:ascii="Arial" w:hAnsi="Arial" w:cs="Arial"/>
              </w:rPr>
              <w:t>4</w:t>
            </w:r>
          </w:p>
        </w:tc>
        <w:tc>
          <w:tcPr>
            <w:tcW w:w="2207" w:type="dxa"/>
          </w:tcPr>
          <w:p w14:paraId="63655ED9" w14:textId="77777777" w:rsidR="00A959BA" w:rsidRDefault="00A959BA" w:rsidP="0034792D">
            <w:pPr>
              <w:spacing w:line="360" w:lineRule="auto"/>
              <w:jc w:val="both"/>
              <w:rPr>
                <w:rFonts w:ascii="Arial" w:hAnsi="Arial" w:cs="Arial"/>
              </w:rPr>
            </w:pPr>
            <w:r>
              <w:rPr>
                <w:rFonts w:ascii="Arial" w:hAnsi="Arial" w:cs="Arial"/>
              </w:rPr>
              <w:t>Monitores</w:t>
            </w:r>
          </w:p>
        </w:tc>
        <w:tc>
          <w:tcPr>
            <w:tcW w:w="2207" w:type="dxa"/>
          </w:tcPr>
          <w:p w14:paraId="42F49B26" w14:textId="77777777" w:rsidR="00A959BA" w:rsidRDefault="00A959BA" w:rsidP="0034792D">
            <w:pPr>
              <w:spacing w:line="360" w:lineRule="auto"/>
              <w:jc w:val="both"/>
              <w:rPr>
                <w:rFonts w:ascii="Arial" w:hAnsi="Arial" w:cs="Arial"/>
              </w:rPr>
            </w:pPr>
          </w:p>
        </w:tc>
      </w:tr>
      <w:tr w:rsidR="00A959BA" w14:paraId="1BE78BCA" w14:textId="77777777" w:rsidTr="0034792D">
        <w:tc>
          <w:tcPr>
            <w:tcW w:w="2207" w:type="dxa"/>
          </w:tcPr>
          <w:p w14:paraId="009BCB20" w14:textId="77777777" w:rsidR="00A959BA" w:rsidRDefault="00A959BA" w:rsidP="0034792D">
            <w:pPr>
              <w:spacing w:line="360" w:lineRule="auto"/>
              <w:jc w:val="both"/>
              <w:rPr>
                <w:rFonts w:ascii="Arial" w:hAnsi="Arial" w:cs="Arial"/>
              </w:rPr>
            </w:pPr>
          </w:p>
        </w:tc>
        <w:tc>
          <w:tcPr>
            <w:tcW w:w="2207" w:type="dxa"/>
          </w:tcPr>
          <w:p w14:paraId="73CC2FC9" w14:textId="77777777" w:rsidR="00A959BA" w:rsidRPr="000E1B96" w:rsidRDefault="00A959BA" w:rsidP="0034792D">
            <w:pPr>
              <w:spacing w:line="360" w:lineRule="auto"/>
              <w:jc w:val="both"/>
              <w:rPr>
                <w:rFonts w:ascii="Arial" w:hAnsi="Arial" w:cs="Arial"/>
                <w:b/>
              </w:rPr>
            </w:pPr>
            <w:r w:rsidRPr="000E1B96">
              <w:rPr>
                <w:rFonts w:ascii="Arial" w:hAnsi="Arial" w:cs="Arial"/>
                <w:b/>
              </w:rPr>
              <w:t>Monto de Donativo</w:t>
            </w:r>
          </w:p>
        </w:tc>
        <w:tc>
          <w:tcPr>
            <w:tcW w:w="2207" w:type="dxa"/>
          </w:tcPr>
          <w:p w14:paraId="7B5235D1" w14:textId="77777777" w:rsidR="00A959BA" w:rsidRPr="000E1B96" w:rsidRDefault="00A959BA" w:rsidP="0034792D">
            <w:pPr>
              <w:spacing w:line="360" w:lineRule="auto"/>
              <w:jc w:val="both"/>
              <w:rPr>
                <w:rFonts w:ascii="Arial" w:hAnsi="Arial" w:cs="Arial"/>
                <w:b/>
              </w:rPr>
            </w:pPr>
            <w:r w:rsidRPr="000E1B96">
              <w:rPr>
                <w:rFonts w:ascii="Arial" w:hAnsi="Arial" w:cs="Arial"/>
                <w:b/>
              </w:rPr>
              <w:t>$ 947.87</w:t>
            </w:r>
          </w:p>
        </w:tc>
      </w:tr>
    </w:tbl>
    <w:p w14:paraId="75D8A128" w14:textId="77777777" w:rsidR="00F831B2" w:rsidRDefault="00F831B2" w:rsidP="00F831B2">
      <w:pPr>
        <w:spacing w:line="259" w:lineRule="auto"/>
        <w:rPr>
          <w:rFonts w:ascii="Arial" w:eastAsia="Calibri" w:hAnsi="Arial" w:cs="Arial"/>
          <w:b/>
        </w:rPr>
      </w:pPr>
    </w:p>
    <w:p w14:paraId="47E79944" w14:textId="7656AA85" w:rsidR="007C71DF" w:rsidRDefault="007C71DF" w:rsidP="00F831B2">
      <w:pPr>
        <w:spacing w:line="259" w:lineRule="auto"/>
        <w:rPr>
          <w:rFonts w:ascii="Arial" w:eastAsia="Calibri" w:hAnsi="Arial" w:cs="Arial"/>
          <w:b/>
        </w:rPr>
      </w:pPr>
      <w:r>
        <w:rPr>
          <w:rFonts w:ascii="Arial" w:eastAsia="Calibri" w:hAnsi="Arial" w:cs="Arial"/>
          <w:b/>
        </w:rPr>
        <w:t>4.- Correspondencia recibida de Centros de Atención.</w:t>
      </w:r>
    </w:p>
    <w:p w14:paraId="1AEF91AF" w14:textId="77777777" w:rsidR="007C71DF" w:rsidRDefault="00A959BA" w:rsidP="007C71DF">
      <w:pPr>
        <w:spacing w:after="0" w:line="276" w:lineRule="auto"/>
        <w:contextualSpacing/>
        <w:jc w:val="both"/>
        <w:rPr>
          <w:rFonts w:ascii="Arial" w:eastAsia="Calibri" w:hAnsi="Arial" w:cs="Arial"/>
        </w:rPr>
      </w:pPr>
      <w:r>
        <w:rPr>
          <w:rFonts w:ascii="Arial" w:eastAsia="Calibri" w:hAnsi="Arial" w:cs="Arial"/>
        </w:rPr>
        <w:t>- Solicitud de apoyo sobre aprobación de documentos. Memorándum DIREC-CAL-143-2017.</w:t>
      </w:r>
    </w:p>
    <w:p w14:paraId="73B4A117" w14:textId="77777777" w:rsidR="00A959BA" w:rsidRDefault="00A959BA" w:rsidP="007C71DF">
      <w:pPr>
        <w:spacing w:after="0" w:line="276" w:lineRule="auto"/>
        <w:contextualSpacing/>
        <w:jc w:val="both"/>
        <w:rPr>
          <w:rFonts w:ascii="Arial" w:eastAsia="Calibri" w:hAnsi="Arial" w:cs="Arial"/>
        </w:rPr>
      </w:pPr>
    </w:p>
    <w:p w14:paraId="7394EA3C" w14:textId="12AB6AA7" w:rsidR="00F831B2" w:rsidRDefault="00F831B2">
      <w:pPr>
        <w:spacing w:line="259" w:lineRule="auto"/>
        <w:rPr>
          <w:rFonts w:ascii="Arial" w:eastAsia="Calibri" w:hAnsi="Arial" w:cs="Arial"/>
        </w:rPr>
      </w:pPr>
      <w:r>
        <w:rPr>
          <w:rFonts w:ascii="Arial" w:eastAsia="Calibri" w:hAnsi="Arial" w:cs="Arial"/>
        </w:rPr>
        <w:br w:type="page"/>
      </w:r>
    </w:p>
    <w:p w14:paraId="32EAFBCE" w14:textId="77777777" w:rsidR="007C71DF" w:rsidRPr="00895269" w:rsidRDefault="007C71DF" w:rsidP="007C71DF">
      <w:pPr>
        <w:spacing w:after="0" w:line="276" w:lineRule="auto"/>
        <w:contextualSpacing/>
        <w:jc w:val="both"/>
        <w:rPr>
          <w:rFonts w:ascii="Arial" w:eastAsia="Calibri" w:hAnsi="Arial" w:cs="Arial"/>
        </w:rPr>
      </w:pPr>
    </w:p>
    <w:p w14:paraId="7BCAD8FC" w14:textId="7650D2C0" w:rsidR="007C71DF" w:rsidRDefault="007C71DF" w:rsidP="007C71DF">
      <w:pPr>
        <w:spacing w:after="0" w:line="276" w:lineRule="auto"/>
        <w:contextualSpacing/>
        <w:jc w:val="both"/>
        <w:rPr>
          <w:rFonts w:ascii="Arial" w:eastAsia="Calibri" w:hAnsi="Arial" w:cs="Arial"/>
          <w:b/>
        </w:rPr>
      </w:pPr>
      <w:r>
        <w:rPr>
          <w:rFonts w:ascii="Arial" w:eastAsia="Calibri" w:hAnsi="Arial" w:cs="Arial"/>
          <w:b/>
        </w:rPr>
        <w:t xml:space="preserve">5.- Correspondencia recibida de la </w:t>
      </w:r>
      <w:r w:rsidR="00F831B2">
        <w:rPr>
          <w:rFonts w:ascii="Arial" w:eastAsia="Calibri" w:hAnsi="Arial" w:cs="Arial"/>
          <w:b/>
        </w:rPr>
        <w:t>Administración S</w:t>
      </w:r>
      <w:r>
        <w:rPr>
          <w:rFonts w:ascii="Arial" w:eastAsia="Calibri" w:hAnsi="Arial" w:cs="Arial"/>
          <w:b/>
        </w:rPr>
        <w:t>uperior.</w:t>
      </w:r>
    </w:p>
    <w:p w14:paraId="2FF342DE" w14:textId="77777777" w:rsidR="007C71DF" w:rsidRDefault="007C71DF" w:rsidP="007C71DF">
      <w:pPr>
        <w:pStyle w:val="Prrafodelista"/>
        <w:spacing w:after="0" w:line="360" w:lineRule="auto"/>
        <w:ind w:left="480"/>
        <w:jc w:val="both"/>
        <w:rPr>
          <w:rFonts w:ascii="Arial" w:eastAsia="Calibri" w:hAnsi="Arial" w:cs="Arial"/>
        </w:rPr>
      </w:pPr>
    </w:p>
    <w:p w14:paraId="22591A4A" w14:textId="77777777" w:rsidR="007C71DF" w:rsidRDefault="007C71DF" w:rsidP="00A959BA">
      <w:pPr>
        <w:spacing w:line="360" w:lineRule="auto"/>
        <w:jc w:val="both"/>
        <w:rPr>
          <w:rFonts w:ascii="Arial" w:hAnsi="Arial" w:cs="Arial"/>
        </w:rPr>
      </w:pPr>
      <w:r>
        <w:rPr>
          <w:rFonts w:ascii="Arial" w:hAnsi="Arial" w:cs="Arial"/>
        </w:rPr>
        <w:t xml:space="preserve">- </w:t>
      </w:r>
      <w:r w:rsidR="00A959BA">
        <w:rPr>
          <w:rFonts w:ascii="Arial" w:hAnsi="Arial" w:cs="Arial"/>
        </w:rPr>
        <w:t>Respuesta enviada por la Dirección General de Presupuestos, de la consulta  sobre la aplicación del salario mínimo. Oficio 626</w:t>
      </w:r>
      <w:r w:rsidR="00FA0DDD">
        <w:rPr>
          <w:rFonts w:ascii="Arial" w:hAnsi="Arial" w:cs="Arial"/>
        </w:rPr>
        <w:t xml:space="preserve"> de la </w:t>
      </w:r>
      <w:r w:rsidR="00A959BA">
        <w:rPr>
          <w:rFonts w:ascii="Arial" w:hAnsi="Arial" w:cs="Arial"/>
        </w:rPr>
        <w:t xml:space="preserve"> Dirección General de</w:t>
      </w:r>
      <w:r w:rsidR="00F26960">
        <w:rPr>
          <w:rFonts w:ascii="Arial" w:hAnsi="Arial" w:cs="Arial"/>
        </w:rPr>
        <w:t>l</w:t>
      </w:r>
      <w:r w:rsidR="00A959BA">
        <w:rPr>
          <w:rFonts w:ascii="Arial" w:hAnsi="Arial" w:cs="Arial"/>
        </w:rPr>
        <w:t xml:space="preserve"> Presupuesto</w:t>
      </w:r>
      <w:r>
        <w:rPr>
          <w:rFonts w:ascii="Arial" w:hAnsi="Arial" w:cs="Arial"/>
        </w:rPr>
        <w:t>.</w:t>
      </w:r>
    </w:p>
    <w:p w14:paraId="4F5241FA" w14:textId="77777777" w:rsidR="00FA0DDD" w:rsidRDefault="00FA0DDD" w:rsidP="00A959BA">
      <w:pPr>
        <w:spacing w:line="360" w:lineRule="auto"/>
        <w:jc w:val="both"/>
        <w:rPr>
          <w:rFonts w:ascii="Arial" w:hAnsi="Arial" w:cs="Arial"/>
        </w:rPr>
      </w:pPr>
      <w:r>
        <w:rPr>
          <w:rFonts w:ascii="Arial" w:hAnsi="Arial" w:cs="Arial"/>
        </w:rPr>
        <w:t>- Reporte Financiero del Fideicomiso Luis Castro López, correspondiente al mes de marzo 2017.</w:t>
      </w:r>
    </w:p>
    <w:p w14:paraId="21B9FD65" w14:textId="77777777" w:rsidR="00FA0DDD" w:rsidRDefault="00FA0DDD" w:rsidP="00A959BA">
      <w:pPr>
        <w:spacing w:line="360" w:lineRule="auto"/>
        <w:jc w:val="both"/>
        <w:rPr>
          <w:rFonts w:ascii="Arial" w:hAnsi="Arial" w:cs="Arial"/>
        </w:rPr>
      </w:pPr>
    </w:p>
    <w:p w14:paraId="773AE2E8" w14:textId="77777777" w:rsidR="007C71DF" w:rsidRDefault="00FA0DDD" w:rsidP="007C71DF">
      <w:pPr>
        <w:spacing w:line="360" w:lineRule="auto"/>
        <w:rPr>
          <w:rFonts w:ascii="Arial" w:eastAsia="Calibri" w:hAnsi="Arial" w:cs="Arial"/>
          <w:b/>
        </w:rPr>
      </w:pPr>
      <w:r>
        <w:rPr>
          <w:rFonts w:ascii="Arial" w:eastAsia="Calibri" w:hAnsi="Arial" w:cs="Arial"/>
          <w:b/>
        </w:rPr>
        <w:t>6</w:t>
      </w:r>
      <w:r w:rsidR="007C71DF">
        <w:rPr>
          <w:rFonts w:ascii="Arial" w:eastAsia="Calibri" w:hAnsi="Arial" w:cs="Arial"/>
          <w:b/>
        </w:rPr>
        <w:t>.- Participación de miembros de Junta Directiva, ponencias solicitadas a Jefaturas Directores de Centros de Atención de la institución o invitados.</w:t>
      </w:r>
    </w:p>
    <w:p w14:paraId="291FC89B" w14:textId="77777777" w:rsidR="007C71DF" w:rsidRPr="00AF7DAD" w:rsidRDefault="007C71DF" w:rsidP="007C71DF">
      <w:pPr>
        <w:pStyle w:val="a"/>
        <w:spacing w:line="276" w:lineRule="auto"/>
        <w:jc w:val="both"/>
        <w:rPr>
          <w:rFonts w:ascii="Arial" w:hAnsi="Arial" w:cs="Arial"/>
          <w:sz w:val="22"/>
          <w:szCs w:val="22"/>
        </w:rPr>
      </w:pPr>
      <w:r w:rsidRPr="00AF7DAD">
        <w:rPr>
          <w:rFonts w:ascii="Arial" w:eastAsia="Calibri" w:hAnsi="Arial" w:cs="Arial"/>
          <w:sz w:val="22"/>
          <w:szCs w:val="22"/>
        </w:rPr>
        <w:t>6.</w:t>
      </w:r>
      <w:r w:rsidR="006C7234">
        <w:rPr>
          <w:rFonts w:ascii="Arial" w:eastAsia="Calibri" w:hAnsi="Arial" w:cs="Arial"/>
          <w:sz w:val="22"/>
          <w:szCs w:val="22"/>
        </w:rPr>
        <w:t>1</w:t>
      </w:r>
      <w:r w:rsidRPr="00AF7DAD">
        <w:rPr>
          <w:rFonts w:ascii="Arial" w:eastAsia="Calibri" w:hAnsi="Arial" w:cs="Arial"/>
          <w:sz w:val="22"/>
          <w:szCs w:val="22"/>
        </w:rPr>
        <w:t xml:space="preserve">. </w:t>
      </w:r>
      <w:r w:rsidR="006C7234">
        <w:rPr>
          <w:rFonts w:ascii="Arial" w:hAnsi="Arial" w:cs="Arial"/>
          <w:sz w:val="22"/>
          <w:szCs w:val="22"/>
        </w:rPr>
        <w:t>Participación de Licenciada Sonia Peñate de Ponce y Licenciada Patricia Coto de Pino, en relación al oficio 626 procedente de la Dirección General de</w:t>
      </w:r>
      <w:r w:rsidR="00F26960">
        <w:rPr>
          <w:rFonts w:ascii="Arial" w:hAnsi="Arial" w:cs="Arial"/>
          <w:sz w:val="22"/>
          <w:szCs w:val="22"/>
        </w:rPr>
        <w:t>l</w:t>
      </w:r>
      <w:r w:rsidR="006C7234">
        <w:rPr>
          <w:rFonts w:ascii="Arial" w:hAnsi="Arial" w:cs="Arial"/>
          <w:sz w:val="22"/>
          <w:szCs w:val="22"/>
        </w:rPr>
        <w:t xml:space="preserve"> Presupuesto</w:t>
      </w:r>
      <w:r w:rsidRPr="00AF7DAD">
        <w:rPr>
          <w:rFonts w:ascii="Arial" w:hAnsi="Arial" w:cs="Arial"/>
          <w:sz w:val="22"/>
          <w:szCs w:val="22"/>
        </w:rPr>
        <w:t>.</w:t>
      </w:r>
    </w:p>
    <w:p w14:paraId="435FB28F" w14:textId="77777777" w:rsidR="007C71DF" w:rsidRDefault="00F26960" w:rsidP="007C71DF">
      <w:pPr>
        <w:spacing w:line="360" w:lineRule="auto"/>
        <w:jc w:val="both"/>
        <w:rPr>
          <w:rFonts w:ascii="Arial" w:hAnsi="Arial" w:cs="Arial"/>
          <w:lang w:val="es-ES"/>
        </w:rPr>
      </w:pPr>
      <w:r>
        <w:rPr>
          <w:rFonts w:ascii="Arial" w:hAnsi="Arial" w:cs="Arial"/>
          <w:lang w:val="es-ES"/>
        </w:rPr>
        <w:t>Licenciada de Ponce expone a junta directiva el oficio de presidencia 2017- 077, remitido el día 29 de marzo del corriente año, en el que se solicita al Director General de Presupuesto del Ministerio de Hacienda, orientación para la ejecución del decreto número 2, publicado en el Diario Oficial N° 236 de fecha 19 de diciembre de 2016, en el que se publicó la nueva tarifa de salarios mínimos para las y los trabajadores del comercio, servicios, industria e ingenios azucareros.</w:t>
      </w:r>
    </w:p>
    <w:p w14:paraId="4951E008" w14:textId="77777777" w:rsidR="005A3877" w:rsidRDefault="00F26960" w:rsidP="007C71DF">
      <w:pPr>
        <w:spacing w:line="360" w:lineRule="auto"/>
        <w:jc w:val="both"/>
        <w:rPr>
          <w:rFonts w:ascii="Arial" w:hAnsi="Arial" w:cs="Arial"/>
          <w:lang w:val="es-ES"/>
        </w:rPr>
      </w:pPr>
      <w:r>
        <w:rPr>
          <w:rFonts w:ascii="Arial" w:hAnsi="Arial" w:cs="Arial"/>
          <w:lang w:val="es-ES"/>
        </w:rPr>
        <w:t>Así mismo, hace la presentación del oficio 626 procedente de la Dirección General del Presupuesto en el que se recibe respuesta a la solic</w:t>
      </w:r>
      <w:r w:rsidR="002D25C4">
        <w:rPr>
          <w:rFonts w:ascii="Arial" w:hAnsi="Arial" w:cs="Arial"/>
          <w:lang w:val="es-ES"/>
        </w:rPr>
        <w:t>i</w:t>
      </w:r>
      <w:r>
        <w:rPr>
          <w:rFonts w:ascii="Arial" w:hAnsi="Arial" w:cs="Arial"/>
          <w:lang w:val="es-ES"/>
        </w:rPr>
        <w:t xml:space="preserve">tud </w:t>
      </w:r>
      <w:r w:rsidR="002D25C4">
        <w:rPr>
          <w:rFonts w:ascii="Arial" w:hAnsi="Arial" w:cs="Arial"/>
          <w:lang w:val="es-ES"/>
        </w:rPr>
        <w:t xml:space="preserve">de orientación por parte del Subdirector General del Presupuesto; quien manifiesta que dicha Dirección se encuentra imposibilitada jurídicamente para proporcionar asesoría sobre la correcta ejecución del Decreto antes referido, debido a que este no es aplicable a las instituciones del Sector Público no financiero cuyas plazas y contratos son financiados con recursos del Fondo General, y que en su caso </w:t>
      </w:r>
      <w:r w:rsidR="005A3877">
        <w:rPr>
          <w:rFonts w:ascii="Arial" w:hAnsi="Arial" w:cs="Arial"/>
          <w:lang w:val="es-ES"/>
        </w:rPr>
        <w:t>particular responden a un régimen normativo salarial específico, el cual no se encuentra dentro del alcance de lo regulado en dicho decreto.</w:t>
      </w:r>
    </w:p>
    <w:p w14:paraId="650C62B4" w14:textId="77777777" w:rsidR="00F26960" w:rsidRDefault="003268DA" w:rsidP="007C71DF">
      <w:pPr>
        <w:spacing w:line="360" w:lineRule="auto"/>
        <w:jc w:val="both"/>
        <w:rPr>
          <w:rFonts w:ascii="Arial" w:hAnsi="Arial" w:cs="Arial"/>
          <w:lang w:val="es-ES"/>
        </w:rPr>
      </w:pPr>
      <w:r>
        <w:rPr>
          <w:rFonts w:ascii="Arial" w:hAnsi="Arial" w:cs="Arial"/>
          <w:lang w:val="es-ES"/>
        </w:rPr>
        <w:t xml:space="preserve">Licenciada Coto de Pino por su parte explica que </w:t>
      </w:r>
      <w:r w:rsidR="002227FA">
        <w:rPr>
          <w:rFonts w:ascii="Arial" w:hAnsi="Arial" w:cs="Arial"/>
          <w:lang w:val="es-ES"/>
        </w:rPr>
        <w:t>atendiendo a la constitución ya existe un artículo que establece que el salario mínimo es para todos los trabajadores, sin hacer distinción si es un trabajador de la empresa privada o del sector gobierno; además existe un convenio de la OIT que establece que los Estados parte deben garantizar a todos los empleados privados o públicos el salario mínimo, y expresa que considera que si se aplica el principio de garantía, justicia, igualdad y seguridad a fin de sustentar a través de la constitución y el convenio de la OIT, la aplicación del ajuste del salario mínimo cotizable.</w:t>
      </w:r>
    </w:p>
    <w:p w14:paraId="27337E64" w14:textId="77777777" w:rsidR="002227FA" w:rsidRDefault="002227FA" w:rsidP="007C71DF">
      <w:pPr>
        <w:spacing w:line="360" w:lineRule="auto"/>
        <w:jc w:val="both"/>
        <w:rPr>
          <w:rFonts w:ascii="Arial" w:hAnsi="Arial" w:cs="Arial"/>
          <w:lang w:val="es-ES"/>
        </w:rPr>
      </w:pPr>
      <w:r>
        <w:rPr>
          <w:rFonts w:ascii="Arial" w:hAnsi="Arial" w:cs="Arial"/>
          <w:lang w:val="es-ES"/>
        </w:rPr>
        <w:t xml:space="preserve">Por lo que sugiere que previo a autorizar por parte de Junta Directiva la nivelación del salario mínimo cotizable se lleve a cabo una consulta al Ministerio de Trabajo, a fin de que brinde una </w:t>
      </w:r>
      <w:r w:rsidR="00703321">
        <w:rPr>
          <w:rFonts w:ascii="Arial" w:hAnsi="Arial" w:cs="Arial"/>
          <w:lang w:val="es-ES"/>
        </w:rPr>
        <w:t>opinión ilustrada</w:t>
      </w:r>
      <w:r>
        <w:rPr>
          <w:rFonts w:ascii="Arial" w:hAnsi="Arial" w:cs="Arial"/>
          <w:lang w:val="es-ES"/>
        </w:rPr>
        <w:t xml:space="preserve"> para la ejecución del decreto dos, a efecto de llevar a los empleados </w:t>
      </w:r>
      <w:r>
        <w:rPr>
          <w:rFonts w:ascii="Arial" w:hAnsi="Arial" w:cs="Arial"/>
          <w:lang w:val="es-ES"/>
        </w:rPr>
        <w:lastRenderedPageBreak/>
        <w:t>que ganan menos de los trescientos dólares, al mínimo cotizable por medio del procedimiento adecuado.</w:t>
      </w:r>
    </w:p>
    <w:p w14:paraId="7D84847D" w14:textId="77777777" w:rsidR="002227FA" w:rsidRDefault="002227FA" w:rsidP="007C71DF">
      <w:pPr>
        <w:spacing w:line="360" w:lineRule="auto"/>
        <w:jc w:val="both"/>
        <w:rPr>
          <w:rFonts w:ascii="Arial" w:hAnsi="Arial" w:cs="Arial"/>
          <w:lang w:val="es-ES"/>
        </w:rPr>
      </w:pPr>
      <w:r>
        <w:rPr>
          <w:rFonts w:ascii="Arial" w:hAnsi="Arial" w:cs="Arial"/>
          <w:lang w:val="es-ES"/>
        </w:rPr>
        <w:t>Doctor Alex Gonzáles, sugiere que se haga las consultas correspondientes al Ministerio de Trabajo y al Ministerio de Hacienda a efecto de realizar el procedimiento en forma legal.</w:t>
      </w:r>
    </w:p>
    <w:p w14:paraId="5FDB9829" w14:textId="77777777" w:rsidR="007C71DF" w:rsidRDefault="007C71DF" w:rsidP="007C71DF">
      <w:pPr>
        <w:spacing w:line="360" w:lineRule="auto"/>
        <w:jc w:val="both"/>
        <w:rPr>
          <w:rFonts w:ascii="Arial" w:eastAsia="Calibri" w:hAnsi="Arial" w:cs="Arial"/>
          <w:b/>
        </w:rPr>
      </w:pPr>
    </w:p>
    <w:p w14:paraId="06693457" w14:textId="77777777" w:rsidR="007C71DF" w:rsidRDefault="007C71DF" w:rsidP="007C71DF">
      <w:pPr>
        <w:spacing w:line="360" w:lineRule="auto"/>
        <w:jc w:val="both"/>
        <w:rPr>
          <w:rFonts w:ascii="Arial" w:eastAsia="Calibri" w:hAnsi="Arial" w:cs="Arial"/>
          <w:b/>
        </w:rPr>
      </w:pPr>
      <w:r>
        <w:rPr>
          <w:rFonts w:ascii="Arial" w:eastAsia="Calibri" w:hAnsi="Arial" w:cs="Arial"/>
          <w:b/>
        </w:rPr>
        <w:t>7.- Informes de Presidencia.</w:t>
      </w:r>
    </w:p>
    <w:p w14:paraId="0D09A01C" w14:textId="4584F30A" w:rsidR="00703321" w:rsidRDefault="00703321" w:rsidP="00703321">
      <w:pPr>
        <w:spacing w:line="360" w:lineRule="auto"/>
        <w:jc w:val="both"/>
        <w:rPr>
          <w:rFonts w:ascii="Arial" w:eastAsia="Calibri" w:hAnsi="Arial" w:cs="Arial"/>
          <w:bCs/>
        </w:rPr>
      </w:pPr>
      <w:r>
        <w:rPr>
          <w:rFonts w:ascii="Arial" w:eastAsia="Calibri" w:hAnsi="Arial" w:cs="Arial"/>
        </w:rPr>
        <w:t>Doctor Alex Francisco González, expone a los miembros de Junta Directiva sobre el I</w:t>
      </w:r>
      <w:r w:rsidRPr="00703321">
        <w:rPr>
          <w:rFonts w:ascii="Arial" w:eastAsia="Calibri" w:hAnsi="Arial" w:cs="Arial"/>
          <w:bCs/>
        </w:rPr>
        <w:t>NTERCAMBIO DE EXPERIENCIAS SOBRE POLÍTICA PÚBLICA DE DISCAPACIDADES ENTRE ECUADOR- EL SALVADOR Y NICARAGUA</w:t>
      </w:r>
      <w:r>
        <w:rPr>
          <w:rFonts w:ascii="Arial" w:eastAsia="Calibri" w:hAnsi="Arial" w:cs="Arial"/>
          <w:bCs/>
        </w:rPr>
        <w:t xml:space="preserve">, desarrollado en Quito, Ecuador del 24 al 26 de abril de 2017, en el que desarrollaron </w:t>
      </w:r>
      <w:r w:rsidR="009E4766">
        <w:rPr>
          <w:rFonts w:ascii="Arial" w:eastAsia="Calibri" w:hAnsi="Arial" w:cs="Arial"/>
          <w:bCs/>
        </w:rPr>
        <w:t xml:space="preserve">diversos </w:t>
      </w:r>
      <w:r>
        <w:rPr>
          <w:rFonts w:ascii="Arial" w:eastAsia="Calibri" w:hAnsi="Arial" w:cs="Arial"/>
          <w:bCs/>
        </w:rPr>
        <w:t>temas</w:t>
      </w:r>
      <w:r w:rsidR="009E4766">
        <w:rPr>
          <w:rFonts w:ascii="Arial" w:eastAsia="Calibri" w:hAnsi="Arial" w:cs="Arial"/>
          <w:bCs/>
        </w:rPr>
        <w:t xml:space="preserve"> relacionados con la discapacidad.</w:t>
      </w:r>
    </w:p>
    <w:p w14:paraId="27ED736A" w14:textId="77777777" w:rsidR="004350DF" w:rsidRDefault="004350DF" w:rsidP="00907B79">
      <w:pPr>
        <w:spacing w:line="360" w:lineRule="auto"/>
        <w:jc w:val="both"/>
        <w:rPr>
          <w:rFonts w:ascii="Arial" w:eastAsia="Calibri" w:hAnsi="Arial" w:cs="Arial"/>
          <w:bCs/>
        </w:rPr>
      </w:pPr>
      <w:r>
        <w:rPr>
          <w:rFonts w:ascii="Arial" w:eastAsia="Calibri" w:hAnsi="Arial" w:cs="Arial"/>
          <w:bCs/>
        </w:rPr>
        <w:t>Doctor González explica que en general esa es la agenda desarrollada, y que además a raíz de este informe se han propuesto tres proyectos</w:t>
      </w:r>
      <w:r w:rsidR="00700528">
        <w:rPr>
          <w:rFonts w:ascii="Arial" w:eastAsia="Calibri" w:hAnsi="Arial" w:cs="Arial"/>
          <w:bCs/>
        </w:rPr>
        <w:t>: el primero es el desarrollo d</w:t>
      </w:r>
      <w:r>
        <w:rPr>
          <w:rFonts w:ascii="Arial" w:eastAsia="Calibri" w:hAnsi="Arial" w:cs="Arial"/>
          <w:bCs/>
        </w:rPr>
        <w:t>el tercer congreso de Rehabilitación</w:t>
      </w:r>
      <w:r w:rsidR="00700528">
        <w:rPr>
          <w:rFonts w:ascii="Arial" w:eastAsia="Calibri" w:hAnsi="Arial" w:cs="Arial"/>
          <w:bCs/>
        </w:rPr>
        <w:t xml:space="preserve"> en San Salvador; el segundo es que</w:t>
      </w:r>
      <w:r>
        <w:rPr>
          <w:rFonts w:ascii="Arial" w:eastAsia="Calibri" w:hAnsi="Arial" w:cs="Arial"/>
          <w:bCs/>
        </w:rPr>
        <w:t xml:space="preserve"> se viajara a Nicaragua en el marco de la conmemoración del día Internacional de l</w:t>
      </w:r>
      <w:r w:rsidR="00700528">
        <w:rPr>
          <w:rFonts w:ascii="Arial" w:eastAsia="Calibri" w:hAnsi="Arial" w:cs="Arial"/>
          <w:bCs/>
        </w:rPr>
        <w:t>a discapacidad; y</w:t>
      </w:r>
      <w:r>
        <w:rPr>
          <w:rFonts w:ascii="Arial" w:eastAsia="Calibri" w:hAnsi="Arial" w:cs="Arial"/>
          <w:bCs/>
        </w:rPr>
        <w:t xml:space="preserve"> </w:t>
      </w:r>
      <w:r w:rsidR="00700528">
        <w:rPr>
          <w:rFonts w:ascii="Arial" w:eastAsia="Calibri" w:hAnsi="Arial" w:cs="Arial"/>
          <w:bCs/>
        </w:rPr>
        <w:t>tercero</w:t>
      </w:r>
      <w:r>
        <w:rPr>
          <w:rFonts w:ascii="Arial" w:eastAsia="Calibri" w:hAnsi="Arial" w:cs="Arial"/>
          <w:bCs/>
        </w:rPr>
        <w:t xml:space="preserve"> se está valorando la factibilidad de un encuentro regional con los titulares de las instituciones homologas al ISRI.</w:t>
      </w:r>
    </w:p>
    <w:p w14:paraId="5B7174CF" w14:textId="77777777" w:rsidR="00907B79" w:rsidRPr="00907B79" w:rsidRDefault="00907B79" w:rsidP="00907B79">
      <w:pPr>
        <w:spacing w:line="360" w:lineRule="auto"/>
        <w:jc w:val="both"/>
        <w:rPr>
          <w:rFonts w:ascii="Arial" w:eastAsia="Calibri" w:hAnsi="Arial" w:cs="Arial"/>
          <w:bCs/>
        </w:rPr>
      </w:pPr>
      <w:r w:rsidRPr="00907B79">
        <w:rPr>
          <w:rFonts w:ascii="Arial" w:eastAsia="Calibri" w:hAnsi="Arial" w:cs="Arial"/>
          <w:bCs/>
        </w:rPr>
        <w:t xml:space="preserve"> </w:t>
      </w:r>
    </w:p>
    <w:p w14:paraId="2A9B1818" w14:textId="77777777" w:rsidR="007C71DF" w:rsidRPr="00AF262C" w:rsidRDefault="007C71DF" w:rsidP="004350DF">
      <w:pPr>
        <w:spacing w:line="360" w:lineRule="auto"/>
        <w:jc w:val="both"/>
        <w:rPr>
          <w:rFonts w:ascii="Arial" w:eastAsia="Calibri" w:hAnsi="Arial" w:cs="Arial"/>
          <w:b/>
        </w:rPr>
      </w:pPr>
      <w:r w:rsidRPr="00AF262C">
        <w:rPr>
          <w:rFonts w:ascii="Arial" w:eastAsia="Calibri" w:hAnsi="Arial" w:cs="Arial"/>
          <w:b/>
        </w:rPr>
        <w:t>8.- Asuntos Varios.</w:t>
      </w:r>
    </w:p>
    <w:p w14:paraId="1AF823F7" w14:textId="77777777" w:rsidR="007C71DF" w:rsidRDefault="007C71DF" w:rsidP="00FA0DDD">
      <w:pPr>
        <w:spacing w:line="360" w:lineRule="auto"/>
        <w:jc w:val="both"/>
        <w:rPr>
          <w:rFonts w:ascii="Arial" w:eastAsia="Calibri" w:hAnsi="Arial" w:cs="Arial"/>
        </w:rPr>
      </w:pPr>
      <w:r>
        <w:rPr>
          <w:rFonts w:ascii="Arial" w:eastAsia="Calibri" w:hAnsi="Arial" w:cs="Arial"/>
        </w:rPr>
        <w:t xml:space="preserve">8.1. </w:t>
      </w:r>
      <w:r w:rsidR="00FA0DDD">
        <w:rPr>
          <w:rFonts w:ascii="Arial" w:eastAsia="Calibri" w:hAnsi="Arial" w:cs="Arial"/>
        </w:rPr>
        <w:t>Se dio lectura al memorándum DIREC-CAL-143-2017, en el que Doctora Margorie Fortín, solicita a Junta Directiva que se aprueben: el documento “Programa de Terapia Intensiva para usuarios y usuarias con Lesión de Neurona Motora Superior”, en virtud de que las observaciones encontradas por parte de Junta Directiva a la fecha han sido evacuadas; así mismo el documento denominado: “Guía de Evaluación-Técnica de las Ayudas Ortoprotésicas fabricadas en la Unidad de Ortopedia Técnica del Centro del Aparato Locomotor”, en virtud que el estudio</w:t>
      </w:r>
      <w:r w:rsidR="006C7234">
        <w:rPr>
          <w:rFonts w:ascii="Arial" w:eastAsia="Calibri" w:hAnsi="Arial" w:cs="Arial"/>
        </w:rPr>
        <w:t xml:space="preserve"> de los tiempos mencionados en </w:t>
      </w:r>
      <w:r w:rsidR="00FA0DDD">
        <w:rPr>
          <w:rFonts w:ascii="Arial" w:eastAsia="Calibri" w:hAnsi="Arial" w:cs="Arial"/>
        </w:rPr>
        <w:t>l</w:t>
      </w:r>
      <w:r w:rsidR="006C7234">
        <w:rPr>
          <w:rFonts w:ascii="Arial" w:eastAsia="Calibri" w:hAnsi="Arial" w:cs="Arial"/>
        </w:rPr>
        <w:t>a</w:t>
      </w:r>
      <w:r w:rsidR="00FA0DDD">
        <w:rPr>
          <w:rFonts w:ascii="Arial" w:eastAsia="Calibri" w:hAnsi="Arial" w:cs="Arial"/>
        </w:rPr>
        <w:t xml:space="preserve"> </w:t>
      </w:r>
      <w:r w:rsidR="006C7234">
        <w:rPr>
          <w:rFonts w:ascii="Arial" w:eastAsia="Calibri" w:hAnsi="Arial" w:cs="Arial"/>
        </w:rPr>
        <w:t>presentación hecha a Junta Directiva el día 21 de marzo de 2017, no tiene relación alguna con la Guía Presentada.</w:t>
      </w:r>
    </w:p>
    <w:p w14:paraId="3C888D01" w14:textId="77777777" w:rsidR="006C7234" w:rsidRDefault="006C7234" w:rsidP="00FA0DDD">
      <w:pPr>
        <w:spacing w:line="360" w:lineRule="auto"/>
        <w:jc w:val="both"/>
        <w:rPr>
          <w:rFonts w:ascii="Arial" w:eastAsia="Calibri" w:hAnsi="Arial" w:cs="Arial"/>
        </w:rPr>
      </w:pPr>
      <w:r>
        <w:rPr>
          <w:rFonts w:ascii="Arial" w:eastAsia="Calibri" w:hAnsi="Arial" w:cs="Arial"/>
        </w:rPr>
        <w:t>En razón de lo anterior Junta Directiva estima conveniente aprobar los documentos presentado</w:t>
      </w:r>
      <w:r w:rsidR="008A069E">
        <w:rPr>
          <w:rFonts w:ascii="Arial" w:eastAsia="Calibri" w:hAnsi="Arial" w:cs="Arial"/>
        </w:rPr>
        <w:t>s</w:t>
      </w:r>
      <w:r>
        <w:rPr>
          <w:rFonts w:ascii="Arial" w:eastAsia="Calibri" w:hAnsi="Arial" w:cs="Arial"/>
        </w:rPr>
        <w:t xml:space="preserve"> por la Doctora Margorie Fortín como directora del Centro del Aparato Locomotor.</w:t>
      </w:r>
    </w:p>
    <w:p w14:paraId="5D9623C5" w14:textId="77777777" w:rsidR="006C7234" w:rsidRPr="006C7234" w:rsidRDefault="006C7234" w:rsidP="006C7234">
      <w:pPr>
        <w:tabs>
          <w:tab w:val="num" w:pos="1056"/>
          <w:tab w:val="num" w:pos="1800"/>
        </w:tabs>
        <w:spacing w:after="0" w:line="360" w:lineRule="auto"/>
        <w:jc w:val="both"/>
        <w:rPr>
          <w:rFonts w:ascii="Verdana" w:hAnsi="Verdana"/>
          <w:b/>
        </w:rPr>
      </w:pPr>
      <w:r w:rsidRPr="00273A97">
        <w:rPr>
          <w:rFonts w:ascii="Arial" w:hAnsi="Arial" w:cs="Arial"/>
          <w:b/>
          <w:bCs/>
        </w:rPr>
        <w:t xml:space="preserve">ACUERDO JD </w:t>
      </w:r>
      <w:r>
        <w:rPr>
          <w:rFonts w:ascii="Arial" w:hAnsi="Arial" w:cs="Arial"/>
          <w:b/>
          <w:bCs/>
        </w:rPr>
        <w:t>14</w:t>
      </w:r>
      <w:r w:rsidRPr="00B9046A">
        <w:rPr>
          <w:rFonts w:ascii="Arial" w:hAnsi="Arial" w:cs="Arial"/>
          <w:b/>
          <w:bCs/>
        </w:rPr>
        <w:t>-2017</w:t>
      </w:r>
      <w:r w:rsidRPr="00273A97">
        <w:rPr>
          <w:rFonts w:ascii="Arial" w:hAnsi="Arial" w:cs="Arial"/>
          <w:b/>
          <w:bCs/>
        </w:rPr>
        <w:t>:</w:t>
      </w:r>
      <w:r w:rsidRPr="00273A97">
        <w:rPr>
          <w:rFonts w:ascii="Arial" w:hAnsi="Arial" w:cs="Arial"/>
          <w:bCs/>
        </w:rPr>
        <w:t xml:space="preserve"> </w:t>
      </w:r>
      <w:r>
        <w:rPr>
          <w:rFonts w:ascii="Arial" w:hAnsi="Arial" w:cs="Arial"/>
          <w:b/>
        </w:rPr>
        <w:t>Apruébese el documento denominado “</w:t>
      </w:r>
      <w:r w:rsidRPr="006C7234">
        <w:rPr>
          <w:rFonts w:ascii="Arial" w:eastAsia="Calibri" w:hAnsi="Arial" w:cs="Arial"/>
          <w:b/>
        </w:rPr>
        <w:t>Programa de Terapia Intensiva para usuarios y usuarias con Lesión de Neurona Motora Superior”, el cual entrará en vigencia a partir de la fecha de ratificación del presente acuerdo</w:t>
      </w:r>
      <w:r w:rsidRPr="006C7234">
        <w:rPr>
          <w:rFonts w:ascii="Arial" w:hAnsi="Arial" w:cs="Arial"/>
          <w:b/>
        </w:rPr>
        <w:t>.</w:t>
      </w:r>
    </w:p>
    <w:p w14:paraId="63E7368C" w14:textId="77777777" w:rsidR="006C7234" w:rsidRDefault="006C7234" w:rsidP="00FA0DDD">
      <w:pPr>
        <w:spacing w:line="360" w:lineRule="auto"/>
        <w:jc w:val="both"/>
        <w:rPr>
          <w:rFonts w:ascii="Arial" w:eastAsia="Calibri" w:hAnsi="Arial" w:cs="Arial"/>
        </w:rPr>
      </w:pPr>
    </w:p>
    <w:p w14:paraId="38248DF9" w14:textId="77777777" w:rsidR="006C7234" w:rsidRDefault="006C7234" w:rsidP="006C7234">
      <w:pPr>
        <w:tabs>
          <w:tab w:val="num" w:pos="1056"/>
          <w:tab w:val="num" w:pos="1800"/>
        </w:tabs>
        <w:spacing w:after="0" w:line="360" w:lineRule="auto"/>
        <w:jc w:val="both"/>
        <w:rPr>
          <w:rFonts w:ascii="Arial" w:hAnsi="Arial" w:cs="Arial"/>
          <w:b/>
        </w:rPr>
      </w:pPr>
      <w:r w:rsidRPr="00273A97">
        <w:rPr>
          <w:rFonts w:ascii="Arial" w:hAnsi="Arial" w:cs="Arial"/>
          <w:b/>
          <w:bCs/>
        </w:rPr>
        <w:lastRenderedPageBreak/>
        <w:t xml:space="preserve">ACUERDO JD </w:t>
      </w:r>
      <w:r>
        <w:rPr>
          <w:rFonts w:ascii="Arial" w:hAnsi="Arial" w:cs="Arial"/>
          <w:b/>
          <w:bCs/>
        </w:rPr>
        <w:t>15</w:t>
      </w:r>
      <w:r w:rsidRPr="00B9046A">
        <w:rPr>
          <w:rFonts w:ascii="Arial" w:hAnsi="Arial" w:cs="Arial"/>
          <w:b/>
          <w:bCs/>
        </w:rPr>
        <w:t>-2017</w:t>
      </w:r>
      <w:r w:rsidRPr="00273A97">
        <w:rPr>
          <w:rFonts w:ascii="Arial" w:hAnsi="Arial" w:cs="Arial"/>
          <w:b/>
          <w:bCs/>
        </w:rPr>
        <w:t>:</w:t>
      </w:r>
      <w:r w:rsidRPr="00273A97">
        <w:rPr>
          <w:rFonts w:ascii="Arial" w:hAnsi="Arial" w:cs="Arial"/>
          <w:bCs/>
        </w:rPr>
        <w:t xml:space="preserve"> </w:t>
      </w:r>
      <w:r>
        <w:rPr>
          <w:rFonts w:ascii="Arial" w:hAnsi="Arial" w:cs="Arial"/>
          <w:b/>
        </w:rPr>
        <w:t>Apruébese el documento denominado “</w:t>
      </w:r>
      <w:r w:rsidR="008A069E" w:rsidRPr="008A069E">
        <w:rPr>
          <w:rFonts w:ascii="Arial" w:eastAsia="Calibri" w:hAnsi="Arial" w:cs="Arial"/>
          <w:b/>
        </w:rPr>
        <w:t>Guía de Evaluación-Técnica de las Ayudas Ortoprotésicas fabricadas en la Unidad de Ortopedia Técnica del Centro del Aparato Locomotor</w:t>
      </w:r>
      <w:r w:rsidRPr="008A069E">
        <w:rPr>
          <w:rFonts w:ascii="Arial" w:eastAsia="Calibri" w:hAnsi="Arial" w:cs="Arial"/>
          <w:b/>
        </w:rPr>
        <w:t>”,</w:t>
      </w:r>
      <w:r w:rsidRPr="006C7234">
        <w:rPr>
          <w:rFonts w:ascii="Arial" w:eastAsia="Calibri" w:hAnsi="Arial" w:cs="Arial"/>
          <w:b/>
        </w:rPr>
        <w:t xml:space="preserve"> el cual entrará en vigencia a partir de la fecha de ratificación del presente acuerdo</w:t>
      </w:r>
      <w:r w:rsidRPr="006C7234">
        <w:rPr>
          <w:rFonts w:ascii="Arial" w:hAnsi="Arial" w:cs="Arial"/>
          <w:b/>
        </w:rPr>
        <w:t>.</w:t>
      </w:r>
    </w:p>
    <w:p w14:paraId="6D675F9F" w14:textId="77777777" w:rsidR="00EE2F7C" w:rsidRPr="006C7234" w:rsidRDefault="00EE2F7C" w:rsidP="006C7234">
      <w:pPr>
        <w:tabs>
          <w:tab w:val="num" w:pos="1056"/>
          <w:tab w:val="num" w:pos="1800"/>
        </w:tabs>
        <w:spacing w:after="0" w:line="360" w:lineRule="auto"/>
        <w:jc w:val="both"/>
        <w:rPr>
          <w:rFonts w:ascii="Verdana" w:hAnsi="Verdana"/>
          <w:b/>
        </w:rPr>
      </w:pPr>
    </w:p>
    <w:p w14:paraId="31CC529F" w14:textId="77777777" w:rsidR="007C71DF" w:rsidRPr="00AF262C" w:rsidRDefault="007C71DF" w:rsidP="007C71DF">
      <w:pPr>
        <w:keepNext/>
        <w:keepLines/>
        <w:spacing w:before="40" w:after="0" w:line="360" w:lineRule="auto"/>
        <w:jc w:val="both"/>
        <w:outlineLvl w:val="1"/>
        <w:rPr>
          <w:rFonts w:ascii="Arial" w:eastAsia="Calibri" w:hAnsi="Arial" w:cs="Arial"/>
        </w:rPr>
      </w:pPr>
      <w:r w:rsidRPr="00AF262C">
        <w:rPr>
          <w:rFonts w:ascii="Arial" w:eastAsia="Calibri" w:hAnsi="Arial" w:cs="Arial"/>
        </w:rPr>
        <w:t xml:space="preserve">Sin más asuntos que tratar, el presidente levanta la sesión, a las </w:t>
      </w:r>
      <w:r w:rsidR="004350DF">
        <w:rPr>
          <w:rFonts w:ascii="Arial" w:eastAsia="Calibri" w:hAnsi="Arial" w:cs="Arial"/>
        </w:rPr>
        <w:t>quince</w:t>
      </w:r>
      <w:r>
        <w:rPr>
          <w:rFonts w:ascii="Arial" w:eastAsia="Calibri" w:hAnsi="Arial" w:cs="Arial"/>
        </w:rPr>
        <w:t xml:space="preserve"> horas con cuarenta</w:t>
      </w:r>
      <w:r w:rsidR="004350DF">
        <w:rPr>
          <w:rFonts w:ascii="Arial" w:eastAsia="Calibri" w:hAnsi="Arial" w:cs="Arial"/>
        </w:rPr>
        <w:t xml:space="preserve"> y cinco minutos del día martes nueve</w:t>
      </w:r>
      <w:r w:rsidRPr="00AF262C">
        <w:rPr>
          <w:rFonts w:ascii="Arial" w:eastAsia="Calibri" w:hAnsi="Arial" w:cs="Arial"/>
        </w:rPr>
        <w:t xml:space="preserve"> de </w:t>
      </w:r>
      <w:r w:rsidR="008A069E">
        <w:rPr>
          <w:rFonts w:ascii="Arial" w:eastAsia="Calibri" w:hAnsi="Arial" w:cs="Arial"/>
        </w:rPr>
        <w:t>mayo</w:t>
      </w:r>
      <w:r w:rsidRPr="00AF262C">
        <w:rPr>
          <w:rFonts w:ascii="Arial" w:eastAsia="Calibri" w:hAnsi="Arial" w:cs="Arial"/>
        </w:rPr>
        <w:t xml:space="preserve"> del dos mil diecisiete y para constancia firmamos:</w:t>
      </w:r>
    </w:p>
    <w:p w14:paraId="068A5AFB" w14:textId="77777777" w:rsidR="007C71DF" w:rsidRPr="00AF262C" w:rsidRDefault="007C71DF" w:rsidP="007C71DF">
      <w:pPr>
        <w:spacing w:after="0" w:line="276" w:lineRule="auto"/>
        <w:contextualSpacing/>
        <w:jc w:val="both"/>
        <w:rPr>
          <w:rFonts w:ascii="Arial" w:eastAsia="Calibri" w:hAnsi="Arial" w:cs="Arial"/>
        </w:rPr>
      </w:pPr>
    </w:p>
    <w:p w14:paraId="04D11206" w14:textId="77777777" w:rsidR="007C71DF" w:rsidRDefault="007C71DF" w:rsidP="007C71DF">
      <w:pPr>
        <w:spacing w:after="0" w:line="276" w:lineRule="auto"/>
        <w:contextualSpacing/>
        <w:jc w:val="both"/>
        <w:rPr>
          <w:rFonts w:ascii="Arial" w:eastAsia="Calibri" w:hAnsi="Arial" w:cs="Arial"/>
        </w:rPr>
      </w:pPr>
    </w:p>
    <w:p w14:paraId="63AD248D" w14:textId="77777777" w:rsidR="007C71DF" w:rsidRDefault="007C71DF" w:rsidP="007C71DF">
      <w:pPr>
        <w:spacing w:after="0" w:line="276" w:lineRule="auto"/>
        <w:contextualSpacing/>
        <w:jc w:val="both"/>
        <w:rPr>
          <w:rFonts w:ascii="Arial" w:eastAsia="Calibri" w:hAnsi="Arial" w:cs="Arial"/>
        </w:rPr>
      </w:pPr>
    </w:p>
    <w:p w14:paraId="15B1FD5F" w14:textId="77777777" w:rsidR="00F831B2" w:rsidRDefault="00F831B2" w:rsidP="007C71DF">
      <w:pPr>
        <w:spacing w:after="0" w:line="276" w:lineRule="auto"/>
        <w:contextualSpacing/>
        <w:jc w:val="both"/>
        <w:rPr>
          <w:rFonts w:ascii="Arial" w:eastAsia="Calibri" w:hAnsi="Arial" w:cs="Arial"/>
        </w:rPr>
      </w:pPr>
    </w:p>
    <w:p w14:paraId="2B428271" w14:textId="77777777" w:rsidR="00F831B2" w:rsidRDefault="00F831B2" w:rsidP="007C71DF">
      <w:pPr>
        <w:spacing w:after="0" w:line="276" w:lineRule="auto"/>
        <w:contextualSpacing/>
        <w:jc w:val="both"/>
        <w:rPr>
          <w:rFonts w:ascii="Arial" w:eastAsia="Calibri" w:hAnsi="Arial" w:cs="Arial"/>
        </w:rPr>
      </w:pPr>
    </w:p>
    <w:p w14:paraId="04603428" w14:textId="77777777" w:rsidR="007C71DF" w:rsidRPr="00AF262C" w:rsidRDefault="007C71DF" w:rsidP="007C71DF">
      <w:pPr>
        <w:spacing w:after="0" w:line="276" w:lineRule="auto"/>
        <w:contextualSpacing/>
        <w:jc w:val="both"/>
        <w:rPr>
          <w:rFonts w:ascii="Arial" w:eastAsia="Calibri" w:hAnsi="Arial" w:cs="Arial"/>
        </w:rPr>
      </w:pPr>
    </w:p>
    <w:p w14:paraId="1794CC40" w14:textId="77777777" w:rsidR="00400D79" w:rsidRPr="00400D79" w:rsidRDefault="007C71DF" w:rsidP="00400D79">
      <w:pPr>
        <w:rPr>
          <w:rFonts w:ascii="Arial" w:hAnsi="Arial" w:cs="Arial"/>
        </w:rPr>
      </w:pPr>
      <w:r w:rsidRPr="00AF262C">
        <w:rPr>
          <w:rFonts w:ascii="Arial" w:eastAsia="Times New Roman" w:hAnsi="Arial" w:cs="Arial"/>
          <w:lang w:val="es-ES" w:eastAsia="es-ES"/>
        </w:rPr>
        <w:t xml:space="preserve">Dr. Alex Francisco González </w:t>
      </w:r>
      <w:r>
        <w:rPr>
          <w:rFonts w:ascii="Arial" w:eastAsia="Times New Roman" w:hAnsi="Arial" w:cs="Arial"/>
          <w:lang w:eastAsia="es-ES"/>
        </w:rPr>
        <w:t>Menjívar</w:t>
      </w:r>
      <w:r w:rsidR="00400D79">
        <w:rPr>
          <w:rFonts w:ascii="Arial" w:eastAsia="Times New Roman" w:hAnsi="Arial" w:cs="Arial"/>
          <w:lang w:eastAsia="es-ES"/>
        </w:rPr>
        <w:tab/>
      </w:r>
      <w:r w:rsidR="00400D79" w:rsidRPr="00400D79">
        <w:rPr>
          <w:rFonts w:ascii="Arial" w:hAnsi="Arial" w:cs="Arial"/>
        </w:rPr>
        <w:t>Sra. Darling Azucena Mejia Pineda</w:t>
      </w:r>
    </w:p>
    <w:p w14:paraId="79BD8A77" w14:textId="3EC7F1D2" w:rsidR="007C71DF" w:rsidRDefault="007C71DF" w:rsidP="007C71DF">
      <w:pPr>
        <w:spacing w:after="0" w:line="276" w:lineRule="auto"/>
        <w:jc w:val="both"/>
        <w:rPr>
          <w:rFonts w:ascii="Arial" w:eastAsia="Times New Roman" w:hAnsi="Arial" w:cs="Arial"/>
          <w:lang w:eastAsia="es-ES"/>
        </w:rPr>
      </w:pPr>
    </w:p>
    <w:p w14:paraId="7775F050" w14:textId="77777777" w:rsidR="007C71DF" w:rsidRDefault="007C71DF" w:rsidP="007C71DF">
      <w:pPr>
        <w:spacing w:after="0" w:line="276" w:lineRule="auto"/>
        <w:jc w:val="both"/>
        <w:rPr>
          <w:rFonts w:ascii="Arial" w:eastAsia="Times New Roman" w:hAnsi="Arial" w:cs="Arial"/>
          <w:lang w:val="es-ES" w:eastAsia="es-ES"/>
        </w:rPr>
      </w:pPr>
    </w:p>
    <w:p w14:paraId="02911B49" w14:textId="77777777" w:rsidR="007C71DF" w:rsidRDefault="007C71DF" w:rsidP="007C71DF">
      <w:pPr>
        <w:spacing w:after="0" w:line="276" w:lineRule="auto"/>
        <w:jc w:val="both"/>
        <w:rPr>
          <w:rFonts w:ascii="Arial" w:eastAsia="Times New Roman" w:hAnsi="Arial" w:cs="Arial"/>
          <w:lang w:val="es-ES" w:eastAsia="es-ES"/>
        </w:rPr>
      </w:pPr>
    </w:p>
    <w:p w14:paraId="6851F575" w14:textId="77777777" w:rsidR="00F831B2" w:rsidRDefault="00F831B2" w:rsidP="007C71DF">
      <w:pPr>
        <w:spacing w:after="0" w:line="276" w:lineRule="auto"/>
        <w:jc w:val="both"/>
        <w:rPr>
          <w:rFonts w:ascii="Arial" w:eastAsia="Times New Roman" w:hAnsi="Arial" w:cs="Arial"/>
          <w:lang w:val="es-ES" w:eastAsia="es-ES"/>
        </w:rPr>
      </w:pPr>
    </w:p>
    <w:p w14:paraId="13D07A7E" w14:textId="77777777" w:rsidR="007C71DF" w:rsidRDefault="007C71DF" w:rsidP="007C71DF">
      <w:pPr>
        <w:spacing w:after="0" w:line="276" w:lineRule="auto"/>
        <w:jc w:val="both"/>
        <w:rPr>
          <w:rFonts w:ascii="Arial" w:eastAsia="Times New Roman" w:hAnsi="Arial" w:cs="Arial"/>
          <w:lang w:val="es-ES" w:eastAsia="es-ES"/>
        </w:rPr>
      </w:pPr>
    </w:p>
    <w:p w14:paraId="3FF7E561" w14:textId="77777777" w:rsidR="007C71DF" w:rsidRPr="00400D79" w:rsidRDefault="007C71DF" w:rsidP="007C71DF">
      <w:pPr>
        <w:spacing w:after="0" w:line="276" w:lineRule="auto"/>
        <w:jc w:val="both"/>
        <w:rPr>
          <w:rFonts w:ascii="Arial" w:eastAsia="Times New Roman" w:hAnsi="Arial" w:cs="Arial"/>
          <w:lang w:eastAsia="es-ES"/>
        </w:rPr>
      </w:pPr>
      <w:r w:rsidRPr="00AF262C">
        <w:rPr>
          <w:rFonts w:ascii="Arial" w:eastAsia="Times New Roman" w:hAnsi="Arial" w:cs="Arial"/>
          <w:lang w:val="es-ES" w:eastAsia="es-ES"/>
        </w:rPr>
        <w:t>Licd</w:t>
      </w:r>
      <w:r>
        <w:rPr>
          <w:rFonts w:ascii="Arial" w:eastAsia="Times New Roman" w:hAnsi="Arial" w:cs="Arial"/>
          <w:lang w:val="es-ES" w:eastAsia="es-ES"/>
        </w:rPr>
        <w:t xml:space="preserve">a. María Marta Cañas de </w:t>
      </w:r>
      <w:r w:rsidRPr="00400D79">
        <w:rPr>
          <w:rFonts w:ascii="Arial" w:eastAsia="Times New Roman" w:hAnsi="Arial" w:cs="Arial"/>
          <w:lang w:val="es-ES" w:eastAsia="es-ES"/>
        </w:rPr>
        <w:t xml:space="preserve">Herrera           Licda. Carmen Elizabeth Quintanilla Espinoza          </w:t>
      </w:r>
    </w:p>
    <w:p w14:paraId="24278E29" w14:textId="77777777" w:rsidR="007C71DF" w:rsidRPr="00400D79" w:rsidRDefault="007C71DF" w:rsidP="007C71DF">
      <w:pPr>
        <w:spacing w:after="0" w:line="276" w:lineRule="auto"/>
        <w:jc w:val="both"/>
        <w:rPr>
          <w:rFonts w:ascii="Arial" w:eastAsia="Times New Roman" w:hAnsi="Arial" w:cs="Arial"/>
          <w:lang w:val="es-ES" w:eastAsia="es-ES"/>
        </w:rPr>
      </w:pPr>
    </w:p>
    <w:p w14:paraId="1C857F28" w14:textId="77777777" w:rsidR="007C71DF" w:rsidRDefault="007C71DF" w:rsidP="007C71DF">
      <w:pPr>
        <w:spacing w:after="0" w:line="276" w:lineRule="auto"/>
        <w:jc w:val="both"/>
        <w:rPr>
          <w:rFonts w:ascii="Arial" w:eastAsia="Times New Roman" w:hAnsi="Arial" w:cs="Arial"/>
          <w:lang w:val="es-ES" w:eastAsia="es-ES"/>
        </w:rPr>
      </w:pPr>
    </w:p>
    <w:p w14:paraId="3192E2F9" w14:textId="77777777" w:rsidR="00F831B2" w:rsidRDefault="00F831B2" w:rsidP="007C71DF">
      <w:pPr>
        <w:spacing w:after="0" w:line="276" w:lineRule="auto"/>
        <w:jc w:val="both"/>
        <w:rPr>
          <w:rFonts w:ascii="Arial" w:eastAsia="Times New Roman" w:hAnsi="Arial" w:cs="Arial"/>
          <w:lang w:val="es-ES" w:eastAsia="es-ES"/>
        </w:rPr>
      </w:pPr>
    </w:p>
    <w:p w14:paraId="486BE737" w14:textId="77777777" w:rsidR="007C71DF" w:rsidRDefault="007C71DF" w:rsidP="007C71DF">
      <w:pPr>
        <w:spacing w:after="0" w:line="276" w:lineRule="auto"/>
        <w:jc w:val="both"/>
        <w:rPr>
          <w:rFonts w:ascii="Arial" w:eastAsia="Times New Roman" w:hAnsi="Arial" w:cs="Arial"/>
          <w:lang w:val="es-ES" w:eastAsia="es-ES"/>
        </w:rPr>
      </w:pPr>
    </w:p>
    <w:p w14:paraId="6E91FFF8" w14:textId="77777777" w:rsidR="007C71DF" w:rsidRDefault="007C71DF" w:rsidP="007C71DF">
      <w:pPr>
        <w:spacing w:after="0" w:line="276" w:lineRule="auto"/>
        <w:jc w:val="both"/>
        <w:rPr>
          <w:rFonts w:ascii="Arial" w:eastAsia="Times New Roman" w:hAnsi="Arial" w:cs="Arial"/>
          <w:lang w:val="es-ES" w:eastAsia="es-ES"/>
        </w:rPr>
      </w:pPr>
    </w:p>
    <w:p w14:paraId="7215C8DF" w14:textId="77777777" w:rsidR="007C71DF" w:rsidRDefault="007C71DF" w:rsidP="007C71DF">
      <w:pPr>
        <w:spacing w:after="0" w:line="276" w:lineRule="auto"/>
        <w:jc w:val="both"/>
        <w:rPr>
          <w:rFonts w:ascii="Arial" w:eastAsia="Times New Roman" w:hAnsi="Arial" w:cs="Arial"/>
          <w:lang w:val="es-ES" w:eastAsia="es-ES"/>
        </w:rPr>
      </w:pPr>
      <w:r>
        <w:rPr>
          <w:rFonts w:ascii="Arial" w:eastAsia="Times New Roman" w:hAnsi="Arial" w:cs="Arial"/>
          <w:lang w:val="es-ES" w:eastAsia="es-ES"/>
        </w:rPr>
        <w:t>D</w:t>
      </w:r>
      <w:r w:rsidRPr="00AF262C">
        <w:rPr>
          <w:rFonts w:ascii="Arial" w:eastAsia="Times New Roman" w:hAnsi="Arial" w:cs="Arial"/>
          <w:lang w:val="es-ES" w:eastAsia="es-ES"/>
        </w:rPr>
        <w:t>r. Miguel Ángel Martínez Salmerón</w:t>
      </w:r>
      <w:r>
        <w:rPr>
          <w:rFonts w:ascii="Arial" w:eastAsia="Times New Roman" w:hAnsi="Arial" w:cs="Arial"/>
          <w:lang w:val="es-ES" w:eastAsia="es-ES"/>
        </w:rPr>
        <w:tab/>
      </w:r>
      <w:r w:rsidRPr="00AF262C">
        <w:rPr>
          <w:rFonts w:ascii="Arial" w:eastAsia="Times New Roman" w:hAnsi="Arial" w:cs="Arial"/>
          <w:lang w:val="es-ES" w:eastAsia="es-ES"/>
        </w:rPr>
        <w:t xml:space="preserve">Licda. Nora Elizabeth Abrego de Amado      </w:t>
      </w:r>
      <w:r>
        <w:rPr>
          <w:rFonts w:ascii="Arial" w:eastAsia="Times New Roman" w:hAnsi="Arial" w:cs="Arial"/>
          <w:lang w:val="es-ES" w:eastAsia="es-ES"/>
        </w:rPr>
        <w:t xml:space="preserve">      </w:t>
      </w:r>
    </w:p>
    <w:p w14:paraId="48C815E9" w14:textId="77777777" w:rsidR="007C71DF" w:rsidRDefault="007C71DF" w:rsidP="007C71DF">
      <w:pPr>
        <w:spacing w:after="0" w:line="276" w:lineRule="auto"/>
        <w:jc w:val="both"/>
        <w:rPr>
          <w:rFonts w:ascii="Arial" w:eastAsia="Times New Roman" w:hAnsi="Arial" w:cs="Arial"/>
          <w:lang w:val="es-ES" w:eastAsia="es-ES"/>
        </w:rPr>
      </w:pPr>
    </w:p>
    <w:p w14:paraId="6B1A2D97" w14:textId="77777777" w:rsidR="00F831B2" w:rsidRDefault="00F831B2" w:rsidP="007C71DF">
      <w:pPr>
        <w:spacing w:after="0" w:line="276" w:lineRule="auto"/>
        <w:jc w:val="both"/>
        <w:rPr>
          <w:rFonts w:ascii="Arial" w:eastAsia="Times New Roman" w:hAnsi="Arial" w:cs="Arial"/>
          <w:lang w:val="es-ES" w:eastAsia="es-ES"/>
        </w:rPr>
      </w:pPr>
    </w:p>
    <w:p w14:paraId="6653F077" w14:textId="77777777" w:rsidR="00F831B2" w:rsidRDefault="00F831B2" w:rsidP="007C71DF">
      <w:pPr>
        <w:spacing w:after="0" w:line="276" w:lineRule="auto"/>
        <w:jc w:val="both"/>
        <w:rPr>
          <w:rFonts w:ascii="Arial" w:eastAsia="Times New Roman" w:hAnsi="Arial" w:cs="Arial"/>
          <w:lang w:val="es-ES" w:eastAsia="es-ES"/>
        </w:rPr>
      </w:pPr>
    </w:p>
    <w:p w14:paraId="3EFD7212" w14:textId="77777777" w:rsidR="007C71DF" w:rsidRDefault="007C71DF" w:rsidP="007C71DF">
      <w:pPr>
        <w:spacing w:after="0" w:line="276" w:lineRule="auto"/>
        <w:jc w:val="both"/>
        <w:rPr>
          <w:rFonts w:ascii="Arial" w:eastAsia="Times New Roman" w:hAnsi="Arial" w:cs="Arial"/>
          <w:lang w:val="es-ES" w:eastAsia="es-ES"/>
        </w:rPr>
      </w:pPr>
    </w:p>
    <w:p w14:paraId="1C0E01FF" w14:textId="77777777" w:rsidR="007C71DF" w:rsidRDefault="007C71DF" w:rsidP="007C71DF">
      <w:pPr>
        <w:spacing w:after="0" w:line="276" w:lineRule="auto"/>
        <w:jc w:val="both"/>
        <w:rPr>
          <w:rFonts w:ascii="Arial" w:eastAsia="Times New Roman" w:hAnsi="Arial" w:cs="Arial"/>
          <w:lang w:val="es-ES" w:eastAsia="es-ES"/>
        </w:rPr>
      </w:pPr>
    </w:p>
    <w:p w14:paraId="606F44DD" w14:textId="77777777" w:rsidR="007C71DF" w:rsidRDefault="007C71DF" w:rsidP="007C71DF">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Licda. Nora Lizeth Pérez Martínez    </w:t>
      </w:r>
      <w:r>
        <w:rPr>
          <w:rFonts w:ascii="Arial" w:eastAsia="Times New Roman" w:hAnsi="Arial" w:cs="Arial"/>
          <w:lang w:val="es-ES" w:eastAsia="es-ES"/>
        </w:rPr>
        <w:tab/>
        <w:t>Licda. Sara María Mendoza</w:t>
      </w:r>
      <w:r>
        <w:rPr>
          <w:rFonts w:ascii="Arial" w:eastAsia="Times New Roman" w:hAnsi="Arial" w:cs="Arial"/>
          <w:lang w:val="es-ES" w:eastAsia="es-ES"/>
        </w:rPr>
        <w:tab/>
        <w:t>Acosta</w:t>
      </w:r>
      <w:r>
        <w:rPr>
          <w:rFonts w:ascii="Arial" w:eastAsia="Times New Roman" w:hAnsi="Arial" w:cs="Arial"/>
          <w:lang w:val="es-ES" w:eastAsia="es-ES"/>
        </w:rPr>
        <w:tab/>
      </w:r>
      <w:r>
        <w:rPr>
          <w:rFonts w:ascii="Arial" w:eastAsia="Times New Roman" w:hAnsi="Arial" w:cs="Arial"/>
          <w:lang w:val="es-ES" w:eastAsia="es-ES"/>
        </w:rPr>
        <w:tab/>
      </w:r>
    </w:p>
    <w:p w14:paraId="27B1B917" w14:textId="77777777" w:rsidR="007C71DF" w:rsidRDefault="007C71DF" w:rsidP="007C71DF">
      <w:pPr>
        <w:spacing w:after="0" w:line="276" w:lineRule="auto"/>
        <w:jc w:val="both"/>
        <w:rPr>
          <w:rFonts w:ascii="Arial" w:eastAsia="Times New Roman" w:hAnsi="Arial" w:cs="Arial"/>
          <w:lang w:val="es-ES" w:eastAsia="es-ES"/>
        </w:rPr>
      </w:pPr>
    </w:p>
    <w:p w14:paraId="681662EC" w14:textId="77777777" w:rsidR="007C71DF" w:rsidRDefault="007C71DF" w:rsidP="007C71DF">
      <w:pPr>
        <w:spacing w:after="0" w:line="276" w:lineRule="auto"/>
        <w:jc w:val="both"/>
        <w:rPr>
          <w:rFonts w:ascii="Arial" w:eastAsia="Times New Roman" w:hAnsi="Arial" w:cs="Arial"/>
          <w:lang w:val="es-ES" w:eastAsia="es-ES"/>
        </w:rPr>
      </w:pPr>
    </w:p>
    <w:p w14:paraId="3D3CF3C0" w14:textId="77777777" w:rsidR="00F831B2" w:rsidRDefault="00F831B2" w:rsidP="007C71DF">
      <w:pPr>
        <w:spacing w:after="0" w:line="276" w:lineRule="auto"/>
        <w:jc w:val="both"/>
        <w:rPr>
          <w:rFonts w:ascii="Arial" w:eastAsia="Times New Roman" w:hAnsi="Arial" w:cs="Arial"/>
          <w:lang w:val="es-ES" w:eastAsia="es-ES"/>
        </w:rPr>
      </w:pPr>
    </w:p>
    <w:p w14:paraId="665FE384" w14:textId="77777777" w:rsidR="00F831B2" w:rsidRDefault="00F831B2" w:rsidP="007C71DF">
      <w:pPr>
        <w:spacing w:after="0" w:line="276" w:lineRule="auto"/>
        <w:jc w:val="both"/>
        <w:rPr>
          <w:rFonts w:ascii="Arial" w:eastAsia="Times New Roman" w:hAnsi="Arial" w:cs="Arial"/>
          <w:lang w:val="es-ES" w:eastAsia="es-ES"/>
        </w:rPr>
      </w:pPr>
    </w:p>
    <w:p w14:paraId="3DDDE116" w14:textId="77777777" w:rsidR="007C71DF" w:rsidRDefault="007C71DF" w:rsidP="007C71DF">
      <w:pPr>
        <w:spacing w:after="0" w:line="276" w:lineRule="auto"/>
        <w:jc w:val="both"/>
        <w:rPr>
          <w:rFonts w:ascii="Arial" w:eastAsia="Times New Roman" w:hAnsi="Arial" w:cs="Arial"/>
          <w:lang w:val="es-ES" w:eastAsia="es-ES"/>
        </w:rPr>
      </w:pPr>
    </w:p>
    <w:p w14:paraId="0410CB4F" w14:textId="77777777" w:rsidR="007C71DF" w:rsidRDefault="007C71DF" w:rsidP="007C71DF">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Lic. Javier Obdulio Arévalo Flores                Lic. Joselito Tobar Recinos                 </w:t>
      </w:r>
    </w:p>
    <w:p w14:paraId="13543FAA" w14:textId="77777777" w:rsidR="007C71DF" w:rsidRDefault="007C71DF" w:rsidP="007C71DF">
      <w:pPr>
        <w:spacing w:after="0" w:line="276" w:lineRule="auto"/>
        <w:jc w:val="both"/>
        <w:rPr>
          <w:rFonts w:ascii="Arial" w:eastAsia="Times New Roman" w:hAnsi="Arial" w:cs="Arial"/>
          <w:lang w:val="es-ES" w:eastAsia="es-ES"/>
        </w:rPr>
      </w:pPr>
    </w:p>
    <w:p w14:paraId="221B0572" w14:textId="77777777" w:rsidR="007C71DF" w:rsidRPr="00AF262C" w:rsidRDefault="007C71DF" w:rsidP="007C71DF">
      <w:pPr>
        <w:spacing w:after="0" w:line="276" w:lineRule="auto"/>
        <w:jc w:val="both"/>
      </w:pPr>
    </w:p>
    <w:p w14:paraId="593907BA" w14:textId="77777777" w:rsidR="007C71DF" w:rsidRDefault="007C71DF" w:rsidP="007C71DF"/>
    <w:p w14:paraId="7BEA4F93" w14:textId="77777777" w:rsidR="00DF634D" w:rsidRDefault="00DF634D"/>
    <w:sectPr w:rsidR="00DF634D" w:rsidSect="00C5184B">
      <w:headerReference w:type="default" r:id="rId11"/>
      <w:footerReference w:type="default" r:id="rId12"/>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BCB56" w14:textId="77777777" w:rsidR="00B66EF3" w:rsidRDefault="00B66EF3">
      <w:pPr>
        <w:spacing w:after="0" w:line="240" w:lineRule="auto"/>
      </w:pPr>
      <w:r>
        <w:separator/>
      </w:r>
    </w:p>
  </w:endnote>
  <w:endnote w:type="continuationSeparator" w:id="0">
    <w:p w14:paraId="3BC7927E" w14:textId="77777777" w:rsidR="00B66EF3" w:rsidRDefault="00B6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F9182" w14:textId="7D0D1848" w:rsidR="002103DF" w:rsidRPr="002103DF" w:rsidRDefault="00F831B2">
    <w:pPr>
      <w:pStyle w:val="Piedepgina"/>
      <w:jc w:val="right"/>
      <w:rPr>
        <w:sz w:val="18"/>
        <w:szCs w:val="18"/>
      </w:rPr>
    </w:pPr>
    <w:r>
      <w:rPr>
        <w:sz w:val="18"/>
        <w:szCs w:val="18"/>
      </w:rPr>
      <w:t>Acta 2641</w:t>
    </w:r>
    <w:r w:rsidR="00EE2F7C" w:rsidRPr="002103DF">
      <w:rPr>
        <w:sz w:val="18"/>
        <w:szCs w:val="18"/>
      </w:rPr>
      <w:t xml:space="preserve"> </w:t>
    </w:r>
    <w:proofErr w:type="spellStart"/>
    <w:r w:rsidR="00EE2F7C" w:rsidRPr="002103DF">
      <w:rPr>
        <w:sz w:val="18"/>
        <w:szCs w:val="18"/>
      </w:rPr>
      <w:t>Pag</w:t>
    </w:r>
    <w:proofErr w:type="spellEnd"/>
    <w:r w:rsidR="00EE2F7C" w:rsidRPr="002103DF">
      <w:rPr>
        <w:sz w:val="18"/>
        <w:szCs w:val="18"/>
      </w:rPr>
      <w:t>.</w:t>
    </w:r>
    <w:sdt>
      <w:sdtPr>
        <w:rPr>
          <w:sz w:val="18"/>
          <w:szCs w:val="18"/>
        </w:rPr>
        <w:id w:val="43025649"/>
        <w:docPartObj>
          <w:docPartGallery w:val="Page Numbers (Bottom of Page)"/>
          <w:docPartUnique/>
        </w:docPartObj>
      </w:sdtPr>
      <w:sdtEndPr/>
      <w:sdtContent>
        <w:r w:rsidR="00EE2F7C" w:rsidRPr="002103DF">
          <w:rPr>
            <w:sz w:val="18"/>
            <w:szCs w:val="18"/>
          </w:rPr>
          <w:fldChar w:fldCharType="begin"/>
        </w:r>
        <w:r w:rsidR="00EE2F7C" w:rsidRPr="002103DF">
          <w:rPr>
            <w:sz w:val="18"/>
            <w:szCs w:val="18"/>
          </w:rPr>
          <w:instrText>PAGE   \* MERGEFORMAT</w:instrText>
        </w:r>
        <w:r w:rsidR="00EE2F7C" w:rsidRPr="002103DF">
          <w:rPr>
            <w:sz w:val="18"/>
            <w:szCs w:val="18"/>
          </w:rPr>
          <w:fldChar w:fldCharType="separate"/>
        </w:r>
        <w:r w:rsidR="00213DB0" w:rsidRPr="00213DB0">
          <w:rPr>
            <w:noProof/>
            <w:sz w:val="18"/>
            <w:szCs w:val="18"/>
            <w:lang w:val="es-ES"/>
          </w:rPr>
          <w:t>5</w:t>
        </w:r>
        <w:r w:rsidR="00EE2F7C" w:rsidRPr="002103DF">
          <w:rPr>
            <w:sz w:val="18"/>
            <w:szCs w:val="18"/>
          </w:rPr>
          <w:fldChar w:fldCharType="end"/>
        </w:r>
        <w:r w:rsidR="00EE2F7C">
          <w:rPr>
            <w:sz w:val="18"/>
            <w:szCs w:val="18"/>
          </w:rPr>
          <w:t>/5</w:t>
        </w:r>
      </w:sdtContent>
    </w:sdt>
  </w:p>
  <w:p w14:paraId="447DE3A5" w14:textId="77777777" w:rsidR="002103DF" w:rsidRDefault="00B66EF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D790E" w14:textId="77777777" w:rsidR="00B66EF3" w:rsidRDefault="00B66EF3">
      <w:pPr>
        <w:spacing w:after="0" w:line="240" w:lineRule="auto"/>
      </w:pPr>
      <w:r>
        <w:separator/>
      </w:r>
    </w:p>
  </w:footnote>
  <w:footnote w:type="continuationSeparator" w:id="0">
    <w:p w14:paraId="36E2D4F2" w14:textId="77777777" w:rsidR="00B66EF3" w:rsidRDefault="00B66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A790D" w14:textId="77777777" w:rsidR="002103DF" w:rsidRDefault="00B66EF3">
    <w:pPr>
      <w:pStyle w:val="Encabezado"/>
      <w:jc w:val="right"/>
    </w:pPr>
  </w:p>
  <w:p w14:paraId="0572D5A5" w14:textId="77777777" w:rsidR="002103DF" w:rsidRDefault="00B66EF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5E495554"/>
    <w:multiLevelType w:val="hybridMultilevel"/>
    <w:tmpl w:val="B91ABAD6"/>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1DF"/>
    <w:rsid w:val="00023CA5"/>
    <w:rsid w:val="001E2682"/>
    <w:rsid w:val="00213DB0"/>
    <w:rsid w:val="002227FA"/>
    <w:rsid w:val="002D25C4"/>
    <w:rsid w:val="003268DA"/>
    <w:rsid w:val="00400D79"/>
    <w:rsid w:val="004350DF"/>
    <w:rsid w:val="00487451"/>
    <w:rsid w:val="00525457"/>
    <w:rsid w:val="005A3877"/>
    <w:rsid w:val="006843C6"/>
    <w:rsid w:val="006904A1"/>
    <w:rsid w:val="006C7234"/>
    <w:rsid w:val="00700528"/>
    <w:rsid w:val="00703321"/>
    <w:rsid w:val="007C71DF"/>
    <w:rsid w:val="008A069E"/>
    <w:rsid w:val="00907B79"/>
    <w:rsid w:val="00907D57"/>
    <w:rsid w:val="009E4766"/>
    <w:rsid w:val="00A959BA"/>
    <w:rsid w:val="00AB1CE7"/>
    <w:rsid w:val="00B66EF3"/>
    <w:rsid w:val="00BC00AB"/>
    <w:rsid w:val="00CA21B6"/>
    <w:rsid w:val="00DA4B7F"/>
    <w:rsid w:val="00DF634D"/>
    <w:rsid w:val="00EE2F7C"/>
    <w:rsid w:val="00F26960"/>
    <w:rsid w:val="00F555AA"/>
    <w:rsid w:val="00F831B2"/>
    <w:rsid w:val="00FA0D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4232"/>
  <w15:docId w15:val="{67F96A09-7311-4CA8-A701-3BA21834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1D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C71DF"/>
    <w:pPr>
      <w:ind w:left="720"/>
      <w:contextualSpacing/>
    </w:pPr>
  </w:style>
  <w:style w:type="table" w:styleId="Tablaconcuadrcula">
    <w:name w:val="Table Grid"/>
    <w:basedOn w:val="Tablanormal"/>
    <w:uiPriority w:val="59"/>
    <w:rsid w:val="007C71D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7C71DF"/>
  </w:style>
  <w:style w:type="paragraph" w:styleId="Encabezado">
    <w:name w:val="header"/>
    <w:basedOn w:val="Normal"/>
    <w:link w:val="EncabezadoCar"/>
    <w:uiPriority w:val="99"/>
    <w:unhideWhenUsed/>
    <w:rsid w:val="007C71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71DF"/>
  </w:style>
  <w:style w:type="paragraph" w:styleId="Piedepgina">
    <w:name w:val="footer"/>
    <w:basedOn w:val="Normal"/>
    <w:link w:val="PiedepginaCar"/>
    <w:uiPriority w:val="99"/>
    <w:unhideWhenUsed/>
    <w:rsid w:val="007C71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71DF"/>
  </w:style>
  <w:style w:type="paragraph" w:customStyle="1" w:styleId="a">
    <w:basedOn w:val="Normal"/>
    <w:next w:val="Normal"/>
    <w:uiPriority w:val="10"/>
    <w:qFormat/>
    <w:rsid w:val="007C71DF"/>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styleId="Textoennegrita">
    <w:name w:val="Strong"/>
    <w:basedOn w:val="Fuentedeprrafopredeter"/>
    <w:uiPriority w:val="22"/>
    <w:qFormat/>
    <w:rsid w:val="007C71DF"/>
    <w:rPr>
      <w:b/>
      <w:bCs/>
    </w:rPr>
  </w:style>
  <w:style w:type="paragraph" w:styleId="NormalWeb">
    <w:name w:val="Normal (Web)"/>
    <w:basedOn w:val="Normal"/>
    <w:uiPriority w:val="99"/>
    <w:semiHidden/>
    <w:unhideWhenUsed/>
    <w:rsid w:val="0070332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uiPriority w:val="99"/>
    <w:semiHidden/>
    <w:unhideWhenUsed/>
    <w:rsid w:val="00525457"/>
    <w:rPr>
      <w:sz w:val="16"/>
      <w:szCs w:val="16"/>
    </w:rPr>
  </w:style>
  <w:style w:type="paragraph" w:styleId="Textocomentario">
    <w:name w:val="annotation text"/>
    <w:basedOn w:val="Normal"/>
    <w:link w:val="TextocomentarioCar"/>
    <w:uiPriority w:val="99"/>
    <w:semiHidden/>
    <w:unhideWhenUsed/>
    <w:rsid w:val="005254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5457"/>
    <w:rPr>
      <w:sz w:val="20"/>
      <w:szCs w:val="20"/>
    </w:rPr>
  </w:style>
  <w:style w:type="paragraph" w:styleId="Asuntodelcomentario">
    <w:name w:val="annotation subject"/>
    <w:basedOn w:val="Textocomentario"/>
    <w:next w:val="Textocomentario"/>
    <w:link w:val="AsuntodelcomentarioCar"/>
    <w:uiPriority w:val="99"/>
    <w:semiHidden/>
    <w:unhideWhenUsed/>
    <w:rsid w:val="00525457"/>
    <w:rPr>
      <w:b/>
      <w:bCs/>
    </w:rPr>
  </w:style>
  <w:style w:type="character" w:customStyle="1" w:styleId="AsuntodelcomentarioCar">
    <w:name w:val="Asunto del comentario Car"/>
    <w:basedOn w:val="TextocomentarioCar"/>
    <w:link w:val="Asuntodelcomentario"/>
    <w:uiPriority w:val="99"/>
    <w:semiHidden/>
    <w:rsid w:val="00525457"/>
    <w:rPr>
      <w:b/>
      <w:bCs/>
      <w:sz w:val="20"/>
      <w:szCs w:val="20"/>
    </w:rPr>
  </w:style>
  <w:style w:type="paragraph" w:styleId="Textodeglobo">
    <w:name w:val="Balloon Text"/>
    <w:basedOn w:val="Normal"/>
    <w:link w:val="TextodegloboCar"/>
    <w:uiPriority w:val="99"/>
    <w:semiHidden/>
    <w:unhideWhenUsed/>
    <w:rsid w:val="005254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5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115068">
      <w:bodyDiv w:val="1"/>
      <w:marLeft w:val="0"/>
      <w:marRight w:val="0"/>
      <w:marTop w:val="0"/>
      <w:marBottom w:val="0"/>
      <w:divBdr>
        <w:top w:val="none" w:sz="0" w:space="0" w:color="auto"/>
        <w:left w:val="none" w:sz="0" w:space="0" w:color="auto"/>
        <w:bottom w:val="none" w:sz="0" w:space="0" w:color="auto"/>
        <w:right w:val="none" w:sz="0" w:space="0" w:color="auto"/>
      </w:divBdr>
    </w:div>
    <w:div w:id="776095522">
      <w:bodyDiv w:val="1"/>
      <w:marLeft w:val="0"/>
      <w:marRight w:val="0"/>
      <w:marTop w:val="0"/>
      <w:marBottom w:val="0"/>
      <w:divBdr>
        <w:top w:val="none" w:sz="0" w:space="0" w:color="auto"/>
        <w:left w:val="none" w:sz="0" w:space="0" w:color="auto"/>
        <w:bottom w:val="none" w:sz="0" w:space="0" w:color="auto"/>
        <w:right w:val="none" w:sz="0" w:space="0" w:color="auto"/>
      </w:divBdr>
    </w:div>
    <w:div w:id="777406090">
      <w:bodyDiv w:val="1"/>
      <w:marLeft w:val="0"/>
      <w:marRight w:val="0"/>
      <w:marTop w:val="0"/>
      <w:marBottom w:val="0"/>
      <w:divBdr>
        <w:top w:val="none" w:sz="0" w:space="0" w:color="auto"/>
        <w:left w:val="none" w:sz="0" w:space="0" w:color="auto"/>
        <w:bottom w:val="none" w:sz="0" w:space="0" w:color="auto"/>
        <w:right w:val="none" w:sz="0" w:space="0" w:color="auto"/>
      </w:divBdr>
    </w:div>
    <w:div w:id="1027485069">
      <w:bodyDiv w:val="1"/>
      <w:marLeft w:val="0"/>
      <w:marRight w:val="0"/>
      <w:marTop w:val="0"/>
      <w:marBottom w:val="0"/>
      <w:divBdr>
        <w:top w:val="none" w:sz="0" w:space="0" w:color="auto"/>
        <w:left w:val="none" w:sz="0" w:space="0" w:color="auto"/>
        <w:bottom w:val="none" w:sz="0" w:space="0" w:color="auto"/>
        <w:right w:val="none" w:sz="0" w:space="0" w:color="auto"/>
      </w:divBdr>
    </w:div>
    <w:div w:id="1045447639">
      <w:bodyDiv w:val="1"/>
      <w:marLeft w:val="0"/>
      <w:marRight w:val="0"/>
      <w:marTop w:val="0"/>
      <w:marBottom w:val="0"/>
      <w:divBdr>
        <w:top w:val="none" w:sz="0" w:space="0" w:color="auto"/>
        <w:left w:val="none" w:sz="0" w:space="0" w:color="auto"/>
        <w:bottom w:val="none" w:sz="0" w:space="0" w:color="auto"/>
        <w:right w:val="none" w:sz="0" w:space="0" w:color="auto"/>
      </w:divBdr>
    </w:div>
    <w:div w:id="1104110828">
      <w:bodyDiv w:val="1"/>
      <w:marLeft w:val="0"/>
      <w:marRight w:val="0"/>
      <w:marTop w:val="0"/>
      <w:marBottom w:val="0"/>
      <w:divBdr>
        <w:top w:val="none" w:sz="0" w:space="0" w:color="auto"/>
        <w:left w:val="none" w:sz="0" w:space="0" w:color="auto"/>
        <w:bottom w:val="none" w:sz="0" w:space="0" w:color="auto"/>
        <w:right w:val="none" w:sz="0" w:space="0" w:color="auto"/>
      </w:divBdr>
    </w:div>
    <w:div w:id="1121610867">
      <w:bodyDiv w:val="1"/>
      <w:marLeft w:val="0"/>
      <w:marRight w:val="0"/>
      <w:marTop w:val="0"/>
      <w:marBottom w:val="0"/>
      <w:divBdr>
        <w:top w:val="none" w:sz="0" w:space="0" w:color="auto"/>
        <w:left w:val="none" w:sz="0" w:space="0" w:color="auto"/>
        <w:bottom w:val="none" w:sz="0" w:space="0" w:color="auto"/>
        <w:right w:val="none" w:sz="0" w:space="0" w:color="auto"/>
      </w:divBdr>
    </w:div>
    <w:div w:id="13611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1367</Words>
  <Characters>7520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Joselito T Recinos</dc:creator>
  <cp:keywords/>
  <dc:description/>
  <cp:lastModifiedBy>César Iván Abarca Velásquez</cp:lastModifiedBy>
  <cp:revision>6</cp:revision>
  <dcterms:created xsi:type="dcterms:W3CDTF">2017-05-23T18:03:00Z</dcterms:created>
  <dcterms:modified xsi:type="dcterms:W3CDTF">2017-08-09T22:06:00Z</dcterms:modified>
</cp:coreProperties>
</file>