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7C" w:rsidRDefault="00A04D7C" w:rsidP="00A04D7C">
      <w:pPr>
        <w:tabs>
          <w:tab w:val="center" w:pos="4252"/>
          <w:tab w:val="right" w:pos="8504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INSTITUTO SALVADOREÑO DE REHABILITACIÓN INTEGRAL</w:t>
      </w:r>
    </w:p>
    <w:p w:rsidR="00A04D7C" w:rsidRDefault="004A587D" w:rsidP="00A04D7C">
      <w:pPr>
        <w:tabs>
          <w:tab w:val="center" w:pos="4252"/>
          <w:tab w:val="left" w:pos="5250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ACTA 2590</w:t>
      </w:r>
    </w:p>
    <w:p w:rsidR="00A04D7C" w:rsidRDefault="00A04D7C" w:rsidP="00A04D7C">
      <w:pPr>
        <w:tabs>
          <w:tab w:val="center" w:pos="4252"/>
          <w:tab w:val="left" w:pos="5250"/>
        </w:tabs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0307C9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0307C9">
        <w:rPr>
          <w:rFonts w:ascii="Arial" w:eastAsia="Times New Roman" w:hAnsi="Arial" w:cs="Arial"/>
          <w:b/>
          <w:bCs/>
          <w:lang w:val="es-ES" w:eastAsia="es-ES"/>
        </w:rPr>
        <w:t xml:space="preserve">ASISTENCIA: </w:t>
      </w:r>
    </w:p>
    <w:p w:rsidR="00A04D7C" w:rsidRPr="000307C9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0307C9">
        <w:rPr>
          <w:rFonts w:ascii="Arial" w:eastAsia="Times New Roman" w:hAnsi="Arial" w:cs="Arial"/>
          <w:lang w:val="es-ES" w:eastAsia="es-ES"/>
        </w:rPr>
        <w:t xml:space="preserve">Dr. Alex Francisco González Menjívar, Presidente; Lic. Sonia </w:t>
      </w:r>
      <w:r w:rsidR="00500C94" w:rsidRPr="000307C9">
        <w:rPr>
          <w:rFonts w:ascii="Arial" w:eastAsia="Times New Roman" w:hAnsi="Arial" w:cs="Arial"/>
          <w:lang w:val="es-ES" w:eastAsia="es-ES"/>
        </w:rPr>
        <w:t>Marbelita</w:t>
      </w:r>
      <w:r w:rsidRPr="000307C9">
        <w:rPr>
          <w:rFonts w:ascii="Arial" w:eastAsia="Times New Roman" w:hAnsi="Arial" w:cs="Arial"/>
          <w:lang w:val="es-ES" w:eastAsia="es-ES"/>
        </w:rPr>
        <w:t xml:space="preserve"> Menjívar de Merin</w:t>
      </w:r>
      <w:r w:rsidR="00745105" w:rsidRPr="000307C9">
        <w:rPr>
          <w:rFonts w:ascii="Arial" w:eastAsia="Times New Roman" w:hAnsi="Arial" w:cs="Arial"/>
          <w:lang w:val="es-ES" w:eastAsia="es-ES"/>
        </w:rPr>
        <w:t>o</w:t>
      </w:r>
      <w:r w:rsidRPr="000307C9">
        <w:rPr>
          <w:rFonts w:ascii="Arial" w:eastAsia="Times New Roman" w:hAnsi="Arial" w:cs="Arial"/>
          <w:lang w:val="es-ES" w:eastAsia="es-ES"/>
        </w:rPr>
        <w:t>, Representante suplente de F</w:t>
      </w:r>
      <w:r w:rsidR="002E02C1" w:rsidRPr="000307C9">
        <w:rPr>
          <w:rFonts w:ascii="Arial" w:eastAsia="Times New Roman" w:hAnsi="Arial" w:cs="Arial"/>
          <w:lang w:val="es-ES" w:eastAsia="es-ES"/>
        </w:rPr>
        <w:t>UNTER; Licda.</w:t>
      </w:r>
      <w:r w:rsidRPr="000307C9">
        <w:rPr>
          <w:rFonts w:ascii="Arial" w:eastAsia="Times New Roman" w:hAnsi="Arial" w:cs="Arial"/>
          <w:lang w:val="es-ES" w:eastAsia="es-ES"/>
        </w:rPr>
        <w:t xml:space="preserve"> Nora Lizeth Pérez Martínez, Representante Suplente del Ministerio de Haciend</w:t>
      </w:r>
      <w:r w:rsidR="008570C0" w:rsidRPr="000307C9">
        <w:rPr>
          <w:rFonts w:ascii="Arial" w:eastAsia="Times New Roman" w:hAnsi="Arial" w:cs="Arial"/>
          <w:lang w:val="es-ES" w:eastAsia="es-ES"/>
        </w:rPr>
        <w:t>a; Licda. Lesly Noemy Cervellón</w:t>
      </w:r>
      <w:r w:rsidRPr="000307C9">
        <w:rPr>
          <w:rFonts w:ascii="Arial" w:eastAsia="Times New Roman" w:hAnsi="Arial" w:cs="Arial"/>
          <w:lang w:val="es-ES" w:eastAsia="es-ES"/>
        </w:rPr>
        <w:t xml:space="preserve"> y Licda. María Marta Cañas de Herrera,  Representante Propietaria y Suplente del Ministerio de Trabajo;</w:t>
      </w:r>
      <w:r w:rsidR="008570C0" w:rsidRPr="000307C9">
        <w:rPr>
          <w:rFonts w:ascii="Arial" w:eastAsia="Times New Roman" w:hAnsi="Arial" w:cs="Arial"/>
          <w:lang w:val="es-ES" w:eastAsia="es-ES"/>
        </w:rPr>
        <w:t xml:space="preserve"> Dr. </w:t>
      </w:r>
      <w:r w:rsidR="00725B4D" w:rsidRPr="000307C9">
        <w:rPr>
          <w:rFonts w:ascii="Arial" w:eastAsia="Times New Roman" w:hAnsi="Arial" w:cs="Arial"/>
          <w:lang w:val="es-ES" w:eastAsia="es-ES"/>
        </w:rPr>
        <w:t xml:space="preserve"> Miguel </w:t>
      </w:r>
      <w:r w:rsidR="00500C94" w:rsidRPr="000307C9">
        <w:rPr>
          <w:rFonts w:ascii="Arial" w:eastAsia="Times New Roman" w:hAnsi="Arial" w:cs="Arial"/>
          <w:lang w:val="es-ES" w:eastAsia="es-ES"/>
        </w:rPr>
        <w:t>Ángel</w:t>
      </w:r>
      <w:r w:rsidR="00725B4D" w:rsidRPr="000307C9">
        <w:rPr>
          <w:rFonts w:ascii="Arial" w:eastAsia="Times New Roman" w:hAnsi="Arial" w:cs="Arial"/>
          <w:lang w:val="es-ES" w:eastAsia="es-ES"/>
        </w:rPr>
        <w:t xml:space="preserve"> </w:t>
      </w:r>
      <w:r w:rsidR="00500C94" w:rsidRPr="000307C9">
        <w:rPr>
          <w:rFonts w:ascii="Arial" w:eastAsia="Times New Roman" w:hAnsi="Arial" w:cs="Arial"/>
          <w:lang w:val="es-ES" w:eastAsia="es-ES"/>
        </w:rPr>
        <w:t>Martínez</w:t>
      </w:r>
      <w:r w:rsidR="00725B4D" w:rsidRPr="000307C9">
        <w:rPr>
          <w:rFonts w:ascii="Arial" w:eastAsia="Times New Roman" w:hAnsi="Arial" w:cs="Arial"/>
          <w:lang w:val="es-ES" w:eastAsia="es-ES"/>
        </w:rPr>
        <w:t xml:space="preserve"> </w:t>
      </w:r>
      <w:r w:rsidR="00500C94" w:rsidRPr="000307C9">
        <w:rPr>
          <w:rFonts w:ascii="Arial" w:eastAsia="Times New Roman" w:hAnsi="Arial" w:cs="Arial"/>
          <w:lang w:val="es-ES" w:eastAsia="es-ES"/>
        </w:rPr>
        <w:t>Salmerón</w:t>
      </w:r>
      <w:r w:rsidR="008570C0" w:rsidRPr="000307C9">
        <w:rPr>
          <w:rFonts w:ascii="Arial" w:eastAsia="Times New Roman" w:hAnsi="Arial" w:cs="Arial"/>
          <w:lang w:val="es-ES" w:eastAsia="es-ES"/>
        </w:rPr>
        <w:t xml:space="preserve">, </w:t>
      </w:r>
      <w:r w:rsidR="005E326D" w:rsidRPr="000307C9">
        <w:rPr>
          <w:rFonts w:ascii="Arial" w:eastAsia="Times New Roman" w:hAnsi="Arial" w:cs="Arial"/>
          <w:lang w:val="es-ES" w:eastAsia="es-ES"/>
        </w:rPr>
        <w:t xml:space="preserve"> representan</w:t>
      </w:r>
      <w:r w:rsidR="008570C0" w:rsidRPr="000307C9">
        <w:rPr>
          <w:rFonts w:ascii="Arial" w:eastAsia="Times New Roman" w:hAnsi="Arial" w:cs="Arial"/>
          <w:lang w:val="es-ES" w:eastAsia="es-ES"/>
        </w:rPr>
        <w:t>te suplente  del Ministerio de S</w:t>
      </w:r>
      <w:r w:rsidR="005E326D" w:rsidRPr="000307C9">
        <w:rPr>
          <w:rFonts w:ascii="Arial" w:eastAsia="Times New Roman" w:hAnsi="Arial" w:cs="Arial"/>
          <w:lang w:val="es-ES" w:eastAsia="es-ES"/>
        </w:rPr>
        <w:t>alud</w:t>
      </w:r>
      <w:r w:rsidR="008570C0" w:rsidRPr="000307C9">
        <w:rPr>
          <w:rFonts w:ascii="Arial" w:eastAsia="Times New Roman" w:hAnsi="Arial" w:cs="Arial"/>
          <w:lang w:val="es-ES" w:eastAsia="es-ES"/>
        </w:rPr>
        <w:t xml:space="preserve">, </w:t>
      </w:r>
      <w:r w:rsidR="00E7142A" w:rsidRPr="000307C9">
        <w:rPr>
          <w:rFonts w:ascii="Arial" w:eastAsia="Times New Roman" w:hAnsi="Arial" w:cs="Arial"/>
          <w:lang w:val="es-ES" w:eastAsia="es-ES"/>
        </w:rPr>
        <w:t>Licda. Nora Elizabeth Abrego de Amado</w:t>
      </w:r>
      <w:r w:rsidR="008570C0" w:rsidRPr="000307C9">
        <w:rPr>
          <w:rFonts w:ascii="Arial" w:eastAsia="Times New Roman" w:hAnsi="Arial" w:cs="Arial"/>
          <w:lang w:val="es-ES" w:eastAsia="es-ES"/>
        </w:rPr>
        <w:t xml:space="preserve">, </w:t>
      </w:r>
      <w:r w:rsidR="00E7142A" w:rsidRPr="000307C9">
        <w:rPr>
          <w:rFonts w:ascii="Arial" w:eastAsia="Times New Roman" w:hAnsi="Arial" w:cs="Arial"/>
          <w:lang w:val="es-ES" w:eastAsia="es-ES"/>
        </w:rPr>
        <w:t xml:space="preserve"> Representante Propietaria d</w:t>
      </w:r>
      <w:r w:rsidR="008570C0" w:rsidRPr="000307C9">
        <w:rPr>
          <w:rFonts w:ascii="Arial" w:eastAsia="Times New Roman" w:hAnsi="Arial" w:cs="Arial"/>
          <w:lang w:val="es-ES" w:eastAsia="es-ES"/>
        </w:rPr>
        <w:t xml:space="preserve">e la Universidad de El Salvador, </w:t>
      </w:r>
      <w:r w:rsidR="00E7142A" w:rsidRPr="000307C9">
        <w:rPr>
          <w:rFonts w:ascii="Arial" w:eastAsia="Times New Roman" w:hAnsi="Arial" w:cs="Arial"/>
          <w:lang w:val="es-ES" w:eastAsia="es-ES"/>
        </w:rPr>
        <w:t xml:space="preserve"> </w:t>
      </w:r>
      <w:r w:rsidR="005E326D" w:rsidRPr="000307C9">
        <w:rPr>
          <w:rFonts w:ascii="Arial" w:eastAsia="Times New Roman" w:hAnsi="Arial" w:cs="Arial"/>
          <w:lang w:val="es-ES" w:eastAsia="es-ES"/>
        </w:rPr>
        <w:t xml:space="preserve"> S</w:t>
      </w:r>
      <w:r w:rsidR="00D11610" w:rsidRPr="000307C9">
        <w:rPr>
          <w:rFonts w:ascii="Arial" w:eastAsia="Times New Roman" w:hAnsi="Arial" w:cs="Arial"/>
          <w:lang w:val="es-ES" w:eastAsia="es-ES"/>
        </w:rPr>
        <w:t>ra</w:t>
      </w:r>
      <w:r w:rsidR="005E326D" w:rsidRPr="000307C9">
        <w:rPr>
          <w:rFonts w:ascii="Arial" w:eastAsia="Times New Roman" w:hAnsi="Arial" w:cs="Arial"/>
          <w:lang w:val="es-ES" w:eastAsia="es-ES"/>
        </w:rPr>
        <w:t>.</w:t>
      </w:r>
      <w:r w:rsidR="00D11610" w:rsidRPr="000307C9">
        <w:rPr>
          <w:rFonts w:ascii="Arial" w:eastAsia="Times New Roman" w:hAnsi="Arial" w:cs="Arial"/>
          <w:lang w:val="es-ES" w:eastAsia="es-ES"/>
        </w:rPr>
        <w:t xml:space="preserve"> Darling Azucena </w:t>
      </w:r>
      <w:r w:rsidR="00500C94" w:rsidRPr="000307C9">
        <w:rPr>
          <w:rFonts w:ascii="Arial" w:eastAsia="Times New Roman" w:hAnsi="Arial" w:cs="Arial"/>
          <w:lang w:val="es-ES" w:eastAsia="es-ES"/>
        </w:rPr>
        <w:t>Mejía</w:t>
      </w:r>
      <w:r w:rsidR="00D11610" w:rsidRPr="000307C9">
        <w:rPr>
          <w:rFonts w:ascii="Arial" w:eastAsia="Times New Roman" w:hAnsi="Arial" w:cs="Arial"/>
          <w:lang w:val="es-ES" w:eastAsia="es-ES"/>
        </w:rPr>
        <w:t xml:space="preserve"> Pineda</w:t>
      </w:r>
      <w:r w:rsidR="00E7142A" w:rsidRPr="000307C9">
        <w:rPr>
          <w:rFonts w:ascii="Arial" w:eastAsia="Times New Roman" w:hAnsi="Arial" w:cs="Arial"/>
          <w:lang w:val="es-ES" w:eastAsia="es-ES"/>
        </w:rPr>
        <w:t>,</w:t>
      </w:r>
      <w:r w:rsidR="005E326D" w:rsidRPr="000307C9">
        <w:rPr>
          <w:rFonts w:ascii="Arial" w:eastAsia="Times New Roman" w:hAnsi="Arial" w:cs="Arial"/>
          <w:lang w:val="es-ES" w:eastAsia="es-ES"/>
        </w:rPr>
        <w:t xml:space="preserve"> Representante suplente del Ministerio de Relaciones Exteriores</w:t>
      </w:r>
      <w:r w:rsidR="00E7142A" w:rsidRPr="000307C9">
        <w:rPr>
          <w:rFonts w:ascii="Arial" w:eastAsia="Times New Roman" w:hAnsi="Arial" w:cs="Arial"/>
          <w:lang w:val="es-ES" w:eastAsia="es-ES"/>
        </w:rPr>
        <w:t>,</w:t>
      </w:r>
      <w:r w:rsidR="004A587D" w:rsidRPr="000307C9">
        <w:rPr>
          <w:rFonts w:ascii="Arial" w:eastAsia="Times New Roman" w:hAnsi="Arial" w:cs="Arial"/>
          <w:lang w:val="es-ES" w:eastAsia="es-ES"/>
        </w:rPr>
        <w:t xml:space="preserve"> Dr. Ángel  F</w:t>
      </w:r>
      <w:r w:rsidR="008570C0" w:rsidRPr="000307C9">
        <w:rPr>
          <w:rFonts w:ascii="Arial" w:eastAsia="Times New Roman" w:hAnsi="Arial" w:cs="Arial"/>
          <w:lang w:val="es-ES" w:eastAsia="es-ES"/>
        </w:rPr>
        <w:t>redi Sermeño Menéndez Gerente Mé</w:t>
      </w:r>
      <w:r w:rsidR="004A587D" w:rsidRPr="000307C9">
        <w:rPr>
          <w:rFonts w:ascii="Arial" w:eastAsia="Times New Roman" w:hAnsi="Arial" w:cs="Arial"/>
          <w:lang w:val="es-ES" w:eastAsia="es-ES"/>
        </w:rPr>
        <w:t xml:space="preserve">dico y de </w:t>
      </w:r>
      <w:r w:rsidR="008570C0" w:rsidRPr="000307C9">
        <w:rPr>
          <w:rFonts w:ascii="Arial" w:eastAsia="Times New Roman" w:hAnsi="Arial" w:cs="Arial"/>
          <w:lang w:val="es-ES" w:eastAsia="es-ES"/>
        </w:rPr>
        <w:t>Servicios de R</w:t>
      </w:r>
      <w:r w:rsidR="004A587D" w:rsidRPr="000307C9">
        <w:rPr>
          <w:rFonts w:ascii="Arial" w:eastAsia="Times New Roman" w:hAnsi="Arial" w:cs="Arial"/>
          <w:lang w:val="es-ES" w:eastAsia="es-ES"/>
        </w:rPr>
        <w:t>ehabilitación</w:t>
      </w:r>
      <w:r w:rsidR="008570C0" w:rsidRPr="000307C9">
        <w:rPr>
          <w:rFonts w:ascii="Arial" w:eastAsia="Times New Roman" w:hAnsi="Arial" w:cs="Arial"/>
          <w:lang w:val="es-ES" w:eastAsia="es-ES"/>
        </w:rPr>
        <w:t xml:space="preserve">, </w:t>
      </w:r>
      <w:r w:rsidRPr="000307C9">
        <w:rPr>
          <w:rFonts w:ascii="Arial" w:eastAsia="Times New Roman" w:hAnsi="Arial" w:cs="Arial"/>
          <w:lang w:val="es-ES" w:eastAsia="es-ES"/>
        </w:rPr>
        <w:t>Lic. Luis J</w:t>
      </w:r>
      <w:r w:rsidR="000E7168" w:rsidRPr="000307C9">
        <w:rPr>
          <w:rFonts w:ascii="Arial" w:eastAsia="Times New Roman" w:hAnsi="Arial" w:cs="Arial"/>
          <w:lang w:val="es-ES" w:eastAsia="es-ES"/>
        </w:rPr>
        <w:t>av</w:t>
      </w:r>
      <w:r w:rsidR="008570C0" w:rsidRPr="000307C9">
        <w:rPr>
          <w:rFonts w:ascii="Arial" w:eastAsia="Times New Roman" w:hAnsi="Arial" w:cs="Arial"/>
          <w:lang w:val="es-ES" w:eastAsia="es-ES"/>
        </w:rPr>
        <w:t>ier Suárez Magaña,  A</w:t>
      </w:r>
      <w:r w:rsidR="00D11610" w:rsidRPr="000307C9">
        <w:rPr>
          <w:rFonts w:ascii="Arial" w:eastAsia="Times New Roman" w:hAnsi="Arial" w:cs="Arial"/>
          <w:lang w:val="es-ES" w:eastAsia="es-ES"/>
        </w:rPr>
        <w:t xml:space="preserve">sesor de </w:t>
      </w:r>
      <w:r w:rsidR="008570C0" w:rsidRPr="000307C9">
        <w:rPr>
          <w:rFonts w:ascii="Arial" w:eastAsia="Times New Roman" w:hAnsi="Arial" w:cs="Arial"/>
          <w:lang w:val="es-ES" w:eastAsia="es-ES"/>
        </w:rPr>
        <w:t>J</w:t>
      </w:r>
      <w:r w:rsidR="00D11610" w:rsidRPr="000307C9">
        <w:rPr>
          <w:rFonts w:ascii="Arial" w:eastAsia="Times New Roman" w:hAnsi="Arial" w:cs="Arial"/>
          <w:lang w:val="es-ES" w:eastAsia="es-ES"/>
        </w:rPr>
        <w:t xml:space="preserve">unta </w:t>
      </w:r>
      <w:r w:rsidR="00BF3B54" w:rsidRPr="000307C9">
        <w:rPr>
          <w:rFonts w:ascii="Arial" w:eastAsia="Times New Roman" w:hAnsi="Arial" w:cs="Arial"/>
          <w:lang w:val="es-ES" w:eastAsia="es-ES"/>
        </w:rPr>
        <w:t>D</w:t>
      </w:r>
      <w:r w:rsidR="00D11610" w:rsidRPr="000307C9">
        <w:rPr>
          <w:rFonts w:ascii="Arial" w:eastAsia="Times New Roman" w:hAnsi="Arial" w:cs="Arial"/>
          <w:lang w:val="es-ES" w:eastAsia="es-ES"/>
        </w:rPr>
        <w:t xml:space="preserve">irectiva </w:t>
      </w:r>
      <w:r w:rsidR="00BF3B54" w:rsidRPr="000307C9">
        <w:rPr>
          <w:rFonts w:ascii="Arial" w:eastAsia="Times New Roman" w:hAnsi="Arial" w:cs="Arial"/>
          <w:lang w:val="es-ES" w:eastAsia="es-ES"/>
        </w:rPr>
        <w:t xml:space="preserve">y </w:t>
      </w:r>
      <w:r w:rsidR="00D11610" w:rsidRPr="000307C9">
        <w:rPr>
          <w:rFonts w:ascii="Arial" w:eastAsia="Times New Roman" w:hAnsi="Arial" w:cs="Arial"/>
          <w:lang w:val="es-ES" w:eastAsia="es-ES"/>
        </w:rPr>
        <w:t xml:space="preserve"> Lic. Joselito Tobar Recinos</w:t>
      </w:r>
      <w:r w:rsidR="00BF3B54" w:rsidRPr="000307C9">
        <w:rPr>
          <w:rFonts w:ascii="Arial" w:eastAsia="Times New Roman" w:hAnsi="Arial" w:cs="Arial"/>
          <w:lang w:val="es-ES" w:eastAsia="es-ES"/>
        </w:rPr>
        <w:t xml:space="preserve">, </w:t>
      </w:r>
      <w:r w:rsidR="00D11610" w:rsidRPr="000307C9">
        <w:rPr>
          <w:rFonts w:ascii="Arial" w:eastAsia="Times New Roman" w:hAnsi="Arial" w:cs="Arial"/>
          <w:lang w:val="es-ES" w:eastAsia="es-ES"/>
        </w:rPr>
        <w:t xml:space="preserve"> Gerente </w:t>
      </w:r>
      <w:r w:rsidRPr="000307C9">
        <w:rPr>
          <w:rFonts w:ascii="Arial" w:eastAsia="Times New Roman" w:hAnsi="Arial" w:cs="Arial"/>
          <w:lang w:val="es-ES" w:eastAsia="es-ES"/>
        </w:rPr>
        <w:t>y Secretario de Junta Directiva.</w:t>
      </w:r>
    </w:p>
    <w:p w:rsidR="00A04D7C" w:rsidRPr="000307C9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04D7C" w:rsidRPr="000307C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0307C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0307C9">
        <w:rPr>
          <w:rFonts w:ascii="Arial" w:eastAsia="Times New Roman" w:hAnsi="Arial" w:cs="Arial"/>
          <w:b/>
          <w:bCs/>
          <w:lang w:val="es-ES" w:eastAsia="es-ES"/>
        </w:rPr>
        <w:t>FECHA:</w:t>
      </w:r>
      <w:r w:rsidR="001219FF" w:rsidRPr="000307C9">
        <w:rPr>
          <w:rFonts w:ascii="Arial" w:eastAsia="Times New Roman" w:hAnsi="Arial" w:cs="Arial"/>
          <w:b/>
          <w:bCs/>
          <w:lang w:val="es-ES" w:eastAsia="es-ES"/>
        </w:rPr>
        <w:t xml:space="preserve"> </w:t>
      </w:r>
      <w:r w:rsidR="004A587D" w:rsidRPr="000307C9">
        <w:rPr>
          <w:rFonts w:ascii="Arial" w:eastAsia="Times New Roman" w:hAnsi="Arial" w:cs="Arial"/>
          <w:bCs/>
          <w:lang w:val="es-ES" w:eastAsia="es-ES"/>
        </w:rPr>
        <w:t>martes 19 de abril</w:t>
      </w:r>
      <w:r w:rsidR="00FA7214" w:rsidRPr="000307C9">
        <w:rPr>
          <w:rFonts w:ascii="Arial" w:eastAsia="Times New Roman" w:hAnsi="Arial" w:cs="Arial"/>
          <w:bCs/>
          <w:lang w:val="es-ES" w:eastAsia="es-ES"/>
        </w:rPr>
        <w:t xml:space="preserve"> de 2016</w:t>
      </w:r>
      <w:r w:rsidRPr="000307C9">
        <w:rPr>
          <w:rFonts w:ascii="Arial" w:eastAsia="Times New Roman" w:hAnsi="Arial" w:cs="Arial"/>
          <w:bCs/>
          <w:lang w:val="es-ES" w:eastAsia="es-ES"/>
        </w:rPr>
        <w:t>.</w:t>
      </w:r>
    </w:p>
    <w:p w:rsidR="00A04D7C" w:rsidRPr="000307C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0307C9">
        <w:rPr>
          <w:rFonts w:ascii="Arial" w:eastAsia="Times New Roman" w:hAnsi="Arial" w:cs="Arial"/>
          <w:b/>
          <w:bCs/>
          <w:lang w:val="es-ES" w:eastAsia="es-ES"/>
        </w:rPr>
        <w:t>HORA</w:t>
      </w:r>
      <w:r w:rsidRPr="000307C9">
        <w:rPr>
          <w:rFonts w:ascii="Arial" w:eastAsia="Times New Roman" w:hAnsi="Arial" w:cs="Arial"/>
          <w:lang w:val="es-ES" w:eastAsia="es-ES"/>
        </w:rPr>
        <w:t>: 12:30 p.m.</w:t>
      </w:r>
    </w:p>
    <w:p w:rsidR="00A04D7C" w:rsidRPr="000307C9" w:rsidRDefault="00A04D7C" w:rsidP="00A04D7C">
      <w:pPr>
        <w:spacing w:after="200" w:line="360" w:lineRule="auto"/>
        <w:jc w:val="both"/>
        <w:rPr>
          <w:rFonts w:ascii="Arial" w:hAnsi="Arial" w:cs="Arial"/>
        </w:rPr>
      </w:pPr>
      <w:r w:rsidRPr="000307C9">
        <w:rPr>
          <w:rFonts w:ascii="Arial" w:eastAsia="Times New Roman" w:hAnsi="Arial" w:cs="Arial"/>
          <w:b/>
          <w:bCs/>
          <w:lang w:val="es-ES" w:eastAsia="es-ES"/>
        </w:rPr>
        <w:t>LUGAR</w:t>
      </w:r>
      <w:r w:rsidRPr="000307C9">
        <w:rPr>
          <w:rFonts w:ascii="Arial" w:eastAsia="Times New Roman" w:hAnsi="Arial" w:cs="Arial"/>
          <w:lang w:val="es-ES" w:eastAsia="es-ES"/>
        </w:rPr>
        <w:t xml:space="preserve">: </w:t>
      </w:r>
      <w:r w:rsidRPr="000307C9">
        <w:rPr>
          <w:rFonts w:ascii="Arial" w:hAnsi="Arial" w:cs="Arial"/>
        </w:rPr>
        <w:t>Sala de Sesiones ISRI.-</w:t>
      </w:r>
    </w:p>
    <w:p w:rsidR="00A04D7C" w:rsidRPr="000307C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0307C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0307C9">
        <w:rPr>
          <w:rFonts w:ascii="Arial" w:eastAsia="Times New Roman" w:hAnsi="Arial" w:cs="Arial"/>
          <w:b/>
          <w:bCs/>
          <w:lang w:val="es-ES" w:eastAsia="es-ES"/>
        </w:rPr>
        <w:t>AGENDA</w:t>
      </w:r>
      <w:r w:rsidRPr="000307C9">
        <w:rPr>
          <w:rFonts w:ascii="Arial" w:eastAsia="Times New Roman" w:hAnsi="Arial" w:cs="Arial"/>
          <w:b/>
          <w:lang w:val="es-ES" w:eastAsia="es-ES"/>
        </w:rPr>
        <w:t xml:space="preserve">: </w:t>
      </w:r>
    </w:p>
    <w:p w:rsidR="00A04D7C" w:rsidRPr="000307C9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x-none" w:eastAsia="x-none"/>
        </w:rPr>
      </w:pPr>
      <w:r w:rsidRPr="000307C9">
        <w:rPr>
          <w:rFonts w:ascii="Arial" w:hAnsi="Arial" w:cs="Arial"/>
          <w:lang w:val="x-none" w:eastAsia="x-none"/>
        </w:rPr>
        <w:t>Establecimiento de quórum y aprobación de agenda</w:t>
      </w:r>
      <w:r w:rsidRPr="000307C9">
        <w:rPr>
          <w:rFonts w:ascii="Arial" w:hAnsi="Arial" w:cs="Arial"/>
          <w:lang w:eastAsia="x-none"/>
        </w:rPr>
        <w:t>.</w:t>
      </w:r>
    </w:p>
    <w:p w:rsidR="00A04D7C" w:rsidRPr="000307C9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x-none" w:eastAsia="x-none"/>
        </w:rPr>
      </w:pPr>
      <w:r w:rsidRPr="000307C9">
        <w:rPr>
          <w:rFonts w:ascii="Arial" w:hAnsi="Arial" w:cs="Arial"/>
          <w:lang w:val="x-none" w:eastAsia="x-none"/>
        </w:rPr>
        <w:t>Lectura, discusión y aprobación de acta anterior</w:t>
      </w:r>
      <w:r w:rsidRPr="000307C9">
        <w:rPr>
          <w:rFonts w:ascii="Arial" w:hAnsi="Arial" w:cs="Arial"/>
          <w:lang w:eastAsia="x-none"/>
        </w:rPr>
        <w:t>.</w:t>
      </w:r>
    </w:p>
    <w:p w:rsidR="00A04D7C" w:rsidRPr="000307C9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0307C9">
        <w:rPr>
          <w:rFonts w:ascii="Arial" w:hAnsi="Arial" w:cs="Arial"/>
          <w:lang w:val="x-none" w:eastAsia="x-none"/>
        </w:rPr>
        <w:t>Ratificación de Acuerdos</w:t>
      </w:r>
      <w:r w:rsidRPr="000307C9">
        <w:rPr>
          <w:rFonts w:ascii="Arial" w:hAnsi="Arial" w:cs="Arial"/>
          <w:lang w:eastAsia="x-none"/>
        </w:rPr>
        <w:t>.</w:t>
      </w:r>
    </w:p>
    <w:p w:rsidR="00A04D7C" w:rsidRPr="000307C9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0307C9">
        <w:rPr>
          <w:rFonts w:ascii="Arial" w:hAnsi="Arial" w:cs="Arial"/>
          <w:lang w:eastAsia="x-none"/>
        </w:rPr>
        <w:t>Correspondencia recibida de Centros de Atención.</w:t>
      </w:r>
    </w:p>
    <w:p w:rsidR="00A04D7C" w:rsidRPr="000307C9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0307C9">
        <w:rPr>
          <w:rFonts w:ascii="Arial" w:hAnsi="Arial" w:cs="Arial"/>
          <w:lang w:eastAsia="x-none"/>
        </w:rPr>
        <w:t xml:space="preserve">Correspondencia recibida de la Administración Superior. </w:t>
      </w:r>
    </w:p>
    <w:p w:rsidR="00A04D7C" w:rsidRPr="000307C9" w:rsidRDefault="00A04D7C" w:rsidP="00A04D7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x-none" w:eastAsia="x-none"/>
        </w:rPr>
      </w:pPr>
      <w:r w:rsidRPr="000307C9">
        <w:rPr>
          <w:rFonts w:ascii="Arial" w:hAnsi="Arial" w:cs="Arial"/>
          <w:lang w:eastAsia="x-none"/>
        </w:rPr>
        <w:t xml:space="preserve">Participación de miembros de Junta Directiva, ponencias solicitadas a Jefaturas, Directores de Centros de Atención de  la </w:t>
      </w:r>
      <w:r w:rsidR="004E48E3" w:rsidRPr="000307C9">
        <w:rPr>
          <w:rFonts w:ascii="Arial" w:hAnsi="Arial" w:cs="Arial"/>
          <w:lang w:eastAsia="x-none"/>
        </w:rPr>
        <w:t>Institución</w:t>
      </w:r>
      <w:r w:rsidRPr="000307C9">
        <w:rPr>
          <w:rFonts w:ascii="Arial" w:hAnsi="Arial" w:cs="Arial"/>
          <w:lang w:eastAsia="x-none"/>
        </w:rPr>
        <w:t xml:space="preserve"> o invitados.</w:t>
      </w:r>
    </w:p>
    <w:p w:rsidR="00D65FD2" w:rsidRPr="000307C9" w:rsidRDefault="00A04D7C" w:rsidP="00D65F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x-none" w:eastAsia="x-none"/>
        </w:rPr>
      </w:pPr>
      <w:r w:rsidRPr="000307C9">
        <w:rPr>
          <w:rFonts w:ascii="Arial" w:hAnsi="Arial" w:cs="Arial"/>
          <w:lang w:eastAsia="x-none"/>
        </w:rPr>
        <w:t>Informes de Presidencia.</w:t>
      </w:r>
    </w:p>
    <w:p w:rsidR="00A04D7C" w:rsidRPr="000307C9" w:rsidRDefault="00A04D7C" w:rsidP="00A04D7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lang w:val="x-none" w:eastAsia="x-none"/>
        </w:rPr>
      </w:pPr>
      <w:r w:rsidRPr="000307C9">
        <w:rPr>
          <w:rFonts w:ascii="Arial" w:hAnsi="Arial" w:cs="Arial"/>
          <w:lang w:eastAsia="x-none"/>
        </w:rPr>
        <w:t>Asuntos varios.</w:t>
      </w:r>
    </w:p>
    <w:p w:rsidR="00A04D7C" w:rsidRPr="000307C9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Pr="000307C9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Pr="000307C9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 w:rsidRPr="000307C9">
        <w:rPr>
          <w:rFonts w:ascii="Arial" w:eastAsia="Times New Roman" w:hAnsi="Arial" w:cs="Arial"/>
          <w:b/>
          <w:u w:val="single"/>
          <w:lang w:val="es-ES" w:eastAsia="es-ES"/>
        </w:rPr>
        <w:t>DESARROLLO DE LA SESIÓN</w:t>
      </w:r>
    </w:p>
    <w:p w:rsidR="00A04D7C" w:rsidRPr="000307C9" w:rsidRDefault="00A04D7C" w:rsidP="00A04D7C">
      <w:pPr>
        <w:spacing w:after="0" w:line="276" w:lineRule="auto"/>
        <w:contextualSpacing/>
        <w:jc w:val="both"/>
        <w:rPr>
          <w:rFonts w:ascii="Arial" w:hAnsi="Arial" w:cs="Arial"/>
          <w:b/>
          <w:lang w:val="x-none" w:eastAsia="x-none"/>
        </w:rPr>
      </w:pPr>
    </w:p>
    <w:p w:rsidR="00A04D7C" w:rsidRPr="000307C9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0307C9">
        <w:rPr>
          <w:rFonts w:ascii="Arial" w:eastAsia="Times New Roman" w:hAnsi="Arial" w:cs="Arial"/>
          <w:b/>
          <w:bCs/>
          <w:lang w:val="es-ES" w:eastAsia="es-ES"/>
        </w:rPr>
        <w:t>1.- ESTABLECIMIENTO DE QUÓRUM Y APROBACIÓN DE AGENDA</w:t>
      </w:r>
      <w:r w:rsidRPr="000307C9">
        <w:rPr>
          <w:rFonts w:ascii="Arial" w:eastAsia="Times New Roman" w:hAnsi="Arial" w:cs="Arial"/>
          <w:lang w:val="es-ES" w:eastAsia="es-ES"/>
        </w:rPr>
        <w:t>.</w:t>
      </w:r>
    </w:p>
    <w:p w:rsidR="00AA31D0" w:rsidRPr="000307C9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0307C9">
        <w:rPr>
          <w:rFonts w:ascii="Arial" w:eastAsia="Times New Roman" w:hAnsi="Arial" w:cs="Arial"/>
          <w:lang w:val="es-ES" w:eastAsia="es-ES"/>
        </w:rPr>
        <w:t>Se establece el quórum y se aprueba la agenda.</w:t>
      </w:r>
    </w:p>
    <w:p w:rsidR="000307C9" w:rsidRPr="000307C9" w:rsidRDefault="000307C9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04D7C" w:rsidRPr="000307C9" w:rsidRDefault="00AA31D0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0307C9">
        <w:rPr>
          <w:rFonts w:ascii="Arial" w:eastAsia="Times New Roman" w:hAnsi="Arial" w:cs="Arial"/>
          <w:b/>
          <w:bCs/>
          <w:lang w:val="es-ES" w:eastAsia="es-ES"/>
        </w:rPr>
        <w:lastRenderedPageBreak/>
        <w:t>2</w:t>
      </w:r>
      <w:r w:rsidR="00A04D7C" w:rsidRPr="000307C9">
        <w:rPr>
          <w:rFonts w:ascii="Arial" w:eastAsia="Times New Roman" w:hAnsi="Arial" w:cs="Arial"/>
          <w:b/>
          <w:bCs/>
          <w:lang w:val="es-ES" w:eastAsia="es-ES"/>
        </w:rPr>
        <w:t>.- LECTURA, DISCUSIÓN Y APROBACIÓN DE ACTA ANTERIOR.</w:t>
      </w:r>
    </w:p>
    <w:p w:rsidR="00A04D7C" w:rsidRPr="000307C9" w:rsidRDefault="004A587D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0307C9">
        <w:rPr>
          <w:rFonts w:ascii="Arial" w:eastAsia="Times New Roman" w:hAnsi="Arial" w:cs="Arial"/>
          <w:bCs/>
          <w:lang w:val="es-ES" w:eastAsia="es-ES"/>
        </w:rPr>
        <w:t>Se da lectura al Acta No. 2589</w:t>
      </w:r>
      <w:r w:rsidR="00A04D7C" w:rsidRPr="000307C9">
        <w:rPr>
          <w:rFonts w:ascii="Arial" w:eastAsia="Times New Roman" w:hAnsi="Arial" w:cs="Arial"/>
          <w:bCs/>
          <w:lang w:val="es-ES" w:eastAsia="es-ES"/>
        </w:rPr>
        <w:t>.</w:t>
      </w:r>
      <w:r w:rsidR="00B24937" w:rsidRPr="000307C9">
        <w:rPr>
          <w:rFonts w:ascii="Arial" w:eastAsia="Times New Roman" w:hAnsi="Arial" w:cs="Arial"/>
          <w:bCs/>
          <w:lang w:val="es-ES" w:eastAsia="es-ES"/>
        </w:rPr>
        <w:t>la</w:t>
      </w:r>
      <w:r w:rsidR="00F42673" w:rsidRPr="000307C9">
        <w:rPr>
          <w:rFonts w:ascii="Arial" w:eastAsia="Times New Roman" w:hAnsi="Arial" w:cs="Arial"/>
          <w:bCs/>
          <w:lang w:val="es-ES" w:eastAsia="es-ES"/>
        </w:rPr>
        <w:t xml:space="preserve"> </w:t>
      </w:r>
      <w:r w:rsidR="00B24937" w:rsidRPr="000307C9">
        <w:rPr>
          <w:rFonts w:ascii="Arial" w:eastAsia="Times New Roman" w:hAnsi="Arial" w:cs="Arial"/>
          <w:bCs/>
          <w:lang w:val="es-ES" w:eastAsia="es-ES"/>
        </w:rPr>
        <w:t>cual es aprobada por los presentes</w:t>
      </w:r>
      <w:r w:rsidR="00BF3B54" w:rsidRPr="000307C9">
        <w:rPr>
          <w:rFonts w:ascii="Arial" w:eastAsia="Times New Roman" w:hAnsi="Arial" w:cs="Arial"/>
          <w:bCs/>
          <w:lang w:val="es-ES" w:eastAsia="es-ES"/>
        </w:rPr>
        <w:t>.</w:t>
      </w:r>
    </w:p>
    <w:p w:rsidR="00BF3B54" w:rsidRPr="000307C9" w:rsidRDefault="00BF3B54" w:rsidP="004A587D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5E61DC" w:rsidRPr="000307C9" w:rsidRDefault="004A587D" w:rsidP="004A587D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0307C9">
        <w:rPr>
          <w:rFonts w:ascii="Arial" w:eastAsia="Times New Roman" w:hAnsi="Arial" w:cs="Arial"/>
          <w:b/>
          <w:bCs/>
          <w:lang w:val="es-ES" w:eastAsia="es-ES"/>
        </w:rPr>
        <w:t>3.- RATIFICACIÓN DE ACUERDOS</w:t>
      </w:r>
    </w:p>
    <w:p w:rsidR="00661E89" w:rsidRPr="000307C9" w:rsidRDefault="00661E89" w:rsidP="00661E89">
      <w:pPr>
        <w:pStyle w:val="Prrafodelista"/>
        <w:spacing w:line="360" w:lineRule="auto"/>
        <w:jc w:val="both"/>
        <w:rPr>
          <w:rFonts w:ascii="Arial" w:hAnsi="Arial" w:cs="Arial"/>
          <w:lang w:val="es-ES" w:eastAsia="x-none"/>
        </w:rPr>
      </w:pPr>
    </w:p>
    <w:p w:rsidR="00661E89" w:rsidRPr="000307C9" w:rsidRDefault="00661E89" w:rsidP="00661E89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eastAsia="x-none"/>
        </w:rPr>
      </w:pPr>
      <w:r w:rsidRPr="000307C9">
        <w:rPr>
          <w:rFonts w:ascii="Arial" w:hAnsi="Arial" w:cs="Arial"/>
          <w:lang w:eastAsia="x-none"/>
        </w:rPr>
        <w:t xml:space="preserve">ACUERDO 14-2016: CON BASE AL ART. 83-A DE LA LACAP, CLAUSULA DEL CONTRATO LP 13/2016 IX.MODIFICACIÓN, Y CONFORME AL PROCEDIMIENTO ESTABLECIDO  EN EL NUMERAL 6.12.1 DEL MANUAL DE PROCEDIMIENTOS PARA EL CICLO DE GESTIÓN DE ADQUISICIONES Y CONTRATACIONES DE LAS INSTITUCIONES DE LA ADMINISTRACIÓN PÚBLICA, SE AUTORIZA LA MODIFICACIÓN DEL CONTRATO LP 13/2016 SUSCRITO CON </w:t>
      </w:r>
      <w:r w:rsidR="000A711C">
        <w:rPr>
          <w:rFonts w:ascii="Arial" w:hAnsi="Arial" w:cs="Arial"/>
          <w:b/>
          <w:iCs/>
        </w:rPr>
        <w:t>XXXXX</w:t>
      </w:r>
      <w:r w:rsidRPr="000307C9">
        <w:rPr>
          <w:rFonts w:ascii="Arial" w:hAnsi="Arial" w:cs="Arial"/>
          <w:lang w:eastAsia="x-none"/>
        </w:rPr>
        <w:t xml:space="preserve"> DISMINUYENDO LAS ENTREGAS DE GAS PROGRAMADAS PARA EL PRIMER SEMESTRE DEL AÑO, LA CUAL NO SE HA LLEVADO A CABO CONSIDERANDO EL CONSUMO REAL Y VARIACION DE PRECIOS TAL COMO LO ESTABLECE EL CONTRATO. </w:t>
      </w:r>
    </w:p>
    <w:p w:rsidR="00661E89" w:rsidRPr="000307C9" w:rsidRDefault="00661E89" w:rsidP="00661E89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eastAsia="x-none"/>
        </w:rPr>
      </w:pPr>
      <w:r w:rsidRPr="000307C9">
        <w:rPr>
          <w:rFonts w:ascii="Arial" w:hAnsi="Arial" w:cs="Arial"/>
          <w:lang w:eastAsia="x-none"/>
        </w:rPr>
        <w:t>LAS CLAUSULAS DEL CONTRATO A MODIFICAR SON: III) FUENTE DE LOS RECURSOS, PRECIO Y FORMA DE PAGO, IV) PLAZO DEL CONTRATO Y VIGENCIA, SIENDO LA DISMINUCIÓN DEL CONTRATO POR EL MONTO DE CUATROCIENTOS 80/100 DÓLARES DE LOS ESTADOS UNIDOS DE AMÉRICA (US$400.80), SEGÚN EL SIUGIENTE DETALLE:</w:t>
      </w:r>
    </w:p>
    <w:p w:rsidR="00661E89" w:rsidRPr="000307C9" w:rsidRDefault="00661E89" w:rsidP="00661E89">
      <w:pPr>
        <w:pStyle w:val="Prrafodelista"/>
        <w:spacing w:after="0" w:line="360" w:lineRule="auto"/>
        <w:jc w:val="both"/>
        <w:rPr>
          <w:rFonts w:ascii="Arial" w:hAnsi="Arial" w:cs="Arial"/>
          <w:lang w:eastAsia="x-none"/>
        </w:rPr>
      </w:pPr>
    </w:p>
    <w:p w:rsidR="00661E89" w:rsidRPr="000307C9" w:rsidRDefault="00661E89" w:rsidP="00661E89">
      <w:pPr>
        <w:pStyle w:val="Prrafodelista"/>
        <w:spacing w:after="0" w:line="360" w:lineRule="auto"/>
        <w:jc w:val="both"/>
        <w:rPr>
          <w:rFonts w:ascii="Arial" w:hAnsi="Arial" w:cs="Arial"/>
          <w:lang w:eastAsia="x-none"/>
        </w:rPr>
      </w:pPr>
      <w:r w:rsidRPr="000307C9">
        <w:rPr>
          <w:rFonts w:ascii="Arial" w:hAnsi="Arial" w:cs="Arial"/>
          <w:lang w:eastAsia="x-none"/>
        </w:rPr>
        <w:t>MONTOS ORIGINALMENTE CONTRATADOS: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2099"/>
        <w:gridCol w:w="2099"/>
        <w:gridCol w:w="2026"/>
      </w:tblGrid>
      <w:tr w:rsidR="00661E89" w:rsidRPr="000307C9" w:rsidTr="002D5DEA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89" w:rsidRPr="000307C9" w:rsidRDefault="00661E89" w:rsidP="002D5DEA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eastAsia="x-none"/>
              </w:rPr>
            </w:pPr>
            <w:r w:rsidRPr="000307C9">
              <w:rPr>
                <w:rFonts w:ascii="Arial" w:hAnsi="Arial" w:cs="Arial"/>
                <w:lang w:eastAsia="x-none"/>
              </w:rPr>
              <w:t>DEPENDENCIA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89" w:rsidRPr="000307C9" w:rsidRDefault="00661E89" w:rsidP="002D5DEA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eastAsia="x-none"/>
              </w:rPr>
            </w:pPr>
            <w:r w:rsidRPr="000307C9">
              <w:rPr>
                <w:rFonts w:ascii="Arial" w:hAnsi="Arial" w:cs="Arial"/>
                <w:lang w:eastAsia="x-none"/>
              </w:rPr>
              <w:t>MONTO TOTAL CONTRATADO EN FEBRERO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89" w:rsidRPr="000307C9" w:rsidRDefault="00661E89" w:rsidP="002D5DEA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eastAsia="x-none"/>
              </w:rPr>
            </w:pPr>
            <w:r w:rsidRPr="000307C9">
              <w:rPr>
                <w:rFonts w:ascii="Arial" w:hAnsi="Arial" w:cs="Arial"/>
                <w:lang w:eastAsia="x-none"/>
              </w:rPr>
              <w:t>MONTO TOTAL CONTRATADO EN JUNIO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89" w:rsidRPr="000307C9" w:rsidRDefault="00661E89" w:rsidP="002D5DEA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eastAsia="x-none"/>
              </w:rPr>
            </w:pPr>
            <w:r w:rsidRPr="000307C9">
              <w:rPr>
                <w:rFonts w:ascii="Arial" w:hAnsi="Arial" w:cs="Arial"/>
                <w:lang w:eastAsia="x-none"/>
              </w:rPr>
              <w:t>MONTO TOTAL DEL CONTRATO PARA EL CRP</w:t>
            </w:r>
          </w:p>
        </w:tc>
      </w:tr>
      <w:tr w:rsidR="00661E89" w:rsidRPr="000307C9" w:rsidTr="002D5DEA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89" w:rsidRPr="000307C9" w:rsidRDefault="00661E89" w:rsidP="002D5DEA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eastAsia="x-none"/>
              </w:rPr>
            </w:pPr>
            <w:r w:rsidRPr="000307C9">
              <w:rPr>
                <w:rFonts w:ascii="Arial" w:hAnsi="Arial" w:cs="Arial"/>
                <w:lang w:eastAsia="x-none"/>
              </w:rPr>
              <w:t>Centro de Rehabilitación Profesional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89" w:rsidRPr="000307C9" w:rsidRDefault="00661E89" w:rsidP="002D5DEA">
            <w:pPr>
              <w:pStyle w:val="Prrafodelista"/>
              <w:spacing w:line="360" w:lineRule="auto"/>
              <w:ind w:left="0"/>
              <w:jc w:val="right"/>
              <w:rPr>
                <w:rFonts w:ascii="Arial" w:hAnsi="Arial" w:cs="Arial"/>
                <w:lang w:eastAsia="x-none"/>
              </w:rPr>
            </w:pPr>
            <w:r w:rsidRPr="000307C9">
              <w:rPr>
                <w:rFonts w:ascii="Arial" w:hAnsi="Arial" w:cs="Arial"/>
                <w:lang w:eastAsia="x-none"/>
              </w:rPr>
              <w:t>$300.80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89" w:rsidRPr="000307C9" w:rsidRDefault="00661E89" w:rsidP="002D5DEA">
            <w:pPr>
              <w:pStyle w:val="Prrafodelista"/>
              <w:spacing w:line="360" w:lineRule="auto"/>
              <w:ind w:left="0"/>
              <w:jc w:val="right"/>
              <w:rPr>
                <w:rFonts w:ascii="Arial" w:hAnsi="Arial" w:cs="Arial"/>
                <w:lang w:eastAsia="x-none"/>
              </w:rPr>
            </w:pPr>
            <w:r w:rsidRPr="000307C9">
              <w:rPr>
                <w:rFonts w:ascii="Arial" w:hAnsi="Arial" w:cs="Arial"/>
                <w:lang w:eastAsia="x-none"/>
              </w:rPr>
              <w:t>$300.80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89" w:rsidRPr="000307C9" w:rsidRDefault="00661E89" w:rsidP="002D5DEA">
            <w:pPr>
              <w:pStyle w:val="Prrafodelista"/>
              <w:spacing w:line="360" w:lineRule="auto"/>
              <w:ind w:left="0"/>
              <w:jc w:val="right"/>
              <w:rPr>
                <w:rFonts w:ascii="Arial" w:hAnsi="Arial" w:cs="Arial"/>
                <w:lang w:eastAsia="x-none"/>
              </w:rPr>
            </w:pPr>
            <w:r w:rsidRPr="000307C9">
              <w:rPr>
                <w:rFonts w:ascii="Arial" w:hAnsi="Arial" w:cs="Arial"/>
                <w:lang w:eastAsia="x-none"/>
              </w:rPr>
              <w:t>$601.60</w:t>
            </w:r>
          </w:p>
        </w:tc>
      </w:tr>
    </w:tbl>
    <w:p w:rsidR="00661E89" w:rsidRPr="000307C9" w:rsidRDefault="00661E89" w:rsidP="00661E89">
      <w:pPr>
        <w:pStyle w:val="Prrafodelista"/>
        <w:spacing w:after="0" w:line="360" w:lineRule="auto"/>
        <w:jc w:val="both"/>
        <w:rPr>
          <w:rFonts w:ascii="Arial" w:hAnsi="Arial" w:cs="Arial"/>
          <w:lang w:eastAsia="x-none"/>
        </w:rPr>
      </w:pPr>
    </w:p>
    <w:p w:rsidR="00661E89" w:rsidRPr="000307C9" w:rsidRDefault="00661E89" w:rsidP="00661E89">
      <w:pPr>
        <w:pStyle w:val="Prrafodelista"/>
        <w:spacing w:after="0" w:line="360" w:lineRule="auto"/>
        <w:jc w:val="both"/>
        <w:rPr>
          <w:rFonts w:ascii="Arial" w:hAnsi="Arial" w:cs="Arial"/>
          <w:lang w:eastAsia="x-none"/>
        </w:rPr>
      </w:pPr>
      <w:r w:rsidRPr="000307C9">
        <w:rPr>
          <w:rFonts w:ascii="Arial" w:hAnsi="Arial" w:cs="Arial"/>
          <w:lang w:eastAsia="x-none"/>
        </w:rPr>
        <w:t>MONTOS MODIFICADOS: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121"/>
        <w:gridCol w:w="2083"/>
        <w:gridCol w:w="2083"/>
        <w:gridCol w:w="2047"/>
      </w:tblGrid>
      <w:tr w:rsidR="00661E89" w:rsidRPr="000307C9" w:rsidTr="002D5DEA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89" w:rsidRPr="000307C9" w:rsidRDefault="00661E89" w:rsidP="002D5DEA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eastAsia="x-none"/>
              </w:rPr>
            </w:pPr>
            <w:r w:rsidRPr="000307C9">
              <w:rPr>
                <w:rFonts w:ascii="Arial" w:hAnsi="Arial" w:cs="Arial"/>
                <w:lang w:eastAsia="x-none"/>
              </w:rPr>
              <w:t>DEPENDENCIA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89" w:rsidRPr="000307C9" w:rsidRDefault="00661E89" w:rsidP="002D5DEA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eastAsia="x-none"/>
              </w:rPr>
            </w:pPr>
            <w:r w:rsidRPr="000307C9">
              <w:rPr>
                <w:rFonts w:ascii="Arial" w:hAnsi="Arial" w:cs="Arial"/>
                <w:lang w:eastAsia="x-none"/>
              </w:rPr>
              <w:t>MONTO TOTAL MODIFICADO A ADQUIRIR EN FEBRERO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89" w:rsidRPr="000307C9" w:rsidRDefault="00661E89" w:rsidP="002D5DEA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eastAsia="x-none"/>
              </w:rPr>
            </w:pPr>
            <w:r w:rsidRPr="000307C9">
              <w:rPr>
                <w:rFonts w:ascii="Arial" w:hAnsi="Arial" w:cs="Arial"/>
                <w:lang w:eastAsia="x-none"/>
              </w:rPr>
              <w:t>MONTO TOTAL MODIFICADO A ADQUIRIR EN JUNIO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89" w:rsidRPr="000307C9" w:rsidRDefault="00661E89" w:rsidP="002D5DEA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eastAsia="x-none"/>
              </w:rPr>
            </w:pPr>
            <w:r w:rsidRPr="000307C9">
              <w:rPr>
                <w:rFonts w:ascii="Arial" w:hAnsi="Arial" w:cs="Arial"/>
                <w:lang w:eastAsia="x-none"/>
              </w:rPr>
              <w:t>MONTO TOTAL DEL CONTRATO PARA EL CRP</w:t>
            </w:r>
          </w:p>
        </w:tc>
      </w:tr>
      <w:tr w:rsidR="00661E89" w:rsidRPr="000307C9" w:rsidTr="002D5DEA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89" w:rsidRPr="000307C9" w:rsidRDefault="00661E89" w:rsidP="002D5DEA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eastAsia="x-none"/>
              </w:rPr>
            </w:pPr>
            <w:r w:rsidRPr="000307C9">
              <w:rPr>
                <w:rFonts w:ascii="Arial" w:hAnsi="Arial" w:cs="Arial"/>
                <w:lang w:eastAsia="x-none"/>
              </w:rPr>
              <w:t>Centro de Rehabilitación Profesional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89" w:rsidRPr="000307C9" w:rsidRDefault="00661E89" w:rsidP="002D5DEA">
            <w:pPr>
              <w:pStyle w:val="Prrafodelista"/>
              <w:spacing w:line="360" w:lineRule="auto"/>
              <w:ind w:left="0"/>
              <w:jc w:val="right"/>
              <w:rPr>
                <w:rFonts w:ascii="Arial" w:hAnsi="Arial" w:cs="Arial"/>
                <w:lang w:eastAsia="x-none"/>
              </w:rPr>
            </w:pPr>
            <w:r w:rsidRPr="000307C9">
              <w:rPr>
                <w:rFonts w:ascii="Arial" w:hAnsi="Arial" w:cs="Arial"/>
                <w:lang w:eastAsia="x-none"/>
              </w:rPr>
              <w:t>$0.00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89" w:rsidRPr="000307C9" w:rsidRDefault="00661E89" w:rsidP="002D5DEA">
            <w:pPr>
              <w:pStyle w:val="Prrafodelista"/>
              <w:spacing w:line="360" w:lineRule="auto"/>
              <w:ind w:left="0"/>
              <w:jc w:val="right"/>
              <w:rPr>
                <w:rFonts w:ascii="Arial" w:hAnsi="Arial" w:cs="Arial"/>
                <w:lang w:eastAsia="x-none"/>
              </w:rPr>
            </w:pPr>
            <w:r w:rsidRPr="000307C9">
              <w:rPr>
                <w:rFonts w:ascii="Arial" w:hAnsi="Arial" w:cs="Arial"/>
                <w:lang w:eastAsia="x-none"/>
              </w:rPr>
              <w:t>$200.80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89" w:rsidRPr="000307C9" w:rsidRDefault="00661E89" w:rsidP="002D5DEA">
            <w:pPr>
              <w:pStyle w:val="Prrafodelista"/>
              <w:spacing w:line="360" w:lineRule="auto"/>
              <w:ind w:left="0"/>
              <w:jc w:val="right"/>
              <w:rPr>
                <w:rFonts w:ascii="Arial" w:hAnsi="Arial" w:cs="Arial"/>
                <w:lang w:eastAsia="x-none"/>
              </w:rPr>
            </w:pPr>
            <w:r w:rsidRPr="000307C9">
              <w:rPr>
                <w:rFonts w:ascii="Arial" w:hAnsi="Arial" w:cs="Arial"/>
                <w:lang w:eastAsia="x-none"/>
              </w:rPr>
              <w:t>$200.80</w:t>
            </w:r>
          </w:p>
        </w:tc>
      </w:tr>
    </w:tbl>
    <w:p w:rsidR="00661E89" w:rsidRPr="000307C9" w:rsidRDefault="00661E89" w:rsidP="00661E89">
      <w:pPr>
        <w:pStyle w:val="Prrafodelista"/>
        <w:spacing w:after="0" w:line="360" w:lineRule="auto"/>
        <w:jc w:val="both"/>
        <w:rPr>
          <w:rFonts w:ascii="Arial" w:hAnsi="Arial" w:cs="Arial"/>
          <w:lang w:eastAsia="x-none"/>
        </w:rPr>
      </w:pPr>
    </w:p>
    <w:p w:rsidR="00661E89" w:rsidRPr="000307C9" w:rsidRDefault="00661E89" w:rsidP="00661E89">
      <w:pPr>
        <w:pStyle w:val="Prrafodelista"/>
        <w:spacing w:after="0" w:line="360" w:lineRule="auto"/>
        <w:jc w:val="both"/>
        <w:rPr>
          <w:rFonts w:ascii="Arial" w:hAnsi="Arial" w:cs="Arial"/>
          <w:lang w:eastAsia="x-none"/>
        </w:rPr>
      </w:pPr>
      <w:r w:rsidRPr="000307C9">
        <w:rPr>
          <w:rFonts w:ascii="Arial" w:hAnsi="Arial" w:cs="Arial"/>
          <w:lang w:eastAsia="x-none"/>
        </w:rPr>
        <w:t>LA VIGENCIA DEL CONTRATO SE MANTIENE HASTA EL 31 DE DICIEMBRE DE 2016.</w:t>
      </w:r>
    </w:p>
    <w:p w:rsidR="00661E89" w:rsidRPr="000307C9" w:rsidRDefault="00661E89" w:rsidP="00661E89">
      <w:pPr>
        <w:pStyle w:val="Prrafodelista"/>
        <w:spacing w:after="0" w:line="360" w:lineRule="auto"/>
        <w:jc w:val="both"/>
        <w:rPr>
          <w:rFonts w:ascii="Arial" w:hAnsi="Arial" w:cs="Arial"/>
          <w:lang w:eastAsia="x-none"/>
        </w:rPr>
      </w:pPr>
      <w:r w:rsidRPr="000307C9">
        <w:rPr>
          <w:rFonts w:ascii="Arial" w:hAnsi="Arial" w:cs="Arial"/>
          <w:lang w:eastAsia="x-none"/>
        </w:rPr>
        <w:lastRenderedPageBreak/>
        <w:t>EL RESTO DE CONDICIONES ESTABLECIDAS EN EL CONTRATO SE MANTIENEN SIN MODIFICACIÓN ALGUNA.</w:t>
      </w:r>
    </w:p>
    <w:p w:rsidR="00661E89" w:rsidRPr="000307C9" w:rsidRDefault="00661E89" w:rsidP="00661E89">
      <w:pPr>
        <w:pStyle w:val="Prrafodelista"/>
        <w:spacing w:after="0" w:line="360" w:lineRule="auto"/>
        <w:jc w:val="both"/>
        <w:rPr>
          <w:rFonts w:ascii="Arial" w:hAnsi="Arial" w:cs="Arial"/>
          <w:lang w:eastAsia="x-none"/>
        </w:rPr>
      </w:pPr>
      <w:r w:rsidRPr="000307C9">
        <w:rPr>
          <w:rFonts w:ascii="Arial" w:hAnsi="Arial" w:cs="Arial"/>
          <w:lang w:eastAsia="x-none"/>
        </w:rPr>
        <w:t>COMUNÍQUESE.”</w:t>
      </w:r>
    </w:p>
    <w:p w:rsidR="00A04D7C" w:rsidRPr="000307C9" w:rsidRDefault="00A04D7C" w:rsidP="00A04D7C">
      <w:pPr>
        <w:spacing w:after="0" w:line="360" w:lineRule="auto"/>
        <w:jc w:val="both"/>
        <w:rPr>
          <w:rFonts w:ascii="Arial" w:hAnsi="Arial" w:cs="Arial"/>
        </w:rPr>
      </w:pPr>
    </w:p>
    <w:p w:rsidR="00A04D7C" w:rsidRPr="000307C9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0307C9">
        <w:rPr>
          <w:rFonts w:ascii="Arial" w:hAnsi="Arial" w:cs="Arial"/>
          <w:b/>
          <w:lang w:eastAsia="x-none"/>
        </w:rPr>
        <w:t>4.- Correspondencia recibida de Centros de Atención.</w:t>
      </w:r>
    </w:p>
    <w:p w:rsidR="00A04D7C" w:rsidRPr="000307C9" w:rsidRDefault="00554684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0307C9">
        <w:rPr>
          <w:rFonts w:ascii="Arial" w:hAnsi="Arial" w:cs="Arial"/>
          <w:lang w:eastAsia="x-none"/>
        </w:rPr>
        <w:t>No hubo</w:t>
      </w:r>
    </w:p>
    <w:p w:rsidR="00A04D7C" w:rsidRPr="000307C9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E37073" w:rsidRPr="000307C9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0307C9">
        <w:rPr>
          <w:rFonts w:ascii="Arial" w:hAnsi="Arial" w:cs="Arial"/>
          <w:b/>
          <w:lang w:eastAsia="x-none"/>
        </w:rPr>
        <w:t>5.- Correspondencia recibida</w:t>
      </w:r>
      <w:r w:rsidR="0000022E" w:rsidRPr="000307C9">
        <w:rPr>
          <w:rFonts w:ascii="Arial" w:hAnsi="Arial" w:cs="Arial"/>
          <w:b/>
          <w:lang w:eastAsia="x-none"/>
        </w:rPr>
        <w:t xml:space="preserve"> de la  </w:t>
      </w:r>
      <w:r w:rsidR="00F914A1" w:rsidRPr="000307C9">
        <w:rPr>
          <w:rFonts w:ascii="Arial" w:hAnsi="Arial" w:cs="Arial"/>
          <w:b/>
          <w:lang w:eastAsia="x-none"/>
        </w:rPr>
        <w:t>Administración</w:t>
      </w:r>
      <w:r w:rsidR="002B2B29" w:rsidRPr="000307C9">
        <w:rPr>
          <w:rFonts w:ascii="Arial" w:hAnsi="Arial" w:cs="Arial"/>
          <w:b/>
          <w:lang w:eastAsia="x-none"/>
        </w:rPr>
        <w:t xml:space="preserve"> </w:t>
      </w:r>
      <w:r w:rsidR="0000022E" w:rsidRPr="000307C9">
        <w:rPr>
          <w:rFonts w:ascii="Arial" w:hAnsi="Arial" w:cs="Arial"/>
          <w:b/>
          <w:lang w:eastAsia="x-none"/>
        </w:rPr>
        <w:t>Superior</w:t>
      </w:r>
      <w:r w:rsidR="002B2B29" w:rsidRPr="000307C9">
        <w:rPr>
          <w:rFonts w:ascii="Arial" w:hAnsi="Arial" w:cs="Arial"/>
          <w:b/>
          <w:lang w:eastAsia="x-none"/>
        </w:rPr>
        <w:t>.</w:t>
      </w:r>
    </w:p>
    <w:p w:rsidR="00A04D7C" w:rsidRPr="000307C9" w:rsidRDefault="00E37073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0307C9">
        <w:rPr>
          <w:rFonts w:ascii="Arial" w:hAnsi="Arial" w:cs="Arial"/>
          <w:lang w:eastAsia="x-none"/>
        </w:rPr>
        <w:t>Se recibió propuesta de proyecto de convenio con la FUNDACION SALVADOREÑA PARA LA TERCERA EDAD (FUSATE)</w:t>
      </w:r>
      <w:r w:rsidR="000307C9" w:rsidRPr="000307C9">
        <w:rPr>
          <w:rFonts w:ascii="Arial" w:hAnsi="Arial" w:cs="Arial"/>
          <w:lang w:eastAsia="x-none"/>
        </w:rPr>
        <w:t>.</w:t>
      </w:r>
    </w:p>
    <w:p w:rsidR="002B2B29" w:rsidRPr="000307C9" w:rsidRDefault="002B2B29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FA539A" w:rsidRPr="000307C9" w:rsidRDefault="00A04D7C" w:rsidP="00A04D7C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 w:rsidRPr="000307C9">
        <w:rPr>
          <w:rFonts w:ascii="Arial" w:hAnsi="Arial" w:cs="Arial"/>
          <w:b/>
          <w:lang w:eastAsia="x-none"/>
        </w:rPr>
        <w:t>6.- Participación de miembros de Junta Directiva, pon</w:t>
      </w:r>
      <w:r w:rsidR="002F7497" w:rsidRPr="000307C9">
        <w:rPr>
          <w:rFonts w:ascii="Arial" w:hAnsi="Arial" w:cs="Arial"/>
          <w:b/>
          <w:lang w:eastAsia="x-none"/>
        </w:rPr>
        <w:t>encias solicitadas a Jefaturas Directores de Centros de Atención de la  Institución o  invitados.</w:t>
      </w:r>
    </w:p>
    <w:p w:rsidR="002F7497" w:rsidRPr="000307C9" w:rsidRDefault="002F7497" w:rsidP="00A04D7C">
      <w:pPr>
        <w:spacing w:line="360" w:lineRule="auto"/>
        <w:jc w:val="both"/>
        <w:rPr>
          <w:rFonts w:ascii="Arial" w:hAnsi="Arial" w:cs="Arial"/>
          <w:lang w:eastAsia="x-none"/>
        </w:rPr>
      </w:pPr>
      <w:r w:rsidRPr="000307C9">
        <w:rPr>
          <w:rFonts w:ascii="Arial" w:hAnsi="Arial" w:cs="Arial"/>
          <w:lang w:eastAsia="x-none"/>
        </w:rPr>
        <w:t>6.1</w:t>
      </w:r>
      <w:r w:rsidR="00B92314" w:rsidRPr="000307C9">
        <w:rPr>
          <w:rFonts w:ascii="Arial" w:hAnsi="Arial" w:cs="Arial"/>
          <w:lang w:eastAsia="x-none"/>
        </w:rPr>
        <w:t xml:space="preserve"> participación de la Licda. Ana Patricia Coto de Pino</w:t>
      </w:r>
      <w:r w:rsidR="005008A2" w:rsidRPr="000307C9">
        <w:rPr>
          <w:rFonts w:ascii="Arial" w:hAnsi="Arial" w:cs="Arial"/>
          <w:lang w:eastAsia="x-none"/>
        </w:rPr>
        <w:t>, Asesora Jurídica.</w:t>
      </w:r>
    </w:p>
    <w:p w:rsidR="00863F6E" w:rsidRPr="000307C9" w:rsidRDefault="00863F6E" w:rsidP="00A04D7C">
      <w:pPr>
        <w:spacing w:line="360" w:lineRule="auto"/>
        <w:jc w:val="both"/>
        <w:rPr>
          <w:rFonts w:ascii="Arial" w:hAnsi="Arial" w:cs="Arial"/>
          <w:lang w:eastAsia="x-none"/>
        </w:rPr>
      </w:pPr>
      <w:r w:rsidRPr="000307C9">
        <w:rPr>
          <w:rFonts w:ascii="Arial" w:hAnsi="Arial" w:cs="Arial"/>
          <w:lang w:eastAsia="x-none"/>
        </w:rPr>
        <w:t>En su exposición la referida funcionaria explico a los miembros de Junta Directiva el contenido del convenio con la FUNDACION SALVADOREÑA PARA LA TERCERA EDAD (FUSATE) y el I</w:t>
      </w:r>
      <w:r w:rsidR="000A711C">
        <w:rPr>
          <w:rFonts w:ascii="Arial" w:hAnsi="Arial" w:cs="Arial"/>
          <w:lang w:eastAsia="x-none"/>
        </w:rPr>
        <w:t>N</w:t>
      </w:r>
      <w:r w:rsidRPr="000307C9">
        <w:rPr>
          <w:rFonts w:ascii="Arial" w:hAnsi="Arial" w:cs="Arial"/>
          <w:lang w:eastAsia="x-none"/>
        </w:rPr>
        <w:t>STITUTO SALVADOREÑO DE REHABILITACION INTEGRAL</w:t>
      </w:r>
      <w:r w:rsidR="00171921" w:rsidRPr="000307C9">
        <w:rPr>
          <w:rFonts w:ascii="Arial" w:hAnsi="Arial" w:cs="Arial"/>
          <w:lang w:eastAsia="x-none"/>
        </w:rPr>
        <w:t xml:space="preserve"> </w:t>
      </w:r>
      <w:r w:rsidRPr="000307C9">
        <w:rPr>
          <w:rFonts w:ascii="Arial" w:hAnsi="Arial" w:cs="Arial"/>
          <w:lang w:eastAsia="x-none"/>
        </w:rPr>
        <w:t>(ISRI)</w:t>
      </w:r>
      <w:r w:rsidR="00171921" w:rsidRPr="000307C9">
        <w:rPr>
          <w:rFonts w:ascii="Arial" w:hAnsi="Arial" w:cs="Arial"/>
          <w:lang w:eastAsia="x-none"/>
        </w:rPr>
        <w:t xml:space="preserve">.  </w:t>
      </w:r>
    </w:p>
    <w:p w:rsidR="00791EE4" w:rsidRPr="000307C9" w:rsidRDefault="00791EE4" w:rsidP="00A04D7C">
      <w:pPr>
        <w:spacing w:line="360" w:lineRule="auto"/>
        <w:jc w:val="both"/>
        <w:rPr>
          <w:rFonts w:ascii="Arial" w:hAnsi="Arial" w:cs="Arial"/>
          <w:lang w:eastAsia="x-none"/>
        </w:rPr>
      </w:pPr>
      <w:r w:rsidRPr="000307C9">
        <w:rPr>
          <w:rFonts w:ascii="Arial" w:hAnsi="Arial" w:cs="Arial"/>
          <w:lang w:eastAsia="x-none"/>
        </w:rPr>
        <w:t>Y CONSIDERANDO:</w:t>
      </w:r>
    </w:p>
    <w:p w:rsidR="00171921" w:rsidRPr="000307C9" w:rsidRDefault="00791EE4" w:rsidP="00A04D7C">
      <w:pPr>
        <w:spacing w:line="360" w:lineRule="auto"/>
        <w:jc w:val="both"/>
        <w:rPr>
          <w:rFonts w:ascii="Arial" w:hAnsi="Arial" w:cs="Arial"/>
          <w:lang w:eastAsia="x-none"/>
        </w:rPr>
      </w:pPr>
      <w:r w:rsidRPr="000307C9">
        <w:rPr>
          <w:rFonts w:ascii="Arial" w:hAnsi="Arial" w:cs="Arial"/>
          <w:lang w:eastAsia="x-none"/>
        </w:rPr>
        <w:t>Q</w:t>
      </w:r>
      <w:r w:rsidR="00171921" w:rsidRPr="000307C9">
        <w:rPr>
          <w:rFonts w:ascii="Arial" w:hAnsi="Arial" w:cs="Arial"/>
          <w:lang w:eastAsia="x-none"/>
        </w:rPr>
        <w:t xml:space="preserve">ue el </w:t>
      </w:r>
      <w:r w:rsidR="000307C9" w:rsidRPr="000307C9">
        <w:rPr>
          <w:rFonts w:ascii="Arial" w:hAnsi="Arial" w:cs="Arial"/>
          <w:lang w:eastAsia="x-none"/>
        </w:rPr>
        <w:t>Instituto S</w:t>
      </w:r>
      <w:r w:rsidR="00171921" w:rsidRPr="000307C9">
        <w:rPr>
          <w:rFonts w:ascii="Arial" w:hAnsi="Arial" w:cs="Arial"/>
          <w:lang w:eastAsia="x-none"/>
        </w:rPr>
        <w:t xml:space="preserve">alvadoreño de </w:t>
      </w:r>
      <w:r w:rsidR="000307C9" w:rsidRPr="000307C9">
        <w:rPr>
          <w:rFonts w:ascii="Arial" w:hAnsi="Arial" w:cs="Arial"/>
          <w:lang w:eastAsia="x-none"/>
        </w:rPr>
        <w:t>R</w:t>
      </w:r>
      <w:r w:rsidR="00171921" w:rsidRPr="000307C9">
        <w:rPr>
          <w:rFonts w:ascii="Arial" w:hAnsi="Arial" w:cs="Arial"/>
          <w:lang w:eastAsia="x-none"/>
        </w:rPr>
        <w:t xml:space="preserve">ehabilitación </w:t>
      </w:r>
      <w:r w:rsidR="000307C9" w:rsidRPr="000307C9">
        <w:rPr>
          <w:rFonts w:ascii="Arial" w:hAnsi="Arial" w:cs="Arial"/>
          <w:lang w:eastAsia="x-none"/>
        </w:rPr>
        <w:t>I</w:t>
      </w:r>
      <w:r w:rsidR="00171921" w:rsidRPr="000307C9">
        <w:rPr>
          <w:rFonts w:ascii="Arial" w:hAnsi="Arial" w:cs="Arial"/>
          <w:lang w:eastAsia="x-none"/>
        </w:rPr>
        <w:t>n</w:t>
      </w:r>
      <w:r w:rsidRPr="000307C9">
        <w:rPr>
          <w:rFonts w:ascii="Arial" w:hAnsi="Arial" w:cs="Arial"/>
          <w:lang w:eastAsia="x-none"/>
        </w:rPr>
        <w:t>tegral</w:t>
      </w:r>
      <w:r w:rsidR="000307C9" w:rsidRPr="000307C9">
        <w:rPr>
          <w:rFonts w:ascii="Arial" w:hAnsi="Arial" w:cs="Arial"/>
          <w:lang w:eastAsia="x-none"/>
        </w:rPr>
        <w:t>- ISRI es una I</w:t>
      </w:r>
      <w:r w:rsidRPr="000307C9">
        <w:rPr>
          <w:rFonts w:ascii="Arial" w:hAnsi="Arial" w:cs="Arial"/>
          <w:lang w:eastAsia="x-none"/>
        </w:rPr>
        <w:t>nstitución A</w:t>
      </w:r>
      <w:r w:rsidR="00171921" w:rsidRPr="000307C9">
        <w:rPr>
          <w:rFonts w:ascii="Arial" w:hAnsi="Arial" w:cs="Arial"/>
          <w:lang w:eastAsia="x-none"/>
        </w:rPr>
        <w:t>utónoma de derecho público cuyo objetivo es la provisión de servicios especializados de rehabilitación a p</w:t>
      </w:r>
      <w:r w:rsidRPr="000307C9">
        <w:rPr>
          <w:rFonts w:ascii="Arial" w:hAnsi="Arial" w:cs="Arial"/>
          <w:lang w:eastAsia="x-none"/>
        </w:rPr>
        <w:t>ersonas con discapacidad en El S</w:t>
      </w:r>
      <w:r w:rsidR="00171921" w:rsidRPr="000307C9">
        <w:rPr>
          <w:rFonts w:ascii="Arial" w:hAnsi="Arial" w:cs="Arial"/>
          <w:lang w:eastAsia="x-none"/>
        </w:rPr>
        <w:t>alvador, contando de entre sus</w:t>
      </w:r>
      <w:r w:rsidRPr="000307C9">
        <w:rPr>
          <w:rFonts w:ascii="Arial" w:hAnsi="Arial" w:cs="Arial"/>
          <w:lang w:eastAsia="x-none"/>
        </w:rPr>
        <w:t xml:space="preserve"> dependencias con el Centro de Atención a A</w:t>
      </w:r>
      <w:r w:rsidR="00171921" w:rsidRPr="000307C9">
        <w:rPr>
          <w:rFonts w:ascii="Arial" w:hAnsi="Arial" w:cs="Arial"/>
          <w:lang w:eastAsia="x-none"/>
        </w:rPr>
        <w:t xml:space="preserve">nsíanos “Sara </w:t>
      </w:r>
      <w:r w:rsidR="00CA4F27" w:rsidRPr="000307C9">
        <w:rPr>
          <w:rFonts w:ascii="Arial" w:hAnsi="Arial" w:cs="Arial"/>
          <w:lang w:eastAsia="x-none"/>
        </w:rPr>
        <w:t>Zaldívar</w:t>
      </w:r>
      <w:r w:rsidR="00171921" w:rsidRPr="000307C9">
        <w:rPr>
          <w:rFonts w:ascii="Arial" w:hAnsi="Arial" w:cs="Arial"/>
          <w:lang w:eastAsia="x-none"/>
        </w:rPr>
        <w:t>” enfocada en proporcionar atención integral a</w:t>
      </w:r>
      <w:r w:rsidRPr="000307C9">
        <w:rPr>
          <w:rFonts w:ascii="Arial" w:hAnsi="Arial" w:cs="Arial"/>
          <w:lang w:eastAsia="x-none"/>
        </w:rPr>
        <w:t xml:space="preserve"> las personas Adultas Mayores</w:t>
      </w:r>
      <w:r w:rsidR="00171921" w:rsidRPr="000307C9">
        <w:rPr>
          <w:rFonts w:ascii="Arial" w:hAnsi="Arial" w:cs="Arial"/>
          <w:lang w:eastAsia="x-none"/>
        </w:rPr>
        <w:t xml:space="preserve">. Por </w:t>
      </w:r>
      <w:r w:rsidR="00CA4F27" w:rsidRPr="000307C9">
        <w:rPr>
          <w:rFonts w:ascii="Arial" w:hAnsi="Arial" w:cs="Arial"/>
          <w:lang w:eastAsia="x-none"/>
        </w:rPr>
        <w:t>tanto dentro</w:t>
      </w:r>
      <w:r w:rsidR="00171921" w:rsidRPr="000307C9">
        <w:rPr>
          <w:rFonts w:ascii="Arial" w:hAnsi="Arial" w:cs="Arial"/>
          <w:lang w:eastAsia="x-none"/>
        </w:rPr>
        <w:t xml:space="preserve"> de las </w:t>
      </w:r>
      <w:r w:rsidR="00CA4F27" w:rsidRPr="000307C9">
        <w:rPr>
          <w:rFonts w:ascii="Arial" w:hAnsi="Arial" w:cs="Arial"/>
          <w:lang w:eastAsia="x-none"/>
        </w:rPr>
        <w:t>atribuciones</w:t>
      </w:r>
      <w:r w:rsidR="00171921" w:rsidRPr="000307C9">
        <w:rPr>
          <w:rFonts w:ascii="Arial" w:hAnsi="Arial" w:cs="Arial"/>
          <w:lang w:eastAsia="x-none"/>
        </w:rPr>
        <w:t xml:space="preserve"> del IS</w:t>
      </w:r>
      <w:r w:rsidR="005C3F6C" w:rsidRPr="000307C9">
        <w:rPr>
          <w:rFonts w:ascii="Arial" w:hAnsi="Arial" w:cs="Arial"/>
          <w:lang w:eastAsia="x-none"/>
        </w:rPr>
        <w:t>RI tendiente a beneficiar a la Sociedad S</w:t>
      </w:r>
      <w:r w:rsidR="00171921" w:rsidRPr="000307C9">
        <w:rPr>
          <w:rFonts w:ascii="Arial" w:hAnsi="Arial" w:cs="Arial"/>
          <w:lang w:eastAsia="x-none"/>
        </w:rPr>
        <w:t>alvadoreña</w:t>
      </w:r>
      <w:r w:rsidR="00CA4F27" w:rsidRPr="000307C9">
        <w:rPr>
          <w:rFonts w:ascii="Arial" w:hAnsi="Arial" w:cs="Arial"/>
          <w:lang w:eastAsia="x-none"/>
        </w:rPr>
        <w:t xml:space="preserve"> puede coordinar acciones con la sociedad civil y organizaciones afines, conforme a lo establecido en su marco normativo vigente.</w:t>
      </w:r>
    </w:p>
    <w:p w:rsidR="002F4AD3" w:rsidRPr="000307C9" w:rsidRDefault="002F4AD3" w:rsidP="00A04D7C">
      <w:pPr>
        <w:spacing w:line="360" w:lineRule="auto"/>
        <w:jc w:val="both"/>
        <w:rPr>
          <w:rFonts w:ascii="Arial" w:hAnsi="Arial" w:cs="Arial"/>
          <w:lang w:eastAsia="x-none"/>
        </w:rPr>
      </w:pPr>
      <w:r w:rsidRPr="000307C9">
        <w:rPr>
          <w:rFonts w:ascii="Arial" w:hAnsi="Arial" w:cs="Arial"/>
          <w:lang w:eastAsia="x-none"/>
        </w:rPr>
        <w:t>Que la Fundación Salvadoreña para la Tercera Edad (FUSATE) es un organismo no gubernamental sin fines de lucro que la misión es la de contribuir  a mejorar la calidad de vida de las personas adultas mayores salvadoreñas, a</w:t>
      </w:r>
      <w:r w:rsidR="00344B30" w:rsidRPr="000307C9">
        <w:rPr>
          <w:rFonts w:ascii="Arial" w:hAnsi="Arial" w:cs="Arial"/>
          <w:lang w:eastAsia="x-none"/>
        </w:rPr>
        <w:t xml:space="preserve"> través</w:t>
      </w:r>
      <w:r w:rsidRPr="000307C9">
        <w:rPr>
          <w:rFonts w:ascii="Arial" w:hAnsi="Arial" w:cs="Arial"/>
          <w:lang w:eastAsia="x-none"/>
        </w:rPr>
        <w:t xml:space="preserve"> de brindar progra</w:t>
      </w:r>
      <w:r w:rsidR="00344B30" w:rsidRPr="000307C9">
        <w:rPr>
          <w:rFonts w:ascii="Arial" w:hAnsi="Arial" w:cs="Arial"/>
          <w:lang w:eastAsia="x-none"/>
        </w:rPr>
        <w:t>mas en</w:t>
      </w:r>
      <w:r w:rsidRPr="000307C9">
        <w:rPr>
          <w:rFonts w:ascii="Arial" w:hAnsi="Arial" w:cs="Arial"/>
          <w:lang w:eastAsia="x-none"/>
        </w:rPr>
        <w:t xml:space="preserve"> beneficios y atenci</w:t>
      </w:r>
      <w:r w:rsidR="00344B30" w:rsidRPr="000307C9">
        <w:rPr>
          <w:rFonts w:ascii="Arial" w:hAnsi="Arial" w:cs="Arial"/>
          <w:lang w:eastAsia="x-none"/>
        </w:rPr>
        <w:t>ón integral mediante la red de Centros Integrales de Día en toda la R</w:t>
      </w:r>
      <w:r w:rsidRPr="000307C9">
        <w:rPr>
          <w:rFonts w:ascii="Arial" w:hAnsi="Arial" w:cs="Arial"/>
          <w:lang w:eastAsia="x-none"/>
        </w:rPr>
        <w:t>epública en coordinación con la red social de cada localidad.</w:t>
      </w:r>
    </w:p>
    <w:p w:rsidR="002F4AD3" w:rsidRPr="000307C9" w:rsidRDefault="00315B1E" w:rsidP="00A04D7C">
      <w:pPr>
        <w:spacing w:line="360" w:lineRule="auto"/>
        <w:jc w:val="both"/>
        <w:rPr>
          <w:rFonts w:ascii="Arial" w:hAnsi="Arial" w:cs="Arial"/>
          <w:lang w:eastAsia="x-none"/>
        </w:rPr>
      </w:pPr>
      <w:r w:rsidRPr="000307C9">
        <w:rPr>
          <w:rFonts w:ascii="Arial" w:hAnsi="Arial" w:cs="Arial"/>
          <w:lang w:eastAsia="x-none"/>
        </w:rPr>
        <w:t>-</w:t>
      </w:r>
      <w:r w:rsidR="002F4AD3" w:rsidRPr="000307C9">
        <w:rPr>
          <w:rFonts w:ascii="Arial" w:hAnsi="Arial" w:cs="Arial"/>
          <w:lang w:eastAsia="x-none"/>
        </w:rPr>
        <w:t xml:space="preserve">Que dentro de las instalaciones del Centro de </w:t>
      </w:r>
      <w:r w:rsidR="00FE434E" w:rsidRPr="000307C9">
        <w:rPr>
          <w:rFonts w:ascii="Arial" w:hAnsi="Arial" w:cs="Arial"/>
          <w:lang w:eastAsia="x-none"/>
        </w:rPr>
        <w:t>Atención a Ancianos “Sara Zaldívar” dependencia del ISRI se encuentra ubicado</w:t>
      </w:r>
      <w:r w:rsidR="00344B30" w:rsidRPr="000307C9">
        <w:rPr>
          <w:rFonts w:ascii="Arial" w:hAnsi="Arial" w:cs="Arial"/>
          <w:lang w:eastAsia="x-none"/>
        </w:rPr>
        <w:t xml:space="preserve"> el centro de Día “María Álvarez</w:t>
      </w:r>
      <w:r w:rsidR="00FE434E" w:rsidRPr="000307C9">
        <w:rPr>
          <w:rFonts w:ascii="Arial" w:hAnsi="Arial" w:cs="Arial"/>
          <w:lang w:eastAsia="x-none"/>
        </w:rPr>
        <w:t xml:space="preserve"> de St</w:t>
      </w:r>
      <w:r w:rsidR="000A711C">
        <w:rPr>
          <w:rFonts w:ascii="Arial" w:hAnsi="Arial" w:cs="Arial"/>
          <w:lang w:eastAsia="x-none"/>
        </w:rPr>
        <w:t>a</w:t>
      </w:r>
      <w:r w:rsidR="00FE434E" w:rsidRPr="000307C9">
        <w:rPr>
          <w:rFonts w:ascii="Arial" w:hAnsi="Arial" w:cs="Arial"/>
          <w:lang w:eastAsia="x-none"/>
        </w:rPr>
        <w:t>hl” el cual es propiedad del  Instituto Salvadoreño de Rehabilitación Integral.</w:t>
      </w:r>
    </w:p>
    <w:p w:rsidR="00FA705B" w:rsidRPr="000307C9" w:rsidRDefault="00315B1E" w:rsidP="00A04D7C">
      <w:pPr>
        <w:spacing w:line="360" w:lineRule="auto"/>
        <w:jc w:val="both"/>
        <w:rPr>
          <w:rFonts w:ascii="Arial" w:hAnsi="Arial" w:cs="Arial"/>
          <w:lang w:eastAsia="x-none"/>
        </w:rPr>
      </w:pPr>
      <w:r w:rsidRPr="000307C9">
        <w:rPr>
          <w:rFonts w:ascii="Arial" w:hAnsi="Arial" w:cs="Arial"/>
          <w:lang w:eastAsia="x-none"/>
        </w:rPr>
        <w:t>-</w:t>
      </w:r>
      <w:r w:rsidR="00FE434E" w:rsidRPr="000307C9">
        <w:rPr>
          <w:rFonts w:ascii="Arial" w:hAnsi="Arial" w:cs="Arial"/>
          <w:lang w:eastAsia="x-none"/>
        </w:rPr>
        <w:t>Que FUSATE se encuentra en la disposición de administrar el centro antes citado históricamente ha brindado los servicios que como fundación desarrollan a favor de las personas</w:t>
      </w:r>
      <w:r w:rsidR="00FA705B" w:rsidRPr="000307C9">
        <w:rPr>
          <w:rFonts w:ascii="Arial" w:hAnsi="Arial" w:cs="Arial"/>
          <w:lang w:eastAsia="x-none"/>
        </w:rPr>
        <w:t xml:space="preserve"> adultas mayores.</w:t>
      </w:r>
    </w:p>
    <w:p w:rsidR="00FE434E" w:rsidRPr="000307C9" w:rsidRDefault="00810447" w:rsidP="00A04D7C">
      <w:pPr>
        <w:spacing w:line="360" w:lineRule="auto"/>
        <w:jc w:val="both"/>
        <w:rPr>
          <w:rFonts w:ascii="Arial" w:hAnsi="Arial" w:cs="Arial"/>
          <w:lang w:eastAsia="x-none"/>
        </w:rPr>
      </w:pPr>
      <w:r w:rsidRPr="000307C9">
        <w:rPr>
          <w:rFonts w:ascii="Arial" w:hAnsi="Arial" w:cs="Arial"/>
          <w:lang w:eastAsia="x-none"/>
        </w:rPr>
        <w:t>-</w:t>
      </w:r>
      <w:r w:rsidR="00FA705B" w:rsidRPr="000307C9">
        <w:rPr>
          <w:rFonts w:ascii="Arial" w:hAnsi="Arial" w:cs="Arial"/>
          <w:lang w:eastAsia="x-none"/>
        </w:rPr>
        <w:t>Que las personas adultas mayores tienen derecho a recibir protección y atención de conformidad a lo establec</w:t>
      </w:r>
      <w:r w:rsidR="00344B30" w:rsidRPr="000307C9">
        <w:rPr>
          <w:rFonts w:ascii="Arial" w:hAnsi="Arial" w:cs="Arial"/>
          <w:lang w:eastAsia="x-none"/>
        </w:rPr>
        <w:t>ido en el artículo 32  de la Constitución de la R</w:t>
      </w:r>
      <w:r w:rsidR="00FA705B" w:rsidRPr="000307C9">
        <w:rPr>
          <w:rFonts w:ascii="Arial" w:hAnsi="Arial" w:cs="Arial"/>
          <w:lang w:eastAsia="x-none"/>
        </w:rPr>
        <w:t xml:space="preserve">epublica del libro </w:t>
      </w:r>
      <w:r w:rsidR="00FA705B" w:rsidRPr="000307C9">
        <w:rPr>
          <w:rFonts w:ascii="Arial" w:hAnsi="Arial" w:cs="Arial"/>
          <w:lang w:eastAsia="x-none"/>
        </w:rPr>
        <w:lastRenderedPageBreak/>
        <w:t>V título II</w:t>
      </w:r>
      <w:r w:rsidR="00FE434E" w:rsidRPr="000307C9">
        <w:rPr>
          <w:rFonts w:ascii="Arial" w:hAnsi="Arial" w:cs="Arial"/>
          <w:lang w:eastAsia="x-none"/>
        </w:rPr>
        <w:t xml:space="preserve"> </w:t>
      </w:r>
      <w:r w:rsidR="00FA705B" w:rsidRPr="000307C9">
        <w:rPr>
          <w:rFonts w:ascii="Arial" w:hAnsi="Arial" w:cs="Arial"/>
          <w:lang w:eastAsia="x-none"/>
        </w:rPr>
        <w:t xml:space="preserve">y III del código de familia; Articulo doscientos veinte de la ley del Instituto Salvadoreño de Rehabilitación Integral; el Plan de Acción Internacional de Madrid sobre </w:t>
      </w:r>
      <w:r w:rsidR="00791EE4" w:rsidRPr="000307C9">
        <w:rPr>
          <w:rFonts w:ascii="Arial" w:hAnsi="Arial" w:cs="Arial"/>
          <w:lang w:eastAsia="x-none"/>
        </w:rPr>
        <w:t>envejecimiento</w:t>
      </w:r>
      <w:r w:rsidR="00FA705B" w:rsidRPr="000307C9">
        <w:rPr>
          <w:rFonts w:ascii="Arial" w:hAnsi="Arial" w:cs="Arial"/>
          <w:lang w:eastAsia="x-none"/>
        </w:rPr>
        <w:t xml:space="preserve"> y ley y reglamento de </w:t>
      </w:r>
      <w:r w:rsidR="00791EE4" w:rsidRPr="000307C9">
        <w:rPr>
          <w:rFonts w:ascii="Arial" w:hAnsi="Arial" w:cs="Arial"/>
          <w:lang w:eastAsia="x-none"/>
        </w:rPr>
        <w:t>Atención para la persona Adulta Mayor.</w:t>
      </w:r>
    </w:p>
    <w:p w:rsidR="00745105" w:rsidRPr="000307C9" w:rsidRDefault="00863F6E" w:rsidP="00DB46A4">
      <w:pPr>
        <w:spacing w:line="360" w:lineRule="auto"/>
        <w:jc w:val="both"/>
        <w:rPr>
          <w:rFonts w:ascii="Arial" w:hAnsi="Arial" w:cs="Arial"/>
          <w:lang w:eastAsia="x-none"/>
        </w:rPr>
      </w:pPr>
      <w:r w:rsidRPr="000307C9">
        <w:rPr>
          <w:rFonts w:ascii="Arial" w:hAnsi="Arial" w:cs="Arial"/>
          <w:lang w:eastAsia="x-none"/>
        </w:rPr>
        <w:t xml:space="preserve"> </w:t>
      </w:r>
      <w:r w:rsidR="00DB46A4" w:rsidRPr="000307C9">
        <w:rPr>
          <w:rFonts w:ascii="Arial" w:hAnsi="Arial" w:cs="Arial"/>
          <w:b/>
          <w:lang w:eastAsia="x-none"/>
        </w:rPr>
        <w:t>7.</w:t>
      </w:r>
      <w:r w:rsidR="00DB46A4" w:rsidRPr="000307C9">
        <w:rPr>
          <w:rFonts w:ascii="Arial" w:hAnsi="Arial" w:cs="Arial"/>
          <w:lang w:eastAsia="x-none"/>
        </w:rPr>
        <w:t xml:space="preserve"> </w:t>
      </w:r>
      <w:r w:rsidR="00DB46A4" w:rsidRPr="000307C9">
        <w:rPr>
          <w:rFonts w:ascii="Arial" w:hAnsi="Arial" w:cs="Arial"/>
          <w:b/>
          <w:lang w:eastAsia="x-none"/>
        </w:rPr>
        <w:t>Informes de Presidencia:</w:t>
      </w:r>
    </w:p>
    <w:p w:rsidR="007C5238" w:rsidRPr="000307C9" w:rsidRDefault="008A2B91" w:rsidP="002F7497">
      <w:pPr>
        <w:spacing w:line="276" w:lineRule="auto"/>
        <w:jc w:val="both"/>
        <w:rPr>
          <w:rFonts w:ascii="Arial" w:hAnsi="Arial" w:cs="Arial"/>
          <w:lang w:eastAsia="x-none"/>
        </w:rPr>
      </w:pPr>
      <w:r w:rsidRPr="000307C9">
        <w:rPr>
          <w:rFonts w:ascii="Arial" w:hAnsi="Arial" w:cs="Arial"/>
          <w:lang w:eastAsia="x-none"/>
        </w:rPr>
        <w:t>El Dr</w:t>
      </w:r>
      <w:r w:rsidR="00665B2B" w:rsidRPr="000307C9">
        <w:rPr>
          <w:rFonts w:ascii="Arial" w:hAnsi="Arial" w:cs="Arial"/>
          <w:lang w:eastAsia="x-none"/>
        </w:rPr>
        <w:t xml:space="preserve">. </w:t>
      </w:r>
      <w:r w:rsidRPr="000307C9">
        <w:rPr>
          <w:rFonts w:ascii="Arial" w:hAnsi="Arial" w:cs="Arial"/>
          <w:lang w:eastAsia="x-none"/>
        </w:rPr>
        <w:t>A</w:t>
      </w:r>
      <w:r w:rsidR="00461748" w:rsidRPr="000307C9">
        <w:rPr>
          <w:rFonts w:ascii="Arial" w:hAnsi="Arial" w:cs="Arial"/>
          <w:lang w:eastAsia="x-none"/>
        </w:rPr>
        <w:t xml:space="preserve">lex Francisco </w:t>
      </w:r>
      <w:r w:rsidR="004E48E3" w:rsidRPr="000307C9">
        <w:rPr>
          <w:rFonts w:ascii="Arial" w:hAnsi="Arial" w:cs="Arial"/>
          <w:lang w:eastAsia="x-none"/>
        </w:rPr>
        <w:t>González</w:t>
      </w:r>
      <w:r w:rsidR="00D431F2" w:rsidRPr="000307C9">
        <w:rPr>
          <w:rFonts w:ascii="Arial" w:hAnsi="Arial" w:cs="Arial"/>
          <w:lang w:eastAsia="x-none"/>
        </w:rPr>
        <w:t xml:space="preserve"> </w:t>
      </w:r>
      <w:r w:rsidR="00DB46A4" w:rsidRPr="000307C9">
        <w:rPr>
          <w:rFonts w:ascii="Arial" w:hAnsi="Arial" w:cs="Arial"/>
          <w:lang w:eastAsia="x-none"/>
        </w:rPr>
        <w:t>Menjí</w:t>
      </w:r>
      <w:r w:rsidR="00461748" w:rsidRPr="000307C9">
        <w:rPr>
          <w:rFonts w:ascii="Arial" w:hAnsi="Arial" w:cs="Arial"/>
          <w:lang w:eastAsia="x-none"/>
        </w:rPr>
        <w:t>var</w:t>
      </w:r>
      <w:r w:rsidR="000307C9" w:rsidRPr="000307C9">
        <w:rPr>
          <w:rFonts w:ascii="Arial" w:hAnsi="Arial" w:cs="Arial"/>
          <w:lang w:eastAsia="x-none"/>
        </w:rPr>
        <w:t>, P</w:t>
      </w:r>
      <w:r w:rsidR="00DB46A4" w:rsidRPr="000307C9">
        <w:rPr>
          <w:rFonts w:ascii="Arial" w:hAnsi="Arial" w:cs="Arial"/>
          <w:lang w:eastAsia="x-none"/>
        </w:rPr>
        <w:t>residente del ISRI, informó</w:t>
      </w:r>
      <w:r w:rsidR="004E48E3" w:rsidRPr="000307C9">
        <w:rPr>
          <w:rFonts w:ascii="Arial" w:hAnsi="Arial" w:cs="Arial"/>
          <w:lang w:eastAsia="x-none"/>
        </w:rPr>
        <w:t xml:space="preserve"> a Junta </w:t>
      </w:r>
      <w:r w:rsidR="000307C9" w:rsidRPr="000307C9">
        <w:rPr>
          <w:rFonts w:ascii="Arial" w:hAnsi="Arial" w:cs="Arial"/>
          <w:lang w:eastAsia="x-none"/>
        </w:rPr>
        <w:t>Directiva:</w:t>
      </w:r>
    </w:p>
    <w:p w:rsidR="0071399A" w:rsidRPr="000307C9" w:rsidRDefault="0001528D" w:rsidP="002F7497">
      <w:pPr>
        <w:spacing w:line="276" w:lineRule="auto"/>
        <w:jc w:val="both"/>
        <w:rPr>
          <w:rFonts w:ascii="Arial" w:hAnsi="Arial" w:cs="Arial"/>
          <w:lang w:eastAsia="x-none"/>
        </w:rPr>
      </w:pPr>
      <w:r w:rsidRPr="000307C9">
        <w:rPr>
          <w:rFonts w:ascii="Arial" w:hAnsi="Arial" w:cs="Arial"/>
          <w:lang w:eastAsia="x-none"/>
        </w:rPr>
        <w:t>Que el</w:t>
      </w:r>
      <w:r w:rsidR="0071399A" w:rsidRPr="000307C9">
        <w:rPr>
          <w:rFonts w:ascii="Arial" w:hAnsi="Arial" w:cs="Arial"/>
          <w:lang w:eastAsia="x-none"/>
        </w:rPr>
        <w:t xml:space="preserve"> domingo 08 de mayo de 2016</w:t>
      </w:r>
      <w:r w:rsidRPr="000307C9">
        <w:rPr>
          <w:rFonts w:ascii="Arial" w:hAnsi="Arial" w:cs="Arial"/>
          <w:lang w:eastAsia="x-none"/>
        </w:rPr>
        <w:t>,</w:t>
      </w:r>
      <w:r w:rsidR="0071399A" w:rsidRPr="000307C9">
        <w:rPr>
          <w:rFonts w:ascii="Arial" w:hAnsi="Arial" w:cs="Arial"/>
          <w:lang w:eastAsia="x-none"/>
        </w:rPr>
        <w:t xml:space="preserve"> el alcalde de </w:t>
      </w:r>
      <w:r w:rsidR="002C6CD4" w:rsidRPr="000307C9">
        <w:rPr>
          <w:rFonts w:ascii="Arial" w:hAnsi="Arial" w:cs="Arial"/>
          <w:lang w:eastAsia="x-none"/>
        </w:rPr>
        <w:t>San Salvador</w:t>
      </w:r>
      <w:r w:rsidRPr="000307C9">
        <w:rPr>
          <w:rFonts w:ascii="Arial" w:hAnsi="Arial" w:cs="Arial"/>
          <w:lang w:eastAsia="x-none"/>
        </w:rPr>
        <w:t>,</w:t>
      </w:r>
      <w:r w:rsidR="002C6CD4" w:rsidRPr="000307C9">
        <w:rPr>
          <w:rFonts w:ascii="Arial" w:hAnsi="Arial" w:cs="Arial"/>
          <w:lang w:eastAsia="x-none"/>
        </w:rPr>
        <w:t xml:space="preserve"> Nay</w:t>
      </w:r>
      <w:r w:rsidR="00C8245C" w:rsidRPr="000307C9">
        <w:rPr>
          <w:rFonts w:ascii="Arial" w:hAnsi="Arial" w:cs="Arial"/>
          <w:lang w:eastAsia="x-none"/>
        </w:rPr>
        <w:t>i</w:t>
      </w:r>
      <w:r w:rsidR="002C6CD4" w:rsidRPr="000307C9">
        <w:rPr>
          <w:rFonts w:ascii="Arial" w:hAnsi="Arial" w:cs="Arial"/>
          <w:lang w:eastAsia="x-none"/>
        </w:rPr>
        <w:t>b Bukele</w:t>
      </w:r>
      <w:r w:rsidR="00315B1E" w:rsidRPr="000307C9">
        <w:rPr>
          <w:rFonts w:ascii="Arial" w:hAnsi="Arial" w:cs="Arial"/>
          <w:lang w:eastAsia="x-none"/>
        </w:rPr>
        <w:t xml:space="preserve"> </w:t>
      </w:r>
      <w:r w:rsidR="00C8245C" w:rsidRPr="000307C9">
        <w:rPr>
          <w:rFonts w:ascii="Arial" w:hAnsi="Arial" w:cs="Arial"/>
          <w:lang w:eastAsia="x-none"/>
        </w:rPr>
        <w:t xml:space="preserve"> </w:t>
      </w:r>
      <w:r w:rsidRPr="000307C9">
        <w:rPr>
          <w:rFonts w:ascii="Arial" w:hAnsi="Arial" w:cs="Arial"/>
          <w:lang w:eastAsia="x-none"/>
        </w:rPr>
        <w:t xml:space="preserve">junto </w:t>
      </w:r>
      <w:r w:rsidR="0021531C" w:rsidRPr="000307C9">
        <w:rPr>
          <w:rFonts w:ascii="Arial" w:hAnsi="Arial" w:cs="Arial"/>
          <w:lang w:eastAsia="x-none"/>
        </w:rPr>
        <w:t xml:space="preserve">con </w:t>
      </w:r>
      <w:r w:rsidRPr="000307C9">
        <w:rPr>
          <w:rFonts w:ascii="Arial" w:hAnsi="Arial" w:cs="Arial"/>
          <w:lang w:eastAsia="x-none"/>
        </w:rPr>
        <w:t>e</w:t>
      </w:r>
      <w:r w:rsidR="0021531C" w:rsidRPr="000307C9">
        <w:rPr>
          <w:rFonts w:ascii="Arial" w:hAnsi="Arial" w:cs="Arial"/>
          <w:lang w:eastAsia="x-none"/>
        </w:rPr>
        <w:t>l</w:t>
      </w:r>
      <w:r w:rsidR="00315B1E" w:rsidRPr="000307C9">
        <w:rPr>
          <w:rFonts w:ascii="Arial" w:hAnsi="Arial" w:cs="Arial"/>
          <w:lang w:eastAsia="x-none"/>
        </w:rPr>
        <w:t xml:space="preserve"> presidente</w:t>
      </w:r>
      <w:r w:rsidR="0021531C" w:rsidRPr="000307C9">
        <w:rPr>
          <w:rFonts w:ascii="Arial" w:hAnsi="Arial" w:cs="Arial"/>
          <w:lang w:eastAsia="x-none"/>
        </w:rPr>
        <w:t xml:space="preserve"> </w:t>
      </w:r>
      <w:r w:rsidR="00315B1E" w:rsidRPr="000307C9">
        <w:rPr>
          <w:rFonts w:ascii="Arial" w:hAnsi="Arial" w:cs="Arial"/>
          <w:lang w:eastAsia="x-none"/>
        </w:rPr>
        <w:t>del ISRI</w:t>
      </w:r>
      <w:r w:rsidRPr="000307C9">
        <w:rPr>
          <w:rFonts w:ascii="Arial" w:hAnsi="Arial" w:cs="Arial"/>
          <w:lang w:eastAsia="x-none"/>
        </w:rPr>
        <w:t>,</w:t>
      </w:r>
      <w:r w:rsidR="00315B1E" w:rsidRPr="000307C9">
        <w:rPr>
          <w:rFonts w:ascii="Arial" w:hAnsi="Arial" w:cs="Arial"/>
          <w:lang w:eastAsia="x-none"/>
        </w:rPr>
        <w:t xml:space="preserve"> </w:t>
      </w:r>
      <w:r w:rsidR="0021531C" w:rsidRPr="000307C9">
        <w:rPr>
          <w:rFonts w:ascii="Arial" w:hAnsi="Arial" w:cs="Arial"/>
          <w:lang w:eastAsia="x-none"/>
        </w:rPr>
        <w:t>Dr. Alex</w:t>
      </w:r>
      <w:r w:rsidR="00315B1E" w:rsidRPr="000307C9">
        <w:rPr>
          <w:rFonts w:ascii="Arial" w:hAnsi="Arial" w:cs="Arial"/>
          <w:lang w:eastAsia="x-none"/>
        </w:rPr>
        <w:t xml:space="preserve"> Francisco</w:t>
      </w:r>
      <w:r w:rsidR="0021531C" w:rsidRPr="000307C9">
        <w:rPr>
          <w:rFonts w:ascii="Arial" w:hAnsi="Arial" w:cs="Arial"/>
          <w:lang w:eastAsia="x-none"/>
        </w:rPr>
        <w:t xml:space="preserve"> González, </w:t>
      </w:r>
      <w:r w:rsidRPr="000307C9">
        <w:rPr>
          <w:rFonts w:ascii="Arial" w:hAnsi="Arial" w:cs="Arial"/>
          <w:lang w:eastAsia="x-none"/>
        </w:rPr>
        <w:t xml:space="preserve"> entregarán</w:t>
      </w:r>
      <w:r w:rsidR="0071399A" w:rsidRPr="000307C9">
        <w:rPr>
          <w:rFonts w:ascii="Arial" w:hAnsi="Arial" w:cs="Arial"/>
          <w:lang w:eastAsia="x-none"/>
        </w:rPr>
        <w:t xml:space="preserve"> la obra </w:t>
      </w:r>
      <w:r w:rsidR="00E40973" w:rsidRPr="000307C9">
        <w:rPr>
          <w:rFonts w:ascii="Arial" w:hAnsi="Arial" w:cs="Arial"/>
          <w:lang w:eastAsia="x-none"/>
        </w:rPr>
        <w:t xml:space="preserve">de pintura </w:t>
      </w:r>
      <w:r w:rsidR="007F2DC8" w:rsidRPr="000307C9">
        <w:rPr>
          <w:rFonts w:ascii="Arial" w:hAnsi="Arial" w:cs="Arial"/>
          <w:lang w:eastAsia="x-none"/>
        </w:rPr>
        <w:t>de los murales alusivos</w:t>
      </w:r>
      <w:r w:rsidR="00FB0904" w:rsidRPr="000307C9">
        <w:rPr>
          <w:rFonts w:ascii="Arial" w:hAnsi="Arial" w:cs="Arial"/>
          <w:lang w:eastAsia="x-none"/>
        </w:rPr>
        <w:t xml:space="preserve"> en la fachada</w:t>
      </w:r>
      <w:r w:rsidRPr="000307C9">
        <w:rPr>
          <w:rFonts w:ascii="Arial" w:hAnsi="Arial" w:cs="Arial"/>
          <w:lang w:eastAsia="x-none"/>
        </w:rPr>
        <w:t xml:space="preserve">  perimetral del Centro </w:t>
      </w:r>
      <w:r w:rsidR="00E40973" w:rsidRPr="000307C9">
        <w:rPr>
          <w:rFonts w:ascii="Arial" w:hAnsi="Arial" w:cs="Arial"/>
          <w:lang w:eastAsia="x-none"/>
        </w:rPr>
        <w:t>de</w:t>
      </w:r>
      <w:r w:rsidRPr="000307C9">
        <w:rPr>
          <w:rFonts w:ascii="Arial" w:hAnsi="Arial" w:cs="Arial"/>
          <w:lang w:eastAsia="x-none"/>
        </w:rPr>
        <w:t xml:space="preserve"> Rehabilitación Ciegos. </w:t>
      </w:r>
      <w:r w:rsidR="00E40973" w:rsidRPr="000307C9">
        <w:rPr>
          <w:rFonts w:ascii="Arial" w:hAnsi="Arial" w:cs="Arial"/>
          <w:lang w:eastAsia="x-none"/>
        </w:rPr>
        <w:t>En este evento se har</w:t>
      </w:r>
      <w:r w:rsidRPr="000307C9">
        <w:rPr>
          <w:rFonts w:ascii="Arial" w:hAnsi="Arial" w:cs="Arial"/>
          <w:lang w:eastAsia="x-none"/>
        </w:rPr>
        <w:t xml:space="preserve">á la petición al señor alcalde </w:t>
      </w:r>
      <w:r w:rsidR="00E40973" w:rsidRPr="000307C9">
        <w:rPr>
          <w:rFonts w:ascii="Arial" w:hAnsi="Arial" w:cs="Arial"/>
          <w:lang w:eastAsia="x-none"/>
        </w:rPr>
        <w:t>de hace</w:t>
      </w:r>
      <w:r w:rsidRPr="000307C9">
        <w:rPr>
          <w:rFonts w:ascii="Arial" w:hAnsi="Arial" w:cs="Arial"/>
          <w:lang w:eastAsia="x-none"/>
        </w:rPr>
        <w:t xml:space="preserve">r el primer circuito accesible para </w:t>
      </w:r>
      <w:r w:rsidR="00E40973" w:rsidRPr="000307C9">
        <w:rPr>
          <w:rFonts w:ascii="Arial" w:hAnsi="Arial" w:cs="Arial"/>
          <w:lang w:eastAsia="x-none"/>
        </w:rPr>
        <w:t>personas con discapacidad</w:t>
      </w:r>
      <w:r w:rsidRPr="000307C9">
        <w:rPr>
          <w:rFonts w:ascii="Arial" w:hAnsi="Arial" w:cs="Arial"/>
          <w:lang w:eastAsia="x-none"/>
        </w:rPr>
        <w:t>,</w:t>
      </w:r>
      <w:r w:rsidR="00E40973" w:rsidRPr="000307C9">
        <w:rPr>
          <w:rFonts w:ascii="Arial" w:hAnsi="Arial" w:cs="Arial"/>
          <w:lang w:eastAsia="x-none"/>
        </w:rPr>
        <w:t xml:space="preserve"> </w:t>
      </w:r>
      <w:r w:rsidR="00FB0904" w:rsidRPr="000307C9">
        <w:rPr>
          <w:rFonts w:ascii="Arial" w:hAnsi="Arial" w:cs="Arial"/>
          <w:lang w:eastAsia="x-none"/>
        </w:rPr>
        <w:t>algo que también</w:t>
      </w:r>
      <w:r w:rsidRPr="000307C9">
        <w:rPr>
          <w:rFonts w:ascii="Arial" w:hAnsi="Arial" w:cs="Arial"/>
          <w:lang w:eastAsia="x-none"/>
        </w:rPr>
        <w:t xml:space="preserve"> está pactado</w:t>
      </w:r>
      <w:r w:rsidR="00616BBD" w:rsidRPr="000307C9">
        <w:rPr>
          <w:rFonts w:ascii="Arial" w:hAnsi="Arial" w:cs="Arial"/>
          <w:lang w:eastAsia="x-none"/>
        </w:rPr>
        <w:t xml:space="preserve"> con</w:t>
      </w:r>
      <w:r w:rsidRPr="000307C9">
        <w:rPr>
          <w:rFonts w:ascii="Arial" w:hAnsi="Arial" w:cs="Arial"/>
          <w:lang w:eastAsia="x-none"/>
        </w:rPr>
        <w:t xml:space="preserve"> las autoridades del Ministerio de Obras Públicas.</w:t>
      </w:r>
      <w:r w:rsidR="00616BBD" w:rsidRPr="000307C9">
        <w:rPr>
          <w:rFonts w:ascii="Arial" w:hAnsi="Arial" w:cs="Arial"/>
          <w:lang w:eastAsia="x-none"/>
        </w:rPr>
        <w:t xml:space="preserve"> </w:t>
      </w:r>
    </w:p>
    <w:p w:rsidR="00E40973" w:rsidRPr="000307C9" w:rsidRDefault="00CE3D00" w:rsidP="002F7497">
      <w:pPr>
        <w:spacing w:line="276" w:lineRule="auto"/>
        <w:jc w:val="both"/>
        <w:rPr>
          <w:rFonts w:ascii="Arial" w:hAnsi="Arial" w:cs="Arial"/>
          <w:lang w:eastAsia="x-none"/>
        </w:rPr>
      </w:pPr>
      <w:r w:rsidRPr="000307C9">
        <w:rPr>
          <w:rFonts w:ascii="Arial" w:hAnsi="Arial" w:cs="Arial"/>
          <w:lang w:eastAsia="x-none"/>
        </w:rPr>
        <w:t>El 19 de abril de 2016</w:t>
      </w:r>
      <w:r w:rsidR="00131EA2" w:rsidRPr="000307C9">
        <w:rPr>
          <w:rFonts w:ascii="Arial" w:hAnsi="Arial" w:cs="Arial"/>
          <w:lang w:eastAsia="x-none"/>
        </w:rPr>
        <w:t xml:space="preserve"> se </w:t>
      </w:r>
      <w:r w:rsidRPr="000307C9">
        <w:rPr>
          <w:rFonts w:ascii="Arial" w:hAnsi="Arial" w:cs="Arial"/>
          <w:lang w:eastAsia="x-none"/>
        </w:rPr>
        <w:t xml:space="preserve"> empezó</w:t>
      </w:r>
      <w:r w:rsidR="00616BBD" w:rsidRPr="000307C9">
        <w:rPr>
          <w:rFonts w:ascii="Arial" w:hAnsi="Arial" w:cs="Arial"/>
          <w:lang w:eastAsia="x-none"/>
        </w:rPr>
        <w:t xml:space="preserve">  a so</w:t>
      </w:r>
      <w:r w:rsidR="00FB0904" w:rsidRPr="000307C9">
        <w:rPr>
          <w:rFonts w:ascii="Arial" w:hAnsi="Arial" w:cs="Arial"/>
          <w:lang w:eastAsia="x-none"/>
        </w:rPr>
        <w:t>licitar a Junta Directiva el</w:t>
      </w:r>
      <w:r w:rsidR="00616BBD" w:rsidRPr="000307C9">
        <w:rPr>
          <w:rFonts w:ascii="Arial" w:hAnsi="Arial" w:cs="Arial"/>
          <w:lang w:eastAsia="x-none"/>
        </w:rPr>
        <w:t xml:space="preserve"> informe que por ley</w:t>
      </w:r>
      <w:r w:rsidR="00FB0904" w:rsidRPr="000307C9">
        <w:rPr>
          <w:rFonts w:ascii="Arial" w:hAnsi="Arial" w:cs="Arial"/>
          <w:lang w:eastAsia="x-none"/>
        </w:rPr>
        <w:t xml:space="preserve"> corresponde </w:t>
      </w:r>
      <w:r w:rsidR="00616BBD" w:rsidRPr="000307C9">
        <w:rPr>
          <w:rFonts w:ascii="Arial" w:hAnsi="Arial" w:cs="Arial"/>
          <w:lang w:eastAsia="x-none"/>
        </w:rPr>
        <w:t>a UFI y UACI</w:t>
      </w:r>
      <w:r w:rsidR="00FB0904" w:rsidRPr="000307C9">
        <w:rPr>
          <w:rFonts w:ascii="Arial" w:hAnsi="Arial" w:cs="Arial"/>
          <w:lang w:eastAsia="x-none"/>
        </w:rPr>
        <w:t>. Con ello se pretende dar a conocer las contr</w:t>
      </w:r>
      <w:r w:rsidR="00616BBD" w:rsidRPr="000307C9">
        <w:rPr>
          <w:rFonts w:ascii="Arial" w:hAnsi="Arial" w:cs="Arial"/>
          <w:lang w:eastAsia="x-none"/>
        </w:rPr>
        <w:t>ataciones</w:t>
      </w:r>
      <w:r w:rsidR="00131EA2" w:rsidRPr="000307C9">
        <w:rPr>
          <w:rFonts w:ascii="Arial" w:hAnsi="Arial" w:cs="Arial"/>
          <w:lang w:eastAsia="x-none"/>
        </w:rPr>
        <w:t xml:space="preserve"> de bienes y servicios</w:t>
      </w:r>
      <w:r w:rsidR="00FB0904" w:rsidRPr="000307C9">
        <w:rPr>
          <w:rFonts w:ascii="Arial" w:hAnsi="Arial" w:cs="Arial"/>
          <w:lang w:eastAsia="x-none"/>
        </w:rPr>
        <w:t xml:space="preserve"> que se hacen de forma</w:t>
      </w:r>
      <w:r w:rsidR="00616BBD" w:rsidRPr="000307C9">
        <w:rPr>
          <w:rFonts w:ascii="Arial" w:hAnsi="Arial" w:cs="Arial"/>
          <w:lang w:eastAsia="x-none"/>
        </w:rPr>
        <w:t xml:space="preserve"> </w:t>
      </w:r>
      <w:r w:rsidR="00FB0904" w:rsidRPr="000307C9">
        <w:rPr>
          <w:rFonts w:ascii="Arial" w:hAnsi="Arial" w:cs="Arial"/>
          <w:lang w:eastAsia="x-none"/>
        </w:rPr>
        <w:t>trimestral</w:t>
      </w:r>
      <w:r w:rsidR="00315B1E" w:rsidRPr="000307C9">
        <w:rPr>
          <w:rFonts w:ascii="Arial" w:hAnsi="Arial" w:cs="Arial"/>
          <w:lang w:eastAsia="x-none"/>
        </w:rPr>
        <w:t>.</w:t>
      </w:r>
    </w:p>
    <w:p w:rsidR="00131EA2" w:rsidRPr="000307C9" w:rsidRDefault="00095AC3" w:rsidP="002F7497">
      <w:pPr>
        <w:spacing w:line="276" w:lineRule="auto"/>
        <w:jc w:val="both"/>
        <w:rPr>
          <w:rFonts w:ascii="Arial" w:hAnsi="Arial" w:cs="Arial"/>
          <w:lang w:eastAsia="x-none"/>
        </w:rPr>
      </w:pPr>
      <w:r w:rsidRPr="000307C9">
        <w:rPr>
          <w:rFonts w:ascii="Arial" w:hAnsi="Arial" w:cs="Arial"/>
          <w:lang w:eastAsia="x-none"/>
        </w:rPr>
        <w:t xml:space="preserve">Pedirle </w:t>
      </w:r>
      <w:r w:rsidR="00131EA2" w:rsidRPr="000307C9">
        <w:rPr>
          <w:rFonts w:ascii="Arial" w:hAnsi="Arial" w:cs="Arial"/>
          <w:lang w:eastAsia="x-none"/>
        </w:rPr>
        <w:t>a la jefa U</w:t>
      </w:r>
      <w:r w:rsidRPr="000307C9">
        <w:rPr>
          <w:rFonts w:ascii="Arial" w:hAnsi="Arial" w:cs="Arial"/>
          <w:lang w:eastAsia="x-none"/>
        </w:rPr>
        <w:t>FI  que según la Ley de Adquisiciones y Contrataciones de la Administración Pública, el Art.39c</w:t>
      </w:r>
      <w:r w:rsidR="00791765" w:rsidRPr="000307C9">
        <w:rPr>
          <w:rFonts w:ascii="Arial" w:hAnsi="Arial" w:cs="Arial"/>
          <w:lang w:eastAsia="x-none"/>
        </w:rPr>
        <w:t xml:space="preserve"> lit</w:t>
      </w:r>
      <w:r w:rsidR="0038461F" w:rsidRPr="000307C9">
        <w:rPr>
          <w:rFonts w:ascii="Arial" w:hAnsi="Arial" w:cs="Arial"/>
          <w:lang w:eastAsia="x-none"/>
        </w:rPr>
        <w:t xml:space="preserve">eral B que </w:t>
      </w:r>
      <w:r w:rsidRPr="000307C9">
        <w:rPr>
          <w:rFonts w:ascii="Arial" w:hAnsi="Arial" w:cs="Arial"/>
          <w:lang w:eastAsia="x-none"/>
        </w:rPr>
        <w:t xml:space="preserve">el ISRI está obligado a </w:t>
      </w:r>
      <w:r w:rsidR="0038461F" w:rsidRPr="000307C9">
        <w:rPr>
          <w:rFonts w:ascii="Arial" w:hAnsi="Arial" w:cs="Arial"/>
          <w:lang w:eastAsia="x-none"/>
        </w:rPr>
        <w:t>contratar a</w:t>
      </w:r>
      <w:r w:rsidRPr="000307C9">
        <w:rPr>
          <w:rFonts w:ascii="Arial" w:hAnsi="Arial" w:cs="Arial"/>
          <w:lang w:eastAsia="x-none"/>
        </w:rPr>
        <w:t xml:space="preserve"> las micro, </w:t>
      </w:r>
      <w:r w:rsidR="00791765" w:rsidRPr="000307C9">
        <w:rPr>
          <w:rFonts w:ascii="Arial" w:hAnsi="Arial" w:cs="Arial"/>
          <w:lang w:eastAsia="x-none"/>
        </w:rPr>
        <w:t xml:space="preserve">pequeñas, y medianas empresas al menos el 12% </w:t>
      </w:r>
      <w:r w:rsidRPr="000307C9">
        <w:rPr>
          <w:rFonts w:ascii="Arial" w:hAnsi="Arial" w:cs="Arial"/>
          <w:lang w:eastAsia="x-none"/>
        </w:rPr>
        <w:t>del presupuesto anual destinado</w:t>
      </w:r>
      <w:r w:rsidR="00791765" w:rsidRPr="000307C9">
        <w:rPr>
          <w:rFonts w:ascii="Arial" w:hAnsi="Arial" w:cs="Arial"/>
          <w:lang w:eastAsia="x-none"/>
        </w:rPr>
        <w:t xml:space="preserve"> para adquisiciones y contrataciones  de bienes y servicios.</w:t>
      </w:r>
    </w:p>
    <w:p w:rsidR="00A04D7C" w:rsidRPr="000307C9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A04D7C" w:rsidRPr="000307C9" w:rsidRDefault="00745105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0307C9">
        <w:rPr>
          <w:rFonts w:ascii="Arial" w:hAnsi="Arial" w:cs="Arial"/>
          <w:b/>
          <w:lang w:eastAsia="x-none"/>
        </w:rPr>
        <w:t>8</w:t>
      </w:r>
      <w:r w:rsidR="00D721D9" w:rsidRPr="000307C9">
        <w:rPr>
          <w:rFonts w:ascii="Arial" w:hAnsi="Arial" w:cs="Arial"/>
          <w:b/>
          <w:lang w:eastAsia="x-none"/>
        </w:rPr>
        <w:t>.- Asuntos varios</w:t>
      </w:r>
    </w:p>
    <w:p w:rsidR="00A04D7C" w:rsidRPr="000307C9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A04D7C" w:rsidRPr="000307C9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0307C9">
        <w:rPr>
          <w:rFonts w:ascii="Arial" w:hAnsi="Arial" w:cs="Arial"/>
          <w:lang w:eastAsia="x-none"/>
        </w:rPr>
        <w:t>Y no habiendo nada más que hacer constar se da po</w:t>
      </w:r>
      <w:r w:rsidR="0043728D" w:rsidRPr="000307C9">
        <w:rPr>
          <w:rFonts w:ascii="Arial" w:hAnsi="Arial" w:cs="Arial"/>
          <w:lang w:eastAsia="x-none"/>
        </w:rPr>
        <w:t xml:space="preserve">r finalizada la Sesión de Junta </w:t>
      </w:r>
      <w:r w:rsidRPr="000307C9">
        <w:rPr>
          <w:rFonts w:ascii="Arial" w:hAnsi="Arial" w:cs="Arial"/>
          <w:lang w:eastAsia="x-none"/>
        </w:rPr>
        <w:t>Direct</w:t>
      </w:r>
      <w:r w:rsidR="002F7497" w:rsidRPr="000307C9">
        <w:rPr>
          <w:rFonts w:ascii="Arial" w:hAnsi="Arial" w:cs="Arial"/>
          <w:lang w:eastAsia="x-none"/>
        </w:rPr>
        <w:t xml:space="preserve">iva a las catorce horas con treinta minutos del día martes 19 </w:t>
      </w:r>
      <w:r w:rsidR="00661E89" w:rsidRPr="000307C9">
        <w:rPr>
          <w:rFonts w:ascii="Arial" w:hAnsi="Arial" w:cs="Arial"/>
          <w:lang w:eastAsia="x-none"/>
        </w:rPr>
        <w:t xml:space="preserve">de abril </w:t>
      </w:r>
      <w:r w:rsidR="0043728D" w:rsidRPr="000307C9">
        <w:rPr>
          <w:rFonts w:ascii="Arial" w:hAnsi="Arial" w:cs="Arial"/>
          <w:lang w:eastAsia="x-none"/>
        </w:rPr>
        <w:t xml:space="preserve"> 2016 </w:t>
      </w:r>
      <w:r w:rsidRPr="000307C9">
        <w:rPr>
          <w:rFonts w:ascii="Arial" w:hAnsi="Arial" w:cs="Arial"/>
          <w:lang w:eastAsia="x-none"/>
        </w:rPr>
        <w:t>para constancia firmamos:</w:t>
      </w:r>
    </w:p>
    <w:p w:rsidR="00A04D7C" w:rsidRPr="000307C9" w:rsidRDefault="00A04D7C" w:rsidP="00A04D7C">
      <w:pPr>
        <w:tabs>
          <w:tab w:val="center" w:pos="4420"/>
        </w:tabs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A04D7C" w:rsidRPr="000307C9" w:rsidRDefault="00A04D7C" w:rsidP="00A04D7C">
      <w:pPr>
        <w:tabs>
          <w:tab w:val="center" w:pos="4420"/>
        </w:tabs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bookmarkStart w:id="0" w:name="_GoBack"/>
      <w:bookmarkEnd w:id="0"/>
    </w:p>
    <w:sectPr w:rsidR="00A04D7C" w:rsidRPr="000307C9" w:rsidSect="009317D9">
      <w:headerReference w:type="default" r:id="rId9"/>
      <w:pgSz w:w="12240" w:h="20160" w:code="120"/>
      <w:pgMar w:top="1701" w:right="1701" w:bottom="1701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F7F" w:rsidRDefault="00161F7F" w:rsidP="00463C81">
      <w:pPr>
        <w:spacing w:after="0" w:line="240" w:lineRule="auto"/>
      </w:pPr>
      <w:r>
        <w:separator/>
      </w:r>
    </w:p>
  </w:endnote>
  <w:endnote w:type="continuationSeparator" w:id="0">
    <w:p w:rsidR="00161F7F" w:rsidRDefault="00161F7F" w:rsidP="0046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F7F" w:rsidRDefault="00161F7F" w:rsidP="00463C81">
      <w:pPr>
        <w:spacing w:after="0" w:line="240" w:lineRule="auto"/>
      </w:pPr>
      <w:r>
        <w:separator/>
      </w:r>
    </w:p>
  </w:footnote>
  <w:footnote w:type="continuationSeparator" w:id="0">
    <w:p w:rsidR="00161F7F" w:rsidRDefault="00161F7F" w:rsidP="0046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C81" w:rsidRDefault="004A587D">
    <w:pPr>
      <w:pStyle w:val="Encabezado"/>
    </w:pPr>
    <w:r>
      <w:t>Acta 2590</w:t>
    </w:r>
  </w:p>
  <w:p w:rsidR="002E02C1" w:rsidRDefault="002E02C1" w:rsidP="002E02C1">
    <w:pPr>
      <w:pStyle w:val="Encabezado"/>
      <w:tabs>
        <w:tab w:val="clear" w:pos="4419"/>
        <w:tab w:val="clear" w:pos="8838"/>
        <w:tab w:val="left" w:pos="1815"/>
      </w:tabs>
    </w:pPr>
    <w:r>
      <w:tab/>
    </w:r>
  </w:p>
  <w:p w:rsidR="00463C81" w:rsidRDefault="00463C81">
    <w:pPr>
      <w:pStyle w:val="Encabezado"/>
    </w:pPr>
    <w:proofErr w:type="spellStart"/>
    <w:r>
      <w:t>Pag</w:t>
    </w:r>
    <w:proofErr w:type="spellEnd"/>
    <w:r>
      <w:t>.</w:t>
    </w:r>
    <w:r>
      <w:fldChar w:fldCharType="begin"/>
    </w:r>
    <w:r>
      <w:instrText>PAGE   \* MERGEFORMAT</w:instrText>
    </w:r>
    <w:r>
      <w:fldChar w:fldCharType="separate"/>
    </w:r>
    <w:r w:rsidR="000A711C" w:rsidRPr="000A711C">
      <w:rPr>
        <w:noProof/>
        <w:lang w:val="es-ES"/>
      </w:rPr>
      <w:t>4</w:t>
    </w:r>
    <w:r>
      <w:fldChar w:fldCharType="end"/>
    </w:r>
    <w:r w:rsidR="000307C9">
      <w:t>/4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0599C"/>
    <w:multiLevelType w:val="hybridMultilevel"/>
    <w:tmpl w:val="6FFA6D50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80B06"/>
    <w:multiLevelType w:val="hybridMultilevel"/>
    <w:tmpl w:val="59128B36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A7E42"/>
    <w:multiLevelType w:val="hybridMultilevel"/>
    <w:tmpl w:val="E3E8C446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C0E0B"/>
    <w:multiLevelType w:val="hybridMultilevel"/>
    <w:tmpl w:val="EC88D8E2"/>
    <w:lvl w:ilvl="0" w:tplc="154C860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949D7"/>
    <w:multiLevelType w:val="multilevel"/>
    <w:tmpl w:val="D9DEC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2" w:hanging="390"/>
      </w:pPr>
      <w:rPr>
        <w:b w:val="0"/>
        <w:lang w:val="es-SV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/>
      </w:rPr>
    </w:lvl>
  </w:abstractNum>
  <w:abstractNum w:abstractNumId="5">
    <w:nsid w:val="74EA12D1"/>
    <w:multiLevelType w:val="hybridMultilevel"/>
    <w:tmpl w:val="02863FF6"/>
    <w:lvl w:ilvl="0" w:tplc="4A32D8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8D6F0F"/>
    <w:multiLevelType w:val="hybridMultilevel"/>
    <w:tmpl w:val="14CAC798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F6E05"/>
    <w:multiLevelType w:val="hybridMultilevel"/>
    <w:tmpl w:val="BD1EDD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1E562C"/>
    <w:multiLevelType w:val="hybridMultilevel"/>
    <w:tmpl w:val="7FB49112"/>
    <w:lvl w:ilvl="0" w:tplc="BF3E29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7C"/>
    <w:rsid w:val="0000022E"/>
    <w:rsid w:val="0001528D"/>
    <w:rsid w:val="000307C9"/>
    <w:rsid w:val="0003364B"/>
    <w:rsid w:val="0007768C"/>
    <w:rsid w:val="00095AC3"/>
    <w:rsid w:val="000A13CC"/>
    <w:rsid w:val="000A711C"/>
    <w:rsid w:val="000E092D"/>
    <w:rsid w:val="000E7168"/>
    <w:rsid w:val="00115FB6"/>
    <w:rsid w:val="00120729"/>
    <w:rsid w:val="001219FF"/>
    <w:rsid w:val="001234D4"/>
    <w:rsid w:val="001244DF"/>
    <w:rsid w:val="001253EB"/>
    <w:rsid w:val="00131EA2"/>
    <w:rsid w:val="00153EFF"/>
    <w:rsid w:val="00161F7F"/>
    <w:rsid w:val="001636E0"/>
    <w:rsid w:val="00171921"/>
    <w:rsid w:val="00180189"/>
    <w:rsid w:val="00185965"/>
    <w:rsid w:val="001861B1"/>
    <w:rsid w:val="001A54B7"/>
    <w:rsid w:val="001B4ED9"/>
    <w:rsid w:val="001D588D"/>
    <w:rsid w:val="0021531C"/>
    <w:rsid w:val="00217B80"/>
    <w:rsid w:val="00227733"/>
    <w:rsid w:val="00231F01"/>
    <w:rsid w:val="00245558"/>
    <w:rsid w:val="00245941"/>
    <w:rsid w:val="002466BB"/>
    <w:rsid w:val="0025421B"/>
    <w:rsid w:val="002562E5"/>
    <w:rsid w:val="0025735C"/>
    <w:rsid w:val="00267C46"/>
    <w:rsid w:val="00272939"/>
    <w:rsid w:val="002800F9"/>
    <w:rsid w:val="002844E3"/>
    <w:rsid w:val="002B2B29"/>
    <w:rsid w:val="002B40B9"/>
    <w:rsid w:val="002C5A90"/>
    <w:rsid w:val="002C6CD4"/>
    <w:rsid w:val="002E02C1"/>
    <w:rsid w:val="002F4AD3"/>
    <w:rsid w:val="002F7497"/>
    <w:rsid w:val="00315B1E"/>
    <w:rsid w:val="00320B45"/>
    <w:rsid w:val="0032497A"/>
    <w:rsid w:val="003325B7"/>
    <w:rsid w:val="00333938"/>
    <w:rsid w:val="00344B30"/>
    <w:rsid w:val="00346671"/>
    <w:rsid w:val="00350AD6"/>
    <w:rsid w:val="00363A9A"/>
    <w:rsid w:val="003648AF"/>
    <w:rsid w:val="0038461F"/>
    <w:rsid w:val="00403484"/>
    <w:rsid w:val="004227C4"/>
    <w:rsid w:val="0043728D"/>
    <w:rsid w:val="004437FB"/>
    <w:rsid w:val="00453E7F"/>
    <w:rsid w:val="00461748"/>
    <w:rsid w:val="00463C81"/>
    <w:rsid w:val="00491498"/>
    <w:rsid w:val="004A26C2"/>
    <w:rsid w:val="004A587D"/>
    <w:rsid w:val="004B3A7B"/>
    <w:rsid w:val="004C29F9"/>
    <w:rsid w:val="004E48E3"/>
    <w:rsid w:val="005008A2"/>
    <w:rsid w:val="00500C94"/>
    <w:rsid w:val="0050791B"/>
    <w:rsid w:val="00523C53"/>
    <w:rsid w:val="00543EE1"/>
    <w:rsid w:val="00554684"/>
    <w:rsid w:val="00572F33"/>
    <w:rsid w:val="00574FAC"/>
    <w:rsid w:val="005C3F6C"/>
    <w:rsid w:val="005D0F6C"/>
    <w:rsid w:val="005D5FD5"/>
    <w:rsid w:val="005E326D"/>
    <w:rsid w:val="005E61DC"/>
    <w:rsid w:val="00616BBD"/>
    <w:rsid w:val="006228B0"/>
    <w:rsid w:val="00646E6B"/>
    <w:rsid w:val="00655606"/>
    <w:rsid w:val="00661E89"/>
    <w:rsid w:val="00665B2B"/>
    <w:rsid w:val="00684ED2"/>
    <w:rsid w:val="006B08B2"/>
    <w:rsid w:val="006D4F3D"/>
    <w:rsid w:val="006F1C6E"/>
    <w:rsid w:val="006F228A"/>
    <w:rsid w:val="00703BBF"/>
    <w:rsid w:val="0071399A"/>
    <w:rsid w:val="00725B4D"/>
    <w:rsid w:val="00744440"/>
    <w:rsid w:val="00745105"/>
    <w:rsid w:val="00753405"/>
    <w:rsid w:val="00757021"/>
    <w:rsid w:val="00764A29"/>
    <w:rsid w:val="00777FE2"/>
    <w:rsid w:val="00791765"/>
    <w:rsid w:val="00791EE4"/>
    <w:rsid w:val="00793459"/>
    <w:rsid w:val="007C5238"/>
    <w:rsid w:val="007D71F7"/>
    <w:rsid w:val="007F1732"/>
    <w:rsid w:val="007F2DC8"/>
    <w:rsid w:val="007F6318"/>
    <w:rsid w:val="00810447"/>
    <w:rsid w:val="008570C0"/>
    <w:rsid w:val="00857557"/>
    <w:rsid w:val="00863817"/>
    <w:rsid w:val="00863F6E"/>
    <w:rsid w:val="008749BF"/>
    <w:rsid w:val="008A2B91"/>
    <w:rsid w:val="008E05A1"/>
    <w:rsid w:val="008E775E"/>
    <w:rsid w:val="0091263B"/>
    <w:rsid w:val="0091541B"/>
    <w:rsid w:val="009317D9"/>
    <w:rsid w:val="009503B4"/>
    <w:rsid w:val="00962262"/>
    <w:rsid w:val="0096658A"/>
    <w:rsid w:val="00967063"/>
    <w:rsid w:val="00986EA2"/>
    <w:rsid w:val="009D3244"/>
    <w:rsid w:val="00A02826"/>
    <w:rsid w:val="00A04D7C"/>
    <w:rsid w:val="00A10D5D"/>
    <w:rsid w:val="00A31B80"/>
    <w:rsid w:val="00A37897"/>
    <w:rsid w:val="00A76046"/>
    <w:rsid w:val="00A87D48"/>
    <w:rsid w:val="00AA31D0"/>
    <w:rsid w:val="00AE4F62"/>
    <w:rsid w:val="00AE72AE"/>
    <w:rsid w:val="00AF1E0E"/>
    <w:rsid w:val="00B24937"/>
    <w:rsid w:val="00B2505B"/>
    <w:rsid w:val="00B77D16"/>
    <w:rsid w:val="00B82A0C"/>
    <w:rsid w:val="00B840A2"/>
    <w:rsid w:val="00B92314"/>
    <w:rsid w:val="00BA6E5F"/>
    <w:rsid w:val="00BC6F5C"/>
    <w:rsid w:val="00BD4FD9"/>
    <w:rsid w:val="00BE06CB"/>
    <w:rsid w:val="00BE261E"/>
    <w:rsid w:val="00BF39E9"/>
    <w:rsid w:val="00BF3B54"/>
    <w:rsid w:val="00BF4AA7"/>
    <w:rsid w:val="00C04C32"/>
    <w:rsid w:val="00C10D1F"/>
    <w:rsid w:val="00C34E21"/>
    <w:rsid w:val="00C35F8F"/>
    <w:rsid w:val="00C3747E"/>
    <w:rsid w:val="00C51A49"/>
    <w:rsid w:val="00C74C10"/>
    <w:rsid w:val="00C8245C"/>
    <w:rsid w:val="00CA4F27"/>
    <w:rsid w:val="00CD2D6E"/>
    <w:rsid w:val="00CE20BE"/>
    <w:rsid w:val="00CE3D00"/>
    <w:rsid w:val="00CE5448"/>
    <w:rsid w:val="00CF3121"/>
    <w:rsid w:val="00D07790"/>
    <w:rsid w:val="00D11610"/>
    <w:rsid w:val="00D15FE2"/>
    <w:rsid w:val="00D318F4"/>
    <w:rsid w:val="00D324B9"/>
    <w:rsid w:val="00D431F2"/>
    <w:rsid w:val="00D57707"/>
    <w:rsid w:val="00D57844"/>
    <w:rsid w:val="00D57DD1"/>
    <w:rsid w:val="00D65FD2"/>
    <w:rsid w:val="00D721D9"/>
    <w:rsid w:val="00D723FF"/>
    <w:rsid w:val="00D8159A"/>
    <w:rsid w:val="00D9634F"/>
    <w:rsid w:val="00DB46A4"/>
    <w:rsid w:val="00DC0E97"/>
    <w:rsid w:val="00DD2188"/>
    <w:rsid w:val="00E0422F"/>
    <w:rsid w:val="00E164B6"/>
    <w:rsid w:val="00E172A2"/>
    <w:rsid w:val="00E205A9"/>
    <w:rsid w:val="00E32DFC"/>
    <w:rsid w:val="00E37073"/>
    <w:rsid w:val="00E40973"/>
    <w:rsid w:val="00E41E83"/>
    <w:rsid w:val="00E568CC"/>
    <w:rsid w:val="00E64F5C"/>
    <w:rsid w:val="00E65B87"/>
    <w:rsid w:val="00E7142A"/>
    <w:rsid w:val="00E726F1"/>
    <w:rsid w:val="00E80684"/>
    <w:rsid w:val="00EC5BAA"/>
    <w:rsid w:val="00ED521F"/>
    <w:rsid w:val="00F27FA8"/>
    <w:rsid w:val="00F31169"/>
    <w:rsid w:val="00F40C06"/>
    <w:rsid w:val="00F42673"/>
    <w:rsid w:val="00F518ED"/>
    <w:rsid w:val="00F869A2"/>
    <w:rsid w:val="00F914A1"/>
    <w:rsid w:val="00FA539A"/>
    <w:rsid w:val="00FA705B"/>
    <w:rsid w:val="00FA7214"/>
    <w:rsid w:val="00FB0904"/>
    <w:rsid w:val="00FB10EE"/>
    <w:rsid w:val="00FD3CE6"/>
    <w:rsid w:val="00FD482C"/>
    <w:rsid w:val="00FE434E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7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04D7C"/>
  </w:style>
  <w:style w:type="paragraph" w:styleId="Prrafodelista">
    <w:name w:val="List Paragraph"/>
    <w:basedOn w:val="Normal"/>
    <w:link w:val="PrrafodelistaCar"/>
    <w:uiPriority w:val="34"/>
    <w:qFormat/>
    <w:rsid w:val="00A04D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C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C8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2E5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6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7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04D7C"/>
  </w:style>
  <w:style w:type="paragraph" w:styleId="Prrafodelista">
    <w:name w:val="List Paragraph"/>
    <w:basedOn w:val="Normal"/>
    <w:link w:val="PrrafodelistaCar"/>
    <w:uiPriority w:val="34"/>
    <w:qFormat/>
    <w:rsid w:val="00A04D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C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C8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2E5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6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896FE-F014-476C-9FB8-F8571E67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1094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Elizabeth Hernández Gálvez</dc:creator>
  <cp:keywords/>
  <dc:description/>
  <cp:lastModifiedBy>cabarca</cp:lastModifiedBy>
  <cp:revision>4</cp:revision>
  <cp:lastPrinted>2016-01-19T17:41:00Z</cp:lastPrinted>
  <dcterms:created xsi:type="dcterms:W3CDTF">2016-05-03T16:22:00Z</dcterms:created>
  <dcterms:modified xsi:type="dcterms:W3CDTF">2016-09-22T21:43:00Z</dcterms:modified>
</cp:coreProperties>
</file>