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5D79A" w14:textId="77777777" w:rsidR="00170955" w:rsidRPr="00C06A52" w:rsidRDefault="00170955" w:rsidP="003C6305">
      <w:pPr>
        <w:jc w:val="center"/>
        <w:outlineLvl w:val="0"/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</w:pPr>
      <w:r w:rsidRPr="00C06A52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>INSTITUTO SALVADOREÑO PARA EL DESARROLLO INTEGRAL DE LA NIÑEZ Y ADOLESCENCIA</w:t>
      </w:r>
    </w:p>
    <w:p w14:paraId="394CD4C0" w14:textId="14F6C1A8" w:rsidR="00170955" w:rsidRPr="00C06A52" w:rsidRDefault="00170955" w:rsidP="003C6305">
      <w:pPr>
        <w:jc w:val="center"/>
        <w:outlineLvl w:val="0"/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</w:pPr>
      <w:r w:rsidRPr="00C06A52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 xml:space="preserve">GERENCIA DE </w:t>
      </w:r>
      <w:r w:rsidR="005A0691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 xml:space="preserve">PROGRAMAS DE </w:t>
      </w:r>
      <w:r w:rsidRPr="00C06A52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>PRIMERA INFANCIA</w:t>
      </w:r>
      <w:r w:rsidR="00243B2B" w:rsidRPr="00C06A52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>.</w:t>
      </w:r>
    </w:p>
    <w:p w14:paraId="6CF4D4FD" w14:textId="037CE6B0" w:rsidR="00170955" w:rsidRDefault="00170955" w:rsidP="003C6305">
      <w:pPr>
        <w:jc w:val="center"/>
        <w:outlineLvl w:val="0"/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</w:pPr>
      <w:r w:rsidRPr="00C06A52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 xml:space="preserve">DEPARTAMENTO DE </w:t>
      </w:r>
      <w:r w:rsidR="005A0691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 xml:space="preserve">ATENCIÓN A LA </w:t>
      </w:r>
      <w:r w:rsidRPr="00C06A52">
        <w:rPr>
          <w:rFonts w:ascii="Museo Sans 500" w:hAnsi="Museo Sans 500" w:cs="Tahoma"/>
          <w:b/>
          <w:bCs/>
          <w:sz w:val="24"/>
          <w:szCs w:val="24"/>
          <w:u w:val="single"/>
          <w:lang w:val="es-ES" w:eastAsia="es-SV"/>
        </w:rPr>
        <w:t>PRIMERA INFANCIA.</w:t>
      </w:r>
    </w:p>
    <w:p w14:paraId="1A628887" w14:textId="77777777" w:rsidR="003C6305" w:rsidRPr="00C06A52" w:rsidRDefault="003C6305" w:rsidP="004E58DF">
      <w:pPr>
        <w:outlineLvl w:val="0"/>
        <w:rPr>
          <w:rFonts w:ascii="Museo Sans 500" w:hAnsi="Museo Sans 500" w:cs="Tahoma"/>
          <w:b/>
          <w:bCs/>
          <w:sz w:val="24"/>
          <w:szCs w:val="24"/>
          <w:lang w:val="es-ES" w:eastAsia="es-SV"/>
        </w:rPr>
      </w:pPr>
    </w:p>
    <w:p w14:paraId="5BE39E1D" w14:textId="0932CCA9" w:rsidR="004E58DF" w:rsidRPr="003C6305" w:rsidRDefault="00D16EC5" w:rsidP="004E58DF">
      <w:pPr>
        <w:outlineLvl w:val="0"/>
        <w:rPr>
          <w:rFonts w:ascii="Museo Sans 500" w:hAnsi="Museo Sans 500" w:cs="Tahoma"/>
          <w:b/>
          <w:bCs/>
          <w:sz w:val="24"/>
          <w:szCs w:val="24"/>
          <w:lang w:val="es-ES" w:eastAsia="es-SV"/>
        </w:rPr>
      </w:pPr>
      <w:r w:rsidRPr="003C6305">
        <w:rPr>
          <w:rFonts w:ascii="Museo Sans 500" w:hAnsi="Museo Sans 500" w:cs="Tahoma"/>
          <w:b/>
          <w:bCs/>
          <w:sz w:val="24"/>
          <w:szCs w:val="24"/>
          <w:lang w:val="es-ES" w:eastAsia="es-SV"/>
        </w:rPr>
        <w:t xml:space="preserve">RESPUESTA A </w:t>
      </w:r>
      <w:r w:rsidR="00170955" w:rsidRPr="003C6305">
        <w:rPr>
          <w:rFonts w:ascii="Museo Sans 500" w:hAnsi="Museo Sans 500" w:cs="Tahoma"/>
          <w:b/>
          <w:bCs/>
          <w:sz w:val="24"/>
          <w:szCs w:val="24"/>
          <w:lang w:val="es-ES" w:eastAsia="es-SV"/>
        </w:rPr>
        <w:t xml:space="preserve">SOLICITUD DE </w:t>
      </w:r>
      <w:r w:rsidRPr="003C6305">
        <w:rPr>
          <w:rFonts w:ascii="Museo Sans 500" w:hAnsi="Museo Sans 500" w:cs="Tahoma"/>
          <w:b/>
          <w:bCs/>
          <w:sz w:val="24"/>
          <w:szCs w:val="24"/>
          <w:lang w:val="es-ES" w:eastAsia="es-SV"/>
        </w:rPr>
        <w:t>I</w:t>
      </w:r>
      <w:r w:rsidR="00170955" w:rsidRPr="003C6305">
        <w:rPr>
          <w:rFonts w:ascii="Museo Sans 500" w:hAnsi="Museo Sans 500" w:cs="Tahoma"/>
          <w:b/>
          <w:bCs/>
          <w:sz w:val="24"/>
          <w:szCs w:val="24"/>
          <w:lang w:val="es-ES" w:eastAsia="es-SV"/>
        </w:rPr>
        <w:t xml:space="preserve">NFORMACIÓN DE </w:t>
      </w:r>
      <w:r w:rsidR="004E58DF" w:rsidRPr="003C6305">
        <w:rPr>
          <w:rFonts w:ascii="Museo Sans 500" w:hAnsi="Museo Sans 500" w:cs="Tahoma"/>
          <w:b/>
          <w:bCs/>
          <w:sz w:val="24"/>
          <w:szCs w:val="24"/>
          <w:lang w:val="es-ES" w:eastAsia="es-SV"/>
        </w:rPr>
        <w:t>OIR2021-054</w:t>
      </w:r>
      <w:r w:rsidR="00243B2B" w:rsidRPr="003C6305">
        <w:rPr>
          <w:rFonts w:ascii="Museo Sans 500" w:hAnsi="Museo Sans 500" w:cs="Tahoma"/>
          <w:b/>
          <w:bCs/>
          <w:sz w:val="24"/>
          <w:szCs w:val="24"/>
          <w:lang w:val="es-ES" w:eastAsia="es-SV"/>
        </w:rPr>
        <w:t>.</w:t>
      </w:r>
    </w:p>
    <w:p w14:paraId="4635B898" w14:textId="77777777" w:rsidR="004E58DF" w:rsidRPr="00C06A52" w:rsidRDefault="004E58DF" w:rsidP="004E58DF">
      <w:pPr>
        <w:rPr>
          <w:rFonts w:ascii="Museo Sans 500" w:hAnsi="Museo Sans 500"/>
          <w:sz w:val="24"/>
          <w:szCs w:val="24"/>
        </w:rPr>
      </w:pPr>
    </w:p>
    <w:p w14:paraId="514DED3C" w14:textId="77777777" w:rsidR="004E58DF" w:rsidRPr="00C06A52" w:rsidRDefault="004E58DF" w:rsidP="004E58DF">
      <w:pPr>
        <w:rPr>
          <w:rFonts w:ascii="Museo Sans 500" w:hAnsi="Museo Sans 500"/>
          <w:sz w:val="24"/>
          <w:szCs w:val="24"/>
        </w:rPr>
      </w:pPr>
    </w:p>
    <w:p w14:paraId="3592ECAA" w14:textId="5466E993" w:rsidR="004E58DF" w:rsidRPr="00C06A52" w:rsidRDefault="004E58DF" w:rsidP="004E58DF">
      <w:pPr>
        <w:rPr>
          <w:rFonts w:ascii="Museo Sans 500" w:hAnsi="Museo Sans 500"/>
          <w:b/>
          <w:bCs/>
          <w:color w:val="1F497D"/>
          <w:sz w:val="24"/>
          <w:szCs w:val="24"/>
        </w:rPr>
      </w:pPr>
      <w:r w:rsidRPr="00C06A52">
        <w:rPr>
          <w:rFonts w:ascii="Museo Sans 500" w:hAnsi="Museo Sans 500"/>
          <w:b/>
          <w:bCs/>
          <w:color w:val="1F497D"/>
          <w:sz w:val="24"/>
          <w:szCs w:val="24"/>
        </w:rPr>
        <w:t>INFORMACIÓN</w:t>
      </w:r>
      <w:r w:rsidR="003C6305">
        <w:rPr>
          <w:rFonts w:ascii="Museo Sans 500" w:hAnsi="Museo Sans 500"/>
          <w:b/>
          <w:bCs/>
          <w:color w:val="1F497D"/>
          <w:sz w:val="24"/>
          <w:szCs w:val="24"/>
        </w:rPr>
        <w:t xml:space="preserve"> SOLICITADA</w:t>
      </w:r>
      <w:r w:rsidRPr="00C06A52">
        <w:rPr>
          <w:rFonts w:ascii="Museo Sans 500" w:hAnsi="Museo Sans 500"/>
          <w:sz w:val="24"/>
          <w:szCs w:val="24"/>
        </w:rPr>
        <w:t>:</w:t>
      </w:r>
      <w:r w:rsidRPr="00C06A52">
        <w:rPr>
          <w:rFonts w:ascii="Museo Sans 500" w:hAnsi="Museo Sans 500"/>
          <w:b/>
          <w:bCs/>
          <w:sz w:val="24"/>
          <w:szCs w:val="24"/>
        </w:rPr>
        <w:t xml:space="preserve"> </w:t>
      </w:r>
    </w:p>
    <w:p w14:paraId="608E15BD" w14:textId="77777777" w:rsidR="004E58DF" w:rsidRPr="00C06A52" w:rsidRDefault="004E58DF" w:rsidP="004E58DF">
      <w:pPr>
        <w:shd w:val="clear" w:color="auto" w:fill="FFFFFF"/>
        <w:rPr>
          <w:rFonts w:ascii="Museo Sans 500" w:hAnsi="Museo Sans 500"/>
          <w:b/>
          <w:bCs/>
          <w:color w:val="1F497D"/>
          <w:sz w:val="24"/>
          <w:szCs w:val="24"/>
          <w:lang w:eastAsia="es-SV"/>
        </w:rPr>
      </w:pPr>
    </w:p>
    <w:p w14:paraId="4AAFC237" w14:textId="6F24BE80" w:rsidR="004E58DF" w:rsidRPr="00C06A52" w:rsidRDefault="004E58DF" w:rsidP="00683F14">
      <w:pPr>
        <w:pStyle w:val="Prrafodelista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</w:pPr>
      <w:r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Se me informe cuantos niños</w:t>
      </w:r>
      <w:r w:rsidR="00682D9C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,</w:t>
      </w:r>
      <w:r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 xml:space="preserve"> niños o adolescentes tienen en la </w:t>
      </w:r>
      <w:r w:rsidR="002B7B4E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I</w:t>
      </w:r>
      <w:r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 xml:space="preserve">nstitución a nivel </w:t>
      </w:r>
      <w:r w:rsidR="00C06A52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nacional. (</w:t>
      </w:r>
      <w:r w:rsidR="00A271CA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en prime</w:t>
      </w:r>
      <w:r w:rsidR="00682D9C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r</w:t>
      </w:r>
      <w:r w:rsidR="00A271CA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 xml:space="preserve">a </w:t>
      </w:r>
      <w:r w:rsidR="00C06A52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infancia de</w:t>
      </w:r>
      <w:r w:rsidR="00A271CA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 xml:space="preserve"> 6 </w:t>
      </w:r>
      <w:r w:rsidR="00C06A52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meses a</w:t>
      </w:r>
      <w:r w:rsidR="00A271CA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 xml:space="preserve"> 7 años y </w:t>
      </w:r>
      <w:proofErr w:type="spellStart"/>
      <w:r w:rsidR="00A271CA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mas</w:t>
      </w:r>
      <w:proofErr w:type="spellEnd"/>
      <w:r w:rsidR="00A271CA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)</w:t>
      </w:r>
    </w:p>
    <w:p w14:paraId="3819EFB8" w14:textId="4BA41A2F" w:rsidR="004E58DF" w:rsidRDefault="004E58DF" w:rsidP="005A0691">
      <w:pPr>
        <w:pStyle w:val="Prrafodelista"/>
        <w:spacing w:after="0" w:line="240" w:lineRule="auto"/>
        <w:ind w:left="360"/>
        <w:jc w:val="both"/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183"/>
        <w:tblW w:w="90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1003"/>
        <w:gridCol w:w="1004"/>
        <w:gridCol w:w="1003"/>
        <w:gridCol w:w="1004"/>
        <w:gridCol w:w="1003"/>
        <w:gridCol w:w="1005"/>
        <w:gridCol w:w="857"/>
      </w:tblGrid>
      <w:tr w:rsidR="00D16EC5" w:rsidRPr="00D16EC5" w14:paraId="37C3B5C9" w14:textId="77777777" w:rsidTr="009D5866">
        <w:trPr>
          <w:trHeight w:val="497"/>
        </w:trPr>
        <w:tc>
          <w:tcPr>
            <w:tcW w:w="90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DC10B" w14:textId="03FAE17D" w:rsidR="00D16EC5" w:rsidRPr="00D16EC5" w:rsidRDefault="00D16EC5" w:rsidP="00D16EC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  <w:t>POBLACION ATENDIDA EN LOS CENTROS DE ATENCION A LA PRIMERA INFANCIA OCTUBRE-20</w:t>
            </w:r>
            <w:r w:rsidR="003C630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  <w:t>20</w:t>
            </w: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  <w:t xml:space="preserve"> A AGOSTO-</w:t>
            </w:r>
            <w:r w:rsidR="003C630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  <w:t>20</w:t>
            </w: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  <w:t>21</w:t>
            </w:r>
          </w:p>
        </w:tc>
      </w:tr>
      <w:tr w:rsidR="00D16EC5" w:rsidRPr="00D16EC5" w14:paraId="2C766C7D" w14:textId="77777777" w:rsidTr="009D5866">
        <w:trPr>
          <w:trHeight w:val="497"/>
        </w:trPr>
        <w:tc>
          <w:tcPr>
            <w:tcW w:w="90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C459" w14:textId="77777777" w:rsidR="00D16EC5" w:rsidRPr="00D16EC5" w:rsidRDefault="00D16EC5" w:rsidP="00D16EC5">
            <w:pP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</w:pPr>
          </w:p>
        </w:tc>
      </w:tr>
      <w:tr w:rsidR="00D16EC5" w:rsidRPr="00D16EC5" w14:paraId="2DA1E1B0" w14:textId="77777777" w:rsidTr="009D5866">
        <w:trPr>
          <w:trHeight w:val="304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F4D" w14:textId="77777777" w:rsidR="00D16EC5" w:rsidRPr="00D16EC5" w:rsidRDefault="00D16EC5" w:rsidP="00D16EC5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s-SV"/>
              </w:rPr>
              <w:t>Grupos de edades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994A" w14:textId="77777777" w:rsidR="00D16EC5" w:rsidRPr="00D16EC5" w:rsidRDefault="00D16EC5" w:rsidP="00D16EC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CBI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56F8" w14:textId="77777777" w:rsidR="00D16EC5" w:rsidRPr="00D16EC5" w:rsidRDefault="00D16EC5" w:rsidP="00D16EC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CDI</w:t>
            </w:r>
          </w:p>
        </w:tc>
        <w:tc>
          <w:tcPr>
            <w:tcW w:w="2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2C94" w14:textId="77777777" w:rsidR="00D16EC5" w:rsidRPr="00D16EC5" w:rsidRDefault="00D16EC5" w:rsidP="00D16EC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Sub-Total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6045B" w14:textId="77777777" w:rsidR="00D16EC5" w:rsidRPr="00D16EC5" w:rsidRDefault="00D16EC5" w:rsidP="00D16EC5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color w:val="000000"/>
                <w:lang w:eastAsia="es-SV"/>
              </w:rPr>
              <w:t>Total</w:t>
            </w:r>
          </w:p>
        </w:tc>
      </w:tr>
      <w:tr w:rsidR="00683F14" w:rsidRPr="00D16EC5" w14:paraId="6711EF4C" w14:textId="77777777" w:rsidTr="009D5866">
        <w:trPr>
          <w:trHeight w:val="32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BF37B" w14:textId="77777777" w:rsidR="00683F14" w:rsidRPr="00D16EC5" w:rsidRDefault="00683F14" w:rsidP="00683F1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s-SV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7A9" w14:textId="5EB00178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NIÑAS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06EE" w14:textId="1440B6F1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NIÑOS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BC90" w14:textId="35218D01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NIÑAS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F77" w14:textId="0BBA1784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NIÑOS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B70" w14:textId="08DB904B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NIÑAS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7E0C" w14:textId="7D5FD430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NIÑOS</w:t>
            </w:r>
          </w:p>
        </w:tc>
        <w:tc>
          <w:tcPr>
            <w:tcW w:w="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95B58" w14:textId="77777777" w:rsidR="00683F14" w:rsidRPr="00D16EC5" w:rsidRDefault="00683F14" w:rsidP="00683F14">
            <w:pPr>
              <w:rPr>
                <w:rFonts w:eastAsia="Times New Roman"/>
                <w:b/>
                <w:bCs/>
                <w:i/>
                <w:iCs/>
                <w:color w:val="000000"/>
                <w:lang w:eastAsia="es-SV"/>
              </w:rPr>
            </w:pPr>
          </w:p>
        </w:tc>
      </w:tr>
      <w:tr w:rsidR="00683F14" w:rsidRPr="00D16EC5" w14:paraId="636DC10B" w14:textId="77777777" w:rsidTr="009D5866">
        <w:trPr>
          <w:trHeight w:val="304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1685" w14:textId="77777777" w:rsidR="00683F14" w:rsidRPr="00D16EC5" w:rsidRDefault="00683F14" w:rsidP="00683F14">
            <w:pPr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color w:val="000000"/>
                <w:sz w:val="20"/>
                <w:szCs w:val="20"/>
                <w:lang w:eastAsia="es-SV"/>
              </w:rPr>
              <w:t>De 0 a menos de 3 años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B2FA" w14:textId="6EE5AFE8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DF51" w14:textId="433E59DE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C646" w14:textId="0D39DCE1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679" w14:textId="1E5CD741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DD46" w14:textId="16A4E618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C729" w14:textId="79C54AE3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25C5" w14:textId="6C87A075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1,290</w:t>
            </w:r>
          </w:p>
        </w:tc>
      </w:tr>
      <w:tr w:rsidR="00683F14" w:rsidRPr="00D16EC5" w14:paraId="21F01A00" w14:textId="77777777" w:rsidTr="009D5866">
        <w:trPr>
          <w:trHeight w:val="304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B1F8" w14:textId="77777777" w:rsidR="00683F14" w:rsidRPr="00D16EC5" w:rsidRDefault="00683F14" w:rsidP="00683F14">
            <w:pPr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color w:val="000000"/>
                <w:sz w:val="20"/>
                <w:szCs w:val="20"/>
                <w:lang w:eastAsia="es-SV"/>
              </w:rPr>
              <w:t>De 3 a menos de 5 años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AF2" w14:textId="30ADCBE2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1,328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5411" w14:textId="6772E40A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1,428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D4F6" w14:textId="3A2814B4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178" w14:textId="0EC49C7B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2BD" w14:textId="35F643B7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1,585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E4B4" w14:textId="1F2F361C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1,716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69147" w14:textId="139524B6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3,301</w:t>
            </w:r>
          </w:p>
        </w:tc>
      </w:tr>
      <w:tr w:rsidR="00683F14" w:rsidRPr="00D16EC5" w14:paraId="0139BA5A" w14:textId="77777777" w:rsidTr="009D5866">
        <w:trPr>
          <w:trHeight w:val="304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373D" w14:textId="77777777" w:rsidR="00683F14" w:rsidRPr="00D16EC5" w:rsidRDefault="00683F14" w:rsidP="00683F14">
            <w:pPr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color w:val="000000"/>
                <w:sz w:val="20"/>
                <w:szCs w:val="20"/>
                <w:lang w:eastAsia="es-SV"/>
              </w:rPr>
              <w:t>De 5 a menos de 7 años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C58" w14:textId="41DBB468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1,287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13C1" w14:textId="5F71ADCC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1,362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870B" w14:textId="5FDDC164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FC0" w14:textId="135F3558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3B48" w14:textId="59775449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1,399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F206" w14:textId="02D0FEA9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1,503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DCB36" w14:textId="2109D27B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2,902</w:t>
            </w:r>
          </w:p>
        </w:tc>
      </w:tr>
      <w:tr w:rsidR="00683F14" w:rsidRPr="00D16EC5" w14:paraId="71863B1A" w14:textId="77777777" w:rsidTr="009D5866">
        <w:trPr>
          <w:trHeight w:val="32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B91B" w14:textId="77777777" w:rsidR="00683F14" w:rsidRPr="00D16EC5" w:rsidRDefault="00683F14" w:rsidP="00683F14">
            <w:pPr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color w:val="000000"/>
                <w:sz w:val="20"/>
                <w:szCs w:val="20"/>
                <w:lang w:eastAsia="es-SV"/>
              </w:rPr>
              <w:t>De 7 años a mas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134F" w14:textId="75A975FB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7C28" w14:textId="49A79D5D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A14" w14:textId="228CD488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B2F" w14:textId="28C4F3C9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7F2F" w14:textId="10843988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0F1B" w14:textId="7A84069E" w:rsidR="00683F14" w:rsidRPr="00D16EC5" w:rsidRDefault="00683F14" w:rsidP="00683F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E6143" w14:textId="0C27811C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466</w:t>
            </w:r>
          </w:p>
        </w:tc>
      </w:tr>
      <w:tr w:rsidR="00683F14" w:rsidRPr="00D16EC5" w14:paraId="44E1F472" w14:textId="77777777" w:rsidTr="009D5866">
        <w:trPr>
          <w:trHeight w:val="32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46A3" w14:textId="77777777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AE29" w14:textId="694E2C08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3,315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37A8" w14:textId="40861AED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3,493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FCED" w14:textId="39D37E72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E239" w14:textId="745346F9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5B2D" w14:textId="7A132814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3,836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F92" w14:textId="26606CA6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4,123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1088E" w14:textId="7463F72D" w:rsidR="00683F14" w:rsidRPr="00D16EC5" w:rsidRDefault="00683F14" w:rsidP="00683F14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7,959</w:t>
            </w:r>
          </w:p>
        </w:tc>
      </w:tr>
      <w:tr w:rsidR="00D16EC5" w:rsidRPr="00D16EC5" w14:paraId="58929B12" w14:textId="77777777" w:rsidTr="009D5866">
        <w:trPr>
          <w:trHeight w:val="304"/>
        </w:trPr>
        <w:tc>
          <w:tcPr>
            <w:tcW w:w="907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907B" w14:textId="718D65BF" w:rsidR="00D16EC5" w:rsidRPr="00D16EC5" w:rsidRDefault="00D16EC5" w:rsidP="00D16EC5">
            <w:pPr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D16EC5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FUENTE: ISNA/UTDI/AEI/SIPI 23-09-2021.</w:t>
            </w:r>
          </w:p>
        </w:tc>
      </w:tr>
    </w:tbl>
    <w:p w14:paraId="3EEA2C34" w14:textId="7E476157" w:rsidR="00D16EC5" w:rsidRDefault="00D16EC5" w:rsidP="00D16EC5">
      <w:pPr>
        <w:jc w:val="both"/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</w:pPr>
    </w:p>
    <w:p w14:paraId="136E42EA" w14:textId="77777777" w:rsidR="00D16EC5" w:rsidRPr="00D16EC5" w:rsidRDefault="00D16EC5" w:rsidP="00D16EC5">
      <w:pPr>
        <w:jc w:val="both"/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</w:pPr>
    </w:p>
    <w:p w14:paraId="2945CF42" w14:textId="2C04207D" w:rsidR="004E58DF" w:rsidRPr="00C06A52" w:rsidRDefault="004E58DF" w:rsidP="004E58DF">
      <w:pPr>
        <w:pStyle w:val="Prrafodelista"/>
        <w:spacing w:after="0" w:line="240" w:lineRule="auto"/>
        <w:ind w:left="1080"/>
        <w:jc w:val="both"/>
        <w:rPr>
          <w:rFonts w:ascii="Museo Sans 500" w:hAnsi="Museo Sans 500"/>
          <w:color w:val="000000"/>
          <w:sz w:val="24"/>
          <w:szCs w:val="24"/>
          <w:lang w:eastAsia="es-ES"/>
        </w:rPr>
      </w:pPr>
    </w:p>
    <w:p w14:paraId="762CCE45" w14:textId="2B17BA2A" w:rsidR="004E58DF" w:rsidRPr="00C06A52" w:rsidRDefault="00682D9C" w:rsidP="00683F14">
      <w:pPr>
        <w:pStyle w:val="Prrafodelista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</w:pPr>
      <w:r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Se</w:t>
      </w:r>
      <w:r w:rsidR="004E58DF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 xml:space="preserve"> me informe cuántos niños, niñas o adolescentes, fueron contagiados por COVID-19 dentro de la institución</w:t>
      </w:r>
      <w:r w:rsidR="00243B2B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, desde el inicio de la pandemia hasta el mes de agosto del año 2021</w:t>
      </w:r>
      <w:r w:rsidR="004E58DF"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t>.</w:t>
      </w:r>
    </w:p>
    <w:p w14:paraId="53F07ACE" w14:textId="77777777" w:rsidR="005A0691" w:rsidRDefault="005A0691" w:rsidP="00683F14">
      <w:pPr>
        <w:pStyle w:val="Prrafodelista"/>
        <w:spacing w:after="0" w:line="240" w:lineRule="auto"/>
        <w:ind w:left="0"/>
        <w:jc w:val="both"/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</w:pPr>
    </w:p>
    <w:p w14:paraId="5B8C909D" w14:textId="69AAAE60" w:rsidR="00302C48" w:rsidRDefault="00D3412F" w:rsidP="00683F14">
      <w:pPr>
        <w:pStyle w:val="Prrafodelista"/>
        <w:spacing w:after="0" w:line="240" w:lineRule="auto"/>
        <w:ind w:left="0"/>
        <w:jc w:val="both"/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</w:pPr>
      <w:r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 xml:space="preserve">Las niñas y niños de los Programas de Primera Infancia de ISNA, atendidos a través de las Modalidades de Centros de Desarrollo Integral y Centros de Bienestar Infantil, </w:t>
      </w:r>
      <w:r w:rsidR="0049453A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>no fueron atendidos presencialmente desde 1</w:t>
      </w:r>
      <w:r w:rsidR="0096239B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>7</w:t>
      </w:r>
      <w:r w:rsidR="0049453A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 xml:space="preserve"> de marzo del 2020 hasta el </w:t>
      </w:r>
      <w:r w:rsidR="0096239B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>6</w:t>
      </w:r>
      <w:r w:rsidR="0049453A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 xml:space="preserve"> de abril del 2021, debido a la Pandemia COVID-19, sus atenciones fueron en línea o se les distribuyeron libretas de trabajo para quienes no cuentan con dispositivos o conectividad</w:t>
      </w:r>
      <w:r w:rsidR="00302C48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>.</w:t>
      </w:r>
    </w:p>
    <w:p w14:paraId="6F63A71F" w14:textId="6C622A38" w:rsidR="000C44AB" w:rsidRDefault="00302C48" w:rsidP="00683F14">
      <w:pPr>
        <w:pStyle w:val="Prrafodelista"/>
        <w:spacing w:after="0" w:line="240" w:lineRule="auto"/>
        <w:ind w:left="0"/>
        <w:jc w:val="both"/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</w:pPr>
      <w:r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 xml:space="preserve">Desde su retorno el 8 abril al mes de agosto de 2021 no tenemos reportes </w:t>
      </w:r>
      <w:r w:rsidR="00D14478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 xml:space="preserve">o informes </w:t>
      </w:r>
      <w:r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 xml:space="preserve">de niñas o niños que </w:t>
      </w:r>
      <w:r w:rsidR="00D14478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>fueron contagiados por el virus COVID19</w:t>
      </w:r>
      <w:r w:rsidR="000C44AB" w:rsidRPr="00C06A52"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  <w:t>.</w:t>
      </w:r>
    </w:p>
    <w:p w14:paraId="0CFA9205" w14:textId="77777777" w:rsidR="001539AB" w:rsidRPr="00C06A52" w:rsidRDefault="001539AB" w:rsidP="00683F14">
      <w:pPr>
        <w:pStyle w:val="Prrafodelista"/>
        <w:spacing w:after="0" w:line="240" w:lineRule="auto"/>
        <w:ind w:left="0"/>
        <w:jc w:val="both"/>
        <w:rPr>
          <w:rFonts w:ascii="Museo Sans 500" w:eastAsia="Times New Roman" w:hAnsi="Museo Sans 500"/>
          <w:color w:val="000000"/>
          <w:sz w:val="24"/>
          <w:szCs w:val="24"/>
          <w:lang w:val="es-ES" w:eastAsia="es-ES"/>
        </w:rPr>
      </w:pPr>
      <w:bookmarkStart w:id="0" w:name="_GoBack"/>
      <w:bookmarkEnd w:id="0"/>
    </w:p>
    <w:p w14:paraId="280436D4" w14:textId="033E4F22" w:rsidR="004E58DF" w:rsidRPr="00C06A52" w:rsidRDefault="004E58DF" w:rsidP="00C06A52">
      <w:pPr>
        <w:autoSpaceDE w:val="0"/>
        <w:autoSpaceDN w:val="0"/>
        <w:ind w:left="720" w:firstLine="90"/>
        <w:jc w:val="both"/>
        <w:rPr>
          <w:rFonts w:ascii="Museo Sans 500" w:hAnsi="Museo Sans 500"/>
          <w:sz w:val="24"/>
          <w:szCs w:val="24"/>
        </w:rPr>
      </w:pPr>
    </w:p>
    <w:p w14:paraId="4EF27F38" w14:textId="73F2DCEF" w:rsidR="004E58DF" w:rsidRPr="00C06A52" w:rsidRDefault="004E58DF" w:rsidP="00683F14">
      <w:pPr>
        <w:pStyle w:val="Prrafodelista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</w:pPr>
      <w:r w:rsidRPr="00C06A52">
        <w:rPr>
          <w:rFonts w:ascii="Museo Sans 500" w:eastAsia="Times New Roman" w:hAnsi="Museo Sans 500"/>
          <w:color w:val="000000"/>
          <w:sz w:val="24"/>
          <w:szCs w:val="24"/>
          <w:u w:val="single"/>
          <w:lang w:val="es-ES" w:eastAsia="es-ES"/>
        </w:rPr>
        <w:lastRenderedPageBreak/>
        <w:t>Se me informe cómo se ha impartido el acceso a la educación dentro de la institución durante la pandemia.</w:t>
      </w:r>
    </w:p>
    <w:p w14:paraId="2DE36539" w14:textId="77777777" w:rsidR="00D40F56" w:rsidRPr="00C06A52" w:rsidRDefault="00D40F56" w:rsidP="00C06A52">
      <w:pPr>
        <w:ind w:left="708"/>
        <w:jc w:val="both"/>
        <w:rPr>
          <w:rFonts w:ascii="Museo Sans 500" w:hAnsi="Museo Sans 500"/>
          <w:sz w:val="24"/>
          <w:szCs w:val="24"/>
          <w:u w:val="single"/>
        </w:rPr>
      </w:pPr>
    </w:p>
    <w:p w14:paraId="3D892FFA" w14:textId="214292E8" w:rsidR="00CD161C" w:rsidRPr="00C06A52" w:rsidRDefault="0096239B" w:rsidP="00683F14">
      <w:pPr>
        <w:jc w:val="both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E</w:t>
      </w:r>
      <w:r w:rsidR="00D40F56" w:rsidRPr="00C06A52">
        <w:rPr>
          <w:rFonts w:ascii="Museo Sans 500" w:hAnsi="Museo Sans 500"/>
          <w:sz w:val="24"/>
          <w:szCs w:val="24"/>
        </w:rPr>
        <w:t xml:space="preserve">l </w:t>
      </w:r>
      <w:r w:rsidR="00CD161C" w:rsidRPr="00C06A52">
        <w:rPr>
          <w:rFonts w:ascii="Museo Sans 500" w:hAnsi="Museo Sans 500"/>
          <w:sz w:val="24"/>
          <w:szCs w:val="24"/>
        </w:rPr>
        <w:t xml:space="preserve">Programa de </w:t>
      </w:r>
      <w:r w:rsidR="00D14478">
        <w:rPr>
          <w:rFonts w:ascii="Museo Sans 500" w:hAnsi="Museo Sans 500"/>
          <w:sz w:val="24"/>
          <w:szCs w:val="24"/>
        </w:rPr>
        <w:t>A</w:t>
      </w:r>
      <w:r w:rsidR="00CD161C" w:rsidRPr="00C06A52">
        <w:rPr>
          <w:rFonts w:ascii="Museo Sans 500" w:hAnsi="Museo Sans 500"/>
          <w:sz w:val="24"/>
          <w:szCs w:val="24"/>
        </w:rPr>
        <w:t>tención a la Primera Infancia</w:t>
      </w:r>
      <w:r w:rsidR="00D40F56" w:rsidRPr="00C06A52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>está integrado por varios componentes</w:t>
      </w:r>
      <w:r w:rsidRPr="0096239B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 xml:space="preserve">para el </w:t>
      </w:r>
      <w:r w:rsidRPr="00C06A52">
        <w:rPr>
          <w:rFonts w:ascii="Museo Sans 500" w:hAnsi="Museo Sans 500"/>
          <w:sz w:val="24"/>
          <w:szCs w:val="24"/>
        </w:rPr>
        <w:t>cuidado, atención y protección</w:t>
      </w:r>
      <w:r>
        <w:rPr>
          <w:rFonts w:ascii="Museo Sans 500" w:hAnsi="Museo Sans 500"/>
          <w:sz w:val="24"/>
          <w:szCs w:val="24"/>
        </w:rPr>
        <w:t xml:space="preserve">, siendo uno de ellos </w:t>
      </w:r>
      <w:r w:rsidR="00D40F56" w:rsidRPr="00C06A52">
        <w:rPr>
          <w:rFonts w:ascii="Museo Sans 500" w:hAnsi="Museo Sans 500"/>
          <w:sz w:val="24"/>
          <w:szCs w:val="24"/>
        </w:rPr>
        <w:t>el componente de Educación</w:t>
      </w:r>
      <w:r>
        <w:rPr>
          <w:rFonts w:ascii="Museo Sans 500" w:hAnsi="Museo Sans 500"/>
          <w:sz w:val="24"/>
          <w:szCs w:val="24"/>
        </w:rPr>
        <w:t>.</w:t>
      </w:r>
    </w:p>
    <w:p w14:paraId="5A8DDEF3" w14:textId="77777777" w:rsidR="00D40F56" w:rsidRPr="00C06A52" w:rsidRDefault="00D40F56" w:rsidP="00683F14">
      <w:pPr>
        <w:jc w:val="both"/>
        <w:rPr>
          <w:rFonts w:ascii="Museo Sans 500" w:hAnsi="Museo Sans 500"/>
          <w:sz w:val="24"/>
          <w:szCs w:val="24"/>
        </w:rPr>
      </w:pPr>
    </w:p>
    <w:p w14:paraId="6B859EB7" w14:textId="523B4EDC" w:rsidR="004C4EF8" w:rsidRDefault="0096239B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 xml:space="preserve">Durante el tiempo </w:t>
      </w:r>
      <w:r w:rsidR="004C4EF8">
        <w:rPr>
          <w:rFonts w:ascii="Museo Sans 500" w:hAnsi="Museo Sans 500"/>
          <w:sz w:val="24"/>
          <w:szCs w:val="24"/>
        </w:rPr>
        <w:t>sin</w:t>
      </w:r>
      <w:r>
        <w:rPr>
          <w:rFonts w:ascii="Museo Sans 500" w:hAnsi="Museo Sans 500"/>
          <w:sz w:val="24"/>
          <w:szCs w:val="24"/>
        </w:rPr>
        <w:t xml:space="preserve"> atención presencial, </w:t>
      </w:r>
      <w:r w:rsidR="004C4EF8">
        <w:rPr>
          <w:rFonts w:ascii="Museo Sans 500" w:hAnsi="Museo Sans 500"/>
          <w:sz w:val="24"/>
          <w:szCs w:val="24"/>
        </w:rPr>
        <w:t>l</w:t>
      </w:r>
      <w:r w:rsidR="004C4EF8" w:rsidRPr="00C06A52">
        <w:rPr>
          <w:rFonts w:ascii="Museo Sans 500" w:hAnsi="Museo Sans 500"/>
          <w:sz w:val="24"/>
          <w:szCs w:val="24"/>
        </w:rPr>
        <w:t>a atención</w:t>
      </w:r>
      <w:r w:rsidR="00243B2B" w:rsidRPr="00C06A52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 xml:space="preserve">se realizó </w:t>
      </w:r>
      <w:r w:rsidR="00243B2B" w:rsidRPr="00C06A52">
        <w:rPr>
          <w:rFonts w:ascii="Museo Sans 500" w:hAnsi="Museo Sans 500"/>
          <w:sz w:val="24"/>
          <w:szCs w:val="24"/>
        </w:rPr>
        <w:t xml:space="preserve">de </w:t>
      </w:r>
      <w:r w:rsidR="004C4EF8" w:rsidRPr="00C06A52">
        <w:rPr>
          <w:rFonts w:ascii="Museo Sans 500" w:hAnsi="Museo Sans 500"/>
          <w:sz w:val="24"/>
          <w:szCs w:val="24"/>
        </w:rPr>
        <w:t>forma virtual</w:t>
      </w:r>
      <w:r w:rsidR="00CD161C" w:rsidRPr="00C06A52">
        <w:rPr>
          <w:rFonts w:ascii="Museo Sans 500" w:hAnsi="Museo Sans 500"/>
          <w:sz w:val="24"/>
          <w:szCs w:val="24"/>
        </w:rPr>
        <w:t>,</w:t>
      </w:r>
      <w:r w:rsidR="00243B2B" w:rsidRPr="00C06A52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 xml:space="preserve">creando </w:t>
      </w:r>
      <w:r w:rsidR="0092542A">
        <w:rPr>
          <w:rFonts w:ascii="Museo Sans 500" w:hAnsi="Museo Sans 500"/>
          <w:sz w:val="24"/>
          <w:szCs w:val="24"/>
        </w:rPr>
        <w:t xml:space="preserve">la estrategia de </w:t>
      </w:r>
      <w:r w:rsidR="0092542A" w:rsidRPr="00EF0934">
        <w:rPr>
          <w:rFonts w:ascii="Museo Sans 500" w:hAnsi="Museo Sans 500"/>
          <w:i/>
          <w:iCs/>
          <w:sz w:val="24"/>
          <w:szCs w:val="24"/>
        </w:rPr>
        <w:t>“</w:t>
      </w:r>
      <w:r w:rsidR="0092542A" w:rsidRPr="00EF0934">
        <w:rPr>
          <w:rFonts w:ascii="Museo Sans 500" w:hAnsi="Museo Sans 500"/>
          <w:b/>
          <w:bCs/>
          <w:i/>
          <w:iCs/>
          <w:sz w:val="24"/>
          <w:szCs w:val="24"/>
        </w:rPr>
        <w:t>Lineamientos pedagógicos emergentes”</w:t>
      </w:r>
      <w:r w:rsidR="0092542A" w:rsidRPr="00EF0934">
        <w:rPr>
          <w:rFonts w:ascii="Museo Sans 500" w:hAnsi="Museo Sans 500"/>
          <w:i/>
          <w:iCs/>
          <w:sz w:val="24"/>
          <w:szCs w:val="24"/>
        </w:rPr>
        <w:t>,</w:t>
      </w:r>
      <w:r w:rsidR="0092542A" w:rsidRPr="00C06A52">
        <w:rPr>
          <w:rFonts w:ascii="Museo Sans 500" w:hAnsi="Museo Sans 500"/>
          <w:sz w:val="24"/>
          <w:szCs w:val="24"/>
        </w:rPr>
        <w:t xml:space="preserve"> </w:t>
      </w:r>
      <w:r w:rsidR="0092542A">
        <w:rPr>
          <w:rFonts w:ascii="Museo Sans 500" w:hAnsi="Museo Sans 500"/>
          <w:sz w:val="24"/>
          <w:szCs w:val="24"/>
        </w:rPr>
        <w:t xml:space="preserve">siendo </w:t>
      </w:r>
      <w:r w:rsidR="00CD161C" w:rsidRPr="00C06A52">
        <w:rPr>
          <w:rFonts w:ascii="Museo Sans 500" w:hAnsi="Museo Sans 500"/>
          <w:sz w:val="24"/>
          <w:szCs w:val="24"/>
        </w:rPr>
        <w:t xml:space="preserve">una estrategia </w:t>
      </w:r>
      <w:r>
        <w:rPr>
          <w:rFonts w:ascii="Museo Sans 500" w:hAnsi="Museo Sans 500"/>
          <w:sz w:val="24"/>
          <w:szCs w:val="24"/>
        </w:rPr>
        <w:t xml:space="preserve">de atención con un enfoque </w:t>
      </w:r>
      <w:r w:rsidR="00CD161C" w:rsidRPr="00C06A52">
        <w:rPr>
          <w:rFonts w:ascii="Museo Sans 500" w:hAnsi="Museo Sans 500"/>
          <w:sz w:val="24"/>
          <w:szCs w:val="24"/>
        </w:rPr>
        <w:t>multidisciplinar</w:t>
      </w:r>
      <w:r w:rsidR="006D6DC8" w:rsidRPr="00C06A52">
        <w:rPr>
          <w:rFonts w:ascii="Museo Sans 500" w:hAnsi="Museo Sans 500"/>
          <w:sz w:val="24"/>
          <w:szCs w:val="24"/>
        </w:rPr>
        <w:t>i</w:t>
      </w:r>
      <w:r>
        <w:rPr>
          <w:rFonts w:ascii="Museo Sans 500" w:hAnsi="Museo Sans 500"/>
          <w:sz w:val="24"/>
          <w:szCs w:val="24"/>
        </w:rPr>
        <w:t>o de</w:t>
      </w:r>
      <w:r w:rsidR="00CD161C" w:rsidRPr="00C06A52">
        <w:rPr>
          <w:rFonts w:ascii="Museo Sans 500" w:hAnsi="Museo Sans 500"/>
          <w:sz w:val="24"/>
          <w:szCs w:val="24"/>
        </w:rPr>
        <w:t xml:space="preserve"> especialistas en Psicología, Pedagogía y Salud Materno Infantil de</w:t>
      </w:r>
      <w:r w:rsidR="004C4EF8">
        <w:rPr>
          <w:rFonts w:ascii="Museo Sans 500" w:hAnsi="Museo Sans 500"/>
          <w:sz w:val="24"/>
          <w:szCs w:val="24"/>
        </w:rPr>
        <w:t xml:space="preserve"> la Gerencia de </w:t>
      </w:r>
      <w:r w:rsidR="00EF0934">
        <w:rPr>
          <w:rFonts w:ascii="Museo Sans 500" w:hAnsi="Museo Sans 500"/>
          <w:sz w:val="24"/>
          <w:szCs w:val="24"/>
        </w:rPr>
        <w:t xml:space="preserve">Programas de </w:t>
      </w:r>
      <w:r w:rsidR="00CD161C" w:rsidRPr="00C06A52">
        <w:rPr>
          <w:rFonts w:ascii="Museo Sans 500" w:hAnsi="Museo Sans 500"/>
          <w:sz w:val="24"/>
          <w:szCs w:val="24"/>
        </w:rPr>
        <w:t>Primera Infancia</w:t>
      </w:r>
      <w:r w:rsidR="00EF0934">
        <w:rPr>
          <w:rFonts w:ascii="Museo Sans 500" w:hAnsi="Museo Sans 500"/>
          <w:sz w:val="24"/>
          <w:szCs w:val="24"/>
        </w:rPr>
        <w:t xml:space="preserve"> de ISNA</w:t>
      </w:r>
      <w:r w:rsidR="004C4EF8">
        <w:rPr>
          <w:rFonts w:ascii="Museo Sans 500" w:hAnsi="Museo Sans 500"/>
          <w:sz w:val="24"/>
          <w:szCs w:val="24"/>
        </w:rPr>
        <w:t xml:space="preserve">, esta estrategia se realizó en asocio con </w:t>
      </w:r>
      <w:r w:rsidR="0092542A">
        <w:rPr>
          <w:rFonts w:ascii="Museo Sans 500" w:hAnsi="Museo Sans 500"/>
          <w:sz w:val="24"/>
          <w:szCs w:val="24"/>
        </w:rPr>
        <w:t xml:space="preserve">la </w:t>
      </w:r>
      <w:r w:rsidR="004C4EF8">
        <w:rPr>
          <w:rFonts w:ascii="Museo Sans 500" w:hAnsi="Museo Sans 500"/>
          <w:sz w:val="24"/>
          <w:szCs w:val="24"/>
        </w:rPr>
        <w:t>Organizaci</w:t>
      </w:r>
      <w:r w:rsidR="0092542A">
        <w:rPr>
          <w:rFonts w:ascii="Museo Sans 500" w:hAnsi="Museo Sans 500"/>
          <w:sz w:val="24"/>
          <w:szCs w:val="24"/>
        </w:rPr>
        <w:t xml:space="preserve">ón </w:t>
      </w:r>
      <w:r w:rsidR="00CD161C" w:rsidRPr="00C06A52">
        <w:rPr>
          <w:rFonts w:ascii="Museo Sans 500" w:hAnsi="Museo Sans 500"/>
          <w:sz w:val="24"/>
          <w:szCs w:val="24"/>
        </w:rPr>
        <w:t>Aldeas Infantiles SOS</w:t>
      </w:r>
      <w:r w:rsidR="0092542A">
        <w:rPr>
          <w:rFonts w:ascii="Museo Sans 500" w:hAnsi="Museo Sans 500"/>
          <w:sz w:val="24"/>
          <w:szCs w:val="24"/>
        </w:rPr>
        <w:t xml:space="preserve"> de El Salvador</w:t>
      </w:r>
      <w:r w:rsidR="004C4EF8">
        <w:rPr>
          <w:rFonts w:ascii="Museo Sans 500" w:hAnsi="Museo Sans 500"/>
          <w:sz w:val="24"/>
          <w:szCs w:val="24"/>
        </w:rPr>
        <w:t xml:space="preserve">. </w:t>
      </w:r>
    </w:p>
    <w:p w14:paraId="062DF9FD" w14:textId="77777777" w:rsidR="000C7D5A" w:rsidRDefault="000C7D5A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</w:p>
    <w:p w14:paraId="4F36A1E7" w14:textId="1594ADC3" w:rsidR="00CD161C" w:rsidRPr="00C06A52" w:rsidRDefault="0092542A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 xml:space="preserve">El material de estos lineamientos son </w:t>
      </w:r>
      <w:r w:rsidR="004C4EF8">
        <w:rPr>
          <w:rFonts w:ascii="Museo Sans 500" w:hAnsi="Museo Sans 500"/>
          <w:sz w:val="24"/>
          <w:szCs w:val="24"/>
        </w:rPr>
        <w:t xml:space="preserve">las </w:t>
      </w:r>
      <w:r>
        <w:rPr>
          <w:rFonts w:ascii="Museo Sans 500" w:hAnsi="Museo Sans 500"/>
          <w:sz w:val="24"/>
          <w:szCs w:val="24"/>
        </w:rPr>
        <w:t>G</w:t>
      </w:r>
      <w:r w:rsidR="004C4EF8" w:rsidRPr="00C06A52">
        <w:rPr>
          <w:rFonts w:ascii="Museo Sans 500" w:hAnsi="Museo Sans 500"/>
          <w:sz w:val="24"/>
          <w:szCs w:val="24"/>
        </w:rPr>
        <w:t xml:space="preserve">uías metodológicas </w:t>
      </w:r>
      <w:r w:rsidR="00CD161C" w:rsidRPr="00C06A52">
        <w:rPr>
          <w:rFonts w:ascii="Museo Sans 500" w:hAnsi="Museo Sans 500"/>
          <w:sz w:val="24"/>
          <w:szCs w:val="24"/>
        </w:rPr>
        <w:t>para las niñas y los niños de las secciones de Lactantes, Maternal y Preescolar,</w:t>
      </w:r>
      <w:r>
        <w:rPr>
          <w:rFonts w:ascii="Museo Sans 500" w:hAnsi="Museo Sans 500"/>
          <w:sz w:val="24"/>
          <w:szCs w:val="24"/>
        </w:rPr>
        <w:t xml:space="preserve"> </w:t>
      </w:r>
      <w:r w:rsidR="00EF0934">
        <w:rPr>
          <w:rFonts w:ascii="Museo Sans 500" w:hAnsi="Museo Sans 500"/>
          <w:sz w:val="24"/>
          <w:szCs w:val="24"/>
        </w:rPr>
        <w:t xml:space="preserve">a las </w:t>
      </w:r>
      <w:r>
        <w:rPr>
          <w:rFonts w:ascii="Museo Sans 500" w:hAnsi="Museo Sans 500"/>
          <w:sz w:val="24"/>
          <w:szCs w:val="24"/>
        </w:rPr>
        <w:t xml:space="preserve">que se les realizó una </w:t>
      </w:r>
      <w:r w:rsidRPr="0092542A">
        <w:rPr>
          <w:rFonts w:ascii="Museo Sans 500" w:hAnsi="Museo Sans 500"/>
          <w:sz w:val="24"/>
          <w:szCs w:val="24"/>
        </w:rPr>
        <w:t>adecuación curricular</w:t>
      </w:r>
      <w:r>
        <w:rPr>
          <w:rFonts w:ascii="Museo Sans 500" w:hAnsi="Museo Sans 500"/>
          <w:sz w:val="24"/>
          <w:szCs w:val="24"/>
        </w:rPr>
        <w:t xml:space="preserve">, con los principios de </w:t>
      </w:r>
      <w:r w:rsidR="00CD161C" w:rsidRPr="00C06A52">
        <w:rPr>
          <w:rFonts w:ascii="Museo Sans 500" w:hAnsi="Museo Sans 500"/>
          <w:sz w:val="24"/>
          <w:szCs w:val="24"/>
        </w:rPr>
        <w:t>flexibilidad</w:t>
      </w:r>
      <w:r w:rsidR="006D6DC8" w:rsidRPr="00C06A52">
        <w:rPr>
          <w:rFonts w:ascii="Museo Sans 500" w:hAnsi="Museo Sans 500"/>
          <w:sz w:val="24"/>
          <w:szCs w:val="24"/>
        </w:rPr>
        <w:t xml:space="preserve"> y pertinencia</w:t>
      </w:r>
      <w:r w:rsidR="004C4EF8">
        <w:rPr>
          <w:rFonts w:ascii="Museo Sans 500" w:hAnsi="Museo Sans 500"/>
          <w:sz w:val="24"/>
          <w:szCs w:val="24"/>
        </w:rPr>
        <w:t>,</w:t>
      </w:r>
      <w:r w:rsidR="006D6DC8" w:rsidRPr="00C06A52">
        <w:rPr>
          <w:rFonts w:ascii="Museo Sans 500" w:hAnsi="Museo Sans 500"/>
          <w:sz w:val="24"/>
          <w:szCs w:val="24"/>
        </w:rPr>
        <w:t xml:space="preserve"> </w:t>
      </w:r>
      <w:r w:rsidR="004C4EF8">
        <w:rPr>
          <w:rFonts w:ascii="Museo Sans 500" w:hAnsi="Museo Sans 500"/>
          <w:sz w:val="24"/>
          <w:szCs w:val="24"/>
        </w:rPr>
        <w:t xml:space="preserve">promoviendo </w:t>
      </w:r>
      <w:r w:rsidR="004C4EF8" w:rsidRPr="00C06A52">
        <w:rPr>
          <w:rFonts w:ascii="Museo Sans 500" w:hAnsi="Museo Sans 500"/>
          <w:sz w:val="24"/>
          <w:szCs w:val="24"/>
        </w:rPr>
        <w:t>el desarrollo de situaciones de aprendizaje diari</w:t>
      </w:r>
      <w:r w:rsidR="004C4EF8">
        <w:rPr>
          <w:rFonts w:ascii="Museo Sans 500" w:hAnsi="Museo Sans 500"/>
          <w:sz w:val="24"/>
          <w:szCs w:val="24"/>
        </w:rPr>
        <w:t>os</w:t>
      </w:r>
      <w:r w:rsidR="004C4EF8" w:rsidRPr="00C06A52">
        <w:rPr>
          <w:rFonts w:ascii="Museo Sans 500" w:hAnsi="Museo Sans 500"/>
          <w:sz w:val="24"/>
          <w:szCs w:val="24"/>
        </w:rPr>
        <w:t>,</w:t>
      </w:r>
      <w:r w:rsidR="000C7D5A">
        <w:rPr>
          <w:rFonts w:ascii="Museo Sans 500" w:hAnsi="Museo Sans 500"/>
          <w:sz w:val="24"/>
          <w:szCs w:val="24"/>
        </w:rPr>
        <w:t xml:space="preserve"> </w:t>
      </w:r>
      <w:r w:rsidR="004C4EF8" w:rsidRPr="00C06A52">
        <w:rPr>
          <w:rFonts w:ascii="Museo Sans 500" w:hAnsi="Museo Sans 500"/>
          <w:sz w:val="24"/>
          <w:szCs w:val="24"/>
        </w:rPr>
        <w:t>ilustraciones,</w:t>
      </w:r>
      <w:r w:rsidR="000C7D5A">
        <w:rPr>
          <w:rFonts w:ascii="Museo Sans 500" w:hAnsi="Museo Sans 500"/>
          <w:sz w:val="24"/>
          <w:szCs w:val="24"/>
        </w:rPr>
        <w:t xml:space="preserve"> imágenes, libretas con imágenes motivadoras,</w:t>
      </w:r>
      <w:r w:rsidR="004C4EF8">
        <w:rPr>
          <w:rFonts w:ascii="Museo Sans 500" w:hAnsi="Museo Sans 500"/>
          <w:sz w:val="24"/>
          <w:szCs w:val="24"/>
        </w:rPr>
        <w:t xml:space="preserve"> videos</w:t>
      </w:r>
      <w:r w:rsidR="000C7D5A">
        <w:rPr>
          <w:rFonts w:ascii="Museo Sans 500" w:hAnsi="Museo Sans 500"/>
          <w:sz w:val="24"/>
          <w:szCs w:val="24"/>
        </w:rPr>
        <w:t xml:space="preserve"> (contenidos con mensajes infantiles o tutoriales explicativos de cómo utilizar materiales del entorno o de las libretas de trabajo)</w:t>
      </w:r>
      <w:r w:rsidR="004C4EF8">
        <w:rPr>
          <w:rFonts w:ascii="Museo Sans 500" w:hAnsi="Museo Sans 500"/>
          <w:sz w:val="24"/>
          <w:szCs w:val="24"/>
        </w:rPr>
        <w:t>,</w:t>
      </w:r>
      <w:r w:rsidR="004C4EF8" w:rsidRPr="00C06A52">
        <w:rPr>
          <w:rFonts w:ascii="Museo Sans 500" w:hAnsi="Museo Sans 500"/>
          <w:sz w:val="24"/>
          <w:szCs w:val="24"/>
        </w:rPr>
        <w:t xml:space="preserve"> lenguaje sencillo y </w:t>
      </w:r>
      <w:r w:rsidR="006D6DC8" w:rsidRPr="00C06A52">
        <w:rPr>
          <w:rFonts w:ascii="Museo Sans 500" w:hAnsi="Museo Sans 500"/>
          <w:sz w:val="24"/>
          <w:szCs w:val="24"/>
        </w:rPr>
        <w:t xml:space="preserve">amigable a la nueva realidad de la familia, </w:t>
      </w:r>
      <w:r w:rsidR="00EF0934">
        <w:rPr>
          <w:rFonts w:ascii="Museo Sans 500" w:hAnsi="Museo Sans 500"/>
          <w:sz w:val="24"/>
          <w:szCs w:val="24"/>
        </w:rPr>
        <w:t xml:space="preserve">promoviendo que </w:t>
      </w:r>
      <w:r w:rsidR="006D6DC8" w:rsidRPr="00C06A52">
        <w:rPr>
          <w:rFonts w:ascii="Museo Sans 500" w:hAnsi="Museo Sans 500"/>
          <w:sz w:val="24"/>
          <w:szCs w:val="24"/>
        </w:rPr>
        <w:t>las famili</w:t>
      </w:r>
      <w:r w:rsidR="00243B2B" w:rsidRPr="00C06A52">
        <w:rPr>
          <w:rFonts w:ascii="Museo Sans 500" w:hAnsi="Museo Sans 500"/>
          <w:sz w:val="24"/>
          <w:szCs w:val="24"/>
        </w:rPr>
        <w:t>a</w:t>
      </w:r>
      <w:r w:rsidR="00EF0934">
        <w:rPr>
          <w:rFonts w:ascii="Museo Sans 500" w:hAnsi="Museo Sans 500"/>
          <w:sz w:val="24"/>
          <w:szCs w:val="24"/>
        </w:rPr>
        <w:t>s lo realicen</w:t>
      </w:r>
      <w:r w:rsidR="00243B2B" w:rsidRPr="00C06A52">
        <w:rPr>
          <w:rFonts w:ascii="Museo Sans 500" w:hAnsi="Museo Sans 500"/>
          <w:sz w:val="24"/>
          <w:szCs w:val="24"/>
        </w:rPr>
        <w:t xml:space="preserve"> desde sus contextos </w:t>
      </w:r>
      <w:r w:rsidR="000C7D5A">
        <w:rPr>
          <w:rFonts w:ascii="Museo Sans 500" w:hAnsi="Museo Sans 500"/>
          <w:sz w:val="24"/>
          <w:szCs w:val="24"/>
        </w:rPr>
        <w:t xml:space="preserve">y recursos </w:t>
      </w:r>
      <w:r w:rsidR="00243B2B" w:rsidRPr="00C06A52">
        <w:rPr>
          <w:rFonts w:ascii="Museo Sans 500" w:hAnsi="Museo Sans 500"/>
          <w:sz w:val="24"/>
          <w:szCs w:val="24"/>
        </w:rPr>
        <w:t>familiares.</w:t>
      </w:r>
    </w:p>
    <w:p w14:paraId="368EA487" w14:textId="084AB2AE" w:rsidR="000C7D5A" w:rsidRDefault="00EF0934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 xml:space="preserve">Para estandarizar los </w:t>
      </w:r>
      <w:r w:rsidRPr="00EF0934">
        <w:rPr>
          <w:rFonts w:ascii="Museo Sans 500" w:hAnsi="Museo Sans 500"/>
          <w:i/>
          <w:iCs/>
          <w:sz w:val="24"/>
          <w:szCs w:val="24"/>
        </w:rPr>
        <w:t>“Lineamientos pedagógicos emergentes”</w:t>
      </w:r>
      <w:r>
        <w:rPr>
          <w:rFonts w:ascii="Museo Sans 500" w:hAnsi="Museo Sans 500"/>
          <w:sz w:val="24"/>
          <w:szCs w:val="24"/>
        </w:rPr>
        <w:t xml:space="preserve"> </w:t>
      </w:r>
      <w:r w:rsidR="00CD161C" w:rsidRPr="00C06A52">
        <w:rPr>
          <w:rFonts w:ascii="Museo Sans 500" w:hAnsi="Museo Sans 500"/>
          <w:sz w:val="24"/>
          <w:szCs w:val="24"/>
        </w:rPr>
        <w:t>son orientad</w:t>
      </w:r>
      <w:r w:rsidR="000C7D5A">
        <w:rPr>
          <w:rFonts w:ascii="Museo Sans 500" w:hAnsi="Museo Sans 500"/>
          <w:sz w:val="24"/>
          <w:szCs w:val="24"/>
        </w:rPr>
        <w:t>o</w:t>
      </w:r>
      <w:r w:rsidR="00CD161C" w:rsidRPr="00C06A52">
        <w:rPr>
          <w:rFonts w:ascii="Museo Sans 500" w:hAnsi="Museo Sans 500"/>
          <w:sz w:val="24"/>
          <w:szCs w:val="24"/>
        </w:rPr>
        <w:t>s por el equipo técnico nacional</w:t>
      </w:r>
      <w:r w:rsidR="000C7D5A">
        <w:rPr>
          <w:rFonts w:ascii="Museo Sans 500" w:hAnsi="Museo Sans 500"/>
          <w:sz w:val="24"/>
          <w:szCs w:val="24"/>
        </w:rPr>
        <w:t xml:space="preserve"> y</w:t>
      </w:r>
      <w:r w:rsidR="00CD161C" w:rsidRPr="00C06A52">
        <w:rPr>
          <w:rFonts w:ascii="Museo Sans 500" w:hAnsi="Museo Sans 500"/>
          <w:sz w:val="24"/>
          <w:szCs w:val="24"/>
        </w:rPr>
        <w:t xml:space="preserve"> coordinadores regionales</w:t>
      </w:r>
      <w:r w:rsidR="000C7D5A">
        <w:rPr>
          <w:rFonts w:ascii="Museo Sans 500" w:hAnsi="Museo Sans 500"/>
          <w:sz w:val="24"/>
          <w:szCs w:val="24"/>
        </w:rPr>
        <w:t xml:space="preserve"> con participación de</w:t>
      </w:r>
      <w:r w:rsidR="00CD161C" w:rsidRPr="00C06A52">
        <w:rPr>
          <w:rFonts w:ascii="Museo Sans 500" w:hAnsi="Museo Sans 500"/>
          <w:sz w:val="24"/>
          <w:szCs w:val="24"/>
        </w:rPr>
        <w:t xml:space="preserve"> Directoras de Centros, </w:t>
      </w:r>
      <w:r w:rsidR="00D16EC5" w:rsidRPr="00C06A52">
        <w:rPr>
          <w:rFonts w:ascii="Museo Sans 500" w:hAnsi="Museo Sans 500"/>
          <w:sz w:val="24"/>
          <w:szCs w:val="24"/>
        </w:rPr>
        <w:t>educadoras,</w:t>
      </w:r>
      <w:r w:rsidR="006D6DC8" w:rsidRPr="00C06A52">
        <w:rPr>
          <w:rFonts w:ascii="Museo Sans 500" w:hAnsi="Museo Sans 500"/>
          <w:sz w:val="24"/>
          <w:szCs w:val="24"/>
        </w:rPr>
        <w:t xml:space="preserve"> </w:t>
      </w:r>
      <w:r w:rsidR="00CD161C" w:rsidRPr="00C06A52">
        <w:rPr>
          <w:rFonts w:ascii="Museo Sans 500" w:hAnsi="Museo Sans 500"/>
          <w:sz w:val="24"/>
          <w:szCs w:val="24"/>
        </w:rPr>
        <w:t>voluntarias comunitarias</w:t>
      </w:r>
      <w:r w:rsidR="000C7D5A">
        <w:rPr>
          <w:rFonts w:ascii="Museo Sans 500" w:hAnsi="Museo Sans 500"/>
          <w:sz w:val="24"/>
          <w:szCs w:val="24"/>
        </w:rPr>
        <w:t xml:space="preserve">, quienes promueven </w:t>
      </w:r>
      <w:r w:rsidR="00CD161C" w:rsidRPr="00C06A52">
        <w:rPr>
          <w:rFonts w:ascii="Museo Sans 500" w:hAnsi="Museo Sans 500"/>
          <w:sz w:val="24"/>
          <w:szCs w:val="24"/>
        </w:rPr>
        <w:t xml:space="preserve">las habilidades parentales de la familia de </w:t>
      </w:r>
      <w:r w:rsidR="000C7D5A">
        <w:rPr>
          <w:rFonts w:ascii="Museo Sans 500" w:hAnsi="Museo Sans 500"/>
          <w:sz w:val="24"/>
          <w:szCs w:val="24"/>
        </w:rPr>
        <w:t xml:space="preserve">las </w:t>
      </w:r>
      <w:r w:rsidR="00CD161C" w:rsidRPr="00C06A52">
        <w:rPr>
          <w:rFonts w:ascii="Museo Sans 500" w:hAnsi="Museo Sans 500"/>
          <w:sz w:val="24"/>
          <w:szCs w:val="24"/>
        </w:rPr>
        <w:t xml:space="preserve">niñas y niños por medio de </w:t>
      </w:r>
      <w:r w:rsidR="000C7D5A">
        <w:rPr>
          <w:rFonts w:ascii="Museo Sans 500" w:hAnsi="Museo Sans 500"/>
          <w:sz w:val="24"/>
          <w:szCs w:val="24"/>
        </w:rPr>
        <w:t xml:space="preserve">los recursos sugeridos </w:t>
      </w:r>
      <w:r w:rsidR="00CD161C" w:rsidRPr="00C06A52">
        <w:rPr>
          <w:rFonts w:ascii="Museo Sans 500" w:hAnsi="Museo Sans 500"/>
          <w:sz w:val="24"/>
          <w:szCs w:val="24"/>
        </w:rPr>
        <w:t xml:space="preserve">y llevadas a cabo desde el hogar, con materiales del entorno y utilizando las libretas de trabajo. </w:t>
      </w:r>
      <w:r w:rsidR="000C7D5A">
        <w:rPr>
          <w:rFonts w:ascii="Museo Sans 500" w:hAnsi="Museo Sans 500"/>
          <w:sz w:val="24"/>
          <w:szCs w:val="24"/>
        </w:rPr>
        <w:t xml:space="preserve">La Plataforma utilizada es WhatsApp que permite </w:t>
      </w:r>
      <w:r w:rsidR="005A7259">
        <w:rPr>
          <w:rFonts w:ascii="Museo Sans 500" w:hAnsi="Museo Sans 500"/>
          <w:sz w:val="24"/>
          <w:szCs w:val="24"/>
        </w:rPr>
        <w:t xml:space="preserve">la transferencia de materiales y videos. Y cuando fue posible la movilización por la Pandemia COVID-19, se distribuyeron las libretas y se dieron indicaciones personalmente a cada familia, respetando los protocolos de bioseguridad. </w:t>
      </w:r>
    </w:p>
    <w:p w14:paraId="5DB13521" w14:textId="77777777" w:rsidR="000C7D5A" w:rsidRDefault="000C7D5A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</w:p>
    <w:p w14:paraId="7DEDF02F" w14:textId="3CC01C33" w:rsidR="00CD161C" w:rsidRPr="00C06A52" w:rsidRDefault="00CD161C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  <w:r w:rsidRPr="00C06A52">
        <w:rPr>
          <w:rFonts w:ascii="Museo Sans 500" w:hAnsi="Museo Sans 500"/>
          <w:sz w:val="24"/>
          <w:szCs w:val="24"/>
        </w:rPr>
        <w:t xml:space="preserve">Las familias, por su parte, enviaron a las educadoras y voluntarias comunitarias, fotografías y videos donde se puede observar a las niñas y niños llevando a cabo las actividades sugeridas. De este modo, se han estableciendo </w:t>
      </w:r>
      <w:r w:rsidR="005A7259">
        <w:rPr>
          <w:rFonts w:ascii="Museo Sans 500" w:hAnsi="Museo Sans 500"/>
          <w:sz w:val="24"/>
          <w:szCs w:val="24"/>
        </w:rPr>
        <w:t xml:space="preserve">acciones </w:t>
      </w:r>
      <w:r w:rsidRPr="00C06A52">
        <w:rPr>
          <w:rFonts w:ascii="Museo Sans 500" w:hAnsi="Museo Sans 500"/>
          <w:sz w:val="24"/>
          <w:szCs w:val="24"/>
        </w:rPr>
        <w:t>de cooperación con los responsables de familia desde sus contextos domiciliares, para generar la continuidad del cuidado de las niñas y niños.</w:t>
      </w:r>
      <w:r w:rsidR="000C7D5A">
        <w:rPr>
          <w:rFonts w:ascii="Museo Sans 500" w:hAnsi="Museo Sans 500"/>
          <w:sz w:val="24"/>
          <w:szCs w:val="24"/>
        </w:rPr>
        <w:t xml:space="preserve"> </w:t>
      </w:r>
    </w:p>
    <w:p w14:paraId="6DBEE762" w14:textId="77777777" w:rsidR="005A7259" w:rsidRDefault="005A7259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</w:p>
    <w:p w14:paraId="6EE3B0B4" w14:textId="6E48CB95" w:rsidR="00D44144" w:rsidRDefault="005A7259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 xml:space="preserve">Así mismo, </w:t>
      </w:r>
      <w:r w:rsidR="00CD161C" w:rsidRPr="00C06A52">
        <w:rPr>
          <w:rFonts w:ascii="Museo Sans 500" w:hAnsi="Museo Sans 500"/>
          <w:sz w:val="24"/>
          <w:szCs w:val="24"/>
        </w:rPr>
        <w:t xml:space="preserve">aunado a los temas vinculantes al currículo de Primera Infancia, se </w:t>
      </w:r>
      <w:r w:rsidR="00D44144">
        <w:rPr>
          <w:rFonts w:ascii="Museo Sans 500" w:hAnsi="Museo Sans 500"/>
          <w:sz w:val="24"/>
          <w:szCs w:val="24"/>
        </w:rPr>
        <w:t>compartie</w:t>
      </w:r>
      <w:r>
        <w:rPr>
          <w:rFonts w:ascii="Museo Sans 500" w:hAnsi="Museo Sans 500"/>
          <w:sz w:val="24"/>
          <w:szCs w:val="24"/>
        </w:rPr>
        <w:t xml:space="preserve">ron otros </w:t>
      </w:r>
      <w:r w:rsidR="00CD161C" w:rsidRPr="00C06A52">
        <w:rPr>
          <w:rFonts w:ascii="Museo Sans 500" w:hAnsi="Museo Sans 500"/>
          <w:sz w:val="24"/>
          <w:szCs w:val="24"/>
        </w:rPr>
        <w:t xml:space="preserve">temas y acciones </w:t>
      </w:r>
      <w:r>
        <w:rPr>
          <w:rFonts w:ascii="Museo Sans 500" w:hAnsi="Museo Sans 500"/>
          <w:sz w:val="24"/>
          <w:szCs w:val="24"/>
        </w:rPr>
        <w:t xml:space="preserve">en </w:t>
      </w:r>
      <w:r w:rsidR="00D44144">
        <w:rPr>
          <w:rFonts w:ascii="Museo Sans 500" w:hAnsi="Museo Sans 500"/>
          <w:sz w:val="24"/>
          <w:szCs w:val="24"/>
        </w:rPr>
        <w:t>la prevención</w:t>
      </w:r>
      <w:r>
        <w:rPr>
          <w:rFonts w:ascii="Museo Sans 500" w:hAnsi="Museo Sans 500"/>
          <w:sz w:val="24"/>
          <w:szCs w:val="24"/>
        </w:rPr>
        <w:t xml:space="preserve"> de la Pandemia </w:t>
      </w:r>
      <w:r w:rsidR="00CD161C" w:rsidRPr="00C06A52">
        <w:rPr>
          <w:rFonts w:ascii="Museo Sans 500" w:hAnsi="Museo Sans 500"/>
          <w:sz w:val="24"/>
          <w:szCs w:val="24"/>
        </w:rPr>
        <w:t>COVID</w:t>
      </w:r>
      <w:r>
        <w:rPr>
          <w:rFonts w:ascii="Museo Sans 500" w:hAnsi="Museo Sans 500"/>
          <w:sz w:val="24"/>
          <w:szCs w:val="24"/>
        </w:rPr>
        <w:t>-</w:t>
      </w:r>
      <w:r w:rsidR="00CD161C" w:rsidRPr="00C06A52">
        <w:rPr>
          <w:rFonts w:ascii="Museo Sans 500" w:hAnsi="Museo Sans 500"/>
          <w:sz w:val="24"/>
          <w:szCs w:val="24"/>
        </w:rPr>
        <w:t>19</w:t>
      </w:r>
      <w:r w:rsidR="00D44144">
        <w:rPr>
          <w:rFonts w:ascii="Museo Sans 500" w:hAnsi="Museo Sans 500"/>
          <w:sz w:val="24"/>
          <w:szCs w:val="24"/>
        </w:rPr>
        <w:t>.</w:t>
      </w:r>
    </w:p>
    <w:p w14:paraId="5ED8FA9F" w14:textId="77777777" w:rsidR="00D44144" w:rsidRDefault="00D44144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</w:p>
    <w:p w14:paraId="4807787C" w14:textId="794549EF" w:rsidR="004E58DF" w:rsidRDefault="00D44144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 xml:space="preserve">En el marco del </w:t>
      </w:r>
      <w:r w:rsidR="00CD161C" w:rsidRPr="00C06A52">
        <w:rPr>
          <w:rFonts w:ascii="Museo Sans 500" w:hAnsi="Museo Sans 500"/>
          <w:sz w:val="24"/>
          <w:szCs w:val="24"/>
        </w:rPr>
        <w:t xml:space="preserve">fortalecimiento de las </w:t>
      </w:r>
      <w:r>
        <w:rPr>
          <w:rFonts w:ascii="Museo Sans 500" w:hAnsi="Museo Sans 500"/>
          <w:sz w:val="24"/>
          <w:szCs w:val="24"/>
        </w:rPr>
        <w:t>H</w:t>
      </w:r>
      <w:r w:rsidR="00CD161C" w:rsidRPr="00C06A52">
        <w:rPr>
          <w:rFonts w:ascii="Museo Sans 500" w:hAnsi="Museo Sans 500"/>
          <w:sz w:val="24"/>
          <w:szCs w:val="24"/>
        </w:rPr>
        <w:t>abilidades parentales</w:t>
      </w:r>
      <w:r w:rsidR="00E75EE3">
        <w:rPr>
          <w:rFonts w:ascii="Museo Sans 500" w:hAnsi="Museo Sans 500"/>
          <w:sz w:val="24"/>
          <w:szCs w:val="24"/>
        </w:rPr>
        <w:t xml:space="preserve">, se realizaron sesiones por parte de las educadoras de Centros de Desarrollo Integral a los padres o madres </w:t>
      </w:r>
      <w:r w:rsidR="00E75EE3">
        <w:rPr>
          <w:rFonts w:ascii="Museo Sans 500" w:hAnsi="Museo Sans 500"/>
          <w:sz w:val="24"/>
          <w:szCs w:val="24"/>
        </w:rPr>
        <w:lastRenderedPageBreak/>
        <w:t xml:space="preserve">de las niñas y niños, para fortalecer los cuidados de calidad en el tiempo que las niñas y los niños estarían el 100% en casa por la Pandemia COVID-19. Utilizando </w:t>
      </w:r>
      <w:r w:rsidR="006060F5" w:rsidRPr="00C06A52">
        <w:rPr>
          <w:rFonts w:ascii="Museo Sans 500" w:hAnsi="Museo Sans 500"/>
          <w:sz w:val="24"/>
          <w:szCs w:val="24"/>
        </w:rPr>
        <w:t>la estrategia Co Crear, con el apoyo de Whole Child International (WCI)</w:t>
      </w:r>
      <w:r w:rsidR="006060F5">
        <w:rPr>
          <w:rFonts w:ascii="Museo Sans 500" w:hAnsi="Museo Sans 500"/>
          <w:sz w:val="24"/>
          <w:szCs w:val="24"/>
        </w:rPr>
        <w:t xml:space="preserve"> y el</w:t>
      </w:r>
      <w:r w:rsidR="006060F5" w:rsidRPr="00C06A52">
        <w:rPr>
          <w:rFonts w:ascii="Museo Sans 500" w:hAnsi="Museo Sans 500"/>
          <w:sz w:val="24"/>
          <w:szCs w:val="24"/>
        </w:rPr>
        <w:t xml:space="preserve"> </w:t>
      </w:r>
      <w:r w:rsidR="00E75EE3">
        <w:rPr>
          <w:rFonts w:ascii="Museo Sans 500" w:hAnsi="Museo Sans 500"/>
          <w:sz w:val="24"/>
          <w:szCs w:val="24"/>
        </w:rPr>
        <w:t>P</w:t>
      </w:r>
      <w:r w:rsidR="00CD161C" w:rsidRPr="00C06A52">
        <w:rPr>
          <w:rFonts w:ascii="Museo Sans 500" w:hAnsi="Museo Sans 500"/>
          <w:sz w:val="24"/>
          <w:szCs w:val="24"/>
        </w:rPr>
        <w:t xml:space="preserve">rograma También </w:t>
      </w:r>
      <w:r w:rsidR="006060F5">
        <w:rPr>
          <w:rFonts w:ascii="Museo Sans 500" w:hAnsi="Museo Sans 500"/>
          <w:sz w:val="24"/>
          <w:szCs w:val="24"/>
        </w:rPr>
        <w:t>S</w:t>
      </w:r>
      <w:r w:rsidR="00CD161C" w:rsidRPr="00C06A52">
        <w:rPr>
          <w:rFonts w:ascii="Museo Sans 500" w:hAnsi="Museo Sans 500"/>
          <w:sz w:val="24"/>
          <w:szCs w:val="24"/>
        </w:rPr>
        <w:t xml:space="preserve">oy </w:t>
      </w:r>
      <w:r w:rsidR="006060F5">
        <w:rPr>
          <w:rFonts w:ascii="Museo Sans 500" w:hAnsi="Museo Sans 500"/>
          <w:sz w:val="24"/>
          <w:szCs w:val="24"/>
        </w:rPr>
        <w:t>P</w:t>
      </w:r>
      <w:r w:rsidR="00CD161C" w:rsidRPr="00C06A52">
        <w:rPr>
          <w:rFonts w:ascii="Museo Sans 500" w:hAnsi="Museo Sans 500"/>
          <w:sz w:val="24"/>
          <w:szCs w:val="24"/>
        </w:rPr>
        <w:t>ersona</w:t>
      </w:r>
      <w:r w:rsidR="006060F5">
        <w:rPr>
          <w:rFonts w:ascii="Museo Sans 500" w:hAnsi="Museo Sans 500"/>
          <w:sz w:val="24"/>
          <w:szCs w:val="24"/>
        </w:rPr>
        <w:t>,</w:t>
      </w:r>
      <w:r w:rsidR="00CD161C" w:rsidRPr="00C06A52">
        <w:rPr>
          <w:rFonts w:ascii="Museo Sans 500" w:hAnsi="Museo Sans 500"/>
          <w:sz w:val="24"/>
          <w:szCs w:val="24"/>
        </w:rPr>
        <w:t xml:space="preserve"> como modelo de Construcción de Capacidades para una cuidado cariñoso y sensible desde los Centros de atención a la primera infancia y la familia. </w:t>
      </w:r>
    </w:p>
    <w:p w14:paraId="64D18BB4" w14:textId="55E95753" w:rsidR="005A7259" w:rsidRDefault="005A7259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</w:p>
    <w:p w14:paraId="5774CCC3" w14:textId="71A29221" w:rsidR="005A7259" w:rsidRPr="00C06A52" w:rsidRDefault="006060F5" w:rsidP="005A7259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 xml:space="preserve">Todos los esfuerzos partieron del </w:t>
      </w:r>
      <w:r w:rsidR="005A7259" w:rsidRPr="005A7259">
        <w:rPr>
          <w:rFonts w:ascii="Museo Sans 500" w:hAnsi="Museo Sans 500"/>
          <w:sz w:val="24"/>
          <w:szCs w:val="24"/>
        </w:rPr>
        <w:t>principio del rol primario y fundamental de la familia</w:t>
      </w:r>
      <w:r>
        <w:rPr>
          <w:rFonts w:ascii="Museo Sans 500" w:hAnsi="Museo Sans 500"/>
          <w:sz w:val="24"/>
          <w:szCs w:val="24"/>
        </w:rPr>
        <w:t>, en el marco de la Pandemia COVID-19.</w:t>
      </w:r>
    </w:p>
    <w:p w14:paraId="73C7EA4F" w14:textId="77777777" w:rsidR="005A7259" w:rsidRPr="00C06A52" w:rsidRDefault="005A7259" w:rsidP="00683F14">
      <w:pPr>
        <w:pStyle w:val="Prrafodelista"/>
        <w:ind w:left="12"/>
        <w:jc w:val="both"/>
        <w:rPr>
          <w:rFonts w:ascii="Museo Sans 500" w:hAnsi="Museo Sans 500"/>
          <w:sz w:val="24"/>
          <w:szCs w:val="24"/>
        </w:rPr>
      </w:pPr>
    </w:p>
    <w:sectPr w:rsidR="005A7259" w:rsidRPr="00C06A52" w:rsidSect="00683F14">
      <w:pgSz w:w="12240" w:h="15840" w:code="1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35ACF"/>
    <w:multiLevelType w:val="hybridMultilevel"/>
    <w:tmpl w:val="DF36C96E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7F5030"/>
    <w:multiLevelType w:val="hybridMultilevel"/>
    <w:tmpl w:val="1384F9D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CF53EC"/>
    <w:multiLevelType w:val="hybridMultilevel"/>
    <w:tmpl w:val="B776A2B8"/>
    <w:lvl w:ilvl="0" w:tplc="88A6EC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B715E"/>
    <w:multiLevelType w:val="hybridMultilevel"/>
    <w:tmpl w:val="C95A3B82"/>
    <w:lvl w:ilvl="0" w:tplc="440A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DF"/>
    <w:rsid w:val="000325D1"/>
    <w:rsid w:val="000C44AB"/>
    <w:rsid w:val="000C7D5A"/>
    <w:rsid w:val="001036D8"/>
    <w:rsid w:val="001241C4"/>
    <w:rsid w:val="001539AB"/>
    <w:rsid w:val="00170955"/>
    <w:rsid w:val="00243B2B"/>
    <w:rsid w:val="002B7B4E"/>
    <w:rsid w:val="00302C48"/>
    <w:rsid w:val="003C6305"/>
    <w:rsid w:val="0049453A"/>
    <w:rsid w:val="004C4EF8"/>
    <w:rsid w:val="004E58DF"/>
    <w:rsid w:val="005A0691"/>
    <w:rsid w:val="005A7259"/>
    <w:rsid w:val="006060F5"/>
    <w:rsid w:val="00666D4D"/>
    <w:rsid w:val="00682D9C"/>
    <w:rsid w:val="00683F14"/>
    <w:rsid w:val="006D6DC8"/>
    <w:rsid w:val="00917C2B"/>
    <w:rsid w:val="0092542A"/>
    <w:rsid w:val="0096239B"/>
    <w:rsid w:val="009D5866"/>
    <w:rsid w:val="009D71C3"/>
    <w:rsid w:val="00A271CA"/>
    <w:rsid w:val="00C06A52"/>
    <w:rsid w:val="00CD161C"/>
    <w:rsid w:val="00D14478"/>
    <w:rsid w:val="00D16EC5"/>
    <w:rsid w:val="00D3412F"/>
    <w:rsid w:val="00D40F56"/>
    <w:rsid w:val="00D44144"/>
    <w:rsid w:val="00E75EE3"/>
    <w:rsid w:val="00E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6E07E"/>
  <w15:docId w15:val="{2A83A00E-A587-43CE-A703-0C3A313E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D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58D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E58DF"/>
    <w:pPr>
      <w:spacing w:after="160" w:line="252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6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E. Machado</dc:creator>
  <cp:lastModifiedBy>Sandra C. Quintanilla de Guevara</cp:lastModifiedBy>
  <cp:revision>5</cp:revision>
  <dcterms:created xsi:type="dcterms:W3CDTF">2021-09-27T22:11:00Z</dcterms:created>
  <dcterms:modified xsi:type="dcterms:W3CDTF">2021-09-28T14:42:00Z</dcterms:modified>
</cp:coreProperties>
</file>