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CB" w:rsidRPr="00C214CB" w:rsidRDefault="00C214CB" w:rsidP="00C214CB">
      <w:pPr>
        <w:pStyle w:val="Contenidodelatabla"/>
        <w:ind w:left="-567"/>
        <w:rPr>
          <w:rFonts w:ascii="Calibri" w:hAnsi="Calibri" w:cs="Georgia"/>
          <w:b/>
          <w:bCs/>
          <w:sz w:val="32"/>
          <w:szCs w:val="32"/>
        </w:rPr>
      </w:pPr>
      <w:r w:rsidRPr="00C214CB">
        <w:rPr>
          <w:rFonts w:ascii="Calibri" w:hAnsi="Calibri" w:cs="Georgia"/>
          <w:b/>
          <w:bCs/>
          <w:noProof/>
          <w:sz w:val="32"/>
          <w:szCs w:val="32"/>
          <w:lang w:eastAsia="es-SV" w:bidi="ar-SA"/>
        </w:rPr>
        <w:drawing>
          <wp:anchor distT="0" distB="0" distL="114300" distR="114300" simplePos="0" relativeHeight="251659264" behindDoc="0" locked="0" layoutInCell="1" allowOverlap="1" wp14:anchorId="29540E75" wp14:editId="18BB6098">
            <wp:simplePos x="0" y="0"/>
            <wp:positionH relativeFrom="column">
              <wp:posOffset>-62865</wp:posOffset>
            </wp:positionH>
            <wp:positionV relativeFrom="paragraph">
              <wp:posOffset>-52705</wp:posOffset>
            </wp:positionV>
            <wp:extent cx="2733040" cy="814705"/>
            <wp:effectExtent l="0" t="0" r="0" b="4445"/>
            <wp:wrapSquare wrapText="bothSides"/>
            <wp:docPr id="1" name="Imagen 1" descr="C:\Users\oscar.alfaro\Desktop\BANNER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car.alfaro\Desktop\BANNER OI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8" t="17413" b="30357"/>
                    <a:stretch/>
                  </pic:blipFill>
                  <pic:spPr bwMode="auto">
                    <a:xfrm>
                      <a:off x="0" y="0"/>
                      <a:ext cx="273304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4CB">
        <w:rPr>
          <w:rFonts w:ascii="Calibri" w:hAnsi="Calibri" w:cs="Georgia"/>
          <w:b/>
          <w:bCs/>
          <w:sz w:val="32"/>
          <w:szCs w:val="32"/>
        </w:rPr>
        <w:t>Instituto Salvadoreño Para el Desarrollo Integral de la Niñez y la Adolescencia</w:t>
      </w:r>
      <w:r>
        <w:rPr>
          <w:rFonts w:ascii="Calibri" w:hAnsi="Calibri" w:cs="Georgia"/>
          <w:b/>
          <w:bCs/>
          <w:sz w:val="32"/>
          <w:szCs w:val="32"/>
        </w:rPr>
        <w:t xml:space="preserve">, </w:t>
      </w:r>
      <w:r w:rsidRPr="00C214CB">
        <w:rPr>
          <w:rFonts w:ascii="Calibri" w:hAnsi="Calibri" w:cs="Georgia"/>
          <w:b/>
          <w:bCs/>
          <w:sz w:val="32"/>
          <w:szCs w:val="32"/>
        </w:rPr>
        <w:t>ISNA.</w:t>
      </w:r>
    </w:p>
    <w:p w:rsidR="00C214CB" w:rsidRDefault="00C214CB" w:rsidP="00C214CB">
      <w:pPr>
        <w:pStyle w:val="Contenidodelatabla"/>
        <w:ind w:left="-426"/>
        <w:rPr>
          <w:rFonts w:ascii="Calibri" w:hAnsi="Calibri" w:cs="Georgia"/>
          <w:bCs/>
          <w:sz w:val="32"/>
          <w:szCs w:val="32"/>
        </w:rPr>
      </w:pPr>
      <w:r w:rsidRPr="00C214CB">
        <w:rPr>
          <w:rFonts w:ascii="Calibri" w:hAnsi="Calibri" w:cs="Georgia"/>
          <w:bCs/>
          <w:sz w:val="32"/>
          <w:szCs w:val="32"/>
        </w:rPr>
        <w:t>Guía del Archivo Institucional</w:t>
      </w:r>
    </w:p>
    <w:p w:rsidR="00C214CB" w:rsidRPr="00C214CB" w:rsidRDefault="00C214CB" w:rsidP="00C214CB">
      <w:pPr>
        <w:pStyle w:val="Contenidodelatabla"/>
        <w:rPr>
          <w:rFonts w:ascii="Calibri" w:hAnsi="Calibri" w:cs="Georgia"/>
          <w:bCs/>
          <w:sz w:val="32"/>
          <w:szCs w:val="32"/>
        </w:rPr>
      </w:pPr>
    </w:p>
    <w:p w:rsidR="00C214CB" w:rsidRDefault="00C214CB"/>
    <w:tbl>
      <w:tblPr>
        <w:tblW w:w="10206" w:type="dxa"/>
        <w:tblInd w:w="1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shd w:val="clear" w:color="auto" w:fill="E5B8B7" w:themeFill="accent2" w:themeFillTint="66"/>
        <w:tblLayout w:type="fixed"/>
        <w:tblLook w:val="0000" w:firstRow="0" w:lastRow="0" w:firstColumn="0" w:lastColumn="0" w:noHBand="0" w:noVBand="0"/>
      </w:tblPr>
      <w:tblGrid>
        <w:gridCol w:w="2694"/>
        <w:gridCol w:w="20"/>
        <w:gridCol w:w="16"/>
        <w:gridCol w:w="7476"/>
      </w:tblGrid>
      <w:tr w:rsidR="008749AC" w:rsidRPr="005A5BC0" w:rsidTr="00C214CB">
        <w:tc>
          <w:tcPr>
            <w:tcW w:w="2714" w:type="dxa"/>
            <w:gridSpan w:val="2"/>
            <w:shd w:val="clear" w:color="auto" w:fill="D99594" w:themeFill="accent2" w:themeFillTint="99"/>
            <w:vAlign w:val="center"/>
          </w:tcPr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1</w:t>
            </w:r>
          </w:p>
        </w:tc>
        <w:tc>
          <w:tcPr>
            <w:tcW w:w="7492" w:type="dxa"/>
            <w:gridSpan w:val="2"/>
            <w:shd w:val="clear" w:color="auto" w:fill="D99594" w:themeFill="accent2" w:themeFillTint="99"/>
            <w:vAlign w:val="center"/>
          </w:tcPr>
          <w:p w:rsidR="008749AC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AREA  DE  IDENTIFICACIÓN</w:t>
            </w: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</w:tr>
      <w:tr w:rsidR="008749AC" w:rsidRPr="005A5BC0" w:rsidTr="00C214CB">
        <w:tc>
          <w:tcPr>
            <w:tcW w:w="2714" w:type="dxa"/>
            <w:gridSpan w:val="2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1.1  Identificador</w:t>
            </w:r>
          </w:p>
        </w:tc>
        <w:tc>
          <w:tcPr>
            <w:tcW w:w="7492" w:type="dxa"/>
            <w:gridSpan w:val="2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bCs/>
                <w:color w:val="000000"/>
                <w:lang w:val="es-ES"/>
              </w:rPr>
              <w:t>SV-ISNA</w:t>
            </w:r>
          </w:p>
          <w:p w:rsidR="008749AC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bCs/>
                <w:color w:val="000000"/>
                <w:lang w:val="es-ES"/>
              </w:rPr>
              <w:t>El Salvador, Instituto Salvadoreño para el Desarrollo Integral de la Niñez y la Adolescencia.</w:t>
            </w:r>
          </w:p>
          <w:p w:rsidR="004D3097" w:rsidRPr="005A5BC0" w:rsidRDefault="004D3097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14" w:type="dxa"/>
            <w:gridSpan w:val="2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4D3097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>
              <w:rPr>
                <w:rFonts w:ascii="Calibri" w:hAnsi="Calibri" w:cs="Mongolian Baiti"/>
                <w:b/>
                <w:bCs/>
                <w:color w:val="000000"/>
              </w:rPr>
              <w:t>1.2 Forma autorizada del nombre</w:t>
            </w:r>
          </w:p>
        </w:tc>
        <w:tc>
          <w:tcPr>
            <w:tcW w:w="7492" w:type="dxa"/>
            <w:gridSpan w:val="2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8749AC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 </w:t>
            </w:r>
            <w:r>
              <w:rPr>
                <w:rFonts w:ascii="Calibri" w:hAnsi="Calibri" w:cs="Mongolian Baiti"/>
                <w:bCs/>
                <w:color w:val="000000"/>
                <w:lang w:val="es-ES"/>
              </w:rPr>
              <w:t>Departamento de Gestión Documental y Archivo Institucional.</w:t>
            </w:r>
          </w:p>
        </w:tc>
      </w:tr>
      <w:tr w:rsidR="008749AC" w:rsidRPr="005A5BC0" w:rsidTr="00C214CB">
        <w:tc>
          <w:tcPr>
            <w:tcW w:w="2714" w:type="dxa"/>
            <w:gridSpan w:val="2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1.3 Forma paralela del nombre</w:t>
            </w:r>
          </w:p>
        </w:tc>
        <w:tc>
          <w:tcPr>
            <w:tcW w:w="7492" w:type="dxa"/>
            <w:gridSpan w:val="2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182067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14" w:type="dxa"/>
            <w:gridSpan w:val="2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4D3097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>
              <w:rPr>
                <w:rFonts w:ascii="Calibri" w:hAnsi="Calibri" w:cs="Mongolian Baiti"/>
                <w:b/>
                <w:bCs/>
                <w:color w:val="000000"/>
              </w:rPr>
              <w:t>1.4 Otras formas del nombre</w:t>
            </w:r>
          </w:p>
        </w:tc>
        <w:tc>
          <w:tcPr>
            <w:tcW w:w="7492" w:type="dxa"/>
            <w:gridSpan w:val="2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>Archivo Institucional</w:t>
            </w:r>
            <w:r w:rsidR="00182067">
              <w:rPr>
                <w:rFonts w:ascii="Calibri" w:hAnsi="Calibri" w:cs="Mongolian Baiti"/>
                <w:color w:val="000000"/>
              </w:rPr>
              <w:t>, Archivo General.</w:t>
            </w:r>
          </w:p>
        </w:tc>
      </w:tr>
      <w:tr w:rsidR="008749AC" w:rsidRPr="005A5BC0" w:rsidTr="00C214CB">
        <w:tc>
          <w:tcPr>
            <w:tcW w:w="2714" w:type="dxa"/>
            <w:gridSpan w:val="2"/>
            <w:tcBorders>
              <w:bottom w:val="single" w:sz="6" w:space="0" w:color="C00000"/>
            </w:tcBorders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1.5 Tipo de institución que</w:t>
            </w:r>
            <w:r w:rsidR="004D3097">
              <w:rPr>
                <w:rFonts w:ascii="Calibri" w:hAnsi="Calibri" w:cs="Mongolian Baiti"/>
                <w:b/>
                <w:bCs/>
                <w:color w:val="000000"/>
              </w:rPr>
              <w:t xml:space="preserve"> conserva los fondos de archivo</w:t>
            </w:r>
          </w:p>
        </w:tc>
        <w:tc>
          <w:tcPr>
            <w:tcW w:w="7492" w:type="dxa"/>
            <w:gridSpan w:val="2"/>
            <w:tcBorders>
              <w:bottom w:val="single" w:sz="6" w:space="0" w:color="C00000"/>
            </w:tcBorders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654BD0" w:rsidRDefault="00654BD0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654BD0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Autónoma</w:t>
            </w:r>
          </w:p>
        </w:tc>
      </w:tr>
      <w:tr w:rsidR="008749AC" w:rsidRPr="005A5BC0" w:rsidTr="00C214CB">
        <w:trPr>
          <w:trHeight w:val="562"/>
        </w:trPr>
        <w:tc>
          <w:tcPr>
            <w:tcW w:w="2714" w:type="dxa"/>
            <w:gridSpan w:val="2"/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2</w:t>
            </w:r>
          </w:p>
        </w:tc>
        <w:tc>
          <w:tcPr>
            <w:tcW w:w="7492" w:type="dxa"/>
            <w:gridSpan w:val="2"/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AREA DE CONTACTO</w:t>
            </w: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</w:tr>
      <w:tr w:rsidR="008749AC" w:rsidRPr="005A5BC0" w:rsidTr="00C214CB">
        <w:tc>
          <w:tcPr>
            <w:tcW w:w="2714" w:type="dxa"/>
            <w:gridSpan w:val="2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2.</w:t>
            </w:r>
            <w:r w:rsidR="004D3097">
              <w:rPr>
                <w:rFonts w:ascii="Calibri" w:hAnsi="Calibri" w:cs="Mongolian Baiti"/>
                <w:b/>
                <w:bCs/>
                <w:color w:val="000000"/>
              </w:rPr>
              <w:t>1 Localización y dirección</w:t>
            </w:r>
          </w:p>
        </w:tc>
        <w:tc>
          <w:tcPr>
            <w:tcW w:w="7492" w:type="dxa"/>
            <w:gridSpan w:val="2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654BD0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bCs/>
                <w:color w:val="000000"/>
                <w:lang w:val="es-ES"/>
              </w:rPr>
              <w:t xml:space="preserve">Centro de Protección de Derechos San Vicente de Paul, </w:t>
            </w:r>
            <w:r w:rsidR="00182067">
              <w:rPr>
                <w:rFonts w:ascii="Calibri" w:hAnsi="Calibri" w:cs="Mongolian Baiti"/>
                <w:bCs/>
                <w:color w:val="000000"/>
                <w:lang w:val="es-ES"/>
              </w:rPr>
              <w:t>Avenida Cuba No. 1131, Barrio San Jacinto, San Salvador, El Salvador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14" w:type="dxa"/>
            <w:gridSpan w:val="2"/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2.2 Teléfono, fax, correo electrónico</w:t>
            </w:r>
          </w:p>
        </w:tc>
        <w:tc>
          <w:tcPr>
            <w:tcW w:w="7492" w:type="dxa"/>
            <w:gridSpan w:val="2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Teléfono : </w:t>
            </w:r>
            <w:r w:rsidR="00182067">
              <w:rPr>
                <w:rFonts w:ascii="Calibri" w:hAnsi="Calibri" w:cs="Mongolian Baiti"/>
                <w:color w:val="000000"/>
              </w:rPr>
              <w:t>2270- 4589</w:t>
            </w:r>
          </w:p>
          <w:p w:rsidR="008749AC" w:rsidRPr="005A5BC0" w:rsidRDefault="009E1B69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Correo: </w:t>
            </w:r>
            <w:hyperlink r:id="rId7" w:history="1">
              <w:r w:rsidRPr="00524A06">
                <w:rPr>
                  <w:rStyle w:val="Hipervnculo"/>
                  <w:rFonts w:ascii="Calibri" w:hAnsi="Calibri" w:cs="Mongolian Baiti"/>
                </w:rPr>
                <w:t>gestiondocumental@isna.gob.sv</w:t>
              </w:r>
            </w:hyperlink>
            <w:r>
              <w:rPr>
                <w:rFonts w:ascii="Calibri" w:hAnsi="Calibri" w:cs="Mongolian Baiti"/>
                <w:color w:val="000000"/>
              </w:rPr>
              <w:t>, www.isna.gob.sv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14" w:type="dxa"/>
            <w:gridSpan w:val="2"/>
            <w:tcBorders>
              <w:bottom w:val="single" w:sz="6" w:space="0" w:color="C00000"/>
            </w:tcBorders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2.3 Personas de contacto</w:t>
            </w:r>
          </w:p>
        </w:tc>
        <w:tc>
          <w:tcPr>
            <w:tcW w:w="7492" w:type="dxa"/>
            <w:gridSpan w:val="2"/>
            <w:tcBorders>
              <w:bottom w:val="single" w:sz="6" w:space="0" w:color="C00000"/>
            </w:tcBorders>
            <w:shd w:val="clear" w:color="auto" w:fill="F2DBDB" w:themeFill="accent2" w:themeFillTint="33"/>
          </w:tcPr>
          <w:p w:rsidR="00C214CB" w:rsidRDefault="00C214CB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Default="009E1B69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Mongolian Baiti"/>
                <w:color w:val="000000"/>
              </w:rPr>
              <w:t>1. Sr. Herbert López, Jefe de Departamento.</w:t>
            </w:r>
          </w:p>
          <w:p w:rsidR="009E1B69" w:rsidRDefault="009E1B69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2. Lic. Mario Roberto Carrillo, Tecnico Administrativo</w:t>
            </w:r>
          </w:p>
          <w:p w:rsidR="009E1B69" w:rsidRPr="005A5BC0" w:rsidRDefault="009E1B69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3. Sr. Giovanni </w:t>
            </w:r>
            <w:proofErr w:type="spellStart"/>
            <w:r>
              <w:rPr>
                <w:rFonts w:ascii="Calibri" w:hAnsi="Calibri" w:cs="Mongolian Baiti"/>
                <w:color w:val="000000"/>
              </w:rPr>
              <w:t>Riquelmy</w:t>
            </w:r>
            <w:proofErr w:type="spellEnd"/>
            <w:r>
              <w:rPr>
                <w:rFonts w:ascii="Calibri" w:hAnsi="Calibri" w:cs="Mongolian Baiti"/>
                <w:color w:val="000000"/>
              </w:rPr>
              <w:t xml:space="preserve"> Rivera, tecnico Administrativo</w:t>
            </w:r>
          </w:p>
          <w:p w:rsidR="008749AC" w:rsidRDefault="008749AC" w:rsidP="003225C1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C214CB" w:rsidRDefault="00C214CB" w:rsidP="003225C1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C214CB" w:rsidRPr="005A5BC0" w:rsidRDefault="00C214CB" w:rsidP="003225C1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tcBorders>
              <w:bottom w:val="single" w:sz="6" w:space="0" w:color="C00000"/>
            </w:tcBorders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3</w:t>
            </w:r>
          </w:p>
        </w:tc>
        <w:tc>
          <w:tcPr>
            <w:tcW w:w="7476" w:type="dxa"/>
            <w:tcBorders>
              <w:bottom w:val="single" w:sz="6" w:space="0" w:color="C00000"/>
            </w:tcBorders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AREA DE DESCRIPCIÓN</w:t>
            </w: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</w:tr>
      <w:tr w:rsidR="008749AC" w:rsidRPr="005A5BC0" w:rsidTr="00C214CB">
        <w:trPr>
          <w:trHeight w:val="2674"/>
        </w:trPr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3.1 Historia de la institución que custodia los fondos de archivo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  <w:tc>
          <w:tcPr>
            <w:tcW w:w="7476" w:type="dxa"/>
            <w:shd w:val="clear" w:color="auto" w:fill="F2DBDB" w:themeFill="accent2" w:themeFillTint="33"/>
          </w:tcPr>
          <w:p w:rsidR="00794F8F" w:rsidRDefault="00794F8F" w:rsidP="00A44B5D">
            <w:pPr>
              <w:jc w:val="both"/>
              <w:rPr>
                <w:rFonts w:ascii="Calibri" w:eastAsia="TimesNewRomanPSMT" w:hAnsi="Calibri" w:cs="Times New Roman"/>
              </w:rPr>
            </w:pPr>
          </w:p>
          <w:p w:rsidR="00794F8F" w:rsidRPr="008675B4" w:rsidRDefault="00794F8F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Previo a la creación del Instituto Salvadoreño </w:t>
            </w:r>
            <w:r w:rsidR="00C942C8" w:rsidRPr="008675B4">
              <w:rPr>
                <w:rFonts w:asciiTheme="minorHAnsi" w:hAnsiTheme="minorHAnsi"/>
              </w:rPr>
              <w:t>de Protección al Menor</w:t>
            </w:r>
            <w:r w:rsidRPr="008675B4">
              <w:rPr>
                <w:rFonts w:asciiTheme="minorHAnsi" w:hAnsiTheme="minorHAnsi"/>
              </w:rPr>
              <w:t>, en el año de 1993, funcionaban dos instituciones de g</w:t>
            </w:r>
            <w:r w:rsidR="00C7681A" w:rsidRPr="008675B4">
              <w:rPr>
                <w:rFonts w:asciiTheme="minorHAnsi" w:hAnsiTheme="minorHAnsi"/>
              </w:rPr>
              <w:t>obierno que velaban individualmente</w:t>
            </w:r>
            <w:r w:rsidRPr="008675B4">
              <w:rPr>
                <w:rFonts w:asciiTheme="minorHAnsi" w:hAnsiTheme="minorHAnsi"/>
              </w:rPr>
              <w:t>, por la protección de los derechos de los menores de edad.</w:t>
            </w:r>
          </w:p>
          <w:p w:rsidR="00794F8F" w:rsidRPr="008675B4" w:rsidRDefault="00794F8F" w:rsidP="00A44B5D">
            <w:pPr>
              <w:jc w:val="both"/>
              <w:rPr>
                <w:rFonts w:asciiTheme="minorHAnsi" w:hAnsiTheme="minorHAnsi"/>
              </w:rPr>
            </w:pPr>
          </w:p>
          <w:p w:rsidR="00794F8F" w:rsidRPr="008675B4" w:rsidRDefault="00794F8F" w:rsidP="00374BD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El </w:t>
            </w:r>
            <w:r w:rsidRPr="008675B4">
              <w:rPr>
                <w:rFonts w:asciiTheme="minorHAnsi" w:hAnsiTheme="minorHAnsi"/>
                <w:b/>
              </w:rPr>
              <w:t>Consejo Salvadoreño de Menores</w:t>
            </w:r>
            <w:r w:rsidRPr="008675B4">
              <w:rPr>
                <w:rFonts w:asciiTheme="minorHAnsi" w:hAnsiTheme="minorHAnsi"/>
              </w:rPr>
              <w:t xml:space="preserve">, CSM, </w:t>
            </w:r>
            <w:r w:rsidR="003E6E38" w:rsidRPr="008675B4">
              <w:rPr>
                <w:rFonts w:asciiTheme="minorHAnsi" w:hAnsiTheme="minorHAnsi"/>
              </w:rPr>
              <w:t xml:space="preserve">organismo rector de la protección del menor, </w:t>
            </w:r>
            <w:r w:rsidR="00E05F02" w:rsidRPr="008675B4">
              <w:rPr>
                <w:rFonts w:asciiTheme="minorHAnsi" w:hAnsiTheme="minorHAnsi"/>
              </w:rPr>
              <w:t xml:space="preserve">sus oficinas </w:t>
            </w:r>
            <w:r w:rsidR="00545B09">
              <w:rPr>
                <w:rFonts w:asciiTheme="minorHAnsi" w:hAnsiTheme="minorHAnsi"/>
              </w:rPr>
              <w:t xml:space="preserve">administrativas </w:t>
            </w:r>
            <w:r w:rsidR="00E05F02" w:rsidRPr="008675B4">
              <w:rPr>
                <w:rFonts w:asciiTheme="minorHAnsi" w:hAnsiTheme="minorHAnsi"/>
              </w:rPr>
              <w:t>estaban ubicadas en la Calle Arce</w:t>
            </w:r>
            <w:r w:rsidR="003E6E38" w:rsidRPr="008675B4">
              <w:rPr>
                <w:rFonts w:asciiTheme="minorHAnsi" w:hAnsiTheme="minorHAnsi"/>
              </w:rPr>
              <w:t xml:space="preserve">, </w:t>
            </w:r>
            <w:r w:rsidR="00EB77CD" w:rsidRPr="008675B4">
              <w:rPr>
                <w:rFonts w:asciiTheme="minorHAnsi" w:hAnsiTheme="minorHAnsi"/>
              </w:rPr>
              <w:t xml:space="preserve">San Salvador, </w:t>
            </w:r>
            <w:r w:rsidR="003E6E38" w:rsidRPr="008675B4">
              <w:rPr>
                <w:rFonts w:asciiTheme="minorHAnsi" w:hAnsiTheme="minorHAnsi"/>
              </w:rPr>
              <w:t xml:space="preserve">contiguo a la Iglesia Basílica Sagrado Corazón, </w:t>
            </w:r>
            <w:r w:rsidRPr="008675B4">
              <w:rPr>
                <w:rFonts w:asciiTheme="minorHAnsi" w:hAnsiTheme="minorHAnsi"/>
              </w:rPr>
              <w:t xml:space="preserve">era la institución que </w:t>
            </w:r>
            <w:r w:rsidR="00483771" w:rsidRPr="008675B4">
              <w:rPr>
                <w:rFonts w:asciiTheme="minorHAnsi" w:hAnsiTheme="minorHAnsi"/>
              </w:rPr>
              <w:t xml:space="preserve">monitoreaba y </w:t>
            </w:r>
            <w:r w:rsidRPr="008675B4">
              <w:rPr>
                <w:rFonts w:asciiTheme="minorHAnsi" w:hAnsiTheme="minorHAnsi"/>
              </w:rPr>
              <w:t xml:space="preserve">supervisaba todos los centros de cuidado infantil; </w:t>
            </w:r>
            <w:r w:rsidR="003E6E38" w:rsidRPr="008675B4">
              <w:rPr>
                <w:rFonts w:asciiTheme="minorHAnsi" w:hAnsiTheme="minorHAnsi"/>
              </w:rPr>
              <w:t xml:space="preserve">clínicas de conducta para grupos familiares, </w:t>
            </w:r>
            <w:r w:rsidRPr="008675B4">
              <w:rPr>
                <w:rFonts w:asciiTheme="minorHAnsi" w:hAnsiTheme="minorHAnsi"/>
              </w:rPr>
              <w:t>guarderías</w:t>
            </w:r>
            <w:r w:rsidR="00C942C8" w:rsidRPr="008675B4">
              <w:rPr>
                <w:rFonts w:asciiTheme="minorHAnsi" w:hAnsiTheme="minorHAnsi"/>
              </w:rPr>
              <w:t xml:space="preserve"> y</w:t>
            </w:r>
            <w:r w:rsidRPr="008675B4">
              <w:rPr>
                <w:rFonts w:asciiTheme="minorHAnsi" w:hAnsiTheme="minorHAnsi"/>
              </w:rPr>
              <w:t xml:space="preserve"> hogares</w:t>
            </w:r>
            <w:r w:rsidR="003902A6" w:rsidRPr="008675B4">
              <w:rPr>
                <w:rFonts w:asciiTheme="minorHAnsi" w:hAnsiTheme="minorHAnsi"/>
              </w:rPr>
              <w:t xml:space="preserve"> escuela</w:t>
            </w:r>
            <w:r w:rsidR="00C942C8" w:rsidRPr="008675B4">
              <w:rPr>
                <w:rFonts w:asciiTheme="minorHAnsi" w:hAnsiTheme="minorHAnsi"/>
              </w:rPr>
              <w:t xml:space="preserve">. En las guarderías, se brindaba atención de cuido diario </w:t>
            </w:r>
            <w:r w:rsidR="003E6E38" w:rsidRPr="008675B4">
              <w:rPr>
                <w:rFonts w:asciiTheme="minorHAnsi" w:hAnsiTheme="minorHAnsi"/>
              </w:rPr>
              <w:t xml:space="preserve">y educación inicial </w:t>
            </w:r>
            <w:r w:rsidR="00C942C8" w:rsidRPr="008675B4">
              <w:rPr>
                <w:rFonts w:asciiTheme="minorHAnsi" w:hAnsiTheme="minorHAnsi"/>
              </w:rPr>
              <w:t>a menores de edad que por distintos motivos sus padres no podían</w:t>
            </w:r>
            <w:r w:rsidR="00C7681A" w:rsidRPr="008675B4">
              <w:rPr>
                <w:rFonts w:asciiTheme="minorHAnsi" w:hAnsiTheme="minorHAnsi"/>
              </w:rPr>
              <w:t xml:space="preserve"> satisfacer</w:t>
            </w:r>
            <w:r w:rsidR="00C942C8" w:rsidRPr="008675B4">
              <w:rPr>
                <w:rFonts w:asciiTheme="minorHAnsi" w:hAnsiTheme="minorHAnsi"/>
              </w:rPr>
              <w:t xml:space="preserve">. </w:t>
            </w:r>
          </w:p>
          <w:p w:rsidR="00C942C8" w:rsidRPr="008675B4" w:rsidRDefault="00C942C8" w:rsidP="00A44B5D">
            <w:pPr>
              <w:jc w:val="both"/>
              <w:rPr>
                <w:rFonts w:asciiTheme="minorHAnsi" w:hAnsiTheme="minorHAnsi"/>
              </w:rPr>
            </w:pPr>
          </w:p>
          <w:p w:rsidR="00794F8F" w:rsidRPr="008675B4" w:rsidRDefault="00C942C8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>En los hogares</w:t>
            </w:r>
            <w:r w:rsidR="003E6E38" w:rsidRPr="008675B4">
              <w:rPr>
                <w:rFonts w:asciiTheme="minorHAnsi" w:hAnsiTheme="minorHAnsi"/>
              </w:rPr>
              <w:t xml:space="preserve"> escuela</w:t>
            </w:r>
            <w:r w:rsidRPr="008675B4">
              <w:rPr>
                <w:rFonts w:asciiTheme="minorHAnsi" w:hAnsiTheme="minorHAnsi"/>
              </w:rPr>
              <w:t xml:space="preserve">, se brindaba protección a todos aquellos menores de edad </w:t>
            </w:r>
            <w:r w:rsidR="003E6E38" w:rsidRPr="008675B4">
              <w:rPr>
                <w:rFonts w:asciiTheme="minorHAnsi" w:hAnsiTheme="minorHAnsi"/>
              </w:rPr>
              <w:t xml:space="preserve">de escasos recursos, orfandad total o parcial y de alto riesgo, </w:t>
            </w:r>
            <w:r w:rsidRPr="008675B4">
              <w:rPr>
                <w:rFonts w:asciiTheme="minorHAnsi" w:hAnsiTheme="minorHAnsi"/>
              </w:rPr>
              <w:t xml:space="preserve">que estaban siendo vulnerados en sus derechos, en la modalidad de internamiento, hasta superar las medidas </w:t>
            </w:r>
            <w:r w:rsidR="003E6E38" w:rsidRPr="008675B4">
              <w:rPr>
                <w:rFonts w:asciiTheme="minorHAnsi" w:hAnsiTheme="minorHAnsi"/>
              </w:rPr>
              <w:t>de protección</w:t>
            </w:r>
            <w:r w:rsidR="003902A6" w:rsidRPr="008675B4">
              <w:rPr>
                <w:rFonts w:asciiTheme="minorHAnsi" w:hAnsiTheme="minorHAnsi"/>
              </w:rPr>
              <w:t>.</w:t>
            </w:r>
            <w:r w:rsidR="003E6E38" w:rsidRPr="008675B4">
              <w:rPr>
                <w:rFonts w:asciiTheme="minorHAnsi" w:hAnsiTheme="minorHAnsi"/>
              </w:rPr>
              <w:t xml:space="preserve"> </w:t>
            </w:r>
          </w:p>
          <w:p w:rsidR="003902A6" w:rsidRPr="008675B4" w:rsidRDefault="003902A6" w:rsidP="00A44B5D">
            <w:pPr>
              <w:jc w:val="both"/>
              <w:rPr>
                <w:rFonts w:asciiTheme="minorHAnsi" w:hAnsiTheme="minorHAnsi"/>
              </w:rPr>
            </w:pPr>
          </w:p>
          <w:p w:rsidR="00374BDC" w:rsidRPr="008675B4" w:rsidRDefault="00374BDC" w:rsidP="00374BD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La </w:t>
            </w:r>
            <w:r w:rsidRPr="008675B4">
              <w:rPr>
                <w:rFonts w:asciiTheme="minorHAnsi" w:hAnsiTheme="minorHAnsi"/>
                <w:b/>
              </w:rPr>
              <w:t>Direccion General de Protección de Menores</w:t>
            </w:r>
            <w:r w:rsidRPr="008675B4">
              <w:rPr>
                <w:rFonts w:asciiTheme="minorHAnsi" w:hAnsiTheme="minorHAnsi"/>
              </w:rPr>
              <w:t xml:space="preserve">, DGPM, </w:t>
            </w:r>
            <w:r w:rsidR="00C7681A" w:rsidRPr="008675B4">
              <w:rPr>
                <w:rFonts w:asciiTheme="minorHAnsi" w:hAnsiTheme="minorHAnsi"/>
              </w:rPr>
              <w:t>adscrita al extinto Ministerio de Justicia, era la encargada de darle protección a los jóvenes</w:t>
            </w:r>
            <w:r w:rsidR="00D10706" w:rsidRPr="008675B4">
              <w:rPr>
                <w:rFonts w:asciiTheme="minorHAnsi" w:hAnsiTheme="minorHAnsi"/>
              </w:rPr>
              <w:t xml:space="preserve"> en conflicto con la ley o conductas irregulares, </w:t>
            </w:r>
            <w:r w:rsidR="00C7681A" w:rsidRPr="008675B4">
              <w:rPr>
                <w:rFonts w:asciiTheme="minorHAnsi" w:hAnsiTheme="minorHAnsi"/>
              </w:rPr>
              <w:t xml:space="preserve">que eran </w:t>
            </w:r>
            <w:r w:rsidR="00D10706" w:rsidRPr="008675B4">
              <w:rPr>
                <w:rFonts w:asciiTheme="minorHAnsi" w:hAnsiTheme="minorHAnsi"/>
              </w:rPr>
              <w:t>recuperados de las calles por su estado de abandono total</w:t>
            </w:r>
            <w:r w:rsidR="00C7681A" w:rsidRPr="008675B4">
              <w:rPr>
                <w:rFonts w:asciiTheme="minorHAnsi" w:hAnsiTheme="minorHAnsi"/>
              </w:rPr>
              <w:t>.</w:t>
            </w:r>
          </w:p>
          <w:p w:rsidR="00794F8F" w:rsidRPr="008675B4" w:rsidRDefault="00794F8F" w:rsidP="00A44B5D">
            <w:pPr>
              <w:jc w:val="both"/>
              <w:rPr>
                <w:rFonts w:asciiTheme="minorHAnsi" w:hAnsiTheme="minorHAnsi"/>
              </w:rPr>
            </w:pPr>
          </w:p>
          <w:p w:rsidR="00C7681A" w:rsidRDefault="002A1171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Fue hasta el año 1993, </w:t>
            </w:r>
            <w:r w:rsidR="001F4C40" w:rsidRPr="008675B4">
              <w:rPr>
                <w:rFonts w:asciiTheme="minorHAnsi" w:hAnsiTheme="minorHAnsi"/>
              </w:rPr>
              <w:t xml:space="preserve">para unificar esfuerzos, </w:t>
            </w:r>
            <w:r w:rsidRPr="008675B4">
              <w:rPr>
                <w:rFonts w:asciiTheme="minorHAnsi" w:hAnsiTheme="minorHAnsi"/>
              </w:rPr>
              <w:t xml:space="preserve">que el Consejo Salvadoreño de Menores y la Direccion General de </w:t>
            </w:r>
            <w:r w:rsidR="001F4C40" w:rsidRPr="008675B4">
              <w:rPr>
                <w:rFonts w:asciiTheme="minorHAnsi" w:hAnsiTheme="minorHAnsi"/>
              </w:rPr>
              <w:t>Protección</w:t>
            </w:r>
            <w:r w:rsidRPr="008675B4">
              <w:rPr>
                <w:rFonts w:asciiTheme="minorHAnsi" w:hAnsiTheme="minorHAnsi"/>
              </w:rPr>
              <w:t xml:space="preserve"> de Menores</w:t>
            </w:r>
            <w:r w:rsidR="001F4C40" w:rsidRPr="008675B4">
              <w:rPr>
                <w:rFonts w:asciiTheme="minorHAnsi" w:hAnsiTheme="minorHAnsi"/>
              </w:rPr>
              <w:t xml:space="preserve">, se fusionan y dan vida al </w:t>
            </w:r>
            <w:r w:rsidR="001F4C40" w:rsidRPr="008675B4">
              <w:rPr>
                <w:rFonts w:asciiTheme="minorHAnsi" w:hAnsiTheme="minorHAnsi"/>
                <w:b/>
              </w:rPr>
              <w:t>Instituto Salvadoreño de Protección</w:t>
            </w:r>
            <w:r w:rsidR="00D43076" w:rsidRPr="008675B4">
              <w:rPr>
                <w:rFonts w:asciiTheme="minorHAnsi" w:hAnsiTheme="minorHAnsi"/>
                <w:b/>
              </w:rPr>
              <w:t xml:space="preserve"> al Menor</w:t>
            </w:r>
            <w:r w:rsidR="001F4C40" w:rsidRPr="008675B4">
              <w:rPr>
                <w:rFonts w:asciiTheme="minorHAnsi" w:hAnsiTheme="minorHAnsi"/>
              </w:rPr>
              <w:t xml:space="preserve">, ISPM, </w:t>
            </w:r>
            <w:r w:rsidR="00D43076" w:rsidRPr="008675B4">
              <w:rPr>
                <w:rFonts w:asciiTheme="minorHAnsi" w:hAnsiTheme="minorHAnsi"/>
              </w:rPr>
              <w:t>como institución garante de los derechos infantiles y juveniles, y responsable de las acciones y programas ejecutados en los centros juveniles, hogares y guarderías.</w:t>
            </w:r>
          </w:p>
          <w:p w:rsidR="00321D88" w:rsidRDefault="00321D88" w:rsidP="00A44B5D">
            <w:pPr>
              <w:jc w:val="both"/>
              <w:rPr>
                <w:rFonts w:asciiTheme="minorHAnsi" w:hAnsiTheme="minorHAnsi"/>
              </w:rPr>
            </w:pPr>
          </w:p>
          <w:p w:rsidR="00321D88" w:rsidRPr="008675B4" w:rsidRDefault="00321D88" w:rsidP="00A44B5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Además, fueron integrados al instituto, el Hogar del Niño San Vicente de Paul, el Centro Rosa Virginia Pelletier, Centro de Educación especial y la Ciudad de Los Niños, que eran administrados por el Ministerio de </w:t>
            </w:r>
            <w:r w:rsidR="00C96D2B">
              <w:rPr>
                <w:rFonts w:asciiTheme="minorHAnsi" w:hAnsiTheme="minorHAnsi"/>
              </w:rPr>
              <w:t>Educación</w:t>
            </w:r>
            <w:r>
              <w:rPr>
                <w:rFonts w:asciiTheme="minorHAnsi" w:hAnsiTheme="minorHAnsi"/>
              </w:rPr>
              <w:t>.</w:t>
            </w:r>
          </w:p>
          <w:p w:rsidR="00AE2DB7" w:rsidRPr="008675B4" w:rsidRDefault="00AE2DB7" w:rsidP="00A44B5D">
            <w:pPr>
              <w:jc w:val="both"/>
              <w:rPr>
                <w:rFonts w:asciiTheme="minorHAnsi" w:hAnsiTheme="minorHAnsi"/>
              </w:rPr>
            </w:pPr>
          </w:p>
          <w:p w:rsidR="003F1183" w:rsidRDefault="0071740C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>P</w:t>
            </w:r>
            <w:r w:rsidR="00AE2DB7" w:rsidRPr="008675B4">
              <w:rPr>
                <w:rFonts w:asciiTheme="minorHAnsi" w:hAnsiTheme="minorHAnsi"/>
              </w:rPr>
              <w:t xml:space="preserve">or </w:t>
            </w:r>
            <w:r w:rsidRPr="008675B4">
              <w:rPr>
                <w:rFonts w:asciiTheme="minorHAnsi" w:hAnsiTheme="minorHAnsi"/>
              </w:rPr>
              <w:t>decreto</w:t>
            </w:r>
            <w:r w:rsidR="00AE2DB7" w:rsidRPr="008675B4">
              <w:rPr>
                <w:rFonts w:asciiTheme="minorHAnsi" w:hAnsiTheme="minorHAnsi"/>
              </w:rPr>
              <w:t xml:space="preserve"> </w:t>
            </w:r>
            <w:r w:rsidR="004105B1" w:rsidRPr="008675B4">
              <w:rPr>
                <w:rFonts w:asciiTheme="minorHAnsi" w:hAnsiTheme="minorHAnsi"/>
              </w:rPr>
              <w:t xml:space="preserve">legislativo </w:t>
            </w:r>
            <w:r w:rsidRPr="008675B4">
              <w:rPr>
                <w:rFonts w:asciiTheme="minorHAnsi" w:eastAsia="Times New Roman" w:hAnsiTheme="minorHAnsi" w:cs="Times New Roman"/>
                <w:lang w:eastAsia="es-SV"/>
              </w:rPr>
              <w:t xml:space="preserve">No 983, publicado en el Diario Oficial 189, tomo No </w:t>
            </w:r>
            <w:r w:rsidRPr="008675B4">
              <w:rPr>
                <w:rFonts w:asciiTheme="minorHAnsi" w:eastAsia="Times New Roman" w:hAnsiTheme="minorHAnsi" w:cs="Times New Roman"/>
                <w:lang w:eastAsia="es-SV"/>
              </w:rPr>
              <w:lastRenderedPageBreak/>
              <w:t>357 de fecha 10 de octubre de 2002</w:t>
            </w:r>
            <w:r w:rsidR="00AE2DB7" w:rsidRPr="008675B4">
              <w:rPr>
                <w:rFonts w:asciiTheme="minorHAnsi" w:hAnsiTheme="minorHAnsi"/>
              </w:rPr>
              <w:t xml:space="preserve">, se cambia el nombre de la institución </w:t>
            </w:r>
            <w:r w:rsidRPr="008675B4">
              <w:rPr>
                <w:rFonts w:asciiTheme="minorHAnsi" w:hAnsiTheme="minorHAnsi"/>
              </w:rPr>
              <w:t>y pasa a ser llamado</w:t>
            </w:r>
            <w:r w:rsidR="00AE2DB7" w:rsidRPr="008675B4">
              <w:rPr>
                <w:rFonts w:asciiTheme="minorHAnsi" w:hAnsiTheme="minorHAnsi"/>
              </w:rPr>
              <w:t xml:space="preserve">: </w:t>
            </w:r>
            <w:r w:rsidR="00AE2DB7" w:rsidRPr="008675B4">
              <w:rPr>
                <w:rFonts w:asciiTheme="minorHAnsi" w:hAnsiTheme="minorHAnsi"/>
                <w:b/>
              </w:rPr>
              <w:t>Instituto Salvadoreño Para el Desarrollo Integral de la Niñez y la Adolescencia</w:t>
            </w:r>
            <w:r w:rsidR="00131FFC">
              <w:rPr>
                <w:rFonts w:asciiTheme="minorHAnsi" w:hAnsiTheme="minorHAnsi"/>
              </w:rPr>
              <w:t>, ISNA.</w:t>
            </w:r>
            <w:r w:rsidR="00AE2DB7" w:rsidRPr="008675B4">
              <w:rPr>
                <w:rFonts w:asciiTheme="minorHAnsi" w:hAnsiTheme="minorHAnsi"/>
              </w:rPr>
              <w:t xml:space="preserve"> </w:t>
            </w:r>
          </w:p>
          <w:p w:rsidR="00131FFC" w:rsidRPr="008675B4" w:rsidRDefault="00131FFC" w:rsidP="00A44B5D">
            <w:pPr>
              <w:jc w:val="both"/>
              <w:rPr>
                <w:rFonts w:asciiTheme="minorHAnsi" w:hAnsiTheme="minorHAnsi"/>
              </w:rPr>
            </w:pPr>
          </w:p>
          <w:p w:rsidR="003F1183" w:rsidRPr="008675B4" w:rsidRDefault="003F1183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El ISNA tiene por misión, </w:t>
            </w:r>
            <w:r w:rsidR="0071740C" w:rsidRPr="008675B4">
              <w:rPr>
                <w:rFonts w:asciiTheme="minorHAnsi" w:hAnsiTheme="minorHAnsi"/>
                <w:i/>
                <w:iCs/>
                <w:lang w:val="es-ES"/>
              </w:rPr>
              <w:t>“ser una institución pública dentro del Sistema Nacional de Protección Integral, responsable de la ejecución de programas de promoción, difusión, protección de derechos de la niñez y adolescencia e inserción social de adolescentes con responsabilidad penal juvenil, coordinación y supervisión de los miembros de la Red de Atención Compartida y contribuir con  la prevención primaria de la violencia; con la participación de la familia, el Estado y la sociedad”.</w:t>
            </w:r>
            <w:r w:rsidR="004105B1" w:rsidRPr="008675B4">
              <w:rPr>
                <w:rFonts w:asciiTheme="minorHAnsi" w:hAnsiTheme="minorHAnsi"/>
              </w:rPr>
              <w:t xml:space="preserve">y le corresponde </w:t>
            </w:r>
            <w:r w:rsidR="0071740C" w:rsidRPr="008675B4">
              <w:rPr>
                <w:rFonts w:asciiTheme="minorHAnsi" w:hAnsiTheme="minorHAnsi"/>
              </w:rPr>
              <w:t xml:space="preserve">por atribución legal dar cumplimiento a las competencias enmarcadas en el </w:t>
            </w:r>
            <w:r w:rsidR="008675B4" w:rsidRPr="008675B4">
              <w:rPr>
                <w:rFonts w:asciiTheme="minorHAnsi" w:hAnsiTheme="minorHAnsi"/>
              </w:rPr>
              <w:t>artículo</w:t>
            </w:r>
            <w:r w:rsidR="0071740C" w:rsidRPr="008675B4">
              <w:rPr>
                <w:rFonts w:asciiTheme="minorHAnsi" w:hAnsiTheme="minorHAnsi"/>
              </w:rPr>
              <w:t xml:space="preserve"> 180 de la Ley de Protección Integral de la </w:t>
            </w:r>
            <w:r w:rsidR="008675B4" w:rsidRPr="008675B4">
              <w:rPr>
                <w:rFonts w:asciiTheme="minorHAnsi" w:hAnsiTheme="minorHAnsi"/>
              </w:rPr>
              <w:t>Niñez</w:t>
            </w:r>
            <w:r w:rsidR="0071740C" w:rsidRPr="008675B4">
              <w:rPr>
                <w:rFonts w:asciiTheme="minorHAnsi" w:hAnsiTheme="minorHAnsi"/>
              </w:rPr>
              <w:t xml:space="preserve"> y Adolescencia</w:t>
            </w:r>
            <w:r w:rsidR="008675B4">
              <w:rPr>
                <w:rFonts w:asciiTheme="minorHAnsi" w:hAnsiTheme="minorHAnsi"/>
              </w:rPr>
              <w:t xml:space="preserve"> (LEPINA)</w:t>
            </w:r>
            <w:r w:rsidR="004105B1" w:rsidRPr="008675B4">
              <w:rPr>
                <w:rFonts w:asciiTheme="minorHAnsi" w:hAnsiTheme="minorHAnsi"/>
              </w:rPr>
              <w:t xml:space="preserve">.  </w:t>
            </w:r>
          </w:p>
          <w:p w:rsidR="008675B4" w:rsidRPr="008675B4" w:rsidRDefault="008675B4" w:rsidP="00A44B5D">
            <w:pPr>
              <w:jc w:val="both"/>
              <w:rPr>
                <w:rFonts w:asciiTheme="minorHAnsi" w:hAnsiTheme="minorHAnsi"/>
              </w:rPr>
            </w:pPr>
          </w:p>
          <w:p w:rsidR="008675B4" w:rsidRPr="008675B4" w:rsidRDefault="008675B4" w:rsidP="00A44B5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Junta Directiva est</w:t>
            </w:r>
            <w:r w:rsidRPr="008675B4">
              <w:rPr>
                <w:rFonts w:asciiTheme="minorHAnsi" w:hAnsiTheme="minorHAnsi"/>
              </w:rPr>
              <w:t xml:space="preserve">á integrada de la siguiente forma: </w:t>
            </w:r>
          </w:p>
          <w:p w:rsidR="008675B4" w:rsidRPr="008675B4" w:rsidRDefault="008675B4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a) Un Director Presidente que será designado por el Presidente de la República; </w:t>
            </w:r>
          </w:p>
          <w:p w:rsidR="008675B4" w:rsidRPr="008675B4" w:rsidRDefault="008675B4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b) Un Director designado por el Órgano Ejecutivo en el ramo de Educación; </w:t>
            </w:r>
          </w:p>
          <w:p w:rsidR="008675B4" w:rsidRPr="008675B4" w:rsidRDefault="008675B4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 xml:space="preserve">c) Un Director designado por el Órgano Ejecutivo en el ramo de Salud Pública y Asistencia Social; </w:t>
            </w:r>
          </w:p>
          <w:p w:rsidR="00794F8F" w:rsidRPr="008675B4" w:rsidRDefault="008675B4" w:rsidP="00A44B5D">
            <w:pPr>
              <w:jc w:val="both"/>
              <w:rPr>
                <w:rFonts w:asciiTheme="minorHAnsi" w:hAnsiTheme="minorHAnsi"/>
              </w:rPr>
            </w:pPr>
            <w:r w:rsidRPr="008675B4">
              <w:rPr>
                <w:rFonts w:asciiTheme="minorHAnsi" w:hAnsiTheme="minorHAnsi"/>
              </w:rPr>
              <w:t>d) Un Director nombrado por el Procurador General de la República; y, e) Dos Directores de la sociedad, elegidos en procesos de selección administrados por la Red de Atención Compartida</w:t>
            </w:r>
          </w:p>
          <w:p w:rsidR="00643129" w:rsidRPr="00643129" w:rsidRDefault="00643129" w:rsidP="00643129">
            <w:pPr>
              <w:rPr>
                <w:rFonts w:ascii="Calibri" w:eastAsia="TimesNewRomanPSMT" w:hAnsi="Calibri" w:cs="Mongolian Baiti"/>
              </w:rPr>
            </w:pPr>
          </w:p>
          <w:p w:rsidR="008749AC" w:rsidRPr="00643129" w:rsidRDefault="008749AC" w:rsidP="00643129">
            <w:pPr>
              <w:rPr>
                <w:rFonts w:ascii="Calibri" w:eastAsia="TimesNewRomanPSMT" w:hAnsi="Calibri" w:cs="Mongolian Baiti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</w:rPr>
            </w:pPr>
            <w:r w:rsidRPr="005A5BC0">
              <w:rPr>
                <w:rFonts w:ascii="Calibri" w:hAnsi="Calibri" w:cs="Mongolian Baiti"/>
                <w:b/>
                <w:bCs/>
              </w:rPr>
              <w:t xml:space="preserve">3.2 Contexto Cultural y 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shd w:val="clear" w:color="auto" w:fill="00FFFF"/>
              </w:rPr>
            </w:pPr>
            <w:r w:rsidRPr="005A5BC0">
              <w:rPr>
                <w:rFonts w:ascii="Calibri" w:hAnsi="Calibri" w:cs="Mongolian Baiti"/>
                <w:b/>
                <w:bCs/>
              </w:rPr>
              <w:t>Geográfico: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shd w:val="clear" w:color="auto" w:fill="00FFFF"/>
              </w:rPr>
            </w:pPr>
          </w:p>
        </w:tc>
        <w:tc>
          <w:tcPr>
            <w:tcW w:w="7476" w:type="dxa"/>
            <w:shd w:val="clear" w:color="auto" w:fill="F2DBDB" w:themeFill="accent2" w:themeFillTint="33"/>
          </w:tcPr>
          <w:p w:rsidR="00131FFC" w:rsidRDefault="00ED2C41" w:rsidP="00A44B5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Las oficinas administrativas del</w:t>
            </w:r>
            <w:r w:rsidR="00643129">
              <w:rPr>
                <w:rFonts w:ascii="Calibri" w:hAnsi="Calibri" w:cs="Mongolian Baiti"/>
                <w:color w:val="000000"/>
              </w:rPr>
              <w:t xml:space="preserve"> Instituto Salvadoreño Para el Desarrollo Integral de la Niñez y la Adolescencia, </w:t>
            </w:r>
            <w:r w:rsidR="008675B4">
              <w:rPr>
                <w:rFonts w:ascii="Calibri" w:hAnsi="Calibri" w:cs="Mongolian Baiti"/>
                <w:color w:val="000000"/>
              </w:rPr>
              <w:t>ISNA,</w:t>
            </w:r>
            <w:r w:rsidR="008749AC" w:rsidRPr="005A5BC0">
              <w:rPr>
                <w:rFonts w:ascii="Calibri" w:hAnsi="Calibri" w:cs="Mongolian Baiti"/>
                <w:color w:val="000000"/>
              </w:rPr>
              <w:t xml:space="preserve"> está</w:t>
            </w:r>
            <w:r>
              <w:rPr>
                <w:rFonts w:ascii="Calibri" w:hAnsi="Calibri" w:cs="Mongolian Baiti"/>
                <w:color w:val="000000"/>
              </w:rPr>
              <w:t>n ubicadas</w:t>
            </w:r>
            <w:r w:rsidR="008749AC" w:rsidRPr="005A5BC0">
              <w:rPr>
                <w:rFonts w:ascii="Calibri" w:hAnsi="Calibri" w:cs="Mongolian Baiti"/>
                <w:color w:val="000000"/>
              </w:rPr>
              <w:t xml:space="preserve"> en la</w:t>
            </w:r>
            <w:r w:rsidR="00131FFC">
              <w:rPr>
                <w:rFonts w:ascii="Calibri" w:hAnsi="Calibri" w:cs="Mongolian Baiti"/>
                <w:color w:val="000000"/>
              </w:rPr>
              <w:t xml:space="preserve"> zona urbana de la</w:t>
            </w:r>
            <w:r w:rsidR="008749AC" w:rsidRPr="005A5BC0">
              <w:rPr>
                <w:rFonts w:ascii="Calibri" w:hAnsi="Calibri" w:cs="Mongolian Baiti"/>
                <w:color w:val="000000"/>
              </w:rPr>
              <w:t xml:space="preserve"> Colonia Costa Rica, Avenida Irazú y Final Calle </w:t>
            </w:r>
            <w:r w:rsidR="008749AC">
              <w:rPr>
                <w:rFonts w:ascii="Calibri" w:hAnsi="Calibri" w:cs="Mongolian Baiti"/>
                <w:color w:val="000000"/>
              </w:rPr>
              <w:t>Santa Marta, No.2, San Salvador.</w:t>
            </w:r>
            <w:r w:rsidR="00131FFC">
              <w:rPr>
                <w:rFonts w:ascii="Calibri" w:hAnsi="Calibri" w:cs="Mongolian Baiti"/>
                <w:color w:val="000000"/>
              </w:rPr>
              <w:t xml:space="preserve"> Sus calles y avenidas son pavimentadas y permiten el rápido acceso vehicular y peatonal.</w:t>
            </w:r>
            <w:r w:rsidR="008749AC">
              <w:rPr>
                <w:rFonts w:ascii="Calibri" w:hAnsi="Calibri" w:cs="Mongolian Baiti"/>
                <w:color w:val="000000"/>
              </w:rPr>
              <w:t xml:space="preserve"> </w:t>
            </w:r>
          </w:p>
          <w:p w:rsidR="00ED2C41" w:rsidRDefault="008749AC" w:rsidP="00A44B5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</w:pPr>
            <w:r>
              <w:rPr>
                <w:rFonts w:ascii="Calibri" w:hAnsi="Calibri" w:cs="Mongolian Baiti"/>
                <w:color w:val="000000"/>
              </w:rPr>
              <w:t>L</w:t>
            </w:r>
            <w:r w:rsidRPr="005A5BC0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as rutas de autobuses que llevan a </w:t>
            </w:r>
            <w:r w:rsidR="00131FFC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las oficinas </w:t>
            </w:r>
            <w:r w:rsidRPr="005A5BC0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son: </w:t>
            </w:r>
            <w:r w:rsidR="00131FFC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ruta </w:t>
            </w:r>
            <w:r w:rsidRPr="005A5BC0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2 </w:t>
            </w:r>
            <w:r w:rsidR="00ED2C41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autobuses </w:t>
            </w:r>
            <w:r w:rsidRPr="005A5BC0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y </w:t>
            </w:r>
            <w:r w:rsidR="00131FFC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ruta </w:t>
            </w:r>
            <w:r w:rsidRPr="005A5BC0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>35</w:t>
            </w:r>
            <w:r w:rsidR="00ED2C41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 xml:space="preserve"> </w:t>
            </w:r>
            <w:r w:rsidRPr="005A5BC0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>microbus</w:t>
            </w:r>
            <w:r w:rsidR="00ED2C41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>es</w:t>
            </w:r>
            <w:r w:rsidR="0052373D"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  <w:t>.</w:t>
            </w:r>
          </w:p>
          <w:p w:rsidR="008749AC" w:rsidRPr="005A5BC0" w:rsidRDefault="008749AC" w:rsidP="00A44B5D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Calibri" w:eastAsia="Times New Roman" w:hAnsi="Calibri" w:cs="Mongolian Baiti"/>
                <w:color w:val="000000"/>
                <w:kern w:val="0"/>
                <w:lang w:eastAsia="es-SV" w:bidi="ar-SA"/>
              </w:rPr>
            </w:pPr>
          </w:p>
          <w:p w:rsidR="008749AC" w:rsidRDefault="00ED2C41" w:rsidP="00A44B5D">
            <w:pPr>
              <w:pStyle w:val="Contenidodelatabla"/>
              <w:spacing w:line="240" w:lineRule="auto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El ISNA, </w:t>
            </w:r>
            <w:r w:rsidR="008749AC">
              <w:rPr>
                <w:rFonts w:ascii="Calibri" w:hAnsi="Calibri" w:cs="Mongolian Baiti"/>
                <w:color w:val="000000"/>
              </w:rPr>
              <w:t xml:space="preserve">cuenta también con </w:t>
            </w:r>
            <w:r>
              <w:rPr>
                <w:rFonts w:ascii="Calibri" w:hAnsi="Calibri" w:cs="Mongolian Baiti"/>
                <w:color w:val="000000"/>
              </w:rPr>
              <w:t xml:space="preserve">dependencias a nivel nacional distribuidas en las zonas geográficas de oriente, de occidente, central y paracentral del país, específicamente en los siguientes departamentos: </w:t>
            </w:r>
          </w:p>
          <w:p w:rsidR="00ED2C41" w:rsidRPr="005A5BC0" w:rsidRDefault="00ED2C41" w:rsidP="00A44B5D">
            <w:pPr>
              <w:pStyle w:val="Contenidodelatabla"/>
              <w:spacing w:line="240" w:lineRule="auto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Default="008749AC" w:rsidP="00A44B5D">
            <w:pPr>
              <w:pStyle w:val="Contenidodelatabla"/>
              <w:spacing w:line="240" w:lineRule="auto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color w:val="000000"/>
                <w:u w:val="single"/>
              </w:rPr>
              <w:t>San Salvador</w:t>
            </w:r>
            <w:r w:rsidR="005A5CAD">
              <w:rPr>
                <w:rFonts w:ascii="Calibri" w:hAnsi="Calibri" w:cs="Mongolian Baiti"/>
                <w:b/>
                <w:color w:val="000000"/>
                <w:u w:val="single"/>
              </w:rPr>
              <w:t xml:space="preserve"> </w:t>
            </w:r>
            <w:r w:rsidRPr="005A5BC0">
              <w:rPr>
                <w:rFonts w:ascii="Calibri" w:hAnsi="Calibri" w:cs="Mongolian Baiti"/>
                <w:b/>
                <w:color w:val="000000"/>
                <w:u w:val="single"/>
              </w:rPr>
              <w:t>:</w:t>
            </w:r>
            <w:r w:rsidRPr="005A5BC0">
              <w:rPr>
                <w:rFonts w:ascii="Calibri" w:hAnsi="Calibri"/>
              </w:rPr>
              <w:t xml:space="preserve"> </w:t>
            </w:r>
            <w:r w:rsidRPr="005A5BC0">
              <w:rPr>
                <w:rFonts w:ascii="Calibri" w:hAnsi="Calibri" w:cs="Mongolian Baiti"/>
                <w:color w:val="000000"/>
              </w:rPr>
              <w:t>Col. Costa Rica, Av. Irazú y Final Calle Santa Marta No.2</w:t>
            </w:r>
            <w:r w:rsidR="00441296">
              <w:rPr>
                <w:rFonts w:ascii="Calibri" w:hAnsi="Calibri" w:cs="Mongolian Baiti"/>
                <w:color w:val="000000"/>
              </w:rPr>
              <w:t xml:space="preserve">, donde están ubicados, además </w:t>
            </w:r>
            <w:r w:rsidR="009E44B4">
              <w:rPr>
                <w:rFonts w:ascii="Calibri" w:hAnsi="Calibri" w:cs="Mongolian Baiti"/>
                <w:color w:val="000000"/>
              </w:rPr>
              <w:t>de las oficinas administrativas</w:t>
            </w:r>
            <w:r w:rsidR="00441296">
              <w:rPr>
                <w:rFonts w:ascii="Calibri" w:hAnsi="Calibri" w:cs="Mongolian Baiti"/>
                <w:color w:val="000000"/>
              </w:rPr>
              <w:t xml:space="preserve">, la Subdireccion de Programas de </w:t>
            </w:r>
            <w:r w:rsidR="005A5CAD">
              <w:rPr>
                <w:rFonts w:ascii="Calibri" w:hAnsi="Calibri" w:cs="Mongolian Baiti"/>
                <w:color w:val="000000"/>
              </w:rPr>
              <w:t>Protección</w:t>
            </w:r>
            <w:r w:rsidR="00441296">
              <w:rPr>
                <w:rFonts w:ascii="Calibri" w:hAnsi="Calibri" w:cs="Mongolian Baiti"/>
                <w:color w:val="000000"/>
              </w:rPr>
              <w:t xml:space="preserve"> de Derechos, el Centro Infantil de </w:t>
            </w:r>
            <w:r w:rsidR="00A5439D">
              <w:rPr>
                <w:rFonts w:ascii="Calibri" w:hAnsi="Calibri" w:cs="Mongolian Baiti"/>
                <w:color w:val="000000"/>
              </w:rPr>
              <w:t>Protección</w:t>
            </w:r>
            <w:r w:rsidR="00441296">
              <w:rPr>
                <w:rFonts w:ascii="Calibri" w:hAnsi="Calibri" w:cs="Mongolian Baiti"/>
                <w:color w:val="000000"/>
              </w:rPr>
              <w:t xml:space="preserve"> Inmediata (CIPI), </w:t>
            </w:r>
            <w:r w:rsidR="00A5439D">
              <w:rPr>
                <w:rFonts w:ascii="Calibri" w:hAnsi="Calibri" w:cs="Mongolian Baiti"/>
                <w:color w:val="000000"/>
              </w:rPr>
              <w:t xml:space="preserve">la Subdireccion de Programas de </w:t>
            </w:r>
            <w:r w:rsidR="005A5CAD">
              <w:rPr>
                <w:rFonts w:ascii="Calibri" w:hAnsi="Calibri" w:cs="Mongolian Baiti"/>
                <w:color w:val="000000"/>
              </w:rPr>
              <w:t>Inserción</w:t>
            </w:r>
            <w:r w:rsidR="00A5439D">
              <w:rPr>
                <w:rFonts w:ascii="Calibri" w:hAnsi="Calibri" w:cs="Mongolian Baiti"/>
                <w:color w:val="000000"/>
              </w:rPr>
              <w:t xml:space="preserve"> Social</w:t>
            </w:r>
            <w:r w:rsidR="005A5CAD">
              <w:rPr>
                <w:rFonts w:ascii="Calibri" w:hAnsi="Calibri" w:cs="Mongolian Baiti"/>
                <w:color w:val="000000"/>
              </w:rPr>
              <w:t>, el Centro de Informacion de la Niñez (CEDIN).</w:t>
            </w:r>
          </w:p>
          <w:p w:rsidR="00ED2C41" w:rsidRPr="005A5BC0" w:rsidRDefault="00ED2C41" w:rsidP="00A44B5D">
            <w:pPr>
              <w:pStyle w:val="Contenidodelatabla"/>
              <w:spacing w:line="240" w:lineRule="auto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4D3097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Mongolian Baiti"/>
                <w:b/>
                <w:bCs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/>
              </w:rPr>
            </w:pPr>
            <w:r w:rsidRPr="005A5BC0">
              <w:rPr>
                <w:rFonts w:ascii="Calibri" w:hAnsi="Calibri" w:cs="Mongolian Baiti"/>
                <w:b/>
                <w:bCs/>
              </w:rPr>
              <w:t>3.3 Atribuciones/ fuentes Legales: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>Le corresponde por atribución legal dar cumplimiento a las competencias enmarcadas en el artículo 180 de la Ley de Protección Integral de la Niñez y Adolescencia (LEPINA):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>a)</w:t>
            </w:r>
            <w:r w:rsidR="0052373D">
              <w:rPr>
                <w:rFonts w:asciiTheme="minorHAnsi" w:hAnsiTheme="minorHAnsi"/>
              </w:rPr>
              <w:t xml:space="preserve"> </w:t>
            </w:r>
            <w:r w:rsidRPr="00330170">
              <w:rPr>
                <w:rFonts w:asciiTheme="minorHAnsi" w:hAnsiTheme="minorHAnsi"/>
              </w:rPr>
              <w:t xml:space="preserve">Difundir en todo el territorio nacional la PNPNA bajo las directrices que emita el CONNA;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b) Coordinar y supervisar a los miembros de la Red de Atención Compartida, e informar al CONNA de las infracciones e irregularidades cometidas por éstos, con el propósito se deduzcan las responsabilidades correspondientes;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c) Difundir y promover el conocimiento de los derechos y deberes de las niñas, niños y adolescentes, así como de los informes del Comité de los Derechos del Niño de las Naciones Unidas;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d) Desarrollar programas de protección, asistencia y educación para las niñas, niños y adolescentes cuyos derechos hayan sido vulnerados o se encuentren amenazados;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e) Desarrollar programas para la formación y acreditación de familias para acogimiento familiar;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f) Prestar los servicios necesarios para la ejecución y supervisión de las medidas de protección que dicten las autoridades administrativas o judiciales competentes y asistir a otras entidades en esta misma función; g) Elaborar planes y programas de carácter preventivo para la protección de las niñas, niños y adolescentes en su medio familiar y los de atención prestada en los centros estatales, municipales y organismos no gubernamentales;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h) Promover y ejecutar estrategias, planes y programas de formación y capacitación dirigidos a la educación, mejoramiento y especialización de recursos humanos, en las áreas de atención, protección y tratamiento de la niñez y adolescencia, así como en materia de prevención de situaciones que afecten a la niña, niño, adolescente y su familia;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i) Realizar y promover el desarrollo de investigaciones en materia de niñez, adolescencia y familia;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j) Aprobar sus proyectos de presupuesto especial y sistema de salarios, conforme lo disponen las leyes especiales sobre la materia;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k) Elaborar y decretar el reglamento interno y de funcionamiento del ISNA, así como los que le corresponda aplicar; y,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 xml:space="preserve">l) Las demás que le correspondan de conformidad con el ordenamiento jurídico. </w:t>
            </w: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</w:p>
          <w:p w:rsidR="00330170" w:rsidRPr="00330170" w:rsidRDefault="00330170" w:rsidP="00330170">
            <w:pPr>
              <w:jc w:val="both"/>
              <w:rPr>
                <w:rFonts w:asciiTheme="minorHAnsi" w:hAnsiTheme="minorHAnsi"/>
              </w:rPr>
            </w:pPr>
            <w:r w:rsidRPr="00330170">
              <w:rPr>
                <w:rFonts w:asciiTheme="minorHAnsi" w:hAnsiTheme="minorHAnsi"/>
              </w:rPr>
              <w:t>Las competencias del ISNA serán ejercidas a través de la Junta Directiva, la cual podrá delegar el ejercicio de las competencias qu</w:t>
            </w:r>
            <w:r w:rsidR="000A3CF1">
              <w:rPr>
                <w:rFonts w:asciiTheme="minorHAnsi" w:hAnsiTheme="minorHAnsi"/>
              </w:rPr>
              <w:t>e estime adecuadas a su Director/a</w:t>
            </w:r>
            <w:r w:rsidRPr="00330170">
              <w:rPr>
                <w:rFonts w:asciiTheme="minorHAnsi" w:hAnsiTheme="minorHAnsi"/>
              </w:rPr>
              <w:t xml:space="preserve"> Ejecutivo</w:t>
            </w:r>
            <w:r w:rsidR="000A3CF1">
              <w:rPr>
                <w:rFonts w:asciiTheme="minorHAnsi" w:hAnsiTheme="minorHAnsi"/>
              </w:rPr>
              <w:t>/a</w:t>
            </w:r>
            <w:r w:rsidRPr="00330170">
              <w:rPr>
                <w:rFonts w:asciiTheme="minorHAnsi" w:hAnsiTheme="minorHAnsi"/>
              </w:rPr>
              <w:t xml:space="preserve">. </w:t>
            </w:r>
          </w:p>
          <w:p w:rsidR="008749AC" w:rsidRPr="0052373D" w:rsidRDefault="0012751D" w:rsidP="0052373D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Para el cumplimiento de los fi</w:t>
            </w:r>
            <w:r w:rsidR="00330170" w:rsidRPr="00330170">
              <w:rPr>
                <w:rFonts w:asciiTheme="minorHAnsi" w:hAnsiTheme="minorHAnsi"/>
              </w:rPr>
              <w:t>nes de la presente Ley, el ISNA podrá crear delegaciones en cualquier lugar del territorio nacional.</w:t>
            </w:r>
          </w:p>
        </w:tc>
      </w:tr>
      <w:tr w:rsidR="008749AC" w:rsidRPr="005A5BC0" w:rsidTr="00C214CB">
        <w:tc>
          <w:tcPr>
            <w:tcW w:w="2694" w:type="dxa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  <w:shd w:val="clear" w:color="auto" w:fill="00FFFF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  <w:lang w:eastAsia="ar-SA" w:bidi="ar-SA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</w:rPr>
              <w:t>3.4 Estructura Organizativa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330170" w:rsidRPr="005A5BC0" w:rsidRDefault="00330170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CA429E" w:rsidRPr="005A5BC0" w:rsidRDefault="00CA429E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  <w:lang w:val="es-ES" w:eastAsia="ar-SA" w:bidi="ar-SA"/>
              </w:rPr>
            </w:pPr>
          </w:p>
        </w:tc>
        <w:tc>
          <w:tcPr>
            <w:tcW w:w="7512" w:type="dxa"/>
            <w:gridSpan w:val="3"/>
            <w:tcBorders>
              <w:bottom w:val="single" w:sz="6" w:space="0" w:color="C00000"/>
            </w:tcBorders>
            <w:shd w:val="clear" w:color="auto" w:fill="F2DBDB" w:themeFill="accent2" w:themeFillTint="33"/>
          </w:tcPr>
          <w:p w:rsidR="0052373D" w:rsidRDefault="0052373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ORGANIGRAMA </w:t>
            </w:r>
            <w:r w:rsidR="00330170">
              <w:rPr>
                <w:rFonts w:ascii="Calibri" w:hAnsi="Calibri" w:cs="Mongolian Baiti"/>
                <w:color w:val="000000"/>
              </w:rPr>
              <w:t>ISNA</w:t>
            </w:r>
          </w:p>
          <w:p w:rsidR="008749AC" w:rsidRPr="005A5BC0" w:rsidRDefault="00C214CB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noProof/>
                <w:color w:val="000000"/>
                <w:lang w:eastAsia="es-SV" w:bidi="ar-SA"/>
              </w:rPr>
              <w:pict w14:anchorId="637A09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 Objeto" o:spid="_x0000_s1026" type="#_x0000_t75" style="position:absolute;left:0;text-align:left;margin-left:-3.9pt;margin-top:4.05pt;width:373.45pt;height:273.75pt;z-index:251658240;visibility:visible">
                  <v:imagedata r:id="rId8" o:title=""/>
                </v:shape>
              </w:pict>
            </w:r>
          </w:p>
        </w:tc>
      </w:tr>
      <w:tr w:rsidR="008749AC" w:rsidRPr="005A5BC0" w:rsidTr="00C214CB">
        <w:tc>
          <w:tcPr>
            <w:tcW w:w="2694" w:type="dxa"/>
            <w:shd w:val="clear" w:color="auto" w:fill="E5B8B7" w:themeFill="accent2" w:themeFillTint="66"/>
            <w:vAlign w:val="center"/>
          </w:tcPr>
          <w:p w:rsidR="008749AC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3.6 Edificios</w:t>
            </w:r>
          </w:p>
        </w:tc>
        <w:tc>
          <w:tcPr>
            <w:tcW w:w="7512" w:type="dxa"/>
            <w:gridSpan w:val="3"/>
            <w:shd w:val="clear" w:color="auto" w:fill="F2DBDB" w:themeFill="accent2" w:themeFillTint="33"/>
          </w:tcPr>
          <w:p w:rsidR="008749AC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412F65" w:rsidRDefault="00412F6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Se </w:t>
            </w:r>
            <w:r w:rsidR="00A5439D">
              <w:rPr>
                <w:rFonts w:ascii="Calibri" w:hAnsi="Calibri" w:cs="Mongolian Baiti"/>
                <w:color w:val="000000"/>
              </w:rPr>
              <w:t>cuenta con un solo local</w:t>
            </w:r>
            <w:r>
              <w:rPr>
                <w:rFonts w:ascii="Calibri" w:hAnsi="Calibri" w:cs="Mongolian Baiti"/>
                <w:color w:val="000000"/>
              </w:rPr>
              <w:t xml:space="preserve"> a nivel nacional para la recepción y conservación de documentos. Por el momento no se cuenta con archivos periféricos.</w:t>
            </w: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694" w:type="dxa"/>
            <w:tcBorders>
              <w:bottom w:val="single" w:sz="6" w:space="0" w:color="C00000"/>
            </w:tcBorders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3.7 Documentos custodiados</w:t>
            </w:r>
          </w:p>
        </w:tc>
        <w:tc>
          <w:tcPr>
            <w:tcW w:w="7512" w:type="dxa"/>
            <w:gridSpan w:val="3"/>
            <w:tcBorders>
              <w:bottom w:val="single" w:sz="6" w:space="0" w:color="C00000"/>
            </w:tcBorders>
            <w:shd w:val="clear" w:color="auto" w:fill="F2DBDB" w:themeFill="accent2" w:themeFillTint="33"/>
          </w:tcPr>
          <w:p w:rsidR="008749AC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412F65" w:rsidRDefault="00412F6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Todos aquellos </w:t>
            </w:r>
            <w:r w:rsidR="00452055">
              <w:rPr>
                <w:rFonts w:ascii="Calibri" w:hAnsi="Calibri" w:cs="Mongolian Baiti"/>
                <w:color w:val="000000"/>
              </w:rPr>
              <w:t xml:space="preserve">documentos </w:t>
            </w:r>
            <w:r>
              <w:rPr>
                <w:rFonts w:ascii="Calibri" w:hAnsi="Calibri" w:cs="Mongolian Baiti"/>
                <w:color w:val="000000"/>
              </w:rPr>
              <w:t>que el ISNA, en el transcurso de sus actividades y funciones, son generados y recibidos.</w:t>
            </w:r>
          </w:p>
          <w:p w:rsidR="00412F65" w:rsidRDefault="00412F6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Específicamente son series de documentos administrativos, que muestran el que hacer institucional conforme a las atribuciones atribuidas orgánicamente a todas sus unidades.</w:t>
            </w:r>
          </w:p>
          <w:p w:rsidR="0052373D" w:rsidRDefault="0052373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412F65" w:rsidRDefault="00412F6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Se cuenta además, con un archivo especializado que gestiona expedientes de diferentes organismos, instituciones y personales</w:t>
            </w:r>
            <w:r w:rsidR="0052373D">
              <w:rPr>
                <w:rFonts w:ascii="Calibri" w:hAnsi="Calibri" w:cs="Mongolian Baiti"/>
                <w:color w:val="000000"/>
              </w:rPr>
              <w:t>.</w:t>
            </w:r>
          </w:p>
          <w:p w:rsidR="0052373D" w:rsidRDefault="0052373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52373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Existen documentos históricos, algunos de</w:t>
            </w:r>
            <w:r w:rsidR="00452055">
              <w:rPr>
                <w:rFonts w:ascii="Calibri" w:hAnsi="Calibri" w:cs="Mongolian Baiti"/>
                <w:color w:val="000000"/>
              </w:rPr>
              <w:t>sde</w:t>
            </w:r>
            <w:r>
              <w:rPr>
                <w:rFonts w:ascii="Calibri" w:hAnsi="Calibri" w:cs="Mongolian Baiti"/>
                <w:color w:val="000000"/>
              </w:rPr>
              <w:t xml:space="preserve"> los años 60s, relativos al personal administrativo de la época.</w:t>
            </w: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694" w:type="dxa"/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4</w:t>
            </w:r>
          </w:p>
        </w:tc>
        <w:tc>
          <w:tcPr>
            <w:tcW w:w="7512" w:type="dxa"/>
            <w:gridSpan w:val="3"/>
            <w:tcBorders>
              <w:bottom w:val="single" w:sz="6" w:space="0" w:color="C00000"/>
            </w:tcBorders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AREA DE ACCESO</w:t>
            </w: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</w:tr>
      <w:tr w:rsidR="008749AC" w:rsidRPr="005A5BC0" w:rsidTr="00C214CB">
        <w:tc>
          <w:tcPr>
            <w:tcW w:w="2694" w:type="dxa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4.1 Horarios de apertura</w:t>
            </w:r>
          </w:p>
        </w:tc>
        <w:tc>
          <w:tcPr>
            <w:tcW w:w="7512" w:type="dxa"/>
            <w:gridSpan w:val="3"/>
            <w:shd w:val="clear" w:color="auto" w:fill="F2DBDB" w:themeFill="accent2" w:themeFillTint="33"/>
          </w:tcPr>
          <w:p w:rsidR="008749AC" w:rsidRDefault="003B5760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Conforme a los horarios de trabajo establecidos para los empleados públicos, se trabaja de la siguiente manera:</w:t>
            </w:r>
          </w:p>
          <w:p w:rsidR="003B5760" w:rsidRDefault="003B5760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3B5760" w:rsidRDefault="003B5760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Oficinas administrativas: de </w:t>
            </w:r>
            <w:r w:rsidRPr="00B03E0C">
              <w:rPr>
                <w:rFonts w:ascii="Calibri" w:hAnsi="Calibri" w:cs="Mongolian Baiti"/>
                <w:b/>
                <w:color w:val="000000"/>
              </w:rPr>
              <w:t>07:30 am hasta las 3:30 pm</w:t>
            </w:r>
            <w:r>
              <w:rPr>
                <w:rFonts w:ascii="Calibri" w:hAnsi="Calibri" w:cs="Mongolian Baiti"/>
                <w:color w:val="000000"/>
              </w:rPr>
              <w:t xml:space="preserve">                 </w:t>
            </w:r>
          </w:p>
          <w:p w:rsidR="003B5760" w:rsidRDefault="003B5760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Centros de inserción social: </w:t>
            </w:r>
            <w:r w:rsidRPr="00B03E0C">
              <w:rPr>
                <w:rFonts w:ascii="Calibri" w:hAnsi="Calibri" w:cs="Mongolian Baiti"/>
                <w:b/>
                <w:color w:val="000000"/>
              </w:rPr>
              <w:t>24 horas.</w:t>
            </w:r>
          </w:p>
          <w:p w:rsidR="003B5760" w:rsidRDefault="003B5760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Centros de Protección de Derechos: </w:t>
            </w:r>
            <w:r w:rsidRPr="00B03E0C">
              <w:rPr>
                <w:rFonts w:ascii="Calibri" w:hAnsi="Calibri" w:cs="Mongolian Baiti"/>
                <w:b/>
                <w:color w:val="000000"/>
              </w:rPr>
              <w:t>24 horas</w:t>
            </w:r>
            <w:r>
              <w:rPr>
                <w:rFonts w:ascii="Calibri" w:hAnsi="Calibri" w:cs="Mongolian Baiti"/>
                <w:color w:val="000000"/>
              </w:rPr>
              <w:t>.</w:t>
            </w:r>
          </w:p>
          <w:p w:rsidR="003B5760" w:rsidRPr="00B03E0C" w:rsidRDefault="00B03E0C" w:rsidP="00A44B5D">
            <w:pPr>
              <w:pStyle w:val="Contenidodelatabla"/>
              <w:jc w:val="both"/>
              <w:rPr>
                <w:rFonts w:ascii="Calibri" w:hAnsi="Calibri" w:cs="Mongolian Baiti"/>
                <w:b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Centros de Desarrollo Infantil (CDI): </w:t>
            </w:r>
            <w:r w:rsidRPr="00B03E0C">
              <w:rPr>
                <w:rFonts w:ascii="Calibri" w:hAnsi="Calibri" w:cs="Mongolian Baiti"/>
                <w:b/>
                <w:color w:val="000000"/>
              </w:rPr>
              <w:t>07:30 am hasta las 3:30 pm.</w:t>
            </w:r>
          </w:p>
          <w:p w:rsidR="008749AC" w:rsidRPr="00B03E0C" w:rsidRDefault="00B03E0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B03E0C">
              <w:rPr>
                <w:rFonts w:ascii="Calibri" w:hAnsi="Calibri" w:cs="Mongolian Baiti"/>
                <w:color w:val="000000"/>
              </w:rPr>
              <w:t>Delegaciones Departamentales: 07:30 am hasta las 3:30 pm</w:t>
            </w:r>
          </w:p>
          <w:p w:rsidR="00A477EE" w:rsidRDefault="00A477E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A477EE" w:rsidRDefault="00A477E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ubicación del Archivo Institucional,</w:t>
            </w:r>
            <w:r w:rsidRPr="00A477EE">
              <w:rPr>
                <w:rFonts w:asciiTheme="minorHAnsi" w:hAnsiTheme="minorHAnsi"/>
              </w:rPr>
              <w:t xml:space="preserve"> cuenta con las facilidades para el acceso </w:t>
            </w:r>
            <w:r>
              <w:rPr>
                <w:rFonts w:asciiTheme="minorHAnsi" w:hAnsiTheme="minorHAnsi"/>
              </w:rPr>
              <w:t xml:space="preserve">peatonal y </w:t>
            </w:r>
            <w:r w:rsidRPr="00A477EE">
              <w:rPr>
                <w:rFonts w:asciiTheme="minorHAnsi" w:hAnsiTheme="minorHAnsi"/>
              </w:rPr>
              <w:t xml:space="preserve">de personas con </w:t>
            </w:r>
            <w:r>
              <w:rPr>
                <w:rFonts w:asciiTheme="minorHAnsi" w:hAnsiTheme="minorHAnsi"/>
              </w:rPr>
              <w:t>discapacidades</w:t>
            </w:r>
            <w:r w:rsidRPr="00A477EE">
              <w:rPr>
                <w:rFonts w:asciiTheme="minorHAnsi" w:hAnsiTheme="minorHAnsi"/>
              </w:rPr>
              <w:t xml:space="preserve">, específicamente para aquellas que hacen uso de sillas de ruedas. </w:t>
            </w:r>
          </w:p>
          <w:p w:rsidR="0089714A" w:rsidRDefault="0089714A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B03E0C" w:rsidRDefault="00A477E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Los</w:t>
            </w:r>
            <w:r w:rsidRPr="00A477EE">
              <w:rPr>
                <w:rFonts w:asciiTheme="minorHAnsi" w:hAnsiTheme="minorHAnsi"/>
              </w:rPr>
              <w:t xml:space="preserve"> autobuses </w:t>
            </w:r>
            <w:r>
              <w:rPr>
                <w:rFonts w:asciiTheme="minorHAnsi" w:hAnsiTheme="minorHAnsi"/>
              </w:rPr>
              <w:t xml:space="preserve">y microbuses </w:t>
            </w:r>
            <w:r w:rsidRPr="00A477EE">
              <w:rPr>
                <w:rFonts w:asciiTheme="minorHAnsi" w:hAnsiTheme="minorHAnsi"/>
              </w:rPr>
              <w:t xml:space="preserve">que llevan a la zona urbana donde se ubica el Archivo </w:t>
            </w:r>
            <w:r>
              <w:rPr>
                <w:rFonts w:asciiTheme="minorHAnsi" w:hAnsiTheme="minorHAnsi"/>
              </w:rPr>
              <w:t xml:space="preserve">Institucional </w:t>
            </w:r>
            <w:r w:rsidRPr="00A477EE">
              <w:rPr>
                <w:rFonts w:asciiTheme="minorHAnsi" w:hAnsiTheme="minorHAnsi"/>
              </w:rPr>
              <w:t xml:space="preserve">son: </w:t>
            </w:r>
            <w:r>
              <w:rPr>
                <w:rFonts w:asciiTheme="minorHAnsi" w:hAnsiTheme="minorHAnsi"/>
              </w:rPr>
              <w:t xml:space="preserve">rutas </w:t>
            </w:r>
            <w:r w:rsidRPr="00A477EE">
              <w:rPr>
                <w:rFonts w:asciiTheme="minorHAnsi" w:hAnsiTheme="minorHAnsi"/>
              </w:rPr>
              <w:t xml:space="preserve">1, 2, </w:t>
            </w:r>
            <w:r>
              <w:rPr>
                <w:rFonts w:asciiTheme="minorHAnsi" w:hAnsiTheme="minorHAnsi"/>
              </w:rPr>
              <w:t xml:space="preserve">21, </w:t>
            </w:r>
            <w:r w:rsidRPr="00A477EE">
              <w:rPr>
                <w:rFonts w:asciiTheme="minorHAnsi" w:hAnsiTheme="minorHAnsi"/>
              </w:rPr>
              <w:t>22, 26, 11,</w:t>
            </w:r>
            <w:r>
              <w:rPr>
                <w:rFonts w:asciiTheme="minorHAnsi" w:hAnsiTheme="minorHAnsi"/>
              </w:rPr>
              <w:t xml:space="preserve"> </w:t>
            </w:r>
            <w:r w:rsidR="005F218F">
              <w:rPr>
                <w:rFonts w:asciiTheme="minorHAnsi" w:hAnsiTheme="minorHAnsi"/>
              </w:rPr>
              <w:t xml:space="preserve">y </w:t>
            </w:r>
            <w:r>
              <w:rPr>
                <w:rFonts w:asciiTheme="minorHAnsi" w:hAnsiTheme="minorHAnsi"/>
              </w:rPr>
              <w:t>48</w:t>
            </w:r>
            <w:r w:rsidR="005F218F">
              <w:rPr>
                <w:rFonts w:asciiTheme="minorHAnsi" w:hAnsiTheme="minorHAnsi"/>
              </w:rPr>
              <w:t xml:space="preserve">, todas </w:t>
            </w:r>
            <w:r w:rsidRPr="00A477EE">
              <w:rPr>
                <w:rFonts w:asciiTheme="minorHAnsi" w:hAnsiTheme="minorHAnsi"/>
              </w:rPr>
              <w:t xml:space="preserve"> circulan en el Barrio San Jacinto, San Salvador. </w:t>
            </w:r>
          </w:p>
          <w:p w:rsidR="005F218F" w:rsidRPr="00A477EE" w:rsidRDefault="005F218F" w:rsidP="00A44B5D">
            <w:pPr>
              <w:pStyle w:val="Contenidodelatabla"/>
              <w:jc w:val="both"/>
              <w:rPr>
                <w:rFonts w:asciiTheme="minorHAnsi" w:hAnsiTheme="minorHAnsi" w:cs="Mongolian Baiti"/>
                <w:color w:val="000000"/>
              </w:rPr>
            </w:pPr>
          </w:p>
          <w:p w:rsidR="00B03E0C" w:rsidRPr="00A477EE" w:rsidRDefault="00B03E0C" w:rsidP="00A44B5D">
            <w:pPr>
              <w:pStyle w:val="Contenidodelatabla"/>
              <w:jc w:val="both"/>
              <w:rPr>
                <w:rFonts w:asciiTheme="minorHAnsi" w:hAnsiTheme="minorHAnsi" w:cs="Mongolian Baiti"/>
                <w:color w:val="000000"/>
              </w:rPr>
            </w:pPr>
            <w:r w:rsidRPr="00A477EE">
              <w:rPr>
                <w:rFonts w:asciiTheme="minorHAnsi" w:hAnsiTheme="minorHAnsi" w:cs="Mongolian Baiti"/>
                <w:color w:val="000000"/>
              </w:rPr>
              <w:t>Los dias sábados, domingos y dias de asueto nacional, no se atiende al público en trámites administrativos.</w:t>
            </w:r>
          </w:p>
          <w:p w:rsidR="008749AC" w:rsidRPr="005A5BC0" w:rsidRDefault="008749AC" w:rsidP="00B03E0C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tcBorders>
              <w:bottom w:val="single" w:sz="6" w:space="0" w:color="C00000"/>
            </w:tcBorders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4.2  Condiciones y Requisitos para el Acceso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  <w:tc>
          <w:tcPr>
            <w:tcW w:w="7476" w:type="dxa"/>
            <w:tcBorders>
              <w:bottom w:val="single" w:sz="6" w:space="0" w:color="C00000"/>
            </w:tcBorders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jc w:val="both"/>
              <w:rPr>
                <w:rFonts w:ascii="Calibri" w:hAnsi="Calibri" w:cs="Mongolian Baiti"/>
                <w:color w:val="000000"/>
              </w:rPr>
            </w:pPr>
          </w:p>
          <w:p w:rsidR="006A104D" w:rsidRDefault="006A104D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  <w:r w:rsidRPr="006A104D">
              <w:rPr>
                <w:rFonts w:asciiTheme="minorHAnsi" w:hAnsiTheme="minorHAnsi"/>
              </w:rPr>
              <w:t>Por la naturaleza de la información que se conserva, los únicos autorizados a consultar documentos son los empleados. Estos deben de ser debidamente autorizados por sus jefaturas para consultar uno o más documentos para dar respuesta a solicitudes de información o, para darle seguimiento a los casos. Ningún empleado tiene acceso a informació</w:t>
            </w:r>
            <w:r>
              <w:rPr>
                <w:rFonts w:asciiTheme="minorHAnsi" w:hAnsiTheme="minorHAnsi"/>
              </w:rPr>
              <w:t>n que no le concierne. Cada instancia organizativa</w:t>
            </w:r>
            <w:r w:rsidRPr="006A104D">
              <w:rPr>
                <w:rFonts w:asciiTheme="minorHAnsi" w:hAnsiTheme="minorHAnsi"/>
              </w:rPr>
              <w:t xml:space="preserve"> puede hacer uso </w:t>
            </w:r>
            <w:r w:rsidR="00FF5A8E">
              <w:rPr>
                <w:rFonts w:asciiTheme="minorHAnsi" w:hAnsiTheme="minorHAnsi"/>
              </w:rPr>
              <w:t xml:space="preserve">UNICAMENTE </w:t>
            </w:r>
            <w:r w:rsidRPr="006A104D">
              <w:rPr>
                <w:rFonts w:asciiTheme="minorHAnsi" w:hAnsiTheme="minorHAnsi"/>
              </w:rPr>
              <w:t xml:space="preserve">de sus documentos. Para ello, deben de presentar el formulario de solicitud de préstamo de documentos, en el que se detalla, fecha, titulo, número o nombre, jefatura responsable, empleado autorizado y fecha de devolución. Sin este formulario de préstamo es imposible obtener en préstamo </w:t>
            </w:r>
            <w:r w:rsidR="00FE0BAF">
              <w:rPr>
                <w:rFonts w:asciiTheme="minorHAnsi" w:hAnsiTheme="minorHAnsi"/>
              </w:rPr>
              <w:t>los</w:t>
            </w:r>
            <w:r w:rsidR="00FE0BAF" w:rsidRPr="006A104D">
              <w:rPr>
                <w:rFonts w:asciiTheme="minorHAnsi" w:hAnsiTheme="minorHAnsi"/>
              </w:rPr>
              <w:t xml:space="preserve"> documentos</w:t>
            </w:r>
            <w:r w:rsidRPr="006A104D">
              <w:rPr>
                <w:rFonts w:asciiTheme="minorHAnsi" w:hAnsiTheme="minorHAnsi"/>
              </w:rPr>
              <w:t>.</w:t>
            </w:r>
          </w:p>
          <w:p w:rsidR="00FE0BAF" w:rsidRDefault="00FE0BAF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6A104D" w:rsidRDefault="00FE0BAF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 acceso a la informacion institucional, está legislado por la </w:t>
            </w:r>
            <w:r w:rsidRPr="00FE0BAF">
              <w:rPr>
                <w:rFonts w:asciiTheme="minorHAnsi" w:hAnsiTheme="minorHAnsi"/>
                <w:b/>
              </w:rPr>
              <w:t>Ley de Acceso a la Informacion Publica</w:t>
            </w:r>
            <w:r>
              <w:rPr>
                <w:rFonts w:asciiTheme="minorHAnsi" w:hAnsiTheme="minorHAnsi"/>
              </w:rPr>
              <w:t xml:space="preserve"> (LAIP), </w:t>
            </w:r>
            <w:r w:rsidR="0012751D" w:rsidRPr="0089714A">
              <w:rPr>
                <w:rFonts w:asciiTheme="minorHAnsi" w:hAnsiTheme="minorHAnsi"/>
                <w:b/>
              </w:rPr>
              <w:t>articulo 66</w:t>
            </w:r>
            <w:r w:rsidR="0012751D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y se debe de tramitar por medio de la </w:t>
            </w:r>
            <w:r w:rsidRPr="00FE0BAF">
              <w:rPr>
                <w:rFonts w:asciiTheme="minorHAnsi" w:hAnsiTheme="minorHAnsi"/>
                <w:b/>
              </w:rPr>
              <w:t>Unidad de Acceso a la Informacion Pública</w:t>
            </w:r>
            <w:r>
              <w:rPr>
                <w:rFonts w:asciiTheme="minorHAnsi" w:hAnsiTheme="minorHAnsi"/>
              </w:rPr>
              <w:t xml:space="preserve">, </w:t>
            </w:r>
            <w:r w:rsidR="00BC6C7B">
              <w:rPr>
                <w:rFonts w:asciiTheme="minorHAnsi" w:hAnsiTheme="minorHAnsi"/>
              </w:rPr>
              <w:t xml:space="preserve">ubicada en las oficinas centrales, </w:t>
            </w:r>
            <w:r>
              <w:rPr>
                <w:rFonts w:asciiTheme="minorHAnsi" w:hAnsiTheme="minorHAnsi"/>
              </w:rPr>
              <w:t>esta facilitara los pasos a seguir por la ciudadanía para la obtención de la informacion requerida. Garantizando así la transparencia en las acciones que el ISNA desarrolla en sus actividades.</w:t>
            </w:r>
          </w:p>
          <w:p w:rsidR="00CA429E" w:rsidRDefault="00CA429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CA429E" w:rsidRDefault="00CA429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CA429E" w:rsidRDefault="00CA429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CA429E" w:rsidRPr="00CA429E" w:rsidRDefault="00CA429E" w:rsidP="00A44B5D">
            <w:pPr>
              <w:pStyle w:val="Contenidodelatabla"/>
              <w:jc w:val="both"/>
              <w:rPr>
                <w:rFonts w:asciiTheme="minorHAnsi" w:hAnsiTheme="minorHAnsi"/>
              </w:rPr>
            </w:pPr>
          </w:p>
          <w:p w:rsidR="00CA429E" w:rsidRDefault="00CA429E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CA429E" w:rsidRDefault="00CA429E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12751D" w:rsidRDefault="0012751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Requisitos: </w:t>
            </w:r>
          </w:p>
          <w:p w:rsidR="0012751D" w:rsidRDefault="0012751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CA429E" w:rsidRDefault="00CA429E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Default="008749AC" w:rsidP="0012751D">
            <w:pPr>
              <w:pStyle w:val="Contenidodelatabla"/>
              <w:numPr>
                <w:ilvl w:val="0"/>
                <w:numId w:val="5"/>
              </w:numPr>
              <w:jc w:val="both"/>
              <w:rPr>
                <w:rFonts w:ascii="Calibri" w:hAnsi="Calibri" w:cs="Mongolian Baiti"/>
                <w:b/>
                <w:color w:val="000000"/>
                <w:u w:val="single"/>
              </w:rPr>
            </w:pPr>
            <w:r w:rsidRPr="005A5BC0">
              <w:rPr>
                <w:rFonts w:ascii="Calibri" w:hAnsi="Calibri" w:cs="Mongolian Baiti"/>
                <w:b/>
                <w:color w:val="000000"/>
                <w:u w:val="single"/>
              </w:rPr>
              <w:t>Modalidad Presencial:</w:t>
            </w:r>
          </w:p>
          <w:p w:rsidR="0012751D" w:rsidRPr="005A5BC0" w:rsidRDefault="0012751D" w:rsidP="0012751D">
            <w:pPr>
              <w:pStyle w:val="Contenidodelatabla"/>
              <w:ind w:left="720"/>
              <w:jc w:val="both"/>
              <w:rPr>
                <w:rFonts w:ascii="Calibri" w:hAnsi="Calibri" w:cs="Mongolian Baiti"/>
                <w:b/>
                <w:color w:val="000000"/>
                <w:u w:val="single"/>
              </w:rPr>
            </w:pP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* Será atendido(a) </w:t>
            </w:r>
            <w:r w:rsidR="0012751D">
              <w:rPr>
                <w:rFonts w:ascii="Calibri" w:hAnsi="Calibri" w:cs="Mongolian Baiti"/>
                <w:color w:val="000000"/>
              </w:rPr>
              <w:t>por el</w:t>
            </w:r>
            <w:r w:rsidRPr="005A5BC0">
              <w:rPr>
                <w:rFonts w:ascii="Calibri" w:hAnsi="Calibri" w:cs="Mongolian Baiti"/>
                <w:color w:val="000000"/>
              </w:rPr>
              <w:t xml:space="preserve"> Oficial de Información.</w:t>
            </w:r>
          </w:p>
          <w:p w:rsidR="0012751D" w:rsidRDefault="0012751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Default="0012751D" w:rsidP="0012751D">
            <w:pPr>
              <w:pStyle w:val="Contenidodelatabla"/>
              <w:numPr>
                <w:ilvl w:val="0"/>
                <w:numId w:val="6"/>
              </w:numPr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Completar el formulario de Solicitud de datos personales</w:t>
            </w:r>
            <w:r w:rsidR="008749AC" w:rsidRPr="005A5BC0">
              <w:rPr>
                <w:rFonts w:ascii="Calibri" w:hAnsi="Calibri" w:cs="Mongolian Baiti"/>
                <w:color w:val="000000"/>
              </w:rPr>
              <w:t>.</w:t>
            </w:r>
          </w:p>
          <w:p w:rsidR="0012751D" w:rsidRPr="005A5BC0" w:rsidRDefault="0012751D" w:rsidP="0012751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- </w:t>
            </w:r>
            <w:r w:rsidR="0012751D">
              <w:rPr>
                <w:rFonts w:ascii="Calibri" w:hAnsi="Calibri" w:cs="Mongolian Baiti"/>
                <w:color w:val="000000"/>
              </w:rPr>
              <w:t>presentar el</w:t>
            </w:r>
            <w:r w:rsidRPr="005A5BC0">
              <w:rPr>
                <w:rFonts w:ascii="Calibri" w:hAnsi="Calibri" w:cs="Mongolian Baiti"/>
                <w:color w:val="000000"/>
              </w:rPr>
              <w:t xml:space="preserve"> DUI.</w:t>
            </w:r>
          </w:p>
          <w:p w:rsidR="001B597C" w:rsidRDefault="0012751D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- Carné de mi</w:t>
            </w:r>
            <w:r w:rsidR="008749AC" w:rsidRPr="005A5BC0">
              <w:rPr>
                <w:rFonts w:ascii="Calibri" w:hAnsi="Calibri" w:cs="Mongolian Baiti"/>
                <w:color w:val="000000"/>
              </w:rPr>
              <w:t xml:space="preserve">noridad, de estudiante o cualquier otro documento </w:t>
            </w:r>
            <w:r w:rsidR="001B597C">
              <w:rPr>
                <w:rFonts w:ascii="Calibri" w:hAnsi="Calibri" w:cs="Mongolian Baiti"/>
                <w:color w:val="000000"/>
              </w:rPr>
              <w:t xml:space="preserve">emitido por entidades públicas o privadas que lo identifique. </w:t>
            </w:r>
          </w:p>
          <w:p w:rsidR="008749AC" w:rsidRPr="005A5BC0" w:rsidRDefault="001B597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- Pasaporte o carné de residente.</w:t>
            </w:r>
          </w:p>
          <w:p w:rsidR="008749AC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- En el caso de personas jurídicas el representante legal o el apoderado deberá acreditar la calidad con la que actúa. Igual condición aplicará en aquellos casos que la personal natural nombre apoderado para realizar la solicitud o se presente el titular de un menor de edad. </w:t>
            </w:r>
          </w:p>
          <w:p w:rsidR="001B597C" w:rsidRPr="005A5BC0" w:rsidRDefault="001B597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Default="008749AC" w:rsidP="001B597C">
            <w:pPr>
              <w:pStyle w:val="Contenidodelatabla"/>
              <w:numPr>
                <w:ilvl w:val="0"/>
                <w:numId w:val="5"/>
              </w:numPr>
              <w:jc w:val="both"/>
              <w:rPr>
                <w:rFonts w:ascii="Calibri" w:hAnsi="Calibri" w:cs="Mongolian Baiti"/>
                <w:b/>
                <w:color w:val="000000"/>
                <w:u w:val="single"/>
              </w:rPr>
            </w:pPr>
            <w:r w:rsidRPr="005A5BC0">
              <w:rPr>
                <w:rFonts w:ascii="Calibri" w:hAnsi="Calibri" w:cs="Mongolian Baiti"/>
                <w:b/>
                <w:color w:val="000000"/>
                <w:u w:val="single"/>
              </w:rPr>
              <w:t>Modalidad por vía electrónica:</w:t>
            </w:r>
          </w:p>
          <w:p w:rsidR="001B597C" w:rsidRPr="005A5BC0" w:rsidRDefault="001B597C" w:rsidP="001B597C">
            <w:pPr>
              <w:pStyle w:val="Contenidodelatabla"/>
              <w:ind w:left="720"/>
              <w:jc w:val="both"/>
              <w:rPr>
                <w:rFonts w:ascii="Calibri" w:hAnsi="Calibri" w:cs="Mongolian Baiti"/>
                <w:b/>
                <w:color w:val="000000"/>
                <w:u w:val="single"/>
              </w:rPr>
            </w:pPr>
          </w:p>
          <w:p w:rsidR="00010AB5" w:rsidRDefault="001B597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* Será atendido(a) por el</w:t>
            </w:r>
            <w:r w:rsidR="008749AC" w:rsidRPr="005A5BC0">
              <w:rPr>
                <w:rFonts w:ascii="Calibri" w:hAnsi="Calibri" w:cs="Mongolian Baiti"/>
                <w:color w:val="000000"/>
              </w:rPr>
              <w:t xml:space="preserve"> Oficial de Información.</w:t>
            </w:r>
          </w:p>
          <w:p w:rsidR="008749AC" w:rsidRDefault="00010AB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(</w:t>
            </w:r>
            <w:hyperlink r:id="rId9" w:history="1">
              <w:r w:rsidRPr="00524A06">
                <w:rPr>
                  <w:rStyle w:val="Hipervnculo"/>
                  <w:rFonts w:ascii="Calibri" w:hAnsi="Calibri" w:cs="Mongolian Baiti"/>
                </w:rPr>
                <w:t>oficialdeinformacion@isna.gob.sv</w:t>
              </w:r>
            </w:hyperlink>
            <w:r>
              <w:rPr>
                <w:rFonts w:ascii="Calibri" w:hAnsi="Calibri" w:cs="Mongolian Baiti"/>
                <w:color w:val="000000"/>
              </w:rPr>
              <w:t>)</w:t>
            </w:r>
          </w:p>
          <w:p w:rsidR="00010AB5" w:rsidRPr="005A5BC0" w:rsidRDefault="00010AB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>a) Enviar escaneada adjunto a correo electrónico, la solicitud de Información que aparece en la página Web, donde se refleje la firma, autógrafo o la huella digital del peticionante.</w:t>
            </w:r>
          </w:p>
          <w:p w:rsidR="008749AC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>b) Adjuntar una copia del documento de identidad, de lo contrario deberá presentarlo en original en la UAIP.</w:t>
            </w:r>
          </w:p>
          <w:p w:rsidR="001B597C" w:rsidRPr="005A5BC0" w:rsidRDefault="001B597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 xml:space="preserve">La solicitud de ambas modalidades le será revisada por </w:t>
            </w:r>
            <w:r w:rsidR="001B597C">
              <w:rPr>
                <w:rFonts w:ascii="Calibri" w:hAnsi="Calibri" w:cs="Mongolian Baiti"/>
                <w:color w:val="000000"/>
              </w:rPr>
              <w:t>el</w:t>
            </w:r>
            <w:r w:rsidRPr="005A5BC0">
              <w:rPr>
                <w:rFonts w:ascii="Calibri" w:hAnsi="Calibri" w:cs="Mongolian Baiti"/>
                <w:color w:val="000000"/>
              </w:rPr>
              <w:t xml:space="preserve"> </w:t>
            </w:r>
            <w:r w:rsidRPr="001B597C">
              <w:rPr>
                <w:rFonts w:ascii="Calibri" w:hAnsi="Calibri" w:cs="Mongolian Baiti"/>
                <w:b/>
                <w:color w:val="000000"/>
              </w:rPr>
              <w:t>Oficial de Información</w:t>
            </w:r>
            <w:r w:rsidRPr="005A5BC0">
              <w:rPr>
                <w:rFonts w:ascii="Calibri" w:hAnsi="Calibri" w:cs="Mongolian Baiti"/>
                <w:color w:val="000000"/>
              </w:rPr>
              <w:t xml:space="preserve"> a fin que reúna los requisitos del artículo 66, inciso segundo de la Ley de Acceso a la Información Pública. Si se detectan errores u omisión en la misma, le darán asistencia para completar la solicitud o realizar una nueva.</w:t>
            </w:r>
          </w:p>
          <w:p w:rsidR="008749AC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>Se le entregará un comprobante de recepción, que incluye la fecha estimada de entrega de la información.</w:t>
            </w:r>
          </w:p>
          <w:p w:rsidR="00010AB5" w:rsidRDefault="00010AB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010AB5" w:rsidRDefault="00010AB5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Para el acceso peatonal </w:t>
            </w:r>
            <w:r w:rsidR="00664620">
              <w:rPr>
                <w:rFonts w:ascii="Calibri" w:hAnsi="Calibri" w:cs="Mongolian Baiti"/>
                <w:color w:val="000000"/>
              </w:rPr>
              <w:t xml:space="preserve">a la Oficina de Acceso a la Informacion, </w:t>
            </w:r>
            <w:r>
              <w:rPr>
                <w:rFonts w:ascii="Calibri" w:hAnsi="Calibri" w:cs="Mongolian Baiti"/>
                <w:color w:val="000000"/>
              </w:rPr>
              <w:t>se cuenta con gradas y una rampa habilitada para personas con discapacidades. Para el acceso vehicular, se cuenta con amplio parqueo.</w:t>
            </w:r>
          </w:p>
          <w:p w:rsidR="00CA429E" w:rsidRDefault="00CA429E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both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7476" w:type="dxa"/>
            <w:tcBorders>
              <w:bottom w:val="single" w:sz="6" w:space="0" w:color="C00000"/>
            </w:tcBorders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lastRenderedPageBreak/>
              <w:t>AREA DE SERVICIOS</w:t>
            </w: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5.1 Servicios de ayuda a la investigación.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BF2CD6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BF2CD6">
              <w:rPr>
                <w:rFonts w:asciiTheme="minorHAnsi" w:hAnsiTheme="minorHAnsi"/>
              </w:rPr>
              <w:t xml:space="preserve">El Archivo </w:t>
            </w:r>
            <w:r>
              <w:rPr>
                <w:rFonts w:asciiTheme="minorHAnsi" w:hAnsiTheme="minorHAnsi"/>
              </w:rPr>
              <w:t xml:space="preserve">Institucional </w:t>
            </w:r>
            <w:r w:rsidRPr="00BF2CD6">
              <w:rPr>
                <w:rFonts w:asciiTheme="minorHAnsi" w:hAnsiTheme="minorHAnsi"/>
              </w:rPr>
              <w:t>facilita asesoramiento en la búsqueda y local</w:t>
            </w:r>
            <w:r>
              <w:rPr>
                <w:rFonts w:asciiTheme="minorHAnsi" w:hAnsiTheme="minorHAnsi"/>
              </w:rPr>
              <w:t>ización de documento</w:t>
            </w:r>
            <w:r w:rsidRPr="00BF2CD6">
              <w:rPr>
                <w:rFonts w:asciiTheme="minorHAnsi" w:hAnsiTheme="minorHAnsi"/>
              </w:rPr>
              <w:t xml:space="preserve">: orientación inmediata y personalizada al investigador sobre los fondos documentales. </w:t>
            </w:r>
            <w:r w:rsidR="0089714A">
              <w:rPr>
                <w:rFonts w:asciiTheme="minorHAnsi" w:hAnsiTheme="minorHAnsi"/>
              </w:rPr>
              <w:t>Además,</w:t>
            </w:r>
            <w:r>
              <w:rPr>
                <w:rFonts w:asciiTheme="minorHAnsi" w:hAnsiTheme="minorHAnsi"/>
              </w:rPr>
              <w:t xml:space="preserve"> contamos con el correo electrónico </w:t>
            </w:r>
            <w:hyperlink r:id="rId10" w:history="1">
              <w:r w:rsidRPr="00524A06">
                <w:rPr>
                  <w:rStyle w:val="Hipervnculo"/>
                  <w:rFonts w:asciiTheme="minorHAnsi" w:hAnsiTheme="minorHAnsi"/>
                </w:rPr>
                <w:t>gestiondocumental@isna.gob.sv</w:t>
              </w:r>
            </w:hyperlink>
            <w:r>
              <w:rPr>
                <w:rFonts w:asciiTheme="minorHAnsi" w:hAnsiTheme="minorHAnsi"/>
              </w:rPr>
              <w:t xml:space="preserve"> para atender consultas realizadas por este medio</w:t>
            </w:r>
            <w:r w:rsidRPr="00BF2CD6">
              <w:rPr>
                <w:rFonts w:asciiTheme="minorHAnsi" w:hAnsiTheme="minorHAnsi"/>
              </w:rPr>
              <w:t xml:space="preserve">. 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5.2 Servicios de Reproducción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Fotocopias</w:t>
            </w:r>
          </w:p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tcBorders>
              <w:bottom w:val="single" w:sz="6" w:space="0" w:color="C00000"/>
            </w:tcBorders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5.3 Espacios públicos</w:t>
            </w: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</w:p>
        </w:tc>
        <w:tc>
          <w:tcPr>
            <w:tcW w:w="7476" w:type="dxa"/>
            <w:tcBorders>
              <w:bottom w:val="single" w:sz="6" w:space="0" w:color="C00000"/>
            </w:tcBorders>
            <w:shd w:val="clear" w:color="auto" w:fill="F2DBDB" w:themeFill="accent2" w:themeFillTint="33"/>
          </w:tcPr>
          <w:p w:rsidR="008749AC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  <w:p w:rsidR="00BF2CD6" w:rsidRPr="005A5BC0" w:rsidRDefault="00BF2CD6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Los espacios públicos </w:t>
            </w:r>
            <w:r w:rsidR="00155A50">
              <w:rPr>
                <w:rFonts w:ascii="Calibri" w:hAnsi="Calibri" w:cs="Mongolian Baiti"/>
                <w:color w:val="000000"/>
              </w:rPr>
              <w:t>han</w:t>
            </w:r>
            <w:r>
              <w:rPr>
                <w:rFonts w:ascii="Calibri" w:hAnsi="Calibri" w:cs="Mongolian Baiti"/>
                <w:color w:val="000000"/>
              </w:rPr>
              <w:t xml:space="preserve"> sido creados en armonía con el medio ambiente, abundantes jardines y diversidad de árboles</w:t>
            </w:r>
            <w:r w:rsidR="00CA429E">
              <w:rPr>
                <w:rFonts w:ascii="Calibri" w:hAnsi="Calibri" w:cs="Mongolian Baiti"/>
                <w:color w:val="000000"/>
              </w:rPr>
              <w:t>.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</w:t>
            </w:r>
          </w:p>
        </w:tc>
        <w:tc>
          <w:tcPr>
            <w:tcW w:w="7476" w:type="dxa"/>
            <w:tcBorders>
              <w:bottom w:val="single" w:sz="6" w:space="0" w:color="C00000"/>
            </w:tcBorders>
            <w:shd w:val="clear" w:color="auto" w:fill="D99594" w:themeFill="accent2" w:themeFillTint="99"/>
          </w:tcPr>
          <w:p w:rsidR="008749AC" w:rsidRPr="005A5BC0" w:rsidRDefault="008749AC" w:rsidP="00A44B5D">
            <w:pPr>
              <w:pStyle w:val="Contenidodelatabla"/>
              <w:snapToGrid w:val="0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jc w:val="center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AREA DE CONTROL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6.1 Identificador de la descripción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Pr="005A5BC0" w:rsidRDefault="006769B8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bCs/>
                <w:color w:val="000000"/>
                <w:lang w:val="es-ES"/>
              </w:rPr>
              <w:t>SV-ISNA</w:t>
            </w:r>
          </w:p>
          <w:p w:rsidR="008749AC" w:rsidRPr="00412228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6.2 Identificador de la institución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Pr="005A5BC0" w:rsidRDefault="008749AC" w:rsidP="00A44B5D">
            <w:pPr>
              <w:snapToGrid w:val="0"/>
              <w:rPr>
                <w:rFonts w:ascii="Calibri" w:hAnsi="Calibri" w:cs="Mongolian Baiti"/>
                <w:color w:val="000000"/>
              </w:rPr>
            </w:pPr>
          </w:p>
          <w:p w:rsidR="008749AC" w:rsidRPr="00CA429E" w:rsidRDefault="006769B8" w:rsidP="006769B8">
            <w:pPr>
              <w:pStyle w:val="Contenidodelatabla"/>
              <w:rPr>
                <w:rFonts w:ascii="Calibri" w:hAnsi="Calibri" w:cs="Mongolian Baiti"/>
                <w:color w:val="000000"/>
                <w:lang w:val="es-ES"/>
              </w:rPr>
            </w:pPr>
            <w:r>
              <w:rPr>
                <w:rFonts w:ascii="Calibri" w:hAnsi="Calibri" w:cs="Mongolian Baiti"/>
                <w:bCs/>
                <w:color w:val="000000"/>
                <w:lang w:val="es-ES"/>
              </w:rPr>
              <w:t>Instituto Salvadoreño Para el Desarrollo Integral de la Niñez y la Adolescencia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color w:val="000000"/>
                <w:shd w:val="clear" w:color="auto" w:fill="00FFFF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6.3 Reglas y/o convenciones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Pr="005A5BC0" w:rsidRDefault="008749AC" w:rsidP="00A44B5D">
            <w:pPr>
              <w:rPr>
                <w:rFonts w:ascii="Calibri" w:hAnsi="Calibri" w:cs="Mongolian Baiti"/>
                <w:color w:val="000000"/>
                <w:shd w:val="clear" w:color="auto" w:fill="00FFFF"/>
              </w:rPr>
            </w:pP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6.4 Estado de Elaboración</w:t>
            </w:r>
          </w:p>
        </w:tc>
        <w:tc>
          <w:tcPr>
            <w:tcW w:w="7476" w:type="dxa"/>
            <w:shd w:val="clear" w:color="auto" w:fill="F2DBDB" w:themeFill="accent2" w:themeFillTint="33"/>
            <w:vAlign w:val="center"/>
          </w:tcPr>
          <w:p w:rsidR="008749AC" w:rsidRPr="005A5BC0" w:rsidRDefault="00AF56A5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>
              <w:rPr>
                <w:rFonts w:ascii="Calibri" w:hAnsi="Calibri" w:cs="Mongolian Baiti"/>
                <w:color w:val="000000"/>
              </w:rPr>
              <w:t>Inicial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>
              <w:rPr>
                <w:rFonts w:ascii="Calibri" w:hAnsi="Calibri" w:cs="Mongolian Baiti"/>
                <w:b/>
                <w:bCs/>
                <w:color w:val="000000"/>
              </w:rPr>
              <w:t>6.5 Nivel de detalle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Pr="005A5BC0" w:rsidRDefault="00AF56A5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  <w:shd w:val="clear" w:color="auto" w:fill="00FFFF"/>
              </w:rPr>
            </w:pPr>
            <w:r>
              <w:rPr>
                <w:rFonts w:ascii="Calibri" w:hAnsi="Calibri" w:cs="Mongolian Baiti"/>
                <w:color w:val="000000"/>
              </w:rPr>
              <w:t>parcial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  <w:vAlign w:val="center"/>
          </w:tcPr>
          <w:p w:rsidR="008749AC" w:rsidRPr="00CA429E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6.6 Fechas de creación, revisión o eliminación.</w:t>
            </w:r>
          </w:p>
        </w:tc>
        <w:tc>
          <w:tcPr>
            <w:tcW w:w="7476" w:type="dxa"/>
            <w:shd w:val="clear" w:color="auto" w:fill="F2DBDB" w:themeFill="accent2" w:themeFillTint="33"/>
            <w:vAlign w:val="center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  <w:shd w:val="clear" w:color="auto" w:fill="00FFFF"/>
              </w:rPr>
            </w:pPr>
          </w:p>
          <w:p w:rsidR="008749AC" w:rsidRPr="005A5BC0" w:rsidRDefault="00AF56A5" w:rsidP="00AF56A5">
            <w:pPr>
              <w:pStyle w:val="Contenidodelatabla"/>
              <w:rPr>
                <w:rFonts w:ascii="Calibri" w:hAnsi="Calibri" w:cs="Mongolian Baiti"/>
                <w:color w:val="000000"/>
                <w:shd w:val="clear" w:color="auto" w:fill="00FFFF"/>
              </w:rPr>
            </w:pPr>
            <w:r>
              <w:rPr>
                <w:rFonts w:ascii="Calibri" w:hAnsi="Calibri" w:cs="Mongolian Baiti"/>
                <w:color w:val="000000"/>
              </w:rPr>
              <w:t xml:space="preserve">Primera versión año 2012. Segunda versión noviembre de 2015. </w:t>
            </w:r>
          </w:p>
        </w:tc>
      </w:tr>
      <w:tr w:rsidR="008749AC" w:rsidRPr="005A5BC0" w:rsidTr="00C214CB">
        <w:trPr>
          <w:trHeight w:val="535"/>
        </w:trPr>
        <w:tc>
          <w:tcPr>
            <w:tcW w:w="2730" w:type="dxa"/>
            <w:gridSpan w:val="3"/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rPr>
                <w:rFonts w:ascii="Calibri" w:hAnsi="Calibri" w:cs="Mongolian Baiti"/>
                <w:b/>
                <w:bCs/>
                <w:color w:val="000000"/>
              </w:rPr>
            </w:pPr>
            <w:r w:rsidRPr="005A5BC0">
              <w:rPr>
                <w:rFonts w:ascii="Calibri" w:hAnsi="Calibri" w:cs="Mongolian Baiti"/>
                <w:b/>
                <w:bCs/>
                <w:color w:val="000000"/>
              </w:rPr>
              <w:t>6.7 Lengua(s) y escritura(s)</w:t>
            </w:r>
          </w:p>
        </w:tc>
        <w:tc>
          <w:tcPr>
            <w:tcW w:w="7476" w:type="dxa"/>
            <w:shd w:val="clear" w:color="auto" w:fill="F2DBDB" w:themeFill="accent2" w:themeFillTint="33"/>
            <w:vAlign w:val="center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/>
              </w:rPr>
            </w:pPr>
            <w:r w:rsidRPr="005A5BC0">
              <w:rPr>
                <w:rFonts w:ascii="Calibri" w:eastAsia="Times New Roman" w:hAnsi="Calibri" w:cs="Times New Roman"/>
                <w:kern w:val="0"/>
                <w:lang w:eastAsia="es-SV" w:bidi="ar-SA"/>
              </w:rPr>
              <w:t>Español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  <w:vAlign w:val="center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</w:p>
          <w:p w:rsidR="008749AC" w:rsidRPr="005A5BC0" w:rsidRDefault="00CA429E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  <w:r>
              <w:rPr>
                <w:rFonts w:ascii="Calibri" w:hAnsi="Calibri" w:cs="Mongolian Baiti"/>
                <w:b/>
                <w:bCs/>
                <w:color w:val="000000"/>
              </w:rPr>
              <w:t>6.8 Fuentes</w:t>
            </w:r>
          </w:p>
        </w:tc>
        <w:tc>
          <w:tcPr>
            <w:tcW w:w="7476" w:type="dxa"/>
            <w:shd w:val="clear" w:color="auto" w:fill="F2DBDB" w:themeFill="accent2" w:themeFillTint="33"/>
            <w:vAlign w:val="center"/>
          </w:tcPr>
          <w:p w:rsidR="008749AC" w:rsidRPr="005A5BC0" w:rsidRDefault="008749AC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  <w:r w:rsidRPr="005A5BC0">
              <w:rPr>
                <w:rFonts w:ascii="Calibri" w:hAnsi="Calibri" w:cs="Mongolian Baiti"/>
                <w:color w:val="000000"/>
              </w:rPr>
              <w:t>Norma Internacional ISDIAH</w:t>
            </w:r>
          </w:p>
        </w:tc>
      </w:tr>
      <w:tr w:rsidR="008749AC" w:rsidRPr="005A5BC0" w:rsidTr="00C214CB">
        <w:tc>
          <w:tcPr>
            <w:tcW w:w="2730" w:type="dxa"/>
            <w:gridSpan w:val="3"/>
            <w:shd w:val="clear" w:color="auto" w:fill="E5B8B7" w:themeFill="accent2" w:themeFillTint="66"/>
          </w:tcPr>
          <w:p w:rsidR="008749AC" w:rsidRPr="005A5BC0" w:rsidRDefault="00CA429E" w:rsidP="00A44B5D">
            <w:pPr>
              <w:pStyle w:val="Contenidodelatabla"/>
              <w:snapToGrid w:val="0"/>
              <w:rPr>
                <w:rFonts w:ascii="Calibri" w:hAnsi="Calibri" w:cs="Mongolian Baiti"/>
                <w:b/>
                <w:bCs/>
                <w:color w:val="000000"/>
              </w:rPr>
            </w:pPr>
            <w:r>
              <w:rPr>
                <w:rFonts w:ascii="Calibri" w:hAnsi="Calibri" w:cs="Mongolian Baiti"/>
                <w:b/>
                <w:bCs/>
                <w:color w:val="000000"/>
              </w:rPr>
              <w:t>6.9 Notas de mantenimiento</w:t>
            </w:r>
          </w:p>
        </w:tc>
        <w:tc>
          <w:tcPr>
            <w:tcW w:w="7476" w:type="dxa"/>
            <w:shd w:val="clear" w:color="auto" w:fill="F2DBDB" w:themeFill="accent2" w:themeFillTint="33"/>
          </w:tcPr>
          <w:p w:rsidR="008749AC" w:rsidRPr="005A5BC0" w:rsidRDefault="00AF56A5" w:rsidP="00A44B5D">
            <w:pPr>
              <w:pStyle w:val="Contenidodelatabla"/>
              <w:snapToGrid w:val="0"/>
              <w:rPr>
                <w:rFonts w:ascii="Calibri" w:hAnsi="Calibri" w:cs="Mongolian Baiti"/>
                <w:color w:val="000000"/>
              </w:rPr>
            </w:pPr>
            <w:r>
              <w:rPr>
                <w:rFonts w:ascii="Calibri" w:hAnsi="Calibri" w:cs="Mongolian Baiti"/>
                <w:b/>
                <w:color w:val="000000"/>
              </w:rPr>
              <w:t xml:space="preserve">Realizadas por: Herbert López, Jefe del Departamento de </w:t>
            </w:r>
            <w:r w:rsidR="00CA429E">
              <w:rPr>
                <w:rFonts w:ascii="Calibri" w:hAnsi="Calibri" w:cs="Mongolian Baiti"/>
                <w:b/>
                <w:color w:val="000000"/>
              </w:rPr>
              <w:t>Gestión</w:t>
            </w:r>
            <w:r>
              <w:rPr>
                <w:rFonts w:ascii="Calibri" w:hAnsi="Calibri" w:cs="Mongolian Baiti"/>
                <w:b/>
                <w:color w:val="000000"/>
              </w:rPr>
              <w:t xml:space="preserve"> Documental y Archivo Institucional.</w:t>
            </w:r>
            <w:r w:rsidR="008749AC" w:rsidRPr="005A5BC0">
              <w:rPr>
                <w:rFonts w:ascii="Calibri" w:hAnsi="Calibri" w:cs="Mongolian Baiti"/>
                <w:color w:val="000000"/>
              </w:rPr>
              <w:t xml:space="preserve"> </w:t>
            </w:r>
          </w:p>
        </w:tc>
      </w:tr>
    </w:tbl>
    <w:p w:rsidR="00A90688" w:rsidRDefault="00A90688"/>
    <w:p w:rsidR="00CA429E" w:rsidRDefault="00CA429E" w:rsidP="00CA429E">
      <w:pPr>
        <w:jc w:val="right"/>
        <w:rPr>
          <w:rFonts w:asciiTheme="minorHAnsi" w:hAnsiTheme="minorHAnsi"/>
          <w:b/>
          <w:sz w:val="34"/>
          <w:szCs w:val="34"/>
        </w:rPr>
      </w:pPr>
    </w:p>
    <w:p w:rsidR="00CA429E" w:rsidRPr="00CA429E" w:rsidRDefault="00CA429E" w:rsidP="00CA429E">
      <w:pPr>
        <w:jc w:val="right"/>
        <w:rPr>
          <w:rFonts w:asciiTheme="minorHAnsi" w:hAnsiTheme="minorHAnsi"/>
          <w:b/>
          <w:sz w:val="34"/>
          <w:szCs w:val="34"/>
        </w:rPr>
      </w:pPr>
      <w:r w:rsidRPr="00CA429E">
        <w:rPr>
          <w:rFonts w:asciiTheme="minorHAnsi" w:hAnsiTheme="minorHAnsi"/>
          <w:b/>
          <w:sz w:val="34"/>
          <w:szCs w:val="34"/>
        </w:rPr>
        <w:t>Departamento de Gestión Documental y Archivo Institucional</w:t>
      </w:r>
    </w:p>
    <w:p w:rsidR="00CA429E" w:rsidRPr="00CA429E" w:rsidRDefault="00CA429E" w:rsidP="00CA429E">
      <w:pPr>
        <w:jc w:val="right"/>
        <w:rPr>
          <w:rFonts w:asciiTheme="minorHAnsi" w:hAnsiTheme="minorHAnsi"/>
          <w:b/>
          <w:sz w:val="36"/>
        </w:rPr>
      </w:pPr>
      <w:r w:rsidRPr="00CA429E">
        <w:rPr>
          <w:rFonts w:asciiTheme="minorHAnsi" w:hAnsiTheme="minorHAnsi"/>
          <w:b/>
          <w:sz w:val="36"/>
        </w:rPr>
        <w:t>ISNA 2015</w:t>
      </w:r>
    </w:p>
    <w:sectPr w:rsidR="00CA429E" w:rsidRPr="00CA429E" w:rsidSect="00C214CB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NewRomanPSMT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251"/>
    <w:multiLevelType w:val="hybridMultilevel"/>
    <w:tmpl w:val="1782438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880"/>
    <w:multiLevelType w:val="hybridMultilevel"/>
    <w:tmpl w:val="0E1CCA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350AC"/>
    <w:multiLevelType w:val="hybridMultilevel"/>
    <w:tmpl w:val="CF3CCFC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831A2"/>
    <w:multiLevelType w:val="hybridMultilevel"/>
    <w:tmpl w:val="37669E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3159C"/>
    <w:multiLevelType w:val="hybridMultilevel"/>
    <w:tmpl w:val="AFF4D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27EE3"/>
    <w:multiLevelType w:val="hybridMultilevel"/>
    <w:tmpl w:val="613A56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C"/>
    <w:rsid w:val="00010AB5"/>
    <w:rsid w:val="000A3CF1"/>
    <w:rsid w:val="0012751D"/>
    <w:rsid w:val="00131FFC"/>
    <w:rsid w:val="00155A50"/>
    <w:rsid w:val="00182067"/>
    <w:rsid w:val="001B597C"/>
    <w:rsid w:val="001F4C40"/>
    <w:rsid w:val="002A1171"/>
    <w:rsid w:val="00321D88"/>
    <w:rsid w:val="003225C1"/>
    <w:rsid w:val="00330170"/>
    <w:rsid w:val="00374BDC"/>
    <w:rsid w:val="003902A6"/>
    <w:rsid w:val="003B5760"/>
    <w:rsid w:val="003E6E38"/>
    <w:rsid w:val="003F1183"/>
    <w:rsid w:val="004105B1"/>
    <w:rsid w:val="00412F65"/>
    <w:rsid w:val="0042249D"/>
    <w:rsid w:val="00441296"/>
    <w:rsid w:val="00452055"/>
    <w:rsid w:val="00483771"/>
    <w:rsid w:val="004D3097"/>
    <w:rsid w:val="0052373D"/>
    <w:rsid w:val="00545B09"/>
    <w:rsid w:val="005A5CAD"/>
    <w:rsid w:val="005F218F"/>
    <w:rsid w:val="00643129"/>
    <w:rsid w:val="00650013"/>
    <w:rsid w:val="00654BD0"/>
    <w:rsid w:val="00664620"/>
    <w:rsid w:val="006769B8"/>
    <w:rsid w:val="006A104D"/>
    <w:rsid w:val="0071740C"/>
    <w:rsid w:val="00794F8F"/>
    <w:rsid w:val="008675B4"/>
    <w:rsid w:val="008749AC"/>
    <w:rsid w:val="00890329"/>
    <w:rsid w:val="0089714A"/>
    <w:rsid w:val="009E1B69"/>
    <w:rsid w:val="009E44B4"/>
    <w:rsid w:val="009E4A6D"/>
    <w:rsid w:val="00A477EE"/>
    <w:rsid w:val="00A5439D"/>
    <w:rsid w:val="00A90688"/>
    <w:rsid w:val="00AE2DB7"/>
    <w:rsid w:val="00AF56A5"/>
    <w:rsid w:val="00B03E0C"/>
    <w:rsid w:val="00BC6C7B"/>
    <w:rsid w:val="00BF2CD6"/>
    <w:rsid w:val="00C214CB"/>
    <w:rsid w:val="00C7681A"/>
    <w:rsid w:val="00C942C8"/>
    <w:rsid w:val="00C96D2B"/>
    <w:rsid w:val="00CA429E"/>
    <w:rsid w:val="00D10706"/>
    <w:rsid w:val="00D43076"/>
    <w:rsid w:val="00E05F02"/>
    <w:rsid w:val="00EB77CD"/>
    <w:rsid w:val="00ED2C41"/>
    <w:rsid w:val="00FE0BAF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AC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8749AC"/>
  </w:style>
  <w:style w:type="character" w:styleId="Hipervnculo">
    <w:name w:val="Hyperlink"/>
    <w:rsid w:val="008749AC"/>
    <w:rPr>
      <w:color w:val="000080"/>
      <w:u w:val="single"/>
    </w:rPr>
  </w:style>
  <w:style w:type="paragraph" w:customStyle="1" w:styleId="Contenidodelatabla">
    <w:name w:val="Contenido de la tabla"/>
    <w:basedOn w:val="Normal"/>
    <w:rsid w:val="008749AC"/>
    <w:pPr>
      <w:suppressLineNumbers/>
    </w:pPr>
  </w:style>
  <w:style w:type="character" w:styleId="Textoennegrita">
    <w:name w:val="Strong"/>
    <w:uiPriority w:val="22"/>
    <w:qFormat/>
    <w:rsid w:val="008749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9AC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9A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374BD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AC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8749AC"/>
  </w:style>
  <w:style w:type="character" w:styleId="Hipervnculo">
    <w:name w:val="Hyperlink"/>
    <w:rsid w:val="008749AC"/>
    <w:rPr>
      <w:color w:val="000080"/>
      <w:u w:val="single"/>
    </w:rPr>
  </w:style>
  <w:style w:type="paragraph" w:customStyle="1" w:styleId="Contenidodelatabla">
    <w:name w:val="Contenido de la tabla"/>
    <w:basedOn w:val="Normal"/>
    <w:rsid w:val="008749AC"/>
    <w:pPr>
      <w:suppressLineNumbers/>
    </w:pPr>
  </w:style>
  <w:style w:type="character" w:styleId="Textoennegrita">
    <w:name w:val="Strong"/>
    <w:uiPriority w:val="22"/>
    <w:qFormat/>
    <w:rsid w:val="008749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9AC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9A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374BD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mailto:gestiondocumental@isn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stiondocumental@isn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isna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oscar.alfaro</dc:creator>
  <cp:lastModifiedBy>oscar.alfaro</cp:lastModifiedBy>
  <cp:revision>2</cp:revision>
  <dcterms:created xsi:type="dcterms:W3CDTF">2015-11-13T19:44:00Z</dcterms:created>
  <dcterms:modified xsi:type="dcterms:W3CDTF">2015-11-13T19:44:00Z</dcterms:modified>
</cp:coreProperties>
</file>