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20B9" w:rsidRPr="002E37EC" w:rsidRDefault="00C520B9" w:rsidP="00C520B9"/>
    <w:p w:rsidR="00C520B9" w:rsidRPr="002E37EC" w:rsidRDefault="00C520B9" w:rsidP="00C520B9"/>
    <w:p w:rsidR="00C520B9" w:rsidRPr="002E37EC" w:rsidRDefault="00C520B9" w:rsidP="00C520B9"/>
    <w:p w:rsidR="00C520B9" w:rsidRPr="002E37EC" w:rsidRDefault="00C520B9" w:rsidP="00C520B9"/>
    <w:p w:rsidR="00C520B9" w:rsidRPr="002E37EC" w:rsidRDefault="00C520B9" w:rsidP="00C520B9"/>
    <w:p w:rsidR="00C520B9" w:rsidRPr="002E37EC" w:rsidRDefault="00C520B9" w:rsidP="00C520B9"/>
    <w:tbl>
      <w:tblPr>
        <w:tblW w:w="0" w:type="auto"/>
        <w:tblBorders>
          <w:top w:val="single" w:sz="8" w:space="0" w:color="4BACC6"/>
          <w:bottom w:val="single" w:sz="8" w:space="0" w:color="4BACC6"/>
        </w:tblBorders>
        <w:tblLook w:val="04A0" w:firstRow="1" w:lastRow="0" w:firstColumn="1" w:lastColumn="0" w:noHBand="0" w:noVBand="1"/>
      </w:tblPr>
      <w:tblGrid>
        <w:gridCol w:w="14542"/>
      </w:tblGrid>
      <w:tr w:rsidR="00C520B9" w:rsidRPr="002E37EC" w:rsidTr="00E26547">
        <w:tc>
          <w:tcPr>
            <w:tcW w:w="14542" w:type="dxa"/>
            <w:tcBorders>
              <w:top w:val="single" w:sz="8" w:space="0" w:color="4BACC6"/>
              <w:left w:val="nil"/>
              <w:bottom w:val="single" w:sz="8" w:space="0" w:color="4BACC6"/>
              <w:right w:val="nil"/>
            </w:tcBorders>
            <w:shd w:val="clear" w:color="auto" w:fill="auto"/>
          </w:tcPr>
          <w:p w:rsidR="00C520B9" w:rsidRPr="002E37EC" w:rsidRDefault="00C520B9" w:rsidP="00E26547">
            <w:pPr>
              <w:spacing w:after="0" w:line="360" w:lineRule="auto"/>
              <w:jc w:val="center"/>
              <w:rPr>
                <w:rFonts w:ascii="Bodoni MT Black" w:eastAsia="Times New Roman" w:hAnsi="Bodoni MT Black" w:cs="Times New Roman"/>
                <w:b/>
                <w:bCs/>
                <w:noProof/>
                <w:sz w:val="32"/>
                <w:szCs w:val="32"/>
                <w:lang w:eastAsia="es-ES"/>
              </w:rPr>
            </w:pPr>
            <w:r w:rsidRPr="002E37EC">
              <w:rPr>
                <w:rFonts w:ascii="Bodoni MT Black" w:eastAsia="Times New Roman" w:hAnsi="Bodoni MT Black" w:cs="Times New Roman"/>
                <w:b/>
                <w:bCs/>
                <w:noProof/>
                <w:sz w:val="32"/>
                <w:szCs w:val="32"/>
                <w:lang w:eastAsia="es-ES"/>
              </w:rPr>
              <w:t>INSTITUTO SALVADOREÑO DE BIENESTAR MAGISTERIAL</w:t>
            </w:r>
          </w:p>
        </w:tc>
      </w:tr>
      <w:tr w:rsidR="00C520B9" w:rsidRPr="002E37EC" w:rsidTr="00E26547">
        <w:tc>
          <w:tcPr>
            <w:tcW w:w="14542" w:type="dxa"/>
            <w:tcBorders>
              <w:left w:val="nil"/>
              <w:right w:val="nil"/>
            </w:tcBorders>
            <w:shd w:val="clear" w:color="auto" w:fill="FFFFFF" w:themeFill="background1"/>
          </w:tcPr>
          <w:p w:rsidR="00C520B9" w:rsidRPr="002E37EC" w:rsidRDefault="00C520B9" w:rsidP="00E26547">
            <w:pPr>
              <w:spacing w:after="0" w:line="360" w:lineRule="auto"/>
              <w:jc w:val="center"/>
              <w:rPr>
                <w:rFonts w:ascii="Bodoni MT Black" w:eastAsia="Times New Roman" w:hAnsi="Bodoni MT Black" w:cs="Times New Roman"/>
                <w:b/>
                <w:bCs/>
                <w:noProof/>
                <w:color w:val="31849B"/>
                <w:sz w:val="32"/>
                <w:szCs w:val="32"/>
                <w:lang w:eastAsia="es-ES"/>
              </w:rPr>
            </w:pPr>
            <w:r w:rsidRPr="004742F2">
              <w:rPr>
                <w:rFonts w:ascii="Bodoni MT Black" w:eastAsia="Times New Roman" w:hAnsi="Bodoni MT Black" w:cs="Times New Roman"/>
                <w:b/>
                <w:bCs/>
                <w:noProof/>
                <w:sz w:val="32"/>
                <w:szCs w:val="32"/>
                <w:lang w:eastAsia="es-ES"/>
              </w:rPr>
              <w:t>EVALUACION DEL PLAN OPERATIVO INSTITUCIONAL</w:t>
            </w:r>
          </w:p>
        </w:tc>
      </w:tr>
      <w:tr w:rsidR="00C520B9" w:rsidRPr="002E37EC" w:rsidTr="00E26547">
        <w:tc>
          <w:tcPr>
            <w:tcW w:w="14542" w:type="dxa"/>
            <w:shd w:val="clear" w:color="auto" w:fill="auto"/>
          </w:tcPr>
          <w:p w:rsidR="00C520B9" w:rsidRPr="002E37EC" w:rsidRDefault="00C520B9" w:rsidP="00E26547">
            <w:pPr>
              <w:spacing w:after="0" w:line="360" w:lineRule="auto"/>
              <w:jc w:val="center"/>
              <w:rPr>
                <w:rFonts w:ascii="Bodoni MT Black" w:eastAsia="Times New Roman" w:hAnsi="Bodoni MT Black" w:cs="Times New Roman"/>
                <w:b/>
                <w:bCs/>
                <w:sz w:val="32"/>
                <w:szCs w:val="32"/>
                <w:lang w:eastAsia="es-ES"/>
              </w:rPr>
            </w:pPr>
            <w:r w:rsidRPr="002E37EC">
              <w:rPr>
                <w:rFonts w:ascii="Bodoni MT Black" w:eastAsia="Times New Roman" w:hAnsi="Bodoni MT Black" w:cs="Times New Roman"/>
                <w:b/>
                <w:bCs/>
                <w:noProof/>
                <w:sz w:val="32"/>
                <w:szCs w:val="32"/>
                <w:lang w:eastAsia="es-ES"/>
              </w:rPr>
              <w:t>SEMESTRE I</w:t>
            </w:r>
            <w:r w:rsidR="00E87B0C">
              <w:rPr>
                <w:rFonts w:ascii="Bodoni MT Black" w:eastAsia="Times New Roman" w:hAnsi="Bodoni MT Black" w:cs="Times New Roman"/>
                <w:b/>
                <w:bCs/>
                <w:noProof/>
                <w:sz w:val="32"/>
                <w:szCs w:val="32"/>
                <w:lang w:eastAsia="es-ES"/>
              </w:rPr>
              <w:t>I</w:t>
            </w:r>
            <w:r w:rsidRPr="002E37EC">
              <w:rPr>
                <w:rFonts w:ascii="Bodoni MT Black" w:eastAsia="Times New Roman" w:hAnsi="Bodoni MT Black" w:cs="Times New Roman"/>
                <w:b/>
                <w:bCs/>
                <w:noProof/>
                <w:sz w:val="32"/>
                <w:szCs w:val="32"/>
                <w:lang w:eastAsia="es-ES"/>
              </w:rPr>
              <w:t xml:space="preserve"> DEL AÑO 2021</w:t>
            </w:r>
          </w:p>
        </w:tc>
      </w:tr>
    </w:tbl>
    <w:p w:rsidR="00C520B9" w:rsidRPr="002E37EC" w:rsidRDefault="00C520B9" w:rsidP="00C520B9"/>
    <w:p w:rsidR="00C520B9" w:rsidRPr="002E37EC" w:rsidRDefault="00C520B9" w:rsidP="00C520B9"/>
    <w:p w:rsidR="00C520B9" w:rsidRPr="002E37EC" w:rsidRDefault="00C520B9" w:rsidP="00C520B9"/>
    <w:p w:rsidR="00C520B9" w:rsidRPr="002E37EC" w:rsidRDefault="00C520B9" w:rsidP="00C520B9"/>
    <w:p w:rsidR="00C520B9" w:rsidRPr="002E37EC" w:rsidRDefault="00C520B9" w:rsidP="00C520B9"/>
    <w:p w:rsidR="00C520B9" w:rsidRPr="002E37EC" w:rsidRDefault="00C520B9" w:rsidP="00C520B9"/>
    <w:p w:rsidR="00C520B9" w:rsidRPr="002E37EC" w:rsidRDefault="00C520B9" w:rsidP="00C520B9"/>
    <w:p w:rsidR="00C520B9" w:rsidRDefault="00C520B9" w:rsidP="00C520B9"/>
    <w:p w:rsidR="004B5968" w:rsidRPr="002E37EC" w:rsidRDefault="004B5968" w:rsidP="00C520B9"/>
    <w:p w:rsidR="00C520B9" w:rsidRPr="002E37EC" w:rsidRDefault="00C520B9" w:rsidP="00C520B9"/>
    <w:tbl>
      <w:tblPr>
        <w:tblW w:w="0" w:type="auto"/>
        <w:tblBorders>
          <w:top w:val="single" w:sz="8" w:space="0" w:color="4BACC6"/>
          <w:bottom w:val="single" w:sz="8" w:space="0" w:color="4BACC6"/>
        </w:tblBorders>
        <w:tblLook w:val="04A0" w:firstRow="1" w:lastRow="0" w:firstColumn="1" w:lastColumn="0" w:noHBand="0" w:noVBand="1"/>
      </w:tblPr>
      <w:tblGrid>
        <w:gridCol w:w="14542"/>
      </w:tblGrid>
      <w:tr w:rsidR="00C520B9" w:rsidRPr="002E37EC" w:rsidTr="00E26547">
        <w:tc>
          <w:tcPr>
            <w:tcW w:w="14542" w:type="dxa"/>
            <w:tcBorders>
              <w:top w:val="single" w:sz="8" w:space="0" w:color="4BACC6"/>
              <w:left w:val="nil"/>
              <w:bottom w:val="single" w:sz="8" w:space="0" w:color="4BACC6"/>
              <w:right w:val="nil"/>
            </w:tcBorders>
            <w:shd w:val="clear" w:color="auto" w:fill="auto"/>
          </w:tcPr>
          <w:p w:rsidR="00C520B9" w:rsidRPr="00FA2D5E" w:rsidRDefault="00C520B9" w:rsidP="00E26547">
            <w:pPr>
              <w:pStyle w:val="Ttulo2"/>
              <w:jc w:val="center"/>
            </w:pPr>
            <w:bookmarkStart w:id="0" w:name="_Toc93993574"/>
            <w:bookmarkStart w:id="1" w:name="_Toc102079213"/>
            <w:r w:rsidRPr="00FA2D5E">
              <w:lastRenderedPageBreak/>
              <w:t>PRESENTACIÓN</w:t>
            </w:r>
            <w:bookmarkEnd w:id="0"/>
            <w:bookmarkEnd w:id="1"/>
          </w:p>
        </w:tc>
      </w:tr>
    </w:tbl>
    <w:p w:rsidR="00C520B9" w:rsidRPr="002E37EC" w:rsidRDefault="00C520B9" w:rsidP="00C520B9">
      <w:pPr>
        <w:spacing w:after="0" w:line="276" w:lineRule="auto"/>
        <w:rPr>
          <w:rFonts w:ascii="Verdana" w:eastAsia="Times New Roman" w:hAnsi="Verdana" w:cs="Times New Roman"/>
          <w:sz w:val="18"/>
          <w:szCs w:val="18"/>
          <w:lang w:eastAsia="es-ES"/>
        </w:rPr>
      </w:pPr>
    </w:p>
    <w:p w:rsidR="00C520B9" w:rsidRPr="002E37EC" w:rsidRDefault="00C520B9" w:rsidP="00C520B9">
      <w:pPr>
        <w:spacing w:after="0" w:line="276" w:lineRule="auto"/>
        <w:rPr>
          <w:rFonts w:ascii="Verdana" w:eastAsia="Times New Roman" w:hAnsi="Verdana" w:cs="Times New Roman"/>
          <w:sz w:val="24"/>
          <w:szCs w:val="24"/>
          <w:lang w:eastAsia="es-ES"/>
        </w:rPr>
      </w:pPr>
      <w:r w:rsidRPr="002E37EC">
        <w:rPr>
          <w:rFonts w:ascii="Verdana" w:eastAsia="Times New Roman" w:hAnsi="Verdana" w:cs="Times New Roman"/>
          <w:sz w:val="24"/>
          <w:szCs w:val="24"/>
          <w:lang w:eastAsia="es-ES"/>
        </w:rPr>
        <w:t>El P</w:t>
      </w:r>
      <w:r w:rsidR="00E87B0C">
        <w:rPr>
          <w:rFonts w:ascii="Verdana" w:eastAsia="Times New Roman" w:hAnsi="Verdana" w:cs="Times New Roman"/>
          <w:sz w:val="24"/>
          <w:szCs w:val="24"/>
          <w:lang w:eastAsia="es-ES"/>
        </w:rPr>
        <w:t xml:space="preserve">roceso de Evaluación del segundo </w:t>
      </w:r>
      <w:r w:rsidRPr="002E37EC">
        <w:rPr>
          <w:rFonts w:ascii="Verdana" w:eastAsia="Times New Roman" w:hAnsi="Verdana" w:cs="Times New Roman"/>
          <w:sz w:val="24"/>
          <w:szCs w:val="24"/>
          <w:lang w:eastAsia="es-ES"/>
        </w:rPr>
        <w:t xml:space="preserve">Semestre del Plan Operativo Institucional del año 2021, proporciona una valiosa oportunidad, para realizar los ajustes necesarios al Nuevo Plan Estratégico Institucional = PEI  2019 – 2024, obligados por la Nueva realidad que nos ha provocado la Pandemia del Coronavirus. </w:t>
      </w:r>
    </w:p>
    <w:p w:rsidR="00C520B9" w:rsidRPr="002E37EC" w:rsidRDefault="00C520B9" w:rsidP="00C520B9">
      <w:pPr>
        <w:spacing w:after="0" w:line="276" w:lineRule="auto"/>
        <w:rPr>
          <w:rFonts w:ascii="Verdana" w:eastAsia="Times New Roman" w:hAnsi="Verdana" w:cs="Times New Roman"/>
          <w:sz w:val="24"/>
          <w:szCs w:val="24"/>
          <w:lang w:eastAsia="es-ES"/>
        </w:rPr>
      </w:pPr>
    </w:p>
    <w:p w:rsidR="00C520B9" w:rsidRPr="002E37EC" w:rsidRDefault="00C520B9" w:rsidP="00C520B9">
      <w:pPr>
        <w:spacing w:after="0" w:line="276" w:lineRule="auto"/>
        <w:rPr>
          <w:rFonts w:ascii="Verdana" w:eastAsia="Times New Roman" w:hAnsi="Verdana" w:cs="Times New Roman"/>
          <w:sz w:val="24"/>
          <w:szCs w:val="24"/>
          <w:lang w:eastAsia="es-ES"/>
        </w:rPr>
      </w:pPr>
      <w:r w:rsidRPr="002E37EC">
        <w:rPr>
          <w:rFonts w:ascii="Verdana" w:eastAsia="Times New Roman" w:hAnsi="Verdana" w:cs="Times New Roman"/>
          <w:sz w:val="24"/>
          <w:szCs w:val="24"/>
          <w:lang w:eastAsia="es-ES"/>
        </w:rPr>
        <w:t xml:space="preserve">Las Nuevas Autoridades del ISBM han reorganizado todos sus esfuerzos y recursos para atender una Pandemia que afectó seriamente el alcance de los Ejes, Objetivos y Líneas Estratégicas y con ello los Objetivos Operativos y las Metas Anuales Institucionales y las particulares que están interrelacionadas con las de largo plazo, buscando priorizar las actividades integralmente para evitar la propagación del Coronavirus. </w:t>
      </w:r>
    </w:p>
    <w:p w:rsidR="00C520B9" w:rsidRPr="002E37EC" w:rsidRDefault="00C520B9" w:rsidP="00C520B9">
      <w:pPr>
        <w:spacing w:after="0" w:line="276" w:lineRule="auto"/>
        <w:rPr>
          <w:rFonts w:ascii="Verdana" w:eastAsia="Times New Roman" w:hAnsi="Verdana" w:cs="Times New Roman"/>
          <w:sz w:val="24"/>
          <w:szCs w:val="24"/>
          <w:lang w:eastAsia="es-ES"/>
        </w:rPr>
      </w:pPr>
    </w:p>
    <w:p w:rsidR="00C520B9" w:rsidRPr="002E37EC" w:rsidRDefault="00C520B9" w:rsidP="00C520B9">
      <w:pPr>
        <w:spacing w:after="0" w:line="360" w:lineRule="auto"/>
        <w:rPr>
          <w:rFonts w:ascii="Verdana" w:eastAsia="Batang" w:hAnsi="Verdana" w:cs="Times New Roman"/>
          <w:color w:val="323E4F"/>
          <w:sz w:val="24"/>
          <w:szCs w:val="24"/>
          <w:lang w:eastAsia="ko-KR"/>
        </w:rPr>
      </w:pPr>
      <w:r w:rsidRPr="002E37EC">
        <w:rPr>
          <w:rFonts w:ascii="Verdana" w:eastAsia="Times New Roman" w:hAnsi="Verdana" w:cs="Times New Roman"/>
          <w:sz w:val="24"/>
          <w:szCs w:val="24"/>
          <w:lang w:eastAsia="es-ES"/>
        </w:rPr>
        <w:t>Los resultados d</w:t>
      </w:r>
      <w:r w:rsidRPr="002E37EC">
        <w:rPr>
          <w:rFonts w:ascii="Verdana" w:eastAsia="Batang" w:hAnsi="Verdana" w:cs="Times New Roman"/>
          <w:color w:val="323E4F"/>
          <w:sz w:val="24"/>
          <w:szCs w:val="24"/>
          <w:lang w:eastAsia="ko-KR"/>
        </w:rPr>
        <w:t xml:space="preserve">el </w:t>
      </w:r>
      <w:r w:rsidRPr="002E37EC">
        <w:rPr>
          <w:rFonts w:ascii="Verdana" w:eastAsia="Times New Roman" w:hAnsi="Verdana" w:cs="Times New Roman"/>
          <w:sz w:val="24"/>
          <w:szCs w:val="24"/>
          <w:lang w:eastAsia="es-ES"/>
        </w:rPr>
        <w:t>Proceso de Evaluación del Semestre I</w:t>
      </w:r>
      <w:r w:rsidR="004B5968">
        <w:rPr>
          <w:rFonts w:ascii="Verdana" w:eastAsia="Times New Roman" w:hAnsi="Verdana" w:cs="Times New Roman"/>
          <w:sz w:val="24"/>
          <w:szCs w:val="24"/>
          <w:lang w:eastAsia="es-ES"/>
        </w:rPr>
        <w:t>I</w:t>
      </w:r>
      <w:r w:rsidRPr="002E37EC">
        <w:rPr>
          <w:rFonts w:ascii="Verdana" w:eastAsia="Times New Roman" w:hAnsi="Verdana" w:cs="Times New Roman"/>
          <w:sz w:val="24"/>
          <w:szCs w:val="24"/>
          <w:lang w:eastAsia="es-ES"/>
        </w:rPr>
        <w:t xml:space="preserve"> del </w:t>
      </w:r>
      <w:r w:rsidRPr="002E37EC">
        <w:rPr>
          <w:rFonts w:ascii="Verdana" w:eastAsia="Batang" w:hAnsi="Verdana" w:cs="Times New Roman"/>
          <w:color w:val="323E4F"/>
          <w:sz w:val="24"/>
          <w:szCs w:val="24"/>
          <w:lang w:eastAsia="ko-KR"/>
        </w:rPr>
        <w:t>Plan Operativo Institucional 2021, incorporan la integralidad de los Objetivos Operativos, Metas Particulares e Indicadores que buscan medir el impacto, el producto o los resultados del trabajo realizado por las Unidades Organizacionales Institucionales -UOI- más representativas.</w:t>
      </w:r>
    </w:p>
    <w:p w:rsidR="00C520B9" w:rsidRDefault="00C520B9" w:rsidP="00C520B9">
      <w:pPr>
        <w:spacing w:after="0" w:line="360" w:lineRule="auto"/>
        <w:rPr>
          <w:rFonts w:ascii="Verdana" w:eastAsia="Batang" w:hAnsi="Verdana" w:cs="Times New Roman"/>
          <w:color w:val="323E4F"/>
          <w:sz w:val="24"/>
          <w:szCs w:val="24"/>
          <w:lang w:eastAsia="ko-KR"/>
        </w:rPr>
      </w:pPr>
      <w:r w:rsidRPr="002E37EC">
        <w:rPr>
          <w:rFonts w:ascii="Verdana" w:eastAsia="Batang" w:hAnsi="Verdana" w:cs="Times New Roman"/>
          <w:color w:val="323E4F"/>
          <w:sz w:val="24"/>
          <w:szCs w:val="24"/>
          <w:lang w:eastAsia="ko-KR"/>
        </w:rPr>
        <w:t>La Estructura Orgánica Institucional, permite agruparlas en tres grandes áreas de trabajo: I. Subdirección de Salud, integrada por tres gerencias y la Unidad de Epidemiología, Estadística y Datos; II. Subdirección Administrativa con tres gerencias; III. Adicionalmente, hay cinco Unidades de Staff y se han creado cuatro -UOI- por leyes secundarias: la Sección de Gestión Documental y Archivos, la Oficina de Información y Respuesta</w:t>
      </w:r>
      <w:r w:rsidR="00B401AB">
        <w:rPr>
          <w:rFonts w:ascii="Verdana" w:eastAsia="Batang" w:hAnsi="Verdana" w:cs="Times New Roman"/>
          <w:color w:val="323E4F"/>
          <w:sz w:val="24"/>
          <w:szCs w:val="24"/>
          <w:lang w:eastAsia="ko-KR"/>
        </w:rPr>
        <w:t>, Integrando</w:t>
      </w:r>
      <w:r w:rsidR="00F23B9E">
        <w:rPr>
          <w:rFonts w:ascii="Verdana" w:eastAsia="Batang" w:hAnsi="Verdana" w:cs="Times New Roman"/>
          <w:color w:val="323E4F"/>
          <w:sz w:val="24"/>
          <w:szCs w:val="24"/>
          <w:lang w:eastAsia="ko-KR"/>
        </w:rPr>
        <w:t xml:space="preserve"> </w:t>
      </w:r>
      <w:bookmarkStart w:id="2" w:name="_GoBack"/>
      <w:bookmarkEnd w:id="2"/>
      <w:r w:rsidR="00B401AB">
        <w:rPr>
          <w:rFonts w:ascii="Verdana" w:eastAsia="Batang" w:hAnsi="Verdana" w:cs="Times New Roman"/>
          <w:color w:val="323E4F"/>
          <w:sz w:val="24"/>
          <w:szCs w:val="24"/>
          <w:lang w:eastAsia="ko-KR"/>
        </w:rPr>
        <w:t>la recién creada Subdirección de Operaciones y Logística con sus dos gerencias; Gerencia de Planificación de Bienes y Servicios Institucionales y la Gerencia de Logística y Abastecimiento</w:t>
      </w:r>
    </w:p>
    <w:p w:rsidR="00E26547" w:rsidRDefault="00E26547"/>
    <w:p w:rsidR="00275553" w:rsidRDefault="00275553"/>
    <w:p w:rsidR="00F23767" w:rsidRDefault="00F23767"/>
    <w:p w:rsidR="00F23767" w:rsidRDefault="00F23767"/>
    <w:p w:rsidR="00C520B9" w:rsidRDefault="00C520B9" w:rsidP="00C520B9"/>
    <w:sdt>
      <w:sdtPr>
        <w:rPr>
          <w:rFonts w:asciiTheme="minorHAnsi" w:eastAsiaTheme="minorEastAsia" w:hAnsiTheme="minorHAnsi" w:cstheme="minorBidi"/>
          <w:b w:val="0"/>
          <w:bCs w:val="0"/>
          <w:caps w:val="0"/>
          <w:spacing w:val="0"/>
          <w:sz w:val="22"/>
          <w:szCs w:val="22"/>
          <w:lang w:val="es-ES"/>
        </w:rPr>
        <w:id w:val="1803187517"/>
        <w:docPartObj>
          <w:docPartGallery w:val="Table of Contents"/>
          <w:docPartUnique/>
        </w:docPartObj>
      </w:sdtPr>
      <w:sdtContent>
        <w:p w:rsidR="00F23767" w:rsidRDefault="00F23767">
          <w:pPr>
            <w:pStyle w:val="TtuloTDC"/>
          </w:pPr>
          <w:r>
            <w:rPr>
              <w:lang w:val="es-ES"/>
            </w:rPr>
            <w:t>Contenido</w:t>
          </w:r>
        </w:p>
        <w:p w:rsidR="00B401AB" w:rsidRDefault="00F23767">
          <w:pPr>
            <w:pStyle w:val="TDC2"/>
            <w:rPr>
              <w:noProof/>
              <w:lang w:eastAsia="es-SV"/>
            </w:rPr>
          </w:pPr>
          <w:r>
            <w:rPr>
              <w:b/>
              <w:bCs/>
              <w:lang w:val="es-ES"/>
            </w:rPr>
            <w:fldChar w:fldCharType="begin"/>
          </w:r>
          <w:r>
            <w:rPr>
              <w:b/>
              <w:bCs/>
              <w:lang w:val="es-ES"/>
            </w:rPr>
            <w:instrText xml:space="preserve"> TOC \o "1-3" \h \z \u </w:instrText>
          </w:r>
          <w:r>
            <w:rPr>
              <w:b/>
              <w:bCs/>
              <w:lang w:val="es-ES"/>
            </w:rPr>
            <w:fldChar w:fldCharType="separate"/>
          </w:r>
          <w:hyperlink w:anchor="_Toc102079213" w:history="1">
            <w:r w:rsidR="00B401AB" w:rsidRPr="00840F67">
              <w:rPr>
                <w:rStyle w:val="Hipervnculo"/>
                <w:noProof/>
              </w:rPr>
              <w:t>PRESENTACIÓN</w:t>
            </w:r>
            <w:r w:rsidR="00B401AB">
              <w:rPr>
                <w:noProof/>
                <w:webHidden/>
              </w:rPr>
              <w:tab/>
            </w:r>
            <w:r w:rsidR="00B401AB">
              <w:rPr>
                <w:noProof/>
                <w:webHidden/>
              </w:rPr>
              <w:fldChar w:fldCharType="begin"/>
            </w:r>
            <w:r w:rsidR="00B401AB">
              <w:rPr>
                <w:noProof/>
                <w:webHidden/>
              </w:rPr>
              <w:instrText xml:space="preserve"> PAGEREF _Toc102079213 \h </w:instrText>
            </w:r>
            <w:r w:rsidR="00B401AB">
              <w:rPr>
                <w:noProof/>
                <w:webHidden/>
              </w:rPr>
            </w:r>
            <w:r w:rsidR="00B401AB">
              <w:rPr>
                <w:noProof/>
                <w:webHidden/>
              </w:rPr>
              <w:fldChar w:fldCharType="separate"/>
            </w:r>
            <w:r w:rsidR="00B401AB">
              <w:rPr>
                <w:noProof/>
                <w:webHidden/>
              </w:rPr>
              <w:t>2</w:t>
            </w:r>
            <w:r w:rsidR="00B401AB">
              <w:rPr>
                <w:noProof/>
                <w:webHidden/>
              </w:rPr>
              <w:fldChar w:fldCharType="end"/>
            </w:r>
          </w:hyperlink>
        </w:p>
        <w:p w:rsidR="00B401AB" w:rsidRDefault="00B401AB">
          <w:pPr>
            <w:pStyle w:val="TDC1"/>
            <w:rPr>
              <w:noProof/>
              <w:lang w:eastAsia="es-SV"/>
            </w:rPr>
          </w:pPr>
          <w:hyperlink w:anchor="_Toc102079214" w:history="1">
            <w:r>
              <w:rPr>
                <w:noProof/>
                <w:webHidden/>
              </w:rPr>
              <w:tab/>
            </w:r>
            <w:r>
              <w:rPr>
                <w:noProof/>
                <w:webHidden/>
              </w:rPr>
              <w:fldChar w:fldCharType="begin"/>
            </w:r>
            <w:r>
              <w:rPr>
                <w:noProof/>
                <w:webHidden/>
              </w:rPr>
              <w:instrText xml:space="preserve"> PAGEREF _Toc102079214 \h </w:instrText>
            </w:r>
            <w:r>
              <w:rPr>
                <w:noProof/>
                <w:webHidden/>
              </w:rPr>
            </w:r>
            <w:r>
              <w:rPr>
                <w:noProof/>
                <w:webHidden/>
              </w:rPr>
              <w:fldChar w:fldCharType="separate"/>
            </w:r>
            <w:r>
              <w:rPr>
                <w:noProof/>
                <w:webHidden/>
              </w:rPr>
              <w:t>5</w:t>
            </w:r>
            <w:r>
              <w:rPr>
                <w:noProof/>
                <w:webHidden/>
              </w:rPr>
              <w:fldChar w:fldCharType="end"/>
            </w:r>
          </w:hyperlink>
        </w:p>
        <w:p w:rsidR="00B401AB" w:rsidRDefault="00B401AB">
          <w:pPr>
            <w:pStyle w:val="TDC1"/>
            <w:rPr>
              <w:noProof/>
              <w:lang w:eastAsia="es-SV"/>
            </w:rPr>
          </w:pPr>
          <w:hyperlink w:anchor="_Toc102079215" w:history="1">
            <w:r w:rsidRPr="00840F67">
              <w:rPr>
                <w:rStyle w:val="Hipervnculo"/>
                <w:rFonts w:ascii="Arial" w:eastAsia="Times New Roman" w:hAnsi="Arial" w:cs="Arial"/>
                <w:noProof/>
                <w:lang w:eastAsia="es-SV"/>
              </w:rPr>
              <w:t>SUBDIRECCIÓN DE SALUD UOI 1</w:t>
            </w:r>
            <w:r>
              <w:rPr>
                <w:noProof/>
                <w:webHidden/>
              </w:rPr>
              <w:tab/>
            </w:r>
            <w:r>
              <w:rPr>
                <w:noProof/>
                <w:webHidden/>
              </w:rPr>
              <w:fldChar w:fldCharType="begin"/>
            </w:r>
            <w:r>
              <w:rPr>
                <w:noProof/>
                <w:webHidden/>
              </w:rPr>
              <w:instrText xml:space="preserve"> PAGEREF _Toc102079215 \h </w:instrText>
            </w:r>
            <w:r>
              <w:rPr>
                <w:noProof/>
                <w:webHidden/>
              </w:rPr>
            </w:r>
            <w:r>
              <w:rPr>
                <w:noProof/>
                <w:webHidden/>
              </w:rPr>
              <w:fldChar w:fldCharType="separate"/>
            </w:r>
            <w:r>
              <w:rPr>
                <w:noProof/>
                <w:webHidden/>
              </w:rPr>
              <w:t>5</w:t>
            </w:r>
            <w:r>
              <w:rPr>
                <w:noProof/>
                <w:webHidden/>
              </w:rPr>
              <w:fldChar w:fldCharType="end"/>
            </w:r>
          </w:hyperlink>
        </w:p>
        <w:p w:rsidR="00B401AB" w:rsidRDefault="00B401AB">
          <w:pPr>
            <w:pStyle w:val="TDC1"/>
            <w:rPr>
              <w:noProof/>
              <w:lang w:eastAsia="es-SV"/>
            </w:rPr>
          </w:pPr>
          <w:hyperlink w:anchor="_Toc102079216" w:history="1">
            <w:r>
              <w:rPr>
                <w:noProof/>
                <w:webHidden/>
              </w:rPr>
              <w:tab/>
            </w:r>
            <w:r>
              <w:rPr>
                <w:noProof/>
                <w:webHidden/>
              </w:rPr>
              <w:fldChar w:fldCharType="begin"/>
            </w:r>
            <w:r>
              <w:rPr>
                <w:noProof/>
                <w:webHidden/>
              </w:rPr>
              <w:instrText xml:space="preserve"> PAGEREF _Toc102079216 \h </w:instrText>
            </w:r>
            <w:r>
              <w:rPr>
                <w:noProof/>
                <w:webHidden/>
              </w:rPr>
            </w:r>
            <w:r>
              <w:rPr>
                <w:noProof/>
                <w:webHidden/>
              </w:rPr>
              <w:fldChar w:fldCharType="separate"/>
            </w:r>
            <w:r>
              <w:rPr>
                <w:noProof/>
                <w:webHidden/>
              </w:rPr>
              <w:t>10</w:t>
            </w:r>
            <w:r>
              <w:rPr>
                <w:noProof/>
                <w:webHidden/>
              </w:rPr>
              <w:fldChar w:fldCharType="end"/>
            </w:r>
          </w:hyperlink>
        </w:p>
        <w:p w:rsidR="00B401AB" w:rsidRDefault="00B401AB">
          <w:pPr>
            <w:pStyle w:val="TDC1"/>
            <w:rPr>
              <w:noProof/>
              <w:lang w:eastAsia="es-SV"/>
            </w:rPr>
          </w:pPr>
          <w:hyperlink w:anchor="_Toc102079217" w:history="1">
            <w:r w:rsidRPr="00840F67">
              <w:rPr>
                <w:rStyle w:val="Hipervnculo"/>
                <w:rFonts w:ascii="Arial" w:eastAsia="Times New Roman" w:hAnsi="Arial" w:cs="Arial"/>
                <w:noProof/>
                <w:lang w:eastAsia="es-SV"/>
              </w:rPr>
              <w:t>GERENCIA TÉCNICA ADMINISTRATIVA DE LOS SERVICIOS DE SALUD UOI 2</w:t>
            </w:r>
            <w:r>
              <w:rPr>
                <w:noProof/>
                <w:webHidden/>
              </w:rPr>
              <w:tab/>
            </w:r>
            <w:r>
              <w:rPr>
                <w:noProof/>
                <w:webHidden/>
              </w:rPr>
              <w:fldChar w:fldCharType="begin"/>
            </w:r>
            <w:r>
              <w:rPr>
                <w:noProof/>
                <w:webHidden/>
              </w:rPr>
              <w:instrText xml:space="preserve"> PAGEREF _Toc102079217 \h </w:instrText>
            </w:r>
            <w:r>
              <w:rPr>
                <w:noProof/>
                <w:webHidden/>
              </w:rPr>
            </w:r>
            <w:r>
              <w:rPr>
                <w:noProof/>
                <w:webHidden/>
              </w:rPr>
              <w:fldChar w:fldCharType="separate"/>
            </w:r>
            <w:r>
              <w:rPr>
                <w:noProof/>
                <w:webHidden/>
              </w:rPr>
              <w:t>10</w:t>
            </w:r>
            <w:r>
              <w:rPr>
                <w:noProof/>
                <w:webHidden/>
              </w:rPr>
              <w:fldChar w:fldCharType="end"/>
            </w:r>
          </w:hyperlink>
        </w:p>
        <w:p w:rsidR="00B401AB" w:rsidRDefault="00B401AB">
          <w:pPr>
            <w:pStyle w:val="TDC1"/>
            <w:rPr>
              <w:noProof/>
              <w:lang w:eastAsia="es-SV"/>
            </w:rPr>
          </w:pPr>
          <w:hyperlink w:anchor="_Toc102079218" w:history="1">
            <w:r>
              <w:rPr>
                <w:noProof/>
                <w:webHidden/>
              </w:rPr>
              <w:tab/>
            </w:r>
            <w:r>
              <w:rPr>
                <w:noProof/>
                <w:webHidden/>
              </w:rPr>
              <w:fldChar w:fldCharType="begin"/>
            </w:r>
            <w:r>
              <w:rPr>
                <w:noProof/>
                <w:webHidden/>
              </w:rPr>
              <w:instrText xml:space="preserve"> PAGEREF _Toc102079218 \h </w:instrText>
            </w:r>
            <w:r>
              <w:rPr>
                <w:noProof/>
                <w:webHidden/>
              </w:rPr>
            </w:r>
            <w:r>
              <w:rPr>
                <w:noProof/>
                <w:webHidden/>
              </w:rPr>
              <w:fldChar w:fldCharType="separate"/>
            </w:r>
            <w:r>
              <w:rPr>
                <w:noProof/>
                <w:webHidden/>
              </w:rPr>
              <w:t>17</w:t>
            </w:r>
            <w:r>
              <w:rPr>
                <w:noProof/>
                <w:webHidden/>
              </w:rPr>
              <w:fldChar w:fldCharType="end"/>
            </w:r>
          </w:hyperlink>
        </w:p>
        <w:p w:rsidR="00B401AB" w:rsidRDefault="00B401AB">
          <w:pPr>
            <w:pStyle w:val="TDC1"/>
            <w:rPr>
              <w:noProof/>
              <w:lang w:eastAsia="es-SV"/>
            </w:rPr>
          </w:pPr>
          <w:hyperlink w:anchor="_Toc102079219" w:history="1">
            <w:r w:rsidRPr="00840F67">
              <w:rPr>
                <w:rStyle w:val="Hipervnculo"/>
                <w:rFonts w:ascii="Arial" w:eastAsia="Times New Roman" w:hAnsi="Arial" w:cs="Arial"/>
                <w:noProof/>
                <w:lang w:eastAsia="es-SV"/>
              </w:rPr>
              <w:t>GERENCIA DE ESTABLECIMIENTOS INSTITUCIONALES DE SALUD UOI 3</w:t>
            </w:r>
            <w:r>
              <w:rPr>
                <w:noProof/>
                <w:webHidden/>
              </w:rPr>
              <w:tab/>
            </w:r>
            <w:r>
              <w:rPr>
                <w:noProof/>
                <w:webHidden/>
              </w:rPr>
              <w:fldChar w:fldCharType="begin"/>
            </w:r>
            <w:r>
              <w:rPr>
                <w:noProof/>
                <w:webHidden/>
              </w:rPr>
              <w:instrText xml:space="preserve"> PAGEREF _Toc102079219 \h </w:instrText>
            </w:r>
            <w:r>
              <w:rPr>
                <w:noProof/>
                <w:webHidden/>
              </w:rPr>
            </w:r>
            <w:r>
              <w:rPr>
                <w:noProof/>
                <w:webHidden/>
              </w:rPr>
              <w:fldChar w:fldCharType="separate"/>
            </w:r>
            <w:r>
              <w:rPr>
                <w:noProof/>
                <w:webHidden/>
              </w:rPr>
              <w:t>17</w:t>
            </w:r>
            <w:r>
              <w:rPr>
                <w:noProof/>
                <w:webHidden/>
              </w:rPr>
              <w:fldChar w:fldCharType="end"/>
            </w:r>
          </w:hyperlink>
        </w:p>
        <w:p w:rsidR="00B401AB" w:rsidRDefault="00B401AB">
          <w:pPr>
            <w:pStyle w:val="TDC1"/>
            <w:rPr>
              <w:noProof/>
              <w:lang w:eastAsia="es-SV"/>
            </w:rPr>
          </w:pPr>
          <w:hyperlink w:anchor="_Toc102079220" w:history="1">
            <w:r>
              <w:rPr>
                <w:noProof/>
                <w:webHidden/>
              </w:rPr>
              <w:tab/>
            </w:r>
            <w:r>
              <w:rPr>
                <w:noProof/>
                <w:webHidden/>
              </w:rPr>
              <w:fldChar w:fldCharType="begin"/>
            </w:r>
            <w:r>
              <w:rPr>
                <w:noProof/>
                <w:webHidden/>
              </w:rPr>
              <w:instrText xml:space="preserve"> PAGEREF _Toc102079220 \h </w:instrText>
            </w:r>
            <w:r>
              <w:rPr>
                <w:noProof/>
                <w:webHidden/>
              </w:rPr>
            </w:r>
            <w:r>
              <w:rPr>
                <w:noProof/>
                <w:webHidden/>
              </w:rPr>
              <w:fldChar w:fldCharType="separate"/>
            </w:r>
            <w:r>
              <w:rPr>
                <w:noProof/>
                <w:webHidden/>
              </w:rPr>
              <w:t>26</w:t>
            </w:r>
            <w:r>
              <w:rPr>
                <w:noProof/>
                <w:webHidden/>
              </w:rPr>
              <w:fldChar w:fldCharType="end"/>
            </w:r>
          </w:hyperlink>
        </w:p>
        <w:p w:rsidR="00B401AB" w:rsidRDefault="00B401AB">
          <w:pPr>
            <w:pStyle w:val="TDC1"/>
            <w:rPr>
              <w:noProof/>
              <w:lang w:eastAsia="es-SV"/>
            </w:rPr>
          </w:pPr>
          <w:hyperlink w:anchor="_Toc102079221" w:history="1">
            <w:r w:rsidRPr="00840F67">
              <w:rPr>
                <w:rStyle w:val="Hipervnculo"/>
                <w:rFonts w:ascii="Arial" w:eastAsia="Times New Roman" w:hAnsi="Arial" w:cs="Arial"/>
                <w:noProof/>
                <w:lang w:eastAsia="es-SV"/>
              </w:rPr>
              <w:t>UNIDAD DE EPIDEMIOLOGIA, ESTADÍSTICA Y DATOS UOI 4</w:t>
            </w:r>
            <w:r>
              <w:rPr>
                <w:noProof/>
                <w:webHidden/>
              </w:rPr>
              <w:tab/>
            </w:r>
            <w:r>
              <w:rPr>
                <w:noProof/>
                <w:webHidden/>
              </w:rPr>
              <w:fldChar w:fldCharType="begin"/>
            </w:r>
            <w:r>
              <w:rPr>
                <w:noProof/>
                <w:webHidden/>
              </w:rPr>
              <w:instrText xml:space="preserve"> PAGEREF _Toc102079221 \h </w:instrText>
            </w:r>
            <w:r>
              <w:rPr>
                <w:noProof/>
                <w:webHidden/>
              </w:rPr>
            </w:r>
            <w:r>
              <w:rPr>
                <w:noProof/>
                <w:webHidden/>
              </w:rPr>
              <w:fldChar w:fldCharType="separate"/>
            </w:r>
            <w:r>
              <w:rPr>
                <w:noProof/>
                <w:webHidden/>
              </w:rPr>
              <w:t>26</w:t>
            </w:r>
            <w:r>
              <w:rPr>
                <w:noProof/>
                <w:webHidden/>
              </w:rPr>
              <w:fldChar w:fldCharType="end"/>
            </w:r>
          </w:hyperlink>
        </w:p>
        <w:p w:rsidR="00B401AB" w:rsidRDefault="00B401AB">
          <w:pPr>
            <w:pStyle w:val="TDC1"/>
            <w:rPr>
              <w:noProof/>
              <w:lang w:eastAsia="es-SV"/>
            </w:rPr>
          </w:pPr>
          <w:hyperlink w:anchor="_Toc102079222" w:history="1">
            <w:r w:rsidRPr="00840F67">
              <w:rPr>
                <w:rStyle w:val="Hipervnculo"/>
                <w:rFonts w:ascii="Arial" w:eastAsia="Times New Roman" w:hAnsi="Arial" w:cs="Arial"/>
                <w:noProof/>
                <w:lang w:eastAsia="es-SV"/>
              </w:rPr>
              <w:t>SUBDIRECCIÓN ADMINISTRATIVA UOI 5</w:t>
            </w:r>
            <w:r>
              <w:rPr>
                <w:noProof/>
                <w:webHidden/>
              </w:rPr>
              <w:tab/>
            </w:r>
            <w:r>
              <w:rPr>
                <w:noProof/>
                <w:webHidden/>
              </w:rPr>
              <w:fldChar w:fldCharType="begin"/>
            </w:r>
            <w:r>
              <w:rPr>
                <w:noProof/>
                <w:webHidden/>
              </w:rPr>
              <w:instrText xml:space="preserve"> PAGEREF _Toc102079222 \h </w:instrText>
            </w:r>
            <w:r>
              <w:rPr>
                <w:noProof/>
                <w:webHidden/>
              </w:rPr>
            </w:r>
            <w:r>
              <w:rPr>
                <w:noProof/>
                <w:webHidden/>
              </w:rPr>
              <w:fldChar w:fldCharType="separate"/>
            </w:r>
            <w:r>
              <w:rPr>
                <w:noProof/>
                <w:webHidden/>
              </w:rPr>
              <w:t>28</w:t>
            </w:r>
            <w:r>
              <w:rPr>
                <w:noProof/>
                <w:webHidden/>
              </w:rPr>
              <w:fldChar w:fldCharType="end"/>
            </w:r>
          </w:hyperlink>
        </w:p>
        <w:p w:rsidR="00B401AB" w:rsidRDefault="00B401AB">
          <w:pPr>
            <w:pStyle w:val="TDC1"/>
            <w:rPr>
              <w:noProof/>
              <w:lang w:eastAsia="es-SV"/>
            </w:rPr>
          </w:pPr>
          <w:hyperlink w:anchor="_Toc102079223" w:history="1">
            <w:r w:rsidRPr="00840F67">
              <w:rPr>
                <w:rStyle w:val="Hipervnculo"/>
                <w:rFonts w:ascii="Arial" w:eastAsia="Times New Roman" w:hAnsi="Arial" w:cs="Arial"/>
                <w:noProof/>
                <w:lang w:eastAsia="es-SV"/>
              </w:rPr>
              <w:t>GERENCIA DE RECURSOS HUMANOS UOI 6</w:t>
            </w:r>
            <w:r>
              <w:rPr>
                <w:noProof/>
                <w:webHidden/>
              </w:rPr>
              <w:tab/>
            </w:r>
            <w:r>
              <w:rPr>
                <w:noProof/>
                <w:webHidden/>
              </w:rPr>
              <w:fldChar w:fldCharType="begin"/>
            </w:r>
            <w:r>
              <w:rPr>
                <w:noProof/>
                <w:webHidden/>
              </w:rPr>
              <w:instrText xml:space="preserve"> PAGEREF _Toc102079223 \h </w:instrText>
            </w:r>
            <w:r>
              <w:rPr>
                <w:noProof/>
                <w:webHidden/>
              </w:rPr>
            </w:r>
            <w:r>
              <w:rPr>
                <w:noProof/>
                <w:webHidden/>
              </w:rPr>
              <w:fldChar w:fldCharType="separate"/>
            </w:r>
            <w:r>
              <w:rPr>
                <w:noProof/>
                <w:webHidden/>
              </w:rPr>
              <w:t>31</w:t>
            </w:r>
            <w:r>
              <w:rPr>
                <w:noProof/>
                <w:webHidden/>
              </w:rPr>
              <w:fldChar w:fldCharType="end"/>
            </w:r>
          </w:hyperlink>
        </w:p>
        <w:p w:rsidR="00B401AB" w:rsidRDefault="00B401AB">
          <w:pPr>
            <w:pStyle w:val="TDC1"/>
            <w:rPr>
              <w:noProof/>
              <w:lang w:eastAsia="es-SV"/>
            </w:rPr>
          </w:pPr>
          <w:hyperlink w:anchor="_Toc102079224" w:history="1">
            <w:r>
              <w:rPr>
                <w:noProof/>
                <w:webHidden/>
              </w:rPr>
              <w:tab/>
            </w:r>
            <w:r>
              <w:rPr>
                <w:noProof/>
                <w:webHidden/>
              </w:rPr>
              <w:fldChar w:fldCharType="begin"/>
            </w:r>
            <w:r>
              <w:rPr>
                <w:noProof/>
                <w:webHidden/>
              </w:rPr>
              <w:instrText xml:space="preserve"> PAGEREF _Toc102079224 \h </w:instrText>
            </w:r>
            <w:r>
              <w:rPr>
                <w:noProof/>
                <w:webHidden/>
              </w:rPr>
            </w:r>
            <w:r>
              <w:rPr>
                <w:noProof/>
                <w:webHidden/>
              </w:rPr>
              <w:fldChar w:fldCharType="separate"/>
            </w:r>
            <w:r>
              <w:rPr>
                <w:noProof/>
                <w:webHidden/>
              </w:rPr>
              <w:t>35</w:t>
            </w:r>
            <w:r>
              <w:rPr>
                <w:noProof/>
                <w:webHidden/>
              </w:rPr>
              <w:fldChar w:fldCharType="end"/>
            </w:r>
          </w:hyperlink>
        </w:p>
        <w:p w:rsidR="00B401AB" w:rsidRDefault="00B401AB">
          <w:pPr>
            <w:pStyle w:val="TDC1"/>
            <w:rPr>
              <w:noProof/>
              <w:lang w:eastAsia="es-SV"/>
            </w:rPr>
          </w:pPr>
          <w:hyperlink w:anchor="_Toc102079225" w:history="1">
            <w:r w:rsidRPr="00840F67">
              <w:rPr>
                <w:rStyle w:val="Hipervnculo"/>
                <w:rFonts w:ascii="Arial" w:eastAsia="Times New Roman" w:hAnsi="Arial" w:cs="Arial"/>
                <w:noProof/>
                <w:lang w:eastAsia="es-SV"/>
              </w:rPr>
              <w:t>GERENCIA DE PROYECTOS E INFRAESTRUCTURA</w:t>
            </w:r>
            <w:r>
              <w:rPr>
                <w:noProof/>
                <w:webHidden/>
              </w:rPr>
              <w:tab/>
            </w:r>
            <w:r>
              <w:rPr>
                <w:noProof/>
                <w:webHidden/>
              </w:rPr>
              <w:fldChar w:fldCharType="begin"/>
            </w:r>
            <w:r>
              <w:rPr>
                <w:noProof/>
                <w:webHidden/>
              </w:rPr>
              <w:instrText xml:space="preserve"> PAGEREF _Toc102079225 \h </w:instrText>
            </w:r>
            <w:r>
              <w:rPr>
                <w:noProof/>
                <w:webHidden/>
              </w:rPr>
            </w:r>
            <w:r>
              <w:rPr>
                <w:noProof/>
                <w:webHidden/>
              </w:rPr>
              <w:fldChar w:fldCharType="separate"/>
            </w:r>
            <w:r>
              <w:rPr>
                <w:noProof/>
                <w:webHidden/>
              </w:rPr>
              <w:t>35</w:t>
            </w:r>
            <w:r>
              <w:rPr>
                <w:noProof/>
                <w:webHidden/>
              </w:rPr>
              <w:fldChar w:fldCharType="end"/>
            </w:r>
          </w:hyperlink>
        </w:p>
        <w:p w:rsidR="00B401AB" w:rsidRDefault="00B401AB">
          <w:pPr>
            <w:pStyle w:val="TDC1"/>
            <w:rPr>
              <w:noProof/>
              <w:lang w:eastAsia="es-SV"/>
            </w:rPr>
          </w:pPr>
          <w:hyperlink w:anchor="_Toc102079226" w:history="1">
            <w:r w:rsidRPr="00840F67">
              <w:rPr>
                <w:rStyle w:val="Hipervnculo"/>
                <w:rFonts w:ascii="Arial" w:eastAsia="Times New Roman" w:hAnsi="Arial" w:cs="Arial"/>
                <w:noProof/>
                <w:lang w:eastAsia="es-SV"/>
              </w:rPr>
              <w:t>UOI 7</w:t>
            </w:r>
            <w:r>
              <w:rPr>
                <w:noProof/>
                <w:webHidden/>
              </w:rPr>
              <w:tab/>
            </w:r>
            <w:r>
              <w:rPr>
                <w:noProof/>
                <w:webHidden/>
              </w:rPr>
              <w:fldChar w:fldCharType="begin"/>
            </w:r>
            <w:r>
              <w:rPr>
                <w:noProof/>
                <w:webHidden/>
              </w:rPr>
              <w:instrText xml:space="preserve"> PAGEREF _Toc102079226 \h </w:instrText>
            </w:r>
            <w:r>
              <w:rPr>
                <w:noProof/>
                <w:webHidden/>
              </w:rPr>
            </w:r>
            <w:r>
              <w:rPr>
                <w:noProof/>
                <w:webHidden/>
              </w:rPr>
              <w:fldChar w:fldCharType="separate"/>
            </w:r>
            <w:r>
              <w:rPr>
                <w:noProof/>
                <w:webHidden/>
              </w:rPr>
              <w:t>35</w:t>
            </w:r>
            <w:r>
              <w:rPr>
                <w:noProof/>
                <w:webHidden/>
              </w:rPr>
              <w:fldChar w:fldCharType="end"/>
            </w:r>
          </w:hyperlink>
        </w:p>
        <w:p w:rsidR="00B401AB" w:rsidRDefault="00B401AB">
          <w:pPr>
            <w:pStyle w:val="TDC1"/>
            <w:rPr>
              <w:noProof/>
              <w:lang w:eastAsia="es-SV"/>
            </w:rPr>
          </w:pPr>
          <w:hyperlink w:anchor="_Toc102079227" w:history="1">
            <w:r>
              <w:rPr>
                <w:noProof/>
                <w:webHidden/>
              </w:rPr>
              <w:tab/>
            </w:r>
            <w:r>
              <w:rPr>
                <w:noProof/>
                <w:webHidden/>
              </w:rPr>
              <w:fldChar w:fldCharType="begin"/>
            </w:r>
            <w:r>
              <w:rPr>
                <w:noProof/>
                <w:webHidden/>
              </w:rPr>
              <w:instrText xml:space="preserve"> PAGEREF _Toc102079227 \h </w:instrText>
            </w:r>
            <w:r>
              <w:rPr>
                <w:noProof/>
                <w:webHidden/>
              </w:rPr>
            </w:r>
            <w:r>
              <w:rPr>
                <w:noProof/>
                <w:webHidden/>
              </w:rPr>
              <w:fldChar w:fldCharType="separate"/>
            </w:r>
            <w:r>
              <w:rPr>
                <w:noProof/>
                <w:webHidden/>
              </w:rPr>
              <w:t>38</w:t>
            </w:r>
            <w:r>
              <w:rPr>
                <w:noProof/>
                <w:webHidden/>
              </w:rPr>
              <w:fldChar w:fldCharType="end"/>
            </w:r>
          </w:hyperlink>
        </w:p>
        <w:p w:rsidR="00B401AB" w:rsidRDefault="00B401AB">
          <w:pPr>
            <w:pStyle w:val="TDC1"/>
            <w:rPr>
              <w:noProof/>
              <w:lang w:eastAsia="es-SV"/>
            </w:rPr>
          </w:pPr>
          <w:hyperlink w:anchor="_Toc102079228" w:history="1">
            <w:r w:rsidRPr="00840F67">
              <w:rPr>
                <w:rStyle w:val="Hipervnculo"/>
                <w:rFonts w:ascii="Arial" w:eastAsia="Times New Roman" w:hAnsi="Arial" w:cs="Arial"/>
                <w:noProof/>
                <w:lang w:eastAsia="es-SV"/>
              </w:rPr>
              <w:t>GERENCIA DE ADQUISICIONES Y CONTRATACIONES INSTITUCIONAL UOI 8</w:t>
            </w:r>
            <w:r>
              <w:rPr>
                <w:noProof/>
                <w:webHidden/>
              </w:rPr>
              <w:tab/>
            </w:r>
            <w:r>
              <w:rPr>
                <w:noProof/>
                <w:webHidden/>
              </w:rPr>
              <w:fldChar w:fldCharType="begin"/>
            </w:r>
            <w:r>
              <w:rPr>
                <w:noProof/>
                <w:webHidden/>
              </w:rPr>
              <w:instrText xml:space="preserve"> PAGEREF _Toc102079228 \h </w:instrText>
            </w:r>
            <w:r>
              <w:rPr>
                <w:noProof/>
                <w:webHidden/>
              </w:rPr>
            </w:r>
            <w:r>
              <w:rPr>
                <w:noProof/>
                <w:webHidden/>
              </w:rPr>
              <w:fldChar w:fldCharType="separate"/>
            </w:r>
            <w:r>
              <w:rPr>
                <w:noProof/>
                <w:webHidden/>
              </w:rPr>
              <w:t>38</w:t>
            </w:r>
            <w:r>
              <w:rPr>
                <w:noProof/>
                <w:webHidden/>
              </w:rPr>
              <w:fldChar w:fldCharType="end"/>
            </w:r>
          </w:hyperlink>
        </w:p>
        <w:p w:rsidR="00B401AB" w:rsidRDefault="00B401AB">
          <w:pPr>
            <w:pStyle w:val="TDC1"/>
            <w:rPr>
              <w:noProof/>
              <w:lang w:eastAsia="es-SV"/>
            </w:rPr>
          </w:pPr>
          <w:hyperlink w:anchor="_Toc102079229" w:history="1">
            <w:r w:rsidRPr="00840F67">
              <w:rPr>
                <w:rStyle w:val="Hipervnculo"/>
                <w:rFonts w:ascii="Arial" w:eastAsia="Times New Roman" w:hAnsi="Arial" w:cs="Arial"/>
                <w:noProof/>
                <w:lang w:eastAsia="es-SV"/>
              </w:rPr>
              <w:t>UNIDAD DE DESARROLLO TECNOLÓGICO</w:t>
            </w:r>
            <w:r>
              <w:rPr>
                <w:noProof/>
                <w:webHidden/>
              </w:rPr>
              <w:tab/>
            </w:r>
            <w:r>
              <w:rPr>
                <w:noProof/>
                <w:webHidden/>
              </w:rPr>
              <w:fldChar w:fldCharType="begin"/>
            </w:r>
            <w:r>
              <w:rPr>
                <w:noProof/>
                <w:webHidden/>
              </w:rPr>
              <w:instrText xml:space="preserve"> PAGEREF _Toc102079229 \h </w:instrText>
            </w:r>
            <w:r>
              <w:rPr>
                <w:noProof/>
                <w:webHidden/>
              </w:rPr>
            </w:r>
            <w:r>
              <w:rPr>
                <w:noProof/>
                <w:webHidden/>
              </w:rPr>
              <w:fldChar w:fldCharType="separate"/>
            </w:r>
            <w:r>
              <w:rPr>
                <w:noProof/>
                <w:webHidden/>
              </w:rPr>
              <w:t>41</w:t>
            </w:r>
            <w:r>
              <w:rPr>
                <w:noProof/>
                <w:webHidden/>
              </w:rPr>
              <w:fldChar w:fldCharType="end"/>
            </w:r>
          </w:hyperlink>
        </w:p>
        <w:p w:rsidR="00B401AB" w:rsidRDefault="00B401AB">
          <w:pPr>
            <w:pStyle w:val="TDC1"/>
            <w:rPr>
              <w:noProof/>
              <w:lang w:eastAsia="es-SV"/>
            </w:rPr>
          </w:pPr>
          <w:hyperlink w:anchor="_Toc102079230" w:history="1">
            <w:r w:rsidRPr="00840F67">
              <w:rPr>
                <w:rStyle w:val="Hipervnculo"/>
                <w:rFonts w:ascii="Arial" w:eastAsia="Times New Roman" w:hAnsi="Arial" w:cs="Arial"/>
                <w:noProof/>
                <w:lang w:eastAsia="es-SV"/>
              </w:rPr>
              <w:t>UOI 9</w:t>
            </w:r>
            <w:r>
              <w:rPr>
                <w:noProof/>
                <w:webHidden/>
              </w:rPr>
              <w:tab/>
            </w:r>
            <w:r>
              <w:rPr>
                <w:noProof/>
                <w:webHidden/>
              </w:rPr>
              <w:fldChar w:fldCharType="begin"/>
            </w:r>
            <w:r>
              <w:rPr>
                <w:noProof/>
                <w:webHidden/>
              </w:rPr>
              <w:instrText xml:space="preserve"> PAGEREF _Toc102079230 \h </w:instrText>
            </w:r>
            <w:r>
              <w:rPr>
                <w:noProof/>
                <w:webHidden/>
              </w:rPr>
            </w:r>
            <w:r>
              <w:rPr>
                <w:noProof/>
                <w:webHidden/>
              </w:rPr>
              <w:fldChar w:fldCharType="separate"/>
            </w:r>
            <w:r>
              <w:rPr>
                <w:noProof/>
                <w:webHidden/>
              </w:rPr>
              <w:t>41</w:t>
            </w:r>
            <w:r>
              <w:rPr>
                <w:noProof/>
                <w:webHidden/>
              </w:rPr>
              <w:fldChar w:fldCharType="end"/>
            </w:r>
          </w:hyperlink>
        </w:p>
        <w:p w:rsidR="00B401AB" w:rsidRDefault="00B401AB">
          <w:pPr>
            <w:pStyle w:val="TDC1"/>
            <w:rPr>
              <w:noProof/>
              <w:lang w:eastAsia="es-SV"/>
            </w:rPr>
          </w:pPr>
          <w:hyperlink w:anchor="_Toc102079231" w:history="1">
            <w:r>
              <w:rPr>
                <w:noProof/>
                <w:webHidden/>
              </w:rPr>
              <w:tab/>
            </w:r>
            <w:r>
              <w:rPr>
                <w:noProof/>
                <w:webHidden/>
              </w:rPr>
              <w:fldChar w:fldCharType="begin"/>
            </w:r>
            <w:r>
              <w:rPr>
                <w:noProof/>
                <w:webHidden/>
              </w:rPr>
              <w:instrText xml:space="preserve"> PAGEREF _Toc102079231 \h </w:instrText>
            </w:r>
            <w:r>
              <w:rPr>
                <w:noProof/>
                <w:webHidden/>
              </w:rPr>
            </w:r>
            <w:r>
              <w:rPr>
                <w:noProof/>
                <w:webHidden/>
              </w:rPr>
              <w:fldChar w:fldCharType="separate"/>
            </w:r>
            <w:r>
              <w:rPr>
                <w:noProof/>
                <w:webHidden/>
              </w:rPr>
              <w:t>44</w:t>
            </w:r>
            <w:r>
              <w:rPr>
                <w:noProof/>
                <w:webHidden/>
              </w:rPr>
              <w:fldChar w:fldCharType="end"/>
            </w:r>
          </w:hyperlink>
        </w:p>
        <w:p w:rsidR="00B401AB" w:rsidRDefault="00B401AB">
          <w:pPr>
            <w:pStyle w:val="TDC1"/>
            <w:rPr>
              <w:noProof/>
              <w:lang w:eastAsia="es-SV"/>
            </w:rPr>
          </w:pPr>
          <w:hyperlink w:anchor="_Toc102079232" w:history="1">
            <w:r w:rsidRPr="00840F67">
              <w:rPr>
                <w:rStyle w:val="Hipervnculo"/>
                <w:rFonts w:ascii="Arial" w:eastAsia="Times New Roman" w:hAnsi="Arial" w:cs="Arial"/>
                <w:noProof/>
                <w:lang w:eastAsia="es-SV"/>
              </w:rPr>
              <w:t>UNIDAD DE COMUNICACIONES UOI 10</w:t>
            </w:r>
            <w:r>
              <w:rPr>
                <w:noProof/>
                <w:webHidden/>
              </w:rPr>
              <w:tab/>
            </w:r>
            <w:r>
              <w:rPr>
                <w:noProof/>
                <w:webHidden/>
              </w:rPr>
              <w:fldChar w:fldCharType="begin"/>
            </w:r>
            <w:r>
              <w:rPr>
                <w:noProof/>
                <w:webHidden/>
              </w:rPr>
              <w:instrText xml:space="preserve"> PAGEREF _Toc102079232 \h </w:instrText>
            </w:r>
            <w:r>
              <w:rPr>
                <w:noProof/>
                <w:webHidden/>
              </w:rPr>
            </w:r>
            <w:r>
              <w:rPr>
                <w:noProof/>
                <w:webHidden/>
              </w:rPr>
              <w:fldChar w:fldCharType="separate"/>
            </w:r>
            <w:r>
              <w:rPr>
                <w:noProof/>
                <w:webHidden/>
              </w:rPr>
              <w:t>44</w:t>
            </w:r>
            <w:r>
              <w:rPr>
                <w:noProof/>
                <w:webHidden/>
              </w:rPr>
              <w:fldChar w:fldCharType="end"/>
            </w:r>
          </w:hyperlink>
        </w:p>
        <w:p w:rsidR="00B401AB" w:rsidRDefault="00B401AB">
          <w:pPr>
            <w:pStyle w:val="TDC1"/>
            <w:rPr>
              <w:noProof/>
              <w:lang w:eastAsia="es-SV"/>
            </w:rPr>
          </w:pPr>
          <w:hyperlink w:anchor="_Toc102079233" w:history="1">
            <w:r>
              <w:rPr>
                <w:noProof/>
                <w:webHidden/>
              </w:rPr>
              <w:tab/>
            </w:r>
            <w:r>
              <w:rPr>
                <w:noProof/>
                <w:webHidden/>
              </w:rPr>
              <w:fldChar w:fldCharType="begin"/>
            </w:r>
            <w:r>
              <w:rPr>
                <w:noProof/>
                <w:webHidden/>
              </w:rPr>
              <w:instrText xml:space="preserve"> PAGEREF _Toc102079233 \h </w:instrText>
            </w:r>
            <w:r>
              <w:rPr>
                <w:noProof/>
                <w:webHidden/>
              </w:rPr>
            </w:r>
            <w:r>
              <w:rPr>
                <w:noProof/>
                <w:webHidden/>
              </w:rPr>
              <w:fldChar w:fldCharType="separate"/>
            </w:r>
            <w:r>
              <w:rPr>
                <w:noProof/>
                <w:webHidden/>
              </w:rPr>
              <w:t>47</w:t>
            </w:r>
            <w:r>
              <w:rPr>
                <w:noProof/>
                <w:webHidden/>
              </w:rPr>
              <w:fldChar w:fldCharType="end"/>
            </w:r>
          </w:hyperlink>
        </w:p>
        <w:p w:rsidR="00B401AB" w:rsidRDefault="00B401AB">
          <w:pPr>
            <w:pStyle w:val="TDC1"/>
            <w:rPr>
              <w:noProof/>
              <w:lang w:eastAsia="es-SV"/>
            </w:rPr>
          </w:pPr>
          <w:hyperlink w:anchor="_Toc102079234" w:history="1">
            <w:r w:rsidRPr="00840F67">
              <w:rPr>
                <w:rStyle w:val="Hipervnculo"/>
                <w:rFonts w:ascii="Arial" w:eastAsia="Times New Roman" w:hAnsi="Arial" w:cs="Arial"/>
                <w:noProof/>
                <w:lang w:eastAsia="es-SV"/>
              </w:rPr>
              <w:t>UNIDAD FINANCIERA INSTITUCIONAL UOI 11</w:t>
            </w:r>
            <w:r>
              <w:rPr>
                <w:noProof/>
                <w:webHidden/>
              </w:rPr>
              <w:tab/>
            </w:r>
            <w:r>
              <w:rPr>
                <w:noProof/>
                <w:webHidden/>
              </w:rPr>
              <w:fldChar w:fldCharType="begin"/>
            </w:r>
            <w:r>
              <w:rPr>
                <w:noProof/>
                <w:webHidden/>
              </w:rPr>
              <w:instrText xml:space="preserve"> PAGEREF _Toc102079234 \h </w:instrText>
            </w:r>
            <w:r>
              <w:rPr>
                <w:noProof/>
                <w:webHidden/>
              </w:rPr>
            </w:r>
            <w:r>
              <w:rPr>
                <w:noProof/>
                <w:webHidden/>
              </w:rPr>
              <w:fldChar w:fldCharType="separate"/>
            </w:r>
            <w:r>
              <w:rPr>
                <w:noProof/>
                <w:webHidden/>
              </w:rPr>
              <w:t>47</w:t>
            </w:r>
            <w:r>
              <w:rPr>
                <w:noProof/>
                <w:webHidden/>
              </w:rPr>
              <w:fldChar w:fldCharType="end"/>
            </w:r>
          </w:hyperlink>
        </w:p>
        <w:p w:rsidR="00B401AB" w:rsidRDefault="00B401AB">
          <w:pPr>
            <w:pStyle w:val="TDC1"/>
            <w:rPr>
              <w:noProof/>
              <w:lang w:eastAsia="es-SV"/>
            </w:rPr>
          </w:pPr>
          <w:hyperlink w:anchor="_Toc102079235" w:history="1">
            <w:r>
              <w:rPr>
                <w:noProof/>
                <w:webHidden/>
              </w:rPr>
              <w:tab/>
            </w:r>
            <w:r>
              <w:rPr>
                <w:noProof/>
                <w:webHidden/>
              </w:rPr>
              <w:fldChar w:fldCharType="begin"/>
            </w:r>
            <w:r>
              <w:rPr>
                <w:noProof/>
                <w:webHidden/>
              </w:rPr>
              <w:instrText xml:space="preserve"> PAGEREF _Toc102079235 \h </w:instrText>
            </w:r>
            <w:r>
              <w:rPr>
                <w:noProof/>
                <w:webHidden/>
              </w:rPr>
            </w:r>
            <w:r>
              <w:rPr>
                <w:noProof/>
                <w:webHidden/>
              </w:rPr>
              <w:fldChar w:fldCharType="separate"/>
            </w:r>
            <w:r>
              <w:rPr>
                <w:noProof/>
                <w:webHidden/>
              </w:rPr>
              <w:t>63</w:t>
            </w:r>
            <w:r>
              <w:rPr>
                <w:noProof/>
                <w:webHidden/>
              </w:rPr>
              <w:fldChar w:fldCharType="end"/>
            </w:r>
          </w:hyperlink>
        </w:p>
        <w:p w:rsidR="00B401AB" w:rsidRDefault="00B401AB">
          <w:pPr>
            <w:pStyle w:val="TDC1"/>
            <w:rPr>
              <w:noProof/>
              <w:lang w:eastAsia="es-SV"/>
            </w:rPr>
          </w:pPr>
          <w:hyperlink w:anchor="_Toc102079236" w:history="1">
            <w:r w:rsidRPr="00840F67">
              <w:rPr>
                <w:rStyle w:val="Hipervnculo"/>
                <w:rFonts w:ascii="Arial" w:eastAsia="Times New Roman" w:hAnsi="Arial" w:cs="Arial"/>
                <w:noProof/>
                <w:lang w:eastAsia="es-SV"/>
              </w:rPr>
              <w:t>UNIDAD DE ASESORÍA LEGAL UOI 12</w:t>
            </w:r>
            <w:r>
              <w:rPr>
                <w:noProof/>
                <w:webHidden/>
              </w:rPr>
              <w:tab/>
            </w:r>
            <w:r>
              <w:rPr>
                <w:noProof/>
                <w:webHidden/>
              </w:rPr>
              <w:fldChar w:fldCharType="begin"/>
            </w:r>
            <w:r>
              <w:rPr>
                <w:noProof/>
                <w:webHidden/>
              </w:rPr>
              <w:instrText xml:space="preserve"> PAGEREF _Toc102079236 \h </w:instrText>
            </w:r>
            <w:r>
              <w:rPr>
                <w:noProof/>
                <w:webHidden/>
              </w:rPr>
            </w:r>
            <w:r>
              <w:rPr>
                <w:noProof/>
                <w:webHidden/>
              </w:rPr>
              <w:fldChar w:fldCharType="separate"/>
            </w:r>
            <w:r>
              <w:rPr>
                <w:noProof/>
                <w:webHidden/>
              </w:rPr>
              <w:t>63</w:t>
            </w:r>
            <w:r>
              <w:rPr>
                <w:noProof/>
                <w:webHidden/>
              </w:rPr>
              <w:fldChar w:fldCharType="end"/>
            </w:r>
          </w:hyperlink>
        </w:p>
        <w:p w:rsidR="00B401AB" w:rsidRDefault="00B401AB">
          <w:pPr>
            <w:pStyle w:val="TDC1"/>
            <w:rPr>
              <w:noProof/>
              <w:lang w:eastAsia="es-SV"/>
            </w:rPr>
          </w:pPr>
          <w:hyperlink w:anchor="_Toc102079237" w:history="1">
            <w:r>
              <w:rPr>
                <w:noProof/>
                <w:webHidden/>
              </w:rPr>
              <w:tab/>
            </w:r>
            <w:r>
              <w:rPr>
                <w:noProof/>
                <w:webHidden/>
              </w:rPr>
              <w:fldChar w:fldCharType="begin"/>
            </w:r>
            <w:r>
              <w:rPr>
                <w:noProof/>
                <w:webHidden/>
              </w:rPr>
              <w:instrText xml:space="preserve"> PAGEREF _Toc102079237 \h </w:instrText>
            </w:r>
            <w:r>
              <w:rPr>
                <w:noProof/>
                <w:webHidden/>
              </w:rPr>
            </w:r>
            <w:r>
              <w:rPr>
                <w:noProof/>
                <w:webHidden/>
              </w:rPr>
              <w:fldChar w:fldCharType="separate"/>
            </w:r>
            <w:r>
              <w:rPr>
                <w:noProof/>
                <w:webHidden/>
              </w:rPr>
              <w:t>66</w:t>
            </w:r>
            <w:r>
              <w:rPr>
                <w:noProof/>
                <w:webHidden/>
              </w:rPr>
              <w:fldChar w:fldCharType="end"/>
            </w:r>
          </w:hyperlink>
        </w:p>
        <w:p w:rsidR="00B401AB" w:rsidRDefault="00B401AB">
          <w:pPr>
            <w:pStyle w:val="TDC1"/>
            <w:rPr>
              <w:noProof/>
              <w:lang w:eastAsia="es-SV"/>
            </w:rPr>
          </w:pPr>
          <w:hyperlink w:anchor="_Toc102079238" w:history="1">
            <w:r w:rsidRPr="00840F67">
              <w:rPr>
                <w:rStyle w:val="Hipervnculo"/>
                <w:rFonts w:ascii="Arial" w:eastAsia="Times New Roman" w:hAnsi="Arial" w:cs="Arial"/>
                <w:noProof/>
                <w:lang w:eastAsia="es-SV"/>
              </w:rPr>
              <w:t>UNIDAD DE PLANIFICACIÓN INSTITUCIONAL UOI 13</w:t>
            </w:r>
            <w:r>
              <w:rPr>
                <w:noProof/>
                <w:webHidden/>
              </w:rPr>
              <w:tab/>
            </w:r>
            <w:r>
              <w:rPr>
                <w:noProof/>
                <w:webHidden/>
              </w:rPr>
              <w:fldChar w:fldCharType="begin"/>
            </w:r>
            <w:r>
              <w:rPr>
                <w:noProof/>
                <w:webHidden/>
              </w:rPr>
              <w:instrText xml:space="preserve"> PAGEREF _Toc102079238 \h </w:instrText>
            </w:r>
            <w:r>
              <w:rPr>
                <w:noProof/>
                <w:webHidden/>
              </w:rPr>
            </w:r>
            <w:r>
              <w:rPr>
                <w:noProof/>
                <w:webHidden/>
              </w:rPr>
              <w:fldChar w:fldCharType="separate"/>
            </w:r>
            <w:r>
              <w:rPr>
                <w:noProof/>
                <w:webHidden/>
              </w:rPr>
              <w:t>66</w:t>
            </w:r>
            <w:r>
              <w:rPr>
                <w:noProof/>
                <w:webHidden/>
              </w:rPr>
              <w:fldChar w:fldCharType="end"/>
            </w:r>
          </w:hyperlink>
        </w:p>
        <w:p w:rsidR="00B401AB" w:rsidRDefault="00B401AB">
          <w:pPr>
            <w:pStyle w:val="TDC1"/>
            <w:rPr>
              <w:noProof/>
              <w:lang w:eastAsia="es-SV"/>
            </w:rPr>
          </w:pPr>
          <w:hyperlink w:anchor="_Toc102079239" w:history="1">
            <w:r>
              <w:rPr>
                <w:noProof/>
                <w:webHidden/>
              </w:rPr>
              <w:tab/>
            </w:r>
            <w:r>
              <w:rPr>
                <w:noProof/>
                <w:webHidden/>
              </w:rPr>
              <w:fldChar w:fldCharType="begin"/>
            </w:r>
            <w:r>
              <w:rPr>
                <w:noProof/>
                <w:webHidden/>
              </w:rPr>
              <w:instrText xml:space="preserve"> PAGEREF _Toc102079239 \h </w:instrText>
            </w:r>
            <w:r>
              <w:rPr>
                <w:noProof/>
                <w:webHidden/>
              </w:rPr>
            </w:r>
            <w:r>
              <w:rPr>
                <w:noProof/>
                <w:webHidden/>
              </w:rPr>
              <w:fldChar w:fldCharType="separate"/>
            </w:r>
            <w:r>
              <w:rPr>
                <w:noProof/>
                <w:webHidden/>
              </w:rPr>
              <w:t>70</w:t>
            </w:r>
            <w:r>
              <w:rPr>
                <w:noProof/>
                <w:webHidden/>
              </w:rPr>
              <w:fldChar w:fldCharType="end"/>
            </w:r>
          </w:hyperlink>
        </w:p>
        <w:p w:rsidR="00B401AB" w:rsidRDefault="00B401AB">
          <w:pPr>
            <w:pStyle w:val="TDC1"/>
            <w:rPr>
              <w:noProof/>
              <w:lang w:eastAsia="es-SV"/>
            </w:rPr>
          </w:pPr>
          <w:hyperlink w:anchor="_Toc102079240" w:history="1">
            <w:r w:rsidRPr="00840F67">
              <w:rPr>
                <w:rStyle w:val="Hipervnculo"/>
                <w:rFonts w:ascii="Arial" w:eastAsia="Times New Roman" w:hAnsi="Arial" w:cs="Arial"/>
                <w:noProof/>
                <w:lang w:eastAsia="es-SV"/>
              </w:rPr>
              <w:t>SECCIÓN DE GESTIÓN DOCUMENTAL Y ARCHIVOS</w:t>
            </w:r>
            <w:r>
              <w:rPr>
                <w:noProof/>
                <w:webHidden/>
              </w:rPr>
              <w:tab/>
            </w:r>
            <w:r>
              <w:rPr>
                <w:noProof/>
                <w:webHidden/>
              </w:rPr>
              <w:fldChar w:fldCharType="begin"/>
            </w:r>
            <w:r>
              <w:rPr>
                <w:noProof/>
                <w:webHidden/>
              </w:rPr>
              <w:instrText xml:space="preserve"> PAGEREF _Toc102079240 \h </w:instrText>
            </w:r>
            <w:r>
              <w:rPr>
                <w:noProof/>
                <w:webHidden/>
              </w:rPr>
            </w:r>
            <w:r>
              <w:rPr>
                <w:noProof/>
                <w:webHidden/>
              </w:rPr>
              <w:fldChar w:fldCharType="separate"/>
            </w:r>
            <w:r>
              <w:rPr>
                <w:noProof/>
                <w:webHidden/>
              </w:rPr>
              <w:t>70</w:t>
            </w:r>
            <w:r>
              <w:rPr>
                <w:noProof/>
                <w:webHidden/>
              </w:rPr>
              <w:fldChar w:fldCharType="end"/>
            </w:r>
          </w:hyperlink>
        </w:p>
        <w:p w:rsidR="00B401AB" w:rsidRDefault="00B401AB">
          <w:pPr>
            <w:pStyle w:val="TDC1"/>
            <w:rPr>
              <w:noProof/>
              <w:lang w:eastAsia="es-SV"/>
            </w:rPr>
          </w:pPr>
          <w:hyperlink w:anchor="_Toc102079241" w:history="1">
            <w:r w:rsidRPr="00840F67">
              <w:rPr>
                <w:rStyle w:val="Hipervnculo"/>
                <w:rFonts w:ascii="Arial" w:eastAsia="Times New Roman" w:hAnsi="Arial" w:cs="Arial"/>
                <w:noProof/>
                <w:lang w:eastAsia="es-SV"/>
              </w:rPr>
              <w:t>UOI 14</w:t>
            </w:r>
            <w:r>
              <w:rPr>
                <w:noProof/>
                <w:webHidden/>
              </w:rPr>
              <w:tab/>
            </w:r>
            <w:r>
              <w:rPr>
                <w:noProof/>
                <w:webHidden/>
              </w:rPr>
              <w:fldChar w:fldCharType="begin"/>
            </w:r>
            <w:r>
              <w:rPr>
                <w:noProof/>
                <w:webHidden/>
              </w:rPr>
              <w:instrText xml:space="preserve"> PAGEREF _Toc102079241 \h </w:instrText>
            </w:r>
            <w:r>
              <w:rPr>
                <w:noProof/>
                <w:webHidden/>
              </w:rPr>
            </w:r>
            <w:r>
              <w:rPr>
                <w:noProof/>
                <w:webHidden/>
              </w:rPr>
              <w:fldChar w:fldCharType="separate"/>
            </w:r>
            <w:r>
              <w:rPr>
                <w:noProof/>
                <w:webHidden/>
              </w:rPr>
              <w:t>70</w:t>
            </w:r>
            <w:r>
              <w:rPr>
                <w:noProof/>
                <w:webHidden/>
              </w:rPr>
              <w:fldChar w:fldCharType="end"/>
            </w:r>
          </w:hyperlink>
        </w:p>
        <w:p w:rsidR="00B401AB" w:rsidRDefault="00B401AB">
          <w:pPr>
            <w:pStyle w:val="TDC1"/>
            <w:rPr>
              <w:noProof/>
              <w:lang w:eastAsia="es-SV"/>
            </w:rPr>
          </w:pPr>
          <w:hyperlink w:anchor="_Toc102079242" w:history="1">
            <w:r>
              <w:rPr>
                <w:noProof/>
                <w:webHidden/>
              </w:rPr>
              <w:tab/>
            </w:r>
            <w:r>
              <w:rPr>
                <w:noProof/>
                <w:webHidden/>
              </w:rPr>
              <w:fldChar w:fldCharType="begin"/>
            </w:r>
            <w:r>
              <w:rPr>
                <w:noProof/>
                <w:webHidden/>
              </w:rPr>
              <w:instrText xml:space="preserve"> PAGEREF _Toc102079242 \h </w:instrText>
            </w:r>
            <w:r>
              <w:rPr>
                <w:noProof/>
                <w:webHidden/>
              </w:rPr>
            </w:r>
            <w:r>
              <w:rPr>
                <w:noProof/>
                <w:webHidden/>
              </w:rPr>
              <w:fldChar w:fldCharType="separate"/>
            </w:r>
            <w:r>
              <w:rPr>
                <w:noProof/>
                <w:webHidden/>
              </w:rPr>
              <w:t>76</w:t>
            </w:r>
            <w:r>
              <w:rPr>
                <w:noProof/>
                <w:webHidden/>
              </w:rPr>
              <w:fldChar w:fldCharType="end"/>
            </w:r>
          </w:hyperlink>
        </w:p>
        <w:p w:rsidR="00B401AB" w:rsidRDefault="00B401AB">
          <w:pPr>
            <w:pStyle w:val="TDC1"/>
            <w:rPr>
              <w:noProof/>
              <w:lang w:eastAsia="es-SV"/>
            </w:rPr>
          </w:pPr>
          <w:hyperlink w:anchor="_Toc102079243" w:history="1">
            <w:r w:rsidRPr="00840F67">
              <w:rPr>
                <w:rStyle w:val="Hipervnculo"/>
                <w:rFonts w:ascii="Arial" w:eastAsia="Times New Roman" w:hAnsi="Arial" w:cs="Arial"/>
                <w:noProof/>
                <w:lang w:eastAsia="es-SV"/>
              </w:rPr>
              <w:t>OFICINA DE INFORMACIÓN Y RESPUESTA</w:t>
            </w:r>
            <w:r>
              <w:rPr>
                <w:noProof/>
                <w:webHidden/>
              </w:rPr>
              <w:tab/>
            </w:r>
            <w:r>
              <w:rPr>
                <w:noProof/>
                <w:webHidden/>
              </w:rPr>
              <w:fldChar w:fldCharType="begin"/>
            </w:r>
            <w:r>
              <w:rPr>
                <w:noProof/>
                <w:webHidden/>
              </w:rPr>
              <w:instrText xml:space="preserve"> PAGEREF _Toc102079243 \h </w:instrText>
            </w:r>
            <w:r>
              <w:rPr>
                <w:noProof/>
                <w:webHidden/>
              </w:rPr>
            </w:r>
            <w:r>
              <w:rPr>
                <w:noProof/>
                <w:webHidden/>
              </w:rPr>
              <w:fldChar w:fldCharType="separate"/>
            </w:r>
            <w:r>
              <w:rPr>
                <w:noProof/>
                <w:webHidden/>
              </w:rPr>
              <w:t>76</w:t>
            </w:r>
            <w:r>
              <w:rPr>
                <w:noProof/>
                <w:webHidden/>
              </w:rPr>
              <w:fldChar w:fldCharType="end"/>
            </w:r>
          </w:hyperlink>
        </w:p>
        <w:p w:rsidR="00B401AB" w:rsidRDefault="00B401AB">
          <w:pPr>
            <w:pStyle w:val="TDC1"/>
            <w:rPr>
              <w:noProof/>
              <w:lang w:eastAsia="es-SV"/>
            </w:rPr>
          </w:pPr>
          <w:hyperlink w:anchor="_Toc102079244" w:history="1">
            <w:r w:rsidRPr="00840F67">
              <w:rPr>
                <w:rStyle w:val="Hipervnculo"/>
                <w:rFonts w:ascii="Arial" w:eastAsia="Times New Roman" w:hAnsi="Arial" w:cs="Arial"/>
                <w:noProof/>
                <w:lang w:eastAsia="es-SV"/>
              </w:rPr>
              <w:t>UOI 15</w:t>
            </w:r>
            <w:r>
              <w:rPr>
                <w:noProof/>
                <w:webHidden/>
              </w:rPr>
              <w:tab/>
            </w:r>
            <w:r>
              <w:rPr>
                <w:noProof/>
                <w:webHidden/>
              </w:rPr>
              <w:fldChar w:fldCharType="begin"/>
            </w:r>
            <w:r>
              <w:rPr>
                <w:noProof/>
                <w:webHidden/>
              </w:rPr>
              <w:instrText xml:space="preserve"> PAGEREF _Toc102079244 \h </w:instrText>
            </w:r>
            <w:r>
              <w:rPr>
                <w:noProof/>
                <w:webHidden/>
              </w:rPr>
            </w:r>
            <w:r>
              <w:rPr>
                <w:noProof/>
                <w:webHidden/>
              </w:rPr>
              <w:fldChar w:fldCharType="separate"/>
            </w:r>
            <w:r>
              <w:rPr>
                <w:noProof/>
                <w:webHidden/>
              </w:rPr>
              <w:t>76</w:t>
            </w:r>
            <w:r>
              <w:rPr>
                <w:noProof/>
                <w:webHidden/>
              </w:rPr>
              <w:fldChar w:fldCharType="end"/>
            </w:r>
          </w:hyperlink>
        </w:p>
        <w:p w:rsidR="00B401AB" w:rsidRDefault="00B401AB">
          <w:pPr>
            <w:pStyle w:val="TDC1"/>
            <w:rPr>
              <w:noProof/>
              <w:lang w:eastAsia="es-SV"/>
            </w:rPr>
          </w:pPr>
          <w:hyperlink w:anchor="_Toc102079245" w:history="1">
            <w:r>
              <w:rPr>
                <w:noProof/>
                <w:webHidden/>
              </w:rPr>
              <w:tab/>
            </w:r>
            <w:r>
              <w:rPr>
                <w:noProof/>
                <w:webHidden/>
              </w:rPr>
              <w:fldChar w:fldCharType="begin"/>
            </w:r>
            <w:r>
              <w:rPr>
                <w:noProof/>
                <w:webHidden/>
              </w:rPr>
              <w:instrText xml:space="preserve"> PAGEREF _Toc102079245 \h </w:instrText>
            </w:r>
            <w:r>
              <w:rPr>
                <w:noProof/>
                <w:webHidden/>
              </w:rPr>
            </w:r>
            <w:r>
              <w:rPr>
                <w:noProof/>
                <w:webHidden/>
              </w:rPr>
              <w:fldChar w:fldCharType="separate"/>
            </w:r>
            <w:r>
              <w:rPr>
                <w:noProof/>
                <w:webHidden/>
              </w:rPr>
              <w:t>78</w:t>
            </w:r>
            <w:r>
              <w:rPr>
                <w:noProof/>
                <w:webHidden/>
              </w:rPr>
              <w:fldChar w:fldCharType="end"/>
            </w:r>
          </w:hyperlink>
        </w:p>
        <w:p w:rsidR="00B401AB" w:rsidRDefault="00B401AB">
          <w:pPr>
            <w:pStyle w:val="TDC1"/>
            <w:rPr>
              <w:noProof/>
              <w:lang w:eastAsia="es-SV"/>
            </w:rPr>
          </w:pPr>
          <w:hyperlink w:anchor="_Toc102079246" w:history="1">
            <w:r w:rsidRPr="00840F67">
              <w:rPr>
                <w:rStyle w:val="Hipervnculo"/>
                <w:rFonts w:ascii="Arial" w:eastAsia="Times New Roman" w:hAnsi="Arial" w:cs="Arial"/>
                <w:noProof/>
                <w:lang w:eastAsia="es-SV"/>
              </w:rPr>
              <w:t>OFICINA DE GÉNERO UOI 16</w:t>
            </w:r>
            <w:r>
              <w:rPr>
                <w:noProof/>
                <w:webHidden/>
              </w:rPr>
              <w:tab/>
            </w:r>
            <w:r>
              <w:rPr>
                <w:noProof/>
                <w:webHidden/>
              </w:rPr>
              <w:fldChar w:fldCharType="begin"/>
            </w:r>
            <w:r>
              <w:rPr>
                <w:noProof/>
                <w:webHidden/>
              </w:rPr>
              <w:instrText xml:space="preserve"> PAGEREF _Toc102079246 \h </w:instrText>
            </w:r>
            <w:r>
              <w:rPr>
                <w:noProof/>
                <w:webHidden/>
              </w:rPr>
            </w:r>
            <w:r>
              <w:rPr>
                <w:noProof/>
                <w:webHidden/>
              </w:rPr>
              <w:fldChar w:fldCharType="separate"/>
            </w:r>
            <w:r>
              <w:rPr>
                <w:noProof/>
                <w:webHidden/>
              </w:rPr>
              <w:t>78</w:t>
            </w:r>
            <w:r>
              <w:rPr>
                <w:noProof/>
                <w:webHidden/>
              </w:rPr>
              <w:fldChar w:fldCharType="end"/>
            </w:r>
          </w:hyperlink>
        </w:p>
        <w:p w:rsidR="00B401AB" w:rsidRDefault="00B401AB">
          <w:pPr>
            <w:pStyle w:val="TDC1"/>
            <w:rPr>
              <w:noProof/>
              <w:lang w:eastAsia="es-SV"/>
            </w:rPr>
          </w:pPr>
          <w:hyperlink w:anchor="_Toc102079247" w:history="1">
            <w:r>
              <w:rPr>
                <w:noProof/>
                <w:webHidden/>
              </w:rPr>
              <w:tab/>
            </w:r>
            <w:r>
              <w:rPr>
                <w:noProof/>
                <w:webHidden/>
              </w:rPr>
              <w:fldChar w:fldCharType="begin"/>
            </w:r>
            <w:r>
              <w:rPr>
                <w:noProof/>
                <w:webHidden/>
              </w:rPr>
              <w:instrText xml:space="preserve"> PAGEREF _Toc102079247 \h </w:instrText>
            </w:r>
            <w:r>
              <w:rPr>
                <w:noProof/>
                <w:webHidden/>
              </w:rPr>
            </w:r>
            <w:r>
              <w:rPr>
                <w:noProof/>
                <w:webHidden/>
              </w:rPr>
              <w:fldChar w:fldCharType="separate"/>
            </w:r>
            <w:r>
              <w:rPr>
                <w:noProof/>
                <w:webHidden/>
              </w:rPr>
              <w:t>80</w:t>
            </w:r>
            <w:r>
              <w:rPr>
                <w:noProof/>
                <w:webHidden/>
              </w:rPr>
              <w:fldChar w:fldCharType="end"/>
            </w:r>
          </w:hyperlink>
        </w:p>
        <w:p w:rsidR="00B401AB" w:rsidRDefault="00B401AB">
          <w:pPr>
            <w:pStyle w:val="TDC1"/>
            <w:rPr>
              <w:noProof/>
              <w:lang w:eastAsia="es-SV"/>
            </w:rPr>
          </w:pPr>
          <w:hyperlink w:anchor="_Toc102079248" w:history="1">
            <w:r w:rsidRPr="00840F67">
              <w:rPr>
                <w:rStyle w:val="Hipervnculo"/>
                <w:rFonts w:ascii="Arial" w:eastAsia="Times New Roman" w:hAnsi="Arial" w:cs="Arial"/>
                <w:noProof/>
                <w:lang w:eastAsia="es-SV"/>
              </w:rPr>
              <w:t>OFICINA DE MEDIO AMBIENTE UOI 17</w:t>
            </w:r>
            <w:r>
              <w:rPr>
                <w:noProof/>
                <w:webHidden/>
              </w:rPr>
              <w:tab/>
            </w:r>
            <w:r>
              <w:rPr>
                <w:noProof/>
                <w:webHidden/>
              </w:rPr>
              <w:fldChar w:fldCharType="begin"/>
            </w:r>
            <w:r>
              <w:rPr>
                <w:noProof/>
                <w:webHidden/>
              </w:rPr>
              <w:instrText xml:space="preserve"> PAGEREF _Toc102079248 \h </w:instrText>
            </w:r>
            <w:r>
              <w:rPr>
                <w:noProof/>
                <w:webHidden/>
              </w:rPr>
            </w:r>
            <w:r>
              <w:rPr>
                <w:noProof/>
                <w:webHidden/>
              </w:rPr>
              <w:fldChar w:fldCharType="separate"/>
            </w:r>
            <w:r>
              <w:rPr>
                <w:noProof/>
                <w:webHidden/>
              </w:rPr>
              <w:t>80</w:t>
            </w:r>
            <w:r>
              <w:rPr>
                <w:noProof/>
                <w:webHidden/>
              </w:rPr>
              <w:fldChar w:fldCharType="end"/>
            </w:r>
          </w:hyperlink>
        </w:p>
        <w:p w:rsidR="00B401AB" w:rsidRDefault="00B401AB">
          <w:pPr>
            <w:pStyle w:val="TDC1"/>
            <w:rPr>
              <w:noProof/>
              <w:lang w:eastAsia="es-SV"/>
            </w:rPr>
          </w:pPr>
          <w:hyperlink w:anchor="_Toc102079249" w:history="1">
            <w:r>
              <w:rPr>
                <w:noProof/>
                <w:webHidden/>
              </w:rPr>
              <w:tab/>
            </w:r>
            <w:r>
              <w:rPr>
                <w:noProof/>
                <w:webHidden/>
              </w:rPr>
              <w:fldChar w:fldCharType="begin"/>
            </w:r>
            <w:r>
              <w:rPr>
                <w:noProof/>
                <w:webHidden/>
              </w:rPr>
              <w:instrText xml:space="preserve"> PAGEREF _Toc102079249 \h </w:instrText>
            </w:r>
            <w:r>
              <w:rPr>
                <w:noProof/>
                <w:webHidden/>
              </w:rPr>
            </w:r>
            <w:r>
              <w:rPr>
                <w:noProof/>
                <w:webHidden/>
              </w:rPr>
              <w:fldChar w:fldCharType="separate"/>
            </w:r>
            <w:r>
              <w:rPr>
                <w:noProof/>
                <w:webHidden/>
              </w:rPr>
              <w:t>82</w:t>
            </w:r>
            <w:r>
              <w:rPr>
                <w:noProof/>
                <w:webHidden/>
              </w:rPr>
              <w:fldChar w:fldCharType="end"/>
            </w:r>
          </w:hyperlink>
        </w:p>
        <w:p w:rsidR="00B401AB" w:rsidRDefault="00B401AB">
          <w:pPr>
            <w:pStyle w:val="TDC1"/>
            <w:rPr>
              <w:noProof/>
              <w:lang w:eastAsia="es-SV"/>
            </w:rPr>
          </w:pPr>
          <w:hyperlink w:anchor="_Toc102079250" w:history="1">
            <w:r w:rsidRPr="00840F67">
              <w:rPr>
                <w:rStyle w:val="Hipervnculo"/>
                <w:rFonts w:ascii="Arial" w:eastAsia="Times New Roman" w:hAnsi="Arial" w:cs="Arial"/>
                <w:noProof/>
                <w:lang w:eastAsia="es-SV"/>
              </w:rPr>
              <w:t>SUBDIRECCIÓN DE OPERACIONES Y LOGÍSTICA UOI 18</w:t>
            </w:r>
            <w:r>
              <w:rPr>
                <w:noProof/>
                <w:webHidden/>
              </w:rPr>
              <w:tab/>
            </w:r>
            <w:r>
              <w:rPr>
                <w:noProof/>
                <w:webHidden/>
              </w:rPr>
              <w:fldChar w:fldCharType="begin"/>
            </w:r>
            <w:r>
              <w:rPr>
                <w:noProof/>
                <w:webHidden/>
              </w:rPr>
              <w:instrText xml:space="preserve"> PAGEREF _Toc102079250 \h </w:instrText>
            </w:r>
            <w:r>
              <w:rPr>
                <w:noProof/>
                <w:webHidden/>
              </w:rPr>
            </w:r>
            <w:r>
              <w:rPr>
                <w:noProof/>
                <w:webHidden/>
              </w:rPr>
              <w:fldChar w:fldCharType="separate"/>
            </w:r>
            <w:r>
              <w:rPr>
                <w:noProof/>
                <w:webHidden/>
              </w:rPr>
              <w:t>82</w:t>
            </w:r>
            <w:r>
              <w:rPr>
                <w:noProof/>
                <w:webHidden/>
              </w:rPr>
              <w:fldChar w:fldCharType="end"/>
            </w:r>
          </w:hyperlink>
        </w:p>
        <w:p w:rsidR="00B401AB" w:rsidRDefault="00B401AB">
          <w:pPr>
            <w:pStyle w:val="TDC1"/>
            <w:rPr>
              <w:noProof/>
              <w:lang w:eastAsia="es-SV"/>
            </w:rPr>
          </w:pPr>
          <w:hyperlink w:anchor="_Toc102079251" w:history="1">
            <w:r w:rsidRPr="00840F67">
              <w:rPr>
                <w:rStyle w:val="Hipervnculo"/>
                <w:rFonts w:ascii="Arial" w:eastAsia="Times New Roman" w:hAnsi="Arial" w:cs="Arial"/>
                <w:noProof/>
                <w:lang w:eastAsia="es-SV"/>
              </w:rPr>
              <w:t>GERENCIA DE PLANIFICACIÓN DE PROVISIÓN DE BIENES Y SERVICIOS UOI 19</w:t>
            </w:r>
            <w:r>
              <w:rPr>
                <w:noProof/>
                <w:webHidden/>
              </w:rPr>
              <w:tab/>
            </w:r>
            <w:r>
              <w:rPr>
                <w:noProof/>
                <w:webHidden/>
              </w:rPr>
              <w:fldChar w:fldCharType="begin"/>
            </w:r>
            <w:r>
              <w:rPr>
                <w:noProof/>
                <w:webHidden/>
              </w:rPr>
              <w:instrText xml:space="preserve"> PAGEREF _Toc102079251 \h </w:instrText>
            </w:r>
            <w:r>
              <w:rPr>
                <w:noProof/>
                <w:webHidden/>
              </w:rPr>
            </w:r>
            <w:r>
              <w:rPr>
                <w:noProof/>
                <w:webHidden/>
              </w:rPr>
              <w:fldChar w:fldCharType="separate"/>
            </w:r>
            <w:r>
              <w:rPr>
                <w:noProof/>
                <w:webHidden/>
              </w:rPr>
              <w:t>87</w:t>
            </w:r>
            <w:r>
              <w:rPr>
                <w:noProof/>
                <w:webHidden/>
              </w:rPr>
              <w:fldChar w:fldCharType="end"/>
            </w:r>
          </w:hyperlink>
        </w:p>
        <w:p w:rsidR="00B401AB" w:rsidRDefault="00B401AB">
          <w:pPr>
            <w:pStyle w:val="TDC1"/>
            <w:rPr>
              <w:noProof/>
              <w:lang w:eastAsia="es-SV"/>
            </w:rPr>
          </w:pPr>
          <w:hyperlink w:anchor="_Toc102079252" w:history="1">
            <w:r w:rsidRPr="00840F67">
              <w:rPr>
                <w:rStyle w:val="Hipervnculo"/>
                <w:rFonts w:ascii="Arial" w:eastAsia="Times New Roman" w:hAnsi="Arial" w:cs="Arial"/>
                <w:noProof/>
                <w:lang w:eastAsia="es-SV"/>
              </w:rPr>
              <w:t>GERENCIA DE LOGÍSTICA Y ABASTECIMIENTO UOI 20</w:t>
            </w:r>
            <w:r>
              <w:rPr>
                <w:noProof/>
                <w:webHidden/>
              </w:rPr>
              <w:tab/>
            </w:r>
            <w:r>
              <w:rPr>
                <w:noProof/>
                <w:webHidden/>
              </w:rPr>
              <w:fldChar w:fldCharType="begin"/>
            </w:r>
            <w:r>
              <w:rPr>
                <w:noProof/>
                <w:webHidden/>
              </w:rPr>
              <w:instrText xml:space="preserve"> PAGEREF _Toc102079252 \h </w:instrText>
            </w:r>
            <w:r>
              <w:rPr>
                <w:noProof/>
                <w:webHidden/>
              </w:rPr>
            </w:r>
            <w:r>
              <w:rPr>
                <w:noProof/>
                <w:webHidden/>
              </w:rPr>
              <w:fldChar w:fldCharType="separate"/>
            </w:r>
            <w:r>
              <w:rPr>
                <w:noProof/>
                <w:webHidden/>
              </w:rPr>
              <w:t>90</w:t>
            </w:r>
            <w:r>
              <w:rPr>
                <w:noProof/>
                <w:webHidden/>
              </w:rPr>
              <w:fldChar w:fldCharType="end"/>
            </w:r>
          </w:hyperlink>
        </w:p>
        <w:p w:rsidR="00B401AB" w:rsidRDefault="00B401AB">
          <w:pPr>
            <w:pStyle w:val="TDC1"/>
            <w:rPr>
              <w:noProof/>
              <w:lang w:eastAsia="es-SV"/>
            </w:rPr>
          </w:pPr>
          <w:hyperlink w:anchor="_Toc102079253" w:history="1">
            <w:r w:rsidRPr="00840F67">
              <w:rPr>
                <w:rStyle w:val="Hipervnculo"/>
                <w:rFonts w:ascii="Arial" w:eastAsia="Times New Roman" w:hAnsi="Arial" w:cs="Arial"/>
                <w:noProof/>
                <w:lang w:eastAsia="es-SV"/>
              </w:rPr>
              <w:t>CUADRO ESTADÍSTICO</w:t>
            </w:r>
            <w:r>
              <w:rPr>
                <w:noProof/>
                <w:webHidden/>
              </w:rPr>
              <w:tab/>
            </w:r>
            <w:r>
              <w:rPr>
                <w:noProof/>
                <w:webHidden/>
              </w:rPr>
              <w:fldChar w:fldCharType="begin"/>
            </w:r>
            <w:r>
              <w:rPr>
                <w:noProof/>
                <w:webHidden/>
              </w:rPr>
              <w:instrText xml:space="preserve"> PAGEREF _Toc102079253 \h </w:instrText>
            </w:r>
            <w:r>
              <w:rPr>
                <w:noProof/>
                <w:webHidden/>
              </w:rPr>
            </w:r>
            <w:r>
              <w:rPr>
                <w:noProof/>
                <w:webHidden/>
              </w:rPr>
              <w:fldChar w:fldCharType="separate"/>
            </w:r>
            <w:r>
              <w:rPr>
                <w:noProof/>
                <w:webHidden/>
              </w:rPr>
              <w:t>92</w:t>
            </w:r>
            <w:r>
              <w:rPr>
                <w:noProof/>
                <w:webHidden/>
              </w:rPr>
              <w:fldChar w:fldCharType="end"/>
            </w:r>
          </w:hyperlink>
        </w:p>
        <w:p w:rsidR="00F23767" w:rsidRDefault="00F23767">
          <w:r>
            <w:rPr>
              <w:b/>
              <w:bCs/>
              <w:lang w:val="es-ES"/>
            </w:rPr>
            <w:fldChar w:fldCharType="end"/>
          </w:r>
        </w:p>
      </w:sdtContent>
    </w:sdt>
    <w:p w:rsidR="004D03FC" w:rsidRDefault="004D03FC" w:rsidP="004D03FC">
      <w:pPr>
        <w:pStyle w:val="Ttulo1"/>
        <w:rPr>
          <w:rFonts w:ascii="Arial" w:eastAsia="Times New Roman" w:hAnsi="Arial" w:cs="Arial"/>
          <w:b/>
          <w:sz w:val="56"/>
          <w:lang w:eastAsia="es-SV"/>
        </w:rPr>
      </w:pPr>
      <w:bookmarkStart w:id="3" w:name="_Toc102079214"/>
      <w:r>
        <w:rPr>
          <w:noProof/>
          <w:lang w:eastAsia="es-SV"/>
        </w:rPr>
        <w:lastRenderedPageBreak/>
        <w:drawing>
          <wp:anchor distT="0" distB="0" distL="114300" distR="114300" simplePos="0" relativeHeight="251659264" behindDoc="1" locked="0" layoutInCell="1" allowOverlap="1" wp14:anchorId="5BB70291" wp14:editId="16EA6EA9">
            <wp:simplePos x="0" y="0"/>
            <wp:positionH relativeFrom="margin">
              <wp:align>center</wp:align>
            </wp:positionH>
            <wp:positionV relativeFrom="paragraph">
              <wp:posOffset>402590</wp:posOffset>
            </wp:positionV>
            <wp:extent cx="4643120" cy="2196465"/>
            <wp:effectExtent l="0" t="0" r="5080" b="0"/>
            <wp:wrapNone/>
            <wp:docPr id="27" name="Imagen 27"/>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3120" cy="2196465"/>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3"/>
    </w:p>
    <w:p w:rsidR="004D03FC" w:rsidRDefault="004D03FC" w:rsidP="004D03FC">
      <w:pPr>
        <w:pStyle w:val="Ttulo1"/>
        <w:rPr>
          <w:rFonts w:ascii="Arial" w:eastAsia="Times New Roman" w:hAnsi="Arial" w:cs="Arial"/>
          <w:b/>
          <w:sz w:val="56"/>
          <w:lang w:eastAsia="es-SV"/>
        </w:rPr>
      </w:pPr>
    </w:p>
    <w:p w:rsidR="004D03FC" w:rsidRDefault="004D03FC" w:rsidP="004D03FC">
      <w:pPr>
        <w:pStyle w:val="Ttulo1"/>
        <w:rPr>
          <w:rFonts w:ascii="Arial" w:eastAsia="Times New Roman" w:hAnsi="Arial" w:cs="Arial"/>
          <w:b/>
          <w:sz w:val="56"/>
          <w:lang w:eastAsia="es-SV"/>
        </w:rPr>
      </w:pPr>
    </w:p>
    <w:p w:rsidR="004D03FC" w:rsidRDefault="004D03FC" w:rsidP="004D03FC">
      <w:pPr>
        <w:pStyle w:val="Ttulo1"/>
        <w:rPr>
          <w:rFonts w:ascii="Arial" w:eastAsia="Times New Roman" w:hAnsi="Arial" w:cs="Arial"/>
          <w:b/>
          <w:sz w:val="56"/>
          <w:lang w:eastAsia="es-SV"/>
        </w:rPr>
      </w:pPr>
    </w:p>
    <w:p w:rsidR="004D03FC" w:rsidRDefault="004D03FC" w:rsidP="004D03FC">
      <w:pPr>
        <w:pStyle w:val="Ttulo1"/>
        <w:jc w:val="center"/>
        <w:rPr>
          <w:rFonts w:ascii="Arial" w:eastAsia="Times New Roman" w:hAnsi="Arial" w:cs="Arial"/>
          <w:b/>
          <w:sz w:val="56"/>
          <w:lang w:eastAsia="es-SV"/>
        </w:rPr>
      </w:pPr>
    </w:p>
    <w:p w:rsidR="004D03FC" w:rsidRDefault="004D03FC" w:rsidP="004D03FC">
      <w:pPr>
        <w:rPr>
          <w:lang w:eastAsia="es-SV"/>
        </w:rPr>
      </w:pPr>
    </w:p>
    <w:p w:rsidR="004D03FC" w:rsidRDefault="004D03FC" w:rsidP="004D03FC">
      <w:pPr>
        <w:rPr>
          <w:lang w:eastAsia="es-SV"/>
        </w:rPr>
      </w:pPr>
    </w:p>
    <w:p w:rsidR="004D03FC" w:rsidRPr="004D03FC" w:rsidRDefault="004D03FC" w:rsidP="004D03FC">
      <w:pPr>
        <w:rPr>
          <w:lang w:eastAsia="es-SV"/>
        </w:rPr>
      </w:pPr>
    </w:p>
    <w:p w:rsidR="00C520B9" w:rsidRPr="00A41E62" w:rsidRDefault="004D03FC" w:rsidP="004D03FC">
      <w:pPr>
        <w:pStyle w:val="Ttulo1"/>
        <w:jc w:val="center"/>
        <w:rPr>
          <w:rFonts w:ascii="Arial" w:eastAsia="Times New Roman" w:hAnsi="Arial" w:cs="Arial"/>
          <w:color w:val="auto"/>
          <w:sz w:val="56"/>
          <w:lang w:eastAsia="es-SV"/>
        </w:rPr>
      </w:pPr>
      <w:bookmarkStart w:id="4" w:name="_Toc102079215"/>
      <w:r w:rsidRPr="00A41E62">
        <w:rPr>
          <w:rFonts w:ascii="Arial" w:eastAsia="Times New Roman" w:hAnsi="Arial" w:cs="Arial"/>
          <w:color w:val="auto"/>
          <w:sz w:val="56"/>
          <w:lang w:eastAsia="es-SV"/>
        </w:rPr>
        <w:t>SUBDIRECCIÓN DE SALUD UOI 1</w:t>
      </w:r>
      <w:bookmarkEnd w:id="4"/>
    </w:p>
    <w:p w:rsidR="004D03FC" w:rsidRDefault="004D03FC" w:rsidP="004D03FC">
      <w:pPr>
        <w:rPr>
          <w:lang w:eastAsia="es-SV"/>
        </w:rPr>
      </w:pPr>
    </w:p>
    <w:p w:rsidR="00BE7EFC" w:rsidRDefault="00BE7EFC" w:rsidP="004D03FC">
      <w:pPr>
        <w:rPr>
          <w:lang w:eastAsia="es-SV"/>
        </w:rPr>
      </w:pPr>
    </w:p>
    <w:p w:rsidR="00BE7EFC" w:rsidRDefault="00BE7EFC" w:rsidP="004D03FC">
      <w:pPr>
        <w:rPr>
          <w:lang w:eastAsia="es-SV"/>
        </w:rPr>
      </w:pPr>
    </w:p>
    <w:p w:rsidR="00BE7EFC" w:rsidRDefault="00BE7EFC" w:rsidP="004D03FC">
      <w:pPr>
        <w:rPr>
          <w:lang w:eastAsia="es-SV"/>
        </w:rPr>
      </w:pPr>
    </w:p>
    <w:p w:rsidR="00BE7EFC" w:rsidRDefault="00BE7EFC" w:rsidP="004D03FC">
      <w:pPr>
        <w:rPr>
          <w:lang w:eastAsia="es-SV"/>
        </w:rPr>
      </w:pPr>
    </w:p>
    <w:p w:rsidR="00BE7EFC" w:rsidRPr="004D03FC" w:rsidRDefault="00BE7EFC" w:rsidP="00A565D6">
      <w:pPr>
        <w:tabs>
          <w:tab w:val="left" w:pos="567"/>
        </w:tabs>
        <w:rPr>
          <w:lang w:eastAsia="es-SV"/>
        </w:rPr>
      </w:pPr>
    </w:p>
    <w:p w:rsidR="00BE7EFC" w:rsidRDefault="00BE7EFC" w:rsidP="00BE7EFC">
      <w:pPr>
        <w:spacing w:line="240" w:lineRule="auto"/>
        <w:contextualSpacing/>
        <w:rPr>
          <w:rFonts w:ascii="Arial Narrow" w:eastAsia="Calibri" w:hAnsi="Arial Narrow" w:cs="Arial"/>
          <w:sz w:val="16"/>
          <w:szCs w:val="16"/>
        </w:rPr>
      </w:pPr>
      <w:r w:rsidRPr="0021717B">
        <w:rPr>
          <w:rFonts w:ascii="Arial" w:eastAsia="Calibri" w:hAnsi="Arial" w:cs="Arial"/>
          <w:b/>
          <w:sz w:val="16"/>
          <w:szCs w:val="16"/>
          <w:lang w:eastAsia="ko-KR"/>
        </w:rPr>
        <w:lastRenderedPageBreak/>
        <w:t>EVALUACIÓN SEMESTRE I</w:t>
      </w:r>
      <w:r>
        <w:rPr>
          <w:rFonts w:ascii="Arial" w:eastAsia="Calibri" w:hAnsi="Arial" w:cs="Arial"/>
          <w:b/>
          <w:sz w:val="16"/>
          <w:szCs w:val="16"/>
          <w:lang w:eastAsia="ko-KR"/>
        </w:rPr>
        <w:t>I POI 2021</w:t>
      </w:r>
      <w:r w:rsidRPr="0021717B">
        <w:rPr>
          <w:rFonts w:ascii="Arial" w:eastAsia="Calibri" w:hAnsi="Arial" w:cs="Arial"/>
          <w:b/>
          <w:sz w:val="16"/>
          <w:szCs w:val="16"/>
          <w:lang w:eastAsia="ko-KR"/>
        </w:rPr>
        <w:t>.</w:t>
      </w:r>
      <w:r w:rsidRPr="0021717B">
        <w:rPr>
          <w:rFonts w:ascii="Arial" w:eastAsia="Batang" w:hAnsi="Arial" w:cs="Arial"/>
          <w:b/>
          <w:iCs/>
          <w:sz w:val="16"/>
          <w:szCs w:val="16"/>
          <w:lang w:eastAsia="ko-KR"/>
        </w:rPr>
        <w:t xml:space="preserve"> </w:t>
      </w:r>
      <w:r>
        <w:rPr>
          <w:rFonts w:ascii="Arial" w:eastAsia="Batang" w:hAnsi="Arial" w:cs="Arial"/>
          <w:b/>
          <w:iCs/>
          <w:sz w:val="16"/>
          <w:szCs w:val="16"/>
          <w:lang w:eastAsia="ko-KR"/>
        </w:rPr>
        <w:t xml:space="preserve">UOI N°.1. SUBDIRECCIÓN DE SALUD </w:t>
      </w:r>
      <w:r w:rsidRPr="0023462D">
        <w:rPr>
          <w:rFonts w:ascii="Arial" w:eastAsia="Batang" w:hAnsi="Arial" w:cs="Arial"/>
          <w:iCs/>
          <w:sz w:val="16"/>
          <w:szCs w:val="16"/>
          <w:lang w:eastAsia="ko-KR"/>
        </w:rPr>
        <w:t>-.</w:t>
      </w:r>
      <w:r w:rsidRPr="0023462D">
        <w:rPr>
          <w:rFonts w:ascii="Arial" w:eastAsia="Calibri" w:hAnsi="Arial" w:cs="Arial"/>
          <w:sz w:val="16"/>
          <w:szCs w:val="16"/>
          <w:lang w:eastAsia="ko-KR"/>
        </w:rPr>
        <w:t xml:space="preserve"> </w:t>
      </w:r>
      <w:r w:rsidRPr="0023462D">
        <w:rPr>
          <w:rFonts w:ascii="Arial Narrow" w:eastAsia="Calibri" w:hAnsi="Arial Narrow" w:cs="Arial"/>
          <w:sz w:val="16"/>
          <w:szCs w:val="16"/>
        </w:rPr>
        <w:t>EJES ESTRATÉGICOS INSTITUCIONALES Y SUS VINCULOS: PGC- EET 1, 4,5 y 8 EQ. 1 PLAN SALUD; PNUD ODS 3, 5, 6, 10, 13, 15, 16 y 17 SNS, EJES ESTRATÉGICOS 1, 2, 3, 4, 5, 6, 7 y 8 OE 1, 2, 3, 4, 5, 6, 7 y 8 POLI 1, 2, 3, 4, 5, 6 y 7 LINEA ESTRATÉGICAS y ACCIONES DE TRABAJO: Todas las involucradas al PEI de los EE/OE del 1 AL 8. PROYECTOS ESTRATEGICOS: 1, 2, 3, 4, 5, 6, 7 y 8.</w:t>
      </w:r>
      <w:r w:rsidRPr="007E25F1">
        <w:rPr>
          <w:rFonts w:ascii="Arial Narrow" w:eastAsia="Calibri" w:hAnsi="Arial Narrow" w:cs="Arial"/>
          <w:b/>
          <w:sz w:val="16"/>
          <w:szCs w:val="16"/>
        </w:rPr>
        <w:t xml:space="preserve"> </w:t>
      </w:r>
    </w:p>
    <w:p w:rsidR="00BE7EFC" w:rsidRDefault="00BE7EFC" w:rsidP="00BE7EFC">
      <w:pPr>
        <w:spacing w:line="240" w:lineRule="auto"/>
        <w:contextualSpacing/>
        <w:rPr>
          <w:rFonts w:ascii="Arial Narrow" w:eastAsia="Calibri" w:hAnsi="Arial Narrow" w:cs="Arial"/>
          <w:b/>
          <w:sz w:val="16"/>
          <w:szCs w:val="16"/>
        </w:rPr>
      </w:pPr>
      <w:r w:rsidRPr="0023462D">
        <w:rPr>
          <w:rFonts w:ascii="Arial Narrow" w:eastAsia="Calibri" w:hAnsi="Arial Narrow" w:cs="Arial"/>
          <w:sz w:val="16"/>
          <w:szCs w:val="16"/>
        </w:rPr>
        <w:t>8. PROYECTOS ESTRATEGICOS: 1, 2, 3, 4, 5, 6, 7 y 8.</w:t>
      </w:r>
      <w:r w:rsidRPr="007E25F1">
        <w:rPr>
          <w:rFonts w:ascii="Arial Narrow" w:eastAsia="Calibri" w:hAnsi="Arial Narrow" w:cs="Arial"/>
          <w:b/>
          <w:sz w:val="16"/>
          <w:szCs w:val="16"/>
        </w:rPr>
        <w:t xml:space="preserve"> </w:t>
      </w:r>
    </w:p>
    <w:p w:rsidR="00BE7EFC" w:rsidRDefault="00BE7EFC" w:rsidP="00BE7EFC">
      <w:pPr>
        <w:spacing w:line="240" w:lineRule="auto"/>
        <w:contextualSpacing/>
        <w:rPr>
          <w:rFonts w:ascii="Arial Narrow" w:eastAsia="Calibri" w:hAnsi="Arial Narrow" w:cs="Arial"/>
          <w:sz w:val="16"/>
          <w:szCs w:val="16"/>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96"/>
        <w:gridCol w:w="1264"/>
        <w:gridCol w:w="1288"/>
        <w:gridCol w:w="1659"/>
        <w:gridCol w:w="1450"/>
        <w:gridCol w:w="1959"/>
        <w:gridCol w:w="1526"/>
        <w:gridCol w:w="1491"/>
        <w:gridCol w:w="1647"/>
        <w:gridCol w:w="1252"/>
      </w:tblGrid>
      <w:tr w:rsidR="00BE7EFC" w:rsidRPr="0021717B" w:rsidTr="00A565D6">
        <w:trPr>
          <w:trHeight w:val="210"/>
          <w:tblHeader/>
        </w:trPr>
        <w:tc>
          <w:tcPr>
            <w:tcW w:w="406"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BE7EFC" w:rsidRPr="0023462D" w:rsidRDefault="00BE7EFC" w:rsidP="00C52FC1">
            <w:pPr>
              <w:spacing w:line="240" w:lineRule="auto"/>
              <w:jc w:val="center"/>
              <w:rPr>
                <w:rFonts w:ascii="Arial" w:hAnsi="Arial" w:cs="Arial"/>
                <w:b/>
                <w:bCs/>
                <w:sz w:val="14"/>
                <w:szCs w:val="14"/>
                <w:lang w:eastAsia="es-SV"/>
              </w:rPr>
            </w:pPr>
            <w:r w:rsidRPr="0023462D">
              <w:rPr>
                <w:rFonts w:ascii="Arial" w:hAnsi="Arial" w:cs="Arial"/>
                <w:b/>
                <w:bCs/>
                <w:sz w:val="14"/>
                <w:szCs w:val="14"/>
                <w:lang w:eastAsia="es-SV"/>
              </w:rPr>
              <w:t>Objetivos</w:t>
            </w:r>
          </w:p>
          <w:p w:rsidR="00BE7EFC" w:rsidRPr="0023462D" w:rsidRDefault="00BE7EFC" w:rsidP="00C52FC1">
            <w:pPr>
              <w:spacing w:line="240" w:lineRule="auto"/>
              <w:jc w:val="center"/>
              <w:rPr>
                <w:rFonts w:ascii="Arial" w:hAnsi="Arial" w:cs="Arial"/>
                <w:b/>
                <w:bCs/>
                <w:sz w:val="14"/>
                <w:szCs w:val="14"/>
                <w:lang w:eastAsia="es-SV"/>
              </w:rPr>
            </w:pPr>
            <w:r w:rsidRPr="0023462D">
              <w:rPr>
                <w:rFonts w:ascii="Arial" w:hAnsi="Arial" w:cs="Arial"/>
                <w:b/>
                <w:bCs/>
                <w:sz w:val="14"/>
                <w:szCs w:val="14"/>
                <w:lang w:eastAsia="es-SV"/>
              </w:rPr>
              <w:t>Operativos</w:t>
            </w:r>
          </w:p>
        </w:tc>
        <w:tc>
          <w:tcPr>
            <w:tcW w:w="429"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BE7EFC" w:rsidRPr="0023462D" w:rsidRDefault="00BE7EFC" w:rsidP="00C52FC1">
            <w:pPr>
              <w:spacing w:line="240" w:lineRule="auto"/>
              <w:jc w:val="center"/>
              <w:rPr>
                <w:rFonts w:ascii="Arial" w:hAnsi="Arial" w:cs="Arial"/>
                <w:b/>
                <w:bCs/>
                <w:sz w:val="14"/>
                <w:szCs w:val="14"/>
                <w:lang w:eastAsia="es-SV"/>
              </w:rPr>
            </w:pPr>
            <w:r w:rsidRPr="0023462D">
              <w:rPr>
                <w:rFonts w:ascii="Arial" w:hAnsi="Arial" w:cs="Arial"/>
                <w:b/>
                <w:bCs/>
                <w:sz w:val="14"/>
                <w:szCs w:val="14"/>
                <w:lang w:eastAsia="es-SV"/>
              </w:rPr>
              <w:t>Metas o resultados esperados</w:t>
            </w:r>
          </w:p>
        </w:tc>
        <w:tc>
          <w:tcPr>
            <w:tcW w:w="437"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rsidR="00BE7EFC" w:rsidRPr="0023462D" w:rsidRDefault="00BE7EFC" w:rsidP="00C52FC1">
            <w:pPr>
              <w:spacing w:line="240" w:lineRule="auto"/>
              <w:jc w:val="center"/>
              <w:rPr>
                <w:rFonts w:ascii="Arial" w:hAnsi="Arial" w:cs="Arial"/>
                <w:b/>
                <w:bCs/>
                <w:sz w:val="14"/>
                <w:szCs w:val="14"/>
                <w:lang w:eastAsia="es-SV"/>
              </w:rPr>
            </w:pPr>
            <w:r w:rsidRPr="0023462D">
              <w:rPr>
                <w:rFonts w:ascii="Arial" w:hAnsi="Arial" w:cs="Arial"/>
                <w:b/>
                <w:bCs/>
                <w:sz w:val="14"/>
                <w:szCs w:val="14"/>
                <w:lang w:eastAsia="es-SV"/>
              </w:rPr>
              <w:t>Indicadores</w:t>
            </w:r>
          </w:p>
          <w:p w:rsidR="00BE7EFC" w:rsidRPr="0023462D" w:rsidRDefault="00BE7EFC" w:rsidP="00C52FC1">
            <w:pPr>
              <w:spacing w:line="240" w:lineRule="auto"/>
              <w:jc w:val="center"/>
              <w:rPr>
                <w:rFonts w:ascii="Arial" w:hAnsi="Arial" w:cs="Arial"/>
                <w:b/>
                <w:bCs/>
                <w:sz w:val="14"/>
                <w:szCs w:val="14"/>
                <w:lang w:eastAsia="es-SV"/>
              </w:rPr>
            </w:pPr>
            <w:r w:rsidRPr="0023462D">
              <w:rPr>
                <w:rFonts w:ascii="Arial" w:hAnsi="Arial" w:cs="Arial"/>
                <w:b/>
                <w:bCs/>
                <w:sz w:val="14"/>
                <w:szCs w:val="14"/>
                <w:lang w:eastAsia="es-SV"/>
              </w:rPr>
              <w:t>De Impacto</w:t>
            </w:r>
          </w:p>
        </w:tc>
        <w:tc>
          <w:tcPr>
            <w:tcW w:w="563"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BE7EFC" w:rsidRPr="0023462D" w:rsidRDefault="00BE7EFC" w:rsidP="00C52FC1">
            <w:pPr>
              <w:spacing w:line="240" w:lineRule="auto"/>
              <w:jc w:val="center"/>
              <w:rPr>
                <w:rFonts w:ascii="Arial" w:hAnsi="Arial" w:cs="Arial"/>
                <w:b/>
                <w:bCs/>
                <w:sz w:val="14"/>
                <w:szCs w:val="14"/>
                <w:lang w:eastAsia="es-SV"/>
              </w:rPr>
            </w:pPr>
            <w:r w:rsidRPr="0023462D">
              <w:rPr>
                <w:rFonts w:ascii="Arial" w:hAnsi="Arial" w:cs="Arial"/>
                <w:b/>
                <w:bCs/>
                <w:sz w:val="14"/>
                <w:szCs w:val="14"/>
                <w:lang w:eastAsia="es-SV"/>
              </w:rPr>
              <w:t>Identificación de variables que impiden alcanzar las Metas</w:t>
            </w:r>
          </w:p>
        </w:tc>
        <w:tc>
          <w:tcPr>
            <w:tcW w:w="492"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BE7EFC" w:rsidRPr="0023462D" w:rsidRDefault="00BE7EFC" w:rsidP="00C52FC1">
            <w:pPr>
              <w:spacing w:line="240" w:lineRule="auto"/>
              <w:jc w:val="center"/>
              <w:rPr>
                <w:rFonts w:ascii="Arial" w:hAnsi="Arial" w:cs="Arial"/>
                <w:b/>
                <w:bCs/>
                <w:sz w:val="14"/>
                <w:szCs w:val="14"/>
                <w:lang w:eastAsia="es-SV"/>
              </w:rPr>
            </w:pPr>
            <w:r w:rsidRPr="0023462D">
              <w:rPr>
                <w:rFonts w:ascii="Arial" w:hAnsi="Arial" w:cs="Arial"/>
                <w:b/>
                <w:bCs/>
                <w:sz w:val="14"/>
                <w:szCs w:val="14"/>
                <w:lang w:eastAsia="es-SV"/>
              </w:rPr>
              <w:t xml:space="preserve">Nivel cumplimiento de las Metas </w:t>
            </w:r>
          </w:p>
        </w:tc>
        <w:tc>
          <w:tcPr>
            <w:tcW w:w="665"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BE7EFC" w:rsidRPr="0023462D" w:rsidRDefault="00BE7EFC" w:rsidP="00C52FC1">
            <w:pPr>
              <w:spacing w:line="240" w:lineRule="auto"/>
              <w:jc w:val="center"/>
              <w:rPr>
                <w:rFonts w:ascii="Arial" w:hAnsi="Arial" w:cs="Arial"/>
                <w:b/>
                <w:bCs/>
                <w:sz w:val="14"/>
                <w:szCs w:val="14"/>
                <w:lang w:eastAsia="es-SV"/>
              </w:rPr>
            </w:pPr>
            <w:r w:rsidRPr="0023462D">
              <w:rPr>
                <w:rFonts w:ascii="Arial" w:hAnsi="Arial" w:cs="Arial"/>
                <w:b/>
                <w:bCs/>
                <w:sz w:val="14"/>
                <w:szCs w:val="14"/>
                <w:lang w:eastAsia="es-SV"/>
              </w:rPr>
              <w:t>Tiempo/</w:t>
            </w:r>
          </w:p>
          <w:p w:rsidR="00BE7EFC" w:rsidRPr="0023462D" w:rsidRDefault="00BE7EFC" w:rsidP="00C52FC1">
            <w:pPr>
              <w:spacing w:line="240" w:lineRule="auto"/>
              <w:jc w:val="center"/>
              <w:rPr>
                <w:rFonts w:ascii="Arial" w:hAnsi="Arial" w:cs="Arial"/>
                <w:b/>
                <w:bCs/>
                <w:sz w:val="14"/>
                <w:szCs w:val="14"/>
                <w:lang w:eastAsia="es-SV"/>
              </w:rPr>
            </w:pPr>
            <w:r w:rsidRPr="0023462D">
              <w:rPr>
                <w:rFonts w:ascii="Arial" w:hAnsi="Arial" w:cs="Arial"/>
                <w:b/>
                <w:bCs/>
                <w:sz w:val="14"/>
                <w:szCs w:val="14"/>
                <w:lang w:eastAsia="es-SV"/>
              </w:rPr>
              <w:t xml:space="preserve">Espacio: Área Geográfica de Influencia  </w:t>
            </w:r>
          </w:p>
        </w:tc>
        <w:tc>
          <w:tcPr>
            <w:tcW w:w="2009" w:type="pct"/>
            <w:gridSpan w:val="4"/>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BE7EFC" w:rsidRPr="0023462D" w:rsidRDefault="00BE7EFC" w:rsidP="00C52FC1">
            <w:pPr>
              <w:spacing w:line="240" w:lineRule="auto"/>
              <w:jc w:val="center"/>
              <w:rPr>
                <w:rFonts w:ascii="Arial" w:hAnsi="Arial" w:cs="Arial"/>
                <w:b/>
                <w:bCs/>
                <w:sz w:val="14"/>
                <w:szCs w:val="14"/>
                <w:lang w:val="en-US" w:eastAsia="es-SV"/>
              </w:rPr>
            </w:pPr>
            <w:r w:rsidRPr="0023462D">
              <w:rPr>
                <w:rFonts w:ascii="Arial" w:hAnsi="Arial" w:cs="Arial"/>
                <w:b/>
                <w:bCs/>
                <w:sz w:val="14"/>
                <w:szCs w:val="14"/>
                <w:lang w:val="en-US" w:eastAsia="es-SV"/>
              </w:rPr>
              <w:t xml:space="preserve">Congruencias de Informes </w:t>
            </w:r>
          </w:p>
        </w:tc>
      </w:tr>
      <w:tr w:rsidR="00BE7EFC" w:rsidRPr="0021717B" w:rsidTr="00A565D6">
        <w:trPr>
          <w:trHeight w:val="330"/>
          <w:tblHeader/>
        </w:trPr>
        <w:tc>
          <w:tcPr>
            <w:tcW w:w="406"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BE7EFC" w:rsidRPr="0023462D" w:rsidRDefault="00BE7EFC" w:rsidP="00C52FC1">
            <w:pPr>
              <w:spacing w:line="240" w:lineRule="auto"/>
              <w:rPr>
                <w:rFonts w:ascii="Arial" w:hAnsi="Arial" w:cs="Arial"/>
                <w:b/>
                <w:bCs/>
                <w:sz w:val="14"/>
                <w:szCs w:val="14"/>
                <w:lang w:val="en-US" w:eastAsia="es-SV"/>
              </w:rPr>
            </w:pPr>
          </w:p>
        </w:tc>
        <w:tc>
          <w:tcPr>
            <w:tcW w:w="429"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BE7EFC" w:rsidRPr="0023462D" w:rsidRDefault="00BE7EFC" w:rsidP="00C52FC1">
            <w:pPr>
              <w:spacing w:line="240" w:lineRule="auto"/>
              <w:rPr>
                <w:rFonts w:ascii="Arial" w:hAnsi="Arial" w:cs="Arial"/>
                <w:b/>
                <w:bCs/>
                <w:sz w:val="14"/>
                <w:szCs w:val="14"/>
                <w:lang w:val="en-US" w:eastAsia="es-SV"/>
              </w:rPr>
            </w:pPr>
          </w:p>
        </w:tc>
        <w:tc>
          <w:tcPr>
            <w:tcW w:w="437"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BE7EFC" w:rsidRPr="0023462D" w:rsidRDefault="00BE7EFC" w:rsidP="00C52FC1">
            <w:pPr>
              <w:spacing w:line="240" w:lineRule="auto"/>
              <w:rPr>
                <w:rFonts w:ascii="Arial" w:hAnsi="Arial" w:cs="Arial"/>
                <w:b/>
                <w:bCs/>
                <w:sz w:val="14"/>
                <w:szCs w:val="14"/>
                <w:lang w:val="en-US" w:eastAsia="es-SV"/>
              </w:rPr>
            </w:pPr>
          </w:p>
        </w:tc>
        <w:tc>
          <w:tcPr>
            <w:tcW w:w="563"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BE7EFC" w:rsidRPr="0023462D" w:rsidRDefault="00BE7EFC" w:rsidP="00C52FC1">
            <w:pPr>
              <w:spacing w:line="240" w:lineRule="auto"/>
              <w:rPr>
                <w:rFonts w:ascii="Arial" w:hAnsi="Arial" w:cs="Arial"/>
                <w:b/>
                <w:bCs/>
                <w:sz w:val="14"/>
                <w:szCs w:val="14"/>
                <w:lang w:eastAsia="es-SV"/>
              </w:rPr>
            </w:pPr>
          </w:p>
        </w:tc>
        <w:tc>
          <w:tcPr>
            <w:tcW w:w="492"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BE7EFC" w:rsidRPr="0023462D" w:rsidRDefault="00BE7EFC" w:rsidP="00C52FC1">
            <w:pPr>
              <w:spacing w:line="240" w:lineRule="auto"/>
              <w:rPr>
                <w:rFonts w:ascii="Arial" w:hAnsi="Arial" w:cs="Arial"/>
                <w:b/>
                <w:bCs/>
                <w:sz w:val="14"/>
                <w:szCs w:val="14"/>
                <w:lang w:eastAsia="es-SV"/>
              </w:rPr>
            </w:pPr>
          </w:p>
        </w:tc>
        <w:tc>
          <w:tcPr>
            <w:tcW w:w="665"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BE7EFC" w:rsidRPr="0023462D" w:rsidRDefault="00BE7EFC" w:rsidP="00C52FC1">
            <w:pPr>
              <w:spacing w:line="240" w:lineRule="auto"/>
              <w:rPr>
                <w:rFonts w:ascii="Arial" w:hAnsi="Arial" w:cs="Arial"/>
                <w:b/>
                <w:bCs/>
                <w:sz w:val="14"/>
                <w:szCs w:val="14"/>
                <w:lang w:eastAsia="es-SV"/>
              </w:rPr>
            </w:pPr>
          </w:p>
        </w:tc>
        <w:tc>
          <w:tcPr>
            <w:tcW w:w="518"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BE7EFC" w:rsidRPr="0023462D" w:rsidRDefault="00BE7EFC" w:rsidP="00C52FC1">
            <w:pPr>
              <w:spacing w:line="240" w:lineRule="auto"/>
              <w:jc w:val="center"/>
              <w:rPr>
                <w:rFonts w:ascii="Arial" w:hAnsi="Arial" w:cs="Arial"/>
                <w:b/>
                <w:bCs/>
                <w:sz w:val="14"/>
                <w:szCs w:val="14"/>
                <w:lang w:val="en-US" w:eastAsia="es-SV"/>
              </w:rPr>
            </w:pPr>
            <w:r w:rsidRPr="0023462D">
              <w:rPr>
                <w:rFonts w:ascii="Arial" w:hAnsi="Arial" w:cs="Arial"/>
                <w:b/>
                <w:bCs/>
                <w:sz w:val="14"/>
                <w:szCs w:val="14"/>
                <w:lang w:val="en-US" w:eastAsia="es-SV"/>
              </w:rPr>
              <w:t xml:space="preserve">Medios de Verificación </w:t>
            </w:r>
          </w:p>
        </w:tc>
        <w:tc>
          <w:tcPr>
            <w:tcW w:w="506"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BE7EFC" w:rsidRPr="0023462D" w:rsidRDefault="00BE7EFC" w:rsidP="00C52FC1">
            <w:pPr>
              <w:spacing w:line="240" w:lineRule="auto"/>
              <w:jc w:val="center"/>
              <w:rPr>
                <w:rFonts w:ascii="Arial" w:hAnsi="Arial" w:cs="Arial"/>
                <w:b/>
                <w:bCs/>
                <w:sz w:val="14"/>
                <w:szCs w:val="14"/>
                <w:lang w:val="en-US" w:eastAsia="es-SV"/>
              </w:rPr>
            </w:pPr>
            <w:r w:rsidRPr="0023462D">
              <w:rPr>
                <w:rFonts w:ascii="Arial" w:hAnsi="Arial" w:cs="Arial"/>
                <w:b/>
                <w:bCs/>
                <w:sz w:val="14"/>
                <w:szCs w:val="14"/>
                <w:lang w:val="en-US" w:eastAsia="es-SV"/>
              </w:rPr>
              <w:t xml:space="preserve">Valoraciones / Análisis: Costo - Beneficios </w:t>
            </w:r>
          </w:p>
        </w:tc>
        <w:tc>
          <w:tcPr>
            <w:tcW w:w="559"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BE7EFC" w:rsidRPr="0023462D" w:rsidRDefault="00BE7EFC" w:rsidP="00C52FC1">
            <w:pPr>
              <w:spacing w:line="240" w:lineRule="auto"/>
              <w:jc w:val="center"/>
              <w:rPr>
                <w:rFonts w:ascii="Arial" w:hAnsi="Arial" w:cs="Arial"/>
                <w:b/>
                <w:bCs/>
                <w:sz w:val="14"/>
                <w:szCs w:val="14"/>
                <w:lang w:val="en-US" w:eastAsia="es-SV"/>
              </w:rPr>
            </w:pPr>
            <w:r w:rsidRPr="0023462D">
              <w:rPr>
                <w:rFonts w:ascii="Arial" w:hAnsi="Arial" w:cs="Arial"/>
                <w:b/>
                <w:bCs/>
                <w:sz w:val="14"/>
                <w:szCs w:val="14"/>
                <w:lang w:val="en-US" w:eastAsia="es-SV"/>
              </w:rPr>
              <w:t>Recomendaciones:</w:t>
            </w:r>
          </w:p>
          <w:p w:rsidR="00BE7EFC" w:rsidRPr="0023462D" w:rsidRDefault="00BE7EFC" w:rsidP="00C52FC1">
            <w:pPr>
              <w:spacing w:line="240" w:lineRule="auto"/>
              <w:jc w:val="center"/>
              <w:rPr>
                <w:rFonts w:ascii="Arial" w:hAnsi="Arial" w:cs="Arial"/>
                <w:b/>
                <w:bCs/>
                <w:sz w:val="14"/>
                <w:szCs w:val="14"/>
                <w:lang w:val="en-US" w:eastAsia="es-SV"/>
              </w:rPr>
            </w:pPr>
            <w:r w:rsidRPr="0023462D">
              <w:rPr>
                <w:rFonts w:ascii="Arial" w:hAnsi="Arial" w:cs="Arial"/>
                <w:b/>
                <w:bCs/>
                <w:sz w:val="14"/>
                <w:szCs w:val="14"/>
                <w:lang w:val="en-US" w:eastAsia="es-SV"/>
              </w:rPr>
              <w:t xml:space="preserve">Avances – Limitaciones  </w:t>
            </w:r>
          </w:p>
        </w:tc>
        <w:tc>
          <w:tcPr>
            <w:tcW w:w="428"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BE7EFC" w:rsidRPr="0023462D" w:rsidRDefault="00BE7EFC" w:rsidP="00C52FC1">
            <w:pPr>
              <w:spacing w:line="240" w:lineRule="auto"/>
              <w:rPr>
                <w:rFonts w:ascii="Arial" w:hAnsi="Arial" w:cs="Arial"/>
                <w:b/>
                <w:bCs/>
                <w:sz w:val="14"/>
                <w:szCs w:val="14"/>
                <w:lang w:val="en-US" w:eastAsia="es-SV"/>
              </w:rPr>
            </w:pPr>
            <w:r w:rsidRPr="0023462D">
              <w:rPr>
                <w:rFonts w:ascii="Arial" w:hAnsi="Arial" w:cs="Arial"/>
                <w:b/>
                <w:bCs/>
                <w:sz w:val="14"/>
                <w:szCs w:val="14"/>
                <w:lang w:val="en-US" w:eastAsia="es-SV"/>
              </w:rPr>
              <w:t>Responsables</w:t>
            </w:r>
          </w:p>
        </w:tc>
      </w:tr>
      <w:tr w:rsidR="00BE7EFC" w:rsidRPr="0023462D" w:rsidTr="00A565D6">
        <w:trPr>
          <w:trHeight w:val="330"/>
          <w:tblHeader/>
        </w:trPr>
        <w:tc>
          <w:tcPr>
            <w:tcW w:w="406" w:type="pct"/>
            <w:tcBorders>
              <w:bottom w:val="single" w:sz="4" w:space="0" w:color="auto"/>
            </w:tcBorders>
            <w:shd w:val="clear" w:color="auto" w:fill="FFFFFF" w:themeFill="background1"/>
            <w:vAlign w:val="center"/>
          </w:tcPr>
          <w:p w:rsidR="00BE7EFC" w:rsidRPr="0023462D" w:rsidRDefault="00BE7EFC" w:rsidP="00C52FC1">
            <w:pPr>
              <w:autoSpaceDE w:val="0"/>
              <w:autoSpaceDN w:val="0"/>
              <w:adjustRightInd w:val="0"/>
              <w:rPr>
                <w:rFonts w:ascii="Arial" w:hAnsi="Arial" w:cs="Arial"/>
                <w:bCs/>
                <w:sz w:val="12"/>
                <w:szCs w:val="12"/>
              </w:rPr>
            </w:pPr>
          </w:p>
          <w:p w:rsidR="00BE7EFC" w:rsidRPr="0023462D" w:rsidRDefault="00BE7EFC" w:rsidP="00C52FC1">
            <w:pPr>
              <w:autoSpaceDE w:val="0"/>
              <w:autoSpaceDN w:val="0"/>
              <w:adjustRightInd w:val="0"/>
              <w:rPr>
                <w:rFonts w:ascii="Arial" w:hAnsi="Arial" w:cs="Arial"/>
                <w:bCs/>
                <w:sz w:val="12"/>
                <w:szCs w:val="12"/>
              </w:rPr>
            </w:pPr>
            <w:r w:rsidRPr="0023462D">
              <w:rPr>
                <w:rFonts w:ascii="Arial" w:hAnsi="Arial" w:cs="Arial"/>
                <w:bCs/>
                <w:sz w:val="12"/>
                <w:szCs w:val="12"/>
              </w:rPr>
              <w:t>1. Administrar integralmente el Programa Especial de Salud. – PES- y cada uno de los Sub Programas que lo conforman.</w:t>
            </w:r>
          </w:p>
          <w:p w:rsidR="00BE7EFC" w:rsidRPr="0023462D" w:rsidRDefault="00BE7EFC" w:rsidP="00C52FC1">
            <w:pPr>
              <w:autoSpaceDE w:val="0"/>
              <w:autoSpaceDN w:val="0"/>
              <w:adjustRightInd w:val="0"/>
              <w:rPr>
                <w:rFonts w:ascii="Arial" w:hAnsi="Arial" w:cs="Arial"/>
                <w:bCs/>
                <w:sz w:val="12"/>
                <w:szCs w:val="12"/>
              </w:rPr>
            </w:pPr>
            <w:r w:rsidRPr="0023462D">
              <w:rPr>
                <w:rFonts w:ascii="Arial" w:hAnsi="Arial" w:cs="Arial"/>
                <w:bCs/>
                <w:sz w:val="12"/>
                <w:szCs w:val="12"/>
              </w:rPr>
              <w:t xml:space="preserve"> </w:t>
            </w:r>
          </w:p>
        </w:tc>
        <w:tc>
          <w:tcPr>
            <w:tcW w:w="429" w:type="pct"/>
            <w:tcBorders>
              <w:bottom w:val="single" w:sz="4" w:space="0" w:color="auto"/>
            </w:tcBorders>
            <w:shd w:val="clear" w:color="auto" w:fill="FFFFFF" w:themeFill="background1"/>
            <w:vAlign w:val="center"/>
          </w:tcPr>
          <w:p w:rsidR="00BE7EFC" w:rsidRPr="0023462D" w:rsidRDefault="00BE7EFC" w:rsidP="00C52FC1">
            <w:pPr>
              <w:autoSpaceDE w:val="0"/>
              <w:autoSpaceDN w:val="0"/>
              <w:adjustRightInd w:val="0"/>
              <w:rPr>
                <w:rFonts w:ascii="Arial" w:hAnsi="Arial" w:cs="Arial"/>
                <w:bCs/>
                <w:sz w:val="12"/>
                <w:szCs w:val="12"/>
              </w:rPr>
            </w:pPr>
          </w:p>
          <w:p w:rsidR="00BE7EFC" w:rsidRPr="0023462D" w:rsidRDefault="00BE7EFC" w:rsidP="00C52FC1">
            <w:pPr>
              <w:autoSpaceDE w:val="0"/>
              <w:autoSpaceDN w:val="0"/>
              <w:adjustRightInd w:val="0"/>
              <w:rPr>
                <w:rFonts w:ascii="Arial" w:hAnsi="Arial" w:cs="Arial"/>
                <w:bCs/>
                <w:sz w:val="12"/>
                <w:szCs w:val="12"/>
              </w:rPr>
            </w:pPr>
            <w:r w:rsidRPr="0023462D">
              <w:rPr>
                <w:rFonts w:ascii="Arial" w:hAnsi="Arial" w:cs="Arial"/>
                <w:bCs/>
                <w:sz w:val="12"/>
                <w:szCs w:val="12"/>
              </w:rPr>
              <w:t>1.1 Actualización del PES, integrándolo a los Compromisos, Proyectos, Metas y Estrategias, Institucionales</w:t>
            </w:r>
          </w:p>
          <w:p w:rsidR="00BE7EFC" w:rsidRPr="0023462D" w:rsidRDefault="00BE7EFC" w:rsidP="00C52FC1">
            <w:pPr>
              <w:autoSpaceDE w:val="0"/>
              <w:autoSpaceDN w:val="0"/>
              <w:adjustRightInd w:val="0"/>
              <w:rPr>
                <w:rFonts w:ascii="Arial" w:hAnsi="Arial" w:cs="Arial"/>
                <w:bCs/>
                <w:sz w:val="12"/>
                <w:szCs w:val="12"/>
              </w:rPr>
            </w:pPr>
          </w:p>
          <w:p w:rsidR="00BE7EFC" w:rsidRPr="0023462D" w:rsidRDefault="00BE7EFC" w:rsidP="00C52FC1">
            <w:pPr>
              <w:autoSpaceDE w:val="0"/>
              <w:autoSpaceDN w:val="0"/>
              <w:adjustRightInd w:val="0"/>
              <w:rPr>
                <w:rFonts w:ascii="Arial" w:hAnsi="Arial" w:cs="Arial"/>
                <w:bCs/>
                <w:sz w:val="12"/>
                <w:szCs w:val="12"/>
              </w:rPr>
            </w:pPr>
            <w:r w:rsidRPr="0023462D">
              <w:rPr>
                <w:rFonts w:ascii="Arial" w:hAnsi="Arial" w:cs="Arial"/>
                <w:bCs/>
                <w:sz w:val="12"/>
                <w:szCs w:val="12"/>
              </w:rPr>
              <w:t xml:space="preserve">1.2 Respuestas garantizadas, oportunas, eficientes y eficaces   al 100.% de las solicitudes que emanen de los Usuarios Institucionales o la Sociedad en general, las Autoridades Institucionales, la SDA y demás UOI </w:t>
            </w:r>
          </w:p>
        </w:tc>
        <w:tc>
          <w:tcPr>
            <w:tcW w:w="437" w:type="pct"/>
            <w:tcBorders>
              <w:bottom w:val="single" w:sz="4" w:space="0" w:color="auto"/>
            </w:tcBorders>
            <w:shd w:val="clear" w:color="auto" w:fill="FFFFFF" w:themeFill="background1"/>
            <w:vAlign w:val="center"/>
          </w:tcPr>
          <w:p w:rsidR="00BE7EFC" w:rsidRPr="0023462D" w:rsidRDefault="00BE7EFC" w:rsidP="00C52FC1">
            <w:pPr>
              <w:autoSpaceDE w:val="0"/>
              <w:autoSpaceDN w:val="0"/>
              <w:adjustRightInd w:val="0"/>
              <w:rPr>
                <w:rFonts w:ascii="Arial" w:hAnsi="Arial" w:cs="Arial"/>
                <w:bCs/>
                <w:sz w:val="12"/>
                <w:szCs w:val="12"/>
              </w:rPr>
            </w:pPr>
            <w:r w:rsidRPr="0023462D">
              <w:rPr>
                <w:rFonts w:ascii="Arial" w:hAnsi="Arial" w:cs="Arial"/>
                <w:bCs/>
                <w:sz w:val="12"/>
                <w:szCs w:val="12"/>
              </w:rPr>
              <w:t xml:space="preserve">1.1 PES Actualizado, Interrelacionado e Integrado. </w:t>
            </w:r>
          </w:p>
          <w:p w:rsidR="00BE7EFC" w:rsidRPr="0023462D" w:rsidRDefault="00BE7EFC" w:rsidP="00C52FC1">
            <w:pPr>
              <w:autoSpaceDE w:val="0"/>
              <w:autoSpaceDN w:val="0"/>
              <w:adjustRightInd w:val="0"/>
              <w:rPr>
                <w:rFonts w:ascii="Arial" w:hAnsi="Arial" w:cs="Arial"/>
                <w:bCs/>
                <w:sz w:val="12"/>
                <w:szCs w:val="12"/>
              </w:rPr>
            </w:pPr>
          </w:p>
          <w:p w:rsidR="00BE7EFC" w:rsidRPr="0023462D" w:rsidRDefault="00BE7EFC" w:rsidP="00C52FC1">
            <w:pPr>
              <w:autoSpaceDE w:val="0"/>
              <w:autoSpaceDN w:val="0"/>
              <w:adjustRightInd w:val="0"/>
              <w:rPr>
                <w:rFonts w:ascii="Arial" w:hAnsi="Arial" w:cs="Arial"/>
                <w:bCs/>
                <w:sz w:val="12"/>
                <w:szCs w:val="12"/>
              </w:rPr>
            </w:pPr>
            <w:r w:rsidRPr="0023462D">
              <w:rPr>
                <w:rFonts w:ascii="Arial" w:hAnsi="Arial" w:cs="Arial"/>
                <w:bCs/>
                <w:sz w:val="12"/>
                <w:szCs w:val="12"/>
              </w:rPr>
              <w:t xml:space="preserve">1.2 Solicitudes atendidas satisfactoriamente en relación al total de solicitudes recibidas, por las UOI y/o de los Usuarios o la Sociedad en general, a través de la OIR, respetando los Compromisos, Proyectos, Metas y Estrategias, Institucionales de acuerdo al PEI 2019 – 2024. </w:t>
            </w:r>
          </w:p>
        </w:tc>
        <w:tc>
          <w:tcPr>
            <w:tcW w:w="563" w:type="pct"/>
            <w:tcBorders>
              <w:top w:val="single" w:sz="4" w:space="0" w:color="auto"/>
              <w:left w:val="single" w:sz="4" w:space="0" w:color="auto"/>
              <w:bottom w:val="single" w:sz="4" w:space="0" w:color="auto"/>
              <w:right w:val="single" w:sz="4" w:space="0" w:color="auto"/>
            </w:tcBorders>
            <w:shd w:val="clear" w:color="auto" w:fill="FFFFFF" w:themeFill="background1"/>
          </w:tcPr>
          <w:p w:rsidR="00BE7EFC" w:rsidRPr="0023462D" w:rsidRDefault="00BE7EFC" w:rsidP="00C52FC1">
            <w:pPr>
              <w:spacing w:line="240" w:lineRule="auto"/>
              <w:rPr>
                <w:rFonts w:ascii="Arial" w:hAnsi="Arial" w:cs="Arial"/>
                <w:sz w:val="12"/>
                <w:szCs w:val="12"/>
              </w:rPr>
            </w:pPr>
          </w:p>
          <w:p w:rsidR="00BE7EFC" w:rsidRPr="0023462D" w:rsidRDefault="00BE7EFC" w:rsidP="00C52FC1">
            <w:pPr>
              <w:spacing w:line="240" w:lineRule="auto"/>
              <w:rPr>
                <w:rFonts w:ascii="Arial" w:hAnsi="Arial" w:cs="Arial"/>
                <w:sz w:val="12"/>
                <w:szCs w:val="12"/>
              </w:rPr>
            </w:pPr>
            <w:r w:rsidRPr="0023462D">
              <w:rPr>
                <w:rFonts w:ascii="Arial" w:hAnsi="Arial" w:cs="Arial"/>
                <w:sz w:val="12"/>
                <w:szCs w:val="12"/>
              </w:rPr>
              <w:t>1- Estado de Pandemia del COVID-19 a nivel nacional y brote por nuevas cepas.</w:t>
            </w:r>
          </w:p>
          <w:p w:rsidR="00BE7EFC" w:rsidRPr="0023462D" w:rsidRDefault="00BE7EFC" w:rsidP="00C52FC1">
            <w:pPr>
              <w:spacing w:line="240" w:lineRule="auto"/>
              <w:rPr>
                <w:rFonts w:ascii="Arial" w:hAnsi="Arial" w:cs="Arial"/>
                <w:sz w:val="12"/>
                <w:szCs w:val="12"/>
              </w:rPr>
            </w:pPr>
          </w:p>
          <w:p w:rsidR="00BE7EFC" w:rsidRPr="0023462D" w:rsidRDefault="00BE7EFC" w:rsidP="00C52FC1">
            <w:pPr>
              <w:spacing w:line="240" w:lineRule="auto"/>
              <w:rPr>
                <w:rFonts w:ascii="Arial" w:hAnsi="Arial" w:cs="Arial"/>
                <w:sz w:val="12"/>
                <w:szCs w:val="12"/>
              </w:rPr>
            </w:pPr>
            <w:r w:rsidRPr="0023462D">
              <w:rPr>
                <w:rFonts w:ascii="Arial" w:hAnsi="Arial" w:cs="Arial"/>
                <w:sz w:val="12"/>
                <w:szCs w:val="12"/>
              </w:rPr>
              <w:t>2- Apoyo a las Unidades Solicitantes de Salud, en cuanto a las solicitudes atendidas y recibidas, respaldadas, para dar respuesta oportuna sobre los Compromisos, Proyectos, Metas y Estrategias Institucionales de acuerdo al PEI 2019-2024.</w:t>
            </w:r>
          </w:p>
          <w:p w:rsidR="00BE7EFC" w:rsidRPr="0023462D" w:rsidRDefault="00BE7EFC" w:rsidP="00C52FC1">
            <w:pPr>
              <w:spacing w:line="240" w:lineRule="auto"/>
              <w:rPr>
                <w:rFonts w:ascii="Arial" w:hAnsi="Arial" w:cs="Arial"/>
                <w:sz w:val="12"/>
                <w:szCs w:val="12"/>
              </w:rPr>
            </w:pPr>
          </w:p>
          <w:p w:rsidR="00BE7EFC" w:rsidRPr="0023462D" w:rsidRDefault="00BE7EFC" w:rsidP="00A32D85">
            <w:pPr>
              <w:shd w:val="clear" w:color="auto" w:fill="FFFFFF" w:themeFill="background1"/>
              <w:spacing w:line="240" w:lineRule="auto"/>
              <w:rPr>
                <w:rFonts w:ascii="Arial" w:hAnsi="Arial" w:cs="Arial"/>
                <w:sz w:val="12"/>
                <w:szCs w:val="12"/>
              </w:rPr>
            </w:pPr>
            <w:r w:rsidRPr="0023462D">
              <w:rPr>
                <w:rFonts w:ascii="Arial" w:hAnsi="Arial" w:cs="Arial"/>
                <w:sz w:val="12"/>
                <w:szCs w:val="12"/>
              </w:rPr>
              <w:t>3</w:t>
            </w:r>
            <w:r w:rsidRPr="00A32D85">
              <w:rPr>
                <w:rFonts w:ascii="Arial" w:hAnsi="Arial" w:cs="Arial"/>
                <w:sz w:val="12"/>
                <w:szCs w:val="12"/>
              </w:rPr>
              <w:t>- Solicitudes atendidas de los usuarios del Programa Especial de Salud del ISBM; debidamente contestadas a través de la O.I.R.</w:t>
            </w:r>
          </w:p>
          <w:p w:rsidR="00BE7EFC" w:rsidRPr="0023462D" w:rsidRDefault="00BE7EFC" w:rsidP="00C52FC1">
            <w:pPr>
              <w:spacing w:line="240" w:lineRule="auto"/>
              <w:rPr>
                <w:rFonts w:ascii="Arial" w:hAnsi="Arial" w:cs="Arial"/>
                <w:sz w:val="12"/>
                <w:szCs w:val="12"/>
              </w:rPr>
            </w:pPr>
          </w:p>
        </w:tc>
        <w:tc>
          <w:tcPr>
            <w:tcW w:w="4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E7EFC" w:rsidRPr="0023462D" w:rsidRDefault="00BE7EFC" w:rsidP="00C52FC1">
            <w:pPr>
              <w:spacing w:line="240" w:lineRule="auto"/>
              <w:rPr>
                <w:rFonts w:ascii="Arial" w:hAnsi="Arial" w:cs="Arial"/>
                <w:sz w:val="12"/>
                <w:szCs w:val="12"/>
              </w:rPr>
            </w:pPr>
          </w:p>
          <w:p w:rsidR="00BE7EFC" w:rsidRPr="0023462D" w:rsidRDefault="00BE7EFC" w:rsidP="00C52FC1">
            <w:pPr>
              <w:spacing w:line="240" w:lineRule="auto"/>
              <w:rPr>
                <w:rFonts w:ascii="Arial" w:hAnsi="Arial" w:cs="Arial"/>
                <w:sz w:val="12"/>
                <w:szCs w:val="12"/>
              </w:rPr>
            </w:pPr>
            <w:r w:rsidRPr="0023462D">
              <w:rPr>
                <w:rFonts w:ascii="Arial" w:hAnsi="Arial" w:cs="Arial"/>
                <w:sz w:val="12"/>
                <w:szCs w:val="12"/>
              </w:rPr>
              <w:t>100% de las Solicitudes de las diferentes Gerencias dependientes de la Subdirección de Salud, recibidas y apoyadas satisfactoriamente para respaldar oportunamente los compromisos, proyectos, metas, estrategias del ISBM, que corresponden al Programa Especial de Salud del ISBM, durante los meses de julio a diciembre de 2021.</w:t>
            </w:r>
          </w:p>
          <w:p w:rsidR="00BE7EFC" w:rsidRPr="0023462D" w:rsidRDefault="00BE7EFC" w:rsidP="00C52FC1">
            <w:pPr>
              <w:spacing w:line="240" w:lineRule="auto"/>
              <w:rPr>
                <w:rFonts w:ascii="Arial" w:hAnsi="Arial" w:cs="Arial"/>
                <w:sz w:val="12"/>
                <w:szCs w:val="12"/>
              </w:rPr>
            </w:pPr>
            <w:r w:rsidRPr="0023462D">
              <w:rPr>
                <w:rFonts w:ascii="Arial" w:hAnsi="Arial" w:cs="Arial"/>
                <w:sz w:val="12"/>
                <w:szCs w:val="12"/>
              </w:rPr>
              <w:t xml:space="preserve"> </w:t>
            </w:r>
          </w:p>
          <w:p w:rsidR="00BE7EFC" w:rsidRPr="0023462D" w:rsidRDefault="00BE7EFC" w:rsidP="00C52FC1">
            <w:pPr>
              <w:spacing w:line="240" w:lineRule="auto"/>
              <w:rPr>
                <w:rFonts w:ascii="Arial" w:hAnsi="Arial" w:cs="Arial"/>
                <w:sz w:val="12"/>
                <w:szCs w:val="12"/>
              </w:rPr>
            </w:pPr>
            <w:r w:rsidRPr="0023462D">
              <w:rPr>
                <w:rFonts w:ascii="Arial" w:hAnsi="Arial" w:cs="Arial"/>
                <w:sz w:val="12"/>
                <w:szCs w:val="12"/>
              </w:rPr>
              <w:t>100% de las solicitudes de los Usuarios del ISBM, atendidas y respondidas a la OIR, durante los meses de julio a diciembre de 2021.</w:t>
            </w:r>
          </w:p>
          <w:p w:rsidR="00BE7EFC" w:rsidRPr="0023462D" w:rsidRDefault="00BE7EFC" w:rsidP="00C52FC1">
            <w:pPr>
              <w:spacing w:line="240" w:lineRule="auto"/>
              <w:rPr>
                <w:rFonts w:ascii="Arial" w:hAnsi="Arial" w:cs="Arial"/>
                <w:sz w:val="12"/>
                <w:szCs w:val="12"/>
              </w:rPr>
            </w:pPr>
          </w:p>
        </w:tc>
        <w:tc>
          <w:tcPr>
            <w:tcW w:w="665" w:type="pct"/>
            <w:tcBorders>
              <w:top w:val="single" w:sz="4" w:space="0" w:color="auto"/>
              <w:left w:val="single" w:sz="4" w:space="0" w:color="auto"/>
              <w:bottom w:val="single" w:sz="4" w:space="0" w:color="auto"/>
              <w:right w:val="single" w:sz="4" w:space="0" w:color="auto"/>
            </w:tcBorders>
            <w:shd w:val="clear" w:color="auto" w:fill="FFFFFF" w:themeFill="background1"/>
          </w:tcPr>
          <w:p w:rsidR="00BE7EFC" w:rsidRPr="0023462D" w:rsidRDefault="00BE7EFC" w:rsidP="00C52FC1">
            <w:pPr>
              <w:spacing w:line="240" w:lineRule="auto"/>
              <w:rPr>
                <w:rFonts w:ascii="Arial" w:hAnsi="Arial" w:cs="Arial"/>
                <w:sz w:val="12"/>
                <w:szCs w:val="12"/>
              </w:rPr>
            </w:pPr>
          </w:p>
          <w:p w:rsidR="00BE7EFC" w:rsidRPr="0023462D" w:rsidRDefault="00BE7EFC" w:rsidP="00C52FC1">
            <w:pPr>
              <w:spacing w:line="240" w:lineRule="auto"/>
              <w:rPr>
                <w:rFonts w:ascii="Arial" w:hAnsi="Arial" w:cs="Arial"/>
                <w:sz w:val="12"/>
                <w:szCs w:val="12"/>
              </w:rPr>
            </w:pPr>
          </w:p>
          <w:p w:rsidR="00BE7EFC" w:rsidRPr="0023462D" w:rsidRDefault="00BE7EFC" w:rsidP="00C52FC1">
            <w:pPr>
              <w:spacing w:line="240" w:lineRule="auto"/>
              <w:rPr>
                <w:rFonts w:ascii="Arial" w:hAnsi="Arial" w:cs="Arial"/>
                <w:sz w:val="12"/>
                <w:szCs w:val="12"/>
              </w:rPr>
            </w:pPr>
          </w:p>
          <w:p w:rsidR="00BE7EFC" w:rsidRPr="0023462D" w:rsidRDefault="00BE7EFC" w:rsidP="00C52FC1">
            <w:pPr>
              <w:spacing w:line="240" w:lineRule="auto"/>
              <w:rPr>
                <w:rFonts w:ascii="Arial" w:hAnsi="Arial" w:cs="Arial"/>
                <w:sz w:val="12"/>
                <w:szCs w:val="12"/>
              </w:rPr>
            </w:pPr>
          </w:p>
          <w:p w:rsidR="00BE7EFC" w:rsidRPr="0023462D" w:rsidRDefault="00BE7EFC" w:rsidP="00C52FC1">
            <w:pPr>
              <w:spacing w:line="240" w:lineRule="auto"/>
              <w:rPr>
                <w:rFonts w:ascii="Arial" w:hAnsi="Arial" w:cs="Arial"/>
                <w:sz w:val="12"/>
                <w:szCs w:val="12"/>
              </w:rPr>
            </w:pPr>
            <w:r w:rsidRPr="0023462D">
              <w:rPr>
                <w:rFonts w:ascii="Arial" w:hAnsi="Arial" w:cs="Arial"/>
                <w:sz w:val="12"/>
                <w:szCs w:val="12"/>
              </w:rPr>
              <w:t>Se desarrollará durante los 6 meses de julio a diciembre de 2021.</w:t>
            </w:r>
          </w:p>
          <w:p w:rsidR="00BE7EFC" w:rsidRPr="0023462D" w:rsidRDefault="00BE7EFC" w:rsidP="00C52FC1">
            <w:pPr>
              <w:spacing w:line="240" w:lineRule="auto"/>
              <w:rPr>
                <w:rFonts w:ascii="Arial" w:hAnsi="Arial" w:cs="Arial"/>
                <w:sz w:val="12"/>
                <w:szCs w:val="12"/>
              </w:rPr>
            </w:pPr>
          </w:p>
          <w:p w:rsidR="00BE7EFC" w:rsidRPr="0023462D" w:rsidRDefault="00BE7EFC" w:rsidP="00C52FC1">
            <w:pPr>
              <w:spacing w:line="240" w:lineRule="auto"/>
              <w:rPr>
                <w:rFonts w:ascii="Arial" w:hAnsi="Arial" w:cs="Arial"/>
                <w:sz w:val="12"/>
                <w:szCs w:val="12"/>
              </w:rPr>
            </w:pPr>
            <w:r w:rsidRPr="0023462D">
              <w:rPr>
                <w:rFonts w:ascii="Arial" w:hAnsi="Arial" w:cs="Arial"/>
                <w:sz w:val="12"/>
                <w:szCs w:val="12"/>
              </w:rPr>
              <w:t>A nivel nacional, donde se cuenta con atenciones de salud de los usuarios, tanto en los Establecimientos Institucionales de Salud, con los diferentes Proveedores que brindan servicios al ISBM, estrategias de medicamentos e insumos, relacionadas con el Programa Especial de Salud del ISBM.</w:t>
            </w:r>
          </w:p>
          <w:p w:rsidR="00BE7EFC" w:rsidRPr="0023462D" w:rsidRDefault="00BE7EFC" w:rsidP="00C52FC1">
            <w:pPr>
              <w:spacing w:line="240" w:lineRule="auto"/>
              <w:rPr>
                <w:rFonts w:ascii="Arial" w:hAnsi="Arial" w:cs="Arial"/>
                <w:sz w:val="12"/>
                <w:szCs w:val="12"/>
              </w:rPr>
            </w:pPr>
          </w:p>
        </w:tc>
        <w:tc>
          <w:tcPr>
            <w:tcW w:w="51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E7EFC" w:rsidRPr="0023462D" w:rsidRDefault="00BE7EFC" w:rsidP="00C52FC1">
            <w:pPr>
              <w:spacing w:line="240" w:lineRule="auto"/>
              <w:rPr>
                <w:rFonts w:ascii="Arial" w:hAnsi="Arial" w:cs="Arial"/>
                <w:sz w:val="12"/>
                <w:szCs w:val="12"/>
              </w:rPr>
            </w:pPr>
            <w:r w:rsidRPr="0023462D">
              <w:rPr>
                <w:rFonts w:ascii="Arial" w:hAnsi="Arial" w:cs="Arial"/>
                <w:sz w:val="12"/>
                <w:szCs w:val="12"/>
              </w:rPr>
              <w:t>Enlaces entre las Gerencia de Establecimientos Institucionales de Salud, la Gerencia Técnica Administrativa de Servicios de Salud, la Unidad de Epidemiología, Estadística y Datos de forma oportuna para alcanzar los Objetivos Institucionales, mediante actualización de convenios, contratos, términos de referencias de contrataciones oportunas, normativas, instructivos, manuales.</w:t>
            </w:r>
          </w:p>
          <w:p w:rsidR="00BE7EFC" w:rsidRPr="0023462D" w:rsidRDefault="00BE7EFC" w:rsidP="00C52FC1">
            <w:pPr>
              <w:spacing w:line="240" w:lineRule="auto"/>
              <w:rPr>
                <w:rFonts w:ascii="Arial" w:hAnsi="Arial" w:cs="Arial"/>
                <w:sz w:val="12"/>
                <w:szCs w:val="12"/>
              </w:rPr>
            </w:pPr>
          </w:p>
          <w:p w:rsidR="00BE7EFC" w:rsidRPr="0023462D" w:rsidRDefault="00BE7EFC" w:rsidP="00C52FC1">
            <w:pPr>
              <w:spacing w:line="240" w:lineRule="auto"/>
              <w:rPr>
                <w:rFonts w:ascii="Arial" w:hAnsi="Arial" w:cs="Arial"/>
                <w:sz w:val="12"/>
                <w:szCs w:val="12"/>
              </w:rPr>
            </w:pPr>
          </w:p>
        </w:tc>
        <w:tc>
          <w:tcPr>
            <w:tcW w:w="50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E7EFC" w:rsidRPr="0023462D" w:rsidRDefault="00BE7EFC" w:rsidP="00C52FC1">
            <w:pPr>
              <w:spacing w:line="240" w:lineRule="auto"/>
              <w:rPr>
                <w:rFonts w:ascii="Arial" w:hAnsi="Arial" w:cs="Arial"/>
                <w:sz w:val="12"/>
                <w:szCs w:val="12"/>
              </w:rPr>
            </w:pPr>
            <w:r w:rsidRPr="0023462D">
              <w:rPr>
                <w:rFonts w:ascii="Arial" w:hAnsi="Arial" w:cs="Arial"/>
                <w:sz w:val="12"/>
                <w:szCs w:val="12"/>
              </w:rPr>
              <w:t>Se ha mejorado las atenciones de los usuarios en los Establecimientos de Salud y por parte de los Proveedores, volviéndose más resolutivos.</w:t>
            </w:r>
          </w:p>
          <w:p w:rsidR="00BE7EFC" w:rsidRPr="0023462D" w:rsidRDefault="00BE7EFC" w:rsidP="00C52FC1">
            <w:pPr>
              <w:spacing w:line="240" w:lineRule="auto"/>
              <w:rPr>
                <w:rFonts w:ascii="Arial" w:hAnsi="Arial" w:cs="Arial"/>
                <w:sz w:val="12"/>
                <w:szCs w:val="12"/>
              </w:rPr>
            </w:pPr>
          </w:p>
          <w:p w:rsidR="00BE7EFC" w:rsidRPr="0023462D" w:rsidRDefault="00BE7EFC" w:rsidP="00C52FC1">
            <w:pPr>
              <w:spacing w:line="240" w:lineRule="auto"/>
              <w:rPr>
                <w:rFonts w:ascii="Arial" w:hAnsi="Arial" w:cs="Arial"/>
                <w:sz w:val="12"/>
                <w:szCs w:val="12"/>
              </w:rPr>
            </w:pPr>
            <w:r w:rsidRPr="0023462D">
              <w:rPr>
                <w:rFonts w:ascii="Arial" w:hAnsi="Arial" w:cs="Arial"/>
                <w:sz w:val="12"/>
                <w:szCs w:val="12"/>
              </w:rPr>
              <w:t>Se va encaminado a la Institucionalización de los Servicios de Salud, donde se ha comenzado a fortalecer los Establecimientos de Salud, en infraestructura propia.</w:t>
            </w:r>
          </w:p>
          <w:p w:rsidR="00BE7EFC" w:rsidRPr="0023462D" w:rsidRDefault="00BE7EFC" w:rsidP="00C52FC1">
            <w:pPr>
              <w:spacing w:line="240" w:lineRule="auto"/>
              <w:rPr>
                <w:rFonts w:ascii="Arial" w:hAnsi="Arial" w:cs="Arial"/>
                <w:sz w:val="12"/>
                <w:szCs w:val="12"/>
              </w:rPr>
            </w:pPr>
          </w:p>
          <w:p w:rsidR="00BE7EFC" w:rsidRPr="0023462D" w:rsidRDefault="00BE7EFC" w:rsidP="00C52FC1">
            <w:pPr>
              <w:spacing w:line="240" w:lineRule="auto"/>
              <w:rPr>
                <w:rFonts w:ascii="Arial" w:hAnsi="Arial" w:cs="Arial"/>
                <w:sz w:val="12"/>
                <w:szCs w:val="12"/>
              </w:rPr>
            </w:pPr>
            <w:r w:rsidRPr="0023462D">
              <w:rPr>
                <w:rFonts w:ascii="Arial" w:hAnsi="Arial" w:cs="Arial"/>
                <w:sz w:val="12"/>
                <w:szCs w:val="12"/>
              </w:rPr>
              <w:t>Se ha planificado con la Unidad de Desarrollo Tecnológico, el poder Sistematizar los Servicios de Salud de forma general e implementarlo durante el primer semestre del 2022.</w:t>
            </w:r>
          </w:p>
          <w:p w:rsidR="00BE7EFC" w:rsidRPr="0023462D" w:rsidRDefault="00BE7EFC" w:rsidP="00C52FC1">
            <w:pPr>
              <w:spacing w:line="240" w:lineRule="auto"/>
              <w:rPr>
                <w:rFonts w:ascii="Arial" w:hAnsi="Arial" w:cs="Arial"/>
                <w:sz w:val="12"/>
                <w:szCs w:val="12"/>
              </w:rPr>
            </w:pPr>
          </w:p>
        </w:tc>
        <w:tc>
          <w:tcPr>
            <w:tcW w:w="5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E7EFC" w:rsidRPr="0023462D" w:rsidRDefault="00BE7EFC" w:rsidP="00C52FC1">
            <w:pPr>
              <w:spacing w:line="240" w:lineRule="auto"/>
              <w:rPr>
                <w:rFonts w:ascii="Arial" w:hAnsi="Arial" w:cs="Arial"/>
                <w:sz w:val="12"/>
                <w:szCs w:val="12"/>
              </w:rPr>
            </w:pPr>
            <w:r w:rsidRPr="0023462D">
              <w:rPr>
                <w:rFonts w:ascii="Arial" w:hAnsi="Arial" w:cs="Arial"/>
                <w:sz w:val="12"/>
                <w:szCs w:val="12"/>
              </w:rPr>
              <w:t>-Completar la planta del personal en los Establecimientos Institucionales de Salud y en la Gerencia Técnica Administrativa de Servicios de Salud, para la mejora de la atención de los usuarios del ISBM.</w:t>
            </w:r>
          </w:p>
          <w:p w:rsidR="00BE7EFC" w:rsidRPr="0023462D" w:rsidRDefault="00BE7EFC" w:rsidP="00C52FC1">
            <w:pPr>
              <w:spacing w:line="240" w:lineRule="auto"/>
              <w:rPr>
                <w:rFonts w:ascii="Arial" w:hAnsi="Arial" w:cs="Arial"/>
                <w:sz w:val="12"/>
                <w:szCs w:val="12"/>
              </w:rPr>
            </w:pPr>
          </w:p>
          <w:p w:rsidR="00BE7EFC" w:rsidRPr="0023462D" w:rsidRDefault="00BE7EFC" w:rsidP="00C52FC1">
            <w:pPr>
              <w:spacing w:line="240" w:lineRule="auto"/>
              <w:rPr>
                <w:rFonts w:ascii="Arial" w:hAnsi="Arial" w:cs="Arial"/>
                <w:sz w:val="12"/>
                <w:szCs w:val="12"/>
              </w:rPr>
            </w:pPr>
            <w:r w:rsidRPr="0023462D">
              <w:rPr>
                <w:rFonts w:ascii="Arial" w:hAnsi="Arial" w:cs="Arial"/>
                <w:sz w:val="12"/>
                <w:szCs w:val="12"/>
              </w:rPr>
              <w:t xml:space="preserve">Fortalecer los proyectos de Centro de </w:t>
            </w:r>
            <w:proofErr w:type="spellStart"/>
            <w:r w:rsidRPr="0023462D">
              <w:rPr>
                <w:rFonts w:ascii="Arial" w:hAnsi="Arial" w:cs="Arial"/>
                <w:sz w:val="12"/>
                <w:szCs w:val="12"/>
              </w:rPr>
              <w:t>Hemodíálisis</w:t>
            </w:r>
            <w:proofErr w:type="spellEnd"/>
            <w:r w:rsidRPr="0023462D">
              <w:rPr>
                <w:rFonts w:ascii="Arial" w:hAnsi="Arial" w:cs="Arial"/>
                <w:sz w:val="12"/>
                <w:szCs w:val="12"/>
              </w:rPr>
              <w:t>, Hospital Magisterial, Botiquines Magisteriales, Centro de Prevención y Atención Integral en Salud.</w:t>
            </w:r>
          </w:p>
          <w:p w:rsidR="00BE7EFC" w:rsidRPr="0023462D" w:rsidRDefault="00BE7EFC" w:rsidP="00C52FC1">
            <w:pPr>
              <w:spacing w:line="240" w:lineRule="auto"/>
              <w:rPr>
                <w:rFonts w:ascii="Arial" w:hAnsi="Arial" w:cs="Arial"/>
                <w:sz w:val="12"/>
                <w:szCs w:val="12"/>
              </w:rPr>
            </w:pPr>
          </w:p>
          <w:p w:rsidR="00BE7EFC" w:rsidRPr="0023462D" w:rsidRDefault="00BE7EFC" w:rsidP="00C52FC1">
            <w:pPr>
              <w:spacing w:line="240" w:lineRule="auto"/>
              <w:rPr>
                <w:rFonts w:ascii="Arial" w:hAnsi="Arial" w:cs="Arial"/>
                <w:sz w:val="12"/>
                <w:szCs w:val="12"/>
              </w:rPr>
            </w:pPr>
            <w:r w:rsidRPr="0023462D">
              <w:rPr>
                <w:rFonts w:ascii="Arial" w:hAnsi="Arial" w:cs="Arial"/>
                <w:sz w:val="12"/>
                <w:szCs w:val="12"/>
              </w:rPr>
              <w:t>Se logró dar por finalizado el Centro de Hemodiálisis de Occidente, para aperturarlo la primera semana de 2022.</w:t>
            </w:r>
          </w:p>
          <w:p w:rsidR="00BE7EFC" w:rsidRPr="0023462D" w:rsidRDefault="00BE7EFC" w:rsidP="00C52FC1">
            <w:pPr>
              <w:spacing w:line="240" w:lineRule="auto"/>
              <w:rPr>
                <w:rFonts w:ascii="Arial" w:hAnsi="Arial" w:cs="Arial"/>
                <w:sz w:val="12"/>
                <w:szCs w:val="12"/>
              </w:rPr>
            </w:pPr>
          </w:p>
          <w:p w:rsidR="00BE7EFC" w:rsidRPr="0023462D" w:rsidRDefault="00BE7EFC" w:rsidP="00C52FC1">
            <w:pPr>
              <w:spacing w:line="240" w:lineRule="auto"/>
              <w:rPr>
                <w:rFonts w:ascii="Arial" w:hAnsi="Arial" w:cs="Arial"/>
                <w:sz w:val="12"/>
                <w:szCs w:val="12"/>
              </w:rPr>
            </w:pPr>
            <w:r w:rsidRPr="0023462D">
              <w:rPr>
                <w:rFonts w:ascii="Arial" w:hAnsi="Arial" w:cs="Arial"/>
                <w:sz w:val="12"/>
                <w:szCs w:val="12"/>
              </w:rPr>
              <w:t>Proyecto de Hospital Magisterial y C.P.A.I.S. se ha logrado importantes avances.</w:t>
            </w:r>
          </w:p>
          <w:p w:rsidR="00BE7EFC" w:rsidRPr="0023462D" w:rsidRDefault="00BE7EFC" w:rsidP="00C52FC1">
            <w:pPr>
              <w:spacing w:line="240" w:lineRule="auto"/>
              <w:rPr>
                <w:rFonts w:ascii="Arial" w:hAnsi="Arial" w:cs="Arial"/>
                <w:sz w:val="12"/>
                <w:szCs w:val="12"/>
              </w:rPr>
            </w:pPr>
          </w:p>
          <w:p w:rsidR="00BE7EFC" w:rsidRPr="0023462D" w:rsidRDefault="00BE7EFC" w:rsidP="00C52FC1">
            <w:pPr>
              <w:spacing w:line="240" w:lineRule="auto"/>
              <w:rPr>
                <w:rFonts w:ascii="Arial" w:hAnsi="Arial" w:cs="Arial"/>
                <w:sz w:val="12"/>
                <w:szCs w:val="12"/>
              </w:rPr>
            </w:pPr>
            <w:r w:rsidRPr="0023462D">
              <w:rPr>
                <w:rFonts w:ascii="Arial" w:hAnsi="Arial" w:cs="Arial"/>
                <w:sz w:val="12"/>
                <w:szCs w:val="12"/>
              </w:rPr>
              <w:t>Se ha adjudicado el número de código para el proyecto por parte de Ministerio de Hacienda, referente al Hospital Magisterial.</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tcPr>
          <w:p w:rsidR="00BE7EFC" w:rsidRPr="0023462D" w:rsidRDefault="00BE7EFC" w:rsidP="00C52FC1">
            <w:pPr>
              <w:spacing w:line="240" w:lineRule="auto"/>
              <w:rPr>
                <w:rFonts w:ascii="Arial" w:hAnsi="Arial" w:cs="Arial"/>
                <w:sz w:val="12"/>
                <w:szCs w:val="12"/>
              </w:rPr>
            </w:pPr>
          </w:p>
          <w:p w:rsidR="00BE7EFC" w:rsidRPr="0023462D" w:rsidRDefault="00BE7EFC" w:rsidP="00C52FC1">
            <w:pPr>
              <w:spacing w:line="240" w:lineRule="auto"/>
              <w:rPr>
                <w:rFonts w:ascii="Arial" w:hAnsi="Arial" w:cs="Arial"/>
                <w:sz w:val="12"/>
                <w:szCs w:val="12"/>
              </w:rPr>
            </w:pPr>
            <w:r w:rsidRPr="0023462D">
              <w:rPr>
                <w:rFonts w:ascii="Arial" w:hAnsi="Arial" w:cs="Arial"/>
                <w:sz w:val="12"/>
                <w:szCs w:val="12"/>
              </w:rPr>
              <w:t>Subdirección de Salud con sus Gerencias.</w:t>
            </w:r>
          </w:p>
        </w:tc>
      </w:tr>
    </w:tbl>
    <w:p w:rsidR="00BE7EFC" w:rsidRDefault="00BE7EFC" w:rsidP="00BE7EFC">
      <w:pPr>
        <w:spacing w:line="240" w:lineRule="auto"/>
        <w:contextualSpacing/>
        <w:rPr>
          <w:rFonts w:ascii="Arial" w:eastAsia="Calibri" w:hAnsi="Arial" w:cs="Arial"/>
          <w:b/>
          <w:sz w:val="16"/>
          <w:szCs w:val="16"/>
          <w:lang w:eastAsia="ko-KR"/>
        </w:rPr>
      </w:pPr>
    </w:p>
    <w:p w:rsidR="00275553" w:rsidRDefault="00275553" w:rsidP="00BE7EFC">
      <w:pPr>
        <w:spacing w:line="240" w:lineRule="auto"/>
        <w:contextualSpacing/>
        <w:rPr>
          <w:rFonts w:ascii="Arial" w:eastAsia="Calibri" w:hAnsi="Arial" w:cs="Arial"/>
          <w:b/>
          <w:sz w:val="16"/>
          <w:szCs w:val="16"/>
          <w:lang w:eastAsia="ko-KR"/>
        </w:rPr>
      </w:pPr>
    </w:p>
    <w:p w:rsidR="00275553" w:rsidRDefault="00275553" w:rsidP="00BE7EFC">
      <w:pPr>
        <w:spacing w:line="240" w:lineRule="auto"/>
        <w:contextualSpacing/>
        <w:rPr>
          <w:rFonts w:ascii="Arial" w:eastAsia="Calibri" w:hAnsi="Arial" w:cs="Arial"/>
          <w:b/>
          <w:sz w:val="16"/>
          <w:szCs w:val="16"/>
          <w:lang w:eastAsia="ko-KR"/>
        </w:rPr>
      </w:pPr>
    </w:p>
    <w:p w:rsidR="005B7B07" w:rsidRDefault="005B7B07" w:rsidP="00BE7EFC">
      <w:pPr>
        <w:spacing w:line="240" w:lineRule="auto"/>
        <w:contextualSpacing/>
        <w:rPr>
          <w:rFonts w:ascii="Arial" w:eastAsia="Calibri" w:hAnsi="Arial" w:cs="Arial"/>
          <w:b/>
          <w:sz w:val="16"/>
          <w:szCs w:val="16"/>
          <w:lang w:eastAsia="ko-KR"/>
        </w:rPr>
      </w:pPr>
    </w:p>
    <w:p w:rsidR="005B7B07" w:rsidRDefault="005B7B07" w:rsidP="00BE7EFC">
      <w:pPr>
        <w:spacing w:line="240" w:lineRule="auto"/>
        <w:contextualSpacing/>
        <w:rPr>
          <w:rFonts w:ascii="Arial" w:eastAsia="Calibri" w:hAnsi="Arial" w:cs="Arial"/>
          <w:b/>
          <w:sz w:val="16"/>
          <w:szCs w:val="16"/>
          <w:lang w:eastAsia="ko-KR"/>
        </w:rPr>
      </w:pPr>
    </w:p>
    <w:p w:rsidR="005B7B07" w:rsidRDefault="005B7B07" w:rsidP="00BE7EFC">
      <w:pPr>
        <w:spacing w:line="240" w:lineRule="auto"/>
        <w:contextualSpacing/>
        <w:rPr>
          <w:rFonts w:ascii="Arial" w:eastAsia="Calibri" w:hAnsi="Arial" w:cs="Arial"/>
          <w:b/>
          <w:sz w:val="16"/>
          <w:szCs w:val="16"/>
          <w:lang w:eastAsia="ko-KR"/>
        </w:rPr>
      </w:pPr>
    </w:p>
    <w:p w:rsidR="005B7B07" w:rsidRDefault="005B7B07" w:rsidP="00BE7EFC">
      <w:pPr>
        <w:spacing w:line="240" w:lineRule="auto"/>
        <w:contextualSpacing/>
        <w:rPr>
          <w:rFonts w:ascii="Arial" w:eastAsia="Calibri" w:hAnsi="Arial" w:cs="Arial"/>
          <w:b/>
          <w:sz w:val="16"/>
          <w:szCs w:val="16"/>
          <w:lang w:eastAsia="ko-KR"/>
        </w:rPr>
      </w:pPr>
    </w:p>
    <w:p w:rsidR="00BE7EFC" w:rsidRPr="006B43C2" w:rsidRDefault="00BE7EFC" w:rsidP="00BE7EFC">
      <w:pPr>
        <w:spacing w:line="240" w:lineRule="auto"/>
        <w:contextualSpacing/>
        <w:rPr>
          <w:rFonts w:ascii="Arial Narrow" w:eastAsia="Calibri" w:hAnsi="Arial Narrow" w:cs="Arial"/>
          <w:sz w:val="16"/>
          <w:szCs w:val="16"/>
        </w:rPr>
      </w:pPr>
      <w:r w:rsidRPr="0021717B">
        <w:rPr>
          <w:rFonts w:ascii="Arial" w:eastAsia="Calibri" w:hAnsi="Arial" w:cs="Arial"/>
          <w:b/>
          <w:sz w:val="16"/>
          <w:szCs w:val="16"/>
          <w:lang w:eastAsia="ko-KR"/>
        </w:rPr>
        <w:t>EVALUACIÓN SEMESTRE I</w:t>
      </w:r>
      <w:r>
        <w:rPr>
          <w:rFonts w:ascii="Arial" w:eastAsia="Calibri" w:hAnsi="Arial" w:cs="Arial"/>
          <w:b/>
          <w:sz w:val="16"/>
          <w:szCs w:val="16"/>
          <w:lang w:eastAsia="ko-KR"/>
        </w:rPr>
        <w:t>I POI 2021</w:t>
      </w:r>
      <w:r w:rsidRPr="0021717B">
        <w:rPr>
          <w:rFonts w:ascii="Arial" w:eastAsia="Calibri" w:hAnsi="Arial" w:cs="Arial"/>
          <w:b/>
          <w:sz w:val="16"/>
          <w:szCs w:val="16"/>
          <w:lang w:eastAsia="ko-KR"/>
        </w:rPr>
        <w:t>.</w:t>
      </w:r>
      <w:r w:rsidRPr="0021717B">
        <w:rPr>
          <w:rFonts w:ascii="Arial" w:eastAsia="Batang" w:hAnsi="Arial" w:cs="Arial"/>
          <w:b/>
          <w:iCs/>
          <w:sz w:val="16"/>
          <w:szCs w:val="16"/>
          <w:lang w:eastAsia="ko-KR"/>
        </w:rPr>
        <w:t xml:space="preserve"> </w:t>
      </w:r>
      <w:r>
        <w:rPr>
          <w:rFonts w:ascii="Arial" w:eastAsia="Batang" w:hAnsi="Arial" w:cs="Arial"/>
          <w:b/>
          <w:iCs/>
          <w:sz w:val="16"/>
          <w:szCs w:val="16"/>
          <w:lang w:eastAsia="ko-KR"/>
        </w:rPr>
        <w:t xml:space="preserve">UOI N°.1. SUBDIRECCIÓN DE SALUD </w:t>
      </w:r>
      <w:r w:rsidRPr="0023462D">
        <w:rPr>
          <w:rFonts w:ascii="Arial" w:eastAsia="Batang" w:hAnsi="Arial" w:cs="Arial"/>
          <w:iCs/>
          <w:sz w:val="16"/>
          <w:szCs w:val="16"/>
          <w:lang w:eastAsia="ko-KR"/>
        </w:rPr>
        <w:t>-.</w:t>
      </w:r>
      <w:r w:rsidRPr="0023462D">
        <w:rPr>
          <w:rFonts w:ascii="Arial" w:eastAsia="Calibri" w:hAnsi="Arial" w:cs="Arial"/>
          <w:sz w:val="16"/>
          <w:szCs w:val="16"/>
          <w:lang w:eastAsia="ko-KR"/>
        </w:rPr>
        <w:t xml:space="preserve"> </w:t>
      </w:r>
      <w:r w:rsidRPr="0023462D">
        <w:rPr>
          <w:rFonts w:ascii="Arial Narrow" w:eastAsia="Calibri" w:hAnsi="Arial Narrow" w:cs="Arial"/>
          <w:sz w:val="16"/>
          <w:szCs w:val="16"/>
        </w:rPr>
        <w:t>EJES ESTRATÉGICOS INSTITUCIONALES Y SUS VINCULOS: PGC- EET 1, 4,5 y 8 EQ. 1 PLAN SALUD; PNUD ODS 3, 5, 6, 10, 13, 15, 16 y 17 SNS, EJES ESTRATÉGICOS 1, 2, 3, 4, 5, 6, 7 y 8 OE 1, 2, 3, 4, 5, 6, 7 y 8 POLI 1, 2, 3, 4, 5, 6 y 7 LINEA ESTRATÉGICAS y ACCIONES DE TRABAJO: Todas las involucradas al PEI de los EE/OE del 1 AL 8. PROYECTOS ESTRATEGICOS: 1, 2, 3, 4, 5, 6, 7 y 8.</w:t>
      </w:r>
      <w:r w:rsidRPr="007E25F1">
        <w:rPr>
          <w:rFonts w:ascii="Arial Narrow" w:eastAsia="Calibri" w:hAnsi="Arial Narrow" w:cs="Arial"/>
          <w:b/>
          <w:sz w:val="16"/>
          <w:szCs w:val="16"/>
        </w:rPr>
        <w:t xml:space="preserve"> </w:t>
      </w:r>
      <w:r w:rsidRPr="0023462D">
        <w:rPr>
          <w:rFonts w:ascii="Arial Narrow" w:eastAsia="Calibri" w:hAnsi="Arial Narrow" w:cs="Arial"/>
          <w:sz w:val="16"/>
          <w:szCs w:val="16"/>
        </w:rPr>
        <w:t>8. PROYECTOS ESTRATEGICOS: 1, 2, 3, 4, 5, 6, 7 y 8.</w:t>
      </w:r>
      <w:r w:rsidRPr="007E25F1">
        <w:rPr>
          <w:rFonts w:ascii="Arial Narrow" w:eastAsia="Calibri" w:hAnsi="Arial Narrow" w:cs="Arial"/>
          <w:b/>
          <w:sz w:val="16"/>
          <w:szCs w:val="16"/>
        </w:rPr>
        <w:t xml:space="preserve"> </w:t>
      </w:r>
    </w:p>
    <w:p w:rsidR="00275553" w:rsidRDefault="00275553" w:rsidP="00BE7EFC">
      <w:pPr>
        <w:spacing w:line="240" w:lineRule="auto"/>
        <w:contextualSpacing/>
        <w:rPr>
          <w:rFonts w:ascii="Arial Narrow" w:eastAsia="Calibri" w:hAnsi="Arial Narrow" w:cs="Arial"/>
          <w:b/>
          <w:sz w:val="16"/>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74"/>
        <w:gridCol w:w="1320"/>
        <w:gridCol w:w="1041"/>
        <w:gridCol w:w="2068"/>
        <w:gridCol w:w="1685"/>
        <w:gridCol w:w="1048"/>
        <w:gridCol w:w="1629"/>
        <w:gridCol w:w="1427"/>
        <w:gridCol w:w="2343"/>
        <w:gridCol w:w="1097"/>
      </w:tblGrid>
      <w:tr w:rsidR="00BE7EFC" w:rsidRPr="0021717B" w:rsidTr="005B7B07">
        <w:trPr>
          <w:trHeight w:val="198"/>
          <w:tblHeader/>
          <w:jc w:val="center"/>
        </w:trPr>
        <w:tc>
          <w:tcPr>
            <w:tcW w:w="362"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BE7EFC" w:rsidRPr="0023462D" w:rsidRDefault="00BE7EFC" w:rsidP="00BE7EFC">
            <w:pPr>
              <w:spacing w:line="240" w:lineRule="auto"/>
              <w:jc w:val="center"/>
              <w:rPr>
                <w:rFonts w:ascii="Arial" w:hAnsi="Arial" w:cs="Arial"/>
                <w:b/>
                <w:bCs/>
                <w:sz w:val="14"/>
                <w:szCs w:val="14"/>
                <w:lang w:eastAsia="es-SV"/>
              </w:rPr>
            </w:pPr>
            <w:r>
              <w:rPr>
                <w:rFonts w:ascii="Arial" w:hAnsi="Arial" w:cs="Arial"/>
                <w:b/>
                <w:bCs/>
                <w:sz w:val="14"/>
                <w:szCs w:val="14"/>
                <w:lang w:eastAsia="es-SV"/>
              </w:rPr>
              <w:t xml:space="preserve">Objetivos </w:t>
            </w:r>
            <w:r w:rsidRPr="0023462D">
              <w:rPr>
                <w:rFonts w:ascii="Arial" w:hAnsi="Arial" w:cs="Arial"/>
                <w:b/>
                <w:bCs/>
                <w:sz w:val="14"/>
                <w:szCs w:val="14"/>
                <w:lang w:eastAsia="es-SV"/>
              </w:rPr>
              <w:t>Operativos</w:t>
            </w:r>
          </w:p>
        </w:tc>
        <w:tc>
          <w:tcPr>
            <w:tcW w:w="449"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BE7EFC" w:rsidRPr="0023462D" w:rsidRDefault="00BE7EFC" w:rsidP="00C52FC1">
            <w:pPr>
              <w:spacing w:line="240" w:lineRule="auto"/>
              <w:jc w:val="center"/>
              <w:rPr>
                <w:rFonts w:ascii="Arial" w:hAnsi="Arial" w:cs="Arial"/>
                <w:b/>
                <w:bCs/>
                <w:sz w:val="14"/>
                <w:szCs w:val="14"/>
                <w:lang w:eastAsia="es-SV"/>
              </w:rPr>
            </w:pPr>
            <w:r w:rsidRPr="0023462D">
              <w:rPr>
                <w:rFonts w:ascii="Arial" w:hAnsi="Arial" w:cs="Arial"/>
                <w:b/>
                <w:bCs/>
                <w:sz w:val="14"/>
                <w:szCs w:val="14"/>
                <w:lang w:eastAsia="es-SV"/>
              </w:rPr>
              <w:t>Metas o resultados esperados</w:t>
            </w:r>
          </w:p>
        </w:tc>
        <w:tc>
          <w:tcPr>
            <w:tcW w:w="351"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rsidR="00BE7EFC" w:rsidRPr="0023462D" w:rsidRDefault="00BE7EFC" w:rsidP="00C52FC1">
            <w:pPr>
              <w:spacing w:line="240" w:lineRule="auto"/>
              <w:jc w:val="center"/>
              <w:rPr>
                <w:rFonts w:ascii="Arial" w:hAnsi="Arial" w:cs="Arial"/>
                <w:b/>
                <w:bCs/>
                <w:sz w:val="14"/>
                <w:szCs w:val="14"/>
                <w:lang w:eastAsia="es-SV"/>
              </w:rPr>
            </w:pPr>
            <w:r w:rsidRPr="0023462D">
              <w:rPr>
                <w:rFonts w:ascii="Arial" w:hAnsi="Arial" w:cs="Arial"/>
                <w:b/>
                <w:bCs/>
                <w:sz w:val="14"/>
                <w:szCs w:val="14"/>
                <w:lang w:eastAsia="es-SV"/>
              </w:rPr>
              <w:t>Indicadores</w:t>
            </w:r>
          </w:p>
          <w:p w:rsidR="00BE7EFC" w:rsidRPr="0023462D" w:rsidRDefault="00BE7EFC" w:rsidP="00C52FC1">
            <w:pPr>
              <w:spacing w:line="240" w:lineRule="auto"/>
              <w:jc w:val="center"/>
              <w:rPr>
                <w:rFonts w:ascii="Arial" w:hAnsi="Arial" w:cs="Arial"/>
                <w:b/>
                <w:bCs/>
                <w:sz w:val="14"/>
                <w:szCs w:val="14"/>
                <w:lang w:eastAsia="es-SV"/>
              </w:rPr>
            </w:pPr>
            <w:r w:rsidRPr="0023462D">
              <w:rPr>
                <w:rFonts w:ascii="Arial" w:hAnsi="Arial" w:cs="Arial"/>
                <w:b/>
                <w:bCs/>
                <w:sz w:val="14"/>
                <w:szCs w:val="14"/>
                <w:lang w:eastAsia="es-SV"/>
              </w:rPr>
              <w:t>De Impacto</w:t>
            </w:r>
          </w:p>
        </w:tc>
        <w:tc>
          <w:tcPr>
            <w:tcW w:w="703"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BE7EFC" w:rsidRPr="0023462D" w:rsidRDefault="00BE7EFC" w:rsidP="00C52FC1">
            <w:pPr>
              <w:spacing w:line="240" w:lineRule="auto"/>
              <w:jc w:val="center"/>
              <w:rPr>
                <w:rFonts w:ascii="Arial" w:hAnsi="Arial" w:cs="Arial"/>
                <w:b/>
                <w:bCs/>
                <w:sz w:val="14"/>
                <w:szCs w:val="14"/>
                <w:lang w:eastAsia="es-SV"/>
              </w:rPr>
            </w:pPr>
            <w:r w:rsidRPr="0023462D">
              <w:rPr>
                <w:rFonts w:ascii="Arial" w:hAnsi="Arial" w:cs="Arial"/>
                <w:b/>
                <w:bCs/>
                <w:sz w:val="14"/>
                <w:szCs w:val="14"/>
                <w:lang w:eastAsia="es-SV"/>
              </w:rPr>
              <w:t>Identificación de variables que impiden alcanzar las Metas</w:t>
            </w:r>
          </w:p>
        </w:tc>
        <w:tc>
          <w:tcPr>
            <w:tcW w:w="573"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BE7EFC" w:rsidRPr="0023462D" w:rsidRDefault="00BE7EFC" w:rsidP="00C52FC1">
            <w:pPr>
              <w:spacing w:line="240" w:lineRule="auto"/>
              <w:jc w:val="center"/>
              <w:rPr>
                <w:rFonts w:ascii="Arial" w:hAnsi="Arial" w:cs="Arial"/>
                <w:b/>
                <w:bCs/>
                <w:sz w:val="14"/>
                <w:szCs w:val="14"/>
                <w:lang w:eastAsia="es-SV"/>
              </w:rPr>
            </w:pPr>
            <w:r w:rsidRPr="0023462D">
              <w:rPr>
                <w:rFonts w:ascii="Arial" w:hAnsi="Arial" w:cs="Arial"/>
                <w:b/>
                <w:bCs/>
                <w:sz w:val="14"/>
                <w:szCs w:val="14"/>
                <w:lang w:eastAsia="es-SV"/>
              </w:rPr>
              <w:t xml:space="preserve">Nivel cumplimiento de las Metas </w:t>
            </w:r>
          </w:p>
        </w:tc>
        <w:tc>
          <w:tcPr>
            <w:tcW w:w="354"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BE7EFC" w:rsidRPr="0023462D" w:rsidRDefault="00BE7EFC" w:rsidP="00C52FC1">
            <w:pPr>
              <w:spacing w:line="240" w:lineRule="auto"/>
              <w:jc w:val="center"/>
              <w:rPr>
                <w:rFonts w:ascii="Arial" w:hAnsi="Arial" w:cs="Arial"/>
                <w:b/>
                <w:bCs/>
                <w:sz w:val="14"/>
                <w:szCs w:val="14"/>
                <w:lang w:eastAsia="es-SV"/>
              </w:rPr>
            </w:pPr>
            <w:r w:rsidRPr="0023462D">
              <w:rPr>
                <w:rFonts w:ascii="Arial" w:hAnsi="Arial" w:cs="Arial"/>
                <w:b/>
                <w:bCs/>
                <w:sz w:val="14"/>
                <w:szCs w:val="14"/>
                <w:lang w:eastAsia="es-SV"/>
              </w:rPr>
              <w:t>Tiempo/</w:t>
            </w:r>
          </w:p>
          <w:p w:rsidR="00BE7EFC" w:rsidRPr="0023462D" w:rsidRDefault="00BE7EFC" w:rsidP="00C52FC1">
            <w:pPr>
              <w:spacing w:line="240" w:lineRule="auto"/>
              <w:jc w:val="center"/>
              <w:rPr>
                <w:rFonts w:ascii="Arial" w:hAnsi="Arial" w:cs="Arial"/>
                <w:b/>
                <w:bCs/>
                <w:sz w:val="14"/>
                <w:szCs w:val="14"/>
                <w:lang w:eastAsia="es-SV"/>
              </w:rPr>
            </w:pPr>
            <w:r w:rsidRPr="0023462D">
              <w:rPr>
                <w:rFonts w:ascii="Arial" w:hAnsi="Arial" w:cs="Arial"/>
                <w:b/>
                <w:bCs/>
                <w:sz w:val="14"/>
                <w:szCs w:val="14"/>
                <w:lang w:eastAsia="es-SV"/>
              </w:rPr>
              <w:t xml:space="preserve">Espacio: Área Geográfica de Influencia  </w:t>
            </w:r>
          </w:p>
        </w:tc>
        <w:tc>
          <w:tcPr>
            <w:tcW w:w="2208" w:type="pct"/>
            <w:gridSpan w:val="4"/>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BE7EFC" w:rsidRPr="0023462D" w:rsidRDefault="00BE7EFC" w:rsidP="00C52FC1">
            <w:pPr>
              <w:spacing w:line="240" w:lineRule="auto"/>
              <w:jc w:val="center"/>
              <w:rPr>
                <w:rFonts w:ascii="Arial" w:hAnsi="Arial" w:cs="Arial"/>
                <w:b/>
                <w:bCs/>
                <w:sz w:val="14"/>
                <w:szCs w:val="14"/>
                <w:lang w:val="en-US" w:eastAsia="es-SV"/>
              </w:rPr>
            </w:pPr>
            <w:r w:rsidRPr="0023462D">
              <w:rPr>
                <w:rFonts w:ascii="Arial" w:hAnsi="Arial" w:cs="Arial"/>
                <w:b/>
                <w:bCs/>
                <w:sz w:val="14"/>
                <w:szCs w:val="14"/>
                <w:lang w:val="en-US" w:eastAsia="es-SV"/>
              </w:rPr>
              <w:t xml:space="preserve">Congruencias de Informes </w:t>
            </w:r>
          </w:p>
        </w:tc>
      </w:tr>
      <w:tr w:rsidR="00D96405" w:rsidRPr="0021717B" w:rsidTr="005B7B07">
        <w:trPr>
          <w:trHeight w:val="425"/>
          <w:tblHeader/>
          <w:jc w:val="center"/>
        </w:trPr>
        <w:tc>
          <w:tcPr>
            <w:tcW w:w="362"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BE7EFC" w:rsidRPr="0023462D" w:rsidRDefault="00BE7EFC" w:rsidP="00C52FC1">
            <w:pPr>
              <w:spacing w:line="240" w:lineRule="auto"/>
              <w:rPr>
                <w:rFonts w:ascii="Arial" w:hAnsi="Arial" w:cs="Arial"/>
                <w:b/>
                <w:bCs/>
                <w:sz w:val="14"/>
                <w:szCs w:val="14"/>
                <w:lang w:val="en-US" w:eastAsia="es-SV"/>
              </w:rPr>
            </w:pPr>
          </w:p>
        </w:tc>
        <w:tc>
          <w:tcPr>
            <w:tcW w:w="449"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BE7EFC" w:rsidRPr="0023462D" w:rsidRDefault="00BE7EFC" w:rsidP="00C52FC1">
            <w:pPr>
              <w:spacing w:line="240" w:lineRule="auto"/>
              <w:rPr>
                <w:rFonts w:ascii="Arial" w:hAnsi="Arial" w:cs="Arial"/>
                <w:b/>
                <w:bCs/>
                <w:sz w:val="14"/>
                <w:szCs w:val="14"/>
                <w:lang w:val="en-US" w:eastAsia="es-SV"/>
              </w:rPr>
            </w:pPr>
          </w:p>
        </w:tc>
        <w:tc>
          <w:tcPr>
            <w:tcW w:w="351"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BE7EFC" w:rsidRPr="0023462D" w:rsidRDefault="00BE7EFC" w:rsidP="00C52FC1">
            <w:pPr>
              <w:spacing w:line="240" w:lineRule="auto"/>
              <w:rPr>
                <w:rFonts w:ascii="Arial" w:hAnsi="Arial" w:cs="Arial"/>
                <w:b/>
                <w:bCs/>
                <w:sz w:val="14"/>
                <w:szCs w:val="14"/>
                <w:lang w:val="en-US" w:eastAsia="es-SV"/>
              </w:rPr>
            </w:pPr>
          </w:p>
        </w:tc>
        <w:tc>
          <w:tcPr>
            <w:tcW w:w="703"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BE7EFC" w:rsidRPr="0023462D" w:rsidRDefault="00BE7EFC" w:rsidP="00C52FC1">
            <w:pPr>
              <w:spacing w:line="240" w:lineRule="auto"/>
              <w:rPr>
                <w:rFonts w:ascii="Arial" w:hAnsi="Arial" w:cs="Arial"/>
                <w:b/>
                <w:bCs/>
                <w:sz w:val="14"/>
                <w:szCs w:val="14"/>
                <w:lang w:eastAsia="es-SV"/>
              </w:rPr>
            </w:pPr>
          </w:p>
        </w:tc>
        <w:tc>
          <w:tcPr>
            <w:tcW w:w="573"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BE7EFC" w:rsidRPr="0023462D" w:rsidRDefault="00BE7EFC" w:rsidP="00C52FC1">
            <w:pPr>
              <w:spacing w:line="240" w:lineRule="auto"/>
              <w:rPr>
                <w:rFonts w:ascii="Arial" w:hAnsi="Arial" w:cs="Arial"/>
                <w:b/>
                <w:bCs/>
                <w:sz w:val="14"/>
                <w:szCs w:val="14"/>
                <w:lang w:eastAsia="es-SV"/>
              </w:rPr>
            </w:pPr>
          </w:p>
        </w:tc>
        <w:tc>
          <w:tcPr>
            <w:tcW w:w="354"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BE7EFC" w:rsidRPr="0023462D" w:rsidRDefault="00BE7EFC" w:rsidP="00C52FC1">
            <w:pPr>
              <w:spacing w:line="240" w:lineRule="auto"/>
              <w:rPr>
                <w:rFonts w:ascii="Arial" w:hAnsi="Arial" w:cs="Arial"/>
                <w:b/>
                <w:bCs/>
                <w:sz w:val="14"/>
                <w:szCs w:val="14"/>
                <w:lang w:eastAsia="es-SV"/>
              </w:rPr>
            </w:pPr>
          </w:p>
        </w:tc>
        <w:tc>
          <w:tcPr>
            <w:tcW w:w="554"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BE7EFC" w:rsidRPr="0023462D" w:rsidRDefault="00BE7EFC" w:rsidP="00C52FC1">
            <w:pPr>
              <w:spacing w:line="240" w:lineRule="auto"/>
              <w:jc w:val="center"/>
              <w:rPr>
                <w:rFonts w:ascii="Arial" w:hAnsi="Arial" w:cs="Arial"/>
                <w:b/>
                <w:bCs/>
                <w:sz w:val="14"/>
                <w:szCs w:val="14"/>
                <w:lang w:val="en-US" w:eastAsia="es-SV"/>
              </w:rPr>
            </w:pPr>
            <w:r w:rsidRPr="0023462D">
              <w:rPr>
                <w:rFonts w:ascii="Arial" w:hAnsi="Arial" w:cs="Arial"/>
                <w:b/>
                <w:bCs/>
                <w:sz w:val="14"/>
                <w:szCs w:val="14"/>
                <w:lang w:val="en-US" w:eastAsia="es-SV"/>
              </w:rPr>
              <w:t xml:space="preserve">Medios de Verificación </w:t>
            </w:r>
          </w:p>
        </w:tc>
        <w:tc>
          <w:tcPr>
            <w:tcW w:w="485"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BE7EFC" w:rsidRPr="0023462D" w:rsidRDefault="00BE7EFC" w:rsidP="00C52FC1">
            <w:pPr>
              <w:spacing w:line="240" w:lineRule="auto"/>
              <w:jc w:val="center"/>
              <w:rPr>
                <w:rFonts w:ascii="Arial" w:hAnsi="Arial" w:cs="Arial"/>
                <w:b/>
                <w:bCs/>
                <w:sz w:val="14"/>
                <w:szCs w:val="14"/>
                <w:lang w:val="en-US" w:eastAsia="es-SV"/>
              </w:rPr>
            </w:pPr>
            <w:r w:rsidRPr="0023462D">
              <w:rPr>
                <w:rFonts w:ascii="Arial" w:hAnsi="Arial" w:cs="Arial"/>
                <w:b/>
                <w:bCs/>
                <w:sz w:val="14"/>
                <w:szCs w:val="14"/>
                <w:lang w:val="en-US" w:eastAsia="es-SV"/>
              </w:rPr>
              <w:t xml:space="preserve">Valoraciones / Análisis: Costo - Beneficios </w:t>
            </w:r>
          </w:p>
        </w:tc>
        <w:tc>
          <w:tcPr>
            <w:tcW w:w="796"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BE7EFC" w:rsidRPr="0023462D" w:rsidRDefault="00BE7EFC" w:rsidP="00C52FC1">
            <w:pPr>
              <w:spacing w:line="240" w:lineRule="auto"/>
              <w:jc w:val="center"/>
              <w:rPr>
                <w:rFonts w:ascii="Arial" w:hAnsi="Arial" w:cs="Arial"/>
                <w:b/>
                <w:bCs/>
                <w:sz w:val="14"/>
                <w:szCs w:val="14"/>
                <w:lang w:val="en-US" w:eastAsia="es-SV"/>
              </w:rPr>
            </w:pPr>
            <w:r w:rsidRPr="0023462D">
              <w:rPr>
                <w:rFonts w:ascii="Arial" w:hAnsi="Arial" w:cs="Arial"/>
                <w:b/>
                <w:bCs/>
                <w:sz w:val="14"/>
                <w:szCs w:val="14"/>
                <w:lang w:val="en-US" w:eastAsia="es-SV"/>
              </w:rPr>
              <w:t>Recomendaciones:</w:t>
            </w:r>
          </w:p>
          <w:p w:rsidR="00BE7EFC" w:rsidRPr="0023462D" w:rsidRDefault="00BE7EFC" w:rsidP="00C52FC1">
            <w:pPr>
              <w:spacing w:line="240" w:lineRule="auto"/>
              <w:jc w:val="center"/>
              <w:rPr>
                <w:rFonts w:ascii="Arial" w:hAnsi="Arial" w:cs="Arial"/>
                <w:b/>
                <w:bCs/>
                <w:sz w:val="14"/>
                <w:szCs w:val="14"/>
                <w:lang w:val="en-US" w:eastAsia="es-SV"/>
              </w:rPr>
            </w:pPr>
            <w:r w:rsidRPr="0023462D">
              <w:rPr>
                <w:rFonts w:ascii="Arial" w:hAnsi="Arial" w:cs="Arial"/>
                <w:b/>
                <w:bCs/>
                <w:sz w:val="14"/>
                <w:szCs w:val="14"/>
                <w:lang w:val="en-US" w:eastAsia="es-SV"/>
              </w:rPr>
              <w:t xml:space="preserve">Avances – Limitaciones  </w:t>
            </w:r>
          </w:p>
        </w:tc>
        <w:tc>
          <w:tcPr>
            <w:tcW w:w="368"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BE7EFC" w:rsidRPr="0023462D" w:rsidRDefault="00BE7EFC" w:rsidP="00C52FC1">
            <w:pPr>
              <w:spacing w:line="240" w:lineRule="auto"/>
              <w:jc w:val="right"/>
              <w:rPr>
                <w:rFonts w:ascii="Arial" w:hAnsi="Arial" w:cs="Arial"/>
                <w:b/>
                <w:bCs/>
                <w:sz w:val="14"/>
                <w:szCs w:val="14"/>
                <w:lang w:val="en-US" w:eastAsia="es-SV"/>
              </w:rPr>
            </w:pPr>
            <w:r w:rsidRPr="0023462D">
              <w:rPr>
                <w:rFonts w:ascii="Arial" w:hAnsi="Arial" w:cs="Arial"/>
                <w:b/>
                <w:bCs/>
                <w:sz w:val="14"/>
                <w:szCs w:val="14"/>
                <w:lang w:val="en-US" w:eastAsia="es-SV"/>
              </w:rPr>
              <w:t>Responsables</w:t>
            </w:r>
          </w:p>
        </w:tc>
      </w:tr>
      <w:tr w:rsidR="00D96405" w:rsidRPr="0021717B" w:rsidTr="005B7B07">
        <w:trPr>
          <w:trHeight w:val="6757"/>
          <w:tblHeader/>
          <w:jc w:val="center"/>
        </w:trPr>
        <w:tc>
          <w:tcPr>
            <w:tcW w:w="362" w:type="pct"/>
            <w:shd w:val="clear" w:color="auto" w:fill="FFFFFF" w:themeFill="background1"/>
            <w:vAlign w:val="center"/>
          </w:tcPr>
          <w:p w:rsidR="00BE7EFC" w:rsidRPr="0023462D" w:rsidRDefault="00BE7EFC" w:rsidP="00C52FC1">
            <w:pPr>
              <w:autoSpaceDE w:val="0"/>
              <w:autoSpaceDN w:val="0"/>
              <w:adjustRightInd w:val="0"/>
              <w:rPr>
                <w:rFonts w:ascii="Arial" w:hAnsi="Arial" w:cs="Arial"/>
                <w:bCs/>
                <w:sz w:val="12"/>
                <w:szCs w:val="12"/>
              </w:rPr>
            </w:pPr>
            <w:r w:rsidRPr="0023462D">
              <w:rPr>
                <w:rFonts w:ascii="Arial" w:hAnsi="Arial" w:cs="Arial"/>
                <w:bCs/>
                <w:caps/>
                <w:sz w:val="12"/>
                <w:szCs w:val="12"/>
                <w:lang w:eastAsia="es-SV"/>
              </w:rPr>
              <w:t xml:space="preserve">2. </w:t>
            </w:r>
            <w:r w:rsidRPr="0023462D">
              <w:rPr>
                <w:rFonts w:ascii="Arial" w:hAnsi="Arial" w:cs="Arial"/>
                <w:bCs/>
                <w:sz w:val="12"/>
                <w:szCs w:val="12"/>
                <w:lang w:eastAsia="es-SV"/>
              </w:rPr>
              <w:t>Gestionar ante el CD la Autorización de Convenios de Cooperación, Alianzas y Estrategias relacionadas con el PES que permitan al ISBM el alcance de sus Objetivos Estratégicos y Metas Institucionales, acompañado de la SDA en los aspectos administrativos, estructurales y organizacionales.</w:t>
            </w:r>
          </w:p>
        </w:tc>
        <w:tc>
          <w:tcPr>
            <w:tcW w:w="449" w:type="pct"/>
            <w:shd w:val="clear" w:color="auto" w:fill="FFFFFF" w:themeFill="background1"/>
            <w:vAlign w:val="center"/>
          </w:tcPr>
          <w:p w:rsidR="00BE7EFC" w:rsidRPr="0023462D" w:rsidRDefault="00BE7EFC" w:rsidP="00C52FC1">
            <w:pPr>
              <w:rPr>
                <w:rFonts w:ascii="Arial" w:hAnsi="Arial" w:cs="Arial"/>
                <w:bCs/>
                <w:sz w:val="12"/>
                <w:szCs w:val="12"/>
                <w:lang w:eastAsia="es-SV"/>
              </w:rPr>
            </w:pPr>
            <w:r w:rsidRPr="00A32D85">
              <w:rPr>
                <w:rFonts w:ascii="Arial" w:hAnsi="Arial" w:cs="Arial"/>
                <w:bCs/>
                <w:sz w:val="12"/>
                <w:szCs w:val="12"/>
                <w:lang w:eastAsia="es-SV"/>
              </w:rPr>
              <w:t>2.1 Gestión de 2 Alianzas Estratégicas relacionadas con el PES.</w:t>
            </w:r>
          </w:p>
          <w:p w:rsidR="00BE7EFC" w:rsidRPr="0023462D" w:rsidRDefault="00BE7EFC" w:rsidP="00C52FC1">
            <w:pPr>
              <w:rPr>
                <w:rFonts w:ascii="Arial" w:hAnsi="Arial" w:cs="Arial"/>
                <w:bCs/>
                <w:sz w:val="12"/>
                <w:szCs w:val="12"/>
                <w:lang w:eastAsia="es-SV"/>
              </w:rPr>
            </w:pPr>
          </w:p>
          <w:p w:rsidR="00BE7EFC" w:rsidRPr="0023462D" w:rsidRDefault="00BE7EFC" w:rsidP="00C52FC1">
            <w:pPr>
              <w:rPr>
                <w:rFonts w:ascii="Arial" w:hAnsi="Arial" w:cs="Arial"/>
                <w:bCs/>
                <w:sz w:val="12"/>
                <w:szCs w:val="12"/>
                <w:lang w:eastAsia="es-SV"/>
              </w:rPr>
            </w:pPr>
            <w:r w:rsidRPr="0023462D">
              <w:rPr>
                <w:rFonts w:ascii="Arial" w:hAnsi="Arial" w:cs="Arial"/>
                <w:bCs/>
                <w:sz w:val="12"/>
                <w:szCs w:val="12"/>
                <w:lang w:eastAsia="es-SV"/>
              </w:rPr>
              <w:t xml:space="preserve">2.2 Participación eficiente y eficaz de la SDS que permita la Actualización de los aspectos administrativos, estructurales y organizacionales relacionados con la Autorización de Convenios de Cooperación, Alianzas y Estrategias relacionadas con el PES </w:t>
            </w:r>
          </w:p>
          <w:p w:rsidR="00BE7EFC" w:rsidRPr="0023462D" w:rsidRDefault="00BE7EFC" w:rsidP="00C52FC1">
            <w:pPr>
              <w:rPr>
                <w:rFonts w:ascii="Arial" w:hAnsi="Arial" w:cs="Arial"/>
                <w:bCs/>
                <w:sz w:val="12"/>
                <w:szCs w:val="12"/>
                <w:lang w:eastAsia="es-SV"/>
              </w:rPr>
            </w:pPr>
          </w:p>
          <w:p w:rsidR="00BE7EFC" w:rsidRPr="0023462D" w:rsidRDefault="00BE7EFC" w:rsidP="00C52FC1">
            <w:pPr>
              <w:autoSpaceDE w:val="0"/>
              <w:autoSpaceDN w:val="0"/>
              <w:adjustRightInd w:val="0"/>
              <w:rPr>
                <w:rFonts w:ascii="Arial" w:hAnsi="Arial" w:cs="Arial"/>
                <w:bCs/>
                <w:sz w:val="12"/>
                <w:szCs w:val="12"/>
              </w:rPr>
            </w:pPr>
            <w:r w:rsidRPr="00A32D85">
              <w:rPr>
                <w:rFonts w:ascii="Arial" w:hAnsi="Arial" w:cs="Arial"/>
                <w:bCs/>
                <w:sz w:val="12"/>
                <w:szCs w:val="12"/>
                <w:lang w:eastAsia="es-SV"/>
              </w:rPr>
              <w:t xml:space="preserve">2.3 Número de Informes Ejecutivos </w:t>
            </w:r>
            <w:r w:rsidRPr="00A32D85">
              <w:rPr>
                <w:rFonts w:ascii="Arial" w:hAnsi="Arial" w:cs="Arial"/>
                <w:bCs/>
                <w:sz w:val="12"/>
                <w:szCs w:val="12"/>
              </w:rPr>
              <w:t xml:space="preserve">Trimestrales </w:t>
            </w:r>
            <w:r w:rsidRPr="00A32D85">
              <w:rPr>
                <w:rFonts w:ascii="Arial" w:hAnsi="Arial" w:cs="Arial"/>
                <w:bCs/>
                <w:sz w:val="12"/>
                <w:szCs w:val="12"/>
                <w:lang w:eastAsia="es-SV"/>
              </w:rPr>
              <w:t>de la SDS ligados al alcance de los Objetivos Estratégicos y Metas Institucionales</w:t>
            </w:r>
          </w:p>
        </w:tc>
        <w:tc>
          <w:tcPr>
            <w:tcW w:w="351" w:type="pct"/>
            <w:shd w:val="clear" w:color="auto" w:fill="FFFFFF" w:themeFill="background1"/>
            <w:vAlign w:val="center"/>
          </w:tcPr>
          <w:p w:rsidR="00BE7EFC" w:rsidRPr="0023462D" w:rsidRDefault="00BE7EFC" w:rsidP="00C52FC1">
            <w:pPr>
              <w:rPr>
                <w:rFonts w:ascii="Arial" w:hAnsi="Arial" w:cs="Arial"/>
                <w:bCs/>
                <w:sz w:val="12"/>
                <w:szCs w:val="12"/>
                <w:lang w:eastAsia="es-SV"/>
              </w:rPr>
            </w:pPr>
            <w:r w:rsidRPr="00A32D85">
              <w:rPr>
                <w:rFonts w:ascii="Arial" w:hAnsi="Arial" w:cs="Arial"/>
                <w:bCs/>
                <w:sz w:val="12"/>
                <w:szCs w:val="12"/>
                <w:lang w:eastAsia="es-SV"/>
              </w:rPr>
              <w:t>2.1 Dos Alianzas Estratégicas relacionadas con el PES Aprobadas por el CD.</w:t>
            </w:r>
            <w:r w:rsidRPr="0023462D">
              <w:rPr>
                <w:rFonts w:ascii="Arial" w:hAnsi="Arial" w:cs="Arial"/>
                <w:bCs/>
                <w:sz w:val="12"/>
                <w:szCs w:val="12"/>
                <w:lang w:eastAsia="es-SV"/>
              </w:rPr>
              <w:t xml:space="preserve"> </w:t>
            </w:r>
          </w:p>
          <w:p w:rsidR="00BE7EFC" w:rsidRPr="0023462D" w:rsidRDefault="00BE7EFC" w:rsidP="00C52FC1">
            <w:pPr>
              <w:rPr>
                <w:rFonts w:ascii="Arial" w:hAnsi="Arial" w:cs="Arial"/>
                <w:bCs/>
                <w:sz w:val="12"/>
                <w:szCs w:val="12"/>
                <w:lang w:eastAsia="es-SV"/>
              </w:rPr>
            </w:pPr>
          </w:p>
          <w:p w:rsidR="00BE7EFC" w:rsidRPr="0023462D" w:rsidRDefault="00BE7EFC" w:rsidP="00C52FC1">
            <w:pPr>
              <w:autoSpaceDE w:val="0"/>
              <w:autoSpaceDN w:val="0"/>
              <w:adjustRightInd w:val="0"/>
              <w:rPr>
                <w:rFonts w:ascii="Arial" w:hAnsi="Arial" w:cs="Arial"/>
                <w:bCs/>
                <w:sz w:val="12"/>
                <w:szCs w:val="12"/>
                <w:lang w:eastAsia="es-SV"/>
              </w:rPr>
            </w:pPr>
            <w:r w:rsidRPr="0023462D">
              <w:rPr>
                <w:rFonts w:ascii="Arial" w:hAnsi="Arial" w:cs="Arial"/>
                <w:bCs/>
                <w:sz w:val="12"/>
                <w:szCs w:val="12"/>
                <w:lang w:eastAsia="es-SV"/>
              </w:rPr>
              <w:t xml:space="preserve">2.2 Actualización de todos los aspectos administrativos, estructurales y organizacionales relacionados con la SDS que estén pendientes. </w:t>
            </w:r>
          </w:p>
          <w:p w:rsidR="00BE7EFC" w:rsidRPr="0023462D" w:rsidRDefault="00BE7EFC" w:rsidP="00C52FC1">
            <w:pPr>
              <w:autoSpaceDE w:val="0"/>
              <w:autoSpaceDN w:val="0"/>
              <w:adjustRightInd w:val="0"/>
              <w:rPr>
                <w:rFonts w:ascii="Arial" w:hAnsi="Arial" w:cs="Arial"/>
                <w:bCs/>
                <w:sz w:val="12"/>
                <w:szCs w:val="12"/>
                <w:lang w:eastAsia="es-SV"/>
              </w:rPr>
            </w:pPr>
          </w:p>
          <w:p w:rsidR="00BE7EFC" w:rsidRPr="0023462D" w:rsidRDefault="00BE7EFC" w:rsidP="00C52FC1">
            <w:pPr>
              <w:autoSpaceDE w:val="0"/>
              <w:autoSpaceDN w:val="0"/>
              <w:adjustRightInd w:val="0"/>
              <w:rPr>
                <w:rFonts w:ascii="Arial" w:hAnsi="Arial" w:cs="Arial"/>
                <w:bCs/>
                <w:sz w:val="12"/>
                <w:szCs w:val="12"/>
                <w:lang w:eastAsia="es-SV"/>
              </w:rPr>
            </w:pPr>
          </w:p>
          <w:p w:rsidR="00BE7EFC" w:rsidRPr="0023462D" w:rsidRDefault="00BE7EFC" w:rsidP="00C52FC1">
            <w:pPr>
              <w:autoSpaceDE w:val="0"/>
              <w:autoSpaceDN w:val="0"/>
              <w:adjustRightInd w:val="0"/>
              <w:rPr>
                <w:rFonts w:ascii="Arial" w:hAnsi="Arial" w:cs="Arial"/>
                <w:bCs/>
                <w:sz w:val="12"/>
                <w:szCs w:val="12"/>
              </w:rPr>
            </w:pPr>
            <w:r w:rsidRPr="0023462D">
              <w:rPr>
                <w:rFonts w:ascii="Arial" w:hAnsi="Arial" w:cs="Arial"/>
                <w:bCs/>
                <w:sz w:val="12"/>
                <w:szCs w:val="12"/>
                <w:lang w:eastAsia="es-SV"/>
              </w:rPr>
              <w:t>2.3 Informes Ejecutivos relacionadas con el PES que permitan al ISBM el alcance de sus Objetivos.</w:t>
            </w:r>
          </w:p>
        </w:tc>
        <w:tc>
          <w:tcPr>
            <w:tcW w:w="703" w:type="pct"/>
            <w:tcBorders>
              <w:top w:val="single" w:sz="4" w:space="0" w:color="auto"/>
              <w:left w:val="single" w:sz="4" w:space="0" w:color="auto"/>
              <w:bottom w:val="single" w:sz="4" w:space="0" w:color="auto"/>
              <w:right w:val="single" w:sz="4" w:space="0" w:color="auto"/>
            </w:tcBorders>
            <w:shd w:val="clear" w:color="auto" w:fill="FFFFFF" w:themeFill="background1"/>
          </w:tcPr>
          <w:p w:rsidR="00BE7EFC" w:rsidRPr="0023462D" w:rsidRDefault="00BE7EFC" w:rsidP="00C52FC1">
            <w:pPr>
              <w:spacing w:line="240" w:lineRule="auto"/>
              <w:rPr>
                <w:rFonts w:ascii="Arial" w:hAnsi="Arial" w:cs="Arial"/>
                <w:sz w:val="12"/>
                <w:szCs w:val="12"/>
              </w:rPr>
            </w:pPr>
          </w:p>
          <w:p w:rsidR="00BE7EFC" w:rsidRPr="0023462D" w:rsidRDefault="00BE7EFC" w:rsidP="00C52FC1">
            <w:pPr>
              <w:spacing w:line="240" w:lineRule="auto"/>
              <w:rPr>
                <w:rFonts w:ascii="Arial" w:hAnsi="Arial" w:cs="Arial"/>
                <w:sz w:val="12"/>
                <w:szCs w:val="12"/>
              </w:rPr>
            </w:pPr>
            <w:r w:rsidRPr="0023462D">
              <w:rPr>
                <w:rFonts w:ascii="Arial" w:hAnsi="Arial" w:cs="Arial"/>
                <w:sz w:val="12"/>
                <w:szCs w:val="12"/>
              </w:rPr>
              <w:t>1-Estado de Pandemia del COVID.19 a nivel nacional, con el alza por brotes de cepas nuevas.</w:t>
            </w:r>
          </w:p>
          <w:p w:rsidR="00BE7EFC" w:rsidRPr="0023462D" w:rsidRDefault="00BE7EFC" w:rsidP="00C52FC1">
            <w:pPr>
              <w:spacing w:line="240" w:lineRule="auto"/>
              <w:rPr>
                <w:rFonts w:ascii="Arial" w:hAnsi="Arial" w:cs="Arial"/>
                <w:sz w:val="12"/>
                <w:szCs w:val="12"/>
              </w:rPr>
            </w:pPr>
          </w:p>
          <w:p w:rsidR="00BE7EFC" w:rsidRPr="0023462D" w:rsidRDefault="00BE7EFC" w:rsidP="00C52FC1">
            <w:pPr>
              <w:spacing w:line="240" w:lineRule="auto"/>
              <w:rPr>
                <w:rFonts w:ascii="Arial" w:hAnsi="Arial" w:cs="Arial"/>
                <w:sz w:val="12"/>
                <w:szCs w:val="12"/>
              </w:rPr>
            </w:pPr>
            <w:r w:rsidRPr="0023462D">
              <w:rPr>
                <w:rFonts w:ascii="Arial" w:hAnsi="Arial" w:cs="Arial"/>
                <w:sz w:val="12"/>
                <w:szCs w:val="12"/>
              </w:rPr>
              <w:t>2-Durante los meses de julio a diciembre de 2021, se ha realizado oportunamente las contrataciones de personal de salud para las diferentes Gerencias, apoyo de cooperación mediante alianzas y estrategias, ejecución y seguimiento del nuevo convenio entre el MINSAL y el ISBM para los 23 Hospitales Nacionales Proveedores del ISBM. Actualización de Normativas, Instructivos, Manuales de Salud. Seguimiento a la ampliación de aranceles y modificativa de convenio entre el ISRI y el ISBM.</w:t>
            </w:r>
          </w:p>
          <w:p w:rsidR="00BE7EFC" w:rsidRPr="0023462D" w:rsidRDefault="00BE7EFC" w:rsidP="00C52FC1">
            <w:pPr>
              <w:spacing w:line="240" w:lineRule="auto"/>
              <w:rPr>
                <w:rFonts w:ascii="Arial" w:hAnsi="Arial" w:cs="Arial"/>
                <w:sz w:val="12"/>
                <w:szCs w:val="12"/>
              </w:rPr>
            </w:pPr>
          </w:p>
          <w:p w:rsidR="00BE7EFC" w:rsidRPr="0023462D" w:rsidRDefault="00BE7EFC" w:rsidP="00C52FC1">
            <w:pPr>
              <w:spacing w:line="240" w:lineRule="auto"/>
              <w:rPr>
                <w:rFonts w:ascii="Arial" w:hAnsi="Arial" w:cs="Arial"/>
                <w:sz w:val="12"/>
                <w:szCs w:val="12"/>
              </w:rPr>
            </w:pPr>
            <w:r w:rsidRPr="00A32D85">
              <w:rPr>
                <w:rFonts w:ascii="Arial" w:hAnsi="Arial" w:cs="Arial"/>
                <w:sz w:val="12"/>
                <w:szCs w:val="12"/>
              </w:rPr>
              <w:t>3- Elaboración de Informes Trimestrales en base a los recibidos de parte de las Gerencias a cargo, Unidad de Epidemiologia, Estadística y Datos, con la finalidad de mejorar los Servicios de Salud, mediante el alcance de los Objetivos Institucionales.</w:t>
            </w:r>
          </w:p>
          <w:p w:rsidR="00BE7EFC" w:rsidRPr="0023462D" w:rsidRDefault="00BE7EFC" w:rsidP="00C52FC1">
            <w:pPr>
              <w:spacing w:line="240" w:lineRule="auto"/>
              <w:rPr>
                <w:rFonts w:ascii="Arial" w:hAnsi="Arial" w:cs="Arial"/>
                <w:sz w:val="12"/>
                <w:szCs w:val="12"/>
              </w:rPr>
            </w:pPr>
          </w:p>
          <w:p w:rsidR="00BE7EFC" w:rsidRPr="0023462D" w:rsidRDefault="00BE7EFC" w:rsidP="00C52FC1">
            <w:pPr>
              <w:spacing w:line="240" w:lineRule="auto"/>
              <w:rPr>
                <w:rFonts w:ascii="Arial" w:hAnsi="Arial" w:cs="Arial"/>
                <w:sz w:val="12"/>
                <w:szCs w:val="12"/>
              </w:rPr>
            </w:pPr>
          </w:p>
        </w:tc>
        <w:tc>
          <w:tcPr>
            <w:tcW w:w="57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E7EFC" w:rsidRPr="0023462D" w:rsidRDefault="00BE7EFC" w:rsidP="00C52FC1">
            <w:pPr>
              <w:spacing w:line="240" w:lineRule="auto"/>
              <w:rPr>
                <w:rFonts w:ascii="Arial" w:hAnsi="Arial" w:cs="Arial"/>
                <w:sz w:val="12"/>
                <w:szCs w:val="12"/>
              </w:rPr>
            </w:pPr>
          </w:p>
          <w:p w:rsidR="00BE7EFC" w:rsidRPr="0023462D" w:rsidRDefault="00BE7EFC" w:rsidP="00C52FC1">
            <w:pPr>
              <w:spacing w:line="240" w:lineRule="auto"/>
              <w:rPr>
                <w:rFonts w:ascii="Arial" w:hAnsi="Arial" w:cs="Arial"/>
                <w:sz w:val="12"/>
                <w:szCs w:val="12"/>
              </w:rPr>
            </w:pPr>
            <w:r w:rsidRPr="0023462D">
              <w:rPr>
                <w:rFonts w:ascii="Arial" w:hAnsi="Arial" w:cs="Arial"/>
                <w:sz w:val="12"/>
                <w:szCs w:val="12"/>
              </w:rPr>
              <w:t xml:space="preserve">1-Se ha actualizado por instrucciones de la Subdirección de Salud, a las Gerencias de Salud, Unidad de Epidemiología, Estadística y Datos, las Normativas para su respectiva revisión y diferentes instructivos y manuales. </w:t>
            </w:r>
          </w:p>
          <w:p w:rsidR="00BE7EFC" w:rsidRPr="0023462D" w:rsidRDefault="00BE7EFC" w:rsidP="00C52FC1">
            <w:pPr>
              <w:spacing w:line="240" w:lineRule="auto"/>
              <w:rPr>
                <w:rFonts w:ascii="Arial" w:hAnsi="Arial" w:cs="Arial"/>
                <w:sz w:val="12"/>
                <w:szCs w:val="12"/>
              </w:rPr>
            </w:pPr>
          </w:p>
          <w:p w:rsidR="00BE7EFC" w:rsidRPr="0023462D" w:rsidRDefault="00BE7EFC" w:rsidP="00C52FC1">
            <w:pPr>
              <w:spacing w:line="240" w:lineRule="auto"/>
              <w:rPr>
                <w:rFonts w:ascii="Arial" w:hAnsi="Arial" w:cs="Arial"/>
                <w:sz w:val="12"/>
                <w:szCs w:val="12"/>
              </w:rPr>
            </w:pPr>
            <w:r w:rsidRPr="0023462D">
              <w:rPr>
                <w:rFonts w:ascii="Arial" w:hAnsi="Arial" w:cs="Arial"/>
                <w:sz w:val="12"/>
                <w:szCs w:val="12"/>
              </w:rPr>
              <w:t>ALCANCE DE LA META 1: 50%</w:t>
            </w:r>
          </w:p>
          <w:p w:rsidR="00BE7EFC" w:rsidRPr="0023462D" w:rsidRDefault="00BE7EFC" w:rsidP="00C52FC1">
            <w:pPr>
              <w:spacing w:line="240" w:lineRule="auto"/>
              <w:rPr>
                <w:rFonts w:ascii="Arial" w:hAnsi="Arial" w:cs="Arial"/>
                <w:sz w:val="12"/>
                <w:szCs w:val="12"/>
              </w:rPr>
            </w:pPr>
          </w:p>
          <w:p w:rsidR="00BE7EFC" w:rsidRPr="0023462D" w:rsidRDefault="00BE7EFC" w:rsidP="00C52FC1">
            <w:pPr>
              <w:spacing w:line="240" w:lineRule="auto"/>
              <w:rPr>
                <w:rFonts w:ascii="Arial" w:hAnsi="Arial" w:cs="Arial"/>
                <w:sz w:val="12"/>
                <w:szCs w:val="12"/>
              </w:rPr>
            </w:pPr>
            <w:r w:rsidRPr="0023462D">
              <w:rPr>
                <w:rFonts w:ascii="Arial" w:hAnsi="Arial" w:cs="Arial"/>
                <w:sz w:val="12"/>
                <w:szCs w:val="12"/>
              </w:rPr>
              <w:t xml:space="preserve">2- Se ha logrado la contratación de la Técnico Normalizadora a partir del mes de octubre de 2021, para </w:t>
            </w:r>
            <w:proofErr w:type="gramStart"/>
            <w:r w:rsidRPr="0023462D">
              <w:rPr>
                <w:rFonts w:ascii="Arial" w:hAnsi="Arial" w:cs="Arial"/>
                <w:sz w:val="12"/>
                <w:szCs w:val="12"/>
              </w:rPr>
              <w:t>que</w:t>
            </w:r>
            <w:proofErr w:type="gramEnd"/>
            <w:r w:rsidRPr="0023462D">
              <w:rPr>
                <w:rFonts w:ascii="Arial" w:hAnsi="Arial" w:cs="Arial"/>
                <w:sz w:val="12"/>
                <w:szCs w:val="12"/>
              </w:rPr>
              <w:t xml:space="preserve"> </w:t>
            </w:r>
            <w:proofErr w:type="spellStart"/>
            <w:r w:rsidRPr="0023462D">
              <w:rPr>
                <w:rFonts w:ascii="Arial" w:hAnsi="Arial" w:cs="Arial"/>
                <w:sz w:val="12"/>
                <w:szCs w:val="12"/>
              </w:rPr>
              <w:t>de</w:t>
            </w:r>
            <w:proofErr w:type="spellEnd"/>
            <w:r w:rsidRPr="0023462D">
              <w:rPr>
                <w:rFonts w:ascii="Arial" w:hAnsi="Arial" w:cs="Arial"/>
                <w:sz w:val="12"/>
                <w:szCs w:val="12"/>
              </w:rPr>
              <w:t xml:space="preserve"> fiel cumplimiento en la actualización de todos los manuales, instructivos, normativas con el apoyo de la Unidad de Planificación.</w:t>
            </w:r>
          </w:p>
          <w:p w:rsidR="00BE7EFC" w:rsidRPr="0023462D" w:rsidRDefault="00BE7EFC" w:rsidP="00C52FC1">
            <w:pPr>
              <w:spacing w:line="240" w:lineRule="auto"/>
              <w:rPr>
                <w:rFonts w:ascii="Arial" w:hAnsi="Arial" w:cs="Arial"/>
                <w:sz w:val="12"/>
                <w:szCs w:val="12"/>
              </w:rPr>
            </w:pPr>
          </w:p>
          <w:p w:rsidR="00BE7EFC" w:rsidRPr="0023462D" w:rsidRDefault="00BE7EFC" w:rsidP="00C52FC1">
            <w:pPr>
              <w:spacing w:line="240" w:lineRule="auto"/>
              <w:rPr>
                <w:rFonts w:ascii="Arial" w:hAnsi="Arial" w:cs="Arial"/>
                <w:sz w:val="12"/>
                <w:szCs w:val="12"/>
              </w:rPr>
            </w:pPr>
          </w:p>
        </w:tc>
        <w:tc>
          <w:tcPr>
            <w:tcW w:w="354" w:type="pct"/>
            <w:tcBorders>
              <w:top w:val="single" w:sz="4" w:space="0" w:color="auto"/>
              <w:left w:val="single" w:sz="4" w:space="0" w:color="auto"/>
              <w:bottom w:val="single" w:sz="4" w:space="0" w:color="auto"/>
              <w:right w:val="single" w:sz="4" w:space="0" w:color="auto"/>
            </w:tcBorders>
            <w:shd w:val="clear" w:color="auto" w:fill="FFFFFF" w:themeFill="background1"/>
          </w:tcPr>
          <w:p w:rsidR="00BE7EFC" w:rsidRPr="0023462D" w:rsidRDefault="00BE7EFC" w:rsidP="00C52FC1">
            <w:pPr>
              <w:spacing w:line="240" w:lineRule="auto"/>
              <w:rPr>
                <w:rFonts w:ascii="Arial" w:hAnsi="Arial" w:cs="Arial"/>
                <w:sz w:val="12"/>
                <w:szCs w:val="12"/>
              </w:rPr>
            </w:pPr>
          </w:p>
          <w:p w:rsidR="00BE7EFC" w:rsidRPr="0023462D" w:rsidRDefault="00BE7EFC" w:rsidP="00C52FC1">
            <w:pPr>
              <w:spacing w:line="240" w:lineRule="auto"/>
              <w:rPr>
                <w:rFonts w:ascii="Arial" w:hAnsi="Arial" w:cs="Arial"/>
                <w:sz w:val="12"/>
                <w:szCs w:val="12"/>
              </w:rPr>
            </w:pPr>
          </w:p>
          <w:p w:rsidR="00BE7EFC" w:rsidRPr="0023462D" w:rsidRDefault="00BE7EFC" w:rsidP="00C52FC1">
            <w:pPr>
              <w:spacing w:line="240" w:lineRule="auto"/>
              <w:rPr>
                <w:rFonts w:ascii="Arial" w:hAnsi="Arial" w:cs="Arial"/>
                <w:sz w:val="12"/>
                <w:szCs w:val="12"/>
              </w:rPr>
            </w:pPr>
            <w:r w:rsidRPr="0023462D">
              <w:rPr>
                <w:rFonts w:ascii="Arial" w:hAnsi="Arial" w:cs="Arial"/>
                <w:sz w:val="12"/>
                <w:szCs w:val="12"/>
              </w:rPr>
              <w:t xml:space="preserve">Tiempo/Espacio: 6 meses (Julio a </w:t>
            </w:r>
            <w:r w:rsidR="005B7B07" w:rsidRPr="0023462D">
              <w:rPr>
                <w:rFonts w:ascii="Arial" w:hAnsi="Arial" w:cs="Arial"/>
                <w:sz w:val="12"/>
                <w:szCs w:val="12"/>
              </w:rPr>
              <w:t>diciembre</w:t>
            </w:r>
            <w:r w:rsidRPr="0023462D">
              <w:rPr>
                <w:rFonts w:ascii="Arial" w:hAnsi="Arial" w:cs="Arial"/>
                <w:sz w:val="12"/>
                <w:szCs w:val="12"/>
              </w:rPr>
              <w:t xml:space="preserve"> de 2021).</w:t>
            </w:r>
          </w:p>
          <w:p w:rsidR="00BE7EFC" w:rsidRPr="0023462D" w:rsidRDefault="00BE7EFC" w:rsidP="00C52FC1">
            <w:pPr>
              <w:spacing w:line="240" w:lineRule="auto"/>
              <w:rPr>
                <w:rFonts w:ascii="Arial" w:hAnsi="Arial" w:cs="Arial"/>
                <w:sz w:val="12"/>
                <w:szCs w:val="12"/>
              </w:rPr>
            </w:pPr>
          </w:p>
          <w:p w:rsidR="00BE7EFC" w:rsidRPr="0023462D" w:rsidRDefault="00BE7EFC" w:rsidP="00C52FC1">
            <w:pPr>
              <w:spacing w:line="240" w:lineRule="auto"/>
              <w:rPr>
                <w:rFonts w:ascii="Arial" w:hAnsi="Arial" w:cs="Arial"/>
                <w:sz w:val="12"/>
                <w:szCs w:val="12"/>
              </w:rPr>
            </w:pPr>
            <w:proofErr w:type="spellStart"/>
            <w:r w:rsidRPr="0023462D">
              <w:rPr>
                <w:rFonts w:ascii="Arial" w:hAnsi="Arial" w:cs="Arial"/>
                <w:sz w:val="12"/>
                <w:szCs w:val="12"/>
              </w:rPr>
              <w:t>Area</w:t>
            </w:r>
            <w:proofErr w:type="spellEnd"/>
            <w:r w:rsidRPr="0023462D">
              <w:rPr>
                <w:rFonts w:ascii="Arial" w:hAnsi="Arial" w:cs="Arial"/>
                <w:sz w:val="12"/>
                <w:szCs w:val="12"/>
              </w:rPr>
              <w:t xml:space="preserve"> Geográfica de Influencia: A nivel nacional, donde se cuenta con Proveedores del ISBM y Establecimientos Institucionales de Salud.</w:t>
            </w:r>
          </w:p>
        </w:tc>
        <w:tc>
          <w:tcPr>
            <w:tcW w:w="5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E7EFC" w:rsidRPr="0023462D" w:rsidRDefault="00BE7EFC" w:rsidP="00C52FC1">
            <w:pPr>
              <w:spacing w:line="240" w:lineRule="auto"/>
              <w:rPr>
                <w:rFonts w:ascii="Arial" w:hAnsi="Arial" w:cs="Arial"/>
                <w:sz w:val="12"/>
                <w:szCs w:val="12"/>
              </w:rPr>
            </w:pPr>
            <w:r w:rsidRPr="0023462D">
              <w:rPr>
                <w:rFonts w:ascii="Arial" w:hAnsi="Arial" w:cs="Arial"/>
                <w:sz w:val="12"/>
                <w:szCs w:val="12"/>
              </w:rPr>
              <w:t>Normativa de Proveedores de Medicina Especializada y Subespecializada ya autorizada por el Consejo Directivo en el segundo semestre de 2021.</w:t>
            </w:r>
          </w:p>
          <w:p w:rsidR="00BE7EFC" w:rsidRPr="0023462D" w:rsidRDefault="00BE7EFC" w:rsidP="00C52FC1">
            <w:pPr>
              <w:spacing w:line="240" w:lineRule="auto"/>
              <w:rPr>
                <w:rFonts w:ascii="Arial" w:hAnsi="Arial" w:cs="Arial"/>
                <w:sz w:val="12"/>
                <w:szCs w:val="12"/>
              </w:rPr>
            </w:pPr>
          </w:p>
          <w:p w:rsidR="00BE7EFC" w:rsidRPr="0023462D" w:rsidRDefault="00BE7EFC" w:rsidP="00C52FC1">
            <w:pPr>
              <w:spacing w:line="240" w:lineRule="auto"/>
              <w:rPr>
                <w:rFonts w:ascii="Arial" w:hAnsi="Arial" w:cs="Arial"/>
                <w:sz w:val="12"/>
                <w:szCs w:val="12"/>
              </w:rPr>
            </w:pPr>
            <w:r w:rsidRPr="0023462D">
              <w:rPr>
                <w:rFonts w:ascii="Arial" w:hAnsi="Arial" w:cs="Arial"/>
                <w:sz w:val="12"/>
                <w:szCs w:val="12"/>
              </w:rPr>
              <w:t>Propuesta de las Normativas Actualizadas (2) de los Proveedores del ISBM (Laboratorios, y Servicios Hospitalarios), documentos físicos, correos enviados, para sus observaciones respectivamente y reenviado en julio y octubre de 2021. Así mismo, los pasos de procedimiento de Unidad de Epidemiología, Estadísticas y Datos y de la Gerencia de Establecimientos de Salud (Actualización de Normativa de Botiquines y Normativa de Establecimientos de Salud).</w:t>
            </w:r>
          </w:p>
          <w:p w:rsidR="00BE7EFC" w:rsidRPr="0023462D" w:rsidRDefault="00BE7EFC" w:rsidP="00C52FC1">
            <w:pPr>
              <w:spacing w:line="240" w:lineRule="auto"/>
              <w:rPr>
                <w:rFonts w:ascii="Arial" w:hAnsi="Arial" w:cs="Arial"/>
                <w:sz w:val="12"/>
                <w:szCs w:val="12"/>
              </w:rPr>
            </w:pPr>
          </w:p>
          <w:p w:rsidR="00BE7EFC" w:rsidRPr="0023462D" w:rsidRDefault="00BE7EFC" w:rsidP="00C52FC1">
            <w:pPr>
              <w:spacing w:line="240" w:lineRule="auto"/>
              <w:rPr>
                <w:rFonts w:ascii="Arial" w:hAnsi="Arial" w:cs="Arial"/>
                <w:sz w:val="12"/>
                <w:szCs w:val="12"/>
              </w:rPr>
            </w:pPr>
            <w:r w:rsidRPr="0023462D">
              <w:rPr>
                <w:rFonts w:ascii="Arial" w:hAnsi="Arial" w:cs="Arial"/>
                <w:sz w:val="12"/>
                <w:szCs w:val="12"/>
              </w:rPr>
              <w:t>Elaboración de Norma Técnica Administrativa de Servicio de Centros de Terapia Dialítica y Pre – Diálisis para la Población Usuaria del Programa Especial del ISBM.</w:t>
            </w:r>
          </w:p>
          <w:p w:rsidR="00BE7EFC" w:rsidRPr="0023462D" w:rsidRDefault="00BE7EFC" w:rsidP="00C52FC1">
            <w:pPr>
              <w:spacing w:line="240" w:lineRule="auto"/>
              <w:rPr>
                <w:rFonts w:ascii="Arial" w:hAnsi="Arial" w:cs="Arial"/>
                <w:sz w:val="12"/>
                <w:szCs w:val="12"/>
              </w:rPr>
            </w:pPr>
          </w:p>
          <w:p w:rsidR="00BE7EFC" w:rsidRPr="0023462D" w:rsidRDefault="00BE7EFC" w:rsidP="00C52FC1">
            <w:pPr>
              <w:spacing w:line="240" w:lineRule="auto"/>
              <w:rPr>
                <w:rFonts w:ascii="Arial" w:hAnsi="Arial" w:cs="Arial"/>
                <w:sz w:val="12"/>
                <w:szCs w:val="12"/>
              </w:rPr>
            </w:pPr>
            <w:r w:rsidRPr="0023462D">
              <w:rPr>
                <w:rFonts w:ascii="Arial" w:hAnsi="Arial" w:cs="Arial"/>
                <w:sz w:val="12"/>
                <w:szCs w:val="12"/>
              </w:rPr>
              <w:t>Elaboración de Norma del Plan de Residencias de Médicos y Odontólogos del ISBM.</w:t>
            </w:r>
          </w:p>
          <w:p w:rsidR="00BE7EFC" w:rsidRPr="0023462D" w:rsidRDefault="00BE7EFC" w:rsidP="00C52FC1">
            <w:pPr>
              <w:spacing w:line="240" w:lineRule="auto"/>
              <w:jc w:val="center"/>
              <w:rPr>
                <w:rFonts w:ascii="Arial" w:hAnsi="Arial" w:cs="Arial"/>
                <w:sz w:val="12"/>
                <w:szCs w:val="12"/>
              </w:rPr>
            </w:pPr>
          </w:p>
        </w:tc>
        <w:tc>
          <w:tcPr>
            <w:tcW w:w="4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E7EFC" w:rsidRPr="0023462D" w:rsidRDefault="00BE7EFC" w:rsidP="00C52FC1">
            <w:pPr>
              <w:spacing w:line="240" w:lineRule="auto"/>
              <w:rPr>
                <w:rFonts w:ascii="Arial" w:hAnsi="Arial" w:cs="Arial"/>
                <w:sz w:val="12"/>
                <w:szCs w:val="12"/>
              </w:rPr>
            </w:pPr>
            <w:r w:rsidRPr="0023462D">
              <w:rPr>
                <w:rFonts w:ascii="Arial" w:hAnsi="Arial" w:cs="Arial"/>
                <w:sz w:val="12"/>
                <w:szCs w:val="12"/>
              </w:rPr>
              <w:t xml:space="preserve">Mediante los Convenios Interinstitucionales se pretende mejorar la calidad de servicios de salud, basados en la humanización de los mismos. Así también con la actualización de las Normativas, Manuales e Instructivos, que permitan un mejor desempeño </w:t>
            </w:r>
          </w:p>
          <w:p w:rsidR="00BE7EFC" w:rsidRPr="0023462D" w:rsidRDefault="00BE7EFC" w:rsidP="00C52FC1">
            <w:pPr>
              <w:spacing w:line="240" w:lineRule="auto"/>
              <w:rPr>
                <w:rFonts w:ascii="Arial" w:hAnsi="Arial" w:cs="Arial"/>
                <w:sz w:val="12"/>
                <w:szCs w:val="12"/>
              </w:rPr>
            </w:pPr>
          </w:p>
          <w:p w:rsidR="00BE7EFC" w:rsidRPr="0023462D" w:rsidRDefault="00BE7EFC" w:rsidP="00C52FC1">
            <w:pPr>
              <w:spacing w:line="240" w:lineRule="auto"/>
              <w:rPr>
                <w:rFonts w:ascii="Arial" w:hAnsi="Arial" w:cs="Arial"/>
                <w:sz w:val="12"/>
                <w:szCs w:val="12"/>
              </w:rPr>
            </w:pPr>
            <w:r w:rsidRPr="0023462D">
              <w:rPr>
                <w:rFonts w:ascii="Arial" w:hAnsi="Arial" w:cs="Arial"/>
                <w:sz w:val="12"/>
                <w:szCs w:val="12"/>
              </w:rPr>
              <w:t>Impacto de ahorro mediante el fortalecimiento de los Botiquines Magisteriales y la no dependencia de farmacias privadas, para lograr el objetivo de alcanzar la autonomía de medicamentos en los botiquines magisteriales.</w:t>
            </w:r>
          </w:p>
          <w:p w:rsidR="00BE7EFC" w:rsidRPr="0023462D" w:rsidRDefault="00BE7EFC" w:rsidP="00C52FC1">
            <w:pPr>
              <w:spacing w:line="240" w:lineRule="auto"/>
              <w:rPr>
                <w:rFonts w:ascii="Arial" w:hAnsi="Arial" w:cs="Arial"/>
                <w:sz w:val="12"/>
                <w:szCs w:val="12"/>
              </w:rPr>
            </w:pPr>
          </w:p>
          <w:p w:rsidR="00BE7EFC" w:rsidRPr="0023462D" w:rsidRDefault="00BE7EFC" w:rsidP="00C52FC1">
            <w:pPr>
              <w:spacing w:line="240" w:lineRule="auto"/>
              <w:rPr>
                <w:rFonts w:ascii="Arial" w:hAnsi="Arial" w:cs="Arial"/>
                <w:sz w:val="12"/>
                <w:szCs w:val="12"/>
              </w:rPr>
            </w:pPr>
            <w:r w:rsidRPr="0023462D">
              <w:rPr>
                <w:rFonts w:ascii="Arial" w:hAnsi="Arial" w:cs="Arial"/>
                <w:sz w:val="12"/>
                <w:szCs w:val="12"/>
              </w:rPr>
              <w:t>Uso encaminado de la Institucionalización de los Servicios de salud, con la readecuación de centro de hemodiálisis de occidente y el proyecto del Hospital Magisterial, Centro de Prevención y Atención Integral en Salud.</w:t>
            </w:r>
          </w:p>
          <w:p w:rsidR="00BE7EFC" w:rsidRPr="0023462D" w:rsidRDefault="00BE7EFC" w:rsidP="00C52FC1">
            <w:pPr>
              <w:spacing w:line="240" w:lineRule="auto"/>
              <w:rPr>
                <w:rFonts w:ascii="Arial" w:hAnsi="Arial" w:cs="Arial"/>
                <w:sz w:val="12"/>
                <w:szCs w:val="12"/>
              </w:rPr>
            </w:pPr>
          </w:p>
        </w:tc>
        <w:tc>
          <w:tcPr>
            <w:tcW w:w="79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E7EFC" w:rsidRPr="0023462D" w:rsidRDefault="00BE7EFC" w:rsidP="00C52FC1">
            <w:pPr>
              <w:spacing w:line="240" w:lineRule="auto"/>
              <w:rPr>
                <w:rFonts w:ascii="Arial" w:hAnsi="Arial" w:cs="Arial"/>
                <w:sz w:val="12"/>
                <w:szCs w:val="12"/>
              </w:rPr>
            </w:pPr>
            <w:r w:rsidRPr="0023462D">
              <w:rPr>
                <w:rFonts w:ascii="Arial" w:hAnsi="Arial" w:cs="Arial"/>
                <w:sz w:val="12"/>
                <w:szCs w:val="12"/>
              </w:rPr>
              <w:t>Completar la planta de empleados en salud, replantear nuevas estrategias, mediante la Sistematización de Servicios de Salud, por parte de los Proveedores y los Establecimientos de Salud, con Normativas Actualizadas, que conlleve a agilizar los procesos de revisión y r</w:t>
            </w:r>
            <w:r w:rsidR="00A565D6">
              <w:rPr>
                <w:rFonts w:ascii="Arial" w:hAnsi="Arial" w:cs="Arial"/>
                <w:sz w:val="12"/>
                <w:szCs w:val="12"/>
              </w:rPr>
              <w:t>ecepción de bienes y servicios.</w:t>
            </w:r>
          </w:p>
          <w:p w:rsidR="00BE7EFC" w:rsidRPr="0023462D" w:rsidRDefault="00BE7EFC" w:rsidP="00C52FC1">
            <w:pPr>
              <w:spacing w:line="240" w:lineRule="auto"/>
              <w:rPr>
                <w:rFonts w:ascii="Arial" w:hAnsi="Arial" w:cs="Arial"/>
                <w:sz w:val="12"/>
                <w:szCs w:val="12"/>
              </w:rPr>
            </w:pPr>
            <w:r w:rsidRPr="0023462D">
              <w:rPr>
                <w:rFonts w:ascii="Arial" w:hAnsi="Arial" w:cs="Arial"/>
                <w:sz w:val="12"/>
                <w:szCs w:val="12"/>
              </w:rPr>
              <w:t xml:space="preserve">Completar la Contratación de dos Coordinadores Médicos Hospitalarios para los Hospitales Nacionales Proveedores del ISBM de mayor volumen de pacientes (Zacamil y San Juan de Dios de Santa Ana), como enlace para el monitoreo de los Supervisores de Apoyo </w:t>
            </w:r>
            <w:proofErr w:type="spellStart"/>
            <w:r w:rsidRPr="0023462D">
              <w:rPr>
                <w:rFonts w:ascii="Arial" w:hAnsi="Arial" w:cs="Arial"/>
                <w:sz w:val="12"/>
                <w:szCs w:val="12"/>
              </w:rPr>
              <w:t>Mëdico</w:t>
            </w:r>
            <w:proofErr w:type="spellEnd"/>
            <w:r w:rsidRPr="0023462D">
              <w:rPr>
                <w:rFonts w:ascii="Arial" w:hAnsi="Arial" w:cs="Arial"/>
                <w:sz w:val="12"/>
                <w:szCs w:val="12"/>
              </w:rPr>
              <w:t xml:space="preserve"> Hospitalario y el Proveedor.</w:t>
            </w:r>
          </w:p>
          <w:p w:rsidR="00BE7EFC" w:rsidRPr="0023462D" w:rsidRDefault="00BE7EFC" w:rsidP="00C52FC1">
            <w:pPr>
              <w:spacing w:line="240" w:lineRule="auto"/>
              <w:rPr>
                <w:rFonts w:ascii="Arial" w:hAnsi="Arial" w:cs="Arial"/>
                <w:sz w:val="12"/>
                <w:szCs w:val="12"/>
              </w:rPr>
            </w:pPr>
          </w:p>
          <w:p w:rsidR="00BE7EFC" w:rsidRPr="0023462D" w:rsidRDefault="00BE7EFC" w:rsidP="00C52FC1">
            <w:pPr>
              <w:spacing w:line="240" w:lineRule="auto"/>
              <w:rPr>
                <w:rFonts w:ascii="Arial" w:hAnsi="Arial" w:cs="Arial"/>
                <w:sz w:val="12"/>
                <w:szCs w:val="12"/>
              </w:rPr>
            </w:pPr>
            <w:r w:rsidRPr="0023462D">
              <w:rPr>
                <w:rFonts w:ascii="Arial" w:hAnsi="Arial" w:cs="Arial"/>
                <w:sz w:val="12"/>
                <w:szCs w:val="12"/>
              </w:rPr>
              <w:t>Seguimiento al trabajo realizado de la Contratación de Supervisores de Establecimientos Institucionales de Salud por regiones.</w:t>
            </w:r>
          </w:p>
          <w:p w:rsidR="00BE7EFC" w:rsidRPr="0023462D" w:rsidRDefault="00BE7EFC" w:rsidP="00C52FC1">
            <w:pPr>
              <w:spacing w:line="240" w:lineRule="auto"/>
              <w:rPr>
                <w:rFonts w:ascii="Arial" w:hAnsi="Arial" w:cs="Arial"/>
                <w:sz w:val="12"/>
                <w:szCs w:val="12"/>
              </w:rPr>
            </w:pPr>
          </w:p>
          <w:p w:rsidR="00BE7EFC" w:rsidRPr="0023462D" w:rsidRDefault="00BE7EFC" w:rsidP="00C52FC1">
            <w:pPr>
              <w:spacing w:line="240" w:lineRule="auto"/>
              <w:rPr>
                <w:rFonts w:ascii="Arial" w:hAnsi="Arial" w:cs="Arial"/>
                <w:sz w:val="12"/>
                <w:szCs w:val="12"/>
              </w:rPr>
            </w:pPr>
            <w:r w:rsidRPr="0023462D">
              <w:rPr>
                <w:rFonts w:ascii="Arial" w:hAnsi="Arial" w:cs="Arial"/>
                <w:sz w:val="12"/>
                <w:szCs w:val="12"/>
              </w:rPr>
              <w:t>Contratación de Jefe de Enfermería a nivel nacional en octubre de 2021.</w:t>
            </w:r>
          </w:p>
          <w:p w:rsidR="00BE7EFC" w:rsidRPr="0023462D" w:rsidRDefault="00BE7EFC" w:rsidP="00C52FC1">
            <w:pPr>
              <w:spacing w:line="240" w:lineRule="auto"/>
              <w:rPr>
                <w:rFonts w:ascii="Arial" w:hAnsi="Arial" w:cs="Arial"/>
                <w:sz w:val="12"/>
                <w:szCs w:val="12"/>
              </w:rPr>
            </w:pPr>
          </w:p>
          <w:p w:rsidR="00BE7EFC" w:rsidRPr="0023462D" w:rsidRDefault="00BE7EFC" w:rsidP="00C52FC1">
            <w:pPr>
              <w:spacing w:line="240" w:lineRule="auto"/>
              <w:rPr>
                <w:rFonts w:ascii="Arial" w:hAnsi="Arial" w:cs="Arial"/>
                <w:sz w:val="12"/>
                <w:szCs w:val="12"/>
              </w:rPr>
            </w:pPr>
            <w:r w:rsidRPr="0023462D">
              <w:rPr>
                <w:rFonts w:ascii="Arial" w:hAnsi="Arial" w:cs="Arial"/>
                <w:sz w:val="12"/>
                <w:szCs w:val="12"/>
              </w:rPr>
              <w:t>Se realizó gestión con el Instituto Nacional de Salud y el MINSAL, con el ISBM, la UES; para gestionar por primera vez, la educación continua para empleados del ISBM, en la formación de Médicos Internistas (5 Plazas), para los Hospitales siguientes: Hospital Nacional San Juan de Dios San Miguel, Santa Ana, Zacamil, San Rafael, Rosales.</w:t>
            </w:r>
          </w:p>
          <w:p w:rsidR="00BE7EFC" w:rsidRPr="0023462D" w:rsidRDefault="00BE7EFC" w:rsidP="00C52FC1">
            <w:pPr>
              <w:spacing w:line="240" w:lineRule="auto"/>
              <w:rPr>
                <w:rFonts w:ascii="Arial" w:hAnsi="Arial" w:cs="Arial"/>
                <w:sz w:val="12"/>
                <w:szCs w:val="12"/>
              </w:rPr>
            </w:pPr>
          </w:p>
          <w:p w:rsidR="00BE7EFC" w:rsidRPr="0023462D" w:rsidRDefault="00BE7EFC" w:rsidP="00C52FC1">
            <w:pPr>
              <w:spacing w:line="240" w:lineRule="auto"/>
              <w:rPr>
                <w:rFonts w:ascii="Arial" w:hAnsi="Arial" w:cs="Arial"/>
                <w:sz w:val="12"/>
                <w:szCs w:val="12"/>
              </w:rPr>
            </w:pPr>
            <w:r w:rsidRPr="0023462D">
              <w:rPr>
                <w:rFonts w:ascii="Arial" w:hAnsi="Arial" w:cs="Arial"/>
                <w:sz w:val="12"/>
                <w:szCs w:val="12"/>
              </w:rPr>
              <w:t>Así mismo, la gestión de formación continua, de empleados del ISBM, para 2 plazas de Cirugía Maxilofacial (Hospital Rosales).</w:t>
            </w:r>
          </w:p>
        </w:tc>
        <w:tc>
          <w:tcPr>
            <w:tcW w:w="368" w:type="pct"/>
            <w:tcBorders>
              <w:top w:val="single" w:sz="4" w:space="0" w:color="auto"/>
              <w:left w:val="single" w:sz="4" w:space="0" w:color="auto"/>
              <w:bottom w:val="single" w:sz="4" w:space="0" w:color="auto"/>
              <w:right w:val="single" w:sz="4" w:space="0" w:color="auto"/>
            </w:tcBorders>
            <w:shd w:val="clear" w:color="auto" w:fill="FFFFFF" w:themeFill="background1"/>
          </w:tcPr>
          <w:p w:rsidR="00BE7EFC" w:rsidRPr="0023462D" w:rsidRDefault="00BE7EFC" w:rsidP="00C52FC1">
            <w:pPr>
              <w:spacing w:line="240" w:lineRule="auto"/>
              <w:rPr>
                <w:rFonts w:ascii="Arial" w:hAnsi="Arial" w:cs="Arial"/>
                <w:sz w:val="12"/>
                <w:szCs w:val="12"/>
              </w:rPr>
            </w:pPr>
          </w:p>
          <w:p w:rsidR="00BE7EFC" w:rsidRPr="0023462D" w:rsidRDefault="00BE7EFC" w:rsidP="00C52FC1">
            <w:pPr>
              <w:spacing w:line="240" w:lineRule="auto"/>
              <w:rPr>
                <w:rFonts w:ascii="Arial" w:hAnsi="Arial" w:cs="Arial"/>
                <w:sz w:val="12"/>
                <w:szCs w:val="12"/>
              </w:rPr>
            </w:pPr>
            <w:r w:rsidRPr="0023462D">
              <w:rPr>
                <w:rFonts w:ascii="Arial" w:hAnsi="Arial" w:cs="Arial"/>
                <w:sz w:val="12"/>
                <w:szCs w:val="12"/>
              </w:rPr>
              <w:t>Subdirección de Salud, con el apoyo de las Gerencias, Unidad de Asesoría Legal, Gerencia de Recursos Humanos, Unidad Financiera Institucional, Técnico Normalizador.</w:t>
            </w:r>
          </w:p>
        </w:tc>
      </w:tr>
    </w:tbl>
    <w:p w:rsidR="00BE7EFC" w:rsidRDefault="00BE7EFC" w:rsidP="00BE7EFC">
      <w:pPr>
        <w:spacing w:line="240" w:lineRule="auto"/>
        <w:contextualSpacing/>
        <w:rPr>
          <w:rFonts w:ascii="Arial" w:eastAsia="Calibri" w:hAnsi="Arial" w:cs="Arial"/>
          <w:b/>
          <w:sz w:val="16"/>
          <w:szCs w:val="16"/>
          <w:lang w:eastAsia="ko-KR"/>
        </w:rPr>
      </w:pPr>
    </w:p>
    <w:p w:rsidR="00BE7EFC" w:rsidRDefault="00BE7EFC" w:rsidP="00BE7EFC">
      <w:pPr>
        <w:spacing w:line="240" w:lineRule="auto"/>
        <w:contextualSpacing/>
        <w:rPr>
          <w:rFonts w:ascii="Arial Narrow" w:eastAsia="Calibri" w:hAnsi="Arial Narrow" w:cs="Arial"/>
          <w:sz w:val="16"/>
          <w:szCs w:val="16"/>
        </w:rPr>
      </w:pPr>
      <w:r w:rsidRPr="0021717B">
        <w:rPr>
          <w:rFonts w:ascii="Arial" w:eastAsia="Calibri" w:hAnsi="Arial" w:cs="Arial"/>
          <w:b/>
          <w:sz w:val="16"/>
          <w:szCs w:val="16"/>
          <w:lang w:eastAsia="ko-KR"/>
        </w:rPr>
        <w:t>EVALUACIÓN SEMESTRE I</w:t>
      </w:r>
      <w:r>
        <w:rPr>
          <w:rFonts w:ascii="Arial" w:eastAsia="Calibri" w:hAnsi="Arial" w:cs="Arial"/>
          <w:b/>
          <w:sz w:val="16"/>
          <w:szCs w:val="16"/>
          <w:lang w:eastAsia="ko-KR"/>
        </w:rPr>
        <w:t>I POI 2021</w:t>
      </w:r>
      <w:r w:rsidRPr="0021717B">
        <w:rPr>
          <w:rFonts w:ascii="Arial" w:eastAsia="Calibri" w:hAnsi="Arial" w:cs="Arial"/>
          <w:b/>
          <w:sz w:val="16"/>
          <w:szCs w:val="16"/>
          <w:lang w:eastAsia="ko-KR"/>
        </w:rPr>
        <w:t>.</w:t>
      </w:r>
      <w:r w:rsidRPr="0021717B">
        <w:rPr>
          <w:rFonts w:ascii="Arial" w:eastAsia="Batang" w:hAnsi="Arial" w:cs="Arial"/>
          <w:b/>
          <w:iCs/>
          <w:sz w:val="16"/>
          <w:szCs w:val="16"/>
          <w:lang w:eastAsia="ko-KR"/>
        </w:rPr>
        <w:t xml:space="preserve"> </w:t>
      </w:r>
      <w:r>
        <w:rPr>
          <w:rFonts w:ascii="Arial" w:eastAsia="Batang" w:hAnsi="Arial" w:cs="Arial"/>
          <w:b/>
          <w:iCs/>
          <w:sz w:val="16"/>
          <w:szCs w:val="16"/>
          <w:lang w:eastAsia="ko-KR"/>
        </w:rPr>
        <w:t xml:space="preserve">UOI N°.1. SUBDIRECCIÓN DE SALUD </w:t>
      </w:r>
      <w:r w:rsidRPr="0023462D">
        <w:rPr>
          <w:rFonts w:ascii="Arial" w:eastAsia="Batang" w:hAnsi="Arial" w:cs="Arial"/>
          <w:iCs/>
          <w:sz w:val="16"/>
          <w:szCs w:val="16"/>
          <w:lang w:eastAsia="ko-KR"/>
        </w:rPr>
        <w:t>-.</w:t>
      </w:r>
      <w:r w:rsidRPr="0023462D">
        <w:rPr>
          <w:rFonts w:ascii="Arial" w:eastAsia="Calibri" w:hAnsi="Arial" w:cs="Arial"/>
          <w:sz w:val="16"/>
          <w:szCs w:val="16"/>
          <w:lang w:eastAsia="ko-KR"/>
        </w:rPr>
        <w:t xml:space="preserve"> </w:t>
      </w:r>
      <w:r w:rsidRPr="0023462D">
        <w:rPr>
          <w:rFonts w:ascii="Arial Narrow" w:eastAsia="Calibri" w:hAnsi="Arial Narrow" w:cs="Arial"/>
          <w:sz w:val="16"/>
          <w:szCs w:val="16"/>
        </w:rPr>
        <w:t>EJES ESTRATÉGICOS INSTITUCIONALES Y SUS VINCULOS: PGC- EET 1, 4,5 y 8 EQ. 1 PLAN SALUD; PNUD ODS 3, 5, 6, 10, 13, 15, 16 y 17 SNS, EJES ESTRATÉGICOS 1, 2, 3, 4, 5, 6, 7 y 8 OE 1, 2, 3, 4, 5, 6, 7 y 8 POLI 1, 2, 3, 4, 5, 6 y 7 LINEA ESTRATÉGICAS y ACCIONES DE TRABAJO: Todas las involucradas al PEI de los EE/OE del 1 AL 8. PROYECTOS ESTRATEGICOS: 1, 2, 3, 4, 5, 6, 7 y 8.</w:t>
      </w:r>
      <w:r w:rsidRPr="007E25F1">
        <w:rPr>
          <w:rFonts w:ascii="Arial Narrow" w:eastAsia="Calibri" w:hAnsi="Arial Narrow" w:cs="Arial"/>
          <w:b/>
          <w:sz w:val="16"/>
          <w:szCs w:val="16"/>
        </w:rPr>
        <w:t xml:space="preserve"> </w:t>
      </w:r>
    </w:p>
    <w:p w:rsidR="00BE7EFC" w:rsidRDefault="00BE7EFC" w:rsidP="00BE7EFC">
      <w:pPr>
        <w:spacing w:line="240" w:lineRule="auto"/>
        <w:contextualSpacing/>
        <w:rPr>
          <w:rFonts w:ascii="Arial Narrow" w:eastAsia="Calibri" w:hAnsi="Arial Narrow" w:cs="Arial"/>
          <w:b/>
          <w:sz w:val="16"/>
          <w:szCs w:val="16"/>
        </w:rPr>
      </w:pPr>
      <w:r w:rsidRPr="0023462D">
        <w:rPr>
          <w:rFonts w:ascii="Arial Narrow" w:eastAsia="Calibri" w:hAnsi="Arial Narrow" w:cs="Arial"/>
          <w:sz w:val="16"/>
          <w:szCs w:val="16"/>
        </w:rPr>
        <w:t>.</w:t>
      </w:r>
      <w:r w:rsidRPr="007E25F1">
        <w:rPr>
          <w:rFonts w:ascii="Arial Narrow" w:eastAsia="Calibri" w:hAnsi="Arial Narrow" w:cs="Arial"/>
          <w:b/>
          <w:sz w:val="16"/>
          <w:szCs w:val="16"/>
        </w:rPr>
        <w:t xml:space="preserve"> </w:t>
      </w:r>
    </w:p>
    <w:p w:rsidR="00A565D6" w:rsidRDefault="00A565D6" w:rsidP="00BE7EFC">
      <w:pPr>
        <w:spacing w:line="240" w:lineRule="auto"/>
        <w:contextualSpacing/>
        <w:rPr>
          <w:rFonts w:ascii="Arial Narrow" w:eastAsia="Calibri" w:hAnsi="Arial Narrow"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25"/>
        <w:gridCol w:w="1659"/>
        <w:gridCol w:w="1526"/>
        <w:gridCol w:w="1809"/>
        <w:gridCol w:w="1668"/>
        <w:gridCol w:w="1933"/>
        <w:gridCol w:w="1046"/>
        <w:gridCol w:w="1485"/>
        <w:gridCol w:w="1358"/>
        <w:gridCol w:w="1223"/>
      </w:tblGrid>
      <w:tr w:rsidR="00BE7EFC" w:rsidRPr="0021717B" w:rsidTr="00C52FC1">
        <w:trPr>
          <w:trHeight w:val="210"/>
          <w:tblHeader/>
        </w:trPr>
        <w:tc>
          <w:tcPr>
            <w:tcW w:w="348"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BE7EFC" w:rsidRPr="0023462D" w:rsidRDefault="00BE7EFC" w:rsidP="00C52FC1">
            <w:pPr>
              <w:spacing w:line="240" w:lineRule="auto"/>
              <w:jc w:val="center"/>
              <w:rPr>
                <w:rFonts w:ascii="Arial" w:hAnsi="Arial" w:cs="Arial"/>
                <w:b/>
                <w:bCs/>
                <w:sz w:val="14"/>
                <w:szCs w:val="14"/>
                <w:lang w:eastAsia="es-SV"/>
              </w:rPr>
            </w:pPr>
            <w:r w:rsidRPr="0023462D">
              <w:rPr>
                <w:rFonts w:ascii="Arial" w:hAnsi="Arial" w:cs="Arial"/>
                <w:b/>
                <w:bCs/>
                <w:sz w:val="14"/>
                <w:szCs w:val="14"/>
                <w:lang w:eastAsia="es-SV"/>
              </w:rPr>
              <w:t>Objetivos</w:t>
            </w:r>
          </w:p>
          <w:p w:rsidR="00BE7EFC" w:rsidRPr="0023462D" w:rsidRDefault="00BE7EFC" w:rsidP="00C52FC1">
            <w:pPr>
              <w:spacing w:line="240" w:lineRule="auto"/>
              <w:jc w:val="center"/>
              <w:rPr>
                <w:rFonts w:ascii="Arial" w:hAnsi="Arial" w:cs="Arial"/>
                <w:b/>
                <w:bCs/>
                <w:sz w:val="14"/>
                <w:szCs w:val="14"/>
                <w:lang w:eastAsia="es-SV"/>
              </w:rPr>
            </w:pPr>
            <w:r w:rsidRPr="0023462D">
              <w:rPr>
                <w:rFonts w:ascii="Arial" w:hAnsi="Arial" w:cs="Arial"/>
                <w:b/>
                <w:bCs/>
                <w:sz w:val="14"/>
                <w:szCs w:val="14"/>
                <w:lang w:eastAsia="es-SV"/>
              </w:rPr>
              <w:t>Operativos</w:t>
            </w:r>
          </w:p>
        </w:tc>
        <w:tc>
          <w:tcPr>
            <w:tcW w:w="563"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BE7EFC" w:rsidRPr="0023462D" w:rsidRDefault="00BE7EFC" w:rsidP="00C52FC1">
            <w:pPr>
              <w:spacing w:line="240" w:lineRule="auto"/>
              <w:jc w:val="center"/>
              <w:rPr>
                <w:rFonts w:ascii="Arial" w:hAnsi="Arial" w:cs="Arial"/>
                <w:b/>
                <w:bCs/>
                <w:sz w:val="14"/>
                <w:szCs w:val="14"/>
                <w:lang w:eastAsia="es-SV"/>
              </w:rPr>
            </w:pPr>
            <w:r w:rsidRPr="0023462D">
              <w:rPr>
                <w:rFonts w:ascii="Arial" w:hAnsi="Arial" w:cs="Arial"/>
                <w:b/>
                <w:bCs/>
                <w:sz w:val="14"/>
                <w:szCs w:val="14"/>
                <w:lang w:eastAsia="es-SV"/>
              </w:rPr>
              <w:t>Metas o resultados esperados</w:t>
            </w:r>
          </w:p>
        </w:tc>
        <w:tc>
          <w:tcPr>
            <w:tcW w:w="518"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rsidR="00BE7EFC" w:rsidRPr="0023462D" w:rsidRDefault="00BE7EFC" w:rsidP="00C52FC1">
            <w:pPr>
              <w:spacing w:line="240" w:lineRule="auto"/>
              <w:jc w:val="center"/>
              <w:rPr>
                <w:rFonts w:ascii="Arial" w:hAnsi="Arial" w:cs="Arial"/>
                <w:b/>
                <w:bCs/>
                <w:sz w:val="14"/>
                <w:szCs w:val="14"/>
                <w:lang w:eastAsia="es-SV"/>
              </w:rPr>
            </w:pPr>
            <w:r w:rsidRPr="0023462D">
              <w:rPr>
                <w:rFonts w:ascii="Arial" w:hAnsi="Arial" w:cs="Arial"/>
                <w:b/>
                <w:bCs/>
                <w:sz w:val="14"/>
                <w:szCs w:val="14"/>
                <w:lang w:eastAsia="es-SV"/>
              </w:rPr>
              <w:t>Indicadores</w:t>
            </w:r>
          </w:p>
          <w:p w:rsidR="00BE7EFC" w:rsidRPr="0023462D" w:rsidRDefault="00BE7EFC" w:rsidP="00C52FC1">
            <w:pPr>
              <w:spacing w:line="240" w:lineRule="auto"/>
              <w:jc w:val="center"/>
              <w:rPr>
                <w:rFonts w:ascii="Arial" w:hAnsi="Arial" w:cs="Arial"/>
                <w:b/>
                <w:bCs/>
                <w:sz w:val="14"/>
                <w:szCs w:val="14"/>
                <w:lang w:eastAsia="es-SV"/>
              </w:rPr>
            </w:pPr>
            <w:r w:rsidRPr="0023462D">
              <w:rPr>
                <w:rFonts w:ascii="Arial" w:hAnsi="Arial" w:cs="Arial"/>
                <w:b/>
                <w:bCs/>
                <w:sz w:val="14"/>
                <w:szCs w:val="14"/>
                <w:lang w:eastAsia="es-SV"/>
              </w:rPr>
              <w:t>De Impacto</w:t>
            </w:r>
          </w:p>
        </w:tc>
        <w:tc>
          <w:tcPr>
            <w:tcW w:w="614"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BE7EFC" w:rsidRPr="0023462D" w:rsidRDefault="00BE7EFC" w:rsidP="00C52FC1">
            <w:pPr>
              <w:spacing w:line="240" w:lineRule="auto"/>
              <w:jc w:val="center"/>
              <w:rPr>
                <w:rFonts w:ascii="Arial" w:hAnsi="Arial" w:cs="Arial"/>
                <w:b/>
                <w:bCs/>
                <w:sz w:val="14"/>
                <w:szCs w:val="14"/>
                <w:lang w:eastAsia="es-SV"/>
              </w:rPr>
            </w:pPr>
            <w:r w:rsidRPr="0023462D">
              <w:rPr>
                <w:rFonts w:ascii="Arial" w:hAnsi="Arial" w:cs="Arial"/>
                <w:b/>
                <w:bCs/>
                <w:sz w:val="14"/>
                <w:szCs w:val="14"/>
                <w:lang w:eastAsia="es-SV"/>
              </w:rPr>
              <w:t>Identificación de variables que impiden alcanzar las Metas</w:t>
            </w:r>
          </w:p>
        </w:tc>
        <w:tc>
          <w:tcPr>
            <w:tcW w:w="566"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BE7EFC" w:rsidRPr="0023462D" w:rsidRDefault="00BE7EFC" w:rsidP="00C52FC1">
            <w:pPr>
              <w:spacing w:line="240" w:lineRule="auto"/>
              <w:jc w:val="center"/>
              <w:rPr>
                <w:rFonts w:ascii="Arial" w:hAnsi="Arial" w:cs="Arial"/>
                <w:b/>
                <w:bCs/>
                <w:sz w:val="14"/>
                <w:szCs w:val="14"/>
                <w:lang w:eastAsia="es-SV"/>
              </w:rPr>
            </w:pPr>
            <w:r w:rsidRPr="0023462D">
              <w:rPr>
                <w:rFonts w:ascii="Arial" w:hAnsi="Arial" w:cs="Arial"/>
                <w:b/>
                <w:bCs/>
                <w:sz w:val="14"/>
                <w:szCs w:val="14"/>
                <w:lang w:eastAsia="es-SV"/>
              </w:rPr>
              <w:t xml:space="preserve">Nivel cumplimiento de las Metas </w:t>
            </w:r>
          </w:p>
        </w:tc>
        <w:tc>
          <w:tcPr>
            <w:tcW w:w="656"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BE7EFC" w:rsidRPr="0023462D" w:rsidRDefault="00BE7EFC" w:rsidP="00C52FC1">
            <w:pPr>
              <w:spacing w:line="240" w:lineRule="auto"/>
              <w:jc w:val="center"/>
              <w:rPr>
                <w:rFonts w:ascii="Arial" w:hAnsi="Arial" w:cs="Arial"/>
                <w:b/>
                <w:bCs/>
                <w:sz w:val="14"/>
                <w:szCs w:val="14"/>
                <w:lang w:eastAsia="es-SV"/>
              </w:rPr>
            </w:pPr>
            <w:r w:rsidRPr="0023462D">
              <w:rPr>
                <w:rFonts w:ascii="Arial" w:hAnsi="Arial" w:cs="Arial"/>
                <w:b/>
                <w:bCs/>
                <w:sz w:val="14"/>
                <w:szCs w:val="14"/>
                <w:lang w:eastAsia="es-SV"/>
              </w:rPr>
              <w:t>Tiempo/</w:t>
            </w:r>
          </w:p>
          <w:p w:rsidR="00BE7EFC" w:rsidRPr="0023462D" w:rsidRDefault="00BE7EFC" w:rsidP="00C52FC1">
            <w:pPr>
              <w:spacing w:line="240" w:lineRule="auto"/>
              <w:jc w:val="center"/>
              <w:rPr>
                <w:rFonts w:ascii="Arial" w:hAnsi="Arial" w:cs="Arial"/>
                <w:b/>
                <w:bCs/>
                <w:sz w:val="14"/>
                <w:szCs w:val="14"/>
                <w:lang w:eastAsia="es-SV"/>
              </w:rPr>
            </w:pPr>
            <w:r w:rsidRPr="0023462D">
              <w:rPr>
                <w:rFonts w:ascii="Arial" w:hAnsi="Arial" w:cs="Arial"/>
                <w:b/>
                <w:bCs/>
                <w:sz w:val="14"/>
                <w:szCs w:val="14"/>
                <w:lang w:eastAsia="es-SV"/>
              </w:rPr>
              <w:t xml:space="preserve">Espacio: Área Geográfica de Influencia  </w:t>
            </w:r>
          </w:p>
        </w:tc>
        <w:tc>
          <w:tcPr>
            <w:tcW w:w="1735" w:type="pct"/>
            <w:gridSpan w:val="4"/>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BE7EFC" w:rsidRPr="0023462D" w:rsidRDefault="00BE7EFC" w:rsidP="00C52FC1">
            <w:pPr>
              <w:spacing w:line="240" w:lineRule="auto"/>
              <w:jc w:val="center"/>
              <w:rPr>
                <w:rFonts w:ascii="Arial" w:hAnsi="Arial" w:cs="Arial"/>
                <w:b/>
                <w:bCs/>
                <w:sz w:val="14"/>
                <w:szCs w:val="14"/>
                <w:lang w:val="en-US" w:eastAsia="es-SV"/>
              </w:rPr>
            </w:pPr>
            <w:r w:rsidRPr="0023462D">
              <w:rPr>
                <w:rFonts w:ascii="Arial" w:hAnsi="Arial" w:cs="Arial"/>
                <w:b/>
                <w:bCs/>
                <w:sz w:val="14"/>
                <w:szCs w:val="14"/>
                <w:lang w:val="en-US" w:eastAsia="es-SV"/>
              </w:rPr>
              <w:t xml:space="preserve">Congruencias de Informes </w:t>
            </w:r>
          </w:p>
        </w:tc>
      </w:tr>
      <w:tr w:rsidR="00BE7EFC" w:rsidRPr="0021717B" w:rsidTr="00C52FC1">
        <w:trPr>
          <w:trHeight w:val="330"/>
          <w:tblHeader/>
        </w:trPr>
        <w:tc>
          <w:tcPr>
            <w:tcW w:w="348"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BE7EFC" w:rsidRPr="0023462D" w:rsidRDefault="00BE7EFC" w:rsidP="00C52FC1">
            <w:pPr>
              <w:spacing w:line="240" w:lineRule="auto"/>
              <w:rPr>
                <w:rFonts w:ascii="Arial" w:hAnsi="Arial" w:cs="Arial"/>
                <w:b/>
                <w:bCs/>
                <w:sz w:val="14"/>
                <w:szCs w:val="14"/>
                <w:lang w:val="en-US" w:eastAsia="es-SV"/>
              </w:rPr>
            </w:pPr>
          </w:p>
        </w:tc>
        <w:tc>
          <w:tcPr>
            <w:tcW w:w="563"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BE7EFC" w:rsidRPr="0023462D" w:rsidRDefault="00BE7EFC" w:rsidP="00C52FC1">
            <w:pPr>
              <w:spacing w:line="240" w:lineRule="auto"/>
              <w:rPr>
                <w:rFonts w:ascii="Arial" w:hAnsi="Arial" w:cs="Arial"/>
                <w:b/>
                <w:bCs/>
                <w:sz w:val="14"/>
                <w:szCs w:val="14"/>
                <w:lang w:val="en-US" w:eastAsia="es-SV"/>
              </w:rPr>
            </w:pPr>
          </w:p>
        </w:tc>
        <w:tc>
          <w:tcPr>
            <w:tcW w:w="518"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BE7EFC" w:rsidRPr="0023462D" w:rsidRDefault="00BE7EFC" w:rsidP="00C52FC1">
            <w:pPr>
              <w:spacing w:line="240" w:lineRule="auto"/>
              <w:rPr>
                <w:rFonts w:ascii="Arial" w:hAnsi="Arial" w:cs="Arial"/>
                <w:b/>
                <w:bCs/>
                <w:sz w:val="14"/>
                <w:szCs w:val="14"/>
                <w:lang w:val="en-US" w:eastAsia="es-SV"/>
              </w:rPr>
            </w:pPr>
          </w:p>
        </w:tc>
        <w:tc>
          <w:tcPr>
            <w:tcW w:w="614"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BE7EFC" w:rsidRPr="0023462D" w:rsidRDefault="00BE7EFC" w:rsidP="00C52FC1">
            <w:pPr>
              <w:spacing w:line="240" w:lineRule="auto"/>
              <w:rPr>
                <w:rFonts w:ascii="Arial" w:hAnsi="Arial" w:cs="Arial"/>
                <w:b/>
                <w:bCs/>
                <w:sz w:val="14"/>
                <w:szCs w:val="14"/>
                <w:lang w:eastAsia="es-SV"/>
              </w:rPr>
            </w:pPr>
          </w:p>
        </w:tc>
        <w:tc>
          <w:tcPr>
            <w:tcW w:w="566"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BE7EFC" w:rsidRPr="0023462D" w:rsidRDefault="00BE7EFC" w:rsidP="00C52FC1">
            <w:pPr>
              <w:spacing w:line="240" w:lineRule="auto"/>
              <w:rPr>
                <w:rFonts w:ascii="Arial" w:hAnsi="Arial" w:cs="Arial"/>
                <w:b/>
                <w:bCs/>
                <w:sz w:val="14"/>
                <w:szCs w:val="14"/>
                <w:lang w:eastAsia="es-SV"/>
              </w:rPr>
            </w:pPr>
          </w:p>
        </w:tc>
        <w:tc>
          <w:tcPr>
            <w:tcW w:w="656"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BE7EFC" w:rsidRPr="0023462D" w:rsidRDefault="00BE7EFC" w:rsidP="00C52FC1">
            <w:pPr>
              <w:spacing w:line="240" w:lineRule="auto"/>
              <w:rPr>
                <w:rFonts w:ascii="Arial" w:hAnsi="Arial" w:cs="Arial"/>
                <w:b/>
                <w:bCs/>
                <w:sz w:val="14"/>
                <w:szCs w:val="14"/>
                <w:lang w:eastAsia="es-SV"/>
              </w:rPr>
            </w:pPr>
          </w:p>
        </w:tc>
        <w:tc>
          <w:tcPr>
            <w:tcW w:w="355"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BE7EFC" w:rsidRPr="0023462D" w:rsidRDefault="00BE7EFC" w:rsidP="00C52FC1">
            <w:pPr>
              <w:spacing w:line="240" w:lineRule="auto"/>
              <w:jc w:val="center"/>
              <w:rPr>
                <w:rFonts w:ascii="Arial" w:hAnsi="Arial" w:cs="Arial"/>
                <w:b/>
                <w:bCs/>
                <w:sz w:val="14"/>
                <w:szCs w:val="14"/>
                <w:lang w:val="en-US" w:eastAsia="es-SV"/>
              </w:rPr>
            </w:pPr>
            <w:r w:rsidRPr="0023462D">
              <w:rPr>
                <w:rFonts w:ascii="Arial" w:hAnsi="Arial" w:cs="Arial"/>
                <w:b/>
                <w:bCs/>
                <w:sz w:val="14"/>
                <w:szCs w:val="14"/>
                <w:lang w:val="en-US" w:eastAsia="es-SV"/>
              </w:rPr>
              <w:t xml:space="preserve">Medios de Verificación </w:t>
            </w:r>
          </w:p>
        </w:tc>
        <w:tc>
          <w:tcPr>
            <w:tcW w:w="504"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BE7EFC" w:rsidRPr="0023462D" w:rsidRDefault="00BE7EFC" w:rsidP="00C52FC1">
            <w:pPr>
              <w:spacing w:line="240" w:lineRule="auto"/>
              <w:jc w:val="center"/>
              <w:rPr>
                <w:rFonts w:ascii="Arial" w:hAnsi="Arial" w:cs="Arial"/>
                <w:b/>
                <w:bCs/>
                <w:sz w:val="14"/>
                <w:szCs w:val="14"/>
                <w:lang w:val="en-US" w:eastAsia="es-SV"/>
              </w:rPr>
            </w:pPr>
            <w:r w:rsidRPr="0023462D">
              <w:rPr>
                <w:rFonts w:ascii="Arial" w:hAnsi="Arial" w:cs="Arial"/>
                <w:b/>
                <w:bCs/>
                <w:sz w:val="14"/>
                <w:szCs w:val="14"/>
                <w:lang w:val="en-US" w:eastAsia="es-SV"/>
              </w:rPr>
              <w:t xml:space="preserve">Valoraciones / Análisis: Costo - Beneficios </w:t>
            </w:r>
          </w:p>
        </w:tc>
        <w:tc>
          <w:tcPr>
            <w:tcW w:w="461"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BE7EFC" w:rsidRPr="0023462D" w:rsidRDefault="00BE7EFC" w:rsidP="00C52FC1">
            <w:pPr>
              <w:spacing w:line="240" w:lineRule="auto"/>
              <w:jc w:val="center"/>
              <w:rPr>
                <w:rFonts w:ascii="Arial" w:hAnsi="Arial" w:cs="Arial"/>
                <w:b/>
                <w:bCs/>
                <w:sz w:val="14"/>
                <w:szCs w:val="14"/>
                <w:lang w:val="en-US" w:eastAsia="es-SV"/>
              </w:rPr>
            </w:pPr>
            <w:r w:rsidRPr="0023462D">
              <w:rPr>
                <w:rFonts w:ascii="Arial" w:hAnsi="Arial" w:cs="Arial"/>
                <w:b/>
                <w:bCs/>
                <w:sz w:val="14"/>
                <w:szCs w:val="14"/>
                <w:lang w:val="en-US" w:eastAsia="es-SV"/>
              </w:rPr>
              <w:t>Recomendaciones:</w:t>
            </w:r>
          </w:p>
          <w:p w:rsidR="00BE7EFC" w:rsidRPr="0023462D" w:rsidRDefault="00BE7EFC" w:rsidP="00C52FC1">
            <w:pPr>
              <w:spacing w:line="240" w:lineRule="auto"/>
              <w:jc w:val="center"/>
              <w:rPr>
                <w:rFonts w:ascii="Arial" w:hAnsi="Arial" w:cs="Arial"/>
                <w:b/>
                <w:bCs/>
                <w:sz w:val="14"/>
                <w:szCs w:val="14"/>
                <w:lang w:val="en-US" w:eastAsia="es-SV"/>
              </w:rPr>
            </w:pPr>
            <w:r w:rsidRPr="0023462D">
              <w:rPr>
                <w:rFonts w:ascii="Arial" w:hAnsi="Arial" w:cs="Arial"/>
                <w:b/>
                <w:bCs/>
                <w:sz w:val="14"/>
                <w:szCs w:val="14"/>
                <w:lang w:val="en-US" w:eastAsia="es-SV"/>
              </w:rPr>
              <w:t xml:space="preserve">Avances – Limitaciones  </w:t>
            </w:r>
          </w:p>
        </w:tc>
        <w:tc>
          <w:tcPr>
            <w:tcW w:w="415"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BE7EFC" w:rsidRPr="0023462D" w:rsidRDefault="00BE7EFC" w:rsidP="00C52FC1">
            <w:pPr>
              <w:spacing w:line="240" w:lineRule="auto"/>
              <w:jc w:val="right"/>
              <w:rPr>
                <w:rFonts w:ascii="Arial" w:hAnsi="Arial" w:cs="Arial"/>
                <w:b/>
                <w:bCs/>
                <w:sz w:val="14"/>
                <w:szCs w:val="14"/>
                <w:lang w:val="en-US" w:eastAsia="es-SV"/>
              </w:rPr>
            </w:pPr>
            <w:r w:rsidRPr="0023462D">
              <w:rPr>
                <w:rFonts w:ascii="Arial" w:hAnsi="Arial" w:cs="Arial"/>
                <w:b/>
                <w:bCs/>
                <w:sz w:val="14"/>
                <w:szCs w:val="14"/>
                <w:lang w:val="en-US" w:eastAsia="es-SV"/>
              </w:rPr>
              <w:t>Responsables</w:t>
            </w:r>
          </w:p>
        </w:tc>
      </w:tr>
      <w:tr w:rsidR="00BE7EFC" w:rsidRPr="0021717B" w:rsidTr="00C52FC1">
        <w:trPr>
          <w:trHeight w:val="3490"/>
          <w:tblHeader/>
        </w:trPr>
        <w:tc>
          <w:tcPr>
            <w:tcW w:w="348" w:type="pct"/>
            <w:shd w:val="clear" w:color="auto" w:fill="FFFFFF" w:themeFill="background1"/>
            <w:vAlign w:val="center"/>
          </w:tcPr>
          <w:p w:rsidR="00BE7EFC" w:rsidRPr="0023462D" w:rsidRDefault="00BE7EFC" w:rsidP="00C52FC1">
            <w:pPr>
              <w:autoSpaceDE w:val="0"/>
              <w:autoSpaceDN w:val="0"/>
              <w:adjustRightInd w:val="0"/>
              <w:rPr>
                <w:rFonts w:ascii="Arial" w:hAnsi="Arial" w:cs="Arial"/>
                <w:bCs/>
                <w:sz w:val="12"/>
                <w:szCs w:val="12"/>
              </w:rPr>
            </w:pPr>
            <w:r w:rsidRPr="0023462D">
              <w:rPr>
                <w:rFonts w:ascii="Arial" w:hAnsi="Arial" w:cs="Arial"/>
                <w:bCs/>
                <w:caps/>
                <w:sz w:val="12"/>
                <w:szCs w:val="12"/>
                <w:lang w:eastAsia="es-SV"/>
              </w:rPr>
              <w:t xml:space="preserve">3. </w:t>
            </w:r>
            <w:r w:rsidRPr="0023462D">
              <w:rPr>
                <w:rFonts w:ascii="Arial" w:hAnsi="Arial" w:cs="Arial"/>
                <w:bCs/>
                <w:sz w:val="12"/>
                <w:szCs w:val="12"/>
                <w:lang w:eastAsia="es-SV"/>
              </w:rPr>
              <w:t xml:space="preserve">Dirigir a las Gerencias de la SDS para que la Red de Proveedores de Servicios de Salud Públicos y Privados cumplan sus Ofertas Contractuales. </w:t>
            </w:r>
          </w:p>
        </w:tc>
        <w:tc>
          <w:tcPr>
            <w:tcW w:w="563" w:type="pct"/>
            <w:tcBorders>
              <w:bottom w:val="single" w:sz="4" w:space="0" w:color="auto"/>
            </w:tcBorders>
            <w:shd w:val="clear" w:color="auto" w:fill="FFFFFF" w:themeFill="background1"/>
            <w:vAlign w:val="center"/>
          </w:tcPr>
          <w:p w:rsidR="00BE7EFC" w:rsidRPr="0023462D" w:rsidRDefault="00BE7EFC" w:rsidP="00C52FC1">
            <w:pPr>
              <w:rPr>
                <w:rFonts w:ascii="Arial" w:hAnsi="Arial" w:cs="Arial"/>
                <w:bCs/>
                <w:caps/>
                <w:sz w:val="12"/>
                <w:szCs w:val="12"/>
                <w:lang w:eastAsia="es-SV"/>
              </w:rPr>
            </w:pPr>
          </w:p>
          <w:p w:rsidR="00BE7EFC" w:rsidRPr="0023462D" w:rsidRDefault="00BE7EFC" w:rsidP="00C52FC1">
            <w:pPr>
              <w:rPr>
                <w:rFonts w:ascii="Arial" w:hAnsi="Arial" w:cs="Arial"/>
                <w:bCs/>
                <w:caps/>
                <w:sz w:val="12"/>
                <w:szCs w:val="12"/>
                <w:lang w:eastAsia="es-SV"/>
              </w:rPr>
            </w:pPr>
          </w:p>
          <w:p w:rsidR="00BE7EFC" w:rsidRPr="0023462D" w:rsidRDefault="00BE7EFC" w:rsidP="00C52FC1">
            <w:pPr>
              <w:rPr>
                <w:rFonts w:ascii="Arial" w:hAnsi="Arial" w:cs="Arial"/>
                <w:bCs/>
                <w:caps/>
                <w:sz w:val="12"/>
                <w:szCs w:val="12"/>
                <w:lang w:eastAsia="es-SV"/>
              </w:rPr>
            </w:pPr>
          </w:p>
          <w:p w:rsidR="00BE7EFC" w:rsidRPr="0023462D" w:rsidRDefault="00BE7EFC" w:rsidP="00C52FC1">
            <w:pPr>
              <w:rPr>
                <w:rFonts w:ascii="Arial" w:hAnsi="Arial" w:cs="Arial"/>
                <w:bCs/>
                <w:caps/>
                <w:sz w:val="12"/>
                <w:szCs w:val="12"/>
                <w:lang w:eastAsia="es-SV"/>
              </w:rPr>
            </w:pPr>
          </w:p>
          <w:p w:rsidR="00BE7EFC" w:rsidRPr="0023462D" w:rsidRDefault="00BE7EFC" w:rsidP="00C52FC1">
            <w:pPr>
              <w:rPr>
                <w:rFonts w:ascii="Arial" w:hAnsi="Arial" w:cs="Arial"/>
                <w:bCs/>
                <w:caps/>
                <w:sz w:val="12"/>
                <w:szCs w:val="12"/>
                <w:lang w:eastAsia="es-SV"/>
              </w:rPr>
            </w:pPr>
          </w:p>
          <w:p w:rsidR="00BE7EFC" w:rsidRPr="0023462D" w:rsidRDefault="00BE7EFC" w:rsidP="00C52FC1">
            <w:pPr>
              <w:rPr>
                <w:rFonts w:ascii="Arial" w:hAnsi="Arial" w:cs="Arial"/>
                <w:bCs/>
                <w:sz w:val="12"/>
                <w:szCs w:val="12"/>
                <w:lang w:eastAsia="es-SV"/>
              </w:rPr>
            </w:pPr>
            <w:r w:rsidRPr="0023462D">
              <w:rPr>
                <w:rFonts w:ascii="Arial" w:hAnsi="Arial" w:cs="Arial"/>
                <w:bCs/>
                <w:caps/>
                <w:sz w:val="12"/>
                <w:szCs w:val="12"/>
                <w:lang w:eastAsia="es-SV"/>
              </w:rPr>
              <w:t>3.</w:t>
            </w:r>
            <w:r w:rsidRPr="0023462D">
              <w:rPr>
                <w:rFonts w:ascii="Arial" w:hAnsi="Arial" w:cs="Arial"/>
                <w:bCs/>
                <w:sz w:val="12"/>
                <w:szCs w:val="12"/>
                <w:lang w:eastAsia="es-SV"/>
              </w:rPr>
              <w:t>1 Número de Proveedores de Servicios de Salud Públicos y Privados cumpliendo sus Ofertas Contractuales.</w:t>
            </w:r>
          </w:p>
          <w:p w:rsidR="00BE7EFC" w:rsidRPr="0023462D" w:rsidRDefault="00BE7EFC" w:rsidP="00C52FC1">
            <w:pPr>
              <w:rPr>
                <w:rFonts w:ascii="Arial" w:hAnsi="Arial" w:cs="Arial"/>
                <w:bCs/>
                <w:sz w:val="12"/>
                <w:szCs w:val="12"/>
                <w:lang w:eastAsia="es-SV"/>
              </w:rPr>
            </w:pPr>
          </w:p>
          <w:p w:rsidR="00BE7EFC" w:rsidRPr="0023462D" w:rsidRDefault="00BE7EFC" w:rsidP="00C52FC1">
            <w:pPr>
              <w:rPr>
                <w:rFonts w:ascii="Arial" w:hAnsi="Arial" w:cs="Arial"/>
                <w:bCs/>
                <w:sz w:val="12"/>
                <w:szCs w:val="12"/>
                <w:lang w:eastAsia="es-SV"/>
              </w:rPr>
            </w:pPr>
            <w:r w:rsidRPr="0023462D">
              <w:rPr>
                <w:rFonts w:ascii="Arial" w:hAnsi="Arial" w:cs="Arial"/>
                <w:bCs/>
                <w:sz w:val="12"/>
                <w:szCs w:val="12"/>
                <w:lang w:eastAsia="es-SV"/>
              </w:rPr>
              <w:t xml:space="preserve">3.2 Numero de Informes </w:t>
            </w:r>
            <w:r w:rsidRPr="0023462D">
              <w:rPr>
                <w:rFonts w:ascii="Arial" w:hAnsi="Arial" w:cs="Arial"/>
                <w:bCs/>
                <w:sz w:val="12"/>
                <w:szCs w:val="12"/>
              </w:rPr>
              <w:t>Trimestra</w:t>
            </w:r>
            <w:r w:rsidRPr="0023462D">
              <w:rPr>
                <w:rFonts w:ascii="Arial" w:hAnsi="Arial" w:cs="Arial"/>
                <w:bCs/>
                <w:sz w:val="12"/>
                <w:szCs w:val="12"/>
                <w:lang w:eastAsia="es-SV"/>
              </w:rPr>
              <w:t>les de las Gerencias revisados vinculados con la Red de Proveedores de Servicios de Salud Públicos y Privados</w:t>
            </w:r>
          </w:p>
          <w:p w:rsidR="00BE7EFC" w:rsidRPr="0023462D" w:rsidRDefault="00BE7EFC" w:rsidP="00C52FC1">
            <w:pPr>
              <w:autoSpaceDE w:val="0"/>
              <w:autoSpaceDN w:val="0"/>
              <w:adjustRightInd w:val="0"/>
              <w:rPr>
                <w:rFonts w:ascii="Arial" w:hAnsi="Arial" w:cs="Arial"/>
                <w:bCs/>
                <w:sz w:val="12"/>
                <w:szCs w:val="12"/>
                <w:lang w:eastAsia="es-SV"/>
              </w:rPr>
            </w:pPr>
          </w:p>
          <w:p w:rsidR="00BE7EFC" w:rsidRPr="0023462D" w:rsidRDefault="00BE7EFC" w:rsidP="00C52FC1">
            <w:pPr>
              <w:autoSpaceDE w:val="0"/>
              <w:autoSpaceDN w:val="0"/>
              <w:adjustRightInd w:val="0"/>
              <w:rPr>
                <w:rFonts w:ascii="Arial" w:hAnsi="Arial" w:cs="Arial"/>
                <w:bCs/>
                <w:sz w:val="12"/>
                <w:szCs w:val="12"/>
              </w:rPr>
            </w:pPr>
            <w:r w:rsidRPr="0023462D">
              <w:rPr>
                <w:rFonts w:ascii="Arial" w:hAnsi="Arial" w:cs="Arial"/>
                <w:bCs/>
                <w:sz w:val="12"/>
                <w:szCs w:val="12"/>
                <w:lang w:eastAsia="es-SV"/>
              </w:rPr>
              <w:t xml:space="preserve">3.3 </w:t>
            </w:r>
            <w:r w:rsidRPr="00F64F36">
              <w:rPr>
                <w:rFonts w:ascii="Arial" w:hAnsi="Arial" w:cs="Arial"/>
                <w:bCs/>
                <w:sz w:val="12"/>
                <w:szCs w:val="12"/>
                <w:lang w:eastAsia="es-SV"/>
              </w:rPr>
              <w:t xml:space="preserve">Numero de Informes Ejecutivos Mensuales de </w:t>
            </w:r>
            <w:r w:rsidRPr="0023462D">
              <w:rPr>
                <w:rFonts w:ascii="Arial" w:hAnsi="Arial" w:cs="Arial"/>
                <w:bCs/>
                <w:sz w:val="12"/>
                <w:szCs w:val="12"/>
                <w:lang w:eastAsia="es-SV"/>
              </w:rPr>
              <w:t>la SDS</w:t>
            </w:r>
          </w:p>
        </w:tc>
        <w:tc>
          <w:tcPr>
            <w:tcW w:w="518" w:type="pct"/>
            <w:tcBorders>
              <w:bottom w:val="single" w:sz="4" w:space="0" w:color="auto"/>
            </w:tcBorders>
            <w:shd w:val="clear" w:color="auto" w:fill="FFFFFF" w:themeFill="background1"/>
            <w:vAlign w:val="center"/>
          </w:tcPr>
          <w:p w:rsidR="00BE7EFC" w:rsidRPr="0023462D" w:rsidRDefault="00BE7EFC" w:rsidP="00C52FC1">
            <w:pPr>
              <w:autoSpaceDE w:val="0"/>
              <w:autoSpaceDN w:val="0"/>
              <w:adjustRightInd w:val="0"/>
              <w:rPr>
                <w:rFonts w:ascii="Arial" w:hAnsi="Arial" w:cs="Arial"/>
                <w:bCs/>
                <w:sz w:val="12"/>
                <w:szCs w:val="12"/>
              </w:rPr>
            </w:pPr>
            <w:r w:rsidRPr="0023462D">
              <w:rPr>
                <w:rFonts w:ascii="Arial" w:hAnsi="Arial" w:cs="Arial"/>
                <w:bCs/>
                <w:sz w:val="12"/>
                <w:szCs w:val="12"/>
                <w:lang w:eastAsia="es-SV"/>
              </w:rPr>
              <w:t>Informe de la SDS señalando el cumplimiento de las metas y/o alcance de logros en relación con los Proveedores de Servicios de Salud Públicos y Privados cumpliendo con sus Ofertas Contractuales.</w:t>
            </w:r>
          </w:p>
        </w:tc>
        <w:tc>
          <w:tcPr>
            <w:tcW w:w="614" w:type="pct"/>
            <w:tcBorders>
              <w:top w:val="single" w:sz="4" w:space="0" w:color="auto"/>
              <w:left w:val="single" w:sz="4" w:space="0" w:color="auto"/>
              <w:bottom w:val="single" w:sz="4" w:space="0" w:color="auto"/>
              <w:right w:val="single" w:sz="4" w:space="0" w:color="auto"/>
            </w:tcBorders>
            <w:shd w:val="clear" w:color="auto" w:fill="FFFFFF" w:themeFill="background1"/>
          </w:tcPr>
          <w:p w:rsidR="00BE7EFC" w:rsidRPr="0023462D" w:rsidRDefault="00BE7EFC" w:rsidP="00C52FC1">
            <w:pPr>
              <w:spacing w:line="240" w:lineRule="auto"/>
              <w:rPr>
                <w:rFonts w:ascii="Arial" w:hAnsi="Arial" w:cs="Arial"/>
                <w:sz w:val="12"/>
                <w:szCs w:val="12"/>
              </w:rPr>
            </w:pPr>
          </w:p>
          <w:p w:rsidR="00BE7EFC" w:rsidRPr="0023462D" w:rsidRDefault="00BE7EFC" w:rsidP="00C52FC1">
            <w:pPr>
              <w:spacing w:line="240" w:lineRule="auto"/>
              <w:rPr>
                <w:rFonts w:ascii="Arial" w:hAnsi="Arial" w:cs="Arial"/>
                <w:sz w:val="12"/>
                <w:szCs w:val="12"/>
              </w:rPr>
            </w:pPr>
          </w:p>
          <w:p w:rsidR="00BE7EFC" w:rsidRPr="0023462D" w:rsidRDefault="00BE7EFC" w:rsidP="00C52FC1">
            <w:pPr>
              <w:spacing w:line="240" w:lineRule="auto"/>
              <w:rPr>
                <w:rFonts w:ascii="Arial" w:hAnsi="Arial" w:cs="Arial"/>
                <w:sz w:val="12"/>
                <w:szCs w:val="12"/>
              </w:rPr>
            </w:pPr>
            <w:r w:rsidRPr="0023462D">
              <w:rPr>
                <w:rFonts w:ascii="Arial" w:hAnsi="Arial" w:cs="Arial"/>
                <w:sz w:val="12"/>
                <w:szCs w:val="12"/>
              </w:rPr>
              <w:t>1-Estado de la Pandemia del COVID-19 a nivel nacional, con alza de casos por brotes de nuevas cepas.</w:t>
            </w:r>
          </w:p>
          <w:p w:rsidR="00BE7EFC" w:rsidRPr="0023462D" w:rsidRDefault="00BE7EFC" w:rsidP="00C52FC1">
            <w:pPr>
              <w:spacing w:line="240" w:lineRule="auto"/>
              <w:rPr>
                <w:rFonts w:ascii="Arial" w:hAnsi="Arial" w:cs="Arial"/>
                <w:sz w:val="12"/>
                <w:szCs w:val="12"/>
              </w:rPr>
            </w:pPr>
          </w:p>
          <w:p w:rsidR="00BE7EFC" w:rsidRPr="0023462D" w:rsidRDefault="00BE7EFC" w:rsidP="00C52FC1">
            <w:pPr>
              <w:spacing w:line="240" w:lineRule="auto"/>
              <w:rPr>
                <w:rFonts w:ascii="Arial" w:hAnsi="Arial" w:cs="Arial"/>
                <w:sz w:val="12"/>
                <w:szCs w:val="12"/>
              </w:rPr>
            </w:pPr>
            <w:r w:rsidRPr="00F64F36">
              <w:rPr>
                <w:rFonts w:ascii="Arial" w:hAnsi="Arial" w:cs="Arial"/>
                <w:sz w:val="12"/>
                <w:szCs w:val="12"/>
              </w:rPr>
              <w:t>2- Durante los meses de julio a diciembre de 2021, se ha logrado concretar los servicios de proveedores nacionales y privados de forma oportuna, respetando los tiempos de la P.A.A.C., actualizando los aranceles, estudios de mercados actualizados, nuevos Convenios entre MINSAL y el ISBM conformados y concretados, dando seguimiento a los mismos.</w:t>
            </w:r>
          </w:p>
          <w:p w:rsidR="00BE7EFC" w:rsidRPr="0023462D" w:rsidRDefault="00BE7EFC" w:rsidP="00C52FC1">
            <w:pPr>
              <w:spacing w:line="240" w:lineRule="auto"/>
              <w:rPr>
                <w:rFonts w:ascii="Arial" w:hAnsi="Arial" w:cs="Arial"/>
                <w:sz w:val="12"/>
                <w:szCs w:val="12"/>
              </w:rPr>
            </w:pPr>
          </w:p>
          <w:p w:rsidR="00BE7EFC" w:rsidRPr="0023462D" w:rsidRDefault="00BE7EFC" w:rsidP="00C52FC1">
            <w:pPr>
              <w:spacing w:line="240" w:lineRule="auto"/>
              <w:rPr>
                <w:rFonts w:ascii="Arial" w:hAnsi="Arial" w:cs="Arial"/>
                <w:sz w:val="12"/>
                <w:szCs w:val="12"/>
              </w:rPr>
            </w:pPr>
            <w:r w:rsidRPr="0023462D">
              <w:rPr>
                <w:rFonts w:ascii="Arial" w:hAnsi="Arial" w:cs="Arial"/>
                <w:sz w:val="12"/>
                <w:szCs w:val="12"/>
              </w:rPr>
              <w:t>Informes mensuales y trimestrales que se han dado el seguimiento oportuno mediante estrategias de mejora de los diferentes servicios de salud, hasta diciembre de 2021.</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E7EFC" w:rsidRPr="0023462D" w:rsidRDefault="00BE7EFC" w:rsidP="00C52FC1">
            <w:pPr>
              <w:spacing w:line="240" w:lineRule="auto"/>
              <w:rPr>
                <w:rFonts w:ascii="Arial" w:hAnsi="Arial" w:cs="Arial"/>
                <w:sz w:val="12"/>
                <w:szCs w:val="12"/>
              </w:rPr>
            </w:pPr>
          </w:p>
          <w:p w:rsidR="00BE7EFC" w:rsidRPr="0023462D" w:rsidRDefault="00BE7EFC" w:rsidP="00C52FC1">
            <w:pPr>
              <w:spacing w:line="240" w:lineRule="auto"/>
              <w:rPr>
                <w:rFonts w:ascii="Arial" w:hAnsi="Arial" w:cs="Arial"/>
                <w:sz w:val="12"/>
                <w:szCs w:val="12"/>
              </w:rPr>
            </w:pPr>
            <w:r w:rsidRPr="0023462D">
              <w:rPr>
                <w:rFonts w:ascii="Arial" w:hAnsi="Arial" w:cs="Arial"/>
                <w:sz w:val="12"/>
                <w:szCs w:val="12"/>
              </w:rPr>
              <w:t xml:space="preserve">1-El 100% de los servicios de proveedores, gestionados oportunamente para la contratación de los mismos. </w:t>
            </w:r>
          </w:p>
          <w:p w:rsidR="00BE7EFC" w:rsidRPr="0023462D" w:rsidRDefault="00BE7EFC" w:rsidP="00C52FC1">
            <w:pPr>
              <w:spacing w:line="240" w:lineRule="auto"/>
              <w:rPr>
                <w:rFonts w:ascii="Arial" w:hAnsi="Arial" w:cs="Arial"/>
                <w:sz w:val="12"/>
                <w:szCs w:val="12"/>
              </w:rPr>
            </w:pPr>
          </w:p>
          <w:p w:rsidR="00BE7EFC" w:rsidRPr="0023462D" w:rsidRDefault="00BE7EFC" w:rsidP="00C52FC1">
            <w:pPr>
              <w:spacing w:line="240" w:lineRule="auto"/>
              <w:rPr>
                <w:rFonts w:ascii="Arial" w:hAnsi="Arial" w:cs="Arial"/>
                <w:b/>
                <w:sz w:val="12"/>
                <w:szCs w:val="12"/>
              </w:rPr>
            </w:pPr>
            <w:r w:rsidRPr="0023462D">
              <w:rPr>
                <w:rFonts w:ascii="Arial" w:hAnsi="Arial" w:cs="Arial"/>
                <w:sz w:val="12"/>
                <w:szCs w:val="12"/>
              </w:rPr>
              <w:t>2- Se tienen el 100% de los Informes mensuales y trimestrales de parte de las Gerencias de Salud, con el respectivo seguimiento por parte de la Subdirección de Salud.</w:t>
            </w:r>
          </w:p>
        </w:tc>
        <w:tc>
          <w:tcPr>
            <w:tcW w:w="656" w:type="pct"/>
            <w:tcBorders>
              <w:top w:val="single" w:sz="4" w:space="0" w:color="auto"/>
              <w:left w:val="single" w:sz="4" w:space="0" w:color="auto"/>
              <w:bottom w:val="single" w:sz="4" w:space="0" w:color="auto"/>
              <w:right w:val="single" w:sz="4" w:space="0" w:color="auto"/>
            </w:tcBorders>
            <w:shd w:val="clear" w:color="auto" w:fill="FFFFFF" w:themeFill="background1"/>
          </w:tcPr>
          <w:p w:rsidR="00BE7EFC" w:rsidRPr="0023462D" w:rsidRDefault="00BE7EFC" w:rsidP="00C52FC1">
            <w:pPr>
              <w:spacing w:line="240" w:lineRule="auto"/>
              <w:rPr>
                <w:rFonts w:ascii="Arial" w:hAnsi="Arial" w:cs="Arial"/>
                <w:sz w:val="12"/>
                <w:szCs w:val="12"/>
              </w:rPr>
            </w:pPr>
          </w:p>
          <w:p w:rsidR="00BE7EFC" w:rsidRPr="0023462D" w:rsidRDefault="00BE7EFC" w:rsidP="00C52FC1">
            <w:pPr>
              <w:spacing w:line="240" w:lineRule="auto"/>
              <w:rPr>
                <w:rFonts w:ascii="Arial" w:hAnsi="Arial" w:cs="Arial"/>
                <w:sz w:val="12"/>
                <w:szCs w:val="12"/>
              </w:rPr>
            </w:pPr>
          </w:p>
          <w:p w:rsidR="00BE7EFC" w:rsidRPr="0023462D" w:rsidRDefault="00BE7EFC" w:rsidP="00C52FC1">
            <w:pPr>
              <w:spacing w:line="240" w:lineRule="auto"/>
              <w:rPr>
                <w:rFonts w:ascii="Arial" w:hAnsi="Arial" w:cs="Arial"/>
                <w:sz w:val="12"/>
                <w:szCs w:val="12"/>
              </w:rPr>
            </w:pPr>
          </w:p>
          <w:p w:rsidR="00BE7EFC" w:rsidRPr="0023462D" w:rsidRDefault="00BE7EFC" w:rsidP="00C52FC1">
            <w:pPr>
              <w:spacing w:line="240" w:lineRule="auto"/>
              <w:rPr>
                <w:rFonts w:ascii="Arial" w:hAnsi="Arial" w:cs="Arial"/>
                <w:sz w:val="12"/>
                <w:szCs w:val="12"/>
              </w:rPr>
            </w:pPr>
            <w:r w:rsidRPr="0023462D">
              <w:rPr>
                <w:rFonts w:ascii="Arial" w:hAnsi="Arial" w:cs="Arial"/>
                <w:sz w:val="12"/>
                <w:szCs w:val="12"/>
              </w:rPr>
              <w:t xml:space="preserve">Tiempo/Espacio: 6 meses (Julio a </w:t>
            </w:r>
            <w:r w:rsidR="005B7B07" w:rsidRPr="0023462D">
              <w:rPr>
                <w:rFonts w:ascii="Arial" w:hAnsi="Arial" w:cs="Arial"/>
                <w:sz w:val="12"/>
                <w:szCs w:val="12"/>
              </w:rPr>
              <w:t>diciembre</w:t>
            </w:r>
            <w:r w:rsidRPr="0023462D">
              <w:rPr>
                <w:rFonts w:ascii="Arial" w:hAnsi="Arial" w:cs="Arial"/>
                <w:sz w:val="12"/>
                <w:szCs w:val="12"/>
              </w:rPr>
              <w:t xml:space="preserve"> de 2021).</w:t>
            </w:r>
          </w:p>
          <w:p w:rsidR="00BE7EFC" w:rsidRPr="0023462D" w:rsidRDefault="00BE7EFC" w:rsidP="00C52FC1">
            <w:pPr>
              <w:spacing w:line="240" w:lineRule="auto"/>
              <w:rPr>
                <w:rFonts w:ascii="Arial" w:hAnsi="Arial" w:cs="Arial"/>
                <w:sz w:val="12"/>
                <w:szCs w:val="12"/>
              </w:rPr>
            </w:pPr>
          </w:p>
          <w:p w:rsidR="00BE7EFC" w:rsidRPr="0023462D" w:rsidRDefault="00BE7EFC" w:rsidP="00C52FC1">
            <w:pPr>
              <w:spacing w:line="240" w:lineRule="auto"/>
              <w:rPr>
                <w:rFonts w:ascii="Arial" w:hAnsi="Arial" w:cs="Arial"/>
                <w:sz w:val="12"/>
                <w:szCs w:val="12"/>
              </w:rPr>
            </w:pPr>
            <w:r w:rsidRPr="0023462D">
              <w:rPr>
                <w:rFonts w:ascii="Arial" w:hAnsi="Arial" w:cs="Arial"/>
                <w:sz w:val="12"/>
                <w:szCs w:val="12"/>
              </w:rPr>
              <w:t>Área Geográfica de Influencia: A nivel nacional, donde se cuenta con Proveedores de Laboratorios, Proveedores de Medicina Especializada y Sub Especializadas, Odontología y Cirugía Maxilofacial, Hospitales Nacionales y Privados. Y Hemodiálisis.</w:t>
            </w:r>
          </w:p>
          <w:p w:rsidR="00BE7EFC" w:rsidRPr="0023462D" w:rsidRDefault="00BE7EFC" w:rsidP="00C52FC1">
            <w:pPr>
              <w:spacing w:line="240" w:lineRule="auto"/>
              <w:rPr>
                <w:rFonts w:ascii="Arial" w:hAnsi="Arial" w:cs="Arial"/>
                <w:sz w:val="12"/>
                <w:szCs w:val="12"/>
              </w:rPr>
            </w:pPr>
          </w:p>
          <w:p w:rsidR="00BE7EFC" w:rsidRPr="0023462D" w:rsidRDefault="00BE7EFC" w:rsidP="00C52FC1">
            <w:pPr>
              <w:spacing w:line="240" w:lineRule="auto"/>
              <w:rPr>
                <w:rFonts w:ascii="Arial" w:hAnsi="Arial" w:cs="Arial"/>
                <w:sz w:val="12"/>
                <w:szCs w:val="12"/>
              </w:rPr>
            </w:pPr>
            <w:r w:rsidRPr="0023462D">
              <w:rPr>
                <w:rFonts w:ascii="Arial" w:hAnsi="Arial" w:cs="Arial"/>
                <w:sz w:val="12"/>
                <w:szCs w:val="12"/>
              </w:rPr>
              <w:t>Servicios de Contratación de Insumos de Laboratorios Institucionales, de Insumos Odontológicos, Servicios de Vigilancia, Limpieza, Mantenimiento de Unidades Odontológicas, Papelería, Equipos Médicos, Capacitaciones al personal, desechos bioinfecciosos, para los Establecimientos de Salud.</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E7EFC" w:rsidRPr="0023462D" w:rsidRDefault="00BE7EFC" w:rsidP="00C52FC1">
            <w:pPr>
              <w:spacing w:line="240" w:lineRule="auto"/>
              <w:rPr>
                <w:rFonts w:ascii="Arial" w:hAnsi="Arial" w:cs="Arial"/>
                <w:sz w:val="12"/>
                <w:szCs w:val="12"/>
              </w:rPr>
            </w:pPr>
            <w:r w:rsidRPr="0023462D">
              <w:rPr>
                <w:rFonts w:ascii="Arial" w:hAnsi="Arial" w:cs="Arial"/>
                <w:sz w:val="12"/>
                <w:szCs w:val="12"/>
              </w:rPr>
              <w:t>Informes Mensuales y Trimestrales, requerimientos presentados a la GACI de las diferentes contrataciones de los Proveedores del ISBM, a través del filtro de la Subdirección de Operaciones y Logística, con el apoyo de la Unidad de Asesoría Legal.</w:t>
            </w:r>
          </w:p>
        </w:tc>
        <w:tc>
          <w:tcPr>
            <w:tcW w:w="5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E7EFC" w:rsidRPr="0023462D" w:rsidRDefault="00BE7EFC" w:rsidP="00C52FC1">
            <w:pPr>
              <w:spacing w:line="240" w:lineRule="auto"/>
              <w:rPr>
                <w:rFonts w:ascii="Arial" w:hAnsi="Arial" w:cs="Arial"/>
                <w:sz w:val="12"/>
                <w:szCs w:val="12"/>
              </w:rPr>
            </w:pPr>
            <w:r w:rsidRPr="0023462D">
              <w:rPr>
                <w:rFonts w:ascii="Arial" w:hAnsi="Arial" w:cs="Arial"/>
                <w:sz w:val="12"/>
                <w:szCs w:val="12"/>
              </w:rPr>
              <w:t>Por tanto, durante los meses de julio a diciembre de 2021, se ha logrado cumplir con la meta que garantice la cobertura de servicios de forma apropiada para el desarrollo del año de 2021, hasta su finalización y la preparación de requerimientos para el año de 2022, basados en el Presupuesto aprobado por el Consejo Directivo.</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E7EFC" w:rsidRPr="0023462D" w:rsidRDefault="00BE7EFC" w:rsidP="00C52FC1">
            <w:pPr>
              <w:spacing w:line="240" w:lineRule="auto"/>
              <w:rPr>
                <w:rFonts w:ascii="Arial" w:hAnsi="Arial" w:cs="Arial"/>
                <w:sz w:val="12"/>
                <w:szCs w:val="12"/>
              </w:rPr>
            </w:pPr>
            <w:r w:rsidRPr="0023462D">
              <w:rPr>
                <w:rFonts w:ascii="Arial" w:hAnsi="Arial" w:cs="Arial"/>
                <w:sz w:val="12"/>
                <w:szCs w:val="12"/>
              </w:rPr>
              <w:t>Completar la planta de empleados del área de salud, replantear nuevas estrategias, mediante la Sistematización de Servicios de Salud, por parte de los Proveedores y los Establecimientos de Salud, con Normativas Actualizadas, que conlleve a agilizar los procesos de revisión y recepción de bienes y servicios.</w:t>
            </w:r>
          </w:p>
          <w:p w:rsidR="00BE7EFC" w:rsidRPr="0023462D" w:rsidRDefault="00BE7EFC" w:rsidP="00C52FC1">
            <w:pPr>
              <w:spacing w:line="240" w:lineRule="auto"/>
              <w:rPr>
                <w:rFonts w:ascii="Arial" w:hAnsi="Arial" w:cs="Arial"/>
                <w:sz w:val="12"/>
                <w:szCs w:val="12"/>
              </w:rPr>
            </w:pPr>
          </w:p>
          <w:p w:rsidR="00BE7EFC" w:rsidRPr="0023462D" w:rsidRDefault="00BE7EFC" w:rsidP="00C52FC1">
            <w:pPr>
              <w:spacing w:line="240" w:lineRule="auto"/>
              <w:rPr>
                <w:rFonts w:ascii="Arial" w:hAnsi="Arial" w:cs="Arial"/>
                <w:sz w:val="12"/>
                <w:szCs w:val="12"/>
              </w:rPr>
            </w:pPr>
          </w:p>
          <w:p w:rsidR="00BE7EFC" w:rsidRPr="0023462D" w:rsidRDefault="00BE7EFC" w:rsidP="00C52FC1">
            <w:pPr>
              <w:spacing w:line="240" w:lineRule="auto"/>
              <w:rPr>
                <w:rFonts w:ascii="Arial" w:hAnsi="Arial" w:cs="Arial"/>
                <w:sz w:val="12"/>
                <w:szCs w:val="12"/>
              </w:rPr>
            </w:pPr>
          </w:p>
        </w:tc>
        <w:tc>
          <w:tcPr>
            <w:tcW w:w="415" w:type="pct"/>
            <w:tcBorders>
              <w:top w:val="single" w:sz="4" w:space="0" w:color="auto"/>
              <w:left w:val="single" w:sz="4" w:space="0" w:color="auto"/>
              <w:bottom w:val="single" w:sz="4" w:space="0" w:color="auto"/>
              <w:right w:val="single" w:sz="4" w:space="0" w:color="auto"/>
            </w:tcBorders>
            <w:shd w:val="clear" w:color="auto" w:fill="FFFFFF" w:themeFill="background1"/>
          </w:tcPr>
          <w:p w:rsidR="00BE7EFC" w:rsidRPr="0023462D" w:rsidRDefault="00BE7EFC" w:rsidP="00C52FC1">
            <w:pPr>
              <w:spacing w:line="240" w:lineRule="auto"/>
              <w:rPr>
                <w:rFonts w:ascii="Arial" w:hAnsi="Arial" w:cs="Arial"/>
                <w:sz w:val="12"/>
                <w:szCs w:val="12"/>
              </w:rPr>
            </w:pPr>
          </w:p>
          <w:p w:rsidR="00BE7EFC" w:rsidRPr="0023462D" w:rsidRDefault="00BE7EFC" w:rsidP="00C52FC1">
            <w:pPr>
              <w:spacing w:line="240" w:lineRule="auto"/>
              <w:rPr>
                <w:rFonts w:ascii="Arial" w:hAnsi="Arial" w:cs="Arial"/>
                <w:sz w:val="12"/>
                <w:szCs w:val="12"/>
              </w:rPr>
            </w:pPr>
          </w:p>
          <w:p w:rsidR="00BE7EFC" w:rsidRPr="0023462D" w:rsidRDefault="00BE7EFC" w:rsidP="00C52FC1">
            <w:pPr>
              <w:spacing w:line="240" w:lineRule="auto"/>
              <w:rPr>
                <w:rFonts w:ascii="Arial" w:hAnsi="Arial" w:cs="Arial"/>
                <w:sz w:val="12"/>
                <w:szCs w:val="12"/>
              </w:rPr>
            </w:pPr>
          </w:p>
          <w:p w:rsidR="00BE7EFC" w:rsidRPr="0023462D" w:rsidRDefault="00BE7EFC" w:rsidP="00C52FC1">
            <w:pPr>
              <w:spacing w:line="240" w:lineRule="auto"/>
              <w:rPr>
                <w:rFonts w:ascii="Arial" w:hAnsi="Arial" w:cs="Arial"/>
                <w:sz w:val="12"/>
                <w:szCs w:val="12"/>
              </w:rPr>
            </w:pPr>
            <w:r w:rsidRPr="0023462D">
              <w:rPr>
                <w:rFonts w:ascii="Arial" w:hAnsi="Arial" w:cs="Arial"/>
                <w:sz w:val="12"/>
                <w:szCs w:val="12"/>
              </w:rPr>
              <w:t>Subdirección de Salud y sus Gerencias.</w:t>
            </w:r>
          </w:p>
        </w:tc>
      </w:tr>
    </w:tbl>
    <w:p w:rsidR="00BE7EFC" w:rsidRDefault="00BE7EFC" w:rsidP="00BE7EFC">
      <w:pPr>
        <w:spacing w:line="240" w:lineRule="auto"/>
        <w:contextualSpacing/>
        <w:rPr>
          <w:rFonts w:ascii="Arial" w:eastAsia="Calibri" w:hAnsi="Arial" w:cs="Arial"/>
          <w:b/>
          <w:sz w:val="16"/>
          <w:szCs w:val="16"/>
          <w:lang w:eastAsia="ko-KR"/>
        </w:rPr>
      </w:pPr>
    </w:p>
    <w:p w:rsidR="00BE7EFC" w:rsidRDefault="00BE7EFC" w:rsidP="00BE7EFC">
      <w:pPr>
        <w:spacing w:line="240" w:lineRule="auto"/>
        <w:contextualSpacing/>
        <w:rPr>
          <w:rFonts w:ascii="Arial" w:eastAsia="Calibri" w:hAnsi="Arial" w:cs="Arial"/>
          <w:b/>
          <w:sz w:val="16"/>
          <w:szCs w:val="16"/>
          <w:lang w:eastAsia="ko-KR"/>
        </w:rPr>
      </w:pPr>
    </w:p>
    <w:p w:rsidR="00BE7EFC" w:rsidRDefault="00BE7EFC" w:rsidP="00BE7EFC">
      <w:pPr>
        <w:spacing w:line="240" w:lineRule="auto"/>
        <w:contextualSpacing/>
        <w:rPr>
          <w:rFonts w:ascii="Arial" w:eastAsia="Calibri" w:hAnsi="Arial" w:cs="Arial"/>
          <w:b/>
          <w:sz w:val="16"/>
          <w:szCs w:val="16"/>
          <w:lang w:eastAsia="ko-KR"/>
        </w:rPr>
      </w:pPr>
    </w:p>
    <w:p w:rsidR="00BE7EFC" w:rsidRDefault="00BE7EFC" w:rsidP="00BE7EFC">
      <w:pPr>
        <w:spacing w:line="240" w:lineRule="auto"/>
        <w:contextualSpacing/>
        <w:rPr>
          <w:rFonts w:ascii="Arial" w:eastAsia="Calibri" w:hAnsi="Arial" w:cs="Arial"/>
          <w:b/>
          <w:sz w:val="16"/>
          <w:szCs w:val="16"/>
          <w:lang w:eastAsia="ko-KR"/>
        </w:rPr>
      </w:pPr>
    </w:p>
    <w:p w:rsidR="00BE7EFC" w:rsidRDefault="00BE7EFC" w:rsidP="00BE7EFC">
      <w:pPr>
        <w:spacing w:line="240" w:lineRule="auto"/>
        <w:contextualSpacing/>
        <w:rPr>
          <w:rFonts w:ascii="Arial" w:eastAsia="Calibri" w:hAnsi="Arial" w:cs="Arial"/>
          <w:b/>
          <w:sz w:val="16"/>
          <w:szCs w:val="16"/>
          <w:lang w:eastAsia="ko-KR"/>
        </w:rPr>
      </w:pPr>
    </w:p>
    <w:p w:rsidR="00275553" w:rsidRDefault="00275553" w:rsidP="00BE7EFC">
      <w:pPr>
        <w:spacing w:line="240" w:lineRule="auto"/>
        <w:contextualSpacing/>
        <w:rPr>
          <w:rFonts w:ascii="Arial" w:eastAsia="Calibri" w:hAnsi="Arial" w:cs="Arial"/>
          <w:b/>
          <w:sz w:val="16"/>
          <w:szCs w:val="16"/>
          <w:lang w:eastAsia="ko-KR"/>
        </w:rPr>
      </w:pPr>
    </w:p>
    <w:p w:rsidR="00BE7EFC" w:rsidRDefault="00BE7EFC" w:rsidP="00BE7EFC">
      <w:pPr>
        <w:spacing w:line="240" w:lineRule="auto"/>
        <w:contextualSpacing/>
        <w:rPr>
          <w:rFonts w:ascii="Arial" w:eastAsia="Calibri" w:hAnsi="Arial" w:cs="Arial"/>
          <w:b/>
          <w:sz w:val="16"/>
          <w:szCs w:val="16"/>
          <w:lang w:eastAsia="ko-KR"/>
        </w:rPr>
      </w:pPr>
    </w:p>
    <w:p w:rsidR="00BE7EFC" w:rsidRDefault="00BE7EFC" w:rsidP="00BE7EFC">
      <w:pPr>
        <w:spacing w:line="240" w:lineRule="auto"/>
        <w:contextualSpacing/>
        <w:rPr>
          <w:rFonts w:ascii="Arial" w:eastAsia="Calibri" w:hAnsi="Arial" w:cs="Arial"/>
          <w:b/>
          <w:sz w:val="16"/>
          <w:szCs w:val="16"/>
          <w:lang w:eastAsia="ko-KR"/>
        </w:rPr>
      </w:pPr>
    </w:p>
    <w:p w:rsidR="00BE7EFC" w:rsidRDefault="00BE7EFC" w:rsidP="00BE7EFC">
      <w:pPr>
        <w:spacing w:line="240" w:lineRule="auto"/>
        <w:contextualSpacing/>
        <w:rPr>
          <w:rFonts w:ascii="Arial Narrow" w:eastAsia="Calibri" w:hAnsi="Arial Narrow" w:cs="Arial"/>
          <w:sz w:val="16"/>
          <w:szCs w:val="16"/>
        </w:rPr>
      </w:pPr>
      <w:r w:rsidRPr="0021717B">
        <w:rPr>
          <w:rFonts w:ascii="Arial" w:eastAsia="Calibri" w:hAnsi="Arial" w:cs="Arial"/>
          <w:b/>
          <w:sz w:val="16"/>
          <w:szCs w:val="16"/>
          <w:lang w:eastAsia="ko-KR"/>
        </w:rPr>
        <w:lastRenderedPageBreak/>
        <w:t>EVALUACIÓN SEMESTRE I</w:t>
      </w:r>
      <w:r>
        <w:rPr>
          <w:rFonts w:ascii="Arial" w:eastAsia="Calibri" w:hAnsi="Arial" w:cs="Arial"/>
          <w:b/>
          <w:sz w:val="16"/>
          <w:szCs w:val="16"/>
          <w:lang w:eastAsia="ko-KR"/>
        </w:rPr>
        <w:t>I POI 2021</w:t>
      </w:r>
      <w:r w:rsidRPr="0021717B">
        <w:rPr>
          <w:rFonts w:ascii="Arial" w:eastAsia="Calibri" w:hAnsi="Arial" w:cs="Arial"/>
          <w:b/>
          <w:sz w:val="16"/>
          <w:szCs w:val="16"/>
          <w:lang w:eastAsia="ko-KR"/>
        </w:rPr>
        <w:t>.</w:t>
      </w:r>
      <w:r w:rsidRPr="0021717B">
        <w:rPr>
          <w:rFonts w:ascii="Arial" w:eastAsia="Batang" w:hAnsi="Arial" w:cs="Arial"/>
          <w:b/>
          <w:iCs/>
          <w:sz w:val="16"/>
          <w:szCs w:val="16"/>
          <w:lang w:eastAsia="ko-KR"/>
        </w:rPr>
        <w:t xml:space="preserve"> </w:t>
      </w:r>
      <w:r>
        <w:rPr>
          <w:rFonts w:ascii="Arial" w:eastAsia="Batang" w:hAnsi="Arial" w:cs="Arial"/>
          <w:b/>
          <w:iCs/>
          <w:sz w:val="16"/>
          <w:szCs w:val="16"/>
          <w:lang w:eastAsia="ko-KR"/>
        </w:rPr>
        <w:t xml:space="preserve">UOI N°.1. SUBDIRECCIÓN DE SALUD </w:t>
      </w:r>
      <w:r w:rsidRPr="0023462D">
        <w:rPr>
          <w:rFonts w:ascii="Arial" w:eastAsia="Batang" w:hAnsi="Arial" w:cs="Arial"/>
          <w:iCs/>
          <w:sz w:val="16"/>
          <w:szCs w:val="16"/>
          <w:lang w:eastAsia="ko-KR"/>
        </w:rPr>
        <w:t>-.</w:t>
      </w:r>
      <w:r w:rsidRPr="0023462D">
        <w:rPr>
          <w:rFonts w:ascii="Arial" w:eastAsia="Calibri" w:hAnsi="Arial" w:cs="Arial"/>
          <w:sz w:val="16"/>
          <w:szCs w:val="16"/>
          <w:lang w:eastAsia="ko-KR"/>
        </w:rPr>
        <w:t xml:space="preserve"> </w:t>
      </w:r>
      <w:r w:rsidRPr="0023462D">
        <w:rPr>
          <w:rFonts w:ascii="Arial Narrow" w:eastAsia="Calibri" w:hAnsi="Arial Narrow" w:cs="Arial"/>
          <w:sz w:val="16"/>
          <w:szCs w:val="16"/>
        </w:rPr>
        <w:t>EJES ESTRATÉGICOS INSTITUCIONALES Y SUS VINCULOS: PGC- EET 1, 4,5 y 8 EQ. 1 PLAN SALUD; PNUD ODS 3, 5, 6, 10, 13, 15, 16 y 17 SNS, EJES ESTRATÉGICOS 1, 2, 3, 4, 5, 6, 7 y 8 OE 1, 2, 3, 4, 5, 6, 7 y 8 POLI 1, 2, 3, 4, 5, 6 y 7 LINEA ESTRATÉGICAS y ACCIONES DE TRABAJO: Todas las involucradas al PEI de los EE/OE del 1 AL 8. PROYECTOS ESTRATEGICOS: 1, 2, 3, 4, 5, 6, 7 y 8.</w:t>
      </w:r>
      <w:r w:rsidRPr="007E25F1">
        <w:rPr>
          <w:rFonts w:ascii="Arial Narrow" w:eastAsia="Calibri" w:hAnsi="Arial Narrow" w:cs="Arial"/>
          <w:b/>
          <w:sz w:val="16"/>
          <w:szCs w:val="16"/>
        </w:rPr>
        <w:t xml:space="preserve"> </w:t>
      </w:r>
    </w:p>
    <w:p w:rsidR="00BE7EFC" w:rsidRDefault="00BE7EFC" w:rsidP="00BE7EFC">
      <w:pPr>
        <w:spacing w:line="240" w:lineRule="auto"/>
        <w:contextualSpacing/>
        <w:rPr>
          <w:rFonts w:ascii="Arial Narrow" w:eastAsia="Calibri" w:hAnsi="Arial Narrow" w:cs="Arial"/>
          <w:b/>
          <w:sz w:val="16"/>
          <w:szCs w:val="16"/>
        </w:rPr>
      </w:pPr>
      <w:r w:rsidRPr="0023462D">
        <w:rPr>
          <w:rFonts w:ascii="Arial Narrow" w:eastAsia="Calibri" w:hAnsi="Arial Narrow" w:cs="Arial"/>
          <w:sz w:val="16"/>
          <w:szCs w:val="16"/>
        </w:rPr>
        <w:t>8. PROYECTOS ESTRATEGICOS: 1, 2, 3, 4, 5, 6, 7 y 8.</w:t>
      </w:r>
      <w:r w:rsidRPr="007E25F1">
        <w:rPr>
          <w:rFonts w:ascii="Arial Narrow" w:eastAsia="Calibri" w:hAnsi="Arial Narrow" w:cs="Arial"/>
          <w:b/>
          <w:sz w:val="16"/>
          <w:szCs w:val="16"/>
        </w:rPr>
        <w:t xml:space="preserve"> </w:t>
      </w:r>
    </w:p>
    <w:p w:rsidR="00BE7EFC" w:rsidRDefault="00BE7EFC" w:rsidP="00BE7EFC">
      <w:pPr>
        <w:spacing w:line="240" w:lineRule="auto"/>
        <w:contextualSpacing/>
        <w:rPr>
          <w:rFonts w:ascii="Arial Narrow" w:eastAsia="Calibri" w:hAnsi="Arial Narrow"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63"/>
        <w:gridCol w:w="2192"/>
        <w:gridCol w:w="1824"/>
        <w:gridCol w:w="1170"/>
        <w:gridCol w:w="1179"/>
        <w:gridCol w:w="1514"/>
        <w:gridCol w:w="1800"/>
        <w:gridCol w:w="1176"/>
        <w:gridCol w:w="1597"/>
        <w:gridCol w:w="1217"/>
      </w:tblGrid>
      <w:tr w:rsidR="00BE7EFC" w:rsidRPr="00BE7EFC" w:rsidTr="00C52FC1">
        <w:trPr>
          <w:trHeight w:val="186"/>
          <w:tblHeader/>
        </w:trPr>
        <w:tc>
          <w:tcPr>
            <w:tcW w:w="361"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BE7EFC" w:rsidRPr="00BE7EFC" w:rsidRDefault="00BE7EFC" w:rsidP="00BE7EFC">
            <w:pPr>
              <w:spacing w:after="0" w:line="240" w:lineRule="auto"/>
              <w:jc w:val="center"/>
              <w:rPr>
                <w:rFonts w:ascii="Arial" w:eastAsia="Times New Roman" w:hAnsi="Arial" w:cs="Arial"/>
                <w:b/>
                <w:bCs/>
                <w:sz w:val="14"/>
                <w:szCs w:val="14"/>
                <w:lang w:eastAsia="es-SV"/>
              </w:rPr>
            </w:pPr>
            <w:r w:rsidRPr="00BE7EFC">
              <w:rPr>
                <w:rFonts w:ascii="Arial" w:eastAsia="Times New Roman" w:hAnsi="Arial" w:cs="Arial"/>
                <w:b/>
                <w:bCs/>
                <w:sz w:val="14"/>
                <w:szCs w:val="14"/>
                <w:lang w:eastAsia="es-SV"/>
              </w:rPr>
              <w:t>Objetivos</w:t>
            </w:r>
          </w:p>
          <w:p w:rsidR="00BE7EFC" w:rsidRPr="00BE7EFC" w:rsidRDefault="00BE7EFC" w:rsidP="00BE7EFC">
            <w:pPr>
              <w:spacing w:after="0" w:line="240" w:lineRule="auto"/>
              <w:jc w:val="center"/>
              <w:rPr>
                <w:rFonts w:ascii="Arial" w:eastAsia="Times New Roman" w:hAnsi="Arial" w:cs="Arial"/>
                <w:b/>
                <w:bCs/>
                <w:sz w:val="14"/>
                <w:szCs w:val="14"/>
                <w:lang w:eastAsia="es-SV"/>
              </w:rPr>
            </w:pPr>
            <w:r w:rsidRPr="00BE7EFC">
              <w:rPr>
                <w:rFonts w:ascii="Arial" w:eastAsia="Times New Roman" w:hAnsi="Arial" w:cs="Arial"/>
                <w:b/>
                <w:bCs/>
                <w:sz w:val="14"/>
                <w:szCs w:val="14"/>
                <w:lang w:eastAsia="es-SV"/>
              </w:rPr>
              <w:t>Operativos</w:t>
            </w:r>
          </w:p>
        </w:tc>
        <w:tc>
          <w:tcPr>
            <w:tcW w:w="744"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BE7EFC" w:rsidRPr="00BE7EFC" w:rsidRDefault="00BE7EFC" w:rsidP="00BE7EFC">
            <w:pPr>
              <w:spacing w:after="0" w:line="240" w:lineRule="auto"/>
              <w:jc w:val="center"/>
              <w:rPr>
                <w:rFonts w:ascii="Arial" w:eastAsia="Times New Roman" w:hAnsi="Arial" w:cs="Arial"/>
                <w:b/>
                <w:bCs/>
                <w:sz w:val="14"/>
                <w:szCs w:val="14"/>
                <w:lang w:eastAsia="es-SV"/>
              </w:rPr>
            </w:pPr>
            <w:r w:rsidRPr="00BE7EFC">
              <w:rPr>
                <w:rFonts w:ascii="Arial" w:eastAsia="Times New Roman" w:hAnsi="Arial" w:cs="Arial"/>
                <w:b/>
                <w:bCs/>
                <w:sz w:val="14"/>
                <w:szCs w:val="14"/>
                <w:lang w:eastAsia="es-SV"/>
              </w:rPr>
              <w:t>Metas o resultados esperados</w:t>
            </w:r>
          </w:p>
        </w:tc>
        <w:tc>
          <w:tcPr>
            <w:tcW w:w="619"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rsidR="00BE7EFC" w:rsidRPr="00BE7EFC" w:rsidRDefault="00BE7EFC" w:rsidP="00BE7EFC">
            <w:pPr>
              <w:spacing w:after="0" w:line="240" w:lineRule="auto"/>
              <w:jc w:val="center"/>
              <w:rPr>
                <w:rFonts w:ascii="Arial" w:eastAsia="Times New Roman" w:hAnsi="Arial" w:cs="Arial"/>
                <w:b/>
                <w:bCs/>
                <w:sz w:val="14"/>
                <w:szCs w:val="14"/>
                <w:lang w:eastAsia="es-SV"/>
              </w:rPr>
            </w:pPr>
            <w:r w:rsidRPr="00BE7EFC">
              <w:rPr>
                <w:rFonts w:ascii="Arial" w:eastAsia="Times New Roman" w:hAnsi="Arial" w:cs="Arial"/>
                <w:b/>
                <w:bCs/>
                <w:sz w:val="14"/>
                <w:szCs w:val="14"/>
                <w:lang w:eastAsia="es-SV"/>
              </w:rPr>
              <w:t>Indicadores</w:t>
            </w:r>
          </w:p>
          <w:p w:rsidR="00BE7EFC" w:rsidRPr="00BE7EFC" w:rsidRDefault="00BE7EFC" w:rsidP="00BE7EFC">
            <w:pPr>
              <w:spacing w:after="0" w:line="240" w:lineRule="auto"/>
              <w:jc w:val="center"/>
              <w:rPr>
                <w:rFonts w:ascii="Arial" w:eastAsia="Times New Roman" w:hAnsi="Arial" w:cs="Arial"/>
                <w:b/>
                <w:bCs/>
                <w:sz w:val="14"/>
                <w:szCs w:val="14"/>
                <w:lang w:eastAsia="es-SV"/>
              </w:rPr>
            </w:pPr>
            <w:r w:rsidRPr="00BE7EFC">
              <w:rPr>
                <w:rFonts w:ascii="Arial" w:eastAsia="Times New Roman" w:hAnsi="Arial" w:cs="Arial"/>
                <w:b/>
                <w:bCs/>
                <w:sz w:val="14"/>
                <w:szCs w:val="14"/>
                <w:lang w:eastAsia="es-SV"/>
              </w:rPr>
              <w:t>De Impacto</w:t>
            </w:r>
          </w:p>
        </w:tc>
        <w:tc>
          <w:tcPr>
            <w:tcW w:w="397"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BE7EFC" w:rsidRPr="00BE7EFC" w:rsidRDefault="00BE7EFC" w:rsidP="00BE7EFC">
            <w:pPr>
              <w:spacing w:after="0" w:line="240" w:lineRule="auto"/>
              <w:jc w:val="center"/>
              <w:rPr>
                <w:rFonts w:ascii="Arial" w:eastAsia="Times New Roman" w:hAnsi="Arial" w:cs="Arial"/>
                <w:b/>
                <w:bCs/>
                <w:sz w:val="14"/>
                <w:szCs w:val="14"/>
                <w:lang w:eastAsia="es-SV"/>
              </w:rPr>
            </w:pPr>
            <w:r w:rsidRPr="00BE7EFC">
              <w:rPr>
                <w:rFonts w:ascii="Arial" w:eastAsia="Times New Roman" w:hAnsi="Arial" w:cs="Arial"/>
                <w:b/>
                <w:bCs/>
                <w:sz w:val="14"/>
                <w:szCs w:val="14"/>
                <w:lang w:eastAsia="es-SV"/>
              </w:rPr>
              <w:t>Identificación de variables que impiden alcanzar las Metas</w:t>
            </w:r>
          </w:p>
        </w:tc>
        <w:tc>
          <w:tcPr>
            <w:tcW w:w="400"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BE7EFC" w:rsidRPr="00BE7EFC" w:rsidRDefault="00BE7EFC" w:rsidP="00BE7EFC">
            <w:pPr>
              <w:spacing w:after="0" w:line="240" w:lineRule="auto"/>
              <w:jc w:val="center"/>
              <w:rPr>
                <w:rFonts w:ascii="Arial" w:eastAsia="Times New Roman" w:hAnsi="Arial" w:cs="Arial"/>
                <w:b/>
                <w:bCs/>
                <w:sz w:val="14"/>
                <w:szCs w:val="14"/>
                <w:lang w:eastAsia="es-SV"/>
              </w:rPr>
            </w:pPr>
            <w:r w:rsidRPr="00BE7EFC">
              <w:rPr>
                <w:rFonts w:ascii="Arial" w:eastAsia="Times New Roman" w:hAnsi="Arial" w:cs="Arial"/>
                <w:b/>
                <w:bCs/>
                <w:sz w:val="14"/>
                <w:szCs w:val="14"/>
                <w:lang w:eastAsia="es-SV"/>
              </w:rPr>
              <w:t xml:space="preserve">Nivel cumplimiento de las Metas </w:t>
            </w:r>
          </w:p>
        </w:tc>
        <w:tc>
          <w:tcPr>
            <w:tcW w:w="514"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BE7EFC" w:rsidRPr="00BE7EFC" w:rsidRDefault="00BE7EFC" w:rsidP="00BE7EFC">
            <w:pPr>
              <w:spacing w:after="0" w:line="240" w:lineRule="auto"/>
              <w:jc w:val="center"/>
              <w:rPr>
                <w:rFonts w:ascii="Arial" w:eastAsia="Times New Roman" w:hAnsi="Arial" w:cs="Arial"/>
                <w:b/>
                <w:bCs/>
                <w:sz w:val="14"/>
                <w:szCs w:val="14"/>
                <w:lang w:eastAsia="es-SV"/>
              </w:rPr>
            </w:pPr>
            <w:r w:rsidRPr="00BE7EFC">
              <w:rPr>
                <w:rFonts w:ascii="Arial" w:eastAsia="Times New Roman" w:hAnsi="Arial" w:cs="Arial"/>
                <w:b/>
                <w:bCs/>
                <w:sz w:val="14"/>
                <w:szCs w:val="14"/>
                <w:lang w:eastAsia="es-SV"/>
              </w:rPr>
              <w:t>Tiempo/</w:t>
            </w:r>
          </w:p>
          <w:p w:rsidR="00BE7EFC" w:rsidRPr="00BE7EFC" w:rsidRDefault="00BE7EFC" w:rsidP="00BE7EFC">
            <w:pPr>
              <w:spacing w:after="0" w:line="240" w:lineRule="auto"/>
              <w:jc w:val="center"/>
              <w:rPr>
                <w:rFonts w:ascii="Arial" w:eastAsia="Times New Roman" w:hAnsi="Arial" w:cs="Arial"/>
                <w:b/>
                <w:bCs/>
                <w:sz w:val="14"/>
                <w:szCs w:val="14"/>
                <w:lang w:eastAsia="es-SV"/>
              </w:rPr>
            </w:pPr>
            <w:r w:rsidRPr="00BE7EFC">
              <w:rPr>
                <w:rFonts w:ascii="Arial" w:eastAsia="Times New Roman" w:hAnsi="Arial" w:cs="Arial"/>
                <w:b/>
                <w:bCs/>
                <w:sz w:val="14"/>
                <w:szCs w:val="14"/>
                <w:lang w:eastAsia="es-SV"/>
              </w:rPr>
              <w:t xml:space="preserve">Espacio: Área Geográfica de Influencia  </w:t>
            </w:r>
          </w:p>
        </w:tc>
        <w:tc>
          <w:tcPr>
            <w:tcW w:w="1966" w:type="pct"/>
            <w:gridSpan w:val="4"/>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BE7EFC" w:rsidRPr="00BE7EFC" w:rsidRDefault="00BE7EFC" w:rsidP="00BE7EFC">
            <w:pPr>
              <w:spacing w:after="0" w:line="240" w:lineRule="auto"/>
              <w:jc w:val="center"/>
              <w:rPr>
                <w:rFonts w:ascii="Arial" w:eastAsia="Times New Roman" w:hAnsi="Arial" w:cs="Arial"/>
                <w:b/>
                <w:bCs/>
                <w:sz w:val="14"/>
                <w:szCs w:val="14"/>
                <w:lang w:val="en-US" w:eastAsia="es-SV"/>
              </w:rPr>
            </w:pPr>
            <w:r w:rsidRPr="00BE7EFC">
              <w:rPr>
                <w:rFonts w:ascii="Arial" w:eastAsia="Times New Roman" w:hAnsi="Arial" w:cs="Arial"/>
                <w:b/>
                <w:bCs/>
                <w:sz w:val="14"/>
                <w:szCs w:val="14"/>
                <w:lang w:val="en-US" w:eastAsia="es-SV"/>
              </w:rPr>
              <w:t xml:space="preserve">Congruencias de Informes </w:t>
            </w:r>
          </w:p>
        </w:tc>
      </w:tr>
      <w:tr w:rsidR="00BE7EFC" w:rsidRPr="00BE7EFC" w:rsidTr="00C52FC1">
        <w:trPr>
          <w:trHeight w:val="293"/>
          <w:tblHeader/>
        </w:trPr>
        <w:tc>
          <w:tcPr>
            <w:tcW w:w="361"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BE7EFC" w:rsidRPr="00BE7EFC" w:rsidRDefault="00BE7EFC" w:rsidP="00BE7EFC">
            <w:pPr>
              <w:spacing w:after="0" w:line="240" w:lineRule="auto"/>
              <w:jc w:val="left"/>
              <w:rPr>
                <w:rFonts w:ascii="Arial" w:eastAsia="Times New Roman" w:hAnsi="Arial" w:cs="Arial"/>
                <w:b/>
                <w:bCs/>
                <w:sz w:val="14"/>
                <w:szCs w:val="14"/>
                <w:lang w:val="en-US" w:eastAsia="es-SV"/>
              </w:rPr>
            </w:pPr>
          </w:p>
        </w:tc>
        <w:tc>
          <w:tcPr>
            <w:tcW w:w="744"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BE7EFC" w:rsidRPr="00BE7EFC" w:rsidRDefault="00BE7EFC" w:rsidP="00BE7EFC">
            <w:pPr>
              <w:spacing w:after="0" w:line="240" w:lineRule="auto"/>
              <w:jc w:val="left"/>
              <w:rPr>
                <w:rFonts w:ascii="Arial" w:eastAsia="Times New Roman" w:hAnsi="Arial" w:cs="Arial"/>
                <w:b/>
                <w:bCs/>
                <w:sz w:val="14"/>
                <w:szCs w:val="14"/>
                <w:lang w:val="en-US" w:eastAsia="es-SV"/>
              </w:rPr>
            </w:pPr>
          </w:p>
        </w:tc>
        <w:tc>
          <w:tcPr>
            <w:tcW w:w="619"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BE7EFC" w:rsidRPr="00BE7EFC" w:rsidRDefault="00BE7EFC" w:rsidP="00BE7EFC">
            <w:pPr>
              <w:spacing w:after="0" w:line="240" w:lineRule="auto"/>
              <w:jc w:val="left"/>
              <w:rPr>
                <w:rFonts w:ascii="Arial" w:eastAsia="Times New Roman" w:hAnsi="Arial" w:cs="Arial"/>
                <w:b/>
                <w:bCs/>
                <w:sz w:val="14"/>
                <w:szCs w:val="14"/>
                <w:lang w:val="en-US" w:eastAsia="es-SV"/>
              </w:rPr>
            </w:pPr>
          </w:p>
        </w:tc>
        <w:tc>
          <w:tcPr>
            <w:tcW w:w="397"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BE7EFC" w:rsidRPr="00BE7EFC" w:rsidRDefault="00BE7EFC" w:rsidP="00BE7EFC">
            <w:pPr>
              <w:spacing w:after="0" w:line="240" w:lineRule="auto"/>
              <w:jc w:val="left"/>
              <w:rPr>
                <w:rFonts w:ascii="Arial" w:eastAsia="Times New Roman" w:hAnsi="Arial" w:cs="Arial"/>
                <w:b/>
                <w:bCs/>
                <w:sz w:val="14"/>
                <w:szCs w:val="14"/>
                <w:lang w:eastAsia="es-SV"/>
              </w:rPr>
            </w:pPr>
          </w:p>
        </w:tc>
        <w:tc>
          <w:tcPr>
            <w:tcW w:w="400"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BE7EFC" w:rsidRPr="00BE7EFC" w:rsidRDefault="00BE7EFC" w:rsidP="00BE7EFC">
            <w:pPr>
              <w:spacing w:after="0" w:line="240" w:lineRule="auto"/>
              <w:jc w:val="left"/>
              <w:rPr>
                <w:rFonts w:ascii="Arial" w:eastAsia="Times New Roman" w:hAnsi="Arial" w:cs="Arial"/>
                <w:b/>
                <w:bCs/>
                <w:sz w:val="14"/>
                <w:szCs w:val="14"/>
                <w:lang w:eastAsia="es-SV"/>
              </w:rPr>
            </w:pPr>
          </w:p>
        </w:tc>
        <w:tc>
          <w:tcPr>
            <w:tcW w:w="514"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BE7EFC" w:rsidRPr="00BE7EFC" w:rsidRDefault="00BE7EFC" w:rsidP="00BE7EFC">
            <w:pPr>
              <w:spacing w:after="0" w:line="240" w:lineRule="auto"/>
              <w:jc w:val="left"/>
              <w:rPr>
                <w:rFonts w:ascii="Arial" w:eastAsia="Times New Roman" w:hAnsi="Arial" w:cs="Arial"/>
                <w:b/>
                <w:bCs/>
                <w:sz w:val="14"/>
                <w:szCs w:val="14"/>
                <w:lang w:eastAsia="es-SV"/>
              </w:rPr>
            </w:pPr>
          </w:p>
        </w:tc>
        <w:tc>
          <w:tcPr>
            <w:tcW w:w="611"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BE7EFC" w:rsidRPr="00BE7EFC" w:rsidRDefault="00BE7EFC" w:rsidP="00BE7EFC">
            <w:pPr>
              <w:spacing w:after="0" w:line="240" w:lineRule="auto"/>
              <w:jc w:val="center"/>
              <w:rPr>
                <w:rFonts w:ascii="Arial" w:eastAsia="Times New Roman" w:hAnsi="Arial" w:cs="Arial"/>
                <w:b/>
                <w:bCs/>
                <w:sz w:val="14"/>
                <w:szCs w:val="14"/>
                <w:lang w:val="en-US" w:eastAsia="es-SV"/>
              </w:rPr>
            </w:pPr>
            <w:r w:rsidRPr="00BE7EFC">
              <w:rPr>
                <w:rFonts w:ascii="Arial" w:eastAsia="Times New Roman" w:hAnsi="Arial" w:cs="Arial"/>
                <w:b/>
                <w:bCs/>
                <w:sz w:val="14"/>
                <w:szCs w:val="14"/>
                <w:lang w:val="en-US" w:eastAsia="es-SV"/>
              </w:rPr>
              <w:t xml:space="preserve">Medios de Verificación </w:t>
            </w:r>
          </w:p>
        </w:tc>
        <w:tc>
          <w:tcPr>
            <w:tcW w:w="399"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BE7EFC" w:rsidRPr="00BE7EFC" w:rsidRDefault="00BE7EFC" w:rsidP="00BE7EFC">
            <w:pPr>
              <w:spacing w:after="0" w:line="240" w:lineRule="auto"/>
              <w:jc w:val="center"/>
              <w:rPr>
                <w:rFonts w:ascii="Arial" w:eastAsia="Times New Roman" w:hAnsi="Arial" w:cs="Arial"/>
                <w:b/>
                <w:bCs/>
                <w:sz w:val="14"/>
                <w:szCs w:val="14"/>
                <w:lang w:val="en-US" w:eastAsia="es-SV"/>
              </w:rPr>
            </w:pPr>
            <w:r w:rsidRPr="00BE7EFC">
              <w:rPr>
                <w:rFonts w:ascii="Arial" w:eastAsia="Times New Roman" w:hAnsi="Arial" w:cs="Arial"/>
                <w:b/>
                <w:bCs/>
                <w:sz w:val="14"/>
                <w:szCs w:val="14"/>
                <w:lang w:val="en-US" w:eastAsia="es-SV"/>
              </w:rPr>
              <w:t xml:space="preserve">Valoraciones / Análisis: Costo - Beneficios </w:t>
            </w:r>
          </w:p>
        </w:tc>
        <w:tc>
          <w:tcPr>
            <w:tcW w:w="542"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BE7EFC" w:rsidRPr="00BE7EFC" w:rsidRDefault="00BE7EFC" w:rsidP="00BE7EFC">
            <w:pPr>
              <w:spacing w:after="0" w:line="240" w:lineRule="auto"/>
              <w:jc w:val="center"/>
              <w:rPr>
                <w:rFonts w:ascii="Arial" w:eastAsia="Times New Roman" w:hAnsi="Arial" w:cs="Arial"/>
                <w:b/>
                <w:bCs/>
                <w:sz w:val="14"/>
                <w:szCs w:val="14"/>
                <w:lang w:val="en-US" w:eastAsia="es-SV"/>
              </w:rPr>
            </w:pPr>
            <w:r w:rsidRPr="00BE7EFC">
              <w:rPr>
                <w:rFonts w:ascii="Arial" w:eastAsia="Times New Roman" w:hAnsi="Arial" w:cs="Arial"/>
                <w:b/>
                <w:bCs/>
                <w:sz w:val="14"/>
                <w:szCs w:val="14"/>
                <w:lang w:val="en-US" w:eastAsia="es-SV"/>
              </w:rPr>
              <w:t>Recomendaciones:</w:t>
            </w:r>
          </w:p>
          <w:p w:rsidR="00BE7EFC" w:rsidRPr="00BE7EFC" w:rsidRDefault="00BE7EFC" w:rsidP="00BE7EFC">
            <w:pPr>
              <w:spacing w:after="0" w:line="240" w:lineRule="auto"/>
              <w:jc w:val="center"/>
              <w:rPr>
                <w:rFonts w:ascii="Arial" w:eastAsia="Times New Roman" w:hAnsi="Arial" w:cs="Arial"/>
                <w:b/>
                <w:bCs/>
                <w:sz w:val="14"/>
                <w:szCs w:val="14"/>
                <w:lang w:val="en-US" w:eastAsia="es-SV"/>
              </w:rPr>
            </w:pPr>
            <w:r w:rsidRPr="00BE7EFC">
              <w:rPr>
                <w:rFonts w:ascii="Arial" w:eastAsia="Times New Roman" w:hAnsi="Arial" w:cs="Arial"/>
                <w:b/>
                <w:bCs/>
                <w:sz w:val="14"/>
                <w:szCs w:val="14"/>
                <w:lang w:val="en-US" w:eastAsia="es-SV"/>
              </w:rPr>
              <w:t xml:space="preserve">Avances – Limitaciones  </w:t>
            </w:r>
          </w:p>
        </w:tc>
        <w:tc>
          <w:tcPr>
            <w:tcW w:w="415"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BE7EFC" w:rsidRPr="00BE7EFC" w:rsidRDefault="00BE7EFC" w:rsidP="00BE7EFC">
            <w:pPr>
              <w:spacing w:after="0" w:line="240" w:lineRule="auto"/>
              <w:jc w:val="right"/>
              <w:rPr>
                <w:rFonts w:ascii="Arial" w:eastAsia="Times New Roman" w:hAnsi="Arial" w:cs="Arial"/>
                <w:b/>
                <w:bCs/>
                <w:sz w:val="14"/>
                <w:szCs w:val="14"/>
                <w:lang w:val="en-US" w:eastAsia="es-SV"/>
              </w:rPr>
            </w:pPr>
            <w:r w:rsidRPr="00BE7EFC">
              <w:rPr>
                <w:rFonts w:ascii="Arial" w:eastAsia="Times New Roman" w:hAnsi="Arial" w:cs="Arial"/>
                <w:b/>
                <w:bCs/>
                <w:sz w:val="14"/>
                <w:szCs w:val="14"/>
                <w:lang w:val="en-US" w:eastAsia="es-SV"/>
              </w:rPr>
              <w:t>Responsables</w:t>
            </w:r>
          </w:p>
        </w:tc>
      </w:tr>
      <w:tr w:rsidR="00BE7EFC" w:rsidRPr="00BE7EFC" w:rsidTr="00C52FC1">
        <w:trPr>
          <w:trHeight w:val="1338"/>
          <w:tblHeader/>
        </w:trPr>
        <w:tc>
          <w:tcPr>
            <w:tcW w:w="361" w:type="pct"/>
            <w:shd w:val="clear" w:color="auto" w:fill="FFFFFF" w:themeFill="background1"/>
            <w:vAlign w:val="center"/>
          </w:tcPr>
          <w:p w:rsidR="00BE7EFC" w:rsidRPr="00BE7EFC" w:rsidRDefault="00BE7EFC" w:rsidP="00BE7EFC">
            <w:pPr>
              <w:autoSpaceDE w:val="0"/>
              <w:autoSpaceDN w:val="0"/>
              <w:adjustRightInd w:val="0"/>
              <w:spacing w:after="0" w:line="360" w:lineRule="auto"/>
              <w:rPr>
                <w:rFonts w:ascii="Arial" w:eastAsia="Times New Roman" w:hAnsi="Arial" w:cs="Arial"/>
                <w:bCs/>
                <w:sz w:val="12"/>
                <w:szCs w:val="12"/>
                <w:lang w:val="es-ES" w:eastAsia="es-ES"/>
              </w:rPr>
            </w:pPr>
            <w:r w:rsidRPr="00BE7EFC">
              <w:rPr>
                <w:rFonts w:ascii="Arial" w:eastAsia="Times New Roman" w:hAnsi="Arial" w:cs="Arial"/>
                <w:bCs/>
                <w:sz w:val="12"/>
                <w:szCs w:val="12"/>
                <w:lang w:val="es-ES" w:eastAsia="es-SV"/>
              </w:rPr>
              <w:t xml:space="preserve">4. Coordinar la elaboración de </w:t>
            </w:r>
            <w:r w:rsidRPr="00BE7EFC">
              <w:rPr>
                <w:rFonts w:ascii="Arial" w:eastAsia="Times New Roman" w:hAnsi="Arial" w:cs="Arial"/>
                <w:b/>
                <w:bCs/>
                <w:sz w:val="12"/>
                <w:szCs w:val="12"/>
                <w:lang w:val="es-ES" w:eastAsia="es-SV"/>
              </w:rPr>
              <w:t>Protocolos de Salud</w:t>
            </w:r>
            <w:r w:rsidRPr="00BE7EFC">
              <w:rPr>
                <w:rFonts w:ascii="Arial" w:eastAsia="Times New Roman" w:hAnsi="Arial" w:cs="Arial"/>
                <w:bCs/>
                <w:sz w:val="12"/>
                <w:szCs w:val="12"/>
                <w:lang w:val="es-ES" w:eastAsia="es-SV"/>
              </w:rPr>
              <w:t xml:space="preserve"> respetando los lineamientos del </w:t>
            </w:r>
            <w:r w:rsidRPr="00BE7EFC">
              <w:rPr>
                <w:rFonts w:ascii="Arial" w:eastAsia="Times New Roman" w:hAnsi="Arial" w:cs="Arial"/>
                <w:b/>
                <w:bCs/>
                <w:sz w:val="12"/>
                <w:szCs w:val="12"/>
                <w:lang w:val="es-ES" w:eastAsia="es-SV"/>
              </w:rPr>
              <w:t>Sistema Nacional Integrado</w:t>
            </w:r>
            <w:r w:rsidRPr="00BE7EFC">
              <w:rPr>
                <w:rFonts w:ascii="Arial" w:eastAsia="Times New Roman" w:hAnsi="Arial" w:cs="Arial"/>
                <w:bCs/>
                <w:sz w:val="12"/>
                <w:szCs w:val="12"/>
                <w:lang w:val="es-ES" w:eastAsia="es-SV"/>
              </w:rPr>
              <w:t xml:space="preserve"> </w:t>
            </w:r>
            <w:r w:rsidRPr="00BE7EFC">
              <w:rPr>
                <w:rFonts w:ascii="Arial" w:eastAsia="Times New Roman" w:hAnsi="Arial" w:cs="Arial"/>
                <w:b/>
                <w:bCs/>
                <w:sz w:val="12"/>
                <w:szCs w:val="12"/>
                <w:lang w:val="es-ES" w:eastAsia="es-SV"/>
              </w:rPr>
              <w:t>de</w:t>
            </w:r>
            <w:r w:rsidRPr="00BE7EFC">
              <w:rPr>
                <w:rFonts w:ascii="Arial" w:eastAsia="Times New Roman" w:hAnsi="Arial" w:cs="Arial"/>
                <w:bCs/>
                <w:sz w:val="12"/>
                <w:szCs w:val="12"/>
                <w:lang w:val="es-ES" w:eastAsia="es-SV"/>
              </w:rPr>
              <w:t xml:space="preserve"> </w:t>
            </w:r>
            <w:r w:rsidRPr="00BE7EFC">
              <w:rPr>
                <w:rFonts w:ascii="Arial" w:eastAsia="Times New Roman" w:hAnsi="Arial" w:cs="Arial"/>
                <w:b/>
                <w:bCs/>
                <w:sz w:val="12"/>
                <w:szCs w:val="12"/>
                <w:lang w:val="es-ES" w:eastAsia="es-SV"/>
              </w:rPr>
              <w:t>Salud;</w:t>
            </w:r>
            <w:r w:rsidRPr="00BE7EFC">
              <w:rPr>
                <w:rFonts w:ascii="Arial" w:eastAsia="Times New Roman" w:hAnsi="Arial" w:cs="Arial"/>
                <w:bCs/>
                <w:sz w:val="12"/>
                <w:szCs w:val="12"/>
                <w:lang w:val="es-ES" w:eastAsia="es-SV"/>
              </w:rPr>
              <w:t xml:space="preserve">  </w:t>
            </w:r>
            <w:r w:rsidRPr="00BE7EFC">
              <w:rPr>
                <w:rFonts w:ascii="Arial" w:eastAsia="Times New Roman" w:hAnsi="Arial" w:cs="Arial"/>
                <w:b/>
                <w:bCs/>
                <w:sz w:val="12"/>
                <w:szCs w:val="12"/>
                <w:lang w:val="es-ES" w:eastAsia="es-SV"/>
              </w:rPr>
              <w:t>SNIS.</w:t>
            </w:r>
          </w:p>
        </w:tc>
        <w:tc>
          <w:tcPr>
            <w:tcW w:w="744" w:type="pct"/>
            <w:tcBorders>
              <w:bottom w:val="single" w:sz="4" w:space="0" w:color="auto"/>
            </w:tcBorders>
            <w:shd w:val="clear" w:color="auto" w:fill="FFFFFF" w:themeFill="background1"/>
            <w:vAlign w:val="center"/>
          </w:tcPr>
          <w:p w:rsidR="00BE7EFC" w:rsidRPr="00BE7EFC" w:rsidRDefault="00BE7EFC" w:rsidP="00BE7EFC">
            <w:pPr>
              <w:spacing w:after="0" w:line="360" w:lineRule="auto"/>
              <w:rPr>
                <w:rFonts w:ascii="Arial" w:eastAsia="Times New Roman" w:hAnsi="Arial" w:cs="Arial"/>
                <w:bCs/>
                <w:caps/>
                <w:sz w:val="12"/>
                <w:szCs w:val="12"/>
                <w:lang w:val="es-ES" w:eastAsia="es-SV"/>
              </w:rPr>
            </w:pPr>
          </w:p>
          <w:p w:rsidR="00BE7EFC" w:rsidRPr="00BE7EFC" w:rsidRDefault="00BE7EFC" w:rsidP="00BE7EFC">
            <w:pPr>
              <w:spacing w:after="0" w:line="360" w:lineRule="auto"/>
              <w:rPr>
                <w:rFonts w:ascii="Arial" w:eastAsia="Times New Roman" w:hAnsi="Arial" w:cs="Arial"/>
                <w:bCs/>
                <w:caps/>
                <w:sz w:val="12"/>
                <w:szCs w:val="12"/>
                <w:lang w:val="es-ES" w:eastAsia="es-SV"/>
              </w:rPr>
            </w:pPr>
          </w:p>
          <w:p w:rsidR="00BE7EFC" w:rsidRPr="00BE7EFC" w:rsidRDefault="00BE7EFC" w:rsidP="00BE7EFC">
            <w:pPr>
              <w:spacing w:after="0" w:line="360" w:lineRule="auto"/>
              <w:rPr>
                <w:rFonts w:ascii="Arial" w:eastAsia="Times New Roman" w:hAnsi="Arial" w:cs="Arial"/>
                <w:bCs/>
                <w:caps/>
                <w:sz w:val="12"/>
                <w:szCs w:val="12"/>
                <w:lang w:val="es-ES" w:eastAsia="es-SV"/>
              </w:rPr>
            </w:pPr>
          </w:p>
          <w:p w:rsidR="00BE7EFC" w:rsidRPr="00BE7EFC" w:rsidRDefault="00BE7EFC" w:rsidP="00BE7EFC">
            <w:pPr>
              <w:spacing w:after="0" w:line="360" w:lineRule="auto"/>
              <w:rPr>
                <w:rFonts w:ascii="Arial" w:eastAsia="Times New Roman" w:hAnsi="Arial" w:cs="Arial"/>
                <w:bCs/>
                <w:sz w:val="12"/>
                <w:szCs w:val="12"/>
                <w:lang w:val="es-ES" w:eastAsia="es-SV"/>
              </w:rPr>
            </w:pPr>
            <w:r w:rsidRPr="00BE7EFC">
              <w:rPr>
                <w:rFonts w:ascii="Arial" w:eastAsia="Times New Roman" w:hAnsi="Arial" w:cs="Arial"/>
                <w:bCs/>
                <w:caps/>
                <w:sz w:val="12"/>
                <w:szCs w:val="12"/>
                <w:lang w:val="es-ES" w:eastAsia="es-SV"/>
              </w:rPr>
              <w:t>4.</w:t>
            </w:r>
            <w:r w:rsidRPr="00BE7EFC">
              <w:rPr>
                <w:rFonts w:ascii="Arial" w:eastAsia="Times New Roman" w:hAnsi="Arial" w:cs="Arial"/>
                <w:bCs/>
                <w:sz w:val="12"/>
                <w:szCs w:val="12"/>
                <w:lang w:val="es-ES" w:eastAsia="es-SV"/>
              </w:rPr>
              <w:t xml:space="preserve">1 Número de Reuniones de la SDS gestionadas con las UOI para capacitar a los Proveedores de </w:t>
            </w:r>
            <w:r w:rsidRPr="00BE7EFC">
              <w:rPr>
                <w:rFonts w:ascii="Arial" w:eastAsia="Times New Roman" w:hAnsi="Arial" w:cs="Arial"/>
                <w:b/>
                <w:bCs/>
                <w:sz w:val="12"/>
                <w:szCs w:val="12"/>
                <w:lang w:val="es-ES" w:eastAsia="es-SV"/>
              </w:rPr>
              <w:t>Servicios de</w:t>
            </w:r>
            <w:r w:rsidRPr="00BE7EFC">
              <w:rPr>
                <w:rFonts w:ascii="Arial" w:eastAsia="Times New Roman" w:hAnsi="Arial" w:cs="Arial"/>
                <w:bCs/>
                <w:sz w:val="12"/>
                <w:szCs w:val="12"/>
                <w:lang w:val="es-ES" w:eastAsia="es-SV"/>
              </w:rPr>
              <w:t xml:space="preserve"> </w:t>
            </w:r>
            <w:r w:rsidRPr="00BE7EFC">
              <w:rPr>
                <w:rFonts w:ascii="Arial" w:eastAsia="Times New Roman" w:hAnsi="Arial" w:cs="Arial"/>
                <w:b/>
                <w:bCs/>
                <w:sz w:val="12"/>
                <w:szCs w:val="12"/>
                <w:lang w:val="es-ES" w:eastAsia="es-SV"/>
              </w:rPr>
              <w:t>Salud</w:t>
            </w:r>
            <w:r w:rsidRPr="00BE7EFC">
              <w:rPr>
                <w:rFonts w:ascii="Arial" w:eastAsia="Times New Roman" w:hAnsi="Arial" w:cs="Arial"/>
                <w:bCs/>
                <w:sz w:val="12"/>
                <w:szCs w:val="12"/>
                <w:lang w:val="es-ES" w:eastAsia="es-SV"/>
              </w:rPr>
              <w:t xml:space="preserve"> y para todos los miembros de la SDS </w:t>
            </w:r>
          </w:p>
          <w:p w:rsidR="00BE7EFC" w:rsidRPr="00BE7EFC" w:rsidRDefault="00BE7EFC" w:rsidP="00BE7EFC">
            <w:pPr>
              <w:spacing w:after="0" w:line="360" w:lineRule="auto"/>
              <w:rPr>
                <w:rFonts w:ascii="Arial" w:eastAsia="Times New Roman" w:hAnsi="Arial" w:cs="Arial"/>
                <w:bCs/>
                <w:sz w:val="12"/>
                <w:szCs w:val="12"/>
                <w:lang w:val="es-ES" w:eastAsia="es-SV"/>
              </w:rPr>
            </w:pPr>
            <w:r w:rsidRPr="00BE7EFC">
              <w:rPr>
                <w:rFonts w:ascii="Arial" w:eastAsia="Times New Roman" w:hAnsi="Arial" w:cs="Arial"/>
                <w:bCs/>
                <w:sz w:val="12"/>
                <w:szCs w:val="12"/>
                <w:lang w:val="es-ES" w:eastAsia="es-SV"/>
              </w:rPr>
              <w:t>4.2 Numero de Informes</w:t>
            </w:r>
            <w:r w:rsidRPr="00BE7EFC">
              <w:rPr>
                <w:rFonts w:ascii="Arial" w:eastAsia="Times New Roman" w:hAnsi="Arial" w:cs="Arial"/>
                <w:bCs/>
                <w:sz w:val="12"/>
                <w:szCs w:val="12"/>
                <w:lang w:val="es-ES" w:eastAsia="es-ES"/>
              </w:rPr>
              <w:t xml:space="preserve"> Trimestra</w:t>
            </w:r>
            <w:r w:rsidRPr="00BE7EFC">
              <w:rPr>
                <w:rFonts w:ascii="Arial" w:eastAsia="Times New Roman" w:hAnsi="Arial" w:cs="Arial"/>
                <w:bCs/>
                <w:sz w:val="12"/>
                <w:szCs w:val="12"/>
                <w:lang w:val="es-ES" w:eastAsia="es-SV"/>
              </w:rPr>
              <w:t xml:space="preserve">les relacionados con el cumplimiento de las Obligaciones Laborales vigentes del </w:t>
            </w:r>
            <w:r w:rsidRPr="00BE7EFC">
              <w:rPr>
                <w:rFonts w:ascii="Arial" w:eastAsia="Times New Roman" w:hAnsi="Arial" w:cs="Arial"/>
                <w:b/>
                <w:bCs/>
                <w:sz w:val="12"/>
                <w:szCs w:val="12"/>
                <w:lang w:val="es-ES" w:eastAsia="es-SV"/>
              </w:rPr>
              <w:t>Reglamento Interno de Trabajo</w:t>
            </w:r>
            <w:r w:rsidRPr="00BE7EFC">
              <w:rPr>
                <w:rFonts w:ascii="Arial" w:eastAsia="Times New Roman" w:hAnsi="Arial" w:cs="Arial"/>
                <w:bCs/>
                <w:sz w:val="12"/>
                <w:szCs w:val="12"/>
                <w:lang w:val="es-ES" w:eastAsia="es-SV"/>
              </w:rPr>
              <w:t xml:space="preserve"> </w:t>
            </w:r>
            <w:r w:rsidRPr="00BE7EFC">
              <w:rPr>
                <w:rFonts w:ascii="Arial" w:eastAsia="Times New Roman" w:hAnsi="Arial" w:cs="Arial"/>
                <w:b/>
                <w:bCs/>
                <w:sz w:val="12"/>
                <w:szCs w:val="12"/>
                <w:lang w:val="es-ES" w:eastAsia="es-SV"/>
              </w:rPr>
              <w:t>RIT</w:t>
            </w:r>
            <w:r w:rsidRPr="00BE7EFC">
              <w:rPr>
                <w:rFonts w:ascii="Arial" w:eastAsia="Times New Roman" w:hAnsi="Arial" w:cs="Arial"/>
                <w:bCs/>
                <w:sz w:val="12"/>
                <w:szCs w:val="12"/>
                <w:lang w:val="es-ES" w:eastAsia="es-SV"/>
              </w:rPr>
              <w:t xml:space="preserve"> y del Contrato Colectivo emanados de las Gerencias debidamente revisados, cumpliendo con las Normativas del ISBM. </w:t>
            </w:r>
          </w:p>
          <w:p w:rsidR="00BE7EFC" w:rsidRPr="00BE7EFC" w:rsidRDefault="00BE7EFC" w:rsidP="00BE7EFC">
            <w:pPr>
              <w:spacing w:after="0" w:line="360" w:lineRule="auto"/>
              <w:rPr>
                <w:rFonts w:ascii="Arial" w:eastAsia="Times New Roman" w:hAnsi="Arial" w:cs="Arial"/>
                <w:bCs/>
                <w:sz w:val="12"/>
                <w:szCs w:val="12"/>
                <w:lang w:val="es-ES" w:eastAsia="es-SV"/>
              </w:rPr>
            </w:pPr>
            <w:r w:rsidRPr="00BE7EFC">
              <w:rPr>
                <w:rFonts w:ascii="Arial" w:eastAsia="Times New Roman" w:hAnsi="Arial" w:cs="Arial"/>
                <w:bCs/>
                <w:sz w:val="12"/>
                <w:szCs w:val="12"/>
                <w:lang w:val="es-ES" w:eastAsia="es-SV"/>
              </w:rPr>
              <w:t>4.3 Numero de Informes Ejecutivos</w:t>
            </w:r>
            <w:r w:rsidRPr="00BE7EFC">
              <w:rPr>
                <w:rFonts w:ascii="Arial" w:eastAsia="Times New Roman" w:hAnsi="Arial" w:cs="Arial"/>
                <w:bCs/>
                <w:sz w:val="12"/>
                <w:szCs w:val="12"/>
                <w:lang w:val="es-ES" w:eastAsia="es-ES"/>
              </w:rPr>
              <w:t xml:space="preserve"> Trimestra</w:t>
            </w:r>
            <w:r w:rsidRPr="00BE7EFC">
              <w:rPr>
                <w:rFonts w:ascii="Arial" w:eastAsia="Times New Roman" w:hAnsi="Arial" w:cs="Arial"/>
                <w:bCs/>
                <w:sz w:val="12"/>
                <w:szCs w:val="12"/>
                <w:lang w:val="es-ES" w:eastAsia="es-SV"/>
              </w:rPr>
              <w:t>les de la SDS relacionados.</w:t>
            </w:r>
          </w:p>
          <w:p w:rsidR="00BE7EFC" w:rsidRPr="00BE7EFC" w:rsidRDefault="00BE7EFC" w:rsidP="00BE7EFC">
            <w:pPr>
              <w:autoSpaceDE w:val="0"/>
              <w:autoSpaceDN w:val="0"/>
              <w:adjustRightInd w:val="0"/>
              <w:spacing w:after="0" w:line="360" w:lineRule="auto"/>
              <w:rPr>
                <w:rFonts w:ascii="Arial" w:eastAsia="Times New Roman" w:hAnsi="Arial" w:cs="Arial"/>
                <w:bCs/>
                <w:sz w:val="12"/>
                <w:szCs w:val="12"/>
                <w:lang w:val="es-ES" w:eastAsia="es-ES"/>
              </w:rPr>
            </w:pPr>
          </w:p>
        </w:tc>
        <w:tc>
          <w:tcPr>
            <w:tcW w:w="619" w:type="pct"/>
            <w:tcBorders>
              <w:bottom w:val="single" w:sz="4" w:space="0" w:color="auto"/>
            </w:tcBorders>
            <w:shd w:val="clear" w:color="auto" w:fill="FFFFFF" w:themeFill="background1"/>
            <w:vAlign w:val="center"/>
          </w:tcPr>
          <w:p w:rsidR="00BE7EFC" w:rsidRPr="00BE7EFC" w:rsidRDefault="00BE7EFC" w:rsidP="00BE7EFC">
            <w:pPr>
              <w:autoSpaceDE w:val="0"/>
              <w:autoSpaceDN w:val="0"/>
              <w:adjustRightInd w:val="0"/>
              <w:spacing w:after="0" w:line="360" w:lineRule="auto"/>
              <w:rPr>
                <w:rFonts w:ascii="Arial" w:eastAsia="Times New Roman" w:hAnsi="Arial" w:cs="Arial"/>
                <w:bCs/>
                <w:sz w:val="12"/>
                <w:szCs w:val="12"/>
                <w:lang w:val="es-ES" w:eastAsia="es-ES"/>
              </w:rPr>
            </w:pPr>
            <w:r w:rsidRPr="00BE7EFC">
              <w:rPr>
                <w:rFonts w:ascii="Arial" w:eastAsia="Times New Roman" w:hAnsi="Arial" w:cs="Arial"/>
                <w:bCs/>
                <w:sz w:val="12"/>
                <w:szCs w:val="12"/>
                <w:lang w:val="es-ES" w:eastAsia="es-SV"/>
              </w:rPr>
              <w:t xml:space="preserve">Informe de la SDS señalando el cumplimiento de las Metas Institucionales relacionadas con los   </w:t>
            </w:r>
            <w:r w:rsidRPr="00BE7EFC">
              <w:rPr>
                <w:rFonts w:ascii="Arial" w:eastAsia="Times New Roman" w:hAnsi="Arial" w:cs="Arial"/>
                <w:b/>
                <w:bCs/>
                <w:sz w:val="12"/>
                <w:szCs w:val="12"/>
                <w:lang w:val="es-ES" w:eastAsia="es-SV"/>
              </w:rPr>
              <w:t>Protocolos de Salud</w:t>
            </w:r>
            <w:r w:rsidRPr="00BE7EFC">
              <w:rPr>
                <w:rFonts w:ascii="Arial" w:eastAsia="Times New Roman" w:hAnsi="Arial" w:cs="Arial"/>
                <w:bCs/>
                <w:sz w:val="12"/>
                <w:szCs w:val="12"/>
                <w:lang w:val="es-ES" w:eastAsia="es-SV"/>
              </w:rPr>
              <w:t xml:space="preserve"> respetando los lineamientos del </w:t>
            </w:r>
            <w:r w:rsidRPr="00BE7EFC">
              <w:rPr>
                <w:rFonts w:ascii="Arial" w:eastAsia="Times New Roman" w:hAnsi="Arial" w:cs="Arial"/>
                <w:b/>
                <w:bCs/>
                <w:sz w:val="12"/>
                <w:szCs w:val="12"/>
                <w:lang w:val="es-ES" w:eastAsia="es-SV"/>
              </w:rPr>
              <w:t xml:space="preserve">SNIS </w:t>
            </w:r>
            <w:r w:rsidRPr="00BE7EFC">
              <w:rPr>
                <w:rFonts w:ascii="Arial" w:eastAsia="Times New Roman" w:hAnsi="Arial" w:cs="Arial"/>
                <w:bCs/>
                <w:sz w:val="12"/>
                <w:szCs w:val="12"/>
                <w:lang w:val="es-ES" w:eastAsia="es-SV"/>
              </w:rPr>
              <w:t xml:space="preserve">con énfasis en las. Normativas y obligaciones laborales vigentes. del Contrato Colectivo y el Reglamento Interno de Trabajo </w:t>
            </w:r>
            <w:r w:rsidRPr="00BE7EFC">
              <w:rPr>
                <w:rFonts w:ascii="Arial" w:eastAsia="Times New Roman" w:hAnsi="Arial" w:cs="Arial"/>
                <w:b/>
                <w:bCs/>
                <w:sz w:val="12"/>
                <w:szCs w:val="12"/>
                <w:lang w:val="es-ES" w:eastAsia="es-SV"/>
              </w:rPr>
              <w:t>–RIT</w:t>
            </w:r>
            <w:r w:rsidRPr="00BE7EFC">
              <w:rPr>
                <w:rFonts w:ascii="Arial" w:eastAsia="Times New Roman" w:hAnsi="Arial" w:cs="Arial"/>
                <w:bCs/>
                <w:sz w:val="12"/>
                <w:szCs w:val="12"/>
                <w:lang w:val="es-ES" w:eastAsia="es-SV"/>
              </w:rPr>
              <w:t xml:space="preserve"> -  del ISBM con el personal de la SDS y/o sus delegados. </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tcPr>
          <w:p w:rsidR="00BE7EFC" w:rsidRPr="00BE7EFC" w:rsidRDefault="00BE7EFC" w:rsidP="00BE7EFC">
            <w:pPr>
              <w:spacing w:after="0" w:line="240" w:lineRule="auto"/>
              <w:rPr>
                <w:rFonts w:ascii="Arial" w:eastAsia="Times New Roman" w:hAnsi="Arial" w:cs="Arial"/>
                <w:sz w:val="12"/>
                <w:szCs w:val="12"/>
                <w:lang w:val="es-ES" w:eastAsia="es-ES"/>
              </w:rPr>
            </w:pPr>
          </w:p>
          <w:p w:rsidR="00BE7EFC" w:rsidRPr="00BE7EFC" w:rsidRDefault="00BE7EFC" w:rsidP="00BE7EFC">
            <w:pPr>
              <w:spacing w:after="0" w:line="240" w:lineRule="auto"/>
              <w:rPr>
                <w:rFonts w:ascii="Arial" w:eastAsia="Times New Roman" w:hAnsi="Arial" w:cs="Arial"/>
                <w:sz w:val="12"/>
                <w:szCs w:val="12"/>
                <w:lang w:val="es-ES" w:eastAsia="es-ES"/>
              </w:rPr>
            </w:pPr>
          </w:p>
          <w:p w:rsidR="00BE7EFC" w:rsidRPr="00BE7EFC" w:rsidRDefault="00BE7EFC" w:rsidP="00BE7EFC">
            <w:pPr>
              <w:spacing w:after="0" w:line="240" w:lineRule="auto"/>
              <w:rPr>
                <w:rFonts w:ascii="Arial" w:eastAsia="Times New Roman" w:hAnsi="Arial" w:cs="Arial"/>
                <w:sz w:val="12"/>
                <w:szCs w:val="12"/>
                <w:lang w:val="es-ES" w:eastAsia="es-ES"/>
              </w:rPr>
            </w:pPr>
            <w:r w:rsidRPr="00BE7EFC">
              <w:rPr>
                <w:rFonts w:ascii="Arial" w:eastAsia="Times New Roman" w:hAnsi="Arial" w:cs="Arial"/>
                <w:sz w:val="12"/>
                <w:szCs w:val="12"/>
                <w:lang w:val="es-ES" w:eastAsia="es-ES"/>
              </w:rPr>
              <w:t>N/A</w:t>
            </w:r>
          </w:p>
          <w:p w:rsidR="00BE7EFC" w:rsidRPr="00BE7EFC" w:rsidRDefault="00BE7EFC" w:rsidP="00BE7EFC">
            <w:pPr>
              <w:spacing w:after="0" w:line="240" w:lineRule="auto"/>
              <w:rPr>
                <w:rFonts w:ascii="Arial" w:eastAsia="Times New Roman" w:hAnsi="Arial" w:cs="Arial"/>
                <w:sz w:val="12"/>
                <w:szCs w:val="12"/>
                <w:lang w:val="es-ES" w:eastAsia="es-ES"/>
              </w:rPr>
            </w:pPr>
          </w:p>
          <w:p w:rsidR="00BE7EFC" w:rsidRPr="00BE7EFC" w:rsidRDefault="00BE7EFC" w:rsidP="00BE7EFC">
            <w:pPr>
              <w:spacing w:after="0" w:line="240" w:lineRule="auto"/>
              <w:rPr>
                <w:rFonts w:ascii="Arial" w:eastAsia="Times New Roman" w:hAnsi="Arial" w:cs="Arial"/>
                <w:sz w:val="12"/>
                <w:szCs w:val="12"/>
                <w:lang w:val="es-ES" w:eastAsia="es-ES"/>
              </w:rPr>
            </w:pPr>
          </w:p>
        </w:tc>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E7EFC" w:rsidRPr="00BE7EFC" w:rsidRDefault="00BE7EFC" w:rsidP="00BE7EFC">
            <w:pPr>
              <w:spacing w:after="0" w:line="240" w:lineRule="auto"/>
              <w:rPr>
                <w:rFonts w:ascii="Arial" w:eastAsia="Times New Roman" w:hAnsi="Arial" w:cs="Arial"/>
                <w:b/>
                <w:sz w:val="12"/>
                <w:szCs w:val="12"/>
                <w:lang w:val="es-ES" w:eastAsia="es-ES"/>
              </w:rPr>
            </w:pPr>
            <w:r w:rsidRPr="00BE7EFC">
              <w:rPr>
                <w:rFonts w:ascii="Arial" w:eastAsia="Times New Roman" w:hAnsi="Arial" w:cs="Arial"/>
                <w:sz w:val="12"/>
                <w:szCs w:val="12"/>
                <w:lang w:val="es-ES" w:eastAsia="es-ES"/>
              </w:rPr>
              <w:t xml:space="preserve">El </w:t>
            </w:r>
            <w:r w:rsidRPr="00BE7EFC">
              <w:rPr>
                <w:rFonts w:ascii="Arial" w:eastAsia="Times New Roman" w:hAnsi="Arial" w:cs="Arial"/>
                <w:b/>
                <w:sz w:val="12"/>
                <w:szCs w:val="12"/>
                <w:lang w:val="es-ES" w:eastAsia="es-ES"/>
              </w:rPr>
              <w:t>100%</w:t>
            </w:r>
            <w:r w:rsidRPr="00BE7EFC">
              <w:rPr>
                <w:rFonts w:ascii="Arial" w:eastAsia="Times New Roman" w:hAnsi="Arial" w:cs="Arial"/>
                <w:sz w:val="12"/>
                <w:szCs w:val="12"/>
                <w:lang w:val="es-ES" w:eastAsia="es-ES"/>
              </w:rPr>
              <w:t xml:space="preserve"> de los Protocolos de Salud implementados en los Establecimientos Institucionales de Salud y los Proveedores. </w:t>
            </w:r>
          </w:p>
          <w:p w:rsidR="00BE7EFC" w:rsidRPr="00BE7EFC" w:rsidRDefault="00BE7EFC" w:rsidP="00BE7EFC">
            <w:pPr>
              <w:spacing w:after="0" w:line="240" w:lineRule="auto"/>
              <w:rPr>
                <w:rFonts w:ascii="Arial" w:eastAsia="Times New Roman" w:hAnsi="Arial" w:cs="Arial"/>
                <w:b/>
                <w:sz w:val="12"/>
                <w:szCs w:val="12"/>
                <w:lang w:val="es-ES" w:eastAsia="es-ES"/>
              </w:rPr>
            </w:pPr>
          </w:p>
        </w:tc>
        <w:tc>
          <w:tcPr>
            <w:tcW w:w="514" w:type="pct"/>
            <w:tcBorders>
              <w:top w:val="single" w:sz="4" w:space="0" w:color="auto"/>
              <w:left w:val="single" w:sz="4" w:space="0" w:color="auto"/>
              <w:bottom w:val="single" w:sz="4" w:space="0" w:color="auto"/>
              <w:right w:val="single" w:sz="4" w:space="0" w:color="auto"/>
            </w:tcBorders>
            <w:shd w:val="clear" w:color="auto" w:fill="FFFFFF" w:themeFill="background1"/>
          </w:tcPr>
          <w:p w:rsidR="00BE7EFC" w:rsidRPr="00BE7EFC" w:rsidRDefault="00BE7EFC" w:rsidP="00BE7EFC">
            <w:pPr>
              <w:spacing w:after="0" w:line="240" w:lineRule="auto"/>
              <w:rPr>
                <w:rFonts w:ascii="Arial" w:eastAsia="Times New Roman" w:hAnsi="Arial" w:cs="Arial"/>
                <w:sz w:val="12"/>
                <w:szCs w:val="12"/>
                <w:lang w:eastAsia="es-ES"/>
              </w:rPr>
            </w:pPr>
          </w:p>
          <w:p w:rsidR="00BE7EFC" w:rsidRPr="00BE7EFC" w:rsidRDefault="00BE7EFC" w:rsidP="00BE7EFC">
            <w:pPr>
              <w:spacing w:after="0" w:line="240" w:lineRule="auto"/>
              <w:rPr>
                <w:rFonts w:ascii="Arial" w:eastAsia="Times New Roman" w:hAnsi="Arial" w:cs="Arial"/>
                <w:sz w:val="12"/>
                <w:szCs w:val="12"/>
                <w:lang w:eastAsia="es-ES"/>
              </w:rPr>
            </w:pPr>
          </w:p>
          <w:p w:rsidR="00BE7EFC" w:rsidRPr="00BE7EFC" w:rsidRDefault="00BE7EFC" w:rsidP="00BE7EFC">
            <w:pPr>
              <w:spacing w:after="0" w:line="240" w:lineRule="auto"/>
              <w:rPr>
                <w:rFonts w:ascii="Arial" w:eastAsia="Times New Roman" w:hAnsi="Arial" w:cs="Arial"/>
                <w:sz w:val="12"/>
                <w:szCs w:val="12"/>
                <w:lang w:eastAsia="es-ES"/>
              </w:rPr>
            </w:pPr>
          </w:p>
          <w:p w:rsidR="00BE7EFC" w:rsidRPr="00BE7EFC" w:rsidRDefault="00BE7EFC" w:rsidP="00BE7EFC">
            <w:pPr>
              <w:spacing w:after="0" w:line="240" w:lineRule="auto"/>
              <w:rPr>
                <w:rFonts w:ascii="Arial" w:eastAsia="Times New Roman" w:hAnsi="Arial" w:cs="Arial"/>
                <w:sz w:val="12"/>
                <w:szCs w:val="12"/>
                <w:lang w:eastAsia="es-ES"/>
              </w:rPr>
            </w:pPr>
          </w:p>
          <w:p w:rsidR="00BE7EFC" w:rsidRPr="00BE7EFC" w:rsidRDefault="00BE7EFC" w:rsidP="00BE7EFC">
            <w:pPr>
              <w:spacing w:after="0" w:line="240" w:lineRule="auto"/>
              <w:rPr>
                <w:rFonts w:ascii="Arial" w:eastAsia="Times New Roman" w:hAnsi="Arial" w:cs="Arial"/>
                <w:sz w:val="12"/>
                <w:szCs w:val="12"/>
                <w:lang w:eastAsia="es-ES"/>
              </w:rPr>
            </w:pPr>
            <w:r w:rsidRPr="00BE7EFC">
              <w:rPr>
                <w:rFonts w:ascii="Arial" w:eastAsia="Times New Roman" w:hAnsi="Arial" w:cs="Arial"/>
                <w:sz w:val="12"/>
                <w:szCs w:val="12"/>
                <w:lang w:eastAsia="es-ES"/>
              </w:rPr>
              <w:t>Tiempo/Espacio: 6 meses (julio a diciembre de 2021).</w:t>
            </w:r>
          </w:p>
          <w:p w:rsidR="00BE7EFC" w:rsidRPr="00BE7EFC" w:rsidRDefault="00BE7EFC" w:rsidP="00BE7EFC">
            <w:pPr>
              <w:spacing w:after="0" w:line="240" w:lineRule="auto"/>
              <w:rPr>
                <w:rFonts w:ascii="Arial" w:eastAsia="Times New Roman" w:hAnsi="Arial" w:cs="Arial"/>
                <w:sz w:val="12"/>
                <w:szCs w:val="12"/>
                <w:lang w:eastAsia="es-ES"/>
              </w:rPr>
            </w:pPr>
          </w:p>
          <w:p w:rsidR="00BE7EFC" w:rsidRPr="00BE7EFC" w:rsidRDefault="00BE7EFC" w:rsidP="00BE7EFC">
            <w:pPr>
              <w:spacing w:after="0" w:line="240" w:lineRule="auto"/>
              <w:rPr>
                <w:rFonts w:ascii="Arial" w:eastAsia="Times New Roman" w:hAnsi="Arial" w:cs="Arial"/>
                <w:sz w:val="12"/>
                <w:szCs w:val="12"/>
                <w:lang w:eastAsia="es-ES"/>
              </w:rPr>
            </w:pPr>
            <w:r w:rsidRPr="00BE7EFC">
              <w:rPr>
                <w:rFonts w:ascii="Arial" w:eastAsia="Times New Roman" w:hAnsi="Arial" w:cs="Arial"/>
                <w:sz w:val="12"/>
                <w:szCs w:val="12"/>
                <w:lang w:eastAsia="es-ES"/>
              </w:rPr>
              <w:t>Área Geográfica de Influencia: A nivel nacional, para fiel cumplimiento en los Establecimientos Institucionales de Salud y los Proveedores.</w:t>
            </w:r>
          </w:p>
        </w:tc>
        <w:tc>
          <w:tcPr>
            <w:tcW w:w="6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E7EFC" w:rsidRPr="00BE7EFC" w:rsidRDefault="00BE7EFC" w:rsidP="00BE7EFC">
            <w:pPr>
              <w:spacing w:after="0" w:line="240" w:lineRule="auto"/>
              <w:rPr>
                <w:rFonts w:ascii="Arial" w:eastAsia="Times New Roman" w:hAnsi="Arial" w:cs="Arial"/>
                <w:sz w:val="12"/>
                <w:szCs w:val="12"/>
                <w:lang w:eastAsia="es-ES"/>
              </w:rPr>
            </w:pPr>
            <w:r w:rsidRPr="00BE7EFC">
              <w:rPr>
                <w:rFonts w:ascii="Arial" w:eastAsia="Times New Roman" w:hAnsi="Arial" w:cs="Arial"/>
                <w:sz w:val="12"/>
                <w:szCs w:val="12"/>
                <w:lang w:eastAsia="es-ES"/>
              </w:rPr>
              <w:t>Reuniones entre el MINSAL y el ISBM para la aplicación de los diferentes Protocolos de Salud en el ISBM, con el apoyo de la Unidad de Epidemiología, Estadísticas y Datos, Gerencia de Recursos Humanos, Gerencia de Establecimientos de Salud y la Gerencia Técnica Administrativa de Servicios de Salud.</w:t>
            </w:r>
          </w:p>
        </w:tc>
        <w:tc>
          <w:tcPr>
            <w:tcW w:w="3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E7EFC" w:rsidRPr="00BE7EFC" w:rsidRDefault="00BE7EFC" w:rsidP="00BE7EFC">
            <w:pPr>
              <w:spacing w:after="0" w:line="240" w:lineRule="auto"/>
              <w:rPr>
                <w:rFonts w:ascii="Arial" w:eastAsia="Times New Roman" w:hAnsi="Arial" w:cs="Arial"/>
                <w:sz w:val="12"/>
                <w:szCs w:val="12"/>
                <w:lang w:eastAsia="es-ES"/>
              </w:rPr>
            </w:pPr>
            <w:r w:rsidRPr="00BE7EFC">
              <w:rPr>
                <w:rFonts w:ascii="Arial" w:eastAsia="Times New Roman" w:hAnsi="Arial" w:cs="Arial"/>
                <w:sz w:val="12"/>
                <w:szCs w:val="12"/>
                <w:lang w:eastAsia="es-ES"/>
              </w:rPr>
              <w:t>Implementación de protocolos de salud en los establecimientos y proveedores, capacitaciones oportunas, cumplimiento de las obligaciones laborales según RIT y elaboración de informes ejecutivos durante los meses de julio a diciembre de 2021.</w:t>
            </w:r>
          </w:p>
          <w:p w:rsidR="00BE7EFC" w:rsidRPr="00BE7EFC" w:rsidRDefault="00BE7EFC" w:rsidP="00BE7EFC">
            <w:pPr>
              <w:spacing w:after="0" w:line="240" w:lineRule="auto"/>
              <w:rPr>
                <w:rFonts w:ascii="Arial" w:eastAsia="Times New Roman" w:hAnsi="Arial" w:cs="Arial"/>
                <w:sz w:val="12"/>
                <w:szCs w:val="12"/>
                <w:lang w:eastAsia="es-ES"/>
              </w:rPr>
            </w:pPr>
            <w:r w:rsidRPr="00BE7EFC">
              <w:rPr>
                <w:rFonts w:ascii="Arial" w:eastAsia="Times New Roman" w:hAnsi="Arial" w:cs="Arial"/>
                <w:sz w:val="12"/>
                <w:szCs w:val="12"/>
                <w:lang w:eastAsia="es-ES"/>
              </w:rPr>
              <w:t xml:space="preserve">  </w:t>
            </w:r>
          </w:p>
          <w:p w:rsidR="00BE7EFC" w:rsidRPr="00BE7EFC" w:rsidRDefault="00BE7EFC" w:rsidP="00BE7EFC">
            <w:pPr>
              <w:spacing w:after="0" w:line="240" w:lineRule="auto"/>
              <w:rPr>
                <w:rFonts w:ascii="Arial" w:eastAsia="Times New Roman" w:hAnsi="Arial" w:cs="Arial"/>
                <w:sz w:val="12"/>
                <w:szCs w:val="12"/>
                <w:lang w:eastAsia="es-ES"/>
              </w:rPr>
            </w:pPr>
            <w:r w:rsidRPr="00BE7EFC">
              <w:rPr>
                <w:rFonts w:ascii="Arial" w:eastAsia="Times New Roman" w:hAnsi="Arial" w:cs="Arial"/>
                <w:sz w:val="12"/>
                <w:szCs w:val="12"/>
                <w:lang w:eastAsia="es-ES"/>
              </w:rPr>
              <w:t>Lograr una integración entre las atenciones de los Proveedores y los Establecimientos Institucionales de Salud, que garantice la cobertura de ruta del paciente y se vea reflejado en una mejor atención.</w:t>
            </w: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E7EFC" w:rsidRPr="00BE7EFC" w:rsidRDefault="00BE7EFC" w:rsidP="00BE7EFC">
            <w:pPr>
              <w:spacing w:after="0" w:line="240" w:lineRule="auto"/>
              <w:rPr>
                <w:rFonts w:ascii="Arial" w:eastAsia="Times New Roman" w:hAnsi="Arial" w:cs="Arial"/>
                <w:sz w:val="12"/>
                <w:szCs w:val="12"/>
                <w:lang w:eastAsia="es-ES"/>
              </w:rPr>
            </w:pPr>
            <w:r w:rsidRPr="00BE7EFC">
              <w:rPr>
                <w:rFonts w:ascii="Arial" w:eastAsia="Times New Roman" w:hAnsi="Arial" w:cs="Arial"/>
                <w:sz w:val="12"/>
                <w:szCs w:val="12"/>
                <w:lang w:eastAsia="es-ES"/>
              </w:rPr>
              <w:t>Implementación de Informes Ejecutivos Gerenciales, con el apoyo del Sistema de Información Gerencial, con el apoyo de la Unidad de Desarrollo Tecnológico, de cara al primer semestre del año de 2022.</w:t>
            </w:r>
          </w:p>
        </w:tc>
        <w:tc>
          <w:tcPr>
            <w:tcW w:w="415" w:type="pct"/>
            <w:tcBorders>
              <w:top w:val="single" w:sz="4" w:space="0" w:color="auto"/>
              <w:left w:val="single" w:sz="4" w:space="0" w:color="auto"/>
              <w:bottom w:val="single" w:sz="4" w:space="0" w:color="auto"/>
              <w:right w:val="single" w:sz="4" w:space="0" w:color="auto"/>
            </w:tcBorders>
            <w:shd w:val="clear" w:color="auto" w:fill="FFFFFF" w:themeFill="background1"/>
          </w:tcPr>
          <w:p w:rsidR="00BE7EFC" w:rsidRPr="00BE7EFC" w:rsidRDefault="00BE7EFC" w:rsidP="00BE7EFC">
            <w:pPr>
              <w:spacing w:after="0" w:line="240" w:lineRule="auto"/>
              <w:rPr>
                <w:rFonts w:ascii="Arial" w:eastAsia="Times New Roman" w:hAnsi="Arial" w:cs="Arial"/>
                <w:sz w:val="12"/>
                <w:szCs w:val="12"/>
                <w:lang w:eastAsia="es-ES"/>
              </w:rPr>
            </w:pPr>
          </w:p>
          <w:p w:rsidR="00BE7EFC" w:rsidRPr="00BE7EFC" w:rsidRDefault="00BE7EFC" w:rsidP="00BE7EFC">
            <w:pPr>
              <w:spacing w:after="0" w:line="240" w:lineRule="auto"/>
              <w:rPr>
                <w:rFonts w:ascii="Arial" w:eastAsia="Times New Roman" w:hAnsi="Arial" w:cs="Arial"/>
                <w:sz w:val="12"/>
                <w:szCs w:val="12"/>
                <w:lang w:eastAsia="es-ES"/>
              </w:rPr>
            </w:pPr>
          </w:p>
          <w:p w:rsidR="00BE7EFC" w:rsidRPr="00BE7EFC" w:rsidRDefault="00BE7EFC" w:rsidP="00BE7EFC">
            <w:pPr>
              <w:spacing w:after="0" w:line="240" w:lineRule="auto"/>
              <w:rPr>
                <w:rFonts w:ascii="Arial" w:eastAsia="Times New Roman" w:hAnsi="Arial" w:cs="Arial"/>
                <w:sz w:val="12"/>
                <w:szCs w:val="12"/>
                <w:lang w:eastAsia="es-ES"/>
              </w:rPr>
            </w:pPr>
          </w:p>
          <w:p w:rsidR="00BE7EFC" w:rsidRPr="00BE7EFC" w:rsidRDefault="00BE7EFC" w:rsidP="00BE7EFC">
            <w:pPr>
              <w:spacing w:after="0" w:line="240" w:lineRule="auto"/>
              <w:rPr>
                <w:rFonts w:ascii="Arial" w:eastAsia="Times New Roman" w:hAnsi="Arial" w:cs="Arial"/>
                <w:sz w:val="12"/>
                <w:szCs w:val="12"/>
                <w:lang w:eastAsia="es-ES"/>
              </w:rPr>
            </w:pPr>
            <w:r w:rsidRPr="00BE7EFC">
              <w:rPr>
                <w:rFonts w:ascii="Arial" w:eastAsia="Times New Roman" w:hAnsi="Arial" w:cs="Arial"/>
                <w:sz w:val="12"/>
                <w:szCs w:val="12"/>
                <w:lang w:eastAsia="es-ES"/>
              </w:rPr>
              <w:t>Subdirección de Salud y sus Gerencias.</w:t>
            </w:r>
          </w:p>
        </w:tc>
      </w:tr>
    </w:tbl>
    <w:p w:rsidR="004D03FC" w:rsidRDefault="004D03FC" w:rsidP="00BE7EFC">
      <w:pPr>
        <w:pStyle w:val="Ttulo1"/>
        <w:rPr>
          <w:rFonts w:ascii="Arial" w:eastAsia="Times New Roman" w:hAnsi="Arial" w:cs="Arial"/>
          <w:b/>
          <w:sz w:val="56"/>
          <w:lang w:val="es-ES" w:eastAsia="es-SV"/>
        </w:rPr>
      </w:pPr>
    </w:p>
    <w:p w:rsidR="005B7B07" w:rsidRPr="005B7B07" w:rsidRDefault="005B7B07" w:rsidP="005B7B07">
      <w:pPr>
        <w:rPr>
          <w:lang w:val="es-ES" w:eastAsia="es-SV"/>
        </w:rPr>
      </w:pPr>
    </w:p>
    <w:p w:rsidR="00BE7EFC" w:rsidRPr="004D03FC" w:rsidRDefault="00BE7EFC" w:rsidP="004D03FC">
      <w:pPr>
        <w:rPr>
          <w:lang w:eastAsia="es-SV"/>
        </w:rPr>
      </w:pPr>
    </w:p>
    <w:p w:rsidR="00BE7EFC" w:rsidRDefault="00BE7EFC" w:rsidP="004D03FC">
      <w:pPr>
        <w:pStyle w:val="Ttulo1"/>
        <w:jc w:val="center"/>
        <w:rPr>
          <w:rFonts w:ascii="Arial" w:eastAsia="Times New Roman" w:hAnsi="Arial" w:cs="Arial"/>
          <w:b/>
          <w:sz w:val="56"/>
          <w:lang w:eastAsia="es-SV"/>
        </w:rPr>
      </w:pPr>
      <w:bookmarkStart w:id="5" w:name="_Toc92374467"/>
    </w:p>
    <w:p w:rsidR="004D03FC" w:rsidRDefault="004D03FC" w:rsidP="004D03FC">
      <w:pPr>
        <w:pStyle w:val="Ttulo1"/>
        <w:jc w:val="center"/>
        <w:rPr>
          <w:rFonts w:ascii="Arial" w:eastAsia="Times New Roman" w:hAnsi="Arial" w:cs="Arial"/>
          <w:b/>
          <w:sz w:val="56"/>
          <w:lang w:eastAsia="es-SV"/>
        </w:rPr>
      </w:pPr>
      <w:bookmarkStart w:id="6" w:name="_Toc102079216"/>
      <w:r>
        <w:rPr>
          <w:noProof/>
          <w:lang w:eastAsia="es-SV"/>
        </w:rPr>
        <w:drawing>
          <wp:anchor distT="0" distB="0" distL="114300" distR="114300" simplePos="0" relativeHeight="251661312" behindDoc="1" locked="0" layoutInCell="1" allowOverlap="1" wp14:anchorId="180722CB" wp14:editId="64CE7EFD">
            <wp:simplePos x="0" y="0"/>
            <wp:positionH relativeFrom="margin">
              <wp:align>center</wp:align>
            </wp:positionH>
            <wp:positionV relativeFrom="paragraph">
              <wp:posOffset>635</wp:posOffset>
            </wp:positionV>
            <wp:extent cx="4643252" cy="2196935"/>
            <wp:effectExtent l="0" t="0" r="5080" b="0"/>
            <wp:wrapNone/>
            <wp:docPr id="2" name="Imagen 2"/>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3252" cy="2196935"/>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5"/>
      <w:bookmarkEnd w:id="6"/>
    </w:p>
    <w:p w:rsidR="004D03FC" w:rsidRDefault="004D03FC" w:rsidP="004D03FC">
      <w:pPr>
        <w:pStyle w:val="Ttulo1"/>
        <w:jc w:val="center"/>
        <w:rPr>
          <w:rFonts w:ascii="Arial" w:eastAsia="Times New Roman" w:hAnsi="Arial" w:cs="Arial"/>
          <w:b/>
          <w:sz w:val="56"/>
          <w:lang w:eastAsia="es-SV"/>
        </w:rPr>
      </w:pPr>
    </w:p>
    <w:p w:rsidR="004D03FC" w:rsidRDefault="004D03FC" w:rsidP="004D03FC">
      <w:pPr>
        <w:pStyle w:val="Ttulo1"/>
        <w:jc w:val="center"/>
        <w:rPr>
          <w:rFonts w:ascii="Arial" w:eastAsia="Times New Roman" w:hAnsi="Arial" w:cs="Arial"/>
          <w:b/>
          <w:sz w:val="56"/>
          <w:lang w:eastAsia="es-SV"/>
        </w:rPr>
      </w:pPr>
    </w:p>
    <w:p w:rsidR="004D03FC" w:rsidRDefault="004D03FC" w:rsidP="004D03FC">
      <w:pPr>
        <w:pStyle w:val="Ttulo1"/>
        <w:jc w:val="center"/>
        <w:rPr>
          <w:rFonts w:ascii="Arial" w:eastAsia="Times New Roman" w:hAnsi="Arial" w:cs="Arial"/>
          <w:b/>
          <w:sz w:val="56"/>
          <w:lang w:eastAsia="es-SV"/>
        </w:rPr>
      </w:pPr>
    </w:p>
    <w:p w:rsidR="004D03FC" w:rsidRDefault="004D03FC" w:rsidP="00E87B0C">
      <w:pPr>
        <w:pStyle w:val="Ttulo1"/>
        <w:rPr>
          <w:rFonts w:ascii="Arial" w:eastAsia="Times New Roman" w:hAnsi="Arial" w:cs="Arial"/>
          <w:b/>
          <w:sz w:val="56"/>
          <w:lang w:eastAsia="es-SV"/>
        </w:rPr>
      </w:pPr>
    </w:p>
    <w:p w:rsidR="00E87B0C" w:rsidRPr="00E87B0C" w:rsidRDefault="00E87B0C" w:rsidP="00E87B0C">
      <w:pPr>
        <w:rPr>
          <w:lang w:eastAsia="es-SV"/>
        </w:rPr>
      </w:pPr>
    </w:p>
    <w:p w:rsidR="00C520B9" w:rsidRPr="00CF1C3F" w:rsidRDefault="004D03FC" w:rsidP="004D03FC">
      <w:pPr>
        <w:pStyle w:val="Ttulo1"/>
        <w:jc w:val="center"/>
        <w:rPr>
          <w:rFonts w:ascii="Arial" w:hAnsi="Arial" w:cs="Arial"/>
          <w:color w:val="auto"/>
          <w:sz w:val="56"/>
        </w:rPr>
      </w:pPr>
      <w:bookmarkStart w:id="7" w:name="_Toc102079217"/>
      <w:r w:rsidRPr="00CF1C3F">
        <w:rPr>
          <w:rFonts w:ascii="Arial" w:eastAsia="Times New Roman" w:hAnsi="Arial" w:cs="Arial"/>
          <w:color w:val="auto"/>
          <w:sz w:val="56"/>
          <w:lang w:eastAsia="es-SV"/>
        </w:rPr>
        <w:t>GERENCIA TÉCNICA ADMINISTRATIVA DE LOS SERVICIOS DE SALUD UOI 2</w:t>
      </w:r>
      <w:bookmarkEnd w:id="7"/>
    </w:p>
    <w:p w:rsidR="000C3F55" w:rsidRPr="00CF1C3F" w:rsidRDefault="000C3F55" w:rsidP="000C3F55">
      <w:pPr>
        <w:spacing w:line="240" w:lineRule="auto"/>
        <w:contextualSpacing/>
        <w:rPr>
          <w:rFonts w:ascii="Arial" w:eastAsia="Calibri" w:hAnsi="Arial" w:cs="Arial"/>
          <w:sz w:val="14"/>
          <w:szCs w:val="16"/>
          <w:lang w:eastAsia="ko-KR"/>
        </w:rPr>
      </w:pPr>
    </w:p>
    <w:p w:rsidR="000C3F55" w:rsidRDefault="000C3F55" w:rsidP="000C3F55">
      <w:pPr>
        <w:spacing w:line="240" w:lineRule="auto"/>
        <w:contextualSpacing/>
        <w:rPr>
          <w:rFonts w:ascii="Arial" w:eastAsia="Calibri" w:hAnsi="Arial" w:cs="Arial"/>
          <w:b/>
          <w:sz w:val="14"/>
          <w:szCs w:val="16"/>
          <w:lang w:eastAsia="ko-KR"/>
        </w:rPr>
      </w:pPr>
    </w:p>
    <w:p w:rsidR="000C3F55" w:rsidRDefault="000C3F55" w:rsidP="000C3F55">
      <w:pPr>
        <w:spacing w:line="240" w:lineRule="auto"/>
        <w:contextualSpacing/>
        <w:rPr>
          <w:rFonts w:ascii="Arial" w:eastAsia="Calibri" w:hAnsi="Arial" w:cs="Arial"/>
          <w:b/>
          <w:sz w:val="14"/>
          <w:szCs w:val="16"/>
          <w:lang w:eastAsia="ko-KR"/>
        </w:rPr>
      </w:pPr>
    </w:p>
    <w:p w:rsidR="00E87B0C" w:rsidRDefault="00E87B0C" w:rsidP="000C3F55">
      <w:pPr>
        <w:spacing w:line="240" w:lineRule="auto"/>
        <w:contextualSpacing/>
        <w:rPr>
          <w:rFonts w:ascii="Arial" w:eastAsia="Calibri" w:hAnsi="Arial" w:cs="Arial"/>
          <w:b/>
          <w:sz w:val="14"/>
          <w:szCs w:val="16"/>
          <w:lang w:eastAsia="ko-KR"/>
        </w:rPr>
      </w:pPr>
    </w:p>
    <w:p w:rsidR="00E87B0C" w:rsidRDefault="00E87B0C" w:rsidP="000C3F55">
      <w:pPr>
        <w:spacing w:line="240" w:lineRule="auto"/>
        <w:contextualSpacing/>
        <w:rPr>
          <w:rFonts w:ascii="Arial" w:eastAsia="Calibri" w:hAnsi="Arial" w:cs="Arial"/>
          <w:b/>
          <w:sz w:val="14"/>
          <w:szCs w:val="16"/>
          <w:lang w:eastAsia="ko-KR"/>
        </w:rPr>
      </w:pPr>
    </w:p>
    <w:p w:rsidR="00E87B0C" w:rsidRDefault="00E87B0C" w:rsidP="000C3F55">
      <w:pPr>
        <w:spacing w:line="240" w:lineRule="auto"/>
        <w:contextualSpacing/>
        <w:rPr>
          <w:rFonts w:ascii="Arial" w:eastAsia="Calibri" w:hAnsi="Arial" w:cs="Arial"/>
          <w:b/>
          <w:sz w:val="14"/>
          <w:szCs w:val="16"/>
          <w:lang w:eastAsia="ko-KR"/>
        </w:rPr>
      </w:pPr>
    </w:p>
    <w:p w:rsidR="00E87B0C" w:rsidRDefault="00E87B0C" w:rsidP="000C3F55">
      <w:pPr>
        <w:spacing w:line="240" w:lineRule="auto"/>
        <w:contextualSpacing/>
        <w:rPr>
          <w:rFonts w:ascii="Arial" w:eastAsia="Calibri" w:hAnsi="Arial" w:cs="Arial"/>
          <w:b/>
          <w:sz w:val="14"/>
          <w:szCs w:val="16"/>
          <w:lang w:eastAsia="ko-KR"/>
        </w:rPr>
      </w:pPr>
    </w:p>
    <w:p w:rsidR="000C3F55" w:rsidRDefault="000C3F55" w:rsidP="000C3F55">
      <w:pPr>
        <w:spacing w:line="240" w:lineRule="auto"/>
        <w:contextualSpacing/>
        <w:rPr>
          <w:rFonts w:ascii="Arial" w:eastAsia="Calibri" w:hAnsi="Arial" w:cs="Arial"/>
          <w:b/>
          <w:sz w:val="14"/>
          <w:szCs w:val="16"/>
          <w:lang w:eastAsia="ko-KR"/>
        </w:rPr>
      </w:pPr>
    </w:p>
    <w:p w:rsidR="00A565D6" w:rsidRDefault="00A565D6" w:rsidP="000C3F55">
      <w:pPr>
        <w:spacing w:line="240" w:lineRule="auto"/>
        <w:contextualSpacing/>
        <w:rPr>
          <w:rFonts w:ascii="Arial" w:eastAsia="Calibri" w:hAnsi="Arial" w:cs="Arial"/>
          <w:b/>
          <w:sz w:val="14"/>
          <w:szCs w:val="16"/>
          <w:lang w:eastAsia="ko-KR"/>
        </w:rPr>
      </w:pPr>
    </w:p>
    <w:p w:rsidR="00A565D6" w:rsidRDefault="00A565D6" w:rsidP="000C3F55">
      <w:pPr>
        <w:spacing w:line="240" w:lineRule="auto"/>
        <w:contextualSpacing/>
        <w:rPr>
          <w:rFonts w:ascii="Arial" w:eastAsia="Calibri" w:hAnsi="Arial" w:cs="Arial"/>
          <w:b/>
          <w:sz w:val="14"/>
          <w:szCs w:val="16"/>
          <w:lang w:eastAsia="ko-KR"/>
        </w:rPr>
      </w:pPr>
    </w:p>
    <w:p w:rsidR="000C3F55" w:rsidRDefault="000C3F55" w:rsidP="000C3F55">
      <w:pPr>
        <w:spacing w:line="240" w:lineRule="auto"/>
        <w:contextualSpacing/>
        <w:rPr>
          <w:rFonts w:ascii="Arial" w:eastAsia="Calibri" w:hAnsi="Arial" w:cs="Arial"/>
          <w:b/>
          <w:sz w:val="14"/>
          <w:szCs w:val="16"/>
          <w:lang w:eastAsia="ko-KR"/>
        </w:rPr>
      </w:pPr>
    </w:p>
    <w:p w:rsidR="000C3F55" w:rsidRDefault="000C3F55" w:rsidP="000C3F55">
      <w:pPr>
        <w:spacing w:line="240" w:lineRule="auto"/>
        <w:contextualSpacing/>
        <w:rPr>
          <w:rFonts w:ascii="Arial" w:eastAsia="Calibri" w:hAnsi="Arial" w:cs="Arial"/>
          <w:b/>
          <w:sz w:val="14"/>
          <w:szCs w:val="16"/>
          <w:lang w:eastAsia="ko-KR"/>
        </w:rPr>
      </w:pPr>
    </w:p>
    <w:p w:rsidR="000C3F55" w:rsidRDefault="000C3F55" w:rsidP="00231C75">
      <w:pPr>
        <w:spacing w:line="240" w:lineRule="auto"/>
        <w:ind w:right="-1" w:hanging="142"/>
        <w:contextualSpacing/>
        <w:rPr>
          <w:rFonts w:ascii="Arial" w:hAnsi="Arial" w:cs="Arial"/>
          <w:sz w:val="14"/>
          <w:szCs w:val="16"/>
        </w:rPr>
      </w:pPr>
      <w:r>
        <w:rPr>
          <w:rFonts w:ascii="Arial" w:eastAsia="Calibri" w:hAnsi="Arial" w:cs="Arial"/>
          <w:b/>
          <w:sz w:val="14"/>
          <w:szCs w:val="16"/>
          <w:lang w:eastAsia="ko-KR"/>
        </w:rPr>
        <w:lastRenderedPageBreak/>
        <w:t xml:space="preserve">    </w:t>
      </w:r>
      <w:r w:rsidRPr="007614D9">
        <w:rPr>
          <w:rFonts w:ascii="Arial" w:eastAsia="Calibri" w:hAnsi="Arial" w:cs="Arial"/>
          <w:b/>
          <w:sz w:val="14"/>
          <w:szCs w:val="16"/>
          <w:lang w:eastAsia="ko-KR"/>
        </w:rPr>
        <w:t>EVALUACIÓN SEMESTRE II POI 2021.</w:t>
      </w:r>
      <w:r w:rsidRPr="007614D9">
        <w:rPr>
          <w:rFonts w:ascii="Arial" w:eastAsia="Batang" w:hAnsi="Arial" w:cs="Arial"/>
          <w:b/>
          <w:iCs/>
          <w:sz w:val="14"/>
          <w:szCs w:val="16"/>
          <w:lang w:eastAsia="ko-KR"/>
        </w:rPr>
        <w:t xml:space="preserve"> UOI N°.2. GERENCIA TECNICA ADMINISTRATIVA DE SERVICIOS DE SALUD</w:t>
      </w:r>
      <w:r w:rsidRPr="007614D9">
        <w:rPr>
          <w:rFonts w:ascii="Arial" w:eastAsia="Batang" w:hAnsi="Arial" w:cs="Arial"/>
          <w:iCs/>
          <w:sz w:val="14"/>
          <w:szCs w:val="16"/>
          <w:lang w:eastAsia="ko-KR"/>
        </w:rPr>
        <w:t xml:space="preserve"> -  SUBDIRECCION DE SALUD -.</w:t>
      </w:r>
      <w:r w:rsidRPr="007614D9">
        <w:rPr>
          <w:rFonts w:ascii="Arial" w:eastAsia="Calibri" w:hAnsi="Arial" w:cs="Arial"/>
          <w:sz w:val="14"/>
          <w:szCs w:val="16"/>
          <w:lang w:eastAsia="ko-KR"/>
        </w:rPr>
        <w:t xml:space="preserve"> EJE ESTRATÉGICO INSTITUCIONAL  </w:t>
      </w:r>
      <w:r w:rsidRPr="007614D9">
        <w:rPr>
          <w:rFonts w:ascii="Arial" w:hAnsi="Arial" w:cs="Arial"/>
          <w:sz w:val="14"/>
          <w:szCs w:val="16"/>
        </w:rPr>
        <w:t xml:space="preserve"> 3. Policlínicos, consultorios y </w:t>
      </w:r>
      <w:r w:rsidRPr="007614D9">
        <w:rPr>
          <w:rFonts w:ascii="Arial" w:hAnsi="Arial" w:cs="Arial"/>
          <w:sz w:val="14"/>
          <w:szCs w:val="16"/>
          <w:u w:val="single"/>
        </w:rPr>
        <w:t>proveedores</w:t>
      </w:r>
      <w:r w:rsidRPr="007614D9">
        <w:rPr>
          <w:rFonts w:ascii="Arial" w:hAnsi="Arial" w:cs="Arial"/>
          <w:sz w:val="14"/>
          <w:szCs w:val="16"/>
        </w:rPr>
        <w:t xml:space="preserve"> al servicio de los usuarios del ISBM, OE3. Fortalecer el esquema de atención en Policlínicos, Consultorios y Proveedores del Programa Especial de Salud del ISBM.</w:t>
      </w:r>
      <w:r w:rsidRPr="007614D9">
        <w:rPr>
          <w:sz w:val="20"/>
        </w:rPr>
        <w:t xml:space="preserve"> </w:t>
      </w:r>
      <w:r w:rsidRPr="007614D9">
        <w:rPr>
          <w:rFonts w:ascii="Arial" w:hAnsi="Arial" w:cs="Arial"/>
          <w:sz w:val="14"/>
          <w:szCs w:val="16"/>
        </w:rPr>
        <w:t>LINEA ESTRATÉGICA 1: Brindar atención integral y humanizada. (OE3.1).</w:t>
      </w:r>
    </w:p>
    <w:p w:rsidR="000C3F55" w:rsidRDefault="000C3F55" w:rsidP="000C3F55">
      <w:pPr>
        <w:spacing w:line="240" w:lineRule="auto"/>
        <w:ind w:right="-426" w:hanging="142"/>
        <w:contextualSpacing/>
        <w:rPr>
          <w:rFonts w:ascii="Arial" w:hAnsi="Arial" w:cs="Arial"/>
          <w:sz w:val="14"/>
          <w:szCs w:val="16"/>
        </w:rPr>
      </w:pPr>
    </w:p>
    <w:p w:rsidR="000C3F55" w:rsidRPr="007614D9" w:rsidRDefault="000C3F55" w:rsidP="000C3F55">
      <w:pPr>
        <w:spacing w:line="240" w:lineRule="auto"/>
        <w:contextualSpacing/>
        <w:rPr>
          <w:rFonts w:ascii="Arial" w:hAnsi="Arial" w:cs="Arial"/>
          <w:sz w:val="14"/>
          <w:szCs w:val="16"/>
        </w:rPr>
      </w:pPr>
    </w:p>
    <w:tbl>
      <w:tblPr>
        <w:tblW w:w="511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5"/>
        <w:gridCol w:w="1254"/>
        <w:gridCol w:w="1519"/>
        <w:gridCol w:w="1121"/>
        <w:gridCol w:w="1685"/>
        <w:gridCol w:w="2619"/>
        <w:gridCol w:w="1968"/>
        <w:gridCol w:w="1100"/>
        <w:gridCol w:w="1356"/>
        <w:gridCol w:w="1474"/>
      </w:tblGrid>
      <w:tr w:rsidR="000C3F55" w:rsidRPr="007614D9" w:rsidTr="00A565D6">
        <w:trPr>
          <w:trHeight w:val="210"/>
          <w:tblHeader/>
        </w:trPr>
        <w:tc>
          <w:tcPr>
            <w:tcW w:w="323" w:type="pct"/>
            <w:vMerge w:val="restart"/>
            <w:tcBorders>
              <w:top w:val="single" w:sz="4" w:space="0" w:color="auto"/>
              <w:left w:val="single" w:sz="4" w:space="0" w:color="auto"/>
              <w:bottom w:val="single" w:sz="4" w:space="0" w:color="auto"/>
              <w:right w:val="single" w:sz="4" w:space="0" w:color="auto"/>
            </w:tcBorders>
            <w:shd w:val="clear" w:color="auto" w:fill="DEEAF6"/>
            <w:vAlign w:val="center"/>
            <w:hideMark/>
          </w:tcPr>
          <w:p w:rsidR="000C3F55" w:rsidRPr="007614D9" w:rsidRDefault="000C3F55" w:rsidP="000C3F55">
            <w:pPr>
              <w:spacing w:line="240" w:lineRule="auto"/>
              <w:jc w:val="center"/>
              <w:rPr>
                <w:rFonts w:ascii="Arial" w:hAnsi="Arial" w:cs="Arial"/>
                <w:b/>
                <w:bCs/>
                <w:sz w:val="14"/>
                <w:szCs w:val="16"/>
                <w:lang w:eastAsia="es-SV"/>
              </w:rPr>
            </w:pPr>
            <w:r w:rsidRPr="007614D9">
              <w:rPr>
                <w:rFonts w:ascii="Arial" w:hAnsi="Arial" w:cs="Arial"/>
                <w:b/>
                <w:bCs/>
                <w:sz w:val="14"/>
                <w:szCs w:val="16"/>
                <w:lang w:eastAsia="es-SV"/>
              </w:rPr>
              <w:t>Objetivos</w:t>
            </w:r>
          </w:p>
          <w:p w:rsidR="000C3F55" w:rsidRPr="007614D9" w:rsidRDefault="000C3F55" w:rsidP="000C3F55">
            <w:pPr>
              <w:spacing w:line="240" w:lineRule="auto"/>
              <w:jc w:val="center"/>
              <w:rPr>
                <w:rFonts w:ascii="Arial" w:hAnsi="Arial" w:cs="Arial"/>
                <w:b/>
                <w:bCs/>
                <w:sz w:val="14"/>
                <w:szCs w:val="16"/>
                <w:lang w:eastAsia="es-SV"/>
              </w:rPr>
            </w:pPr>
            <w:r w:rsidRPr="007614D9">
              <w:rPr>
                <w:rFonts w:ascii="Arial" w:hAnsi="Arial" w:cs="Arial"/>
                <w:b/>
                <w:bCs/>
                <w:sz w:val="14"/>
                <w:szCs w:val="16"/>
                <w:lang w:eastAsia="es-SV"/>
              </w:rPr>
              <w:t>Operativos</w:t>
            </w:r>
          </w:p>
        </w:tc>
        <w:tc>
          <w:tcPr>
            <w:tcW w:w="416" w:type="pct"/>
            <w:vMerge w:val="restart"/>
            <w:tcBorders>
              <w:top w:val="single" w:sz="4" w:space="0" w:color="auto"/>
              <w:left w:val="single" w:sz="4" w:space="0" w:color="auto"/>
              <w:bottom w:val="single" w:sz="4" w:space="0" w:color="auto"/>
              <w:right w:val="single" w:sz="4" w:space="0" w:color="auto"/>
            </w:tcBorders>
            <w:shd w:val="clear" w:color="auto" w:fill="DEEAF6"/>
            <w:vAlign w:val="center"/>
            <w:hideMark/>
          </w:tcPr>
          <w:p w:rsidR="000C3F55" w:rsidRPr="007614D9" w:rsidRDefault="000C3F55" w:rsidP="000C3F55">
            <w:pPr>
              <w:spacing w:line="240" w:lineRule="auto"/>
              <w:jc w:val="center"/>
              <w:rPr>
                <w:rFonts w:ascii="Arial" w:hAnsi="Arial" w:cs="Arial"/>
                <w:b/>
                <w:bCs/>
                <w:sz w:val="14"/>
                <w:szCs w:val="16"/>
                <w:lang w:eastAsia="es-SV"/>
              </w:rPr>
            </w:pPr>
            <w:r w:rsidRPr="007614D9">
              <w:rPr>
                <w:rFonts w:ascii="Arial" w:hAnsi="Arial" w:cs="Arial"/>
                <w:b/>
                <w:bCs/>
                <w:sz w:val="14"/>
                <w:szCs w:val="16"/>
                <w:lang w:eastAsia="es-SV"/>
              </w:rPr>
              <w:t>Metas o resultados esperados</w:t>
            </w:r>
          </w:p>
        </w:tc>
        <w:tc>
          <w:tcPr>
            <w:tcW w:w="504" w:type="pct"/>
            <w:vMerge w:val="restart"/>
            <w:tcBorders>
              <w:top w:val="single" w:sz="4" w:space="0" w:color="auto"/>
              <w:left w:val="single" w:sz="4" w:space="0" w:color="auto"/>
              <w:bottom w:val="single" w:sz="4" w:space="0" w:color="auto"/>
              <w:right w:val="single" w:sz="4" w:space="0" w:color="auto"/>
            </w:tcBorders>
            <w:shd w:val="clear" w:color="auto" w:fill="DEEAF6"/>
            <w:noWrap/>
            <w:vAlign w:val="center"/>
            <w:hideMark/>
          </w:tcPr>
          <w:p w:rsidR="000C3F55" w:rsidRPr="007614D9" w:rsidRDefault="000C3F55" w:rsidP="000C3F55">
            <w:pPr>
              <w:spacing w:line="240" w:lineRule="auto"/>
              <w:jc w:val="center"/>
              <w:rPr>
                <w:rFonts w:ascii="Arial" w:hAnsi="Arial" w:cs="Arial"/>
                <w:b/>
                <w:bCs/>
                <w:sz w:val="14"/>
                <w:szCs w:val="16"/>
                <w:lang w:eastAsia="es-SV"/>
              </w:rPr>
            </w:pPr>
            <w:r w:rsidRPr="007614D9">
              <w:rPr>
                <w:rFonts w:ascii="Arial" w:hAnsi="Arial" w:cs="Arial"/>
                <w:b/>
                <w:bCs/>
                <w:sz w:val="14"/>
                <w:szCs w:val="16"/>
                <w:lang w:eastAsia="es-SV"/>
              </w:rPr>
              <w:t>Indicadores</w:t>
            </w:r>
          </w:p>
          <w:p w:rsidR="000C3F55" w:rsidRPr="007614D9" w:rsidRDefault="000C3F55" w:rsidP="000C3F55">
            <w:pPr>
              <w:spacing w:line="240" w:lineRule="auto"/>
              <w:jc w:val="center"/>
              <w:rPr>
                <w:rFonts w:ascii="Arial" w:hAnsi="Arial" w:cs="Arial"/>
                <w:b/>
                <w:bCs/>
                <w:sz w:val="14"/>
                <w:szCs w:val="16"/>
                <w:lang w:eastAsia="es-SV"/>
              </w:rPr>
            </w:pPr>
            <w:r w:rsidRPr="007614D9">
              <w:rPr>
                <w:rFonts w:ascii="Arial" w:hAnsi="Arial" w:cs="Arial"/>
                <w:b/>
                <w:bCs/>
                <w:sz w:val="14"/>
                <w:szCs w:val="16"/>
                <w:lang w:eastAsia="es-SV"/>
              </w:rPr>
              <w:t>De Impacto</w:t>
            </w:r>
          </w:p>
        </w:tc>
        <w:tc>
          <w:tcPr>
            <w:tcW w:w="372" w:type="pct"/>
            <w:vMerge w:val="restart"/>
            <w:tcBorders>
              <w:top w:val="single" w:sz="4" w:space="0" w:color="auto"/>
              <w:left w:val="single" w:sz="4" w:space="0" w:color="auto"/>
              <w:bottom w:val="single" w:sz="4" w:space="0" w:color="auto"/>
              <w:right w:val="single" w:sz="4" w:space="0" w:color="auto"/>
            </w:tcBorders>
            <w:shd w:val="clear" w:color="auto" w:fill="DEEAF6"/>
            <w:vAlign w:val="center"/>
            <w:hideMark/>
          </w:tcPr>
          <w:p w:rsidR="000C3F55" w:rsidRPr="007614D9" w:rsidRDefault="000C3F55" w:rsidP="000C3F55">
            <w:pPr>
              <w:spacing w:line="240" w:lineRule="auto"/>
              <w:jc w:val="center"/>
              <w:rPr>
                <w:rFonts w:ascii="Arial" w:hAnsi="Arial" w:cs="Arial"/>
                <w:b/>
                <w:bCs/>
                <w:sz w:val="14"/>
                <w:szCs w:val="16"/>
                <w:lang w:eastAsia="es-SV"/>
              </w:rPr>
            </w:pPr>
            <w:r w:rsidRPr="007614D9">
              <w:rPr>
                <w:rFonts w:ascii="Arial" w:hAnsi="Arial" w:cs="Arial"/>
                <w:b/>
                <w:bCs/>
                <w:sz w:val="14"/>
                <w:szCs w:val="16"/>
                <w:lang w:eastAsia="es-SV"/>
              </w:rPr>
              <w:t>Identificación de variables que impiden alcanzar las Metas</w:t>
            </w:r>
          </w:p>
        </w:tc>
        <w:tc>
          <w:tcPr>
            <w:tcW w:w="559" w:type="pct"/>
            <w:vMerge w:val="restart"/>
            <w:tcBorders>
              <w:top w:val="single" w:sz="4" w:space="0" w:color="auto"/>
              <w:left w:val="single" w:sz="4" w:space="0" w:color="auto"/>
              <w:bottom w:val="single" w:sz="4" w:space="0" w:color="auto"/>
              <w:right w:val="single" w:sz="4" w:space="0" w:color="auto"/>
            </w:tcBorders>
            <w:shd w:val="clear" w:color="auto" w:fill="DEEAF6"/>
            <w:vAlign w:val="center"/>
            <w:hideMark/>
          </w:tcPr>
          <w:p w:rsidR="000C3F55" w:rsidRPr="007614D9" w:rsidRDefault="000C3F55" w:rsidP="000C3F55">
            <w:pPr>
              <w:spacing w:line="240" w:lineRule="auto"/>
              <w:jc w:val="center"/>
              <w:rPr>
                <w:rFonts w:ascii="Arial" w:hAnsi="Arial" w:cs="Arial"/>
                <w:b/>
                <w:bCs/>
                <w:sz w:val="14"/>
                <w:szCs w:val="16"/>
                <w:lang w:eastAsia="es-SV"/>
              </w:rPr>
            </w:pPr>
            <w:r w:rsidRPr="007614D9">
              <w:rPr>
                <w:rFonts w:ascii="Arial" w:hAnsi="Arial" w:cs="Arial"/>
                <w:b/>
                <w:bCs/>
                <w:sz w:val="14"/>
                <w:szCs w:val="16"/>
                <w:lang w:eastAsia="es-SV"/>
              </w:rPr>
              <w:t xml:space="preserve">Nivel cumplimiento de las Metas </w:t>
            </w:r>
          </w:p>
        </w:tc>
        <w:tc>
          <w:tcPr>
            <w:tcW w:w="869" w:type="pct"/>
            <w:vMerge w:val="restart"/>
            <w:tcBorders>
              <w:top w:val="single" w:sz="4" w:space="0" w:color="auto"/>
              <w:left w:val="single" w:sz="4" w:space="0" w:color="auto"/>
              <w:bottom w:val="single" w:sz="4" w:space="0" w:color="auto"/>
              <w:right w:val="single" w:sz="4" w:space="0" w:color="auto"/>
            </w:tcBorders>
            <w:shd w:val="clear" w:color="auto" w:fill="DEEAF6"/>
            <w:vAlign w:val="center"/>
            <w:hideMark/>
          </w:tcPr>
          <w:p w:rsidR="000C3F55" w:rsidRPr="007614D9" w:rsidRDefault="000C3F55" w:rsidP="000C3F55">
            <w:pPr>
              <w:spacing w:line="240" w:lineRule="auto"/>
              <w:jc w:val="center"/>
              <w:rPr>
                <w:rFonts w:ascii="Arial" w:hAnsi="Arial" w:cs="Arial"/>
                <w:b/>
                <w:bCs/>
                <w:sz w:val="14"/>
                <w:szCs w:val="16"/>
                <w:lang w:eastAsia="es-SV"/>
              </w:rPr>
            </w:pPr>
            <w:r w:rsidRPr="007614D9">
              <w:rPr>
                <w:rFonts w:ascii="Arial" w:hAnsi="Arial" w:cs="Arial"/>
                <w:b/>
                <w:bCs/>
                <w:sz w:val="14"/>
                <w:szCs w:val="16"/>
                <w:lang w:eastAsia="es-SV"/>
              </w:rPr>
              <w:t>Tiempo/</w:t>
            </w:r>
          </w:p>
          <w:p w:rsidR="000C3F55" w:rsidRPr="007614D9" w:rsidRDefault="000C3F55" w:rsidP="000C3F55">
            <w:pPr>
              <w:spacing w:line="240" w:lineRule="auto"/>
              <w:jc w:val="center"/>
              <w:rPr>
                <w:rFonts w:ascii="Arial" w:hAnsi="Arial" w:cs="Arial"/>
                <w:b/>
                <w:bCs/>
                <w:sz w:val="14"/>
                <w:szCs w:val="16"/>
                <w:lang w:eastAsia="es-SV"/>
              </w:rPr>
            </w:pPr>
            <w:r w:rsidRPr="007614D9">
              <w:rPr>
                <w:rFonts w:ascii="Arial" w:hAnsi="Arial" w:cs="Arial"/>
                <w:b/>
                <w:bCs/>
                <w:sz w:val="14"/>
                <w:szCs w:val="16"/>
                <w:lang w:eastAsia="es-SV"/>
              </w:rPr>
              <w:t xml:space="preserve">Espacio: Área Geográfica de Influencia  </w:t>
            </w:r>
          </w:p>
        </w:tc>
        <w:tc>
          <w:tcPr>
            <w:tcW w:w="1957" w:type="pct"/>
            <w:gridSpan w:val="4"/>
            <w:tcBorders>
              <w:top w:val="single" w:sz="4" w:space="0" w:color="auto"/>
              <w:left w:val="single" w:sz="4" w:space="0" w:color="auto"/>
              <w:bottom w:val="single" w:sz="4" w:space="0" w:color="auto"/>
              <w:right w:val="single" w:sz="4" w:space="0" w:color="auto"/>
            </w:tcBorders>
            <w:shd w:val="clear" w:color="auto" w:fill="DEEAF6"/>
            <w:hideMark/>
          </w:tcPr>
          <w:p w:rsidR="000C3F55" w:rsidRPr="007614D9" w:rsidRDefault="000C3F55" w:rsidP="000C3F55">
            <w:pPr>
              <w:spacing w:line="240" w:lineRule="auto"/>
              <w:jc w:val="center"/>
              <w:rPr>
                <w:rFonts w:ascii="Arial" w:hAnsi="Arial" w:cs="Arial"/>
                <w:b/>
                <w:bCs/>
                <w:sz w:val="14"/>
                <w:szCs w:val="16"/>
                <w:lang w:val="en-US" w:eastAsia="es-SV"/>
              </w:rPr>
            </w:pPr>
            <w:r w:rsidRPr="007614D9">
              <w:rPr>
                <w:rFonts w:ascii="Arial" w:hAnsi="Arial" w:cs="Arial"/>
                <w:b/>
                <w:bCs/>
                <w:sz w:val="14"/>
                <w:szCs w:val="16"/>
                <w:lang w:val="en-US" w:eastAsia="es-SV"/>
              </w:rPr>
              <w:t xml:space="preserve">Congruencias de Informes </w:t>
            </w:r>
          </w:p>
        </w:tc>
      </w:tr>
      <w:tr w:rsidR="00D96405" w:rsidRPr="007614D9" w:rsidTr="00A565D6">
        <w:trPr>
          <w:trHeight w:val="330"/>
          <w:tblHeader/>
        </w:trPr>
        <w:tc>
          <w:tcPr>
            <w:tcW w:w="323" w:type="pct"/>
            <w:vMerge/>
            <w:tcBorders>
              <w:top w:val="single" w:sz="4" w:space="0" w:color="auto"/>
              <w:left w:val="single" w:sz="4" w:space="0" w:color="auto"/>
              <w:bottom w:val="single" w:sz="4" w:space="0" w:color="auto"/>
              <w:right w:val="single" w:sz="4" w:space="0" w:color="auto"/>
            </w:tcBorders>
            <w:shd w:val="clear" w:color="auto" w:fill="DEEAF6"/>
            <w:vAlign w:val="center"/>
            <w:hideMark/>
          </w:tcPr>
          <w:p w:rsidR="000C3F55" w:rsidRPr="007614D9" w:rsidRDefault="000C3F55" w:rsidP="000C3F55">
            <w:pPr>
              <w:spacing w:line="240" w:lineRule="auto"/>
              <w:rPr>
                <w:rFonts w:ascii="Arial" w:hAnsi="Arial" w:cs="Arial"/>
                <w:b/>
                <w:bCs/>
                <w:sz w:val="14"/>
                <w:szCs w:val="16"/>
                <w:lang w:val="en-US" w:eastAsia="es-SV"/>
              </w:rPr>
            </w:pPr>
          </w:p>
        </w:tc>
        <w:tc>
          <w:tcPr>
            <w:tcW w:w="416" w:type="pct"/>
            <w:vMerge/>
            <w:tcBorders>
              <w:top w:val="single" w:sz="4" w:space="0" w:color="auto"/>
              <w:left w:val="single" w:sz="4" w:space="0" w:color="auto"/>
              <w:bottom w:val="single" w:sz="4" w:space="0" w:color="auto"/>
              <w:right w:val="single" w:sz="4" w:space="0" w:color="auto"/>
            </w:tcBorders>
            <w:shd w:val="clear" w:color="auto" w:fill="DEEAF6"/>
            <w:vAlign w:val="center"/>
            <w:hideMark/>
          </w:tcPr>
          <w:p w:rsidR="000C3F55" w:rsidRPr="007614D9" w:rsidRDefault="000C3F55" w:rsidP="000C3F55">
            <w:pPr>
              <w:spacing w:line="240" w:lineRule="auto"/>
              <w:rPr>
                <w:rFonts w:ascii="Arial" w:hAnsi="Arial" w:cs="Arial"/>
                <w:b/>
                <w:bCs/>
                <w:sz w:val="14"/>
                <w:szCs w:val="16"/>
                <w:lang w:val="en-US" w:eastAsia="es-SV"/>
              </w:rPr>
            </w:pPr>
          </w:p>
        </w:tc>
        <w:tc>
          <w:tcPr>
            <w:tcW w:w="504" w:type="pct"/>
            <w:vMerge/>
            <w:tcBorders>
              <w:top w:val="single" w:sz="4" w:space="0" w:color="auto"/>
              <w:left w:val="single" w:sz="4" w:space="0" w:color="auto"/>
              <w:bottom w:val="single" w:sz="4" w:space="0" w:color="auto"/>
              <w:right w:val="single" w:sz="4" w:space="0" w:color="auto"/>
            </w:tcBorders>
            <w:shd w:val="clear" w:color="auto" w:fill="DEEAF6"/>
            <w:vAlign w:val="center"/>
            <w:hideMark/>
          </w:tcPr>
          <w:p w:rsidR="000C3F55" w:rsidRPr="007614D9" w:rsidRDefault="000C3F55" w:rsidP="000C3F55">
            <w:pPr>
              <w:spacing w:line="240" w:lineRule="auto"/>
              <w:rPr>
                <w:rFonts w:ascii="Arial" w:hAnsi="Arial" w:cs="Arial"/>
                <w:b/>
                <w:bCs/>
                <w:sz w:val="14"/>
                <w:szCs w:val="16"/>
                <w:lang w:val="en-US" w:eastAsia="es-SV"/>
              </w:rPr>
            </w:pPr>
          </w:p>
        </w:tc>
        <w:tc>
          <w:tcPr>
            <w:tcW w:w="372" w:type="pct"/>
            <w:vMerge/>
            <w:tcBorders>
              <w:top w:val="single" w:sz="4" w:space="0" w:color="auto"/>
              <w:left w:val="single" w:sz="4" w:space="0" w:color="auto"/>
              <w:bottom w:val="single" w:sz="4" w:space="0" w:color="auto"/>
              <w:right w:val="single" w:sz="4" w:space="0" w:color="auto"/>
            </w:tcBorders>
            <w:shd w:val="clear" w:color="auto" w:fill="DEEAF6"/>
            <w:vAlign w:val="center"/>
            <w:hideMark/>
          </w:tcPr>
          <w:p w:rsidR="000C3F55" w:rsidRPr="007614D9" w:rsidRDefault="000C3F55" w:rsidP="000C3F55">
            <w:pPr>
              <w:spacing w:line="240" w:lineRule="auto"/>
              <w:rPr>
                <w:rFonts w:ascii="Arial" w:hAnsi="Arial" w:cs="Arial"/>
                <w:b/>
                <w:bCs/>
                <w:sz w:val="14"/>
                <w:szCs w:val="16"/>
                <w:lang w:eastAsia="es-SV"/>
              </w:rPr>
            </w:pPr>
          </w:p>
        </w:tc>
        <w:tc>
          <w:tcPr>
            <w:tcW w:w="559" w:type="pct"/>
            <w:vMerge/>
            <w:tcBorders>
              <w:top w:val="single" w:sz="4" w:space="0" w:color="auto"/>
              <w:left w:val="single" w:sz="4" w:space="0" w:color="auto"/>
              <w:bottom w:val="single" w:sz="4" w:space="0" w:color="auto"/>
              <w:right w:val="single" w:sz="4" w:space="0" w:color="auto"/>
            </w:tcBorders>
            <w:shd w:val="clear" w:color="auto" w:fill="DEEAF6"/>
            <w:vAlign w:val="center"/>
            <w:hideMark/>
          </w:tcPr>
          <w:p w:rsidR="000C3F55" w:rsidRPr="007614D9" w:rsidRDefault="000C3F55" w:rsidP="000C3F55">
            <w:pPr>
              <w:spacing w:line="240" w:lineRule="auto"/>
              <w:rPr>
                <w:rFonts w:ascii="Arial" w:hAnsi="Arial" w:cs="Arial"/>
                <w:b/>
                <w:bCs/>
                <w:sz w:val="14"/>
                <w:szCs w:val="16"/>
                <w:lang w:eastAsia="es-SV"/>
              </w:rPr>
            </w:pPr>
          </w:p>
        </w:tc>
        <w:tc>
          <w:tcPr>
            <w:tcW w:w="869" w:type="pct"/>
            <w:vMerge/>
            <w:tcBorders>
              <w:top w:val="single" w:sz="4" w:space="0" w:color="auto"/>
              <w:left w:val="single" w:sz="4" w:space="0" w:color="auto"/>
              <w:bottom w:val="single" w:sz="4" w:space="0" w:color="auto"/>
              <w:right w:val="single" w:sz="4" w:space="0" w:color="auto"/>
            </w:tcBorders>
            <w:shd w:val="clear" w:color="auto" w:fill="DEEAF6"/>
            <w:vAlign w:val="center"/>
            <w:hideMark/>
          </w:tcPr>
          <w:p w:rsidR="000C3F55" w:rsidRPr="007614D9" w:rsidRDefault="000C3F55" w:rsidP="000C3F55">
            <w:pPr>
              <w:spacing w:line="240" w:lineRule="auto"/>
              <w:rPr>
                <w:rFonts w:ascii="Arial" w:hAnsi="Arial" w:cs="Arial"/>
                <w:b/>
                <w:bCs/>
                <w:sz w:val="14"/>
                <w:szCs w:val="16"/>
                <w:lang w:eastAsia="es-SV"/>
              </w:rPr>
            </w:pPr>
          </w:p>
        </w:tc>
        <w:tc>
          <w:tcPr>
            <w:tcW w:w="653" w:type="pct"/>
            <w:tcBorders>
              <w:top w:val="single" w:sz="4" w:space="0" w:color="auto"/>
              <w:left w:val="single" w:sz="4" w:space="0" w:color="auto"/>
              <w:bottom w:val="single" w:sz="4" w:space="0" w:color="auto"/>
              <w:right w:val="single" w:sz="4" w:space="0" w:color="auto"/>
            </w:tcBorders>
            <w:shd w:val="clear" w:color="auto" w:fill="DEEAF6"/>
            <w:hideMark/>
          </w:tcPr>
          <w:p w:rsidR="000C3F55" w:rsidRPr="007614D9" w:rsidRDefault="000C3F55" w:rsidP="000C3F55">
            <w:pPr>
              <w:spacing w:line="240" w:lineRule="auto"/>
              <w:jc w:val="center"/>
              <w:rPr>
                <w:rFonts w:ascii="Arial" w:hAnsi="Arial" w:cs="Arial"/>
                <w:b/>
                <w:bCs/>
                <w:sz w:val="14"/>
                <w:szCs w:val="16"/>
                <w:lang w:val="en-US" w:eastAsia="es-SV"/>
              </w:rPr>
            </w:pPr>
            <w:r w:rsidRPr="007614D9">
              <w:rPr>
                <w:rFonts w:ascii="Arial" w:hAnsi="Arial" w:cs="Arial"/>
                <w:b/>
                <w:bCs/>
                <w:sz w:val="14"/>
                <w:szCs w:val="16"/>
                <w:lang w:val="en-US" w:eastAsia="es-SV"/>
              </w:rPr>
              <w:t xml:space="preserve">Medios de Verificación </w:t>
            </w:r>
          </w:p>
        </w:tc>
        <w:tc>
          <w:tcPr>
            <w:tcW w:w="365" w:type="pct"/>
            <w:tcBorders>
              <w:top w:val="single" w:sz="4" w:space="0" w:color="auto"/>
              <w:left w:val="single" w:sz="4" w:space="0" w:color="auto"/>
              <w:bottom w:val="single" w:sz="4" w:space="0" w:color="auto"/>
              <w:right w:val="single" w:sz="4" w:space="0" w:color="auto"/>
            </w:tcBorders>
            <w:shd w:val="clear" w:color="auto" w:fill="DEEAF6"/>
            <w:hideMark/>
          </w:tcPr>
          <w:p w:rsidR="000C3F55" w:rsidRPr="007614D9" w:rsidRDefault="000C3F55" w:rsidP="000C3F55">
            <w:pPr>
              <w:spacing w:line="240" w:lineRule="auto"/>
              <w:jc w:val="center"/>
              <w:rPr>
                <w:rFonts w:ascii="Arial" w:hAnsi="Arial" w:cs="Arial"/>
                <w:b/>
                <w:bCs/>
                <w:sz w:val="14"/>
                <w:szCs w:val="16"/>
                <w:lang w:val="en-US" w:eastAsia="es-SV"/>
              </w:rPr>
            </w:pPr>
            <w:r w:rsidRPr="007614D9">
              <w:rPr>
                <w:rFonts w:ascii="Arial" w:hAnsi="Arial" w:cs="Arial"/>
                <w:b/>
                <w:bCs/>
                <w:sz w:val="14"/>
                <w:szCs w:val="16"/>
                <w:lang w:val="en-US" w:eastAsia="es-SV"/>
              </w:rPr>
              <w:t xml:space="preserve">Valoraciones / Análisis: Costo - Beneficios </w:t>
            </w:r>
          </w:p>
        </w:tc>
        <w:tc>
          <w:tcPr>
            <w:tcW w:w="450" w:type="pct"/>
            <w:tcBorders>
              <w:top w:val="single" w:sz="4" w:space="0" w:color="auto"/>
              <w:left w:val="single" w:sz="4" w:space="0" w:color="auto"/>
              <w:bottom w:val="single" w:sz="4" w:space="0" w:color="auto"/>
              <w:right w:val="single" w:sz="4" w:space="0" w:color="auto"/>
            </w:tcBorders>
            <w:shd w:val="clear" w:color="auto" w:fill="DEEAF6"/>
            <w:hideMark/>
          </w:tcPr>
          <w:p w:rsidR="000C3F55" w:rsidRPr="007614D9" w:rsidRDefault="000C3F55" w:rsidP="000C3F55">
            <w:pPr>
              <w:spacing w:line="240" w:lineRule="auto"/>
              <w:jc w:val="center"/>
              <w:rPr>
                <w:rFonts w:ascii="Arial" w:hAnsi="Arial" w:cs="Arial"/>
                <w:b/>
                <w:bCs/>
                <w:sz w:val="14"/>
                <w:szCs w:val="16"/>
                <w:lang w:val="en-US" w:eastAsia="es-SV"/>
              </w:rPr>
            </w:pPr>
            <w:r w:rsidRPr="007614D9">
              <w:rPr>
                <w:rFonts w:ascii="Arial" w:hAnsi="Arial" w:cs="Arial"/>
                <w:b/>
                <w:bCs/>
                <w:sz w:val="14"/>
                <w:szCs w:val="16"/>
                <w:lang w:val="en-US" w:eastAsia="es-SV"/>
              </w:rPr>
              <w:t>Recomendaciones:</w:t>
            </w:r>
          </w:p>
          <w:p w:rsidR="000C3F55" w:rsidRPr="007614D9" w:rsidRDefault="000C3F55" w:rsidP="000C3F55">
            <w:pPr>
              <w:spacing w:line="240" w:lineRule="auto"/>
              <w:jc w:val="center"/>
              <w:rPr>
                <w:rFonts w:ascii="Arial" w:hAnsi="Arial" w:cs="Arial"/>
                <w:b/>
                <w:bCs/>
                <w:sz w:val="14"/>
                <w:szCs w:val="16"/>
                <w:lang w:val="en-US" w:eastAsia="es-SV"/>
              </w:rPr>
            </w:pPr>
            <w:r w:rsidRPr="007614D9">
              <w:rPr>
                <w:rFonts w:ascii="Arial" w:hAnsi="Arial" w:cs="Arial"/>
                <w:b/>
                <w:bCs/>
                <w:sz w:val="14"/>
                <w:szCs w:val="16"/>
                <w:lang w:val="en-US" w:eastAsia="es-SV"/>
              </w:rPr>
              <w:t xml:space="preserve">Avances – Limitaciones  </w:t>
            </w:r>
          </w:p>
        </w:tc>
        <w:tc>
          <w:tcPr>
            <w:tcW w:w="489" w:type="pct"/>
            <w:tcBorders>
              <w:top w:val="single" w:sz="4" w:space="0" w:color="auto"/>
              <w:left w:val="single" w:sz="4" w:space="0" w:color="auto"/>
              <w:bottom w:val="single" w:sz="4" w:space="0" w:color="auto"/>
              <w:right w:val="single" w:sz="4" w:space="0" w:color="auto"/>
            </w:tcBorders>
            <w:shd w:val="clear" w:color="auto" w:fill="DEEAF6"/>
            <w:hideMark/>
          </w:tcPr>
          <w:p w:rsidR="000C3F55" w:rsidRPr="007614D9" w:rsidRDefault="000C3F55" w:rsidP="000C3F55">
            <w:pPr>
              <w:spacing w:line="240" w:lineRule="auto"/>
              <w:rPr>
                <w:rFonts w:ascii="Arial" w:hAnsi="Arial" w:cs="Arial"/>
                <w:b/>
                <w:bCs/>
                <w:sz w:val="14"/>
                <w:szCs w:val="16"/>
                <w:lang w:val="en-US" w:eastAsia="es-SV"/>
              </w:rPr>
            </w:pPr>
            <w:r w:rsidRPr="007614D9">
              <w:rPr>
                <w:rFonts w:ascii="Arial" w:hAnsi="Arial" w:cs="Arial"/>
                <w:b/>
                <w:bCs/>
                <w:sz w:val="14"/>
                <w:szCs w:val="16"/>
                <w:lang w:val="en-US" w:eastAsia="es-SV"/>
              </w:rPr>
              <w:t>Responsables</w:t>
            </w:r>
          </w:p>
        </w:tc>
      </w:tr>
      <w:tr w:rsidR="00D96405" w:rsidRPr="003D22A1" w:rsidTr="00A565D6">
        <w:trPr>
          <w:trHeight w:val="6613"/>
          <w:tblHeader/>
        </w:trPr>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rsidR="000C3F55" w:rsidRPr="007614D9" w:rsidRDefault="000C3F55" w:rsidP="000C3F55">
            <w:pPr>
              <w:spacing w:line="240" w:lineRule="auto"/>
              <w:rPr>
                <w:rFonts w:ascii="Arial" w:hAnsi="Arial" w:cs="Arial"/>
                <w:bCs/>
                <w:color w:val="000000"/>
                <w:sz w:val="12"/>
                <w:szCs w:val="12"/>
                <w:lang w:eastAsia="es-SV"/>
              </w:rPr>
            </w:pPr>
            <w:r w:rsidRPr="007614D9">
              <w:rPr>
                <w:rFonts w:ascii="Arial" w:hAnsi="Arial" w:cs="Arial"/>
                <w:bCs/>
                <w:color w:val="000000"/>
                <w:sz w:val="12"/>
                <w:szCs w:val="12"/>
                <w:lang w:eastAsia="es-SV"/>
              </w:rPr>
              <w:t>1. Realizar una Supervisión y Monitoreo continuo a los Proveedores del ISBM, con eficiencia y eficacia, que permita una atención integral y humanizada a los usuarios del Programa Especial de Salud del ISBM.</w:t>
            </w:r>
          </w:p>
          <w:p w:rsidR="000C3F55" w:rsidRPr="007614D9" w:rsidRDefault="000C3F55" w:rsidP="000C3F55">
            <w:pPr>
              <w:spacing w:line="240" w:lineRule="auto"/>
              <w:rPr>
                <w:rFonts w:ascii="Arial" w:hAnsi="Arial" w:cs="Arial"/>
                <w:bCs/>
                <w:color w:val="000000"/>
                <w:sz w:val="12"/>
                <w:szCs w:val="12"/>
                <w:lang w:eastAsia="es-SV"/>
              </w:rPr>
            </w:pPr>
          </w:p>
        </w:tc>
        <w:tc>
          <w:tcPr>
            <w:tcW w:w="416" w:type="pct"/>
            <w:tcBorders>
              <w:top w:val="single" w:sz="4" w:space="0" w:color="auto"/>
              <w:left w:val="single" w:sz="4" w:space="0" w:color="auto"/>
              <w:bottom w:val="single" w:sz="4" w:space="0" w:color="auto"/>
              <w:right w:val="single" w:sz="4" w:space="0" w:color="auto"/>
            </w:tcBorders>
            <w:shd w:val="clear" w:color="auto" w:fill="FFFFFF"/>
            <w:vAlign w:val="center"/>
          </w:tcPr>
          <w:p w:rsidR="000C3F55" w:rsidRPr="007614D9" w:rsidRDefault="000C3F55" w:rsidP="000C3F55">
            <w:pPr>
              <w:spacing w:line="240" w:lineRule="auto"/>
              <w:rPr>
                <w:rFonts w:ascii="Arial" w:hAnsi="Arial" w:cs="Arial"/>
                <w:bCs/>
                <w:color w:val="000000"/>
                <w:sz w:val="12"/>
                <w:szCs w:val="12"/>
                <w:lang w:eastAsia="es-SV"/>
              </w:rPr>
            </w:pPr>
            <w:r w:rsidRPr="007614D9">
              <w:rPr>
                <w:rFonts w:ascii="Arial" w:hAnsi="Arial" w:cs="Arial"/>
                <w:bCs/>
                <w:color w:val="000000"/>
                <w:sz w:val="12"/>
                <w:szCs w:val="12"/>
                <w:lang w:eastAsia="es-SV"/>
              </w:rPr>
              <w:t>1-Monitoreo de los Proveedores para que se brinde una atención integral y humanizada al 100% de los usuarios, de acuerdo a la demanda que se presente, durante todo el año.</w:t>
            </w:r>
          </w:p>
          <w:p w:rsidR="000C3F55" w:rsidRPr="007614D9" w:rsidRDefault="000C3F55" w:rsidP="000C3F55">
            <w:pPr>
              <w:spacing w:line="240" w:lineRule="auto"/>
              <w:rPr>
                <w:rFonts w:ascii="Arial" w:hAnsi="Arial" w:cs="Arial"/>
                <w:bCs/>
                <w:color w:val="000000"/>
                <w:sz w:val="12"/>
                <w:szCs w:val="12"/>
                <w:lang w:eastAsia="es-SV"/>
              </w:rPr>
            </w:pPr>
          </w:p>
          <w:p w:rsidR="000C3F55" w:rsidRPr="007614D9" w:rsidRDefault="000C3F55" w:rsidP="000C3F55">
            <w:pPr>
              <w:spacing w:line="240" w:lineRule="auto"/>
              <w:rPr>
                <w:rFonts w:ascii="Arial" w:hAnsi="Arial" w:cs="Arial"/>
                <w:bCs/>
                <w:color w:val="000000"/>
                <w:sz w:val="12"/>
                <w:szCs w:val="12"/>
                <w:lang w:eastAsia="es-SV"/>
              </w:rPr>
            </w:pPr>
            <w:r w:rsidRPr="007614D9">
              <w:rPr>
                <w:rFonts w:ascii="Arial" w:hAnsi="Arial" w:cs="Arial"/>
                <w:bCs/>
                <w:color w:val="000000"/>
                <w:sz w:val="12"/>
                <w:szCs w:val="12"/>
                <w:lang w:eastAsia="es-SV"/>
              </w:rPr>
              <w:t>2- Verificación de forma oportuna mediante las hojas de control de Supervisión para los Proveedores, completadas de forma física o virtual.</w:t>
            </w:r>
          </w:p>
          <w:p w:rsidR="000C3F55" w:rsidRPr="007614D9" w:rsidRDefault="000C3F55" w:rsidP="000C3F55">
            <w:pPr>
              <w:spacing w:line="240" w:lineRule="auto"/>
              <w:rPr>
                <w:rFonts w:ascii="Arial" w:hAnsi="Arial" w:cs="Arial"/>
                <w:bCs/>
                <w:color w:val="000000"/>
                <w:sz w:val="12"/>
                <w:szCs w:val="12"/>
                <w:lang w:eastAsia="es-SV"/>
              </w:rPr>
            </w:pPr>
          </w:p>
          <w:p w:rsidR="000C3F55" w:rsidRPr="007614D9" w:rsidRDefault="000C3F55" w:rsidP="000C3F55">
            <w:pPr>
              <w:spacing w:line="240" w:lineRule="auto"/>
              <w:rPr>
                <w:rFonts w:ascii="Arial" w:hAnsi="Arial" w:cs="Arial"/>
                <w:bCs/>
                <w:color w:val="000000"/>
                <w:sz w:val="12"/>
                <w:szCs w:val="12"/>
                <w:lang w:eastAsia="es-SV"/>
              </w:rPr>
            </w:pPr>
          </w:p>
        </w:tc>
        <w:tc>
          <w:tcPr>
            <w:tcW w:w="504" w:type="pct"/>
            <w:tcBorders>
              <w:top w:val="single" w:sz="4" w:space="0" w:color="auto"/>
              <w:left w:val="single" w:sz="4" w:space="0" w:color="auto"/>
              <w:bottom w:val="single" w:sz="4" w:space="0" w:color="auto"/>
              <w:right w:val="single" w:sz="4" w:space="0" w:color="auto"/>
            </w:tcBorders>
            <w:shd w:val="clear" w:color="auto" w:fill="FFFFFF"/>
            <w:vAlign w:val="center"/>
          </w:tcPr>
          <w:p w:rsidR="000C3F55" w:rsidRPr="007614D9" w:rsidRDefault="000C3F55" w:rsidP="000C3F55">
            <w:pPr>
              <w:spacing w:line="240" w:lineRule="auto"/>
              <w:ind w:right="71"/>
              <w:rPr>
                <w:rFonts w:ascii="Arial" w:hAnsi="Arial" w:cs="Arial"/>
                <w:bCs/>
                <w:color w:val="000000"/>
                <w:sz w:val="12"/>
                <w:szCs w:val="12"/>
                <w:lang w:eastAsia="es-SV"/>
              </w:rPr>
            </w:pPr>
          </w:p>
          <w:p w:rsidR="000C3F55" w:rsidRPr="007614D9" w:rsidRDefault="000C3F55" w:rsidP="000C3F55">
            <w:pPr>
              <w:spacing w:line="240" w:lineRule="auto"/>
              <w:ind w:right="71"/>
              <w:rPr>
                <w:rFonts w:ascii="Arial" w:hAnsi="Arial" w:cs="Arial"/>
                <w:bCs/>
                <w:color w:val="000000"/>
                <w:sz w:val="12"/>
                <w:szCs w:val="12"/>
                <w:lang w:eastAsia="es-SV"/>
              </w:rPr>
            </w:pPr>
            <w:r w:rsidRPr="007614D9">
              <w:rPr>
                <w:rFonts w:ascii="Arial" w:hAnsi="Arial" w:cs="Arial"/>
                <w:bCs/>
                <w:color w:val="000000"/>
                <w:sz w:val="12"/>
                <w:szCs w:val="12"/>
                <w:lang w:eastAsia="es-SV"/>
              </w:rPr>
              <w:t xml:space="preserve">1-Encuesta de Satisfacción, de forma </w:t>
            </w:r>
            <w:r w:rsidRPr="007614D9">
              <w:rPr>
                <w:rFonts w:ascii="Arial" w:hAnsi="Arial" w:cs="Arial"/>
                <w:bCs/>
                <w:color w:val="000000"/>
                <w:sz w:val="12"/>
                <w:szCs w:val="12"/>
                <w:u w:val="single"/>
                <w:lang w:eastAsia="es-SV"/>
              </w:rPr>
              <w:t>física</w:t>
            </w:r>
            <w:r w:rsidRPr="007614D9">
              <w:rPr>
                <w:rFonts w:ascii="Arial" w:hAnsi="Arial" w:cs="Arial"/>
                <w:bCs/>
                <w:color w:val="000000"/>
                <w:sz w:val="12"/>
                <w:szCs w:val="12"/>
                <w:lang w:eastAsia="es-SV"/>
              </w:rPr>
              <w:t>, a los Proveedores Hospitalarios a nivel nacional, de acuerdo con los usuarios del ISBM, atendidos.</w:t>
            </w:r>
          </w:p>
          <w:p w:rsidR="000C3F55" w:rsidRPr="007614D9" w:rsidRDefault="000C3F55" w:rsidP="000C3F55">
            <w:pPr>
              <w:spacing w:line="240" w:lineRule="auto"/>
              <w:ind w:right="71"/>
              <w:rPr>
                <w:rFonts w:ascii="Arial" w:hAnsi="Arial" w:cs="Arial"/>
                <w:bCs/>
                <w:color w:val="000000"/>
                <w:sz w:val="12"/>
                <w:szCs w:val="12"/>
                <w:lang w:eastAsia="es-SV"/>
              </w:rPr>
            </w:pPr>
          </w:p>
          <w:p w:rsidR="000C3F55" w:rsidRPr="007614D9" w:rsidRDefault="000C3F55" w:rsidP="000C3F55">
            <w:pPr>
              <w:spacing w:line="240" w:lineRule="auto"/>
              <w:ind w:right="71"/>
              <w:rPr>
                <w:rFonts w:ascii="Arial" w:hAnsi="Arial" w:cs="Arial"/>
                <w:bCs/>
                <w:color w:val="000000"/>
                <w:sz w:val="12"/>
                <w:szCs w:val="12"/>
                <w:lang w:eastAsia="es-SV"/>
              </w:rPr>
            </w:pPr>
            <w:r w:rsidRPr="007614D9">
              <w:rPr>
                <w:rFonts w:ascii="Arial" w:hAnsi="Arial" w:cs="Arial"/>
                <w:bCs/>
                <w:color w:val="000000"/>
                <w:sz w:val="12"/>
                <w:szCs w:val="12"/>
                <w:lang w:eastAsia="es-SV"/>
              </w:rPr>
              <w:t>2-Encuesta de Satisfacción a todos los Proveedores de manera DIGITALIZADA, a nivel nacional, destinada a los usuarios del ISBM atendidos.</w:t>
            </w:r>
          </w:p>
          <w:p w:rsidR="000C3F55" w:rsidRPr="007614D9" w:rsidRDefault="000C3F55" w:rsidP="000C3F55">
            <w:pPr>
              <w:spacing w:line="240" w:lineRule="auto"/>
              <w:ind w:right="71"/>
              <w:rPr>
                <w:rFonts w:ascii="Arial" w:hAnsi="Arial" w:cs="Arial"/>
                <w:bCs/>
                <w:color w:val="000000"/>
                <w:sz w:val="12"/>
                <w:szCs w:val="12"/>
                <w:lang w:eastAsia="es-SV"/>
              </w:rPr>
            </w:pPr>
          </w:p>
          <w:p w:rsidR="000C3F55" w:rsidRPr="007614D9" w:rsidRDefault="000C3F55" w:rsidP="000C3F55">
            <w:pPr>
              <w:spacing w:line="240" w:lineRule="auto"/>
              <w:ind w:right="71"/>
              <w:rPr>
                <w:rFonts w:ascii="Arial" w:hAnsi="Arial" w:cs="Arial"/>
                <w:bCs/>
                <w:color w:val="000000"/>
                <w:sz w:val="12"/>
                <w:szCs w:val="12"/>
                <w:lang w:eastAsia="es-SV"/>
              </w:rPr>
            </w:pPr>
            <w:r w:rsidRPr="007614D9">
              <w:rPr>
                <w:rFonts w:ascii="Arial" w:hAnsi="Arial" w:cs="Arial"/>
                <w:bCs/>
                <w:color w:val="000000"/>
                <w:sz w:val="12"/>
                <w:szCs w:val="12"/>
                <w:lang w:eastAsia="es-SV"/>
              </w:rPr>
              <w:t>3-Hojas de control de Supervisión, de acuerdo con el tipo de Proveedor que brinda el servicio ofertado.</w:t>
            </w:r>
          </w:p>
          <w:p w:rsidR="000C3F55" w:rsidRPr="007614D9" w:rsidRDefault="000C3F55" w:rsidP="000C3F55">
            <w:pPr>
              <w:spacing w:line="240" w:lineRule="auto"/>
              <w:ind w:right="71"/>
              <w:rPr>
                <w:rFonts w:ascii="Arial" w:hAnsi="Arial" w:cs="Arial"/>
                <w:bCs/>
                <w:color w:val="000000"/>
                <w:sz w:val="12"/>
                <w:szCs w:val="12"/>
                <w:lang w:eastAsia="es-SV"/>
              </w:rPr>
            </w:pPr>
          </w:p>
          <w:p w:rsidR="000C3F55" w:rsidRPr="007614D9" w:rsidRDefault="000C3F55" w:rsidP="000C3F55">
            <w:pPr>
              <w:spacing w:line="240" w:lineRule="auto"/>
              <w:ind w:right="71"/>
              <w:rPr>
                <w:rFonts w:ascii="Arial" w:hAnsi="Arial" w:cs="Arial"/>
                <w:bCs/>
                <w:color w:val="000000"/>
                <w:sz w:val="12"/>
                <w:szCs w:val="12"/>
                <w:lang w:eastAsia="es-SV"/>
              </w:rPr>
            </w:pPr>
          </w:p>
          <w:p w:rsidR="000C3F55" w:rsidRPr="007614D9" w:rsidRDefault="000C3F55" w:rsidP="000C3F55">
            <w:pPr>
              <w:spacing w:line="240" w:lineRule="auto"/>
              <w:ind w:right="71"/>
              <w:rPr>
                <w:rFonts w:ascii="Arial" w:hAnsi="Arial" w:cs="Arial"/>
                <w:bCs/>
                <w:color w:val="000000"/>
                <w:sz w:val="12"/>
                <w:szCs w:val="12"/>
                <w:lang w:eastAsia="es-SV"/>
              </w:rPr>
            </w:pPr>
          </w:p>
          <w:p w:rsidR="000C3F55" w:rsidRPr="007614D9" w:rsidRDefault="000C3F55" w:rsidP="000C3F55">
            <w:pPr>
              <w:spacing w:line="240" w:lineRule="auto"/>
              <w:ind w:right="71"/>
              <w:rPr>
                <w:rFonts w:ascii="Arial" w:hAnsi="Arial" w:cs="Arial"/>
                <w:bCs/>
                <w:color w:val="000000"/>
                <w:sz w:val="12"/>
                <w:szCs w:val="12"/>
                <w:lang w:eastAsia="es-SV"/>
              </w:rPr>
            </w:pPr>
          </w:p>
          <w:p w:rsidR="000C3F55" w:rsidRPr="007614D9" w:rsidRDefault="000C3F55" w:rsidP="000C3F55">
            <w:pPr>
              <w:spacing w:line="240" w:lineRule="auto"/>
              <w:ind w:right="71"/>
              <w:rPr>
                <w:rFonts w:ascii="Arial" w:hAnsi="Arial" w:cs="Arial"/>
                <w:bCs/>
                <w:color w:val="000000"/>
                <w:sz w:val="12"/>
                <w:szCs w:val="12"/>
                <w:lang w:eastAsia="es-SV"/>
              </w:rPr>
            </w:pPr>
          </w:p>
        </w:tc>
        <w:tc>
          <w:tcPr>
            <w:tcW w:w="372" w:type="pct"/>
            <w:tcBorders>
              <w:top w:val="single" w:sz="4" w:space="0" w:color="auto"/>
              <w:left w:val="single" w:sz="4" w:space="0" w:color="auto"/>
              <w:bottom w:val="single" w:sz="4" w:space="0" w:color="auto"/>
              <w:right w:val="single" w:sz="4" w:space="0" w:color="auto"/>
            </w:tcBorders>
            <w:shd w:val="clear" w:color="auto" w:fill="FFFFFF"/>
          </w:tcPr>
          <w:p w:rsidR="000C3F55" w:rsidRPr="007614D9" w:rsidRDefault="000C3F55" w:rsidP="000C3F55">
            <w:pPr>
              <w:spacing w:line="240" w:lineRule="auto"/>
              <w:rPr>
                <w:rFonts w:ascii="Arial" w:hAnsi="Arial" w:cs="Arial"/>
                <w:sz w:val="12"/>
                <w:szCs w:val="12"/>
              </w:rPr>
            </w:pPr>
          </w:p>
          <w:p w:rsidR="000C3F55" w:rsidRPr="007614D9" w:rsidRDefault="000C3F55" w:rsidP="000C3F55">
            <w:pPr>
              <w:spacing w:line="240" w:lineRule="auto"/>
              <w:rPr>
                <w:rFonts w:ascii="Arial" w:hAnsi="Arial" w:cs="Arial"/>
                <w:sz w:val="12"/>
                <w:szCs w:val="12"/>
              </w:rPr>
            </w:pPr>
          </w:p>
          <w:p w:rsidR="000C3F55" w:rsidRPr="007614D9" w:rsidRDefault="000C3F55" w:rsidP="000C3F55">
            <w:pPr>
              <w:spacing w:line="240" w:lineRule="auto"/>
              <w:rPr>
                <w:rFonts w:ascii="Arial" w:hAnsi="Arial" w:cs="Arial"/>
                <w:sz w:val="12"/>
                <w:szCs w:val="12"/>
              </w:rPr>
            </w:pPr>
            <w:r w:rsidRPr="007614D9">
              <w:rPr>
                <w:rFonts w:ascii="Arial" w:hAnsi="Arial" w:cs="Arial"/>
                <w:sz w:val="12"/>
                <w:szCs w:val="12"/>
              </w:rPr>
              <w:t xml:space="preserve"> </w:t>
            </w:r>
          </w:p>
          <w:p w:rsidR="000C3F55" w:rsidRPr="007614D9" w:rsidRDefault="000C3F55" w:rsidP="000C3F55">
            <w:pPr>
              <w:spacing w:line="240" w:lineRule="auto"/>
              <w:rPr>
                <w:rFonts w:ascii="Arial" w:hAnsi="Arial" w:cs="Arial"/>
                <w:sz w:val="12"/>
                <w:szCs w:val="12"/>
              </w:rPr>
            </w:pPr>
            <w:r w:rsidRPr="007614D9">
              <w:rPr>
                <w:rFonts w:ascii="Arial" w:hAnsi="Arial" w:cs="Arial"/>
                <w:sz w:val="12"/>
                <w:szCs w:val="12"/>
              </w:rPr>
              <w:t>1- Estado de Pandemia del COVID-19 a nivel nacional.</w:t>
            </w:r>
          </w:p>
          <w:p w:rsidR="000C3F55" w:rsidRPr="007614D9" w:rsidRDefault="000C3F55" w:rsidP="000C3F55">
            <w:pPr>
              <w:spacing w:line="240" w:lineRule="auto"/>
              <w:rPr>
                <w:rFonts w:ascii="Arial" w:hAnsi="Arial" w:cs="Arial"/>
                <w:sz w:val="12"/>
                <w:szCs w:val="12"/>
              </w:rPr>
            </w:pPr>
          </w:p>
          <w:p w:rsidR="000C3F55" w:rsidRPr="007614D9" w:rsidRDefault="000C3F55" w:rsidP="000C3F55">
            <w:pPr>
              <w:spacing w:line="240" w:lineRule="auto"/>
              <w:rPr>
                <w:rFonts w:ascii="Arial" w:hAnsi="Arial" w:cs="Arial"/>
                <w:sz w:val="12"/>
                <w:szCs w:val="12"/>
              </w:rPr>
            </w:pPr>
            <w:r w:rsidRPr="007614D9">
              <w:rPr>
                <w:rFonts w:ascii="Arial" w:hAnsi="Arial" w:cs="Arial"/>
                <w:sz w:val="12"/>
                <w:szCs w:val="12"/>
              </w:rPr>
              <w:t>2- No hay Encuesta Digital para todos los Proveedores, solamente para Proveedores Hospitalarios del ISBM. Debido a que no se ha sistematizado digitalmente y está en proceso.</w:t>
            </w:r>
          </w:p>
          <w:p w:rsidR="000C3F55" w:rsidRPr="007614D9" w:rsidRDefault="000C3F55" w:rsidP="000C3F55">
            <w:pPr>
              <w:spacing w:line="240" w:lineRule="auto"/>
              <w:rPr>
                <w:rFonts w:ascii="Arial" w:hAnsi="Arial" w:cs="Arial"/>
                <w:sz w:val="12"/>
                <w:szCs w:val="12"/>
              </w:rPr>
            </w:pPr>
          </w:p>
          <w:p w:rsidR="000C3F55" w:rsidRPr="007614D9" w:rsidRDefault="000C3F55" w:rsidP="000C3F55">
            <w:pPr>
              <w:spacing w:line="240" w:lineRule="auto"/>
              <w:rPr>
                <w:rFonts w:ascii="Arial" w:hAnsi="Arial" w:cs="Arial"/>
                <w:sz w:val="12"/>
                <w:szCs w:val="12"/>
              </w:rPr>
            </w:pPr>
            <w:r w:rsidRPr="007614D9">
              <w:rPr>
                <w:rFonts w:ascii="Arial" w:hAnsi="Arial" w:cs="Arial"/>
                <w:sz w:val="12"/>
                <w:szCs w:val="12"/>
              </w:rPr>
              <w:t>3- Completar la Planta de Supervisores de Proveedores, para lograr una cobertura en la Supervisión y Monitoreo de las Encuestas en los Proveedores.</w:t>
            </w:r>
          </w:p>
        </w:tc>
        <w:tc>
          <w:tcPr>
            <w:tcW w:w="559" w:type="pct"/>
            <w:tcBorders>
              <w:top w:val="single" w:sz="4" w:space="0" w:color="auto"/>
              <w:left w:val="single" w:sz="4" w:space="0" w:color="auto"/>
              <w:bottom w:val="single" w:sz="4" w:space="0" w:color="auto"/>
              <w:right w:val="single" w:sz="4" w:space="0" w:color="auto"/>
            </w:tcBorders>
            <w:shd w:val="clear" w:color="auto" w:fill="FFFFFF"/>
            <w:vAlign w:val="center"/>
          </w:tcPr>
          <w:p w:rsidR="000C3F55" w:rsidRPr="007614D9" w:rsidRDefault="000C3F55" w:rsidP="000C3F55">
            <w:pPr>
              <w:spacing w:line="240" w:lineRule="auto"/>
              <w:rPr>
                <w:rFonts w:ascii="Arial" w:hAnsi="Arial" w:cs="Arial"/>
                <w:sz w:val="12"/>
                <w:szCs w:val="12"/>
              </w:rPr>
            </w:pPr>
          </w:p>
          <w:p w:rsidR="000C3F55" w:rsidRPr="007614D9" w:rsidRDefault="000C3F55" w:rsidP="000C3F55">
            <w:pPr>
              <w:spacing w:line="240" w:lineRule="auto"/>
              <w:rPr>
                <w:rFonts w:ascii="Arial" w:hAnsi="Arial" w:cs="Arial"/>
                <w:sz w:val="12"/>
                <w:szCs w:val="12"/>
              </w:rPr>
            </w:pPr>
            <w:r w:rsidRPr="007614D9">
              <w:rPr>
                <w:rFonts w:ascii="Arial" w:hAnsi="Arial" w:cs="Arial"/>
                <w:sz w:val="12"/>
                <w:szCs w:val="12"/>
              </w:rPr>
              <w:t xml:space="preserve">1-La meta solamente está relacionada con el Indicador de Impacto 1 y referida exclusivamente a los Proveedores de Hospitales Públicos y Privados, de julio a octubre de 2021, período en el cual se implementó la </w:t>
            </w:r>
          </w:p>
          <w:p w:rsidR="000C3F55" w:rsidRPr="007614D9" w:rsidRDefault="000C3F55" w:rsidP="000C3F55">
            <w:pPr>
              <w:spacing w:line="240" w:lineRule="auto"/>
              <w:rPr>
                <w:rFonts w:ascii="Arial" w:hAnsi="Arial" w:cs="Arial"/>
                <w:b/>
                <w:sz w:val="12"/>
                <w:szCs w:val="12"/>
              </w:rPr>
            </w:pPr>
            <w:r w:rsidRPr="007614D9">
              <w:rPr>
                <w:rFonts w:ascii="Arial" w:hAnsi="Arial" w:cs="Arial"/>
                <w:b/>
                <w:sz w:val="12"/>
                <w:szCs w:val="12"/>
                <w:u w:val="single"/>
              </w:rPr>
              <w:t>Encuesta de Satisfacción: 100%</w:t>
            </w:r>
          </w:p>
          <w:p w:rsidR="000C3F55" w:rsidRPr="007614D9" w:rsidRDefault="000C3F55" w:rsidP="000C3F55">
            <w:pPr>
              <w:spacing w:line="240" w:lineRule="auto"/>
              <w:rPr>
                <w:rFonts w:ascii="Arial" w:hAnsi="Arial" w:cs="Arial"/>
                <w:sz w:val="12"/>
                <w:szCs w:val="12"/>
              </w:rPr>
            </w:pPr>
            <w:r w:rsidRPr="007614D9">
              <w:rPr>
                <w:rFonts w:ascii="Arial" w:hAnsi="Arial" w:cs="Arial"/>
                <w:sz w:val="12"/>
                <w:szCs w:val="12"/>
              </w:rPr>
              <w:t>(Pero solamente de los Proveedores Hospitalarios)</w:t>
            </w:r>
          </w:p>
          <w:p w:rsidR="000C3F55" w:rsidRPr="007614D9" w:rsidRDefault="000C3F55" w:rsidP="000C3F55">
            <w:pPr>
              <w:spacing w:line="240" w:lineRule="auto"/>
              <w:rPr>
                <w:rFonts w:ascii="Arial" w:hAnsi="Arial" w:cs="Arial"/>
                <w:sz w:val="12"/>
                <w:szCs w:val="12"/>
              </w:rPr>
            </w:pPr>
          </w:p>
          <w:p w:rsidR="000C3F55" w:rsidRPr="007614D9" w:rsidRDefault="000C3F55" w:rsidP="000C3F55">
            <w:pPr>
              <w:spacing w:line="240" w:lineRule="auto"/>
              <w:rPr>
                <w:rFonts w:ascii="Arial" w:hAnsi="Arial" w:cs="Arial"/>
                <w:sz w:val="12"/>
                <w:szCs w:val="12"/>
              </w:rPr>
            </w:pPr>
            <w:r w:rsidRPr="007614D9">
              <w:rPr>
                <w:rFonts w:ascii="Arial" w:hAnsi="Arial" w:cs="Arial"/>
                <w:sz w:val="12"/>
                <w:szCs w:val="12"/>
              </w:rPr>
              <w:t xml:space="preserve">2- La meta 2 tiene un alcance del 0% en el Semestre II / 2021, no obstante, será realizada </w:t>
            </w:r>
          </w:p>
          <w:p w:rsidR="000C3F55" w:rsidRPr="007614D9" w:rsidRDefault="000C3F55" w:rsidP="000C3F55">
            <w:pPr>
              <w:spacing w:line="240" w:lineRule="auto"/>
              <w:rPr>
                <w:rFonts w:ascii="Arial" w:hAnsi="Arial" w:cs="Arial"/>
                <w:sz w:val="12"/>
                <w:szCs w:val="12"/>
              </w:rPr>
            </w:pPr>
            <w:r w:rsidRPr="007614D9">
              <w:rPr>
                <w:rFonts w:ascii="Arial" w:hAnsi="Arial" w:cs="Arial"/>
                <w:sz w:val="12"/>
                <w:szCs w:val="12"/>
              </w:rPr>
              <w:t>durante el Semestre I / 2022. Se contará con el apoyo de la Unidad de Epidemiología, Estadísticas y Datos, Unidad de Comunicaciones Institucionales y Unidad de Desarrollo Tecnológico. Se implementará una proyección para el 2022, que involucre a todos los Proveedores de Servicios de Salud, de forma digitalizada, mediante una Prueba Piloto, para dejarla firme para el Semestre I del año de 2022.</w:t>
            </w:r>
          </w:p>
          <w:p w:rsidR="000C3F55" w:rsidRPr="007614D9" w:rsidRDefault="000C3F55" w:rsidP="000C3F55">
            <w:pPr>
              <w:spacing w:line="240" w:lineRule="auto"/>
              <w:rPr>
                <w:rFonts w:ascii="Arial" w:hAnsi="Arial" w:cs="Arial"/>
                <w:sz w:val="12"/>
                <w:szCs w:val="12"/>
              </w:rPr>
            </w:pPr>
          </w:p>
        </w:tc>
        <w:tc>
          <w:tcPr>
            <w:tcW w:w="869" w:type="pct"/>
            <w:tcBorders>
              <w:top w:val="single" w:sz="4" w:space="0" w:color="auto"/>
              <w:left w:val="single" w:sz="4" w:space="0" w:color="auto"/>
              <w:bottom w:val="single" w:sz="4" w:space="0" w:color="auto"/>
              <w:right w:val="single" w:sz="4" w:space="0" w:color="auto"/>
            </w:tcBorders>
            <w:shd w:val="clear" w:color="auto" w:fill="FFFFFF"/>
          </w:tcPr>
          <w:p w:rsidR="000C3F55" w:rsidRPr="007614D9" w:rsidRDefault="000C3F55" w:rsidP="000C3F55">
            <w:pPr>
              <w:spacing w:line="240" w:lineRule="auto"/>
              <w:rPr>
                <w:rFonts w:ascii="Arial" w:hAnsi="Arial" w:cs="Arial"/>
                <w:sz w:val="12"/>
                <w:szCs w:val="12"/>
              </w:rPr>
            </w:pPr>
          </w:p>
          <w:p w:rsidR="000C3F55" w:rsidRPr="007614D9" w:rsidRDefault="000C3F55" w:rsidP="000C3F55">
            <w:pPr>
              <w:spacing w:line="240" w:lineRule="auto"/>
              <w:rPr>
                <w:rFonts w:ascii="Arial" w:hAnsi="Arial" w:cs="Arial"/>
                <w:sz w:val="12"/>
                <w:szCs w:val="12"/>
              </w:rPr>
            </w:pPr>
            <w:r w:rsidRPr="007614D9">
              <w:rPr>
                <w:rFonts w:ascii="Arial" w:hAnsi="Arial" w:cs="Arial"/>
                <w:sz w:val="12"/>
                <w:szCs w:val="12"/>
              </w:rPr>
              <w:t>Se desarrollará durante los 6 meses de julio a diciembre de 2021.</w:t>
            </w:r>
          </w:p>
          <w:p w:rsidR="000C3F55" w:rsidRPr="007614D9" w:rsidRDefault="000C3F55" w:rsidP="000C3F55">
            <w:pPr>
              <w:spacing w:line="240" w:lineRule="auto"/>
              <w:rPr>
                <w:rFonts w:ascii="Arial" w:hAnsi="Arial" w:cs="Arial"/>
                <w:sz w:val="12"/>
                <w:szCs w:val="12"/>
              </w:rPr>
            </w:pPr>
          </w:p>
          <w:p w:rsidR="000C3F55" w:rsidRPr="007614D9" w:rsidRDefault="000C3F55" w:rsidP="000C3F55">
            <w:pPr>
              <w:spacing w:line="240" w:lineRule="auto"/>
              <w:rPr>
                <w:rFonts w:ascii="Arial" w:hAnsi="Arial" w:cs="Arial"/>
                <w:sz w:val="12"/>
                <w:szCs w:val="12"/>
              </w:rPr>
            </w:pPr>
            <w:r w:rsidRPr="007614D9">
              <w:rPr>
                <w:rFonts w:ascii="Arial" w:hAnsi="Arial" w:cs="Arial"/>
                <w:sz w:val="12"/>
                <w:szCs w:val="12"/>
              </w:rPr>
              <w:t>A nivel nacional, donde se cuenta con Proveedores Hospitalarios del ISBM, tanto Nacionales como P</w:t>
            </w:r>
            <w:r>
              <w:rPr>
                <w:rFonts w:ascii="Arial" w:hAnsi="Arial" w:cs="Arial"/>
                <w:sz w:val="12"/>
                <w:szCs w:val="12"/>
              </w:rPr>
              <w:t xml:space="preserve">rivados, de momento. </w:t>
            </w:r>
          </w:p>
          <w:p w:rsidR="000C3F55" w:rsidRPr="007614D9" w:rsidRDefault="000C3F55" w:rsidP="000C3F55">
            <w:pPr>
              <w:spacing w:line="240" w:lineRule="auto"/>
              <w:rPr>
                <w:rFonts w:ascii="Arial" w:hAnsi="Arial" w:cs="Arial"/>
                <w:sz w:val="12"/>
                <w:szCs w:val="12"/>
              </w:rPr>
            </w:pPr>
            <w:r w:rsidRPr="007614D9">
              <w:rPr>
                <w:rFonts w:ascii="Arial" w:hAnsi="Arial" w:cs="Arial"/>
                <w:sz w:val="12"/>
                <w:szCs w:val="12"/>
              </w:rPr>
              <w:t>Se planificó y se tiene adjudicados:</w:t>
            </w:r>
          </w:p>
          <w:p w:rsidR="000C3F55" w:rsidRPr="007614D9" w:rsidRDefault="000C3F55" w:rsidP="000C3F55">
            <w:pPr>
              <w:spacing w:line="240" w:lineRule="auto"/>
              <w:rPr>
                <w:rFonts w:ascii="Arial" w:hAnsi="Arial" w:cs="Arial"/>
                <w:sz w:val="12"/>
                <w:szCs w:val="12"/>
              </w:rPr>
            </w:pPr>
            <w:r w:rsidRPr="007614D9">
              <w:rPr>
                <w:rFonts w:ascii="Arial" w:hAnsi="Arial" w:cs="Arial"/>
                <w:sz w:val="12"/>
                <w:szCs w:val="12"/>
              </w:rPr>
              <w:t>6 H</w:t>
            </w:r>
            <w:r>
              <w:rPr>
                <w:rFonts w:ascii="Arial" w:hAnsi="Arial" w:cs="Arial"/>
                <w:sz w:val="12"/>
                <w:szCs w:val="12"/>
              </w:rPr>
              <w:t>ospitales Proveedores Privados.</w:t>
            </w:r>
          </w:p>
          <w:p w:rsidR="000C3F55" w:rsidRPr="007614D9" w:rsidRDefault="000C3F55" w:rsidP="000C3F55">
            <w:pPr>
              <w:spacing w:line="240" w:lineRule="auto"/>
              <w:rPr>
                <w:rFonts w:ascii="Arial" w:hAnsi="Arial" w:cs="Arial"/>
                <w:sz w:val="12"/>
                <w:szCs w:val="12"/>
              </w:rPr>
            </w:pPr>
            <w:r w:rsidRPr="007614D9">
              <w:rPr>
                <w:rFonts w:ascii="Arial" w:hAnsi="Arial" w:cs="Arial"/>
                <w:sz w:val="12"/>
                <w:szCs w:val="12"/>
              </w:rPr>
              <w:t>23 Hospitales Nacionales Proveedores.</w:t>
            </w:r>
          </w:p>
          <w:p w:rsidR="000C3F55" w:rsidRPr="007614D9" w:rsidRDefault="000C3F55" w:rsidP="000C3F55">
            <w:pPr>
              <w:spacing w:line="240" w:lineRule="auto"/>
              <w:rPr>
                <w:rFonts w:ascii="Arial" w:hAnsi="Arial" w:cs="Arial"/>
                <w:sz w:val="12"/>
                <w:szCs w:val="12"/>
              </w:rPr>
            </w:pPr>
          </w:p>
          <w:p w:rsidR="000C3F55" w:rsidRPr="007614D9" w:rsidRDefault="000C3F55" w:rsidP="000C3F55">
            <w:pPr>
              <w:spacing w:line="240" w:lineRule="auto"/>
              <w:rPr>
                <w:rFonts w:ascii="Arial" w:hAnsi="Arial" w:cs="Arial"/>
                <w:sz w:val="12"/>
                <w:szCs w:val="12"/>
              </w:rPr>
            </w:pPr>
            <w:r w:rsidRPr="007614D9">
              <w:rPr>
                <w:rFonts w:ascii="Arial" w:hAnsi="Arial" w:cs="Arial"/>
                <w:sz w:val="12"/>
                <w:szCs w:val="12"/>
              </w:rPr>
              <w:t>De los cuales, se contó con una Modificativa de Prórroga para los Hospitales Nacionales Proveedores del ISBM, desde el 1 de abril de 2021 hasta el 31 de diciembre de 2021, mediante un Nuevo Convenio Interinstitucional entre el MINSAL y el ISBM para los Hospitales Nacionales Proveedores del ISBM.</w:t>
            </w:r>
          </w:p>
          <w:p w:rsidR="000C3F55" w:rsidRPr="007614D9" w:rsidRDefault="000C3F55" w:rsidP="000C3F55">
            <w:pPr>
              <w:spacing w:line="240" w:lineRule="auto"/>
              <w:rPr>
                <w:rFonts w:ascii="Arial" w:hAnsi="Arial" w:cs="Arial"/>
                <w:sz w:val="12"/>
                <w:szCs w:val="12"/>
              </w:rPr>
            </w:pPr>
          </w:p>
          <w:p w:rsidR="000C3F55" w:rsidRPr="007614D9" w:rsidRDefault="000C3F55" w:rsidP="000C3F55">
            <w:pPr>
              <w:spacing w:line="240" w:lineRule="auto"/>
              <w:rPr>
                <w:rFonts w:ascii="Arial" w:hAnsi="Arial" w:cs="Arial"/>
                <w:sz w:val="12"/>
                <w:szCs w:val="12"/>
              </w:rPr>
            </w:pPr>
            <w:r w:rsidRPr="007614D9">
              <w:rPr>
                <w:rFonts w:ascii="Arial" w:hAnsi="Arial" w:cs="Arial"/>
                <w:sz w:val="12"/>
                <w:szCs w:val="12"/>
              </w:rPr>
              <w:t>Luego se ha realizado la contratación mediante Licitación Pública para los Proveedores de Servicios de Hospitales Proveedores Privados, Servicios de Laboratorios Proveedores, Servicios de Medicina Especializada y Sub Especializada, Servicios de Odontología y Cirugía Maxilofacial, Servicios de Hemodiálisis Privados, de los segundos procesos, que se ejecutaron en el segundo semestre de 2021.</w:t>
            </w:r>
          </w:p>
          <w:p w:rsidR="000C3F55" w:rsidRPr="007614D9" w:rsidRDefault="000C3F55" w:rsidP="000C3F55">
            <w:pPr>
              <w:spacing w:line="240" w:lineRule="auto"/>
              <w:rPr>
                <w:rFonts w:ascii="Arial" w:hAnsi="Arial" w:cs="Arial"/>
                <w:sz w:val="12"/>
                <w:szCs w:val="12"/>
              </w:rPr>
            </w:pPr>
          </w:p>
        </w:tc>
        <w:tc>
          <w:tcPr>
            <w:tcW w:w="653" w:type="pct"/>
            <w:tcBorders>
              <w:top w:val="single" w:sz="4" w:space="0" w:color="auto"/>
              <w:left w:val="single" w:sz="4" w:space="0" w:color="auto"/>
              <w:bottom w:val="single" w:sz="4" w:space="0" w:color="auto"/>
              <w:right w:val="single" w:sz="4" w:space="0" w:color="auto"/>
            </w:tcBorders>
            <w:shd w:val="clear" w:color="auto" w:fill="FFFFFF"/>
            <w:vAlign w:val="center"/>
          </w:tcPr>
          <w:p w:rsidR="000C3F55" w:rsidRPr="007614D9" w:rsidRDefault="000C3F55" w:rsidP="000C3F55">
            <w:pPr>
              <w:spacing w:line="240" w:lineRule="auto"/>
              <w:rPr>
                <w:rFonts w:ascii="Arial" w:hAnsi="Arial" w:cs="Arial"/>
                <w:sz w:val="12"/>
                <w:szCs w:val="12"/>
              </w:rPr>
            </w:pPr>
            <w:r w:rsidRPr="007614D9">
              <w:rPr>
                <w:rFonts w:ascii="Arial" w:hAnsi="Arial" w:cs="Arial"/>
                <w:sz w:val="12"/>
                <w:szCs w:val="12"/>
              </w:rPr>
              <w:t xml:space="preserve">-Encuesta de Satisfacción llenada en los Proveedores de Hospitales Proveedores Nacionales y Privados. </w:t>
            </w:r>
            <w:r w:rsidRPr="007614D9">
              <w:rPr>
                <w:rFonts w:ascii="Arial" w:hAnsi="Arial" w:cs="Arial"/>
                <w:b/>
                <w:sz w:val="12"/>
                <w:szCs w:val="12"/>
              </w:rPr>
              <w:t>(Anexo Formato ENC-HNP-HPP) SEM-II / 2021</w:t>
            </w:r>
          </w:p>
          <w:p w:rsidR="000C3F55" w:rsidRPr="007614D9" w:rsidRDefault="000C3F55" w:rsidP="000C3F55">
            <w:pPr>
              <w:spacing w:line="240" w:lineRule="auto"/>
              <w:rPr>
                <w:rFonts w:ascii="Arial" w:hAnsi="Arial" w:cs="Arial"/>
                <w:sz w:val="12"/>
                <w:szCs w:val="12"/>
              </w:rPr>
            </w:pPr>
          </w:p>
          <w:p w:rsidR="000C3F55" w:rsidRPr="007614D9" w:rsidRDefault="000C3F55" w:rsidP="000C3F55">
            <w:pPr>
              <w:spacing w:line="240" w:lineRule="auto"/>
              <w:rPr>
                <w:rFonts w:ascii="Arial" w:hAnsi="Arial" w:cs="Arial"/>
                <w:sz w:val="12"/>
                <w:szCs w:val="12"/>
              </w:rPr>
            </w:pPr>
            <w:r w:rsidRPr="007614D9">
              <w:rPr>
                <w:rFonts w:ascii="Arial" w:hAnsi="Arial" w:cs="Arial"/>
                <w:sz w:val="12"/>
                <w:szCs w:val="12"/>
              </w:rPr>
              <w:t>-Monitoreo de parte de los Supervisores de Apoyo Médico Hospitalario.</w:t>
            </w:r>
          </w:p>
          <w:p w:rsidR="000C3F55" w:rsidRPr="007614D9" w:rsidRDefault="000C3F55" w:rsidP="000C3F55">
            <w:pPr>
              <w:spacing w:line="240" w:lineRule="auto"/>
              <w:rPr>
                <w:rFonts w:ascii="Arial" w:hAnsi="Arial" w:cs="Arial"/>
                <w:b/>
                <w:sz w:val="12"/>
                <w:szCs w:val="12"/>
              </w:rPr>
            </w:pPr>
            <w:r w:rsidRPr="007614D9">
              <w:rPr>
                <w:rFonts w:ascii="Arial" w:hAnsi="Arial" w:cs="Arial"/>
                <w:b/>
                <w:sz w:val="12"/>
                <w:szCs w:val="12"/>
              </w:rPr>
              <w:t>(Anexo Formato de Hoja de Monitoreo)</w:t>
            </w:r>
          </w:p>
          <w:p w:rsidR="000C3F55" w:rsidRPr="007614D9" w:rsidRDefault="000C3F55" w:rsidP="000C3F55">
            <w:pPr>
              <w:spacing w:line="240" w:lineRule="auto"/>
              <w:rPr>
                <w:rFonts w:ascii="Arial" w:hAnsi="Arial" w:cs="Arial"/>
                <w:sz w:val="12"/>
                <w:szCs w:val="12"/>
              </w:rPr>
            </w:pPr>
          </w:p>
          <w:p w:rsidR="000C3F55" w:rsidRPr="007614D9" w:rsidRDefault="000C3F55" w:rsidP="000C3F55">
            <w:pPr>
              <w:spacing w:line="240" w:lineRule="auto"/>
              <w:rPr>
                <w:rFonts w:ascii="Arial" w:hAnsi="Arial" w:cs="Arial"/>
                <w:sz w:val="12"/>
                <w:szCs w:val="12"/>
              </w:rPr>
            </w:pPr>
            <w:r w:rsidRPr="007614D9">
              <w:rPr>
                <w:rFonts w:ascii="Arial" w:hAnsi="Arial" w:cs="Arial"/>
                <w:sz w:val="12"/>
                <w:szCs w:val="12"/>
              </w:rPr>
              <w:t>-Monitoreo de parte de los Trabajadores Sociales en el área hospitalaria, como apoyo a la Supervisión de Hospitales Proveedores.</w:t>
            </w:r>
          </w:p>
          <w:p w:rsidR="000C3F55" w:rsidRPr="007614D9" w:rsidRDefault="000C3F55" w:rsidP="000C3F55">
            <w:pPr>
              <w:spacing w:line="240" w:lineRule="auto"/>
              <w:rPr>
                <w:rFonts w:ascii="Arial" w:hAnsi="Arial" w:cs="Arial"/>
                <w:sz w:val="12"/>
                <w:szCs w:val="12"/>
              </w:rPr>
            </w:pPr>
          </w:p>
          <w:p w:rsidR="000C3F55" w:rsidRPr="007614D9" w:rsidRDefault="000C3F55" w:rsidP="000C3F55">
            <w:pPr>
              <w:spacing w:line="240" w:lineRule="auto"/>
              <w:rPr>
                <w:rFonts w:ascii="Arial" w:hAnsi="Arial" w:cs="Arial"/>
                <w:sz w:val="12"/>
                <w:szCs w:val="12"/>
              </w:rPr>
            </w:pPr>
            <w:r w:rsidRPr="007614D9">
              <w:rPr>
                <w:rFonts w:ascii="Arial" w:hAnsi="Arial" w:cs="Arial"/>
                <w:sz w:val="12"/>
                <w:szCs w:val="12"/>
              </w:rPr>
              <w:t>Contratación en septiembre de 2021 de dos Coordinadores Médico Hospitalarios para los siguientes Hospitales Nacionales Proveedores:</w:t>
            </w:r>
          </w:p>
          <w:p w:rsidR="000C3F55" w:rsidRPr="007614D9" w:rsidRDefault="000C3F55" w:rsidP="000C3F55">
            <w:pPr>
              <w:spacing w:line="240" w:lineRule="auto"/>
              <w:rPr>
                <w:rFonts w:ascii="Arial" w:hAnsi="Arial" w:cs="Arial"/>
                <w:sz w:val="12"/>
                <w:szCs w:val="12"/>
              </w:rPr>
            </w:pPr>
          </w:p>
          <w:p w:rsidR="000C3F55" w:rsidRPr="007614D9" w:rsidRDefault="000C3F55" w:rsidP="000C3F55">
            <w:pPr>
              <w:spacing w:line="240" w:lineRule="auto"/>
              <w:rPr>
                <w:rFonts w:ascii="Arial" w:hAnsi="Arial" w:cs="Arial"/>
                <w:sz w:val="12"/>
                <w:szCs w:val="12"/>
              </w:rPr>
            </w:pPr>
            <w:r w:rsidRPr="007614D9">
              <w:rPr>
                <w:rFonts w:ascii="Arial" w:hAnsi="Arial" w:cs="Arial"/>
                <w:sz w:val="12"/>
                <w:szCs w:val="12"/>
              </w:rPr>
              <w:t>-Hospital Nacional Zacamil.</w:t>
            </w:r>
          </w:p>
          <w:p w:rsidR="000C3F55" w:rsidRPr="007614D9" w:rsidRDefault="000C3F55" w:rsidP="000C3F55">
            <w:pPr>
              <w:spacing w:line="240" w:lineRule="auto"/>
              <w:rPr>
                <w:rFonts w:ascii="Arial" w:hAnsi="Arial" w:cs="Arial"/>
                <w:sz w:val="12"/>
                <w:szCs w:val="12"/>
              </w:rPr>
            </w:pPr>
            <w:r w:rsidRPr="007614D9">
              <w:rPr>
                <w:rFonts w:ascii="Arial" w:hAnsi="Arial" w:cs="Arial"/>
                <w:sz w:val="12"/>
                <w:szCs w:val="12"/>
              </w:rPr>
              <w:t>-Hospital Nacional San Juan de Dios de Santa Ana.</w:t>
            </w:r>
          </w:p>
          <w:p w:rsidR="000C3F55" w:rsidRPr="007614D9" w:rsidRDefault="000C3F55" w:rsidP="000C3F55">
            <w:pPr>
              <w:spacing w:line="240" w:lineRule="auto"/>
              <w:rPr>
                <w:rFonts w:ascii="Arial" w:hAnsi="Arial" w:cs="Arial"/>
                <w:sz w:val="12"/>
                <w:szCs w:val="12"/>
              </w:rPr>
            </w:pPr>
            <w:r w:rsidRPr="007614D9">
              <w:rPr>
                <w:rFonts w:ascii="Arial" w:hAnsi="Arial" w:cs="Arial"/>
                <w:sz w:val="12"/>
                <w:szCs w:val="12"/>
              </w:rPr>
              <w:t>Como apoyo para los Supervisores de Apoyo Médico Hospitalarios en el Monitoreo y Supervisión de forma “in situ” en dichos Hospitales Nacionales mencionados.</w:t>
            </w:r>
          </w:p>
        </w:tc>
        <w:tc>
          <w:tcPr>
            <w:tcW w:w="365" w:type="pct"/>
            <w:tcBorders>
              <w:top w:val="single" w:sz="4" w:space="0" w:color="auto"/>
              <w:left w:val="single" w:sz="4" w:space="0" w:color="auto"/>
              <w:bottom w:val="single" w:sz="4" w:space="0" w:color="auto"/>
              <w:right w:val="single" w:sz="4" w:space="0" w:color="auto"/>
            </w:tcBorders>
            <w:shd w:val="clear" w:color="auto" w:fill="FFFFFF"/>
            <w:vAlign w:val="center"/>
          </w:tcPr>
          <w:p w:rsidR="000C3F55" w:rsidRPr="007614D9" w:rsidRDefault="000C3F55" w:rsidP="000C3F55">
            <w:pPr>
              <w:spacing w:line="240" w:lineRule="auto"/>
              <w:rPr>
                <w:rFonts w:ascii="Arial" w:hAnsi="Arial" w:cs="Arial"/>
                <w:sz w:val="12"/>
                <w:szCs w:val="12"/>
              </w:rPr>
            </w:pPr>
            <w:r w:rsidRPr="007614D9">
              <w:rPr>
                <w:rFonts w:ascii="Arial" w:hAnsi="Arial" w:cs="Arial"/>
                <w:sz w:val="12"/>
                <w:szCs w:val="12"/>
              </w:rPr>
              <w:t xml:space="preserve">Se ha mejorado la Supervisión y Monitoreo de los Hospitales durante los meses de julio a diciembre de 2021, de forma presencial. </w:t>
            </w:r>
          </w:p>
          <w:p w:rsidR="000C3F55" w:rsidRPr="007614D9" w:rsidRDefault="000C3F55" w:rsidP="000C3F55">
            <w:pPr>
              <w:spacing w:line="240" w:lineRule="auto"/>
              <w:rPr>
                <w:rFonts w:ascii="Arial" w:hAnsi="Arial" w:cs="Arial"/>
                <w:sz w:val="12"/>
                <w:szCs w:val="12"/>
              </w:rPr>
            </w:pPr>
          </w:p>
          <w:p w:rsidR="000C3F55" w:rsidRPr="007614D9" w:rsidRDefault="000C3F55" w:rsidP="000C3F55">
            <w:pPr>
              <w:spacing w:line="240" w:lineRule="auto"/>
              <w:rPr>
                <w:rFonts w:ascii="Arial" w:hAnsi="Arial" w:cs="Arial"/>
                <w:sz w:val="12"/>
                <w:szCs w:val="12"/>
              </w:rPr>
            </w:pPr>
            <w:r w:rsidRPr="007614D9">
              <w:rPr>
                <w:rFonts w:ascii="Arial" w:hAnsi="Arial" w:cs="Arial"/>
                <w:sz w:val="12"/>
                <w:szCs w:val="12"/>
              </w:rPr>
              <w:t>Por tanto, se ha realizado el monitoreo de las atenciones hospitalarias, que es donde solamente se pasa la Encuesta de Satisfacción.</w:t>
            </w:r>
          </w:p>
          <w:p w:rsidR="000C3F55" w:rsidRPr="007614D9" w:rsidRDefault="000C3F55" w:rsidP="000C3F55">
            <w:pPr>
              <w:spacing w:line="240" w:lineRule="auto"/>
              <w:rPr>
                <w:rFonts w:ascii="Arial" w:hAnsi="Arial" w:cs="Arial"/>
                <w:sz w:val="12"/>
                <w:szCs w:val="12"/>
              </w:rPr>
            </w:pPr>
          </w:p>
          <w:p w:rsidR="000C3F55" w:rsidRPr="007614D9" w:rsidRDefault="000C3F55" w:rsidP="000C3F55">
            <w:pPr>
              <w:spacing w:line="240" w:lineRule="auto"/>
              <w:rPr>
                <w:rFonts w:ascii="Arial" w:hAnsi="Arial" w:cs="Arial"/>
                <w:sz w:val="12"/>
                <w:szCs w:val="12"/>
              </w:rPr>
            </w:pPr>
            <w:r w:rsidRPr="007614D9">
              <w:rPr>
                <w:rFonts w:ascii="Arial" w:hAnsi="Arial" w:cs="Arial"/>
                <w:sz w:val="12"/>
                <w:szCs w:val="12"/>
              </w:rPr>
              <w:t xml:space="preserve">Se pretende, para el primer semestre de 2022 se pueda contar con una Encuesta de Satisfacción Digitalizada, para todos los demás proveedores del ISBM. </w:t>
            </w:r>
            <w:r w:rsidRPr="007614D9">
              <w:rPr>
                <w:rFonts w:ascii="Arial" w:hAnsi="Arial" w:cs="Arial"/>
                <w:b/>
                <w:sz w:val="12"/>
                <w:szCs w:val="12"/>
                <w:u w:val="single"/>
              </w:rPr>
              <w:t>(ENCS-PROV= SEM I / 2022)</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0C3F55" w:rsidRPr="007614D9" w:rsidRDefault="000C3F55" w:rsidP="000C3F55">
            <w:pPr>
              <w:spacing w:line="240" w:lineRule="auto"/>
              <w:rPr>
                <w:rFonts w:ascii="Arial" w:hAnsi="Arial" w:cs="Arial"/>
                <w:sz w:val="12"/>
                <w:szCs w:val="12"/>
              </w:rPr>
            </w:pPr>
            <w:r w:rsidRPr="007614D9">
              <w:rPr>
                <w:rFonts w:ascii="Arial" w:hAnsi="Arial" w:cs="Arial"/>
                <w:sz w:val="12"/>
                <w:szCs w:val="12"/>
              </w:rPr>
              <w:t>-Completar la planta del equipo de supervisión y replantear nuevas estrategias de supervisión, de manera presencial, uso durante el segundo semestre del 2022 de la herramienta de la Encuesta de Satisfacción Digitalizada en el 100% de los Proveedores del ISBM, que ofertan servicios como parte del Plan Especial de Salud del ISBM.</w:t>
            </w:r>
          </w:p>
        </w:tc>
        <w:tc>
          <w:tcPr>
            <w:tcW w:w="489" w:type="pct"/>
            <w:tcBorders>
              <w:top w:val="single" w:sz="4" w:space="0" w:color="auto"/>
              <w:left w:val="single" w:sz="4" w:space="0" w:color="auto"/>
              <w:bottom w:val="single" w:sz="4" w:space="0" w:color="auto"/>
              <w:right w:val="single" w:sz="4" w:space="0" w:color="auto"/>
            </w:tcBorders>
            <w:shd w:val="clear" w:color="auto" w:fill="FFFFFF"/>
          </w:tcPr>
          <w:p w:rsidR="000C3F55" w:rsidRPr="007614D9" w:rsidRDefault="000C3F55" w:rsidP="000C3F55">
            <w:pPr>
              <w:spacing w:line="240" w:lineRule="auto"/>
              <w:rPr>
                <w:rFonts w:ascii="Arial" w:hAnsi="Arial" w:cs="Arial"/>
                <w:sz w:val="12"/>
                <w:szCs w:val="12"/>
              </w:rPr>
            </w:pPr>
          </w:p>
          <w:p w:rsidR="000C3F55" w:rsidRPr="007614D9" w:rsidRDefault="000C3F55" w:rsidP="000C3F55">
            <w:pPr>
              <w:spacing w:line="240" w:lineRule="auto"/>
              <w:rPr>
                <w:rFonts w:ascii="Arial" w:hAnsi="Arial" w:cs="Arial"/>
                <w:sz w:val="12"/>
                <w:szCs w:val="12"/>
              </w:rPr>
            </w:pPr>
            <w:r w:rsidRPr="007614D9">
              <w:rPr>
                <w:rFonts w:ascii="Arial" w:hAnsi="Arial" w:cs="Arial"/>
                <w:sz w:val="12"/>
                <w:szCs w:val="12"/>
              </w:rPr>
              <w:t>Gerencia Técnica Administrativa de Servicios de Salud y la Sección de Supervisores de Proveedores, con apoyo de la Unidad de Desarrollo Tecnológico.</w:t>
            </w:r>
          </w:p>
          <w:p w:rsidR="000C3F55" w:rsidRPr="007614D9" w:rsidRDefault="000C3F55" w:rsidP="000C3F55">
            <w:pPr>
              <w:spacing w:line="240" w:lineRule="auto"/>
              <w:rPr>
                <w:rFonts w:ascii="Arial" w:hAnsi="Arial" w:cs="Arial"/>
                <w:sz w:val="12"/>
                <w:szCs w:val="12"/>
              </w:rPr>
            </w:pPr>
          </w:p>
        </w:tc>
      </w:tr>
    </w:tbl>
    <w:tbl>
      <w:tblPr>
        <w:tblpPr w:leftFromText="141" w:rightFromText="141" w:vertAnchor="text" w:horzAnchor="margin" w:tblpY="584"/>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34"/>
        <w:gridCol w:w="1319"/>
        <w:gridCol w:w="1599"/>
        <w:gridCol w:w="1366"/>
        <w:gridCol w:w="1496"/>
        <w:gridCol w:w="1502"/>
        <w:gridCol w:w="1499"/>
        <w:gridCol w:w="1363"/>
        <w:gridCol w:w="1499"/>
        <w:gridCol w:w="2046"/>
      </w:tblGrid>
      <w:tr w:rsidR="006B43C2" w:rsidRPr="003D22A1" w:rsidTr="006B43C2">
        <w:trPr>
          <w:trHeight w:val="191"/>
          <w:tblHeader/>
        </w:trPr>
        <w:tc>
          <w:tcPr>
            <w:tcW w:w="351" w:type="pct"/>
            <w:vMerge w:val="restart"/>
            <w:tcBorders>
              <w:top w:val="single" w:sz="4" w:space="0" w:color="auto"/>
              <w:left w:val="single" w:sz="4" w:space="0" w:color="auto"/>
              <w:bottom w:val="single" w:sz="4" w:space="0" w:color="auto"/>
              <w:right w:val="single" w:sz="4" w:space="0" w:color="auto"/>
            </w:tcBorders>
            <w:shd w:val="clear" w:color="auto" w:fill="DEEAF6"/>
            <w:vAlign w:val="center"/>
            <w:hideMark/>
          </w:tcPr>
          <w:p w:rsidR="00E87B0C" w:rsidRPr="007614D9" w:rsidRDefault="00E87B0C" w:rsidP="006B43C2">
            <w:pPr>
              <w:spacing w:line="240" w:lineRule="auto"/>
              <w:jc w:val="center"/>
              <w:rPr>
                <w:rFonts w:ascii="Arial" w:hAnsi="Arial" w:cs="Arial"/>
                <w:b/>
                <w:bCs/>
                <w:sz w:val="14"/>
                <w:szCs w:val="14"/>
                <w:lang w:eastAsia="es-SV"/>
              </w:rPr>
            </w:pPr>
            <w:r w:rsidRPr="007614D9">
              <w:rPr>
                <w:rFonts w:ascii="Arial" w:hAnsi="Arial" w:cs="Arial"/>
                <w:b/>
                <w:bCs/>
                <w:sz w:val="14"/>
                <w:szCs w:val="14"/>
                <w:lang w:eastAsia="es-SV"/>
              </w:rPr>
              <w:lastRenderedPageBreak/>
              <w:t>Objetivos</w:t>
            </w:r>
          </w:p>
          <w:p w:rsidR="00E87B0C" w:rsidRPr="007614D9" w:rsidRDefault="00E87B0C" w:rsidP="006B43C2">
            <w:pPr>
              <w:spacing w:line="240" w:lineRule="auto"/>
              <w:jc w:val="center"/>
              <w:rPr>
                <w:rFonts w:ascii="Arial" w:hAnsi="Arial" w:cs="Arial"/>
                <w:b/>
                <w:bCs/>
                <w:sz w:val="14"/>
                <w:szCs w:val="14"/>
                <w:lang w:eastAsia="es-SV"/>
              </w:rPr>
            </w:pPr>
            <w:r w:rsidRPr="007614D9">
              <w:rPr>
                <w:rFonts w:ascii="Arial" w:hAnsi="Arial" w:cs="Arial"/>
                <w:b/>
                <w:bCs/>
                <w:sz w:val="14"/>
                <w:szCs w:val="14"/>
                <w:lang w:eastAsia="es-SV"/>
              </w:rPr>
              <w:t>Operativos</w:t>
            </w:r>
          </w:p>
        </w:tc>
        <w:tc>
          <w:tcPr>
            <w:tcW w:w="448" w:type="pct"/>
            <w:vMerge w:val="restart"/>
            <w:tcBorders>
              <w:top w:val="single" w:sz="4" w:space="0" w:color="auto"/>
              <w:left w:val="single" w:sz="4" w:space="0" w:color="auto"/>
              <w:bottom w:val="single" w:sz="4" w:space="0" w:color="auto"/>
              <w:right w:val="single" w:sz="4" w:space="0" w:color="auto"/>
            </w:tcBorders>
            <w:shd w:val="clear" w:color="auto" w:fill="DEEAF6"/>
            <w:vAlign w:val="center"/>
            <w:hideMark/>
          </w:tcPr>
          <w:p w:rsidR="00E87B0C" w:rsidRPr="007614D9" w:rsidRDefault="00E87B0C" w:rsidP="006B43C2">
            <w:pPr>
              <w:spacing w:line="240" w:lineRule="auto"/>
              <w:jc w:val="center"/>
              <w:rPr>
                <w:rFonts w:ascii="Arial" w:hAnsi="Arial" w:cs="Arial"/>
                <w:b/>
                <w:bCs/>
                <w:sz w:val="14"/>
                <w:szCs w:val="14"/>
                <w:lang w:eastAsia="es-SV"/>
              </w:rPr>
            </w:pPr>
            <w:r w:rsidRPr="007614D9">
              <w:rPr>
                <w:rFonts w:ascii="Arial" w:hAnsi="Arial" w:cs="Arial"/>
                <w:b/>
                <w:bCs/>
                <w:sz w:val="14"/>
                <w:szCs w:val="14"/>
                <w:lang w:eastAsia="es-SV"/>
              </w:rPr>
              <w:t>Metas o resultados esperados</w:t>
            </w:r>
          </w:p>
        </w:tc>
        <w:tc>
          <w:tcPr>
            <w:tcW w:w="543" w:type="pct"/>
            <w:vMerge w:val="restart"/>
            <w:tcBorders>
              <w:top w:val="single" w:sz="4" w:space="0" w:color="auto"/>
              <w:left w:val="single" w:sz="4" w:space="0" w:color="auto"/>
              <w:bottom w:val="single" w:sz="4" w:space="0" w:color="auto"/>
              <w:right w:val="single" w:sz="4" w:space="0" w:color="auto"/>
            </w:tcBorders>
            <w:shd w:val="clear" w:color="auto" w:fill="DEEAF6"/>
            <w:noWrap/>
            <w:vAlign w:val="center"/>
            <w:hideMark/>
          </w:tcPr>
          <w:p w:rsidR="00E87B0C" w:rsidRPr="007614D9" w:rsidRDefault="00E87B0C" w:rsidP="006B43C2">
            <w:pPr>
              <w:spacing w:line="240" w:lineRule="auto"/>
              <w:jc w:val="center"/>
              <w:rPr>
                <w:rFonts w:ascii="Arial" w:hAnsi="Arial" w:cs="Arial"/>
                <w:b/>
                <w:bCs/>
                <w:sz w:val="14"/>
                <w:szCs w:val="14"/>
                <w:lang w:eastAsia="es-SV"/>
              </w:rPr>
            </w:pPr>
            <w:r w:rsidRPr="007614D9">
              <w:rPr>
                <w:rFonts w:ascii="Arial" w:hAnsi="Arial" w:cs="Arial"/>
                <w:b/>
                <w:bCs/>
                <w:sz w:val="14"/>
                <w:szCs w:val="14"/>
                <w:lang w:eastAsia="es-SV"/>
              </w:rPr>
              <w:t>Indicadores</w:t>
            </w:r>
          </w:p>
          <w:p w:rsidR="00E87B0C" w:rsidRPr="007614D9" w:rsidRDefault="00E87B0C" w:rsidP="006B43C2">
            <w:pPr>
              <w:spacing w:line="240" w:lineRule="auto"/>
              <w:jc w:val="center"/>
              <w:rPr>
                <w:rFonts w:ascii="Arial" w:hAnsi="Arial" w:cs="Arial"/>
                <w:b/>
                <w:bCs/>
                <w:sz w:val="14"/>
                <w:szCs w:val="14"/>
                <w:lang w:eastAsia="es-SV"/>
              </w:rPr>
            </w:pPr>
            <w:r w:rsidRPr="007614D9">
              <w:rPr>
                <w:rFonts w:ascii="Arial" w:hAnsi="Arial" w:cs="Arial"/>
                <w:b/>
                <w:bCs/>
                <w:sz w:val="14"/>
                <w:szCs w:val="14"/>
                <w:lang w:eastAsia="es-SV"/>
              </w:rPr>
              <w:t>De Impacto</w:t>
            </w:r>
          </w:p>
        </w:tc>
        <w:tc>
          <w:tcPr>
            <w:tcW w:w="464" w:type="pct"/>
            <w:vMerge w:val="restart"/>
            <w:tcBorders>
              <w:top w:val="single" w:sz="4" w:space="0" w:color="auto"/>
              <w:left w:val="single" w:sz="4" w:space="0" w:color="auto"/>
              <w:bottom w:val="single" w:sz="4" w:space="0" w:color="auto"/>
              <w:right w:val="single" w:sz="4" w:space="0" w:color="auto"/>
            </w:tcBorders>
            <w:shd w:val="clear" w:color="auto" w:fill="DEEAF6"/>
            <w:vAlign w:val="center"/>
            <w:hideMark/>
          </w:tcPr>
          <w:p w:rsidR="00E87B0C" w:rsidRPr="007614D9" w:rsidRDefault="00E87B0C" w:rsidP="006B43C2">
            <w:pPr>
              <w:spacing w:line="240" w:lineRule="auto"/>
              <w:jc w:val="center"/>
              <w:rPr>
                <w:rFonts w:ascii="Arial" w:hAnsi="Arial" w:cs="Arial"/>
                <w:b/>
                <w:bCs/>
                <w:sz w:val="14"/>
                <w:szCs w:val="14"/>
                <w:lang w:eastAsia="es-SV"/>
              </w:rPr>
            </w:pPr>
            <w:r w:rsidRPr="007614D9">
              <w:rPr>
                <w:rFonts w:ascii="Arial" w:hAnsi="Arial" w:cs="Arial"/>
                <w:b/>
                <w:bCs/>
                <w:sz w:val="14"/>
                <w:szCs w:val="14"/>
                <w:lang w:eastAsia="es-SV"/>
              </w:rPr>
              <w:t>Identificación de variables que impiden alcanzar las Metas</w:t>
            </w:r>
          </w:p>
        </w:tc>
        <w:tc>
          <w:tcPr>
            <w:tcW w:w="508" w:type="pct"/>
            <w:vMerge w:val="restart"/>
            <w:tcBorders>
              <w:top w:val="single" w:sz="4" w:space="0" w:color="auto"/>
              <w:left w:val="single" w:sz="4" w:space="0" w:color="auto"/>
              <w:bottom w:val="single" w:sz="4" w:space="0" w:color="auto"/>
              <w:right w:val="single" w:sz="4" w:space="0" w:color="auto"/>
            </w:tcBorders>
            <w:shd w:val="clear" w:color="auto" w:fill="DEEAF6"/>
            <w:vAlign w:val="center"/>
            <w:hideMark/>
          </w:tcPr>
          <w:p w:rsidR="00E87B0C" w:rsidRPr="007614D9" w:rsidRDefault="00E87B0C" w:rsidP="006B43C2">
            <w:pPr>
              <w:spacing w:line="240" w:lineRule="auto"/>
              <w:jc w:val="center"/>
              <w:rPr>
                <w:rFonts w:ascii="Arial" w:hAnsi="Arial" w:cs="Arial"/>
                <w:b/>
                <w:bCs/>
                <w:sz w:val="14"/>
                <w:szCs w:val="14"/>
                <w:lang w:eastAsia="es-SV"/>
              </w:rPr>
            </w:pPr>
            <w:r w:rsidRPr="007614D9">
              <w:rPr>
                <w:rFonts w:ascii="Arial" w:hAnsi="Arial" w:cs="Arial"/>
                <w:b/>
                <w:bCs/>
                <w:sz w:val="14"/>
                <w:szCs w:val="14"/>
                <w:lang w:eastAsia="es-SV"/>
              </w:rPr>
              <w:t xml:space="preserve">Nivel cumplimiento de las Metas </w:t>
            </w:r>
          </w:p>
        </w:tc>
        <w:tc>
          <w:tcPr>
            <w:tcW w:w="510" w:type="pct"/>
            <w:vMerge w:val="restart"/>
            <w:tcBorders>
              <w:top w:val="single" w:sz="4" w:space="0" w:color="auto"/>
              <w:left w:val="single" w:sz="4" w:space="0" w:color="auto"/>
              <w:bottom w:val="single" w:sz="4" w:space="0" w:color="auto"/>
              <w:right w:val="single" w:sz="4" w:space="0" w:color="auto"/>
            </w:tcBorders>
            <w:shd w:val="clear" w:color="auto" w:fill="DEEAF6"/>
            <w:vAlign w:val="center"/>
            <w:hideMark/>
          </w:tcPr>
          <w:p w:rsidR="00E87B0C" w:rsidRPr="007614D9" w:rsidRDefault="00E87B0C" w:rsidP="006B43C2">
            <w:pPr>
              <w:spacing w:line="240" w:lineRule="auto"/>
              <w:jc w:val="center"/>
              <w:rPr>
                <w:rFonts w:ascii="Arial" w:hAnsi="Arial" w:cs="Arial"/>
                <w:b/>
                <w:bCs/>
                <w:sz w:val="14"/>
                <w:szCs w:val="14"/>
                <w:lang w:eastAsia="es-SV"/>
              </w:rPr>
            </w:pPr>
            <w:r w:rsidRPr="007614D9">
              <w:rPr>
                <w:rFonts w:ascii="Arial" w:hAnsi="Arial" w:cs="Arial"/>
                <w:b/>
                <w:bCs/>
                <w:sz w:val="14"/>
                <w:szCs w:val="14"/>
                <w:lang w:eastAsia="es-SV"/>
              </w:rPr>
              <w:t>Tiempo/</w:t>
            </w:r>
          </w:p>
          <w:p w:rsidR="00E87B0C" w:rsidRPr="007614D9" w:rsidRDefault="00E87B0C" w:rsidP="006B43C2">
            <w:pPr>
              <w:spacing w:line="240" w:lineRule="auto"/>
              <w:jc w:val="center"/>
              <w:rPr>
                <w:rFonts w:ascii="Arial" w:hAnsi="Arial" w:cs="Arial"/>
                <w:b/>
                <w:bCs/>
                <w:sz w:val="14"/>
                <w:szCs w:val="14"/>
                <w:lang w:eastAsia="es-SV"/>
              </w:rPr>
            </w:pPr>
            <w:r w:rsidRPr="007614D9">
              <w:rPr>
                <w:rFonts w:ascii="Arial" w:hAnsi="Arial" w:cs="Arial"/>
                <w:b/>
                <w:bCs/>
                <w:sz w:val="14"/>
                <w:szCs w:val="14"/>
                <w:lang w:eastAsia="es-SV"/>
              </w:rPr>
              <w:t xml:space="preserve">Espacio: Área Geográfica de Influencia  </w:t>
            </w:r>
          </w:p>
        </w:tc>
        <w:tc>
          <w:tcPr>
            <w:tcW w:w="2176" w:type="pct"/>
            <w:gridSpan w:val="4"/>
            <w:tcBorders>
              <w:top w:val="single" w:sz="4" w:space="0" w:color="auto"/>
              <w:left w:val="single" w:sz="4" w:space="0" w:color="auto"/>
              <w:bottom w:val="single" w:sz="4" w:space="0" w:color="auto"/>
              <w:right w:val="single" w:sz="4" w:space="0" w:color="auto"/>
            </w:tcBorders>
            <w:shd w:val="clear" w:color="auto" w:fill="DEEAF6"/>
            <w:hideMark/>
          </w:tcPr>
          <w:p w:rsidR="00E87B0C" w:rsidRPr="007614D9" w:rsidRDefault="00E87B0C" w:rsidP="006B43C2">
            <w:pPr>
              <w:spacing w:line="240" w:lineRule="auto"/>
              <w:jc w:val="center"/>
              <w:rPr>
                <w:rFonts w:ascii="Arial" w:hAnsi="Arial" w:cs="Arial"/>
                <w:b/>
                <w:bCs/>
                <w:sz w:val="14"/>
                <w:szCs w:val="14"/>
                <w:lang w:val="en-US" w:eastAsia="es-SV"/>
              </w:rPr>
            </w:pPr>
            <w:r w:rsidRPr="007614D9">
              <w:rPr>
                <w:rFonts w:ascii="Arial" w:hAnsi="Arial" w:cs="Arial"/>
                <w:b/>
                <w:bCs/>
                <w:sz w:val="14"/>
                <w:szCs w:val="14"/>
                <w:lang w:val="en-US" w:eastAsia="es-SV"/>
              </w:rPr>
              <w:t xml:space="preserve">Congruencias de Informes </w:t>
            </w:r>
          </w:p>
        </w:tc>
      </w:tr>
      <w:tr w:rsidR="006B43C2" w:rsidRPr="003D22A1" w:rsidTr="006B43C2">
        <w:trPr>
          <w:trHeight w:val="301"/>
          <w:tblHeader/>
        </w:trPr>
        <w:tc>
          <w:tcPr>
            <w:tcW w:w="351" w:type="pct"/>
            <w:vMerge/>
            <w:tcBorders>
              <w:top w:val="single" w:sz="4" w:space="0" w:color="auto"/>
              <w:left w:val="single" w:sz="4" w:space="0" w:color="auto"/>
              <w:bottom w:val="single" w:sz="4" w:space="0" w:color="auto"/>
              <w:right w:val="single" w:sz="4" w:space="0" w:color="auto"/>
            </w:tcBorders>
            <w:shd w:val="clear" w:color="auto" w:fill="DEEAF6"/>
            <w:vAlign w:val="center"/>
            <w:hideMark/>
          </w:tcPr>
          <w:p w:rsidR="00E87B0C" w:rsidRPr="007614D9" w:rsidRDefault="00E87B0C" w:rsidP="006B43C2">
            <w:pPr>
              <w:spacing w:line="240" w:lineRule="auto"/>
              <w:rPr>
                <w:rFonts w:ascii="Arial" w:hAnsi="Arial" w:cs="Arial"/>
                <w:b/>
                <w:bCs/>
                <w:sz w:val="14"/>
                <w:szCs w:val="14"/>
                <w:lang w:val="en-US" w:eastAsia="es-SV"/>
              </w:rPr>
            </w:pPr>
          </w:p>
        </w:tc>
        <w:tc>
          <w:tcPr>
            <w:tcW w:w="448" w:type="pct"/>
            <w:vMerge/>
            <w:tcBorders>
              <w:top w:val="single" w:sz="4" w:space="0" w:color="auto"/>
              <w:left w:val="single" w:sz="4" w:space="0" w:color="auto"/>
              <w:bottom w:val="single" w:sz="4" w:space="0" w:color="auto"/>
              <w:right w:val="single" w:sz="4" w:space="0" w:color="auto"/>
            </w:tcBorders>
            <w:shd w:val="clear" w:color="auto" w:fill="DEEAF6"/>
            <w:vAlign w:val="center"/>
            <w:hideMark/>
          </w:tcPr>
          <w:p w:rsidR="00E87B0C" w:rsidRPr="007614D9" w:rsidRDefault="00E87B0C" w:rsidP="006B43C2">
            <w:pPr>
              <w:spacing w:line="240" w:lineRule="auto"/>
              <w:rPr>
                <w:rFonts w:ascii="Arial" w:hAnsi="Arial" w:cs="Arial"/>
                <w:b/>
                <w:bCs/>
                <w:sz w:val="14"/>
                <w:szCs w:val="14"/>
                <w:lang w:val="en-US" w:eastAsia="es-SV"/>
              </w:rPr>
            </w:pPr>
          </w:p>
        </w:tc>
        <w:tc>
          <w:tcPr>
            <w:tcW w:w="543" w:type="pct"/>
            <w:vMerge/>
            <w:tcBorders>
              <w:top w:val="single" w:sz="4" w:space="0" w:color="auto"/>
              <w:left w:val="single" w:sz="4" w:space="0" w:color="auto"/>
              <w:bottom w:val="single" w:sz="4" w:space="0" w:color="auto"/>
              <w:right w:val="single" w:sz="4" w:space="0" w:color="auto"/>
            </w:tcBorders>
            <w:shd w:val="clear" w:color="auto" w:fill="DEEAF6"/>
            <w:vAlign w:val="center"/>
            <w:hideMark/>
          </w:tcPr>
          <w:p w:rsidR="00E87B0C" w:rsidRPr="007614D9" w:rsidRDefault="00E87B0C" w:rsidP="006B43C2">
            <w:pPr>
              <w:spacing w:line="240" w:lineRule="auto"/>
              <w:rPr>
                <w:rFonts w:ascii="Arial" w:hAnsi="Arial" w:cs="Arial"/>
                <w:b/>
                <w:bCs/>
                <w:sz w:val="14"/>
                <w:szCs w:val="14"/>
                <w:lang w:val="en-US" w:eastAsia="es-SV"/>
              </w:rPr>
            </w:pPr>
          </w:p>
        </w:tc>
        <w:tc>
          <w:tcPr>
            <w:tcW w:w="464" w:type="pct"/>
            <w:vMerge/>
            <w:tcBorders>
              <w:top w:val="single" w:sz="4" w:space="0" w:color="auto"/>
              <w:left w:val="single" w:sz="4" w:space="0" w:color="auto"/>
              <w:bottom w:val="single" w:sz="4" w:space="0" w:color="auto"/>
              <w:right w:val="single" w:sz="4" w:space="0" w:color="auto"/>
            </w:tcBorders>
            <w:shd w:val="clear" w:color="auto" w:fill="DEEAF6"/>
            <w:vAlign w:val="center"/>
            <w:hideMark/>
          </w:tcPr>
          <w:p w:rsidR="00E87B0C" w:rsidRPr="007614D9" w:rsidRDefault="00E87B0C" w:rsidP="006B43C2">
            <w:pPr>
              <w:spacing w:line="240" w:lineRule="auto"/>
              <w:rPr>
                <w:rFonts w:ascii="Arial" w:hAnsi="Arial" w:cs="Arial"/>
                <w:b/>
                <w:bCs/>
                <w:sz w:val="14"/>
                <w:szCs w:val="14"/>
                <w:lang w:eastAsia="es-SV"/>
              </w:rPr>
            </w:pPr>
          </w:p>
        </w:tc>
        <w:tc>
          <w:tcPr>
            <w:tcW w:w="508" w:type="pct"/>
            <w:vMerge/>
            <w:tcBorders>
              <w:top w:val="single" w:sz="4" w:space="0" w:color="auto"/>
              <w:left w:val="single" w:sz="4" w:space="0" w:color="auto"/>
              <w:bottom w:val="single" w:sz="4" w:space="0" w:color="auto"/>
              <w:right w:val="single" w:sz="4" w:space="0" w:color="auto"/>
            </w:tcBorders>
            <w:shd w:val="clear" w:color="auto" w:fill="DEEAF6"/>
            <w:vAlign w:val="center"/>
            <w:hideMark/>
          </w:tcPr>
          <w:p w:rsidR="00E87B0C" w:rsidRPr="007614D9" w:rsidRDefault="00E87B0C" w:rsidP="006B43C2">
            <w:pPr>
              <w:spacing w:line="240" w:lineRule="auto"/>
              <w:rPr>
                <w:rFonts w:ascii="Arial" w:hAnsi="Arial" w:cs="Arial"/>
                <w:b/>
                <w:bCs/>
                <w:sz w:val="14"/>
                <w:szCs w:val="14"/>
                <w:lang w:eastAsia="es-SV"/>
              </w:rPr>
            </w:pPr>
          </w:p>
        </w:tc>
        <w:tc>
          <w:tcPr>
            <w:tcW w:w="510" w:type="pct"/>
            <w:vMerge/>
            <w:tcBorders>
              <w:top w:val="single" w:sz="4" w:space="0" w:color="auto"/>
              <w:left w:val="single" w:sz="4" w:space="0" w:color="auto"/>
              <w:bottom w:val="single" w:sz="4" w:space="0" w:color="auto"/>
              <w:right w:val="single" w:sz="4" w:space="0" w:color="auto"/>
            </w:tcBorders>
            <w:shd w:val="clear" w:color="auto" w:fill="DEEAF6"/>
            <w:vAlign w:val="center"/>
            <w:hideMark/>
          </w:tcPr>
          <w:p w:rsidR="00E87B0C" w:rsidRPr="007614D9" w:rsidRDefault="00E87B0C" w:rsidP="006B43C2">
            <w:pPr>
              <w:spacing w:line="240" w:lineRule="auto"/>
              <w:rPr>
                <w:rFonts w:ascii="Arial" w:hAnsi="Arial" w:cs="Arial"/>
                <w:b/>
                <w:bCs/>
                <w:sz w:val="14"/>
                <w:szCs w:val="14"/>
                <w:lang w:eastAsia="es-SV"/>
              </w:rPr>
            </w:pPr>
          </w:p>
        </w:tc>
        <w:tc>
          <w:tcPr>
            <w:tcW w:w="509" w:type="pct"/>
            <w:tcBorders>
              <w:top w:val="single" w:sz="4" w:space="0" w:color="auto"/>
              <w:left w:val="single" w:sz="4" w:space="0" w:color="auto"/>
              <w:bottom w:val="single" w:sz="4" w:space="0" w:color="auto"/>
              <w:right w:val="single" w:sz="4" w:space="0" w:color="auto"/>
            </w:tcBorders>
            <w:shd w:val="clear" w:color="auto" w:fill="DEEAF6"/>
            <w:hideMark/>
          </w:tcPr>
          <w:p w:rsidR="00E87B0C" w:rsidRPr="007614D9" w:rsidRDefault="00E87B0C" w:rsidP="006B43C2">
            <w:pPr>
              <w:spacing w:line="240" w:lineRule="auto"/>
              <w:jc w:val="center"/>
              <w:rPr>
                <w:rFonts w:ascii="Arial" w:hAnsi="Arial" w:cs="Arial"/>
                <w:b/>
                <w:bCs/>
                <w:sz w:val="14"/>
                <w:szCs w:val="14"/>
                <w:lang w:val="en-US" w:eastAsia="es-SV"/>
              </w:rPr>
            </w:pPr>
            <w:r w:rsidRPr="007614D9">
              <w:rPr>
                <w:rFonts w:ascii="Arial" w:hAnsi="Arial" w:cs="Arial"/>
                <w:b/>
                <w:bCs/>
                <w:sz w:val="14"/>
                <w:szCs w:val="14"/>
                <w:lang w:val="en-US" w:eastAsia="es-SV"/>
              </w:rPr>
              <w:t xml:space="preserve">Medios de Verificación </w:t>
            </w:r>
          </w:p>
        </w:tc>
        <w:tc>
          <w:tcPr>
            <w:tcW w:w="463" w:type="pct"/>
            <w:tcBorders>
              <w:top w:val="single" w:sz="4" w:space="0" w:color="auto"/>
              <w:left w:val="single" w:sz="4" w:space="0" w:color="auto"/>
              <w:bottom w:val="single" w:sz="4" w:space="0" w:color="auto"/>
              <w:right w:val="single" w:sz="4" w:space="0" w:color="auto"/>
            </w:tcBorders>
            <w:shd w:val="clear" w:color="auto" w:fill="DEEAF6"/>
            <w:hideMark/>
          </w:tcPr>
          <w:p w:rsidR="00E87B0C" w:rsidRPr="007614D9" w:rsidRDefault="00E87B0C" w:rsidP="006B43C2">
            <w:pPr>
              <w:spacing w:line="240" w:lineRule="auto"/>
              <w:jc w:val="center"/>
              <w:rPr>
                <w:rFonts w:ascii="Arial" w:hAnsi="Arial" w:cs="Arial"/>
                <w:b/>
                <w:bCs/>
                <w:sz w:val="14"/>
                <w:szCs w:val="14"/>
                <w:lang w:val="en-US" w:eastAsia="es-SV"/>
              </w:rPr>
            </w:pPr>
            <w:r w:rsidRPr="007614D9">
              <w:rPr>
                <w:rFonts w:ascii="Arial" w:hAnsi="Arial" w:cs="Arial"/>
                <w:b/>
                <w:bCs/>
                <w:sz w:val="14"/>
                <w:szCs w:val="14"/>
                <w:lang w:val="en-US" w:eastAsia="es-SV"/>
              </w:rPr>
              <w:t xml:space="preserve">Valoraciones / Análisis: Costo - Beneficios </w:t>
            </w:r>
          </w:p>
        </w:tc>
        <w:tc>
          <w:tcPr>
            <w:tcW w:w="509" w:type="pct"/>
            <w:tcBorders>
              <w:top w:val="single" w:sz="4" w:space="0" w:color="auto"/>
              <w:left w:val="single" w:sz="4" w:space="0" w:color="auto"/>
              <w:bottom w:val="single" w:sz="4" w:space="0" w:color="auto"/>
              <w:right w:val="single" w:sz="4" w:space="0" w:color="auto"/>
            </w:tcBorders>
            <w:shd w:val="clear" w:color="auto" w:fill="DEEAF6"/>
            <w:hideMark/>
          </w:tcPr>
          <w:p w:rsidR="00E87B0C" w:rsidRPr="007614D9" w:rsidRDefault="00E87B0C" w:rsidP="006B43C2">
            <w:pPr>
              <w:spacing w:line="240" w:lineRule="auto"/>
              <w:jc w:val="center"/>
              <w:rPr>
                <w:rFonts w:ascii="Arial" w:hAnsi="Arial" w:cs="Arial"/>
                <w:b/>
                <w:bCs/>
                <w:sz w:val="14"/>
                <w:szCs w:val="14"/>
                <w:lang w:val="en-US" w:eastAsia="es-SV"/>
              </w:rPr>
            </w:pPr>
            <w:r w:rsidRPr="007614D9">
              <w:rPr>
                <w:rFonts w:ascii="Arial" w:hAnsi="Arial" w:cs="Arial"/>
                <w:b/>
                <w:bCs/>
                <w:sz w:val="14"/>
                <w:szCs w:val="14"/>
                <w:lang w:val="en-US" w:eastAsia="es-SV"/>
              </w:rPr>
              <w:t>Recomendaciones:</w:t>
            </w:r>
          </w:p>
          <w:p w:rsidR="00E87B0C" w:rsidRPr="007614D9" w:rsidRDefault="00E87B0C" w:rsidP="006B43C2">
            <w:pPr>
              <w:spacing w:line="240" w:lineRule="auto"/>
              <w:jc w:val="center"/>
              <w:rPr>
                <w:rFonts w:ascii="Arial" w:hAnsi="Arial" w:cs="Arial"/>
                <w:b/>
                <w:bCs/>
                <w:sz w:val="14"/>
                <w:szCs w:val="14"/>
                <w:lang w:val="en-US" w:eastAsia="es-SV"/>
              </w:rPr>
            </w:pPr>
            <w:r w:rsidRPr="007614D9">
              <w:rPr>
                <w:rFonts w:ascii="Arial" w:hAnsi="Arial" w:cs="Arial"/>
                <w:b/>
                <w:bCs/>
                <w:sz w:val="14"/>
                <w:szCs w:val="14"/>
                <w:lang w:val="en-US" w:eastAsia="es-SV"/>
              </w:rPr>
              <w:t xml:space="preserve">Avances – Limitaciones  </w:t>
            </w:r>
          </w:p>
        </w:tc>
        <w:tc>
          <w:tcPr>
            <w:tcW w:w="695" w:type="pct"/>
            <w:tcBorders>
              <w:top w:val="single" w:sz="4" w:space="0" w:color="auto"/>
              <w:left w:val="single" w:sz="4" w:space="0" w:color="auto"/>
              <w:bottom w:val="single" w:sz="4" w:space="0" w:color="auto"/>
              <w:right w:val="single" w:sz="4" w:space="0" w:color="auto"/>
            </w:tcBorders>
            <w:shd w:val="clear" w:color="auto" w:fill="DEEAF6"/>
            <w:hideMark/>
          </w:tcPr>
          <w:p w:rsidR="00E87B0C" w:rsidRPr="003D22A1" w:rsidRDefault="00E87B0C" w:rsidP="006B43C2">
            <w:pPr>
              <w:spacing w:line="240" w:lineRule="auto"/>
              <w:ind w:firstLine="88"/>
              <w:jc w:val="center"/>
              <w:rPr>
                <w:rFonts w:ascii="Arial Narrow" w:hAnsi="Arial Narrow"/>
                <w:b/>
                <w:bCs/>
                <w:sz w:val="13"/>
                <w:szCs w:val="13"/>
                <w:lang w:val="en-US" w:eastAsia="es-SV"/>
              </w:rPr>
            </w:pPr>
            <w:r w:rsidRPr="007614D9">
              <w:rPr>
                <w:rFonts w:ascii="Arial" w:hAnsi="Arial" w:cs="Arial"/>
                <w:b/>
                <w:bCs/>
                <w:sz w:val="14"/>
                <w:szCs w:val="14"/>
                <w:lang w:val="en-US" w:eastAsia="es-SV"/>
              </w:rPr>
              <w:t>Responsables</w:t>
            </w:r>
          </w:p>
        </w:tc>
      </w:tr>
      <w:tr w:rsidR="006B43C2" w:rsidRPr="003D22A1" w:rsidTr="006B43C2">
        <w:trPr>
          <w:trHeight w:val="6243"/>
          <w:tblHeader/>
        </w:trPr>
        <w:tc>
          <w:tcPr>
            <w:tcW w:w="351" w:type="pct"/>
            <w:tcBorders>
              <w:top w:val="single" w:sz="4" w:space="0" w:color="auto"/>
              <w:left w:val="single" w:sz="4" w:space="0" w:color="auto"/>
              <w:bottom w:val="single" w:sz="4" w:space="0" w:color="auto"/>
              <w:right w:val="single" w:sz="4" w:space="0" w:color="auto"/>
            </w:tcBorders>
            <w:shd w:val="clear" w:color="auto" w:fill="FFFFFF"/>
            <w:vAlign w:val="center"/>
          </w:tcPr>
          <w:p w:rsidR="00E87B0C" w:rsidRPr="007614D9" w:rsidRDefault="00E87B0C" w:rsidP="006B43C2">
            <w:pPr>
              <w:spacing w:line="240" w:lineRule="auto"/>
              <w:rPr>
                <w:rFonts w:ascii="Arial" w:hAnsi="Arial" w:cs="Arial"/>
                <w:bCs/>
                <w:color w:val="000000"/>
                <w:sz w:val="12"/>
                <w:szCs w:val="12"/>
                <w:lang w:eastAsia="es-SV"/>
              </w:rPr>
            </w:pPr>
            <w:r w:rsidRPr="007614D9">
              <w:rPr>
                <w:rFonts w:ascii="Arial" w:hAnsi="Arial" w:cs="Arial"/>
                <w:bCs/>
                <w:color w:val="000000"/>
                <w:sz w:val="12"/>
                <w:szCs w:val="12"/>
                <w:lang w:eastAsia="es-SV"/>
              </w:rPr>
              <w:t>2. Redefinir el esquema de revisión contractual para la recepción de servicios en forma oportuna.</w:t>
            </w:r>
          </w:p>
          <w:p w:rsidR="00E87B0C" w:rsidRPr="007614D9" w:rsidRDefault="00E87B0C" w:rsidP="006B43C2">
            <w:pPr>
              <w:pStyle w:val="TABLA"/>
              <w:jc w:val="both"/>
              <w:rPr>
                <w:rFonts w:ascii="Arial" w:hAnsi="Arial" w:cs="Arial"/>
                <w:b w:val="0"/>
                <w:color w:val="auto"/>
                <w:sz w:val="12"/>
                <w:szCs w:val="12"/>
              </w:rPr>
            </w:pPr>
          </w:p>
        </w:tc>
        <w:tc>
          <w:tcPr>
            <w:tcW w:w="448" w:type="pct"/>
            <w:tcBorders>
              <w:top w:val="single" w:sz="4" w:space="0" w:color="auto"/>
              <w:left w:val="single" w:sz="4" w:space="0" w:color="auto"/>
              <w:bottom w:val="single" w:sz="4" w:space="0" w:color="auto"/>
              <w:right w:val="single" w:sz="4" w:space="0" w:color="auto"/>
            </w:tcBorders>
            <w:shd w:val="clear" w:color="auto" w:fill="FFFFFF"/>
            <w:vAlign w:val="center"/>
          </w:tcPr>
          <w:p w:rsidR="00E87B0C" w:rsidRPr="007614D9" w:rsidRDefault="00E87B0C" w:rsidP="006B43C2">
            <w:pPr>
              <w:rPr>
                <w:rFonts w:ascii="Arial" w:hAnsi="Arial" w:cs="Arial"/>
                <w:bCs/>
                <w:color w:val="000000"/>
                <w:sz w:val="12"/>
                <w:szCs w:val="12"/>
                <w:lang w:eastAsia="es-SV"/>
              </w:rPr>
            </w:pPr>
            <w:r w:rsidRPr="007614D9">
              <w:rPr>
                <w:rFonts w:ascii="Arial" w:hAnsi="Arial" w:cs="Arial"/>
                <w:bCs/>
                <w:color w:val="000000"/>
                <w:sz w:val="12"/>
                <w:szCs w:val="12"/>
                <w:lang w:eastAsia="es-SV"/>
              </w:rPr>
              <w:t>2.1- Definición de la forma de prestación de los servicios de Proveedores y agilización de procesos de recepción de bienes y servicios al menos cada dos años, mediante Normativas Actualizadas.</w:t>
            </w:r>
          </w:p>
          <w:p w:rsidR="00E87B0C" w:rsidRPr="007614D9" w:rsidRDefault="00E87B0C" w:rsidP="006B43C2">
            <w:pPr>
              <w:rPr>
                <w:rFonts w:ascii="Arial" w:hAnsi="Arial" w:cs="Arial"/>
                <w:bCs/>
                <w:color w:val="000000"/>
                <w:sz w:val="12"/>
                <w:szCs w:val="12"/>
                <w:lang w:eastAsia="es-SV"/>
              </w:rPr>
            </w:pPr>
          </w:p>
          <w:p w:rsidR="00E87B0C" w:rsidRPr="007614D9" w:rsidRDefault="00E87B0C" w:rsidP="006B43C2">
            <w:pPr>
              <w:spacing w:after="200" w:line="276" w:lineRule="auto"/>
              <w:rPr>
                <w:rFonts w:ascii="Arial" w:hAnsi="Arial" w:cs="Arial"/>
                <w:bCs/>
                <w:color w:val="000000"/>
                <w:sz w:val="12"/>
                <w:szCs w:val="12"/>
                <w:lang w:eastAsia="es-SV"/>
              </w:rPr>
            </w:pPr>
            <w:r w:rsidRPr="007614D9">
              <w:rPr>
                <w:rFonts w:ascii="Arial" w:hAnsi="Arial" w:cs="Arial"/>
                <w:bCs/>
                <w:color w:val="000000"/>
                <w:sz w:val="12"/>
                <w:szCs w:val="12"/>
                <w:lang w:eastAsia="es-SV"/>
              </w:rPr>
              <w:t>2.2-Ampliación de una mayor cobertura y mejorar los controles en la revisión de bienes y servicios mediante la Sistematización de los Servicios de Salud de los diferentes Proveedores.</w:t>
            </w:r>
          </w:p>
          <w:p w:rsidR="00E87B0C" w:rsidRPr="007614D9" w:rsidRDefault="00E87B0C" w:rsidP="006B43C2">
            <w:pPr>
              <w:spacing w:after="200" w:line="276" w:lineRule="auto"/>
              <w:rPr>
                <w:rFonts w:ascii="Arial" w:hAnsi="Arial" w:cs="Arial"/>
                <w:bCs/>
                <w:color w:val="000000"/>
                <w:sz w:val="12"/>
                <w:szCs w:val="12"/>
                <w:lang w:eastAsia="es-SV"/>
              </w:rPr>
            </w:pPr>
          </w:p>
          <w:p w:rsidR="00E87B0C" w:rsidRPr="007614D9" w:rsidRDefault="00E87B0C" w:rsidP="006B43C2">
            <w:pPr>
              <w:spacing w:line="240" w:lineRule="auto"/>
              <w:rPr>
                <w:rFonts w:ascii="Arial" w:hAnsi="Arial" w:cs="Arial"/>
                <w:bCs/>
                <w:sz w:val="12"/>
                <w:szCs w:val="12"/>
                <w:lang w:eastAsia="es-SV"/>
              </w:rPr>
            </w:pPr>
          </w:p>
          <w:p w:rsidR="00E87B0C" w:rsidRPr="007614D9" w:rsidRDefault="00E87B0C" w:rsidP="006B43C2">
            <w:pPr>
              <w:spacing w:line="240" w:lineRule="auto"/>
              <w:rPr>
                <w:rFonts w:ascii="Arial" w:hAnsi="Arial" w:cs="Arial"/>
                <w:bCs/>
                <w:sz w:val="12"/>
                <w:szCs w:val="12"/>
                <w:lang w:eastAsia="es-SV"/>
              </w:rPr>
            </w:pPr>
          </w:p>
          <w:p w:rsidR="00E87B0C" w:rsidRPr="007614D9" w:rsidRDefault="00E87B0C" w:rsidP="006B43C2">
            <w:pPr>
              <w:spacing w:line="240" w:lineRule="auto"/>
              <w:rPr>
                <w:rFonts w:ascii="Arial" w:hAnsi="Arial" w:cs="Arial"/>
                <w:sz w:val="12"/>
                <w:szCs w:val="12"/>
              </w:rPr>
            </w:pPr>
          </w:p>
        </w:tc>
        <w:tc>
          <w:tcPr>
            <w:tcW w:w="543" w:type="pct"/>
            <w:tcBorders>
              <w:top w:val="single" w:sz="4" w:space="0" w:color="auto"/>
              <w:left w:val="single" w:sz="4" w:space="0" w:color="auto"/>
              <w:bottom w:val="single" w:sz="4" w:space="0" w:color="auto"/>
              <w:right w:val="single" w:sz="4" w:space="0" w:color="auto"/>
            </w:tcBorders>
            <w:shd w:val="clear" w:color="auto" w:fill="FFFFFF"/>
            <w:vAlign w:val="center"/>
          </w:tcPr>
          <w:p w:rsidR="00E87B0C" w:rsidRPr="007614D9" w:rsidRDefault="00E87B0C" w:rsidP="006B43C2">
            <w:pPr>
              <w:spacing w:line="240" w:lineRule="auto"/>
              <w:ind w:right="71"/>
              <w:rPr>
                <w:rFonts w:ascii="Arial" w:hAnsi="Arial" w:cs="Arial"/>
                <w:bCs/>
                <w:sz w:val="12"/>
                <w:szCs w:val="12"/>
                <w:lang w:eastAsia="es-SV"/>
              </w:rPr>
            </w:pPr>
            <w:r w:rsidRPr="007614D9">
              <w:rPr>
                <w:rFonts w:ascii="Arial" w:hAnsi="Arial" w:cs="Arial"/>
                <w:bCs/>
                <w:sz w:val="12"/>
                <w:szCs w:val="12"/>
                <w:lang w:eastAsia="es-SV"/>
              </w:rPr>
              <w:t>1. Tener las 4 Normativas de los diferentes Proveedores del ISBM revisadas y actualizadas.</w:t>
            </w:r>
          </w:p>
          <w:p w:rsidR="00E87B0C" w:rsidRPr="007614D9" w:rsidRDefault="00E87B0C" w:rsidP="006B43C2">
            <w:pPr>
              <w:spacing w:line="240" w:lineRule="auto"/>
              <w:ind w:right="71"/>
              <w:rPr>
                <w:rFonts w:ascii="Arial" w:hAnsi="Arial" w:cs="Arial"/>
                <w:bCs/>
                <w:sz w:val="12"/>
                <w:szCs w:val="12"/>
                <w:lang w:eastAsia="es-SV"/>
              </w:rPr>
            </w:pPr>
          </w:p>
          <w:p w:rsidR="00E87B0C" w:rsidRPr="007614D9" w:rsidRDefault="00E87B0C" w:rsidP="006B43C2">
            <w:pPr>
              <w:spacing w:line="240" w:lineRule="auto"/>
              <w:ind w:right="71"/>
              <w:rPr>
                <w:rFonts w:ascii="Arial" w:hAnsi="Arial" w:cs="Arial"/>
                <w:bCs/>
                <w:sz w:val="12"/>
                <w:szCs w:val="12"/>
                <w:lang w:eastAsia="es-SV"/>
              </w:rPr>
            </w:pPr>
            <w:r w:rsidRPr="007614D9">
              <w:rPr>
                <w:rFonts w:ascii="Arial" w:hAnsi="Arial" w:cs="Arial"/>
                <w:bCs/>
                <w:sz w:val="12"/>
                <w:szCs w:val="12"/>
                <w:lang w:eastAsia="es-SV"/>
              </w:rPr>
              <w:t>2.Número de Proveedores del ISBM Capacitados con las</w:t>
            </w:r>
            <w:r>
              <w:rPr>
                <w:rFonts w:ascii="Arial" w:hAnsi="Arial" w:cs="Arial"/>
                <w:bCs/>
                <w:sz w:val="12"/>
                <w:szCs w:val="12"/>
                <w:lang w:eastAsia="es-SV"/>
              </w:rPr>
              <w:t xml:space="preserve"> nuevas normativas actualizadas</w:t>
            </w:r>
          </w:p>
          <w:p w:rsidR="00E87B0C" w:rsidRPr="007614D9" w:rsidRDefault="00E87B0C" w:rsidP="006B43C2">
            <w:pPr>
              <w:spacing w:line="240" w:lineRule="auto"/>
              <w:ind w:right="71"/>
              <w:rPr>
                <w:rFonts w:ascii="Arial" w:hAnsi="Arial" w:cs="Arial"/>
                <w:bCs/>
                <w:sz w:val="12"/>
                <w:szCs w:val="12"/>
                <w:lang w:eastAsia="es-SV"/>
              </w:rPr>
            </w:pPr>
            <w:r w:rsidRPr="007614D9">
              <w:rPr>
                <w:rFonts w:ascii="Arial" w:hAnsi="Arial" w:cs="Arial"/>
                <w:bCs/>
                <w:sz w:val="12"/>
                <w:szCs w:val="12"/>
                <w:lang w:eastAsia="es-SV"/>
              </w:rPr>
              <w:t>3.Número de Sistemas Actualizados de los Proveedores del ISBM.</w:t>
            </w:r>
          </w:p>
          <w:p w:rsidR="00E87B0C" w:rsidRPr="007614D9" w:rsidRDefault="00E87B0C" w:rsidP="006B43C2">
            <w:pPr>
              <w:spacing w:line="240" w:lineRule="auto"/>
              <w:ind w:right="71"/>
              <w:rPr>
                <w:rFonts w:ascii="Arial" w:hAnsi="Arial" w:cs="Arial"/>
                <w:bCs/>
                <w:sz w:val="12"/>
                <w:szCs w:val="12"/>
                <w:lang w:eastAsia="es-SV"/>
              </w:rPr>
            </w:pPr>
          </w:p>
          <w:p w:rsidR="00E87B0C" w:rsidRPr="007614D9" w:rsidRDefault="00E87B0C" w:rsidP="006B43C2">
            <w:pPr>
              <w:spacing w:line="240" w:lineRule="auto"/>
              <w:ind w:right="71"/>
              <w:rPr>
                <w:rFonts w:ascii="Arial" w:hAnsi="Arial" w:cs="Arial"/>
                <w:bCs/>
                <w:sz w:val="12"/>
                <w:szCs w:val="12"/>
                <w:lang w:eastAsia="es-SV"/>
              </w:rPr>
            </w:pPr>
            <w:r w:rsidRPr="007614D9">
              <w:rPr>
                <w:rFonts w:ascii="Arial" w:hAnsi="Arial" w:cs="Arial"/>
                <w:bCs/>
                <w:sz w:val="12"/>
                <w:szCs w:val="12"/>
                <w:lang w:eastAsia="es-SV"/>
              </w:rPr>
              <w:t>4.Número de Capacitaciones para los Supervisores de Proveedores por parte de la Unidad de Desarrollo Tecnológico sobre la implementación de los Sistemas de Servicios de Salud.</w:t>
            </w:r>
          </w:p>
          <w:p w:rsidR="00E87B0C" w:rsidRPr="007614D9" w:rsidRDefault="00E87B0C" w:rsidP="006B43C2">
            <w:pPr>
              <w:spacing w:line="240" w:lineRule="auto"/>
              <w:ind w:right="71"/>
              <w:rPr>
                <w:rFonts w:ascii="Arial" w:hAnsi="Arial" w:cs="Arial"/>
                <w:bCs/>
                <w:sz w:val="12"/>
                <w:szCs w:val="12"/>
                <w:lang w:eastAsia="es-SV"/>
              </w:rPr>
            </w:pPr>
          </w:p>
          <w:p w:rsidR="00E87B0C" w:rsidRPr="007614D9" w:rsidRDefault="00E87B0C" w:rsidP="006B43C2">
            <w:pPr>
              <w:spacing w:line="240" w:lineRule="auto"/>
              <w:rPr>
                <w:rFonts w:ascii="Arial" w:hAnsi="Arial" w:cs="Arial"/>
                <w:sz w:val="12"/>
                <w:szCs w:val="12"/>
              </w:rPr>
            </w:pPr>
            <w:r w:rsidRPr="007614D9">
              <w:rPr>
                <w:rFonts w:ascii="Arial" w:hAnsi="Arial" w:cs="Arial"/>
                <w:sz w:val="12"/>
                <w:szCs w:val="12"/>
              </w:rPr>
              <w:t xml:space="preserve">5- La Normativa de Proveedores de Medicina Especializada y </w:t>
            </w:r>
            <w:proofErr w:type="spellStart"/>
            <w:r w:rsidRPr="007614D9">
              <w:rPr>
                <w:rFonts w:ascii="Arial" w:hAnsi="Arial" w:cs="Arial"/>
                <w:sz w:val="12"/>
                <w:szCs w:val="12"/>
              </w:rPr>
              <w:t>Subeespecializada</w:t>
            </w:r>
            <w:proofErr w:type="spellEnd"/>
            <w:r w:rsidRPr="007614D9">
              <w:rPr>
                <w:rFonts w:ascii="Arial" w:hAnsi="Arial" w:cs="Arial"/>
                <w:sz w:val="12"/>
                <w:szCs w:val="12"/>
              </w:rPr>
              <w:t xml:space="preserve"> ya actualizada ha sido aprobada por el Consejo Directivo durante el segundo semestre de 2021.  </w:t>
            </w:r>
          </w:p>
          <w:p w:rsidR="00E87B0C" w:rsidRPr="007614D9" w:rsidRDefault="00E87B0C" w:rsidP="006B43C2">
            <w:pPr>
              <w:spacing w:line="240" w:lineRule="auto"/>
              <w:ind w:right="71"/>
              <w:rPr>
                <w:rFonts w:ascii="Arial" w:hAnsi="Arial" w:cs="Arial"/>
                <w:bCs/>
                <w:sz w:val="12"/>
                <w:szCs w:val="12"/>
                <w:lang w:eastAsia="es-SV"/>
              </w:rPr>
            </w:pPr>
            <w:r w:rsidRPr="007614D9">
              <w:rPr>
                <w:rFonts w:ascii="Arial" w:hAnsi="Arial" w:cs="Arial"/>
                <w:noProof/>
                <w:sz w:val="12"/>
                <w:szCs w:val="12"/>
                <w:lang w:eastAsia="es-SV"/>
              </w:rPr>
              <mc:AlternateContent>
                <mc:Choice Requires="wps">
                  <w:drawing>
                    <wp:anchor distT="4294967294" distB="4294967294" distL="114298" distR="114298" simplePos="0" relativeHeight="251700224" behindDoc="0" locked="0" layoutInCell="1" allowOverlap="1" wp14:anchorId="5CFC5467" wp14:editId="573EE7C8">
                      <wp:simplePos x="0" y="0"/>
                      <wp:positionH relativeFrom="column">
                        <wp:posOffset>511809</wp:posOffset>
                      </wp:positionH>
                      <wp:positionV relativeFrom="paragraph">
                        <wp:posOffset>61594</wp:posOffset>
                      </wp:positionV>
                      <wp:extent cx="0" cy="0"/>
                      <wp:effectExtent l="0" t="0" r="0" b="0"/>
                      <wp:wrapNone/>
                      <wp:docPr id="24" name="Conector recto de flecha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69D4F0" id="_x0000_t32" coordsize="21600,21600" o:spt="32" o:oned="t" path="m,l21600,21600e" filled="f">
                      <v:path arrowok="t" fillok="f" o:connecttype="none"/>
                      <o:lock v:ext="edit" shapetype="t"/>
                    </v:shapetype>
                    <v:shape id="Conector recto de flecha 24" o:spid="_x0000_s1026" type="#_x0000_t32" style="position:absolute;margin-left:40.3pt;margin-top:4.85pt;width:0;height:0;z-index:251700224;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"/>
                  </w:pict>
                </mc:Fallback>
              </mc:AlternateContent>
            </w:r>
          </w:p>
        </w:tc>
        <w:tc>
          <w:tcPr>
            <w:tcW w:w="464" w:type="pct"/>
            <w:tcBorders>
              <w:top w:val="single" w:sz="4" w:space="0" w:color="auto"/>
              <w:left w:val="single" w:sz="4" w:space="0" w:color="auto"/>
              <w:bottom w:val="single" w:sz="4" w:space="0" w:color="auto"/>
              <w:right w:val="single" w:sz="4" w:space="0" w:color="auto"/>
            </w:tcBorders>
            <w:shd w:val="clear" w:color="auto" w:fill="FFFFFF"/>
          </w:tcPr>
          <w:p w:rsidR="00E87B0C" w:rsidRPr="007614D9" w:rsidRDefault="00E87B0C" w:rsidP="006B43C2">
            <w:pPr>
              <w:spacing w:line="240" w:lineRule="auto"/>
              <w:rPr>
                <w:rFonts w:ascii="Arial" w:hAnsi="Arial" w:cs="Arial"/>
                <w:sz w:val="12"/>
                <w:szCs w:val="12"/>
              </w:rPr>
            </w:pPr>
          </w:p>
          <w:p w:rsidR="00E87B0C" w:rsidRPr="007614D9" w:rsidRDefault="00E87B0C" w:rsidP="006B43C2">
            <w:pPr>
              <w:spacing w:line="240" w:lineRule="auto"/>
              <w:rPr>
                <w:rFonts w:ascii="Arial" w:hAnsi="Arial" w:cs="Arial"/>
                <w:sz w:val="12"/>
                <w:szCs w:val="12"/>
              </w:rPr>
            </w:pPr>
            <w:r w:rsidRPr="007614D9">
              <w:rPr>
                <w:rFonts w:ascii="Arial" w:hAnsi="Arial" w:cs="Arial"/>
                <w:sz w:val="12"/>
                <w:szCs w:val="12"/>
              </w:rPr>
              <w:t>1-Estado de Pandemia del COVID.19 a nivel nacional.</w:t>
            </w:r>
          </w:p>
          <w:p w:rsidR="00E87B0C" w:rsidRPr="007614D9" w:rsidRDefault="00E87B0C" w:rsidP="006B43C2">
            <w:pPr>
              <w:spacing w:line="240" w:lineRule="auto"/>
              <w:rPr>
                <w:rFonts w:ascii="Arial" w:hAnsi="Arial" w:cs="Arial"/>
                <w:sz w:val="12"/>
                <w:szCs w:val="12"/>
              </w:rPr>
            </w:pPr>
          </w:p>
          <w:p w:rsidR="00E87B0C" w:rsidRPr="007614D9" w:rsidRDefault="00E87B0C" w:rsidP="006B43C2">
            <w:pPr>
              <w:spacing w:line="240" w:lineRule="auto"/>
              <w:rPr>
                <w:rFonts w:ascii="Arial" w:hAnsi="Arial" w:cs="Arial"/>
                <w:sz w:val="12"/>
                <w:szCs w:val="12"/>
              </w:rPr>
            </w:pPr>
            <w:r w:rsidRPr="007614D9">
              <w:rPr>
                <w:rFonts w:ascii="Arial" w:hAnsi="Arial" w:cs="Arial"/>
                <w:sz w:val="12"/>
                <w:szCs w:val="12"/>
              </w:rPr>
              <w:t>2-Durante el segundo semestre de 2021, se ha actualizado las 3 Normativas de los diferentes Proveedores (Laboratorios, Medicina Especializada y Sub Especializada, Odontología y Cirugía Maxilofacial y Hospitales), donde se ha revisado, actualizado y enviado a la Unidad de Planificación, Técnico de Normalización y a la Unidad de Asesoría Legal, a su revisión para observaciones y subsanarlas.</w:t>
            </w:r>
          </w:p>
          <w:p w:rsidR="00E87B0C" w:rsidRPr="007614D9" w:rsidRDefault="00E87B0C" w:rsidP="006B43C2">
            <w:pPr>
              <w:spacing w:line="240" w:lineRule="auto"/>
              <w:rPr>
                <w:rFonts w:ascii="Arial" w:hAnsi="Arial" w:cs="Arial"/>
                <w:sz w:val="12"/>
                <w:szCs w:val="12"/>
              </w:rPr>
            </w:pPr>
            <w:r w:rsidRPr="007614D9">
              <w:rPr>
                <w:rFonts w:ascii="Arial" w:hAnsi="Arial" w:cs="Arial"/>
                <w:sz w:val="12"/>
                <w:szCs w:val="12"/>
              </w:rPr>
              <w:t>3- La Unidad de Desarrollo Tecnológico “está en proceso de realizar las capacitaciones a Supervisores de Proveedores”, de integrar todos los Sistemas Informáticos de los Proveedores y está realizando el Sistema de Hospitales, durante el segundo semestre de 2021.</w:t>
            </w:r>
          </w:p>
          <w:p w:rsidR="00E87B0C" w:rsidRPr="007614D9" w:rsidRDefault="00E87B0C" w:rsidP="006B43C2">
            <w:pPr>
              <w:spacing w:line="240" w:lineRule="auto"/>
              <w:rPr>
                <w:rFonts w:ascii="Arial" w:hAnsi="Arial" w:cs="Arial"/>
                <w:sz w:val="12"/>
                <w:szCs w:val="12"/>
              </w:rPr>
            </w:pPr>
          </w:p>
          <w:p w:rsidR="00E87B0C" w:rsidRPr="007614D9" w:rsidRDefault="00E87B0C" w:rsidP="006B43C2">
            <w:pPr>
              <w:spacing w:line="240" w:lineRule="auto"/>
              <w:rPr>
                <w:rFonts w:ascii="Arial" w:hAnsi="Arial" w:cs="Arial"/>
                <w:sz w:val="12"/>
                <w:szCs w:val="12"/>
              </w:rPr>
            </w:pPr>
          </w:p>
        </w:tc>
        <w:tc>
          <w:tcPr>
            <w:tcW w:w="508" w:type="pct"/>
            <w:tcBorders>
              <w:top w:val="single" w:sz="4" w:space="0" w:color="auto"/>
              <w:left w:val="single" w:sz="4" w:space="0" w:color="auto"/>
              <w:bottom w:val="single" w:sz="4" w:space="0" w:color="auto"/>
              <w:right w:val="single" w:sz="4" w:space="0" w:color="auto"/>
            </w:tcBorders>
            <w:shd w:val="clear" w:color="auto" w:fill="FFFFFF"/>
            <w:vAlign w:val="center"/>
          </w:tcPr>
          <w:p w:rsidR="00E87B0C" w:rsidRPr="007614D9" w:rsidRDefault="00E87B0C" w:rsidP="006B43C2">
            <w:pPr>
              <w:spacing w:line="240" w:lineRule="auto"/>
              <w:rPr>
                <w:rFonts w:ascii="Arial" w:hAnsi="Arial" w:cs="Arial"/>
                <w:sz w:val="12"/>
                <w:szCs w:val="12"/>
              </w:rPr>
            </w:pPr>
          </w:p>
          <w:p w:rsidR="00E87B0C" w:rsidRPr="007614D9" w:rsidRDefault="00E87B0C" w:rsidP="006B43C2">
            <w:pPr>
              <w:spacing w:line="240" w:lineRule="auto"/>
              <w:rPr>
                <w:rFonts w:ascii="Arial" w:hAnsi="Arial" w:cs="Arial"/>
                <w:sz w:val="12"/>
                <w:szCs w:val="12"/>
              </w:rPr>
            </w:pPr>
            <w:r w:rsidRPr="007614D9">
              <w:rPr>
                <w:rFonts w:ascii="Arial" w:hAnsi="Arial" w:cs="Arial"/>
                <w:sz w:val="12"/>
                <w:szCs w:val="12"/>
              </w:rPr>
              <w:t>1-Se ha actualizado por parte de la Gerencia, las 3 Normativas de Proveedores, para su respectiva revisión a la Unidad de Planificación, Técnico de Normalización, Unidad de Asesoría Legal, posteriormente se hicieron adecuaciones y entregadas en julio y octubre de 2021.</w:t>
            </w:r>
          </w:p>
          <w:p w:rsidR="00E87B0C" w:rsidRPr="007614D9" w:rsidRDefault="00E87B0C" w:rsidP="006B43C2">
            <w:pPr>
              <w:spacing w:line="240" w:lineRule="auto"/>
              <w:rPr>
                <w:rFonts w:ascii="Arial" w:hAnsi="Arial" w:cs="Arial"/>
                <w:sz w:val="12"/>
                <w:szCs w:val="12"/>
              </w:rPr>
            </w:pPr>
            <w:r w:rsidRPr="007614D9">
              <w:rPr>
                <w:rFonts w:ascii="Arial" w:hAnsi="Arial" w:cs="Arial"/>
                <w:sz w:val="12"/>
                <w:szCs w:val="12"/>
              </w:rPr>
              <w:t>ALCANCE DE LA META 1: 50%</w:t>
            </w:r>
          </w:p>
          <w:p w:rsidR="00E87B0C" w:rsidRPr="007614D9" w:rsidRDefault="00E87B0C" w:rsidP="006B43C2">
            <w:pPr>
              <w:spacing w:line="240" w:lineRule="auto"/>
              <w:rPr>
                <w:rFonts w:ascii="Arial" w:hAnsi="Arial" w:cs="Arial"/>
                <w:sz w:val="12"/>
                <w:szCs w:val="12"/>
              </w:rPr>
            </w:pPr>
          </w:p>
          <w:p w:rsidR="00E87B0C" w:rsidRPr="007614D9" w:rsidRDefault="00E87B0C" w:rsidP="006B43C2">
            <w:pPr>
              <w:spacing w:line="240" w:lineRule="auto"/>
              <w:rPr>
                <w:rFonts w:ascii="Arial" w:hAnsi="Arial" w:cs="Arial"/>
                <w:sz w:val="12"/>
                <w:szCs w:val="12"/>
              </w:rPr>
            </w:pPr>
            <w:r w:rsidRPr="007614D9">
              <w:rPr>
                <w:rFonts w:ascii="Arial" w:hAnsi="Arial" w:cs="Arial"/>
                <w:sz w:val="12"/>
                <w:szCs w:val="12"/>
              </w:rPr>
              <w:t>2. La Gerencia Técnica Administrativa de Servicios de Salud, en un 25% ha desarrollado la meta 2, en conjunto con la Unidad de Desarrollo Tecnológico.</w:t>
            </w:r>
          </w:p>
          <w:p w:rsidR="00E87B0C" w:rsidRPr="007614D9" w:rsidRDefault="00E87B0C" w:rsidP="006B43C2">
            <w:pPr>
              <w:spacing w:line="240" w:lineRule="auto"/>
              <w:rPr>
                <w:rFonts w:ascii="Arial" w:hAnsi="Arial" w:cs="Arial"/>
                <w:sz w:val="12"/>
                <w:szCs w:val="12"/>
              </w:rPr>
            </w:pPr>
            <w:r w:rsidRPr="007614D9">
              <w:rPr>
                <w:rFonts w:ascii="Arial" w:hAnsi="Arial" w:cs="Arial"/>
                <w:sz w:val="12"/>
                <w:szCs w:val="12"/>
              </w:rPr>
              <w:t>ALCANCE DE LA META 2: 25%</w:t>
            </w:r>
          </w:p>
          <w:p w:rsidR="00E87B0C" w:rsidRPr="007614D9" w:rsidRDefault="00E87B0C" w:rsidP="006B43C2">
            <w:pPr>
              <w:spacing w:line="240" w:lineRule="auto"/>
              <w:rPr>
                <w:rFonts w:ascii="Arial" w:hAnsi="Arial" w:cs="Arial"/>
                <w:sz w:val="12"/>
                <w:szCs w:val="12"/>
              </w:rPr>
            </w:pPr>
          </w:p>
          <w:p w:rsidR="00E87B0C" w:rsidRPr="007614D9" w:rsidRDefault="00E87B0C" w:rsidP="006B43C2">
            <w:pPr>
              <w:spacing w:line="240" w:lineRule="auto"/>
              <w:rPr>
                <w:rFonts w:ascii="Arial" w:hAnsi="Arial" w:cs="Arial"/>
                <w:sz w:val="12"/>
                <w:szCs w:val="12"/>
              </w:rPr>
            </w:pPr>
          </w:p>
        </w:tc>
        <w:tc>
          <w:tcPr>
            <w:tcW w:w="510" w:type="pct"/>
            <w:tcBorders>
              <w:top w:val="single" w:sz="4" w:space="0" w:color="auto"/>
              <w:left w:val="single" w:sz="4" w:space="0" w:color="auto"/>
              <w:bottom w:val="single" w:sz="4" w:space="0" w:color="auto"/>
              <w:right w:val="single" w:sz="4" w:space="0" w:color="auto"/>
            </w:tcBorders>
            <w:shd w:val="clear" w:color="auto" w:fill="FFFFFF"/>
          </w:tcPr>
          <w:p w:rsidR="00E87B0C" w:rsidRPr="007614D9" w:rsidRDefault="00E87B0C" w:rsidP="006B43C2">
            <w:pPr>
              <w:spacing w:line="240" w:lineRule="auto"/>
              <w:rPr>
                <w:rFonts w:ascii="Arial" w:hAnsi="Arial" w:cs="Arial"/>
                <w:sz w:val="12"/>
                <w:szCs w:val="12"/>
              </w:rPr>
            </w:pPr>
          </w:p>
          <w:p w:rsidR="00E87B0C" w:rsidRPr="007614D9" w:rsidRDefault="00E87B0C" w:rsidP="006B43C2">
            <w:pPr>
              <w:spacing w:line="240" w:lineRule="auto"/>
              <w:rPr>
                <w:rFonts w:ascii="Arial" w:hAnsi="Arial" w:cs="Arial"/>
                <w:sz w:val="12"/>
                <w:szCs w:val="12"/>
              </w:rPr>
            </w:pPr>
          </w:p>
          <w:p w:rsidR="00E87B0C" w:rsidRPr="007614D9" w:rsidRDefault="00E87B0C" w:rsidP="006B43C2">
            <w:pPr>
              <w:spacing w:line="240" w:lineRule="auto"/>
              <w:rPr>
                <w:rFonts w:ascii="Arial" w:hAnsi="Arial" w:cs="Arial"/>
                <w:sz w:val="12"/>
                <w:szCs w:val="12"/>
              </w:rPr>
            </w:pPr>
          </w:p>
          <w:p w:rsidR="00E87B0C" w:rsidRPr="007614D9" w:rsidRDefault="00E87B0C" w:rsidP="006B43C2">
            <w:pPr>
              <w:spacing w:line="240" w:lineRule="auto"/>
              <w:rPr>
                <w:rFonts w:ascii="Arial" w:hAnsi="Arial" w:cs="Arial"/>
                <w:sz w:val="12"/>
                <w:szCs w:val="12"/>
              </w:rPr>
            </w:pPr>
            <w:r w:rsidRPr="007614D9">
              <w:rPr>
                <w:rFonts w:ascii="Arial" w:hAnsi="Arial" w:cs="Arial"/>
                <w:sz w:val="12"/>
                <w:szCs w:val="12"/>
              </w:rPr>
              <w:t>Tiempo/Espacio: 6 meses (Julio a diciembre de 2021).</w:t>
            </w:r>
          </w:p>
          <w:p w:rsidR="00E87B0C" w:rsidRPr="007614D9" w:rsidRDefault="00E87B0C" w:rsidP="006B43C2">
            <w:pPr>
              <w:spacing w:line="240" w:lineRule="auto"/>
              <w:rPr>
                <w:rFonts w:ascii="Arial" w:hAnsi="Arial" w:cs="Arial"/>
                <w:sz w:val="12"/>
                <w:szCs w:val="12"/>
              </w:rPr>
            </w:pPr>
          </w:p>
          <w:p w:rsidR="00E87B0C" w:rsidRPr="007614D9" w:rsidRDefault="00E87B0C" w:rsidP="006B43C2">
            <w:pPr>
              <w:spacing w:line="240" w:lineRule="auto"/>
              <w:rPr>
                <w:rFonts w:ascii="Arial" w:hAnsi="Arial" w:cs="Arial"/>
                <w:sz w:val="12"/>
                <w:szCs w:val="12"/>
              </w:rPr>
            </w:pPr>
            <w:r w:rsidRPr="007614D9">
              <w:rPr>
                <w:rFonts w:ascii="Arial" w:hAnsi="Arial" w:cs="Arial"/>
                <w:sz w:val="12"/>
                <w:szCs w:val="12"/>
              </w:rPr>
              <w:t>Área Geográfica de Influencia: A nivel nacional, donde se cuenta con Proveedores de Laboratorios, Proveedores de Medicina Especializada y Sub Especializadas, Odontología y Cirugía Maxilofacial, Hospitales Nacionales Y Privados y Hemodiálisis.</w:t>
            </w:r>
          </w:p>
        </w:tc>
        <w:tc>
          <w:tcPr>
            <w:tcW w:w="509" w:type="pct"/>
            <w:tcBorders>
              <w:top w:val="single" w:sz="4" w:space="0" w:color="auto"/>
              <w:left w:val="single" w:sz="4" w:space="0" w:color="auto"/>
              <w:bottom w:val="single" w:sz="4" w:space="0" w:color="auto"/>
              <w:right w:val="single" w:sz="4" w:space="0" w:color="auto"/>
            </w:tcBorders>
            <w:shd w:val="clear" w:color="auto" w:fill="FFFFFF"/>
            <w:vAlign w:val="center"/>
          </w:tcPr>
          <w:p w:rsidR="00E87B0C" w:rsidRPr="007614D9" w:rsidRDefault="00E87B0C" w:rsidP="006B43C2">
            <w:pPr>
              <w:spacing w:line="240" w:lineRule="auto"/>
              <w:rPr>
                <w:rFonts w:ascii="Arial" w:hAnsi="Arial" w:cs="Arial"/>
                <w:sz w:val="12"/>
                <w:szCs w:val="12"/>
              </w:rPr>
            </w:pPr>
            <w:r>
              <w:rPr>
                <w:rFonts w:ascii="Arial" w:hAnsi="Arial" w:cs="Arial"/>
                <w:sz w:val="12"/>
                <w:szCs w:val="12"/>
              </w:rPr>
              <w:t>Normativa</w:t>
            </w:r>
            <w:r w:rsidRPr="007614D9">
              <w:rPr>
                <w:rFonts w:ascii="Arial" w:hAnsi="Arial" w:cs="Arial"/>
                <w:sz w:val="12"/>
                <w:szCs w:val="12"/>
              </w:rPr>
              <w:t xml:space="preserve"> Actualizadas (3) de los Proveedores del ISBM (Laboratorios, Medicina Especializada y Sub Especializada que incluye a Proveedores de Odontología y Cirugía Maxilofacial y de Atenciones Hospitalarias), documentos físicos, correos enviados, del numeral 1, a la Unidad de Planificación, Técnico Normalizador y a la Unidad de Asesoría Legal para sus observaciones respectivamente y reenviado en fechas de julio y de octubre de 2021.</w:t>
            </w:r>
          </w:p>
          <w:p w:rsidR="00E87B0C" w:rsidRPr="007614D9" w:rsidRDefault="00E87B0C" w:rsidP="006B43C2">
            <w:pPr>
              <w:spacing w:line="240" w:lineRule="auto"/>
              <w:jc w:val="center"/>
              <w:rPr>
                <w:rFonts w:ascii="Arial" w:hAnsi="Arial" w:cs="Arial"/>
                <w:sz w:val="12"/>
                <w:szCs w:val="12"/>
              </w:rPr>
            </w:pPr>
          </w:p>
        </w:tc>
        <w:tc>
          <w:tcPr>
            <w:tcW w:w="463" w:type="pct"/>
            <w:tcBorders>
              <w:top w:val="single" w:sz="4" w:space="0" w:color="auto"/>
              <w:left w:val="single" w:sz="4" w:space="0" w:color="auto"/>
              <w:bottom w:val="single" w:sz="4" w:space="0" w:color="auto"/>
              <w:right w:val="single" w:sz="4" w:space="0" w:color="auto"/>
            </w:tcBorders>
            <w:shd w:val="clear" w:color="auto" w:fill="FFFFFF"/>
            <w:vAlign w:val="center"/>
          </w:tcPr>
          <w:p w:rsidR="00E87B0C" w:rsidRPr="007614D9" w:rsidRDefault="00E87B0C" w:rsidP="006B43C2">
            <w:pPr>
              <w:spacing w:line="240" w:lineRule="auto"/>
              <w:rPr>
                <w:rFonts w:ascii="Arial" w:hAnsi="Arial" w:cs="Arial"/>
                <w:sz w:val="12"/>
                <w:szCs w:val="12"/>
              </w:rPr>
            </w:pPr>
            <w:r w:rsidRPr="007614D9">
              <w:rPr>
                <w:rFonts w:ascii="Arial" w:hAnsi="Arial" w:cs="Arial"/>
                <w:sz w:val="12"/>
                <w:szCs w:val="12"/>
              </w:rPr>
              <w:t>-La Gerencia Técnica Administrativa de Servicios de Salud, con el apoyo del Equipo de Supervisores de Proveedores, ha realizado la Actualización de las 3 Normativas de Proveedores, las cuales, durante años, no se había actualizado, donde se ha incluido la implementación de protocolos a cumplir ante pandemias y la sistematización de servicios de salud, las cuales están en proceso respectivo de revisión por parte de la Unidad de Planificación, Técnico Normalizador, Unidad de Asesoría Legal, para sus valoraciones.</w:t>
            </w:r>
          </w:p>
          <w:p w:rsidR="00E87B0C" w:rsidRPr="007614D9" w:rsidRDefault="00E87B0C" w:rsidP="006B43C2">
            <w:pPr>
              <w:spacing w:line="240" w:lineRule="auto"/>
              <w:rPr>
                <w:rFonts w:ascii="Arial" w:hAnsi="Arial" w:cs="Arial"/>
                <w:sz w:val="12"/>
                <w:szCs w:val="12"/>
              </w:rPr>
            </w:pPr>
          </w:p>
          <w:p w:rsidR="00E87B0C" w:rsidRPr="007614D9" w:rsidRDefault="00E87B0C" w:rsidP="006B43C2">
            <w:pPr>
              <w:spacing w:line="240" w:lineRule="auto"/>
              <w:rPr>
                <w:rFonts w:ascii="Arial" w:hAnsi="Arial" w:cs="Arial"/>
                <w:sz w:val="12"/>
                <w:szCs w:val="12"/>
              </w:rPr>
            </w:pPr>
            <w:r w:rsidRPr="007614D9">
              <w:rPr>
                <w:rFonts w:ascii="Arial" w:hAnsi="Arial" w:cs="Arial"/>
                <w:sz w:val="12"/>
                <w:szCs w:val="12"/>
              </w:rPr>
              <w:t>Las reuniones con la Unidad de Desarrollo Tecnológico para capacitaciones e implementación de la Sistematización de los Servicios de Salud, durante el segundo semestre 2021 para poder implementarse por completo en el primer semestre de 2022.</w:t>
            </w:r>
          </w:p>
        </w:tc>
        <w:tc>
          <w:tcPr>
            <w:tcW w:w="509" w:type="pct"/>
            <w:tcBorders>
              <w:top w:val="single" w:sz="4" w:space="0" w:color="auto"/>
              <w:left w:val="single" w:sz="4" w:space="0" w:color="auto"/>
              <w:bottom w:val="single" w:sz="4" w:space="0" w:color="auto"/>
              <w:right w:val="single" w:sz="4" w:space="0" w:color="auto"/>
            </w:tcBorders>
            <w:shd w:val="clear" w:color="auto" w:fill="FFFFFF"/>
            <w:vAlign w:val="center"/>
          </w:tcPr>
          <w:p w:rsidR="00E87B0C" w:rsidRPr="007614D9" w:rsidRDefault="00E87B0C" w:rsidP="006B43C2">
            <w:pPr>
              <w:spacing w:line="240" w:lineRule="auto"/>
              <w:rPr>
                <w:rFonts w:ascii="Arial" w:hAnsi="Arial" w:cs="Arial"/>
                <w:sz w:val="12"/>
                <w:szCs w:val="12"/>
              </w:rPr>
            </w:pPr>
            <w:r w:rsidRPr="007614D9">
              <w:rPr>
                <w:rFonts w:ascii="Arial" w:hAnsi="Arial" w:cs="Arial"/>
                <w:sz w:val="12"/>
                <w:szCs w:val="12"/>
              </w:rPr>
              <w:t>Completar la planta del equipo de supervisión y replantear nuevas estrategias de supervisión, mediante la Sistematización de Servicios de Salud, por parte de los Proveedores, con Normativas Actualizadas, que conlleve a agilizar los procesos de revisión y recepción de bienes y servicios.</w:t>
            </w:r>
          </w:p>
          <w:p w:rsidR="00E87B0C" w:rsidRPr="007614D9" w:rsidRDefault="00E87B0C" w:rsidP="006B43C2">
            <w:pPr>
              <w:spacing w:line="240" w:lineRule="auto"/>
              <w:rPr>
                <w:rFonts w:ascii="Arial" w:hAnsi="Arial" w:cs="Arial"/>
                <w:sz w:val="12"/>
                <w:szCs w:val="12"/>
              </w:rPr>
            </w:pPr>
          </w:p>
          <w:p w:rsidR="00E87B0C" w:rsidRPr="007614D9" w:rsidRDefault="00E87B0C" w:rsidP="006B43C2">
            <w:pPr>
              <w:spacing w:line="240" w:lineRule="auto"/>
              <w:rPr>
                <w:rFonts w:ascii="Arial" w:hAnsi="Arial" w:cs="Arial"/>
                <w:sz w:val="12"/>
                <w:szCs w:val="12"/>
              </w:rPr>
            </w:pPr>
            <w:r w:rsidRPr="007614D9">
              <w:rPr>
                <w:rFonts w:ascii="Arial" w:hAnsi="Arial" w:cs="Arial"/>
                <w:sz w:val="12"/>
                <w:szCs w:val="12"/>
              </w:rPr>
              <w:t xml:space="preserve">Contratación de Coordinadores Médicos Hospitalarios para los Hospitales Nacionales Proveedores del ISBM de mayor volumen de pacientes, como apoyo para el monitoreo de los Supervisores de Apoyo </w:t>
            </w:r>
            <w:proofErr w:type="spellStart"/>
            <w:r w:rsidRPr="007614D9">
              <w:rPr>
                <w:rFonts w:ascii="Arial" w:hAnsi="Arial" w:cs="Arial"/>
                <w:sz w:val="12"/>
                <w:szCs w:val="12"/>
              </w:rPr>
              <w:t>Mëdico</w:t>
            </w:r>
            <w:proofErr w:type="spellEnd"/>
            <w:r w:rsidRPr="007614D9">
              <w:rPr>
                <w:rFonts w:ascii="Arial" w:hAnsi="Arial" w:cs="Arial"/>
                <w:sz w:val="12"/>
                <w:szCs w:val="12"/>
              </w:rPr>
              <w:t xml:space="preserve"> Hospitalario, del cual, se logró contratar 2 más, para los Hospitales Zacamil y Hospital Santa Ana.</w:t>
            </w:r>
          </w:p>
          <w:p w:rsidR="00E87B0C" w:rsidRPr="007614D9" w:rsidRDefault="00E87B0C" w:rsidP="006B43C2">
            <w:pPr>
              <w:spacing w:line="240" w:lineRule="auto"/>
              <w:rPr>
                <w:rFonts w:ascii="Arial" w:hAnsi="Arial" w:cs="Arial"/>
                <w:sz w:val="12"/>
                <w:szCs w:val="12"/>
              </w:rPr>
            </w:pPr>
          </w:p>
          <w:p w:rsidR="00E87B0C" w:rsidRPr="007614D9" w:rsidRDefault="00E87B0C" w:rsidP="006B43C2">
            <w:pPr>
              <w:spacing w:line="240" w:lineRule="auto"/>
              <w:rPr>
                <w:rFonts w:ascii="Arial" w:hAnsi="Arial" w:cs="Arial"/>
                <w:sz w:val="12"/>
                <w:szCs w:val="12"/>
              </w:rPr>
            </w:pPr>
            <w:r w:rsidRPr="007614D9">
              <w:rPr>
                <w:rFonts w:ascii="Arial" w:hAnsi="Arial" w:cs="Arial"/>
                <w:sz w:val="12"/>
                <w:szCs w:val="12"/>
              </w:rPr>
              <w:t>Falta la contratación de 2 Supervisores de Apoyo Médico Hospitalario más para la región central.</w:t>
            </w:r>
          </w:p>
          <w:p w:rsidR="00E87B0C" w:rsidRPr="007614D9" w:rsidRDefault="00E87B0C" w:rsidP="006B43C2">
            <w:pPr>
              <w:spacing w:line="240" w:lineRule="auto"/>
              <w:rPr>
                <w:rFonts w:ascii="Arial" w:hAnsi="Arial" w:cs="Arial"/>
                <w:sz w:val="12"/>
                <w:szCs w:val="12"/>
              </w:rPr>
            </w:pPr>
          </w:p>
          <w:p w:rsidR="00E87B0C" w:rsidRPr="007614D9" w:rsidRDefault="00E87B0C" w:rsidP="006B43C2">
            <w:pPr>
              <w:spacing w:line="240" w:lineRule="auto"/>
              <w:rPr>
                <w:rFonts w:ascii="Arial" w:hAnsi="Arial" w:cs="Arial"/>
                <w:sz w:val="12"/>
                <w:szCs w:val="12"/>
              </w:rPr>
            </w:pPr>
            <w:r w:rsidRPr="007614D9">
              <w:rPr>
                <w:rFonts w:ascii="Arial" w:hAnsi="Arial" w:cs="Arial"/>
                <w:sz w:val="12"/>
                <w:szCs w:val="12"/>
              </w:rPr>
              <w:t>Se ha realizado la contratación a partir de octubre de 2021, de un Supervisor de Servicios de Laboratorios para la región central y occidental.</w:t>
            </w:r>
          </w:p>
          <w:p w:rsidR="00E87B0C" w:rsidRPr="007614D9" w:rsidRDefault="00E87B0C" w:rsidP="006B43C2">
            <w:pPr>
              <w:spacing w:line="240" w:lineRule="auto"/>
              <w:rPr>
                <w:rFonts w:ascii="Arial" w:hAnsi="Arial" w:cs="Arial"/>
                <w:sz w:val="12"/>
                <w:szCs w:val="12"/>
              </w:rPr>
            </w:pPr>
          </w:p>
        </w:tc>
        <w:tc>
          <w:tcPr>
            <w:tcW w:w="695" w:type="pct"/>
            <w:tcBorders>
              <w:top w:val="single" w:sz="4" w:space="0" w:color="auto"/>
              <w:left w:val="single" w:sz="4" w:space="0" w:color="auto"/>
              <w:bottom w:val="single" w:sz="4" w:space="0" w:color="auto"/>
              <w:right w:val="single" w:sz="4" w:space="0" w:color="auto"/>
            </w:tcBorders>
            <w:shd w:val="clear" w:color="auto" w:fill="FFFFFF"/>
          </w:tcPr>
          <w:p w:rsidR="00E87B0C" w:rsidRPr="007614D9" w:rsidRDefault="00E87B0C" w:rsidP="006B43C2">
            <w:pPr>
              <w:spacing w:line="240" w:lineRule="auto"/>
              <w:rPr>
                <w:rFonts w:ascii="Arial" w:hAnsi="Arial" w:cs="Arial"/>
                <w:sz w:val="12"/>
                <w:szCs w:val="12"/>
              </w:rPr>
            </w:pPr>
          </w:p>
          <w:p w:rsidR="00E87B0C" w:rsidRPr="007614D9" w:rsidRDefault="00E87B0C" w:rsidP="006B43C2">
            <w:pPr>
              <w:spacing w:line="240" w:lineRule="auto"/>
              <w:rPr>
                <w:rFonts w:ascii="Arial" w:hAnsi="Arial" w:cs="Arial"/>
                <w:sz w:val="12"/>
                <w:szCs w:val="12"/>
              </w:rPr>
            </w:pPr>
            <w:r w:rsidRPr="007614D9">
              <w:rPr>
                <w:rFonts w:ascii="Arial" w:hAnsi="Arial" w:cs="Arial"/>
                <w:sz w:val="12"/>
                <w:szCs w:val="12"/>
              </w:rPr>
              <w:t>Gerencia Técnica Administrativa de Servicios de Salud y la Sección de Supervisores de Proveedores.</w:t>
            </w:r>
          </w:p>
          <w:p w:rsidR="00E87B0C" w:rsidRPr="007614D9" w:rsidRDefault="00E87B0C" w:rsidP="006B43C2">
            <w:pPr>
              <w:spacing w:line="240" w:lineRule="auto"/>
              <w:rPr>
                <w:rFonts w:ascii="Arial" w:hAnsi="Arial" w:cs="Arial"/>
                <w:sz w:val="12"/>
                <w:szCs w:val="12"/>
              </w:rPr>
            </w:pPr>
          </w:p>
          <w:p w:rsidR="00E87B0C" w:rsidRPr="007614D9" w:rsidRDefault="00E87B0C" w:rsidP="006B43C2">
            <w:pPr>
              <w:spacing w:line="240" w:lineRule="auto"/>
              <w:rPr>
                <w:rFonts w:ascii="Arial" w:hAnsi="Arial" w:cs="Arial"/>
                <w:sz w:val="12"/>
                <w:szCs w:val="12"/>
              </w:rPr>
            </w:pPr>
            <w:r w:rsidRPr="007614D9">
              <w:rPr>
                <w:rFonts w:ascii="Arial" w:hAnsi="Arial" w:cs="Arial"/>
                <w:sz w:val="12"/>
                <w:szCs w:val="12"/>
              </w:rPr>
              <w:t>Apoyo de Unidad de Desarrollo Tecnológico, Unidad de Planificación y Técnico Normalizador.</w:t>
            </w:r>
          </w:p>
        </w:tc>
      </w:tr>
    </w:tbl>
    <w:p w:rsidR="006B43C2" w:rsidRPr="00E87B0C" w:rsidRDefault="006B43C2" w:rsidP="006B43C2">
      <w:pPr>
        <w:spacing w:line="240" w:lineRule="auto"/>
        <w:contextualSpacing/>
        <w:rPr>
          <w:rFonts w:ascii="Arial" w:eastAsia="Calibri" w:hAnsi="Arial" w:cs="Arial"/>
          <w:sz w:val="14"/>
          <w:szCs w:val="16"/>
          <w:lang w:eastAsia="ko-KR"/>
        </w:rPr>
      </w:pPr>
      <w:r w:rsidRPr="007614D9">
        <w:rPr>
          <w:rFonts w:ascii="Arial" w:eastAsia="Calibri" w:hAnsi="Arial" w:cs="Arial"/>
          <w:b/>
          <w:sz w:val="14"/>
          <w:szCs w:val="16"/>
          <w:lang w:eastAsia="ko-KR"/>
        </w:rPr>
        <w:t xml:space="preserve">EVALUACIÓN SEMESTRE II POI 2021. UOI N°.2. GERENCIA TECNICA ADMINISTRATIVA DE SERVICIOS DE SALUD </w:t>
      </w:r>
      <w:proofErr w:type="gramStart"/>
      <w:r w:rsidRPr="007614D9">
        <w:rPr>
          <w:rFonts w:ascii="Arial" w:eastAsia="Calibri" w:hAnsi="Arial" w:cs="Arial"/>
          <w:b/>
          <w:sz w:val="14"/>
          <w:szCs w:val="16"/>
          <w:lang w:eastAsia="ko-KR"/>
        </w:rPr>
        <w:t xml:space="preserve">-  </w:t>
      </w:r>
      <w:r w:rsidRPr="007614D9">
        <w:rPr>
          <w:rFonts w:ascii="Arial" w:eastAsia="Calibri" w:hAnsi="Arial" w:cs="Arial"/>
          <w:sz w:val="14"/>
          <w:szCs w:val="16"/>
          <w:lang w:eastAsia="ko-KR"/>
        </w:rPr>
        <w:t>SUBDIRECCION</w:t>
      </w:r>
      <w:proofErr w:type="gramEnd"/>
      <w:r w:rsidRPr="007614D9">
        <w:rPr>
          <w:rFonts w:ascii="Arial" w:eastAsia="Calibri" w:hAnsi="Arial" w:cs="Arial"/>
          <w:sz w:val="14"/>
          <w:szCs w:val="16"/>
          <w:lang w:eastAsia="ko-KR"/>
        </w:rPr>
        <w:t xml:space="preserve"> DE SALUD -. EJE ESTRATÉGICO INSTITUCIONAL   3. Policlínicos, consultorios y proveedores al servicio de los usuarios del ISBM, OE3. Fortalecer el esquema de atención en Policlínicos, Consultorios y Proveedores del Programa Especial de Salud del ISBM. LINEA ESTRATÉGICA 3: Redefinir el esquema de revisión contractual para la recepción de servicios en forma oportuna (OE3.3)</w:t>
      </w:r>
    </w:p>
    <w:p w:rsidR="00E87B0C" w:rsidRPr="007614D9" w:rsidRDefault="00E87B0C" w:rsidP="00E87B0C">
      <w:pPr>
        <w:spacing w:line="240" w:lineRule="auto"/>
        <w:rPr>
          <w:rFonts w:ascii="Arial" w:eastAsia="Calibri" w:hAnsi="Arial" w:cs="Arial"/>
          <w:sz w:val="14"/>
          <w:szCs w:val="16"/>
          <w:lang w:eastAsia="ko-KR"/>
        </w:rPr>
      </w:pPr>
      <w:r w:rsidRPr="007614D9">
        <w:rPr>
          <w:rFonts w:ascii="Arial" w:eastAsia="Calibri" w:hAnsi="Arial" w:cs="Arial"/>
          <w:sz w:val="14"/>
          <w:szCs w:val="16"/>
          <w:lang w:eastAsia="ko-KR"/>
        </w:rPr>
        <w:lastRenderedPageBreak/>
        <w:t>EVALUACIÓN SEMESTRE II POI 2021. UOI N°.2. GERENCIA TECNICA ADMINISTRATIVA DE SERVICIOS DE SALUD -  SUB DIRECCION DE SALUD -. EJE ESTRATÉGICO INSTITUCIONAL   3. Policlínicos, consultorios y proveedores al servicio de los usuarios del ISBM, OE3. Fortalecer el esquema de atención en Policlínicos, Consultorios y Proveedores del Programa Especial de Salud del ISBM. LINEA ESTRATÉGICA 3: Redefinir el esquema de revisión contractual para la recepción de servicios en forma oportuna (OE3.3).</w:t>
      </w:r>
    </w:p>
    <w:p w:rsidR="00E87B0C" w:rsidRPr="007614D9" w:rsidRDefault="00E87B0C" w:rsidP="00E87B0C">
      <w:pPr>
        <w:spacing w:line="240" w:lineRule="auto"/>
        <w:rPr>
          <w:rFonts w:ascii="Arial" w:eastAsia="Calibri" w:hAnsi="Arial" w:cs="Arial"/>
          <w:b/>
          <w:sz w:val="14"/>
          <w:szCs w:val="16"/>
          <w:lang w:eastAsia="ko-KR"/>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71"/>
        <w:gridCol w:w="1724"/>
        <w:gridCol w:w="1730"/>
        <w:gridCol w:w="1718"/>
        <w:gridCol w:w="1718"/>
        <w:gridCol w:w="1800"/>
        <w:gridCol w:w="1111"/>
        <w:gridCol w:w="1220"/>
        <w:gridCol w:w="1246"/>
        <w:gridCol w:w="1394"/>
      </w:tblGrid>
      <w:tr w:rsidR="00E87B0C" w:rsidRPr="003D22A1" w:rsidTr="00E87B0C">
        <w:trPr>
          <w:trHeight w:val="210"/>
          <w:tblHeader/>
        </w:trPr>
        <w:tc>
          <w:tcPr>
            <w:tcW w:w="364" w:type="pct"/>
            <w:vMerge w:val="restart"/>
            <w:tcBorders>
              <w:top w:val="single" w:sz="4" w:space="0" w:color="auto"/>
              <w:left w:val="single" w:sz="4" w:space="0" w:color="auto"/>
              <w:bottom w:val="single" w:sz="4" w:space="0" w:color="auto"/>
              <w:right w:val="single" w:sz="4" w:space="0" w:color="auto"/>
            </w:tcBorders>
            <w:shd w:val="clear" w:color="auto" w:fill="DEEAF6"/>
            <w:vAlign w:val="center"/>
            <w:hideMark/>
          </w:tcPr>
          <w:p w:rsidR="00E87B0C" w:rsidRPr="007614D9" w:rsidRDefault="00E87B0C" w:rsidP="00E26547">
            <w:pPr>
              <w:spacing w:line="240" w:lineRule="auto"/>
              <w:jc w:val="center"/>
              <w:rPr>
                <w:rFonts w:ascii="Arial" w:hAnsi="Arial" w:cs="Arial"/>
                <w:b/>
                <w:bCs/>
                <w:sz w:val="14"/>
                <w:szCs w:val="14"/>
                <w:lang w:eastAsia="es-SV"/>
              </w:rPr>
            </w:pPr>
            <w:r w:rsidRPr="007614D9">
              <w:rPr>
                <w:rFonts w:ascii="Arial" w:hAnsi="Arial" w:cs="Arial"/>
                <w:b/>
                <w:bCs/>
                <w:sz w:val="14"/>
                <w:szCs w:val="14"/>
                <w:lang w:eastAsia="es-SV"/>
              </w:rPr>
              <w:t>Objetivos</w:t>
            </w:r>
          </w:p>
          <w:p w:rsidR="00E87B0C" w:rsidRPr="007614D9" w:rsidRDefault="00E87B0C" w:rsidP="00E26547">
            <w:pPr>
              <w:spacing w:line="240" w:lineRule="auto"/>
              <w:jc w:val="center"/>
              <w:rPr>
                <w:rFonts w:ascii="Arial" w:hAnsi="Arial" w:cs="Arial"/>
                <w:b/>
                <w:bCs/>
                <w:sz w:val="14"/>
                <w:szCs w:val="14"/>
                <w:lang w:eastAsia="es-SV"/>
              </w:rPr>
            </w:pPr>
            <w:r w:rsidRPr="007614D9">
              <w:rPr>
                <w:rFonts w:ascii="Arial" w:hAnsi="Arial" w:cs="Arial"/>
                <w:b/>
                <w:bCs/>
                <w:sz w:val="14"/>
                <w:szCs w:val="14"/>
                <w:lang w:eastAsia="es-SV"/>
              </w:rPr>
              <w:t>Operativos</w:t>
            </w:r>
          </w:p>
        </w:tc>
        <w:tc>
          <w:tcPr>
            <w:tcW w:w="585" w:type="pct"/>
            <w:vMerge w:val="restart"/>
            <w:tcBorders>
              <w:top w:val="single" w:sz="4" w:space="0" w:color="auto"/>
              <w:left w:val="single" w:sz="4" w:space="0" w:color="auto"/>
              <w:bottom w:val="single" w:sz="4" w:space="0" w:color="auto"/>
              <w:right w:val="single" w:sz="4" w:space="0" w:color="auto"/>
            </w:tcBorders>
            <w:shd w:val="clear" w:color="auto" w:fill="DEEAF6"/>
            <w:vAlign w:val="center"/>
            <w:hideMark/>
          </w:tcPr>
          <w:p w:rsidR="00E87B0C" w:rsidRPr="007614D9" w:rsidRDefault="00E87B0C" w:rsidP="00E26547">
            <w:pPr>
              <w:spacing w:line="240" w:lineRule="auto"/>
              <w:jc w:val="center"/>
              <w:rPr>
                <w:rFonts w:ascii="Arial" w:hAnsi="Arial" w:cs="Arial"/>
                <w:b/>
                <w:bCs/>
                <w:sz w:val="14"/>
                <w:szCs w:val="14"/>
                <w:lang w:eastAsia="es-SV"/>
              </w:rPr>
            </w:pPr>
            <w:r w:rsidRPr="007614D9">
              <w:rPr>
                <w:rFonts w:ascii="Arial" w:hAnsi="Arial" w:cs="Arial"/>
                <w:b/>
                <w:bCs/>
                <w:sz w:val="14"/>
                <w:szCs w:val="14"/>
                <w:lang w:eastAsia="es-SV"/>
              </w:rPr>
              <w:t>Metas o resultados esperados</w:t>
            </w:r>
          </w:p>
        </w:tc>
        <w:tc>
          <w:tcPr>
            <w:tcW w:w="587" w:type="pct"/>
            <w:vMerge w:val="restart"/>
            <w:tcBorders>
              <w:top w:val="single" w:sz="4" w:space="0" w:color="auto"/>
              <w:left w:val="single" w:sz="4" w:space="0" w:color="auto"/>
              <w:bottom w:val="single" w:sz="4" w:space="0" w:color="auto"/>
              <w:right w:val="single" w:sz="4" w:space="0" w:color="auto"/>
            </w:tcBorders>
            <w:shd w:val="clear" w:color="auto" w:fill="DEEAF6"/>
            <w:noWrap/>
            <w:vAlign w:val="center"/>
            <w:hideMark/>
          </w:tcPr>
          <w:p w:rsidR="00E87B0C" w:rsidRPr="007614D9" w:rsidRDefault="00E87B0C" w:rsidP="00E26547">
            <w:pPr>
              <w:spacing w:line="240" w:lineRule="auto"/>
              <w:jc w:val="center"/>
              <w:rPr>
                <w:rFonts w:ascii="Arial" w:hAnsi="Arial" w:cs="Arial"/>
                <w:b/>
                <w:bCs/>
                <w:sz w:val="14"/>
                <w:szCs w:val="14"/>
                <w:lang w:eastAsia="es-SV"/>
              </w:rPr>
            </w:pPr>
            <w:r w:rsidRPr="007614D9">
              <w:rPr>
                <w:rFonts w:ascii="Arial" w:hAnsi="Arial" w:cs="Arial"/>
                <w:b/>
                <w:bCs/>
                <w:sz w:val="14"/>
                <w:szCs w:val="14"/>
                <w:lang w:eastAsia="es-SV"/>
              </w:rPr>
              <w:t>Indicadores</w:t>
            </w:r>
          </w:p>
          <w:p w:rsidR="00E87B0C" w:rsidRPr="007614D9" w:rsidRDefault="00E87B0C" w:rsidP="00E26547">
            <w:pPr>
              <w:spacing w:line="240" w:lineRule="auto"/>
              <w:jc w:val="center"/>
              <w:rPr>
                <w:rFonts w:ascii="Arial" w:hAnsi="Arial" w:cs="Arial"/>
                <w:b/>
                <w:bCs/>
                <w:sz w:val="14"/>
                <w:szCs w:val="14"/>
                <w:lang w:eastAsia="es-SV"/>
              </w:rPr>
            </w:pPr>
            <w:r w:rsidRPr="007614D9">
              <w:rPr>
                <w:rFonts w:ascii="Arial" w:hAnsi="Arial" w:cs="Arial"/>
                <w:b/>
                <w:bCs/>
                <w:sz w:val="14"/>
                <w:szCs w:val="14"/>
                <w:lang w:eastAsia="es-SV"/>
              </w:rPr>
              <w:t>De Impacto</w:t>
            </w:r>
          </w:p>
        </w:tc>
        <w:tc>
          <w:tcPr>
            <w:tcW w:w="583" w:type="pct"/>
            <w:vMerge w:val="restart"/>
            <w:tcBorders>
              <w:top w:val="single" w:sz="4" w:space="0" w:color="auto"/>
              <w:left w:val="single" w:sz="4" w:space="0" w:color="auto"/>
              <w:bottom w:val="single" w:sz="4" w:space="0" w:color="auto"/>
              <w:right w:val="single" w:sz="4" w:space="0" w:color="auto"/>
            </w:tcBorders>
            <w:shd w:val="clear" w:color="auto" w:fill="DEEAF6"/>
            <w:vAlign w:val="center"/>
            <w:hideMark/>
          </w:tcPr>
          <w:p w:rsidR="00E87B0C" w:rsidRPr="007614D9" w:rsidRDefault="00E87B0C" w:rsidP="00E26547">
            <w:pPr>
              <w:spacing w:line="240" w:lineRule="auto"/>
              <w:jc w:val="center"/>
              <w:rPr>
                <w:rFonts w:ascii="Arial" w:hAnsi="Arial" w:cs="Arial"/>
                <w:b/>
                <w:bCs/>
                <w:sz w:val="14"/>
                <w:szCs w:val="14"/>
                <w:lang w:eastAsia="es-SV"/>
              </w:rPr>
            </w:pPr>
            <w:r w:rsidRPr="007614D9">
              <w:rPr>
                <w:rFonts w:ascii="Arial" w:hAnsi="Arial" w:cs="Arial"/>
                <w:b/>
                <w:bCs/>
                <w:sz w:val="14"/>
                <w:szCs w:val="14"/>
                <w:lang w:eastAsia="es-SV"/>
              </w:rPr>
              <w:t>Identificación de variables que impiden alcanzar las Metas</w:t>
            </w:r>
          </w:p>
        </w:tc>
        <w:tc>
          <w:tcPr>
            <w:tcW w:w="583" w:type="pct"/>
            <w:vMerge w:val="restart"/>
            <w:tcBorders>
              <w:top w:val="single" w:sz="4" w:space="0" w:color="auto"/>
              <w:left w:val="single" w:sz="4" w:space="0" w:color="auto"/>
              <w:bottom w:val="single" w:sz="4" w:space="0" w:color="auto"/>
              <w:right w:val="single" w:sz="4" w:space="0" w:color="auto"/>
            </w:tcBorders>
            <w:shd w:val="clear" w:color="auto" w:fill="DEEAF6"/>
            <w:vAlign w:val="center"/>
            <w:hideMark/>
          </w:tcPr>
          <w:p w:rsidR="00E87B0C" w:rsidRPr="007614D9" w:rsidRDefault="00E87B0C" w:rsidP="00E26547">
            <w:pPr>
              <w:spacing w:line="240" w:lineRule="auto"/>
              <w:jc w:val="center"/>
              <w:rPr>
                <w:rFonts w:ascii="Arial" w:hAnsi="Arial" w:cs="Arial"/>
                <w:b/>
                <w:bCs/>
                <w:sz w:val="14"/>
                <w:szCs w:val="14"/>
                <w:lang w:eastAsia="es-SV"/>
              </w:rPr>
            </w:pPr>
            <w:r w:rsidRPr="007614D9">
              <w:rPr>
                <w:rFonts w:ascii="Arial" w:hAnsi="Arial" w:cs="Arial"/>
                <w:b/>
                <w:bCs/>
                <w:sz w:val="14"/>
                <w:szCs w:val="14"/>
                <w:lang w:eastAsia="es-SV"/>
              </w:rPr>
              <w:t xml:space="preserve">Nivel cumplimiento de las Metas </w:t>
            </w:r>
          </w:p>
        </w:tc>
        <w:tc>
          <w:tcPr>
            <w:tcW w:w="611" w:type="pct"/>
            <w:vMerge w:val="restart"/>
            <w:tcBorders>
              <w:top w:val="single" w:sz="4" w:space="0" w:color="auto"/>
              <w:left w:val="single" w:sz="4" w:space="0" w:color="auto"/>
              <w:bottom w:val="single" w:sz="4" w:space="0" w:color="auto"/>
              <w:right w:val="single" w:sz="4" w:space="0" w:color="auto"/>
            </w:tcBorders>
            <w:shd w:val="clear" w:color="auto" w:fill="DEEAF6"/>
            <w:vAlign w:val="center"/>
            <w:hideMark/>
          </w:tcPr>
          <w:p w:rsidR="00E87B0C" w:rsidRPr="007614D9" w:rsidRDefault="00E87B0C" w:rsidP="00E26547">
            <w:pPr>
              <w:spacing w:line="240" w:lineRule="auto"/>
              <w:jc w:val="center"/>
              <w:rPr>
                <w:rFonts w:ascii="Arial" w:hAnsi="Arial" w:cs="Arial"/>
                <w:b/>
                <w:bCs/>
                <w:sz w:val="14"/>
                <w:szCs w:val="14"/>
                <w:lang w:eastAsia="es-SV"/>
              </w:rPr>
            </w:pPr>
            <w:r w:rsidRPr="007614D9">
              <w:rPr>
                <w:rFonts w:ascii="Arial" w:hAnsi="Arial" w:cs="Arial"/>
                <w:b/>
                <w:bCs/>
                <w:sz w:val="14"/>
                <w:szCs w:val="14"/>
                <w:lang w:eastAsia="es-SV"/>
              </w:rPr>
              <w:t>Tiempo/</w:t>
            </w:r>
          </w:p>
          <w:p w:rsidR="00E87B0C" w:rsidRPr="007614D9" w:rsidRDefault="00E87B0C" w:rsidP="00E26547">
            <w:pPr>
              <w:spacing w:line="240" w:lineRule="auto"/>
              <w:jc w:val="center"/>
              <w:rPr>
                <w:rFonts w:ascii="Arial" w:hAnsi="Arial" w:cs="Arial"/>
                <w:b/>
                <w:bCs/>
                <w:sz w:val="14"/>
                <w:szCs w:val="14"/>
                <w:lang w:eastAsia="es-SV"/>
              </w:rPr>
            </w:pPr>
            <w:r w:rsidRPr="007614D9">
              <w:rPr>
                <w:rFonts w:ascii="Arial" w:hAnsi="Arial" w:cs="Arial"/>
                <w:b/>
                <w:bCs/>
                <w:sz w:val="14"/>
                <w:szCs w:val="14"/>
                <w:lang w:eastAsia="es-SV"/>
              </w:rPr>
              <w:t xml:space="preserve">Espacio: Área Geográfica de Influencia  </w:t>
            </w:r>
          </w:p>
        </w:tc>
        <w:tc>
          <w:tcPr>
            <w:tcW w:w="1687" w:type="pct"/>
            <w:gridSpan w:val="4"/>
            <w:tcBorders>
              <w:top w:val="single" w:sz="4" w:space="0" w:color="auto"/>
              <w:left w:val="single" w:sz="4" w:space="0" w:color="auto"/>
              <w:bottom w:val="single" w:sz="4" w:space="0" w:color="auto"/>
              <w:right w:val="single" w:sz="4" w:space="0" w:color="auto"/>
            </w:tcBorders>
            <w:shd w:val="clear" w:color="auto" w:fill="DEEAF6"/>
            <w:hideMark/>
          </w:tcPr>
          <w:p w:rsidR="00E87B0C" w:rsidRPr="007614D9" w:rsidRDefault="00E87B0C" w:rsidP="00E26547">
            <w:pPr>
              <w:spacing w:line="240" w:lineRule="auto"/>
              <w:jc w:val="center"/>
              <w:rPr>
                <w:rFonts w:ascii="Arial" w:hAnsi="Arial" w:cs="Arial"/>
                <w:b/>
                <w:bCs/>
                <w:sz w:val="14"/>
                <w:szCs w:val="14"/>
                <w:lang w:val="en-US" w:eastAsia="es-SV"/>
              </w:rPr>
            </w:pPr>
            <w:r w:rsidRPr="007614D9">
              <w:rPr>
                <w:rFonts w:ascii="Arial" w:hAnsi="Arial" w:cs="Arial"/>
                <w:b/>
                <w:bCs/>
                <w:sz w:val="14"/>
                <w:szCs w:val="14"/>
                <w:lang w:val="en-US" w:eastAsia="es-SV"/>
              </w:rPr>
              <w:t xml:space="preserve">Congruencias de Informes </w:t>
            </w:r>
          </w:p>
        </w:tc>
      </w:tr>
      <w:tr w:rsidR="00E87B0C" w:rsidRPr="003D22A1" w:rsidTr="00E87B0C">
        <w:trPr>
          <w:trHeight w:val="330"/>
          <w:tblHeader/>
        </w:trPr>
        <w:tc>
          <w:tcPr>
            <w:tcW w:w="364" w:type="pct"/>
            <w:vMerge/>
            <w:tcBorders>
              <w:top w:val="single" w:sz="4" w:space="0" w:color="auto"/>
              <w:left w:val="single" w:sz="4" w:space="0" w:color="auto"/>
              <w:bottom w:val="single" w:sz="4" w:space="0" w:color="auto"/>
              <w:right w:val="single" w:sz="4" w:space="0" w:color="auto"/>
            </w:tcBorders>
            <w:shd w:val="clear" w:color="auto" w:fill="DEEAF6"/>
            <w:vAlign w:val="center"/>
            <w:hideMark/>
          </w:tcPr>
          <w:p w:rsidR="00E87B0C" w:rsidRPr="007614D9" w:rsidRDefault="00E87B0C" w:rsidP="00E26547">
            <w:pPr>
              <w:spacing w:line="240" w:lineRule="auto"/>
              <w:rPr>
                <w:rFonts w:ascii="Arial" w:hAnsi="Arial" w:cs="Arial"/>
                <w:b/>
                <w:bCs/>
                <w:sz w:val="14"/>
                <w:szCs w:val="14"/>
                <w:lang w:val="en-US" w:eastAsia="es-SV"/>
              </w:rPr>
            </w:pPr>
          </w:p>
        </w:tc>
        <w:tc>
          <w:tcPr>
            <w:tcW w:w="585" w:type="pct"/>
            <w:vMerge/>
            <w:tcBorders>
              <w:top w:val="single" w:sz="4" w:space="0" w:color="auto"/>
              <w:left w:val="single" w:sz="4" w:space="0" w:color="auto"/>
              <w:bottom w:val="single" w:sz="4" w:space="0" w:color="auto"/>
              <w:right w:val="single" w:sz="4" w:space="0" w:color="auto"/>
            </w:tcBorders>
            <w:shd w:val="clear" w:color="auto" w:fill="DEEAF6"/>
            <w:vAlign w:val="center"/>
            <w:hideMark/>
          </w:tcPr>
          <w:p w:rsidR="00E87B0C" w:rsidRPr="007614D9" w:rsidRDefault="00E87B0C" w:rsidP="00E26547">
            <w:pPr>
              <w:spacing w:line="240" w:lineRule="auto"/>
              <w:rPr>
                <w:rFonts w:ascii="Arial" w:hAnsi="Arial" w:cs="Arial"/>
                <w:b/>
                <w:bCs/>
                <w:sz w:val="14"/>
                <w:szCs w:val="14"/>
                <w:lang w:val="en-US" w:eastAsia="es-SV"/>
              </w:rPr>
            </w:pPr>
          </w:p>
        </w:tc>
        <w:tc>
          <w:tcPr>
            <w:tcW w:w="587" w:type="pct"/>
            <w:vMerge/>
            <w:tcBorders>
              <w:top w:val="single" w:sz="4" w:space="0" w:color="auto"/>
              <w:left w:val="single" w:sz="4" w:space="0" w:color="auto"/>
              <w:bottom w:val="single" w:sz="4" w:space="0" w:color="auto"/>
              <w:right w:val="single" w:sz="4" w:space="0" w:color="auto"/>
            </w:tcBorders>
            <w:shd w:val="clear" w:color="auto" w:fill="DEEAF6"/>
            <w:vAlign w:val="center"/>
            <w:hideMark/>
          </w:tcPr>
          <w:p w:rsidR="00E87B0C" w:rsidRPr="007614D9" w:rsidRDefault="00E87B0C" w:rsidP="00E26547">
            <w:pPr>
              <w:spacing w:line="240" w:lineRule="auto"/>
              <w:rPr>
                <w:rFonts w:ascii="Arial" w:hAnsi="Arial" w:cs="Arial"/>
                <w:b/>
                <w:bCs/>
                <w:sz w:val="14"/>
                <w:szCs w:val="14"/>
                <w:lang w:val="en-US" w:eastAsia="es-SV"/>
              </w:rPr>
            </w:pPr>
          </w:p>
        </w:tc>
        <w:tc>
          <w:tcPr>
            <w:tcW w:w="583" w:type="pct"/>
            <w:vMerge/>
            <w:tcBorders>
              <w:top w:val="single" w:sz="4" w:space="0" w:color="auto"/>
              <w:left w:val="single" w:sz="4" w:space="0" w:color="auto"/>
              <w:bottom w:val="single" w:sz="4" w:space="0" w:color="auto"/>
              <w:right w:val="single" w:sz="4" w:space="0" w:color="auto"/>
            </w:tcBorders>
            <w:shd w:val="clear" w:color="auto" w:fill="DEEAF6"/>
            <w:vAlign w:val="center"/>
            <w:hideMark/>
          </w:tcPr>
          <w:p w:rsidR="00E87B0C" w:rsidRPr="007614D9" w:rsidRDefault="00E87B0C" w:rsidP="00E26547">
            <w:pPr>
              <w:spacing w:line="240" w:lineRule="auto"/>
              <w:rPr>
                <w:rFonts w:ascii="Arial" w:hAnsi="Arial" w:cs="Arial"/>
                <w:b/>
                <w:bCs/>
                <w:sz w:val="14"/>
                <w:szCs w:val="14"/>
                <w:lang w:eastAsia="es-SV"/>
              </w:rPr>
            </w:pPr>
          </w:p>
        </w:tc>
        <w:tc>
          <w:tcPr>
            <w:tcW w:w="583" w:type="pct"/>
            <w:vMerge/>
            <w:tcBorders>
              <w:top w:val="single" w:sz="4" w:space="0" w:color="auto"/>
              <w:left w:val="single" w:sz="4" w:space="0" w:color="auto"/>
              <w:bottom w:val="single" w:sz="4" w:space="0" w:color="auto"/>
              <w:right w:val="single" w:sz="4" w:space="0" w:color="auto"/>
            </w:tcBorders>
            <w:shd w:val="clear" w:color="auto" w:fill="DEEAF6"/>
            <w:vAlign w:val="center"/>
            <w:hideMark/>
          </w:tcPr>
          <w:p w:rsidR="00E87B0C" w:rsidRPr="007614D9" w:rsidRDefault="00E87B0C" w:rsidP="00E26547">
            <w:pPr>
              <w:spacing w:line="240" w:lineRule="auto"/>
              <w:rPr>
                <w:rFonts w:ascii="Arial" w:hAnsi="Arial" w:cs="Arial"/>
                <w:b/>
                <w:bCs/>
                <w:sz w:val="14"/>
                <w:szCs w:val="14"/>
                <w:lang w:eastAsia="es-SV"/>
              </w:rPr>
            </w:pPr>
          </w:p>
        </w:tc>
        <w:tc>
          <w:tcPr>
            <w:tcW w:w="611" w:type="pct"/>
            <w:vMerge/>
            <w:tcBorders>
              <w:top w:val="single" w:sz="4" w:space="0" w:color="auto"/>
              <w:left w:val="single" w:sz="4" w:space="0" w:color="auto"/>
              <w:bottom w:val="single" w:sz="4" w:space="0" w:color="auto"/>
              <w:right w:val="single" w:sz="4" w:space="0" w:color="auto"/>
            </w:tcBorders>
            <w:shd w:val="clear" w:color="auto" w:fill="DEEAF6"/>
            <w:vAlign w:val="center"/>
            <w:hideMark/>
          </w:tcPr>
          <w:p w:rsidR="00E87B0C" w:rsidRPr="007614D9" w:rsidRDefault="00E87B0C" w:rsidP="00E26547">
            <w:pPr>
              <w:spacing w:line="240" w:lineRule="auto"/>
              <w:rPr>
                <w:rFonts w:ascii="Arial" w:hAnsi="Arial" w:cs="Arial"/>
                <w:b/>
                <w:bCs/>
                <w:sz w:val="14"/>
                <w:szCs w:val="14"/>
                <w:lang w:eastAsia="es-SV"/>
              </w:rPr>
            </w:pPr>
          </w:p>
        </w:tc>
        <w:tc>
          <w:tcPr>
            <w:tcW w:w="377" w:type="pct"/>
            <w:tcBorders>
              <w:top w:val="single" w:sz="4" w:space="0" w:color="auto"/>
              <w:left w:val="single" w:sz="4" w:space="0" w:color="auto"/>
              <w:bottom w:val="single" w:sz="4" w:space="0" w:color="auto"/>
              <w:right w:val="single" w:sz="4" w:space="0" w:color="auto"/>
            </w:tcBorders>
            <w:shd w:val="clear" w:color="auto" w:fill="DEEAF6"/>
            <w:hideMark/>
          </w:tcPr>
          <w:p w:rsidR="00E87B0C" w:rsidRPr="007614D9" w:rsidRDefault="00E87B0C" w:rsidP="00E26547">
            <w:pPr>
              <w:spacing w:line="240" w:lineRule="auto"/>
              <w:jc w:val="center"/>
              <w:rPr>
                <w:rFonts w:ascii="Arial" w:hAnsi="Arial" w:cs="Arial"/>
                <w:b/>
                <w:bCs/>
                <w:sz w:val="14"/>
                <w:szCs w:val="14"/>
                <w:lang w:val="en-US" w:eastAsia="es-SV"/>
              </w:rPr>
            </w:pPr>
            <w:r w:rsidRPr="007614D9">
              <w:rPr>
                <w:rFonts w:ascii="Arial" w:hAnsi="Arial" w:cs="Arial"/>
                <w:b/>
                <w:bCs/>
                <w:sz w:val="14"/>
                <w:szCs w:val="14"/>
                <w:lang w:val="en-US" w:eastAsia="es-SV"/>
              </w:rPr>
              <w:t xml:space="preserve">Medios de Verificación </w:t>
            </w:r>
          </w:p>
        </w:tc>
        <w:tc>
          <w:tcPr>
            <w:tcW w:w="414" w:type="pct"/>
            <w:tcBorders>
              <w:top w:val="single" w:sz="4" w:space="0" w:color="auto"/>
              <w:left w:val="single" w:sz="4" w:space="0" w:color="auto"/>
              <w:bottom w:val="single" w:sz="4" w:space="0" w:color="auto"/>
              <w:right w:val="single" w:sz="4" w:space="0" w:color="auto"/>
            </w:tcBorders>
            <w:shd w:val="clear" w:color="auto" w:fill="DEEAF6"/>
            <w:hideMark/>
          </w:tcPr>
          <w:p w:rsidR="00E87B0C" w:rsidRPr="007614D9" w:rsidRDefault="00E87B0C" w:rsidP="00E26547">
            <w:pPr>
              <w:spacing w:line="240" w:lineRule="auto"/>
              <w:jc w:val="center"/>
              <w:rPr>
                <w:rFonts w:ascii="Arial" w:hAnsi="Arial" w:cs="Arial"/>
                <w:b/>
                <w:bCs/>
                <w:sz w:val="14"/>
                <w:szCs w:val="14"/>
                <w:lang w:val="en-US" w:eastAsia="es-SV"/>
              </w:rPr>
            </w:pPr>
            <w:r w:rsidRPr="007614D9">
              <w:rPr>
                <w:rFonts w:ascii="Arial" w:hAnsi="Arial" w:cs="Arial"/>
                <w:b/>
                <w:bCs/>
                <w:sz w:val="14"/>
                <w:szCs w:val="14"/>
                <w:lang w:val="en-US" w:eastAsia="es-SV"/>
              </w:rPr>
              <w:t xml:space="preserve">Valoraciones / Análisis: Costo - Beneficios </w:t>
            </w:r>
          </w:p>
        </w:tc>
        <w:tc>
          <w:tcPr>
            <w:tcW w:w="423" w:type="pct"/>
            <w:tcBorders>
              <w:top w:val="single" w:sz="4" w:space="0" w:color="auto"/>
              <w:left w:val="single" w:sz="4" w:space="0" w:color="auto"/>
              <w:bottom w:val="single" w:sz="4" w:space="0" w:color="auto"/>
              <w:right w:val="single" w:sz="4" w:space="0" w:color="auto"/>
            </w:tcBorders>
            <w:shd w:val="clear" w:color="auto" w:fill="DEEAF6"/>
            <w:hideMark/>
          </w:tcPr>
          <w:p w:rsidR="00E87B0C" w:rsidRPr="007614D9" w:rsidRDefault="00E87B0C" w:rsidP="00E26547">
            <w:pPr>
              <w:spacing w:line="240" w:lineRule="auto"/>
              <w:jc w:val="center"/>
              <w:rPr>
                <w:rFonts w:ascii="Arial" w:hAnsi="Arial" w:cs="Arial"/>
                <w:b/>
                <w:bCs/>
                <w:sz w:val="14"/>
                <w:szCs w:val="14"/>
                <w:lang w:val="en-US" w:eastAsia="es-SV"/>
              </w:rPr>
            </w:pPr>
            <w:r w:rsidRPr="007614D9">
              <w:rPr>
                <w:rFonts w:ascii="Arial" w:hAnsi="Arial" w:cs="Arial"/>
                <w:b/>
                <w:bCs/>
                <w:sz w:val="14"/>
                <w:szCs w:val="14"/>
                <w:lang w:val="en-US" w:eastAsia="es-SV"/>
              </w:rPr>
              <w:t>Recomendaciones:</w:t>
            </w:r>
          </w:p>
          <w:p w:rsidR="00E87B0C" w:rsidRPr="007614D9" w:rsidRDefault="00E87B0C" w:rsidP="00E26547">
            <w:pPr>
              <w:spacing w:line="240" w:lineRule="auto"/>
              <w:jc w:val="center"/>
              <w:rPr>
                <w:rFonts w:ascii="Arial" w:hAnsi="Arial" w:cs="Arial"/>
                <w:b/>
                <w:bCs/>
                <w:sz w:val="14"/>
                <w:szCs w:val="14"/>
                <w:lang w:val="en-US" w:eastAsia="es-SV"/>
              </w:rPr>
            </w:pPr>
            <w:r w:rsidRPr="007614D9">
              <w:rPr>
                <w:rFonts w:ascii="Arial" w:hAnsi="Arial" w:cs="Arial"/>
                <w:b/>
                <w:bCs/>
                <w:sz w:val="14"/>
                <w:szCs w:val="14"/>
                <w:lang w:val="en-US" w:eastAsia="es-SV"/>
              </w:rPr>
              <w:t xml:space="preserve">Avances – Limitaciones  </w:t>
            </w:r>
          </w:p>
        </w:tc>
        <w:tc>
          <w:tcPr>
            <w:tcW w:w="472" w:type="pct"/>
            <w:tcBorders>
              <w:top w:val="single" w:sz="4" w:space="0" w:color="auto"/>
              <w:left w:val="single" w:sz="4" w:space="0" w:color="auto"/>
              <w:bottom w:val="single" w:sz="4" w:space="0" w:color="auto"/>
              <w:right w:val="single" w:sz="4" w:space="0" w:color="auto"/>
            </w:tcBorders>
            <w:shd w:val="clear" w:color="auto" w:fill="DEEAF6"/>
            <w:hideMark/>
          </w:tcPr>
          <w:p w:rsidR="00E87B0C" w:rsidRPr="007614D9" w:rsidRDefault="00E87B0C" w:rsidP="00E26547">
            <w:pPr>
              <w:spacing w:line="240" w:lineRule="auto"/>
              <w:jc w:val="right"/>
              <w:rPr>
                <w:rFonts w:ascii="Arial" w:hAnsi="Arial" w:cs="Arial"/>
                <w:b/>
                <w:bCs/>
                <w:sz w:val="14"/>
                <w:szCs w:val="14"/>
                <w:lang w:val="en-US" w:eastAsia="es-SV"/>
              </w:rPr>
            </w:pPr>
            <w:r w:rsidRPr="007614D9">
              <w:rPr>
                <w:rFonts w:ascii="Arial" w:hAnsi="Arial" w:cs="Arial"/>
                <w:b/>
                <w:bCs/>
                <w:sz w:val="14"/>
                <w:szCs w:val="14"/>
                <w:lang w:val="en-US" w:eastAsia="es-SV"/>
              </w:rPr>
              <w:t>Responsables</w:t>
            </w:r>
          </w:p>
        </w:tc>
      </w:tr>
      <w:tr w:rsidR="00E87B0C" w:rsidRPr="003D22A1" w:rsidTr="00E87B0C">
        <w:trPr>
          <w:trHeight w:val="4855"/>
          <w:tblHeader/>
        </w:trPr>
        <w:tc>
          <w:tcPr>
            <w:tcW w:w="364" w:type="pct"/>
            <w:tcBorders>
              <w:top w:val="single" w:sz="4" w:space="0" w:color="auto"/>
              <w:left w:val="single" w:sz="4" w:space="0" w:color="auto"/>
              <w:bottom w:val="single" w:sz="4" w:space="0" w:color="auto"/>
              <w:right w:val="single" w:sz="4" w:space="0" w:color="auto"/>
            </w:tcBorders>
            <w:shd w:val="clear" w:color="auto" w:fill="FFFFFF"/>
            <w:vAlign w:val="center"/>
          </w:tcPr>
          <w:p w:rsidR="00E87B0C" w:rsidRPr="007614D9" w:rsidRDefault="00E87B0C" w:rsidP="00E26547">
            <w:pPr>
              <w:pStyle w:val="TABLA"/>
              <w:jc w:val="left"/>
              <w:rPr>
                <w:rFonts w:ascii="Arial" w:hAnsi="Arial" w:cs="Arial"/>
                <w:b w:val="0"/>
                <w:color w:val="auto"/>
                <w:sz w:val="12"/>
                <w:szCs w:val="12"/>
              </w:rPr>
            </w:pPr>
            <w:r w:rsidRPr="007614D9">
              <w:rPr>
                <w:rFonts w:ascii="Arial" w:hAnsi="Arial" w:cs="Arial"/>
                <w:b w:val="0"/>
                <w:color w:val="auto"/>
                <w:sz w:val="12"/>
                <w:szCs w:val="12"/>
              </w:rPr>
              <w:t>2. Redefinir el esquema de revisión contractual para la recepción de servicios en forma oportuna.</w:t>
            </w:r>
          </w:p>
          <w:p w:rsidR="00E87B0C" w:rsidRPr="007614D9" w:rsidRDefault="00E87B0C" w:rsidP="00E26547">
            <w:pPr>
              <w:pStyle w:val="TABLA"/>
              <w:jc w:val="both"/>
              <w:rPr>
                <w:rFonts w:ascii="Arial" w:hAnsi="Arial" w:cs="Arial"/>
                <w:b w:val="0"/>
                <w:color w:val="auto"/>
                <w:sz w:val="12"/>
                <w:szCs w:val="12"/>
              </w:rPr>
            </w:pPr>
          </w:p>
        </w:tc>
        <w:tc>
          <w:tcPr>
            <w:tcW w:w="585" w:type="pct"/>
            <w:tcBorders>
              <w:top w:val="single" w:sz="4" w:space="0" w:color="auto"/>
              <w:left w:val="single" w:sz="4" w:space="0" w:color="auto"/>
              <w:bottom w:val="single" w:sz="4" w:space="0" w:color="auto"/>
              <w:right w:val="single" w:sz="4" w:space="0" w:color="auto"/>
            </w:tcBorders>
            <w:shd w:val="clear" w:color="auto" w:fill="FFFFFF"/>
            <w:vAlign w:val="center"/>
          </w:tcPr>
          <w:p w:rsidR="00E87B0C" w:rsidRPr="007614D9" w:rsidRDefault="00E87B0C" w:rsidP="00E26547">
            <w:pPr>
              <w:spacing w:line="240" w:lineRule="auto"/>
              <w:rPr>
                <w:rFonts w:ascii="Arial" w:hAnsi="Arial" w:cs="Arial"/>
                <w:bCs/>
                <w:sz w:val="12"/>
                <w:szCs w:val="12"/>
                <w:lang w:eastAsia="es-SV"/>
              </w:rPr>
            </w:pPr>
            <w:r w:rsidRPr="007614D9">
              <w:rPr>
                <w:rFonts w:ascii="Arial" w:hAnsi="Arial" w:cs="Arial"/>
                <w:bCs/>
                <w:color w:val="000000"/>
                <w:sz w:val="12"/>
                <w:szCs w:val="12"/>
                <w:lang w:eastAsia="es-SV"/>
              </w:rPr>
              <w:t xml:space="preserve">2.3 Realizar una revisión oportuna y ágil por parte de los Supervisores de Proveedores, para </w:t>
            </w:r>
            <w:r w:rsidRPr="007614D9">
              <w:rPr>
                <w:rFonts w:ascii="Arial" w:hAnsi="Arial" w:cs="Arial"/>
                <w:bCs/>
                <w:sz w:val="12"/>
                <w:szCs w:val="12"/>
                <w:lang w:eastAsia="es-SV"/>
              </w:rPr>
              <w:t>ponerse al día con dicha revisión de documentos de pagos.</w:t>
            </w:r>
          </w:p>
          <w:p w:rsidR="00E87B0C" w:rsidRPr="007614D9" w:rsidRDefault="00E87B0C" w:rsidP="00E26547">
            <w:pPr>
              <w:spacing w:line="240" w:lineRule="auto"/>
              <w:rPr>
                <w:rFonts w:ascii="Arial" w:hAnsi="Arial" w:cs="Arial"/>
                <w:bCs/>
                <w:color w:val="000000"/>
                <w:sz w:val="12"/>
                <w:szCs w:val="12"/>
                <w:lang w:eastAsia="es-SV"/>
              </w:rPr>
            </w:pPr>
          </w:p>
          <w:p w:rsidR="00E87B0C" w:rsidRPr="007614D9" w:rsidRDefault="00E87B0C" w:rsidP="00E26547">
            <w:pPr>
              <w:spacing w:line="240" w:lineRule="auto"/>
              <w:rPr>
                <w:rFonts w:ascii="Arial" w:hAnsi="Arial" w:cs="Arial"/>
                <w:bCs/>
                <w:color w:val="000000"/>
                <w:sz w:val="12"/>
                <w:szCs w:val="12"/>
                <w:lang w:eastAsia="es-SV"/>
              </w:rPr>
            </w:pPr>
          </w:p>
          <w:p w:rsidR="00E87B0C" w:rsidRPr="007614D9" w:rsidRDefault="00E87B0C" w:rsidP="00E26547">
            <w:pPr>
              <w:spacing w:line="240" w:lineRule="auto"/>
              <w:rPr>
                <w:rFonts w:ascii="Arial" w:hAnsi="Arial" w:cs="Arial"/>
                <w:sz w:val="12"/>
                <w:szCs w:val="12"/>
              </w:rPr>
            </w:pPr>
            <w:r w:rsidRPr="007614D9">
              <w:rPr>
                <w:rFonts w:ascii="Arial" w:hAnsi="Arial" w:cs="Arial"/>
                <w:bCs/>
                <w:color w:val="000000"/>
                <w:sz w:val="12"/>
                <w:szCs w:val="12"/>
                <w:lang w:eastAsia="es-SV"/>
              </w:rPr>
              <w:t xml:space="preserve">2..4 Realizar una revisión oportuna y ágil de los pagos de Proveedores que brindan servicios de salud, mediante la implementación de la </w:t>
            </w:r>
            <w:r w:rsidRPr="007614D9">
              <w:rPr>
                <w:rFonts w:ascii="Arial" w:hAnsi="Arial" w:cs="Arial"/>
                <w:b/>
                <w:bCs/>
                <w:i/>
                <w:color w:val="000000"/>
                <w:sz w:val="12"/>
                <w:szCs w:val="12"/>
                <w:u w:val="single"/>
                <w:lang w:eastAsia="es-SV"/>
              </w:rPr>
              <w:t>“Sistematización de los servicios de salud”</w:t>
            </w:r>
            <w:r w:rsidRPr="007614D9">
              <w:rPr>
                <w:rFonts w:ascii="Arial" w:hAnsi="Arial" w:cs="Arial"/>
                <w:bCs/>
                <w:color w:val="000000"/>
                <w:sz w:val="12"/>
                <w:szCs w:val="12"/>
                <w:lang w:eastAsia="es-SV"/>
              </w:rPr>
              <w:t>, optimizando los tiempos de espera, teniendo los pagos al día.</w:t>
            </w:r>
          </w:p>
        </w:tc>
        <w:tc>
          <w:tcPr>
            <w:tcW w:w="587" w:type="pct"/>
            <w:tcBorders>
              <w:top w:val="single" w:sz="4" w:space="0" w:color="auto"/>
              <w:left w:val="single" w:sz="4" w:space="0" w:color="auto"/>
              <w:bottom w:val="single" w:sz="4" w:space="0" w:color="auto"/>
              <w:right w:val="single" w:sz="4" w:space="0" w:color="auto"/>
            </w:tcBorders>
            <w:shd w:val="clear" w:color="auto" w:fill="FFFFFF"/>
            <w:vAlign w:val="center"/>
          </w:tcPr>
          <w:p w:rsidR="00E87B0C" w:rsidRPr="007614D9" w:rsidRDefault="00E87B0C" w:rsidP="00E26547">
            <w:pPr>
              <w:spacing w:line="240" w:lineRule="auto"/>
              <w:ind w:right="71"/>
              <w:rPr>
                <w:rFonts w:ascii="Arial" w:hAnsi="Arial" w:cs="Arial"/>
                <w:bCs/>
                <w:color w:val="000000"/>
                <w:sz w:val="12"/>
                <w:szCs w:val="12"/>
                <w:lang w:eastAsia="es-SV"/>
              </w:rPr>
            </w:pPr>
            <w:r w:rsidRPr="007614D9">
              <w:rPr>
                <w:rFonts w:ascii="Arial" w:hAnsi="Arial" w:cs="Arial"/>
                <w:bCs/>
                <w:color w:val="000000"/>
                <w:sz w:val="12"/>
                <w:szCs w:val="12"/>
                <w:lang w:eastAsia="es-SV"/>
              </w:rPr>
              <w:t>1. El 100% de la revisión oportuna de los Supervisores de Proveedores de la documentación para pago presentada.</w:t>
            </w:r>
          </w:p>
          <w:p w:rsidR="00E87B0C" w:rsidRPr="007614D9" w:rsidRDefault="00E87B0C" w:rsidP="00E87B0C">
            <w:pPr>
              <w:spacing w:line="240" w:lineRule="auto"/>
              <w:ind w:right="71"/>
              <w:rPr>
                <w:rFonts w:ascii="Arial" w:hAnsi="Arial" w:cs="Arial"/>
                <w:bCs/>
                <w:color w:val="000000"/>
                <w:sz w:val="12"/>
                <w:szCs w:val="12"/>
                <w:lang w:eastAsia="es-SV"/>
              </w:rPr>
            </w:pPr>
          </w:p>
          <w:p w:rsidR="00E87B0C" w:rsidRPr="007614D9" w:rsidRDefault="00E87B0C" w:rsidP="00E26547">
            <w:pPr>
              <w:spacing w:line="240" w:lineRule="auto"/>
              <w:ind w:right="71"/>
              <w:rPr>
                <w:rFonts w:ascii="Arial" w:hAnsi="Arial" w:cs="Arial"/>
                <w:bCs/>
                <w:color w:val="000000"/>
                <w:sz w:val="12"/>
                <w:szCs w:val="12"/>
                <w:lang w:eastAsia="es-SV"/>
              </w:rPr>
            </w:pPr>
            <w:r w:rsidRPr="007614D9">
              <w:rPr>
                <w:rFonts w:ascii="Arial" w:hAnsi="Arial" w:cs="Arial"/>
                <w:bCs/>
                <w:color w:val="000000"/>
                <w:sz w:val="12"/>
                <w:szCs w:val="12"/>
                <w:lang w:eastAsia="es-SV"/>
              </w:rPr>
              <w:t>2. El 100% de los Sistemas de Servicios de Salud digitales ya implementados y funcionando, para el primer semestre de 2022.</w:t>
            </w:r>
          </w:p>
          <w:p w:rsidR="00E87B0C" w:rsidRPr="007614D9" w:rsidRDefault="00E87B0C" w:rsidP="00E26547">
            <w:pPr>
              <w:spacing w:line="240" w:lineRule="auto"/>
              <w:ind w:right="71"/>
              <w:rPr>
                <w:rFonts w:ascii="Arial" w:hAnsi="Arial" w:cs="Arial"/>
                <w:bCs/>
                <w:color w:val="000000"/>
                <w:sz w:val="12"/>
                <w:szCs w:val="12"/>
                <w:lang w:eastAsia="es-SV"/>
              </w:rPr>
            </w:pPr>
          </w:p>
          <w:p w:rsidR="00E87B0C" w:rsidRPr="007614D9" w:rsidRDefault="00E87B0C" w:rsidP="00E26547">
            <w:pPr>
              <w:spacing w:line="240" w:lineRule="auto"/>
              <w:ind w:right="71"/>
              <w:rPr>
                <w:rFonts w:ascii="Arial" w:hAnsi="Arial" w:cs="Arial"/>
                <w:bCs/>
                <w:color w:val="000000"/>
                <w:sz w:val="12"/>
                <w:szCs w:val="12"/>
                <w:lang w:eastAsia="es-SV"/>
              </w:rPr>
            </w:pPr>
            <w:r w:rsidRPr="007614D9">
              <w:rPr>
                <w:rFonts w:ascii="Arial" w:hAnsi="Arial" w:cs="Arial"/>
                <w:bCs/>
                <w:color w:val="000000"/>
                <w:sz w:val="12"/>
                <w:szCs w:val="12"/>
                <w:lang w:eastAsia="es-SV"/>
              </w:rPr>
              <w:t>3. El 100% de los Aranceles digitalizados de los Servicios de Salud de los diferentes proveedores, para el primer semestre de 2022.</w:t>
            </w:r>
          </w:p>
          <w:p w:rsidR="00E87B0C" w:rsidRPr="007614D9" w:rsidRDefault="00E87B0C" w:rsidP="00E26547">
            <w:pPr>
              <w:spacing w:line="240" w:lineRule="auto"/>
              <w:ind w:right="71"/>
              <w:rPr>
                <w:rFonts w:ascii="Arial" w:hAnsi="Arial" w:cs="Arial"/>
                <w:bCs/>
                <w:color w:val="000000"/>
                <w:sz w:val="12"/>
                <w:szCs w:val="12"/>
                <w:lang w:eastAsia="es-SV"/>
              </w:rPr>
            </w:pPr>
          </w:p>
          <w:p w:rsidR="00E87B0C" w:rsidRPr="007614D9" w:rsidRDefault="00E87B0C" w:rsidP="00E26547">
            <w:pPr>
              <w:spacing w:line="240" w:lineRule="auto"/>
              <w:ind w:right="71"/>
              <w:rPr>
                <w:rFonts w:ascii="Arial" w:hAnsi="Arial" w:cs="Arial"/>
                <w:bCs/>
                <w:color w:val="000000"/>
                <w:sz w:val="12"/>
                <w:szCs w:val="12"/>
                <w:lang w:eastAsia="es-SV"/>
              </w:rPr>
            </w:pPr>
            <w:r w:rsidRPr="007614D9">
              <w:rPr>
                <w:rFonts w:ascii="Arial" w:hAnsi="Arial" w:cs="Arial"/>
                <w:bCs/>
                <w:color w:val="000000"/>
                <w:sz w:val="12"/>
                <w:szCs w:val="12"/>
                <w:lang w:eastAsia="es-SV"/>
              </w:rPr>
              <w:t>4. Pagos al día de los proveedores del ISBM, en el segundo semestre de año de 2021, mediante la implementación de la “Sistematización de los Servicios de Salud”.</w:t>
            </w:r>
          </w:p>
          <w:p w:rsidR="00E87B0C" w:rsidRPr="007614D9" w:rsidRDefault="00E87B0C" w:rsidP="00E26547">
            <w:pPr>
              <w:spacing w:line="240" w:lineRule="auto"/>
              <w:ind w:right="71"/>
              <w:rPr>
                <w:rFonts w:ascii="Arial" w:hAnsi="Arial" w:cs="Arial"/>
                <w:bCs/>
                <w:color w:val="000000"/>
                <w:sz w:val="12"/>
                <w:szCs w:val="12"/>
                <w:lang w:eastAsia="es-SV"/>
              </w:rPr>
            </w:pPr>
            <w:r w:rsidRPr="007614D9">
              <w:rPr>
                <w:rFonts w:ascii="Arial" w:hAnsi="Arial" w:cs="Arial"/>
                <w:noProof/>
                <w:sz w:val="12"/>
                <w:szCs w:val="12"/>
                <w:lang w:eastAsia="es-SV"/>
              </w:rPr>
              <mc:AlternateContent>
                <mc:Choice Requires="wps">
                  <w:drawing>
                    <wp:anchor distT="4294967294" distB="4294967294" distL="114298" distR="114298" simplePos="0" relativeHeight="251702272" behindDoc="0" locked="0" layoutInCell="1" allowOverlap="1">
                      <wp:simplePos x="0" y="0"/>
                      <wp:positionH relativeFrom="column">
                        <wp:posOffset>511809</wp:posOffset>
                      </wp:positionH>
                      <wp:positionV relativeFrom="paragraph">
                        <wp:posOffset>61594</wp:posOffset>
                      </wp:positionV>
                      <wp:extent cx="0" cy="0"/>
                      <wp:effectExtent l="0" t="0" r="0" b="0"/>
                      <wp:wrapNone/>
                      <wp:docPr id="25" name="Conector recto de flecha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22DC6B" id="Conector recto de flecha 25" o:spid="_x0000_s1026" type="#_x0000_t32" style="position:absolute;margin-left:40.3pt;margin-top:4.85pt;width:0;height:0;z-index:251702272;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"/>
                  </w:pict>
                </mc:Fallback>
              </mc:AlternateContent>
            </w:r>
          </w:p>
        </w:tc>
        <w:tc>
          <w:tcPr>
            <w:tcW w:w="583" w:type="pct"/>
            <w:tcBorders>
              <w:top w:val="single" w:sz="4" w:space="0" w:color="auto"/>
              <w:left w:val="single" w:sz="4" w:space="0" w:color="auto"/>
              <w:bottom w:val="single" w:sz="4" w:space="0" w:color="auto"/>
              <w:right w:val="single" w:sz="4" w:space="0" w:color="auto"/>
            </w:tcBorders>
            <w:shd w:val="clear" w:color="auto" w:fill="FFFFFF"/>
          </w:tcPr>
          <w:p w:rsidR="00E87B0C" w:rsidRPr="007614D9" w:rsidRDefault="00E87B0C" w:rsidP="00E26547">
            <w:pPr>
              <w:spacing w:line="240" w:lineRule="auto"/>
              <w:rPr>
                <w:rFonts w:ascii="Arial" w:hAnsi="Arial" w:cs="Arial"/>
                <w:sz w:val="12"/>
                <w:szCs w:val="12"/>
              </w:rPr>
            </w:pPr>
          </w:p>
          <w:p w:rsidR="00E87B0C" w:rsidRPr="007614D9" w:rsidRDefault="00E87B0C" w:rsidP="00E26547">
            <w:pPr>
              <w:spacing w:line="240" w:lineRule="auto"/>
              <w:rPr>
                <w:rFonts w:ascii="Arial" w:hAnsi="Arial" w:cs="Arial"/>
                <w:sz w:val="12"/>
                <w:szCs w:val="12"/>
              </w:rPr>
            </w:pPr>
          </w:p>
          <w:p w:rsidR="00E87B0C" w:rsidRPr="007614D9" w:rsidRDefault="00E87B0C" w:rsidP="00E26547">
            <w:pPr>
              <w:spacing w:line="240" w:lineRule="auto"/>
              <w:rPr>
                <w:rFonts w:ascii="Arial" w:hAnsi="Arial" w:cs="Arial"/>
                <w:sz w:val="12"/>
                <w:szCs w:val="12"/>
              </w:rPr>
            </w:pPr>
            <w:r w:rsidRPr="007614D9">
              <w:rPr>
                <w:rFonts w:ascii="Arial" w:hAnsi="Arial" w:cs="Arial"/>
                <w:sz w:val="12"/>
                <w:szCs w:val="12"/>
              </w:rPr>
              <w:t>1-Estado de la Pandemia del COVID-19 a nivel nacional.</w:t>
            </w:r>
          </w:p>
          <w:p w:rsidR="00E87B0C" w:rsidRPr="007614D9" w:rsidRDefault="00E87B0C" w:rsidP="00E26547">
            <w:pPr>
              <w:spacing w:line="240" w:lineRule="auto"/>
              <w:rPr>
                <w:rFonts w:ascii="Arial" w:hAnsi="Arial" w:cs="Arial"/>
                <w:sz w:val="12"/>
                <w:szCs w:val="12"/>
              </w:rPr>
            </w:pPr>
          </w:p>
          <w:p w:rsidR="00E87B0C" w:rsidRPr="007614D9" w:rsidRDefault="00E87B0C" w:rsidP="00E26547">
            <w:pPr>
              <w:spacing w:line="240" w:lineRule="auto"/>
              <w:rPr>
                <w:rFonts w:ascii="Arial" w:hAnsi="Arial" w:cs="Arial"/>
                <w:sz w:val="12"/>
                <w:szCs w:val="12"/>
              </w:rPr>
            </w:pPr>
            <w:r w:rsidRPr="007614D9">
              <w:rPr>
                <w:rFonts w:ascii="Arial" w:hAnsi="Arial" w:cs="Arial"/>
                <w:sz w:val="12"/>
                <w:szCs w:val="12"/>
              </w:rPr>
              <w:t xml:space="preserve">2- Durante el segundo semestre de 2021, solamente se ha organizado y planificado la Sistematización de Servicios de Salud, con el apoyo de la Unidad de Desarrollo Tecnológico. </w:t>
            </w:r>
          </w:p>
          <w:p w:rsidR="00E87B0C" w:rsidRPr="007614D9" w:rsidRDefault="00E87B0C" w:rsidP="00E26547">
            <w:pPr>
              <w:spacing w:line="240" w:lineRule="auto"/>
              <w:rPr>
                <w:rFonts w:ascii="Arial" w:hAnsi="Arial" w:cs="Arial"/>
                <w:sz w:val="12"/>
                <w:szCs w:val="12"/>
              </w:rPr>
            </w:pPr>
          </w:p>
          <w:p w:rsidR="00E87B0C" w:rsidRPr="007614D9" w:rsidRDefault="00E87B0C" w:rsidP="00E26547">
            <w:pPr>
              <w:spacing w:line="240" w:lineRule="auto"/>
              <w:rPr>
                <w:rFonts w:ascii="Arial" w:hAnsi="Arial" w:cs="Arial"/>
                <w:sz w:val="12"/>
                <w:szCs w:val="12"/>
              </w:rPr>
            </w:pPr>
            <w:r w:rsidRPr="007614D9">
              <w:rPr>
                <w:rFonts w:ascii="Arial" w:hAnsi="Arial" w:cs="Arial"/>
                <w:sz w:val="12"/>
                <w:szCs w:val="12"/>
              </w:rPr>
              <w:t>A pesar de tener mecanismos de control para los proveedores, siempre se presentan deficiencias en el control, con el actual sistema, por tanto, se está trabajando durante el segundo semestre del 2021, en la Sistematización de los Servicios de Salud, por parte de los Proveedores, para optimizar los tiempos y recursos institucionales</w:t>
            </w:r>
          </w:p>
        </w:tc>
        <w:tc>
          <w:tcPr>
            <w:tcW w:w="583" w:type="pct"/>
            <w:tcBorders>
              <w:top w:val="single" w:sz="4" w:space="0" w:color="auto"/>
              <w:left w:val="single" w:sz="4" w:space="0" w:color="auto"/>
              <w:bottom w:val="single" w:sz="4" w:space="0" w:color="auto"/>
              <w:right w:val="single" w:sz="4" w:space="0" w:color="auto"/>
            </w:tcBorders>
            <w:shd w:val="clear" w:color="auto" w:fill="FFFFFF"/>
            <w:vAlign w:val="center"/>
          </w:tcPr>
          <w:p w:rsidR="00E87B0C" w:rsidRPr="007614D9" w:rsidRDefault="00E87B0C" w:rsidP="00E26547">
            <w:pPr>
              <w:spacing w:line="240" w:lineRule="auto"/>
              <w:rPr>
                <w:rFonts w:ascii="Arial" w:hAnsi="Arial" w:cs="Arial"/>
                <w:sz w:val="12"/>
                <w:szCs w:val="12"/>
              </w:rPr>
            </w:pPr>
          </w:p>
          <w:p w:rsidR="00E87B0C" w:rsidRPr="007614D9" w:rsidRDefault="00E87B0C" w:rsidP="00E26547">
            <w:pPr>
              <w:spacing w:line="240" w:lineRule="auto"/>
              <w:rPr>
                <w:rFonts w:ascii="Arial" w:hAnsi="Arial" w:cs="Arial"/>
                <w:sz w:val="12"/>
                <w:szCs w:val="12"/>
              </w:rPr>
            </w:pPr>
            <w:r w:rsidRPr="007614D9">
              <w:rPr>
                <w:rFonts w:ascii="Arial" w:hAnsi="Arial" w:cs="Arial"/>
                <w:sz w:val="12"/>
                <w:szCs w:val="12"/>
              </w:rPr>
              <w:t xml:space="preserve">1-Durante el segundo semestre del 2021, el Equipo de Supervisores de Proveedores, logró al </w:t>
            </w:r>
            <w:r w:rsidRPr="007614D9">
              <w:rPr>
                <w:rFonts w:ascii="Arial" w:hAnsi="Arial" w:cs="Arial"/>
                <w:b/>
                <w:sz w:val="12"/>
                <w:szCs w:val="12"/>
              </w:rPr>
              <w:t>100%</w:t>
            </w:r>
            <w:r w:rsidRPr="007614D9">
              <w:rPr>
                <w:rFonts w:ascii="Arial" w:hAnsi="Arial" w:cs="Arial"/>
                <w:sz w:val="12"/>
                <w:szCs w:val="12"/>
              </w:rPr>
              <w:t>, la revisión oportuna de todos los Proveedores de Servicios de Salud, mediante la revisión de documentos para pagos, mediante la forma de documentación y revisión actual, con el apoyo de los Técnicos y Colaboradores de Revisión de Documentos, de julio a diciembre de 2021.</w:t>
            </w:r>
          </w:p>
          <w:p w:rsidR="00E87B0C" w:rsidRPr="007614D9" w:rsidRDefault="00E87B0C" w:rsidP="00E26547">
            <w:pPr>
              <w:spacing w:line="240" w:lineRule="auto"/>
              <w:rPr>
                <w:rFonts w:ascii="Arial" w:hAnsi="Arial" w:cs="Arial"/>
                <w:sz w:val="12"/>
                <w:szCs w:val="12"/>
              </w:rPr>
            </w:pPr>
          </w:p>
          <w:p w:rsidR="00E87B0C" w:rsidRPr="007614D9" w:rsidRDefault="00E87B0C" w:rsidP="00E26547">
            <w:pPr>
              <w:spacing w:line="240" w:lineRule="auto"/>
              <w:rPr>
                <w:rFonts w:ascii="Arial" w:hAnsi="Arial" w:cs="Arial"/>
                <w:sz w:val="12"/>
                <w:szCs w:val="12"/>
              </w:rPr>
            </w:pPr>
            <w:r w:rsidRPr="007614D9">
              <w:rPr>
                <w:rFonts w:ascii="Arial" w:hAnsi="Arial" w:cs="Arial"/>
                <w:sz w:val="12"/>
                <w:szCs w:val="12"/>
              </w:rPr>
              <w:t>2- La sistematización de los servicios de salud, se está en proceso de reuniones para implementarla hasta en el primer semestre del 2022, con el apoyo de la Unidad de Desarrollo Tecnológico. Donde se trabaja los aranceles digitalizados.</w:t>
            </w:r>
          </w:p>
          <w:p w:rsidR="00E87B0C" w:rsidRPr="007614D9" w:rsidRDefault="00E87B0C" w:rsidP="00E26547">
            <w:pPr>
              <w:spacing w:line="240" w:lineRule="auto"/>
              <w:rPr>
                <w:rFonts w:ascii="Arial" w:hAnsi="Arial" w:cs="Arial"/>
                <w:sz w:val="12"/>
                <w:szCs w:val="12"/>
              </w:rPr>
            </w:pPr>
            <w:r w:rsidRPr="007614D9">
              <w:rPr>
                <w:rFonts w:ascii="Arial" w:hAnsi="Arial" w:cs="Arial"/>
                <w:sz w:val="12"/>
                <w:szCs w:val="12"/>
              </w:rPr>
              <w:t>El nivel de alcance de la meta 2, es 0%.</w:t>
            </w:r>
          </w:p>
          <w:p w:rsidR="00E87B0C" w:rsidRPr="007614D9" w:rsidRDefault="00E87B0C" w:rsidP="00E26547">
            <w:pPr>
              <w:spacing w:line="240" w:lineRule="auto"/>
              <w:rPr>
                <w:rFonts w:ascii="Arial" w:hAnsi="Arial" w:cs="Arial"/>
                <w:b/>
                <w:sz w:val="12"/>
                <w:szCs w:val="12"/>
              </w:rPr>
            </w:pPr>
          </w:p>
        </w:tc>
        <w:tc>
          <w:tcPr>
            <w:tcW w:w="611" w:type="pct"/>
            <w:tcBorders>
              <w:top w:val="single" w:sz="4" w:space="0" w:color="auto"/>
              <w:left w:val="single" w:sz="4" w:space="0" w:color="auto"/>
              <w:bottom w:val="single" w:sz="4" w:space="0" w:color="auto"/>
              <w:right w:val="single" w:sz="4" w:space="0" w:color="auto"/>
            </w:tcBorders>
            <w:shd w:val="clear" w:color="auto" w:fill="FFFFFF"/>
          </w:tcPr>
          <w:p w:rsidR="00E87B0C" w:rsidRPr="007614D9" w:rsidRDefault="00E87B0C" w:rsidP="00E26547">
            <w:pPr>
              <w:spacing w:line="240" w:lineRule="auto"/>
              <w:rPr>
                <w:rFonts w:ascii="Arial" w:hAnsi="Arial" w:cs="Arial"/>
                <w:sz w:val="12"/>
                <w:szCs w:val="12"/>
              </w:rPr>
            </w:pPr>
          </w:p>
          <w:p w:rsidR="00E87B0C" w:rsidRPr="007614D9" w:rsidRDefault="00E87B0C" w:rsidP="00E26547">
            <w:pPr>
              <w:spacing w:line="240" w:lineRule="auto"/>
              <w:rPr>
                <w:rFonts w:ascii="Arial" w:hAnsi="Arial" w:cs="Arial"/>
                <w:sz w:val="12"/>
                <w:szCs w:val="12"/>
              </w:rPr>
            </w:pPr>
          </w:p>
          <w:p w:rsidR="00E87B0C" w:rsidRPr="007614D9" w:rsidRDefault="00E87B0C" w:rsidP="00E26547">
            <w:pPr>
              <w:spacing w:line="240" w:lineRule="auto"/>
              <w:rPr>
                <w:rFonts w:ascii="Arial" w:hAnsi="Arial" w:cs="Arial"/>
                <w:sz w:val="12"/>
                <w:szCs w:val="12"/>
              </w:rPr>
            </w:pPr>
          </w:p>
          <w:p w:rsidR="00E87B0C" w:rsidRPr="007614D9" w:rsidRDefault="00E87B0C" w:rsidP="00E26547">
            <w:pPr>
              <w:spacing w:line="240" w:lineRule="auto"/>
              <w:rPr>
                <w:rFonts w:ascii="Arial" w:hAnsi="Arial" w:cs="Arial"/>
                <w:sz w:val="12"/>
                <w:szCs w:val="12"/>
              </w:rPr>
            </w:pPr>
          </w:p>
          <w:p w:rsidR="00E87B0C" w:rsidRPr="007614D9" w:rsidRDefault="00E87B0C" w:rsidP="00E26547">
            <w:pPr>
              <w:spacing w:line="240" w:lineRule="auto"/>
              <w:rPr>
                <w:rFonts w:ascii="Arial" w:hAnsi="Arial" w:cs="Arial"/>
                <w:sz w:val="12"/>
                <w:szCs w:val="12"/>
              </w:rPr>
            </w:pPr>
          </w:p>
          <w:p w:rsidR="00E87B0C" w:rsidRPr="007614D9" w:rsidRDefault="00E87B0C" w:rsidP="00E26547">
            <w:pPr>
              <w:spacing w:line="240" w:lineRule="auto"/>
              <w:rPr>
                <w:rFonts w:ascii="Arial" w:hAnsi="Arial" w:cs="Arial"/>
                <w:sz w:val="12"/>
                <w:szCs w:val="12"/>
              </w:rPr>
            </w:pPr>
            <w:r w:rsidRPr="007614D9">
              <w:rPr>
                <w:rFonts w:ascii="Arial" w:hAnsi="Arial" w:cs="Arial"/>
                <w:sz w:val="12"/>
                <w:szCs w:val="12"/>
              </w:rPr>
              <w:t>Área Geográfica de Influencia: A nivel nacional, donde se cuenta con Proveedores de Laboratorios, Proveedores de Medicina Especializada y Sub Especializadas, Odontología y Cirugía Maxilofacial, Hospitales Nacionales y Privados, Hemodiálisis.</w:t>
            </w:r>
          </w:p>
        </w:tc>
        <w:tc>
          <w:tcPr>
            <w:tcW w:w="377" w:type="pct"/>
            <w:tcBorders>
              <w:top w:val="single" w:sz="4" w:space="0" w:color="auto"/>
              <w:left w:val="single" w:sz="4" w:space="0" w:color="auto"/>
              <w:bottom w:val="single" w:sz="4" w:space="0" w:color="auto"/>
              <w:right w:val="single" w:sz="4" w:space="0" w:color="auto"/>
            </w:tcBorders>
            <w:shd w:val="clear" w:color="auto" w:fill="FFFFFF"/>
            <w:vAlign w:val="center"/>
          </w:tcPr>
          <w:p w:rsidR="00E87B0C" w:rsidRPr="007614D9" w:rsidRDefault="00E87B0C" w:rsidP="00E26547">
            <w:pPr>
              <w:spacing w:line="240" w:lineRule="auto"/>
              <w:rPr>
                <w:rFonts w:ascii="Arial" w:hAnsi="Arial" w:cs="Arial"/>
                <w:sz w:val="12"/>
                <w:szCs w:val="12"/>
              </w:rPr>
            </w:pPr>
            <w:r w:rsidRPr="007614D9">
              <w:rPr>
                <w:rFonts w:ascii="Arial" w:hAnsi="Arial" w:cs="Arial"/>
                <w:sz w:val="12"/>
                <w:szCs w:val="12"/>
              </w:rPr>
              <w:t>Actas de recepción de bienes, firmadas y selladas, por parte de los Administradores de Contratos, correos, emisión de quedan a los diferentes proveedores.</w:t>
            </w:r>
          </w:p>
          <w:p w:rsidR="00E87B0C" w:rsidRPr="007614D9" w:rsidRDefault="00E87B0C" w:rsidP="00E26547">
            <w:pPr>
              <w:spacing w:line="240" w:lineRule="auto"/>
              <w:rPr>
                <w:rFonts w:ascii="Arial" w:hAnsi="Arial" w:cs="Arial"/>
                <w:sz w:val="12"/>
                <w:szCs w:val="12"/>
              </w:rPr>
            </w:pPr>
          </w:p>
        </w:tc>
        <w:tc>
          <w:tcPr>
            <w:tcW w:w="414" w:type="pct"/>
            <w:tcBorders>
              <w:top w:val="single" w:sz="4" w:space="0" w:color="auto"/>
              <w:left w:val="single" w:sz="4" w:space="0" w:color="auto"/>
              <w:bottom w:val="single" w:sz="4" w:space="0" w:color="auto"/>
              <w:right w:val="single" w:sz="4" w:space="0" w:color="auto"/>
            </w:tcBorders>
            <w:shd w:val="clear" w:color="auto" w:fill="FFFFFF"/>
            <w:vAlign w:val="center"/>
          </w:tcPr>
          <w:p w:rsidR="00E87B0C" w:rsidRPr="007614D9" w:rsidRDefault="00E87B0C" w:rsidP="00E26547">
            <w:pPr>
              <w:spacing w:line="240" w:lineRule="auto"/>
              <w:rPr>
                <w:rFonts w:ascii="Arial" w:hAnsi="Arial" w:cs="Arial"/>
                <w:sz w:val="12"/>
                <w:szCs w:val="12"/>
              </w:rPr>
            </w:pPr>
            <w:r w:rsidRPr="007614D9">
              <w:rPr>
                <w:rFonts w:ascii="Arial" w:hAnsi="Arial" w:cs="Arial"/>
                <w:sz w:val="12"/>
                <w:szCs w:val="12"/>
              </w:rPr>
              <w:t>Por tanto, es en el segundo semestre de 2021, donde se realizó las reuniones con el Equipo de Supervisores y la Unidad de Desarrollo Tecnológico, encaminados a la Digitalización de los Aranceles y las Capacitaciones respectivas.</w:t>
            </w:r>
          </w:p>
        </w:tc>
        <w:tc>
          <w:tcPr>
            <w:tcW w:w="423" w:type="pct"/>
            <w:tcBorders>
              <w:top w:val="single" w:sz="4" w:space="0" w:color="auto"/>
              <w:left w:val="single" w:sz="4" w:space="0" w:color="auto"/>
              <w:bottom w:val="single" w:sz="4" w:space="0" w:color="auto"/>
              <w:right w:val="single" w:sz="4" w:space="0" w:color="auto"/>
            </w:tcBorders>
            <w:shd w:val="clear" w:color="auto" w:fill="FFFFFF"/>
            <w:vAlign w:val="center"/>
          </w:tcPr>
          <w:p w:rsidR="00E87B0C" w:rsidRPr="007614D9" w:rsidRDefault="00E87B0C" w:rsidP="00E26547">
            <w:pPr>
              <w:spacing w:line="240" w:lineRule="auto"/>
              <w:rPr>
                <w:rFonts w:ascii="Arial" w:hAnsi="Arial" w:cs="Arial"/>
                <w:sz w:val="12"/>
                <w:szCs w:val="12"/>
              </w:rPr>
            </w:pPr>
            <w:r w:rsidRPr="007614D9">
              <w:rPr>
                <w:rFonts w:ascii="Arial" w:hAnsi="Arial" w:cs="Arial"/>
                <w:sz w:val="12"/>
                <w:szCs w:val="12"/>
              </w:rPr>
              <w:t>Completar la planta del equipo de supervisión y replantear nuevas estrategias de supervisión, donde se tome en consideración la Sistematización de Servicios de Salud, acompañado de la reestructuración de las Normativas y Manual de Procedimientos Administrativos, que compete a la Gerencia Técnica Administrativa de Servicios de Salud.</w:t>
            </w:r>
          </w:p>
        </w:tc>
        <w:tc>
          <w:tcPr>
            <w:tcW w:w="472" w:type="pct"/>
            <w:tcBorders>
              <w:top w:val="single" w:sz="4" w:space="0" w:color="auto"/>
              <w:left w:val="single" w:sz="4" w:space="0" w:color="auto"/>
              <w:bottom w:val="single" w:sz="4" w:space="0" w:color="auto"/>
              <w:right w:val="single" w:sz="4" w:space="0" w:color="auto"/>
            </w:tcBorders>
            <w:shd w:val="clear" w:color="auto" w:fill="FFFFFF"/>
          </w:tcPr>
          <w:p w:rsidR="00E87B0C" w:rsidRPr="007614D9" w:rsidRDefault="00E87B0C" w:rsidP="00E26547">
            <w:pPr>
              <w:spacing w:line="240" w:lineRule="auto"/>
              <w:rPr>
                <w:rFonts w:ascii="Arial" w:hAnsi="Arial" w:cs="Arial"/>
                <w:sz w:val="12"/>
                <w:szCs w:val="12"/>
              </w:rPr>
            </w:pPr>
          </w:p>
          <w:p w:rsidR="00E87B0C" w:rsidRPr="007614D9" w:rsidRDefault="00E87B0C" w:rsidP="00E26547">
            <w:pPr>
              <w:spacing w:line="240" w:lineRule="auto"/>
              <w:rPr>
                <w:rFonts w:ascii="Arial" w:hAnsi="Arial" w:cs="Arial"/>
                <w:sz w:val="12"/>
                <w:szCs w:val="12"/>
              </w:rPr>
            </w:pPr>
          </w:p>
          <w:p w:rsidR="00E87B0C" w:rsidRPr="007614D9" w:rsidRDefault="00E87B0C" w:rsidP="00E26547">
            <w:pPr>
              <w:spacing w:line="240" w:lineRule="auto"/>
              <w:rPr>
                <w:rFonts w:ascii="Arial" w:hAnsi="Arial" w:cs="Arial"/>
                <w:sz w:val="12"/>
                <w:szCs w:val="12"/>
              </w:rPr>
            </w:pPr>
          </w:p>
          <w:p w:rsidR="00E87B0C" w:rsidRPr="007614D9" w:rsidRDefault="00E87B0C" w:rsidP="00E26547">
            <w:pPr>
              <w:spacing w:line="240" w:lineRule="auto"/>
              <w:rPr>
                <w:rFonts w:ascii="Arial" w:hAnsi="Arial" w:cs="Arial"/>
                <w:sz w:val="12"/>
                <w:szCs w:val="12"/>
              </w:rPr>
            </w:pPr>
            <w:r w:rsidRPr="007614D9">
              <w:rPr>
                <w:rFonts w:ascii="Arial" w:hAnsi="Arial" w:cs="Arial"/>
                <w:sz w:val="12"/>
                <w:szCs w:val="12"/>
              </w:rPr>
              <w:t>Gerencia Técnica Administrativa de Servicios de Salud y la Sección de Supervisores de Proveedores.</w:t>
            </w:r>
          </w:p>
          <w:p w:rsidR="00E87B0C" w:rsidRPr="007614D9" w:rsidRDefault="00E87B0C" w:rsidP="00E26547">
            <w:pPr>
              <w:spacing w:line="240" w:lineRule="auto"/>
              <w:rPr>
                <w:rFonts w:ascii="Arial" w:hAnsi="Arial" w:cs="Arial"/>
                <w:sz w:val="12"/>
                <w:szCs w:val="12"/>
              </w:rPr>
            </w:pPr>
          </w:p>
          <w:p w:rsidR="00E87B0C" w:rsidRPr="007614D9" w:rsidRDefault="00E87B0C" w:rsidP="00E26547">
            <w:pPr>
              <w:spacing w:line="240" w:lineRule="auto"/>
              <w:rPr>
                <w:rFonts w:ascii="Arial" w:hAnsi="Arial" w:cs="Arial"/>
                <w:sz w:val="12"/>
                <w:szCs w:val="12"/>
              </w:rPr>
            </w:pPr>
            <w:r w:rsidRPr="007614D9">
              <w:rPr>
                <w:rFonts w:ascii="Arial" w:hAnsi="Arial" w:cs="Arial"/>
                <w:sz w:val="12"/>
                <w:szCs w:val="12"/>
              </w:rPr>
              <w:t>Con Apoyo de Unidad de Desarrollo Tecnológico.</w:t>
            </w:r>
          </w:p>
        </w:tc>
      </w:tr>
    </w:tbl>
    <w:p w:rsidR="00832B13" w:rsidRDefault="00832B13" w:rsidP="004D03FC">
      <w:pPr>
        <w:rPr>
          <w:lang w:eastAsia="es-SV"/>
        </w:rPr>
      </w:pPr>
    </w:p>
    <w:p w:rsidR="00832B13" w:rsidRDefault="00832B13" w:rsidP="004D03FC">
      <w:pPr>
        <w:rPr>
          <w:lang w:eastAsia="es-SV"/>
        </w:rPr>
      </w:pPr>
    </w:p>
    <w:p w:rsidR="00832B13" w:rsidRDefault="00832B13" w:rsidP="004D03FC">
      <w:pPr>
        <w:rPr>
          <w:lang w:eastAsia="es-SV"/>
        </w:rPr>
      </w:pPr>
    </w:p>
    <w:p w:rsidR="00275553" w:rsidRDefault="00275553" w:rsidP="004D03FC">
      <w:pPr>
        <w:rPr>
          <w:lang w:eastAsia="es-SV"/>
        </w:rPr>
      </w:pPr>
    </w:p>
    <w:p w:rsidR="00E87B0C" w:rsidRPr="007614D9" w:rsidRDefault="00E87B0C" w:rsidP="00E87B0C">
      <w:pPr>
        <w:spacing w:line="240" w:lineRule="auto"/>
        <w:rPr>
          <w:rFonts w:ascii="Arial" w:eastAsia="Calibri" w:hAnsi="Arial" w:cs="Arial"/>
          <w:sz w:val="14"/>
          <w:szCs w:val="16"/>
          <w:lang w:eastAsia="ko-KR"/>
        </w:rPr>
      </w:pPr>
      <w:r w:rsidRPr="007614D9">
        <w:rPr>
          <w:rFonts w:ascii="Arial" w:eastAsia="Calibri" w:hAnsi="Arial" w:cs="Arial"/>
          <w:b/>
          <w:sz w:val="14"/>
          <w:szCs w:val="16"/>
          <w:lang w:eastAsia="ko-KR"/>
        </w:rPr>
        <w:lastRenderedPageBreak/>
        <w:t>EVALUACIÓN SEMESTRE II POI 2021.</w:t>
      </w:r>
      <w:r w:rsidRPr="007614D9">
        <w:rPr>
          <w:rFonts w:ascii="Arial" w:eastAsia="Calibri" w:hAnsi="Arial" w:cs="Arial"/>
          <w:b/>
          <w:iCs/>
          <w:sz w:val="14"/>
          <w:szCs w:val="16"/>
          <w:lang w:eastAsia="ko-KR"/>
        </w:rPr>
        <w:t xml:space="preserve"> UOI N°.2. GERENCIA TECNICA ADMINISTRATIVA DE SERVICIOS DE SALUD -  </w:t>
      </w:r>
      <w:r w:rsidRPr="007614D9">
        <w:rPr>
          <w:rFonts w:ascii="Arial" w:eastAsia="Calibri" w:hAnsi="Arial" w:cs="Arial"/>
          <w:iCs/>
          <w:sz w:val="14"/>
          <w:szCs w:val="16"/>
          <w:lang w:eastAsia="ko-KR"/>
        </w:rPr>
        <w:t>SUB DIRECCION DE SALUD -.</w:t>
      </w:r>
      <w:r w:rsidRPr="007614D9">
        <w:rPr>
          <w:rFonts w:ascii="Arial" w:eastAsia="Calibri" w:hAnsi="Arial" w:cs="Arial"/>
          <w:sz w:val="14"/>
          <w:szCs w:val="16"/>
          <w:lang w:eastAsia="ko-KR"/>
        </w:rPr>
        <w:t xml:space="preserve"> EJE ESTRATÉGICO INSTITUCIONAL   3. Policlínicos, consultorios y </w:t>
      </w:r>
      <w:r w:rsidRPr="007614D9">
        <w:rPr>
          <w:rFonts w:ascii="Arial" w:eastAsia="Calibri" w:hAnsi="Arial" w:cs="Arial"/>
          <w:sz w:val="14"/>
          <w:szCs w:val="16"/>
          <w:u w:val="single"/>
          <w:lang w:eastAsia="ko-KR"/>
        </w:rPr>
        <w:t>proveedores</w:t>
      </w:r>
      <w:r w:rsidRPr="007614D9">
        <w:rPr>
          <w:rFonts w:ascii="Arial" w:eastAsia="Calibri" w:hAnsi="Arial" w:cs="Arial"/>
          <w:sz w:val="14"/>
          <w:szCs w:val="16"/>
          <w:lang w:eastAsia="ko-KR"/>
        </w:rPr>
        <w:t xml:space="preserve"> al servicio de los usuarios del ISBM, OE3. Fortalecer el esquema de atención en Policlínicos, Consultorios y Proveedores del Programa Especial de Salud del ISBM. LINEA ESTRATÉGICA 3: Redefinir el esquema de revisión contractual para la recepción de servicios en forma oportuna (OE3.3).</w:t>
      </w:r>
    </w:p>
    <w:p w:rsidR="00E87B0C" w:rsidRDefault="00E87B0C" w:rsidP="00E87B0C">
      <w:pPr>
        <w:spacing w:line="240" w:lineRule="auto"/>
        <w:rPr>
          <w:rFonts w:ascii="Arial" w:eastAsia="Calibri" w:hAnsi="Arial" w:cs="Arial"/>
          <w:b/>
          <w:sz w:val="16"/>
          <w:szCs w:val="16"/>
          <w:lang w:eastAsia="ko-KR"/>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54"/>
        <w:gridCol w:w="1308"/>
        <w:gridCol w:w="1394"/>
        <w:gridCol w:w="1291"/>
        <w:gridCol w:w="1868"/>
        <w:gridCol w:w="1715"/>
        <w:gridCol w:w="1983"/>
        <w:gridCol w:w="1305"/>
        <w:gridCol w:w="1612"/>
        <w:gridCol w:w="1002"/>
      </w:tblGrid>
      <w:tr w:rsidR="00E87B0C" w:rsidRPr="003D22A1" w:rsidTr="00E26547">
        <w:trPr>
          <w:trHeight w:val="186"/>
          <w:tblHeader/>
        </w:trPr>
        <w:tc>
          <w:tcPr>
            <w:tcW w:w="426" w:type="pct"/>
            <w:vMerge w:val="restart"/>
            <w:tcBorders>
              <w:top w:val="single" w:sz="4" w:space="0" w:color="auto"/>
              <w:left w:val="single" w:sz="4" w:space="0" w:color="auto"/>
              <w:bottom w:val="single" w:sz="4" w:space="0" w:color="auto"/>
              <w:right w:val="single" w:sz="4" w:space="0" w:color="auto"/>
            </w:tcBorders>
            <w:shd w:val="clear" w:color="auto" w:fill="DEEAF6"/>
            <w:vAlign w:val="center"/>
            <w:hideMark/>
          </w:tcPr>
          <w:p w:rsidR="00E87B0C" w:rsidRPr="007614D9" w:rsidRDefault="00E87B0C" w:rsidP="00E26547">
            <w:pPr>
              <w:spacing w:line="240" w:lineRule="auto"/>
              <w:jc w:val="center"/>
              <w:rPr>
                <w:rFonts w:ascii="Arial" w:hAnsi="Arial" w:cs="Arial"/>
                <w:b/>
                <w:bCs/>
                <w:sz w:val="14"/>
                <w:szCs w:val="14"/>
                <w:lang w:eastAsia="es-SV"/>
              </w:rPr>
            </w:pPr>
            <w:r w:rsidRPr="007614D9">
              <w:rPr>
                <w:rFonts w:ascii="Arial" w:hAnsi="Arial" w:cs="Arial"/>
                <w:b/>
                <w:bCs/>
                <w:sz w:val="14"/>
                <w:szCs w:val="14"/>
                <w:lang w:eastAsia="es-SV"/>
              </w:rPr>
              <w:t>Objetivos</w:t>
            </w:r>
          </w:p>
          <w:p w:rsidR="00E87B0C" w:rsidRPr="007614D9" w:rsidRDefault="00E87B0C" w:rsidP="00E26547">
            <w:pPr>
              <w:spacing w:line="240" w:lineRule="auto"/>
              <w:jc w:val="center"/>
              <w:rPr>
                <w:rFonts w:ascii="Arial" w:hAnsi="Arial" w:cs="Arial"/>
                <w:b/>
                <w:bCs/>
                <w:sz w:val="14"/>
                <w:szCs w:val="14"/>
                <w:lang w:eastAsia="es-SV"/>
              </w:rPr>
            </w:pPr>
            <w:r w:rsidRPr="007614D9">
              <w:rPr>
                <w:rFonts w:ascii="Arial" w:hAnsi="Arial" w:cs="Arial"/>
                <w:b/>
                <w:bCs/>
                <w:sz w:val="14"/>
                <w:szCs w:val="14"/>
                <w:lang w:eastAsia="es-SV"/>
              </w:rPr>
              <w:t>Operativos</w:t>
            </w:r>
          </w:p>
        </w:tc>
        <w:tc>
          <w:tcPr>
            <w:tcW w:w="444" w:type="pct"/>
            <w:vMerge w:val="restart"/>
            <w:tcBorders>
              <w:top w:val="single" w:sz="4" w:space="0" w:color="auto"/>
              <w:left w:val="single" w:sz="4" w:space="0" w:color="auto"/>
              <w:bottom w:val="single" w:sz="4" w:space="0" w:color="auto"/>
              <w:right w:val="single" w:sz="4" w:space="0" w:color="auto"/>
            </w:tcBorders>
            <w:shd w:val="clear" w:color="auto" w:fill="DEEAF6"/>
            <w:vAlign w:val="center"/>
            <w:hideMark/>
          </w:tcPr>
          <w:p w:rsidR="00E87B0C" w:rsidRPr="007614D9" w:rsidRDefault="00E87B0C" w:rsidP="00E26547">
            <w:pPr>
              <w:spacing w:line="240" w:lineRule="auto"/>
              <w:jc w:val="center"/>
              <w:rPr>
                <w:rFonts w:ascii="Arial" w:hAnsi="Arial" w:cs="Arial"/>
                <w:b/>
                <w:bCs/>
                <w:sz w:val="14"/>
                <w:szCs w:val="14"/>
                <w:lang w:eastAsia="es-SV"/>
              </w:rPr>
            </w:pPr>
            <w:r w:rsidRPr="007614D9">
              <w:rPr>
                <w:rFonts w:ascii="Arial" w:hAnsi="Arial" w:cs="Arial"/>
                <w:b/>
                <w:bCs/>
                <w:sz w:val="14"/>
                <w:szCs w:val="14"/>
                <w:lang w:eastAsia="es-SV"/>
              </w:rPr>
              <w:t>Metas o resultados esperados</w:t>
            </w:r>
          </w:p>
        </w:tc>
        <w:tc>
          <w:tcPr>
            <w:tcW w:w="473" w:type="pct"/>
            <w:vMerge w:val="restart"/>
            <w:tcBorders>
              <w:top w:val="single" w:sz="4" w:space="0" w:color="auto"/>
              <w:left w:val="single" w:sz="4" w:space="0" w:color="auto"/>
              <w:bottom w:val="single" w:sz="4" w:space="0" w:color="auto"/>
              <w:right w:val="single" w:sz="4" w:space="0" w:color="auto"/>
            </w:tcBorders>
            <w:shd w:val="clear" w:color="auto" w:fill="DEEAF6"/>
            <w:noWrap/>
            <w:vAlign w:val="center"/>
            <w:hideMark/>
          </w:tcPr>
          <w:p w:rsidR="00E87B0C" w:rsidRPr="007614D9" w:rsidRDefault="00E87B0C" w:rsidP="00E26547">
            <w:pPr>
              <w:spacing w:line="240" w:lineRule="auto"/>
              <w:jc w:val="center"/>
              <w:rPr>
                <w:rFonts w:ascii="Arial" w:hAnsi="Arial" w:cs="Arial"/>
                <w:b/>
                <w:bCs/>
                <w:sz w:val="14"/>
                <w:szCs w:val="14"/>
                <w:lang w:eastAsia="es-SV"/>
              </w:rPr>
            </w:pPr>
            <w:r w:rsidRPr="007614D9">
              <w:rPr>
                <w:rFonts w:ascii="Arial" w:hAnsi="Arial" w:cs="Arial"/>
                <w:b/>
                <w:bCs/>
                <w:sz w:val="14"/>
                <w:szCs w:val="14"/>
                <w:lang w:eastAsia="es-SV"/>
              </w:rPr>
              <w:t>Indicadores</w:t>
            </w:r>
          </w:p>
          <w:p w:rsidR="00E87B0C" w:rsidRPr="007614D9" w:rsidRDefault="00E87B0C" w:rsidP="00E26547">
            <w:pPr>
              <w:spacing w:line="240" w:lineRule="auto"/>
              <w:jc w:val="center"/>
              <w:rPr>
                <w:rFonts w:ascii="Arial" w:hAnsi="Arial" w:cs="Arial"/>
                <w:b/>
                <w:bCs/>
                <w:sz w:val="14"/>
                <w:szCs w:val="14"/>
                <w:lang w:eastAsia="es-SV"/>
              </w:rPr>
            </w:pPr>
            <w:r w:rsidRPr="007614D9">
              <w:rPr>
                <w:rFonts w:ascii="Arial" w:hAnsi="Arial" w:cs="Arial"/>
                <w:b/>
                <w:bCs/>
                <w:sz w:val="14"/>
                <w:szCs w:val="14"/>
                <w:lang w:eastAsia="es-SV"/>
              </w:rPr>
              <w:t>De Impacto</w:t>
            </w:r>
          </w:p>
        </w:tc>
        <w:tc>
          <w:tcPr>
            <w:tcW w:w="438" w:type="pct"/>
            <w:vMerge w:val="restart"/>
            <w:tcBorders>
              <w:top w:val="single" w:sz="4" w:space="0" w:color="auto"/>
              <w:left w:val="single" w:sz="4" w:space="0" w:color="auto"/>
              <w:bottom w:val="single" w:sz="4" w:space="0" w:color="auto"/>
              <w:right w:val="single" w:sz="4" w:space="0" w:color="auto"/>
            </w:tcBorders>
            <w:shd w:val="clear" w:color="auto" w:fill="DEEAF6"/>
            <w:vAlign w:val="center"/>
            <w:hideMark/>
          </w:tcPr>
          <w:p w:rsidR="00E87B0C" w:rsidRPr="007614D9" w:rsidRDefault="00E87B0C" w:rsidP="00E26547">
            <w:pPr>
              <w:spacing w:line="240" w:lineRule="auto"/>
              <w:jc w:val="center"/>
              <w:rPr>
                <w:rFonts w:ascii="Arial" w:hAnsi="Arial" w:cs="Arial"/>
                <w:b/>
                <w:bCs/>
                <w:sz w:val="14"/>
                <w:szCs w:val="14"/>
                <w:lang w:eastAsia="es-SV"/>
              </w:rPr>
            </w:pPr>
            <w:r w:rsidRPr="007614D9">
              <w:rPr>
                <w:rFonts w:ascii="Arial" w:hAnsi="Arial" w:cs="Arial"/>
                <w:b/>
                <w:bCs/>
                <w:sz w:val="14"/>
                <w:szCs w:val="14"/>
                <w:lang w:eastAsia="es-SV"/>
              </w:rPr>
              <w:t>Identificación de variables que impiden alcanzar las Metas</w:t>
            </w:r>
          </w:p>
        </w:tc>
        <w:tc>
          <w:tcPr>
            <w:tcW w:w="634" w:type="pct"/>
            <w:vMerge w:val="restart"/>
            <w:tcBorders>
              <w:top w:val="single" w:sz="4" w:space="0" w:color="auto"/>
              <w:left w:val="single" w:sz="4" w:space="0" w:color="auto"/>
              <w:bottom w:val="single" w:sz="4" w:space="0" w:color="auto"/>
              <w:right w:val="single" w:sz="4" w:space="0" w:color="auto"/>
            </w:tcBorders>
            <w:shd w:val="clear" w:color="auto" w:fill="DEEAF6"/>
            <w:vAlign w:val="center"/>
            <w:hideMark/>
          </w:tcPr>
          <w:p w:rsidR="00E87B0C" w:rsidRPr="007614D9" w:rsidRDefault="00E87B0C" w:rsidP="00E26547">
            <w:pPr>
              <w:spacing w:line="240" w:lineRule="auto"/>
              <w:jc w:val="center"/>
              <w:rPr>
                <w:rFonts w:ascii="Arial" w:hAnsi="Arial" w:cs="Arial"/>
                <w:b/>
                <w:bCs/>
                <w:sz w:val="14"/>
                <w:szCs w:val="14"/>
                <w:lang w:eastAsia="es-SV"/>
              </w:rPr>
            </w:pPr>
            <w:r w:rsidRPr="007614D9">
              <w:rPr>
                <w:rFonts w:ascii="Arial" w:hAnsi="Arial" w:cs="Arial"/>
                <w:b/>
                <w:bCs/>
                <w:sz w:val="14"/>
                <w:szCs w:val="14"/>
                <w:lang w:eastAsia="es-SV"/>
              </w:rPr>
              <w:t xml:space="preserve">Nivel cumplimiento de las Metas </w:t>
            </w:r>
          </w:p>
        </w:tc>
        <w:tc>
          <w:tcPr>
            <w:tcW w:w="582" w:type="pct"/>
            <w:vMerge w:val="restart"/>
            <w:tcBorders>
              <w:top w:val="single" w:sz="4" w:space="0" w:color="auto"/>
              <w:left w:val="single" w:sz="4" w:space="0" w:color="auto"/>
              <w:bottom w:val="single" w:sz="4" w:space="0" w:color="auto"/>
              <w:right w:val="single" w:sz="4" w:space="0" w:color="auto"/>
            </w:tcBorders>
            <w:shd w:val="clear" w:color="auto" w:fill="DEEAF6"/>
            <w:vAlign w:val="center"/>
            <w:hideMark/>
          </w:tcPr>
          <w:p w:rsidR="00E87B0C" w:rsidRPr="007614D9" w:rsidRDefault="00E87B0C" w:rsidP="00E26547">
            <w:pPr>
              <w:spacing w:line="240" w:lineRule="auto"/>
              <w:jc w:val="center"/>
              <w:rPr>
                <w:rFonts w:ascii="Arial" w:hAnsi="Arial" w:cs="Arial"/>
                <w:b/>
                <w:bCs/>
                <w:sz w:val="14"/>
                <w:szCs w:val="14"/>
                <w:lang w:eastAsia="es-SV"/>
              </w:rPr>
            </w:pPr>
            <w:r w:rsidRPr="007614D9">
              <w:rPr>
                <w:rFonts w:ascii="Arial" w:hAnsi="Arial" w:cs="Arial"/>
                <w:b/>
                <w:bCs/>
                <w:sz w:val="14"/>
                <w:szCs w:val="14"/>
                <w:lang w:eastAsia="es-SV"/>
              </w:rPr>
              <w:t>Tiempo/</w:t>
            </w:r>
          </w:p>
          <w:p w:rsidR="00E87B0C" w:rsidRPr="007614D9" w:rsidRDefault="00E87B0C" w:rsidP="00E26547">
            <w:pPr>
              <w:spacing w:line="240" w:lineRule="auto"/>
              <w:jc w:val="center"/>
              <w:rPr>
                <w:rFonts w:ascii="Arial" w:hAnsi="Arial" w:cs="Arial"/>
                <w:b/>
                <w:bCs/>
                <w:sz w:val="14"/>
                <w:szCs w:val="14"/>
                <w:lang w:eastAsia="es-SV"/>
              </w:rPr>
            </w:pPr>
            <w:r w:rsidRPr="007614D9">
              <w:rPr>
                <w:rFonts w:ascii="Arial" w:hAnsi="Arial" w:cs="Arial"/>
                <w:b/>
                <w:bCs/>
                <w:sz w:val="14"/>
                <w:szCs w:val="14"/>
                <w:lang w:eastAsia="es-SV"/>
              </w:rPr>
              <w:t xml:space="preserve">Espacio: Área Geográfica de Influencia  </w:t>
            </w:r>
          </w:p>
        </w:tc>
        <w:tc>
          <w:tcPr>
            <w:tcW w:w="2003" w:type="pct"/>
            <w:gridSpan w:val="4"/>
            <w:tcBorders>
              <w:top w:val="single" w:sz="4" w:space="0" w:color="auto"/>
              <w:left w:val="single" w:sz="4" w:space="0" w:color="auto"/>
              <w:bottom w:val="single" w:sz="4" w:space="0" w:color="auto"/>
              <w:right w:val="single" w:sz="4" w:space="0" w:color="auto"/>
            </w:tcBorders>
            <w:shd w:val="clear" w:color="auto" w:fill="DEEAF6"/>
            <w:hideMark/>
          </w:tcPr>
          <w:p w:rsidR="00E87B0C" w:rsidRPr="007614D9" w:rsidRDefault="00E87B0C" w:rsidP="00E26547">
            <w:pPr>
              <w:spacing w:line="240" w:lineRule="auto"/>
              <w:jc w:val="center"/>
              <w:rPr>
                <w:rFonts w:ascii="Arial" w:hAnsi="Arial" w:cs="Arial"/>
                <w:b/>
                <w:bCs/>
                <w:sz w:val="14"/>
                <w:szCs w:val="14"/>
                <w:lang w:val="en-US" w:eastAsia="es-SV"/>
              </w:rPr>
            </w:pPr>
            <w:r w:rsidRPr="007614D9">
              <w:rPr>
                <w:rFonts w:ascii="Arial" w:hAnsi="Arial" w:cs="Arial"/>
                <w:b/>
                <w:bCs/>
                <w:sz w:val="14"/>
                <w:szCs w:val="14"/>
                <w:lang w:val="en-US" w:eastAsia="es-SV"/>
              </w:rPr>
              <w:t xml:space="preserve">Congruencias de Informes </w:t>
            </w:r>
          </w:p>
        </w:tc>
      </w:tr>
      <w:tr w:rsidR="00E87B0C" w:rsidRPr="003D22A1" w:rsidTr="00E26547">
        <w:trPr>
          <w:trHeight w:val="293"/>
          <w:tblHeader/>
        </w:trPr>
        <w:tc>
          <w:tcPr>
            <w:tcW w:w="426" w:type="pct"/>
            <w:vMerge/>
            <w:tcBorders>
              <w:top w:val="single" w:sz="4" w:space="0" w:color="auto"/>
              <w:left w:val="single" w:sz="4" w:space="0" w:color="auto"/>
              <w:bottom w:val="single" w:sz="4" w:space="0" w:color="auto"/>
              <w:right w:val="single" w:sz="4" w:space="0" w:color="auto"/>
            </w:tcBorders>
            <w:shd w:val="clear" w:color="auto" w:fill="DEEAF6"/>
            <w:vAlign w:val="center"/>
            <w:hideMark/>
          </w:tcPr>
          <w:p w:rsidR="00E87B0C" w:rsidRPr="007614D9" w:rsidRDefault="00E87B0C" w:rsidP="00E26547">
            <w:pPr>
              <w:spacing w:line="240" w:lineRule="auto"/>
              <w:rPr>
                <w:rFonts w:ascii="Arial" w:hAnsi="Arial" w:cs="Arial"/>
                <w:b/>
                <w:bCs/>
                <w:sz w:val="14"/>
                <w:szCs w:val="14"/>
                <w:lang w:val="en-US" w:eastAsia="es-SV"/>
              </w:rPr>
            </w:pPr>
          </w:p>
        </w:tc>
        <w:tc>
          <w:tcPr>
            <w:tcW w:w="444" w:type="pct"/>
            <w:vMerge/>
            <w:tcBorders>
              <w:top w:val="single" w:sz="4" w:space="0" w:color="auto"/>
              <w:left w:val="single" w:sz="4" w:space="0" w:color="auto"/>
              <w:bottom w:val="single" w:sz="4" w:space="0" w:color="auto"/>
              <w:right w:val="single" w:sz="4" w:space="0" w:color="auto"/>
            </w:tcBorders>
            <w:shd w:val="clear" w:color="auto" w:fill="DEEAF6"/>
            <w:vAlign w:val="center"/>
            <w:hideMark/>
          </w:tcPr>
          <w:p w:rsidR="00E87B0C" w:rsidRPr="007614D9" w:rsidRDefault="00E87B0C" w:rsidP="00E26547">
            <w:pPr>
              <w:spacing w:line="240" w:lineRule="auto"/>
              <w:rPr>
                <w:rFonts w:ascii="Arial" w:hAnsi="Arial" w:cs="Arial"/>
                <w:b/>
                <w:bCs/>
                <w:sz w:val="14"/>
                <w:szCs w:val="14"/>
                <w:lang w:val="en-US" w:eastAsia="es-SV"/>
              </w:rPr>
            </w:pPr>
          </w:p>
        </w:tc>
        <w:tc>
          <w:tcPr>
            <w:tcW w:w="473" w:type="pct"/>
            <w:vMerge/>
            <w:tcBorders>
              <w:top w:val="single" w:sz="4" w:space="0" w:color="auto"/>
              <w:left w:val="single" w:sz="4" w:space="0" w:color="auto"/>
              <w:bottom w:val="single" w:sz="4" w:space="0" w:color="auto"/>
              <w:right w:val="single" w:sz="4" w:space="0" w:color="auto"/>
            </w:tcBorders>
            <w:shd w:val="clear" w:color="auto" w:fill="DEEAF6"/>
            <w:vAlign w:val="center"/>
            <w:hideMark/>
          </w:tcPr>
          <w:p w:rsidR="00E87B0C" w:rsidRPr="007614D9" w:rsidRDefault="00E87B0C" w:rsidP="00E26547">
            <w:pPr>
              <w:spacing w:line="240" w:lineRule="auto"/>
              <w:rPr>
                <w:rFonts w:ascii="Arial" w:hAnsi="Arial" w:cs="Arial"/>
                <w:b/>
                <w:bCs/>
                <w:sz w:val="14"/>
                <w:szCs w:val="14"/>
                <w:lang w:val="en-US" w:eastAsia="es-SV"/>
              </w:rPr>
            </w:pPr>
          </w:p>
        </w:tc>
        <w:tc>
          <w:tcPr>
            <w:tcW w:w="438" w:type="pct"/>
            <w:vMerge/>
            <w:tcBorders>
              <w:top w:val="single" w:sz="4" w:space="0" w:color="auto"/>
              <w:left w:val="single" w:sz="4" w:space="0" w:color="auto"/>
              <w:bottom w:val="single" w:sz="4" w:space="0" w:color="auto"/>
              <w:right w:val="single" w:sz="4" w:space="0" w:color="auto"/>
            </w:tcBorders>
            <w:shd w:val="clear" w:color="auto" w:fill="DEEAF6"/>
            <w:vAlign w:val="center"/>
            <w:hideMark/>
          </w:tcPr>
          <w:p w:rsidR="00E87B0C" w:rsidRPr="007614D9" w:rsidRDefault="00E87B0C" w:rsidP="00E26547">
            <w:pPr>
              <w:spacing w:line="240" w:lineRule="auto"/>
              <w:rPr>
                <w:rFonts w:ascii="Arial" w:hAnsi="Arial" w:cs="Arial"/>
                <w:b/>
                <w:bCs/>
                <w:sz w:val="14"/>
                <w:szCs w:val="14"/>
                <w:lang w:eastAsia="es-SV"/>
              </w:rPr>
            </w:pPr>
          </w:p>
        </w:tc>
        <w:tc>
          <w:tcPr>
            <w:tcW w:w="634" w:type="pct"/>
            <w:vMerge/>
            <w:tcBorders>
              <w:top w:val="single" w:sz="4" w:space="0" w:color="auto"/>
              <w:left w:val="single" w:sz="4" w:space="0" w:color="auto"/>
              <w:bottom w:val="single" w:sz="4" w:space="0" w:color="auto"/>
              <w:right w:val="single" w:sz="4" w:space="0" w:color="auto"/>
            </w:tcBorders>
            <w:shd w:val="clear" w:color="auto" w:fill="DEEAF6"/>
            <w:vAlign w:val="center"/>
            <w:hideMark/>
          </w:tcPr>
          <w:p w:rsidR="00E87B0C" w:rsidRPr="007614D9" w:rsidRDefault="00E87B0C" w:rsidP="00E26547">
            <w:pPr>
              <w:spacing w:line="240" w:lineRule="auto"/>
              <w:rPr>
                <w:rFonts w:ascii="Arial" w:hAnsi="Arial" w:cs="Arial"/>
                <w:b/>
                <w:bCs/>
                <w:sz w:val="14"/>
                <w:szCs w:val="14"/>
                <w:lang w:eastAsia="es-SV"/>
              </w:rPr>
            </w:pPr>
          </w:p>
        </w:tc>
        <w:tc>
          <w:tcPr>
            <w:tcW w:w="582" w:type="pct"/>
            <w:vMerge/>
            <w:tcBorders>
              <w:top w:val="single" w:sz="4" w:space="0" w:color="auto"/>
              <w:left w:val="single" w:sz="4" w:space="0" w:color="auto"/>
              <w:bottom w:val="single" w:sz="4" w:space="0" w:color="auto"/>
              <w:right w:val="single" w:sz="4" w:space="0" w:color="auto"/>
            </w:tcBorders>
            <w:shd w:val="clear" w:color="auto" w:fill="DEEAF6"/>
            <w:vAlign w:val="center"/>
            <w:hideMark/>
          </w:tcPr>
          <w:p w:rsidR="00E87B0C" w:rsidRPr="007614D9" w:rsidRDefault="00E87B0C" w:rsidP="00E26547">
            <w:pPr>
              <w:spacing w:line="240" w:lineRule="auto"/>
              <w:rPr>
                <w:rFonts w:ascii="Arial" w:hAnsi="Arial" w:cs="Arial"/>
                <w:b/>
                <w:bCs/>
                <w:sz w:val="14"/>
                <w:szCs w:val="14"/>
                <w:lang w:eastAsia="es-SV"/>
              </w:rPr>
            </w:pPr>
          </w:p>
        </w:tc>
        <w:tc>
          <w:tcPr>
            <w:tcW w:w="673" w:type="pct"/>
            <w:tcBorders>
              <w:top w:val="single" w:sz="4" w:space="0" w:color="auto"/>
              <w:left w:val="single" w:sz="4" w:space="0" w:color="auto"/>
              <w:bottom w:val="single" w:sz="4" w:space="0" w:color="auto"/>
              <w:right w:val="single" w:sz="4" w:space="0" w:color="auto"/>
            </w:tcBorders>
            <w:shd w:val="clear" w:color="auto" w:fill="DEEAF6"/>
            <w:hideMark/>
          </w:tcPr>
          <w:p w:rsidR="00E87B0C" w:rsidRPr="007614D9" w:rsidRDefault="00E87B0C" w:rsidP="00E26547">
            <w:pPr>
              <w:spacing w:line="240" w:lineRule="auto"/>
              <w:jc w:val="center"/>
              <w:rPr>
                <w:rFonts w:ascii="Arial" w:hAnsi="Arial" w:cs="Arial"/>
                <w:b/>
                <w:bCs/>
                <w:sz w:val="14"/>
                <w:szCs w:val="14"/>
                <w:lang w:val="en-US" w:eastAsia="es-SV"/>
              </w:rPr>
            </w:pPr>
            <w:r w:rsidRPr="007614D9">
              <w:rPr>
                <w:rFonts w:ascii="Arial" w:hAnsi="Arial" w:cs="Arial"/>
                <w:b/>
                <w:bCs/>
                <w:sz w:val="14"/>
                <w:szCs w:val="14"/>
                <w:lang w:val="en-US" w:eastAsia="es-SV"/>
              </w:rPr>
              <w:t xml:space="preserve">Medios de Verificación </w:t>
            </w:r>
          </w:p>
        </w:tc>
        <w:tc>
          <w:tcPr>
            <w:tcW w:w="443" w:type="pct"/>
            <w:tcBorders>
              <w:top w:val="single" w:sz="4" w:space="0" w:color="auto"/>
              <w:left w:val="single" w:sz="4" w:space="0" w:color="auto"/>
              <w:bottom w:val="single" w:sz="4" w:space="0" w:color="auto"/>
              <w:right w:val="single" w:sz="4" w:space="0" w:color="auto"/>
            </w:tcBorders>
            <w:shd w:val="clear" w:color="auto" w:fill="DEEAF6"/>
            <w:hideMark/>
          </w:tcPr>
          <w:p w:rsidR="00E87B0C" w:rsidRPr="007614D9" w:rsidRDefault="00E87B0C" w:rsidP="00E26547">
            <w:pPr>
              <w:spacing w:line="240" w:lineRule="auto"/>
              <w:jc w:val="center"/>
              <w:rPr>
                <w:rFonts w:ascii="Arial" w:hAnsi="Arial" w:cs="Arial"/>
                <w:b/>
                <w:bCs/>
                <w:sz w:val="14"/>
                <w:szCs w:val="14"/>
                <w:lang w:val="en-US" w:eastAsia="es-SV"/>
              </w:rPr>
            </w:pPr>
            <w:r w:rsidRPr="007614D9">
              <w:rPr>
                <w:rFonts w:ascii="Arial" w:hAnsi="Arial" w:cs="Arial"/>
                <w:b/>
                <w:bCs/>
                <w:sz w:val="14"/>
                <w:szCs w:val="14"/>
                <w:lang w:val="en-US" w:eastAsia="es-SV"/>
              </w:rPr>
              <w:t xml:space="preserve">Valoraciones / Análisis: Costo - Beneficios </w:t>
            </w:r>
          </w:p>
        </w:tc>
        <w:tc>
          <w:tcPr>
            <w:tcW w:w="547" w:type="pct"/>
            <w:tcBorders>
              <w:top w:val="single" w:sz="4" w:space="0" w:color="auto"/>
              <w:left w:val="single" w:sz="4" w:space="0" w:color="auto"/>
              <w:bottom w:val="single" w:sz="4" w:space="0" w:color="auto"/>
              <w:right w:val="single" w:sz="4" w:space="0" w:color="auto"/>
            </w:tcBorders>
            <w:shd w:val="clear" w:color="auto" w:fill="DEEAF6"/>
            <w:hideMark/>
          </w:tcPr>
          <w:p w:rsidR="00E87B0C" w:rsidRPr="007614D9" w:rsidRDefault="00E87B0C" w:rsidP="00E26547">
            <w:pPr>
              <w:spacing w:line="240" w:lineRule="auto"/>
              <w:jc w:val="center"/>
              <w:rPr>
                <w:rFonts w:ascii="Arial" w:hAnsi="Arial" w:cs="Arial"/>
                <w:b/>
                <w:bCs/>
                <w:sz w:val="14"/>
                <w:szCs w:val="14"/>
                <w:lang w:val="en-US" w:eastAsia="es-SV"/>
              </w:rPr>
            </w:pPr>
            <w:r w:rsidRPr="007614D9">
              <w:rPr>
                <w:rFonts w:ascii="Arial" w:hAnsi="Arial" w:cs="Arial"/>
                <w:b/>
                <w:bCs/>
                <w:sz w:val="14"/>
                <w:szCs w:val="14"/>
                <w:lang w:val="en-US" w:eastAsia="es-SV"/>
              </w:rPr>
              <w:t>Recomendaciones:</w:t>
            </w:r>
          </w:p>
          <w:p w:rsidR="00E87B0C" w:rsidRPr="007614D9" w:rsidRDefault="00E87B0C" w:rsidP="00E26547">
            <w:pPr>
              <w:spacing w:line="240" w:lineRule="auto"/>
              <w:jc w:val="center"/>
              <w:rPr>
                <w:rFonts w:ascii="Arial" w:hAnsi="Arial" w:cs="Arial"/>
                <w:b/>
                <w:bCs/>
                <w:sz w:val="14"/>
                <w:szCs w:val="14"/>
                <w:lang w:val="en-US" w:eastAsia="es-SV"/>
              </w:rPr>
            </w:pPr>
            <w:r w:rsidRPr="007614D9">
              <w:rPr>
                <w:rFonts w:ascii="Arial" w:hAnsi="Arial" w:cs="Arial"/>
                <w:b/>
                <w:bCs/>
                <w:sz w:val="14"/>
                <w:szCs w:val="14"/>
                <w:lang w:val="en-US" w:eastAsia="es-SV"/>
              </w:rPr>
              <w:t xml:space="preserve">Avances – Limitaciones  </w:t>
            </w:r>
          </w:p>
        </w:tc>
        <w:tc>
          <w:tcPr>
            <w:tcW w:w="340" w:type="pct"/>
            <w:tcBorders>
              <w:top w:val="single" w:sz="4" w:space="0" w:color="auto"/>
              <w:left w:val="single" w:sz="4" w:space="0" w:color="auto"/>
              <w:bottom w:val="single" w:sz="4" w:space="0" w:color="auto"/>
              <w:right w:val="single" w:sz="4" w:space="0" w:color="auto"/>
            </w:tcBorders>
            <w:shd w:val="clear" w:color="auto" w:fill="DEEAF6"/>
            <w:hideMark/>
          </w:tcPr>
          <w:p w:rsidR="00E87B0C" w:rsidRPr="007614D9" w:rsidRDefault="00E87B0C" w:rsidP="00E26547">
            <w:pPr>
              <w:spacing w:line="240" w:lineRule="auto"/>
              <w:jc w:val="right"/>
              <w:rPr>
                <w:rFonts w:ascii="Arial" w:hAnsi="Arial" w:cs="Arial"/>
                <w:b/>
                <w:bCs/>
                <w:sz w:val="14"/>
                <w:szCs w:val="14"/>
                <w:lang w:val="en-US" w:eastAsia="es-SV"/>
              </w:rPr>
            </w:pPr>
            <w:r w:rsidRPr="007614D9">
              <w:rPr>
                <w:rFonts w:ascii="Arial" w:hAnsi="Arial" w:cs="Arial"/>
                <w:b/>
                <w:bCs/>
                <w:sz w:val="14"/>
                <w:szCs w:val="14"/>
                <w:lang w:val="en-US" w:eastAsia="es-SV"/>
              </w:rPr>
              <w:t>Responsables</w:t>
            </w:r>
          </w:p>
        </w:tc>
      </w:tr>
      <w:tr w:rsidR="00E87B0C" w:rsidRPr="003D22A1" w:rsidTr="00E26547">
        <w:trPr>
          <w:trHeight w:val="1338"/>
          <w:tblHeader/>
        </w:trPr>
        <w:tc>
          <w:tcPr>
            <w:tcW w:w="426" w:type="pct"/>
            <w:tcBorders>
              <w:top w:val="single" w:sz="4" w:space="0" w:color="auto"/>
              <w:left w:val="single" w:sz="4" w:space="0" w:color="auto"/>
              <w:bottom w:val="single" w:sz="4" w:space="0" w:color="auto"/>
              <w:right w:val="single" w:sz="4" w:space="0" w:color="auto"/>
            </w:tcBorders>
            <w:shd w:val="clear" w:color="auto" w:fill="FFFFFF"/>
            <w:vAlign w:val="center"/>
          </w:tcPr>
          <w:p w:rsidR="00E87B0C" w:rsidRPr="00C6567F" w:rsidRDefault="00E87B0C" w:rsidP="00E26547">
            <w:pPr>
              <w:spacing w:line="240" w:lineRule="auto"/>
              <w:rPr>
                <w:rFonts w:ascii="Arial" w:hAnsi="Arial" w:cs="Arial"/>
                <w:bCs/>
                <w:sz w:val="12"/>
                <w:szCs w:val="12"/>
                <w:lang w:eastAsia="es-SV"/>
              </w:rPr>
            </w:pPr>
            <w:r w:rsidRPr="00C6567F">
              <w:rPr>
                <w:rFonts w:ascii="Arial" w:hAnsi="Arial" w:cs="Arial"/>
                <w:bCs/>
                <w:sz w:val="12"/>
                <w:szCs w:val="12"/>
                <w:lang w:eastAsia="es-SV"/>
              </w:rPr>
              <w:t>2. Redefinir el esquema de revisión contractual para la recepción de servicios en forma oportuna.</w:t>
            </w:r>
          </w:p>
          <w:p w:rsidR="00E87B0C" w:rsidRPr="00C6567F" w:rsidRDefault="00E87B0C" w:rsidP="00E26547">
            <w:pPr>
              <w:pStyle w:val="TABLA"/>
              <w:jc w:val="both"/>
              <w:rPr>
                <w:rFonts w:ascii="Arial" w:hAnsi="Arial" w:cs="Arial"/>
                <w:b w:val="0"/>
                <w:color w:val="auto"/>
                <w:sz w:val="12"/>
                <w:szCs w:val="12"/>
              </w:rPr>
            </w:pPr>
          </w:p>
        </w:tc>
        <w:tc>
          <w:tcPr>
            <w:tcW w:w="444" w:type="pct"/>
            <w:tcBorders>
              <w:top w:val="single" w:sz="4" w:space="0" w:color="auto"/>
              <w:left w:val="single" w:sz="4" w:space="0" w:color="auto"/>
              <w:bottom w:val="single" w:sz="4" w:space="0" w:color="auto"/>
              <w:right w:val="single" w:sz="4" w:space="0" w:color="auto"/>
            </w:tcBorders>
            <w:shd w:val="clear" w:color="auto" w:fill="FFFFFF"/>
            <w:vAlign w:val="center"/>
          </w:tcPr>
          <w:p w:rsidR="00E87B0C" w:rsidRPr="00C6567F" w:rsidRDefault="00E87B0C" w:rsidP="00E26547">
            <w:pPr>
              <w:spacing w:line="240" w:lineRule="auto"/>
              <w:rPr>
                <w:rFonts w:ascii="Arial" w:hAnsi="Arial" w:cs="Arial"/>
                <w:bCs/>
                <w:color w:val="000000"/>
                <w:sz w:val="12"/>
                <w:szCs w:val="12"/>
                <w:lang w:eastAsia="es-SV"/>
              </w:rPr>
            </w:pPr>
            <w:r w:rsidRPr="00C6567F">
              <w:rPr>
                <w:rFonts w:ascii="Arial" w:hAnsi="Arial" w:cs="Arial"/>
                <w:bCs/>
                <w:color w:val="000000"/>
                <w:sz w:val="12"/>
                <w:szCs w:val="12"/>
                <w:lang w:eastAsia="es-SV"/>
              </w:rPr>
              <w:t xml:space="preserve">2.5 Realizar </w:t>
            </w:r>
            <w:r w:rsidRPr="00C6567F">
              <w:rPr>
                <w:rFonts w:ascii="Arial" w:hAnsi="Arial" w:cs="Arial"/>
                <w:bCs/>
                <w:sz w:val="12"/>
                <w:szCs w:val="12"/>
                <w:lang w:eastAsia="es-SV"/>
              </w:rPr>
              <w:t>diariamente</w:t>
            </w:r>
            <w:r w:rsidRPr="00C6567F">
              <w:rPr>
                <w:rFonts w:ascii="Arial" w:hAnsi="Arial" w:cs="Arial"/>
                <w:bCs/>
                <w:color w:val="000000"/>
                <w:sz w:val="12"/>
                <w:szCs w:val="12"/>
                <w:lang w:eastAsia="es-SV"/>
              </w:rPr>
              <w:t xml:space="preserve"> de forma sistemática el Monitoreo de la Ejecución de los </w:t>
            </w:r>
            <w:r w:rsidRPr="00C6567F">
              <w:rPr>
                <w:rFonts w:ascii="Arial" w:hAnsi="Arial" w:cs="Arial"/>
                <w:bCs/>
                <w:sz w:val="12"/>
                <w:szCs w:val="12"/>
                <w:lang w:eastAsia="es-SV"/>
              </w:rPr>
              <w:t xml:space="preserve">Montos de los Proveedores, </w:t>
            </w:r>
            <w:r w:rsidRPr="00C6567F">
              <w:rPr>
                <w:rFonts w:ascii="Arial" w:hAnsi="Arial" w:cs="Arial"/>
                <w:bCs/>
                <w:color w:val="000000"/>
                <w:sz w:val="12"/>
                <w:szCs w:val="12"/>
                <w:lang w:eastAsia="es-SV"/>
              </w:rPr>
              <w:t>con la finalidad de toma de decisiones en las reasignaciones.</w:t>
            </w:r>
          </w:p>
          <w:p w:rsidR="00E87B0C" w:rsidRPr="00C6567F" w:rsidRDefault="00E87B0C" w:rsidP="00E26547">
            <w:pPr>
              <w:spacing w:line="240" w:lineRule="auto"/>
              <w:rPr>
                <w:rFonts w:ascii="Arial" w:hAnsi="Arial" w:cs="Arial"/>
                <w:bCs/>
                <w:color w:val="000000"/>
                <w:sz w:val="12"/>
                <w:szCs w:val="12"/>
                <w:lang w:eastAsia="es-SV"/>
              </w:rPr>
            </w:pPr>
          </w:p>
          <w:p w:rsidR="00E87B0C" w:rsidRPr="00C6567F" w:rsidRDefault="00E87B0C" w:rsidP="00E26547">
            <w:pPr>
              <w:spacing w:line="240" w:lineRule="auto"/>
              <w:rPr>
                <w:rFonts w:ascii="Arial" w:hAnsi="Arial" w:cs="Arial"/>
                <w:bCs/>
                <w:color w:val="000000"/>
                <w:sz w:val="12"/>
                <w:szCs w:val="12"/>
                <w:lang w:eastAsia="es-SV"/>
              </w:rPr>
            </w:pPr>
          </w:p>
          <w:p w:rsidR="00E87B0C" w:rsidRPr="00C6567F" w:rsidRDefault="00E87B0C" w:rsidP="00E26547">
            <w:pPr>
              <w:spacing w:line="240" w:lineRule="auto"/>
              <w:rPr>
                <w:rFonts w:ascii="Arial" w:hAnsi="Arial" w:cs="Arial"/>
                <w:bCs/>
                <w:color w:val="000000"/>
                <w:sz w:val="12"/>
                <w:szCs w:val="12"/>
                <w:lang w:eastAsia="es-SV"/>
              </w:rPr>
            </w:pPr>
          </w:p>
          <w:p w:rsidR="00E87B0C" w:rsidRPr="00C6567F" w:rsidRDefault="00E87B0C" w:rsidP="00E26547">
            <w:pPr>
              <w:spacing w:line="240" w:lineRule="auto"/>
              <w:rPr>
                <w:rFonts w:ascii="Arial" w:hAnsi="Arial" w:cs="Arial"/>
                <w:bCs/>
                <w:color w:val="000000"/>
                <w:sz w:val="12"/>
                <w:szCs w:val="12"/>
                <w:lang w:eastAsia="es-SV"/>
              </w:rPr>
            </w:pPr>
          </w:p>
          <w:p w:rsidR="00E87B0C" w:rsidRPr="00C6567F" w:rsidRDefault="00E87B0C" w:rsidP="00E26547">
            <w:pPr>
              <w:spacing w:line="240" w:lineRule="auto"/>
              <w:rPr>
                <w:rFonts w:ascii="Arial" w:hAnsi="Arial" w:cs="Arial"/>
                <w:bCs/>
                <w:color w:val="000000"/>
                <w:sz w:val="12"/>
                <w:szCs w:val="12"/>
                <w:lang w:eastAsia="es-SV"/>
              </w:rPr>
            </w:pPr>
          </w:p>
          <w:p w:rsidR="00E87B0C" w:rsidRPr="00C6567F" w:rsidRDefault="00E87B0C" w:rsidP="00E26547">
            <w:pPr>
              <w:spacing w:line="240" w:lineRule="auto"/>
              <w:rPr>
                <w:rFonts w:ascii="Arial" w:hAnsi="Arial" w:cs="Arial"/>
                <w:bCs/>
                <w:color w:val="000000"/>
                <w:sz w:val="12"/>
                <w:szCs w:val="12"/>
                <w:lang w:eastAsia="es-SV"/>
              </w:rPr>
            </w:pPr>
          </w:p>
          <w:p w:rsidR="00E87B0C" w:rsidRPr="00C6567F" w:rsidRDefault="00E87B0C" w:rsidP="00E26547">
            <w:pPr>
              <w:spacing w:line="240" w:lineRule="auto"/>
              <w:rPr>
                <w:rFonts w:ascii="Arial" w:hAnsi="Arial" w:cs="Arial"/>
                <w:bCs/>
                <w:color w:val="000000"/>
                <w:sz w:val="12"/>
                <w:szCs w:val="12"/>
                <w:lang w:eastAsia="es-SV"/>
              </w:rPr>
            </w:pPr>
            <w:r w:rsidRPr="00C6567F">
              <w:rPr>
                <w:rFonts w:ascii="Arial" w:hAnsi="Arial" w:cs="Arial"/>
                <w:bCs/>
                <w:color w:val="000000"/>
                <w:sz w:val="12"/>
                <w:szCs w:val="12"/>
                <w:lang w:eastAsia="es-SV"/>
              </w:rPr>
              <w:t xml:space="preserve"> </w:t>
            </w:r>
          </w:p>
        </w:tc>
        <w:tc>
          <w:tcPr>
            <w:tcW w:w="473" w:type="pct"/>
            <w:tcBorders>
              <w:top w:val="single" w:sz="4" w:space="0" w:color="auto"/>
              <w:left w:val="single" w:sz="4" w:space="0" w:color="auto"/>
              <w:bottom w:val="single" w:sz="4" w:space="0" w:color="auto"/>
              <w:right w:val="single" w:sz="4" w:space="0" w:color="auto"/>
            </w:tcBorders>
            <w:shd w:val="clear" w:color="auto" w:fill="FFFFFF"/>
            <w:vAlign w:val="center"/>
          </w:tcPr>
          <w:p w:rsidR="00E87B0C" w:rsidRPr="00C6567F" w:rsidRDefault="00E87B0C" w:rsidP="00E26547">
            <w:pPr>
              <w:spacing w:line="240" w:lineRule="auto"/>
              <w:ind w:right="71"/>
              <w:rPr>
                <w:rFonts w:ascii="Arial" w:hAnsi="Arial" w:cs="Arial"/>
                <w:bCs/>
                <w:color w:val="000000"/>
                <w:sz w:val="12"/>
                <w:szCs w:val="12"/>
                <w:lang w:eastAsia="es-SV"/>
              </w:rPr>
            </w:pPr>
            <w:r w:rsidRPr="00C6567F">
              <w:rPr>
                <w:rFonts w:ascii="Arial" w:hAnsi="Arial" w:cs="Arial"/>
                <w:bCs/>
                <w:color w:val="000000"/>
                <w:sz w:val="12"/>
                <w:szCs w:val="12"/>
                <w:lang w:eastAsia="es-SV"/>
              </w:rPr>
              <w:t>6 Informes de Análisis Mensuales, por parte de los Supervisores de Proveedores y Administradores de Contratos, a la Gerencia Técnica Administrativa de Servicios de Salud, en base al Monitoreo de la Ejecución de los Montos de los Proveedores del ISBM.</w:t>
            </w:r>
          </w:p>
          <w:p w:rsidR="00E87B0C" w:rsidRPr="00C6567F" w:rsidRDefault="00E87B0C" w:rsidP="00E26547">
            <w:pPr>
              <w:spacing w:line="240" w:lineRule="auto"/>
              <w:ind w:right="71"/>
              <w:rPr>
                <w:rFonts w:ascii="Arial" w:hAnsi="Arial" w:cs="Arial"/>
                <w:bCs/>
                <w:color w:val="000000"/>
                <w:sz w:val="12"/>
                <w:szCs w:val="12"/>
                <w:lang w:eastAsia="es-SV"/>
              </w:rPr>
            </w:pPr>
          </w:p>
          <w:p w:rsidR="00E87B0C" w:rsidRPr="00C6567F" w:rsidRDefault="00E87B0C" w:rsidP="00E26547">
            <w:pPr>
              <w:spacing w:line="240" w:lineRule="auto"/>
              <w:ind w:right="71"/>
              <w:rPr>
                <w:rFonts w:ascii="Arial" w:hAnsi="Arial" w:cs="Arial"/>
                <w:bCs/>
                <w:sz w:val="12"/>
                <w:szCs w:val="12"/>
                <w:u w:val="single"/>
                <w:lang w:eastAsia="es-SV"/>
              </w:rPr>
            </w:pPr>
            <w:r w:rsidRPr="00C6567F">
              <w:rPr>
                <w:rFonts w:ascii="Arial" w:hAnsi="Arial" w:cs="Arial"/>
                <w:bCs/>
                <w:color w:val="000000"/>
                <w:sz w:val="12"/>
                <w:szCs w:val="12"/>
                <w:lang w:eastAsia="es-SV"/>
              </w:rPr>
              <w:t>Análisis y realización de forma trimestral por parte de la Gerencia Técnica Administrativa de Servicios de Salud a la Subdirección de Salud, para toma de decisiones.</w:t>
            </w:r>
            <w:r w:rsidRPr="00C6567F">
              <w:rPr>
                <w:rFonts w:ascii="Arial" w:hAnsi="Arial" w:cs="Arial"/>
                <w:noProof/>
                <w:sz w:val="12"/>
                <w:szCs w:val="12"/>
                <w:lang w:eastAsia="es-SV"/>
              </w:rPr>
              <mc:AlternateContent>
                <mc:Choice Requires="wps">
                  <w:drawing>
                    <wp:anchor distT="4294967294" distB="4294967294" distL="114298" distR="114298" simplePos="0" relativeHeight="251704320" behindDoc="0" locked="0" layoutInCell="1" allowOverlap="1">
                      <wp:simplePos x="0" y="0"/>
                      <wp:positionH relativeFrom="column">
                        <wp:posOffset>511809</wp:posOffset>
                      </wp:positionH>
                      <wp:positionV relativeFrom="paragraph">
                        <wp:posOffset>61594</wp:posOffset>
                      </wp:positionV>
                      <wp:extent cx="0" cy="0"/>
                      <wp:effectExtent l="0" t="0" r="0" b="0"/>
                      <wp:wrapNone/>
                      <wp:docPr id="26" name="Conector recto de flecha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A7BA65" id="Conector recto de flecha 26" o:spid="_x0000_s1026" type="#_x0000_t32" style="position:absolute;margin-left:40.3pt;margin-top:4.85pt;width:0;height:0;z-index:251704320;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"/>
                  </w:pict>
                </mc:Fallback>
              </mc:AlternateContent>
            </w:r>
          </w:p>
        </w:tc>
        <w:tc>
          <w:tcPr>
            <w:tcW w:w="438" w:type="pct"/>
            <w:tcBorders>
              <w:top w:val="single" w:sz="4" w:space="0" w:color="auto"/>
              <w:left w:val="single" w:sz="4" w:space="0" w:color="auto"/>
              <w:bottom w:val="single" w:sz="4" w:space="0" w:color="auto"/>
              <w:right w:val="single" w:sz="4" w:space="0" w:color="auto"/>
            </w:tcBorders>
            <w:shd w:val="clear" w:color="auto" w:fill="FFFFFF"/>
          </w:tcPr>
          <w:p w:rsidR="00E87B0C" w:rsidRPr="00C6567F" w:rsidRDefault="00E87B0C" w:rsidP="00E26547">
            <w:pPr>
              <w:spacing w:line="240" w:lineRule="auto"/>
              <w:rPr>
                <w:rFonts w:ascii="Arial" w:hAnsi="Arial" w:cs="Arial"/>
                <w:sz w:val="12"/>
                <w:szCs w:val="12"/>
              </w:rPr>
            </w:pPr>
          </w:p>
          <w:p w:rsidR="00E87B0C" w:rsidRPr="00C6567F" w:rsidRDefault="00E87B0C" w:rsidP="00E26547">
            <w:pPr>
              <w:spacing w:line="240" w:lineRule="auto"/>
              <w:rPr>
                <w:rFonts w:ascii="Arial" w:hAnsi="Arial" w:cs="Arial"/>
                <w:sz w:val="12"/>
                <w:szCs w:val="12"/>
              </w:rPr>
            </w:pPr>
          </w:p>
          <w:p w:rsidR="00E87B0C" w:rsidRPr="00C6567F" w:rsidRDefault="00E87B0C" w:rsidP="00E26547">
            <w:pPr>
              <w:spacing w:line="240" w:lineRule="auto"/>
              <w:rPr>
                <w:rFonts w:ascii="Arial" w:hAnsi="Arial" w:cs="Arial"/>
                <w:sz w:val="12"/>
                <w:szCs w:val="12"/>
              </w:rPr>
            </w:pPr>
            <w:r w:rsidRPr="00C6567F">
              <w:rPr>
                <w:rFonts w:ascii="Arial" w:hAnsi="Arial" w:cs="Arial"/>
                <w:sz w:val="12"/>
                <w:szCs w:val="12"/>
              </w:rPr>
              <w:t>N/A</w:t>
            </w:r>
          </w:p>
          <w:p w:rsidR="00E87B0C" w:rsidRPr="00C6567F" w:rsidRDefault="00E87B0C" w:rsidP="00E26547">
            <w:pPr>
              <w:spacing w:line="240" w:lineRule="auto"/>
              <w:rPr>
                <w:rFonts w:ascii="Arial" w:hAnsi="Arial" w:cs="Arial"/>
                <w:sz w:val="12"/>
                <w:szCs w:val="12"/>
              </w:rPr>
            </w:pPr>
          </w:p>
          <w:p w:rsidR="00E87B0C" w:rsidRPr="00C6567F" w:rsidRDefault="00E87B0C" w:rsidP="00E26547">
            <w:pPr>
              <w:spacing w:line="240" w:lineRule="auto"/>
              <w:rPr>
                <w:rFonts w:ascii="Arial" w:hAnsi="Arial" w:cs="Arial"/>
                <w:sz w:val="12"/>
                <w:szCs w:val="12"/>
              </w:rPr>
            </w:pPr>
          </w:p>
        </w:tc>
        <w:tc>
          <w:tcPr>
            <w:tcW w:w="634" w:type="pct"/>
            <w:tcBorders>
              <w:top w:val="single" w:sz="4" w:space="0" w:color="auto"/>
              <w:left w:val="single" w:sz="4" w:space="0" w:color="auto"/>
              <w:bottom w:val="single" w:sz="4" w:space="0" w:color="auto"/>
              <w:right w:val="single" w:sz="4" w:space="0" w:color="auto"/>
            </w:tcBorders>
            <w:shd w:val="clear" w:color="auto" w:fill="FFFFFF"/>
            <w:vAlign w:val="center"/>
          </w:tcPr>
          <w:p w:rsidR="00E87B0C" w:rsidRPr="00C6567F" w:rsidRDefault="00E87B0C" w:rsidP="00E26547">
            <w:pPr>
              <w:spacing w:line="240" w:lineRule="auto"/>
              <w:rPr>
                <w:rFonts w:ascii="Arial" w:hAnsi="Arial" w:cs="Arial"/>
                <w:sz w:val="12"/>
                <w:szCs w:val="12"/>
              </w:rPr>
            </w:pPr>
            <w:r w:rsidRPr="00C6567F">
              <w:rPr>
                <w:rFonts w:ascii="Arial" w:hAnsi="Arial" w:cs="Arial"/>
                <w:sz w:val="12"/>
                <w:szCs w:val="12"/>
              </w:rPr>
              <w:t xml:space="preserve">Se ha realizado monitoreo del </w:t>
            </w:r>
            <w:r w:rsidRPr="00C6567F">
              <w:rPr>
                <w:rFonts w:ascii="Arial" w:hAnsi="Arial" w:cs="Arial"/>
                <w:b/>
                <w:sz w:val="12"/>
                <w:szCs w:val="12"/>
              </w:rPr>
              <w:t>100%</w:t>
            </w:r>
            <w:r w:rsidRPr="00C6567F">
              <w:rPr>
                <w:rFonts w:ascii="Arial" w:hAnsi="Arial" w:cs="Arial"/>
                <w:sz w:val="12"/>
                <w:szCs w:val="12"/>
              </w:rPr>
              <w:t xml:space="preserve"> de los proveedores, de forma diaria, por parte de los Supervisores de Proveedores, su ejecución de montos y la verificación de las atenciones de los servicios brindados.</w:t>
            </w:r>
          </w:p>
          <w:p w:rsidR="00E87B0C" w:rsidRPr="00C6567F" w:rsidRDefault="00E87B0C" w:rsidP="00E26547">
            <w:pPr>
              <w:spacing w:line="240" w:lineRule="auto"/>
              <w:rPr>
                <w:rFonts w:ascii="Arial" w:hAnsi="Arial" w:cs="Arial"/>
                <w:sz w:val="12"/>
                <w:szCs w:val="12"/>
              </w:rPr>
            </w:pPr>
          </w:p>
          <w:p w:rsidR="00E87B0C" w:rsidRPr="00C6567F" w:rsidRDefault="00E87B0C" w:rsidP="00E26547">
            <w:pPr>
              <w:spacing w:line="240" w:lineRule="auto"/>
              <w:rPr>
                <w:rFonts w:ascii="Arial" w:hAnsi="Arial" w:cs="Arial"/>
                <w:sz w:val="12"/>
                <w:szCs w:val="12"/>
              </w:rPr>
            </w:pPr>
            <w:r w:rsidRPr="00C6567F">
              <w:rPr>
                <w:rFonts w:ascii="Arial" w:hAnsi="Arial" w:cs="Arial"/>
                <w:sz w:val="12"/>
                <w:szCs w:val="12"/>
              </w:rPr>
              <w:t>Se ha realizado 3 Informes de análisis mensuales por parte del Equipo de Supervisores de Proveedo</w:t>
            </w:r>
            <w:r>
              <w:rPr>
                <w:rFonts w:ascii="Arial" w:hAnsi="Arial" w:cs="Arial"/>
                <w:sz w:val="12"/>
                <w:szCs w:val="12"/>
              </w:rPr>
              <w:t>res, de los meses de julio, o</w:t>
            </w:r>
            <w:r w:rsidRPr="00C6567F">
              <w:rPr>
                <w:rFonts w:ascii="Arial" w:hAnsi="Arial" w:cs="Arial"/>
                <w:sz w:val="12"/>
                <w:szCs w:val="12"/>
              </w:rPr>
              <w:t>ctubre</w:t>
            </w:r>
            <w:r>
              <w:rPr>
                <w:rFonts w:ascii="Arial" w:hAnsi="Arial" w:cs="Arial"/>
                <w:sz w:val="12"/>
                <w:szCs w:val="12"/>
              </w:rPr>
              <w:t xml:space="preserve"> y diciembre</w:t>
            </w:r>
            <w:r w:rsidRPr="00C6567F">
              <w:rPr>
                <w:rFonts w:ascii="Arial" w:hAnsi="Arial" w:cs="Arial"/>
                <w:sz w:val="12"/>
                <w:szCs w:val="12"/>
              </w:rPr>
              <w:t xml:space="preserve"> de 2021.</w:t>
            </w:r>
          </w:p>
          <w:p w:rsidR="00E87B0C" w:rsidRPr="00C6567F" w:rsidRDefault="00E87B0C" w:rsidP="00E26547">
            <w:pPr>
              <w:spacing w:line="240" w:lineRule="auto"/>
              <w:rPr>
                <w:rFonts w:ascii="Arial" w:hAnsi="Arial" w:cs="Arial"/>
                <w:sz w:val="12"/>
                <w:szCs w:val="12"/>
              </w:rPr>
            </w:pPr>
          </w:p>
          <w:p w:rsidR="00E87B0C" w:rsidRPr="00C6567F" w:rsidRDefault="00E87B0C" w:rsidP="00E26547">
            <w:pPr>
              <w:spacing w:line="240" w:lineRule="auto"/>
              <w:rPr>
                <w:rFonts w:ascii="Arial" w:hAnsi="Arial" w:cs="Arial"/>
                <w:sz w:val="12"/>
                <w:szCs w:val="12"/>
              </w:rPr>
            </w:pPr>
            <w:r w:rsidRPr="00C6567F">
              <w:rPr>
                <w:rFonts w:ascii="Arial" w:hAnsi="Arial" w:cs="Arial"/>
                <w:sz w:val="12"/>
                <w:szCs w:val="12"/>
              </w:rPr>
              <w:t>Se ha realizado un informe en septiembre de 2021, de parte de la Gerencia Técnica Administrativa de Servicios de Salud, mediante estrategias de elaboración de requerimientos de servicios de salud, para garantizar en base al presupuesto asignado, lograr garantizar la cobertura de servicios durante el año 2021 y los procesos para el año de 2022.</w:t>
            </w:r>
          </w:p>
          <w:p w:rsidR="00E87B0C" w:rsidRPr="00C6567F" w:rsidRDefault="00E87B0C" w:rsidP="00E26547">
            <w:pPr>
              <w:spacing w:line="240" w:lineRule="auto"/>
              <w:rPr>
                <w:rFonts w:ascii="Arial" w:hAnsi="Arial" w:cs="Arial"/>
                <w:b/>
                <w:sz w:val="12"/>
                <w:szCs w:val="12"/>
              </w:rPr>
            </w:pPr>
            <w:r w:rsidRPr="00C6567F">
              <w:rPr>
                <w:rFonts w:ascii="Arial" w:hAnsi="Arial" w:cs="Arial"/>
                <w:b/>
                <w:sz w:val="12"/>
                <w:szCs w:val="12"/>
              </w:rPr>
              <w:t xml:space="preserve">100% de alcance. </w:t>
            </w:r>
          </w:p>
        </w:tc>
        <w:tc>
          <w:tcPr>
            <w:tcW w:w="582" w:type="pct"/>
            <w:tcBorders>
              <w:top w:val="single" w:sz="4" w:space="0" w:color="auto"/>
              <w:left w:val="single" w:sz="4" w:space="0" w:color="auto"/>
              <w:bottom w:val="single" w:sz="4" w:space="0" w:color="auto"/>
              <w:right w:val="single" w:sz="4" w:space="0" w:color="auto"/>
            </w:tcBorders>
            <w:shd w:val="clear" w:color="auto" w:fill="FFFFFF"/>
          </w:tcPr>
          <w:p w:rsidR="00E87B0C" w:rsidRPr="00C6567F" w:rsidRDefault="00E87B0C" w:rsidP="00E26547">
            <w:pPr>
              <w:spacing w:line="240" w:lineRule="auto"/>
              <w:rPr>
                <w:rFonts w:ascii="Arial" w:hAnsi="Arial" w:cs="Arial"/>
                <w:sz w:val="12"/>
                <w:szCs w:val="12"/>
              </w:rPr>
            </w:pPr>
          </w:p>
          <w:p w:rsidR="00E87B0C" w:rsidRPr="00C6567F" w:rsidRDefault="00E87B0C" w:rsidP="00E26547">
            <w:pPr>
              <w:spacing w:line="240" w:lineRule="auto"/>
              <w:rPr>
                <w:rFonts w:ascii="Arial" w:hAnsi="Arial" w:cs="Arial"/>
                <w:sz w:val="12"/>
                <w:szCs w:val="12"/>
              </w:rPr>
            </w:pPr>
          </w:p>
          <w:p w:rsidR="00E87B0C" w:rsidRPr="00C6567F" w:rsidRDefault="00E87B0C" w:rsidP="00E26547">
            <w:pPr>
              <w:spacing w:line="240" w:lineRule="auto"/>
              <w:rPr>
                <w:rFonts w:ascii="Arial" w:hAnsi="Arial" w:cs="Arial"/>
                <w:sz w:val="12"/>
                <w:szCs w:val="12"/>
              </w:rPr>
            </w:pPr>
          </w:p>
          <w:p w:rsidR="00E87B0C" w:rsidRPr="00C6567F" w:rsidRDefault="00E87B0C" w:rsidP="00E26547">
            <w:pPr>
              <w:spacing w:line="240" w:lineRule="auto"/>
              <w:rPr>
                <w:rFonts w:ascii="Arial" w:hAnsi="Arial" w:cs="Arial"/>
                <w:sz w:val="12"/>
                <w:szCs w:val="12"/>
              </w:rPr>
            </w:pPr>
          </w:p>
          <w:p w:rsidR="00E87B0C" w:rsidRPr="00C6567F" w:rsidRDefault="00E87B0C" w:rsidP="00E26547">
            <w:pPr>
              <w:spacing w:line="240" w:lineRule="auto"/>
              <w:rPr>
                <w:rFonts w:ascii="Arial" w:hAnsi="Arial" w:cs="Arial"/>
                <w:sz w:val="12"/>
                <w:szCs w:val="12"/>
              </w:rPr>
            </w:pPr>
            <w:r w:rsidRPr="00C6567F">
              <w:rPr>
                <w:rFonts w:ascii="Arial" w:hAnsi="Arial" w:cs="Arial"/>
                <w:sz w:val="12"/>
                <w:szCs w:val="12"/>
              </w:rPr>
              <w:t>Tiempo/Espacio: 6 meses (julio a diciembre de 2021).</w:t>
            </w:r>
          </w:p>
          <w:p w:rsidR="00E87B0C" w:rsidRPr="00C6567F" w:rsidRDefault="00E87B0C" w:rsidP="00E26547">
            <w:pPr>
              <w:spacing w:line="240" w:lineRule="auto"/>
              <w:rPr>
                <w:rFonts w:ascii="Arial" w:hAnsi="Arial" w:cs="Arial"/>
                <w:sz w:val="12"/>
                <w:szCs w:val="12"/>
              </w:rPr>
            </w:pPr>
          </w:p>
          <w:p w:rsidR="00E87B0C" w:rsidRPr="00C6567F" w:rsidRDefault="00F64F36" w:rsidP="00E26547">
            <w:pPr>
              <w:spacing w:line="240" w:lineRule="auto"/>
              <w:rPr>
                <w:rFonts w:ascii="Arial" w:hAnsi="Arial" w:cs="Arial"/>
                <w:sz w:val="12"/>
                <w:szCs w:val="12"/>
              </w:rPr>
            </w:pPr>
            <w:r w:rsidRPr="00C6567F">
              <w:rPr>
                <w:rFonts w:ascii="Arial" w:hAnsi="Arial" w:cs="Arial"/>
                <w:sz w:val="12"/>
                <w:szCs w:val="12"/>
              </w:rPr>
              <w:t>Área</w:t>
            </w:r>
            <w:r w:rsidR="00E87B0C" w:rsidRPr="00C6567F">
              <w:rPr>
                <w:rFonts w:ascii="Arial" w:hAnsi="Arial" w:cs="Arial"/>
                <w:sz w:val="12"/>
                <w:szCs w:val="12"/>
              </w:rPr>
              <w:t xml:space="preserve"> Geográfica de </w:t>
            </w:r>
            <w:r w:rsidRPr="00C6567F">
              <w:rPr>
                <w:rFonts w:ascii="Arial" w:hAnsi="Arial" w:cs="Arial"/>
                <w:sz w:val="12"/>
                <w:szCs w:val="12"/>
              </w:rPr>
              <w:t>Influencia</w:t>
            </w:r>
            <w:r w:rsidR="00E87B0C" w:rsidRPr="00C6567F">
              <w:rPr>
                <w:rFonts w:ascii="Arial" w:hAnsi="Arial" w:cs="Arial"/>
                <w:sz w:val="12"/>
                <w:szCs w:val="12"/>
              </w:rPr>
              <w:t>: A nivel nacional, donde se cuenta con Proveedores de Laboratorios, Proveedores de Medicina Especializada y Sub Especializadas, Odontología y Cirugía Maxilofacial, Hospitales Nacionales Y Privados, Hemodiálisis.</w:t>
            </w:r>
          </w:p>
        </w:tc>
        <w:tc>
          <w:tcPr>
            <w:tcW w:w="673" w:type="pct"/>
            <w:tcBorders>
              <w:top w:val="single" w:sz="4" w:space="0" w:color="auto"/>
              <w:left w:val="single" w:sz="4" w:space="0" w:color="auto"/>
              <w:bottom w:val="single" w:sz="4" w:space="0" w:color="auto"/>
              <w:right w:val="single" w:sz="4" w:space="0" w:color="auto"/>
            </w:tcBorders>
            <w:shd w:val="clear" w:color="auto" w:fill="FFFFFF"/>
            <w:vAlign w:val="center"/>
          </w:tcPr>
          <w:p w:rsidR="00E87B0C" w:rsidRPr="00C6567F" w:rsidRDefault="00E87B0C" w:rsidP="00E26547">
            <w:pPr>
              <w:spacing w:line="240" w:lineRule="auto"/>
              <w:rPr>
                <w:rFonts w:ascii="Arial" w:hAnsi="Arial" w:cs="Arial"/>
                <w:sz w:val="12"/>
                <w:szCs w:val="12"/>
              </w:rPr>
            </w:pPr>
            <w:r w:rsidRPr="00C6567F">
              <w:rPr>
                <w:rFonts w:ascii="Arial" w:hAnsi="Arial" w:cs="Arial"/>
                <w:sz w:val="12"/>
                <w:szCs w:val="12"/>
              </w:rPr>
              <w:t>Correos Electrónicos, memorando e informes por parte de los Supervisores de Proveedores, Hojas de monitoreos, documentación digitalizada por Transdoc, requerimientos en SIGPAC, informes elaborados por parte de la Gerencia Técnica Administrativa de Servicios de Salud, con sello de recibido por parte de la Subdirección de Salud, temas desarrollados en las Comisiones de Servicios de Salud, realizadas durante el segundo semestre de 2021</w:t>
            </w:r>
            <w:r>
              <w:rPr>
                <w:rFonts w:ascii="Arial" w:hAnsi="Arial" w:cs="Arial"/>
                <w:sz w:val="12"/>
                <w:szCs w:val="12"/>
              </w:rPr>
              <w:t>, de julio a diciem</w:t>
            </w:r>
            <w:r w:rsidRPr="00C6567F">
              <w:rPr>
                <w:rFonts w:ascii="Arial" w:hAnsi="Arial" w:cs="Arial"/>
                <w:sz w:val="12"/>
                <w:szCs w:val="12"/>
              </w:rPr>
              <w:t>bre de 2021, Actas de respaldo de dichas comisiones, Informes de parte de la Gerencia Técnica Administrativa de Servicios de Salud al Consejo Directivo, para su conocimiento, con copia a la Unidad de Auditoría Interna para su seguimiento respectivo, Actas de reuniones de seguimientos, con firmas y sellos de las personas involucradas.</w:t>
            </w:r>
          </w:p>
          <w:p w:rsidR="00E87B0C" w:rsidRPr="00C6567F" w:rsidRDefault="00E87B0C" w:rsidP="00E26547">
            <w:pPr>
              <w:spacing w:line="240" w:lineRule="auto"/>
              <w:rPr>
                <w:rFonts w:ascii="Arial" w:hAnsi="Arial" w:cs="Arial"/>
                <w:sz w:val="12"/>
                <w:szCs w:val="12"/>
              </w:rPr>
            </w:pPr>
          </w:p>
        </w:tc>
        <w:tc>
          <w:tcPr>
            <w:tcW w:w="443" w:type="pct"/>
            <w:tcBorders>
              <w:top w:val="single" w:sz="4" w:space="0" w:color="auto"/>
              <w:left w:val="single" w:sz="4" w:space="0" w:color="auto"/>
              <w:bottom w:val="single" w:sz="4" w:space="0" w:color="auto"/>
              <w:right w:val="single" w:sz="4" w:space="0" w:color="auto"/>
            </w:tcBorders>
            <w:shd w:val="clear" w:color="auto" w:fill="FFFFFF"/>
            <w:vAlign w:val="center"/>
          </w:tcPr>
          <w:p w:rsidR="00E87B0C" w:rsidRPr="00C6567F" w:rsidRDefault="00E87B0C" w:rsidP="00E26547">
            <w:pPr>
              <w:spacing w:line="240" w:lineRule="auto"/>
              <w:rPr>
                <w:rFonts w:ascii="Arial" w:hAnsi="Arial" w:cs="Arial"/>
                <w:sz w:val="12"/>
                <w:szCs w:val="12"/>
              </w:rPr>
            </w:pPr>
            <w:r w:rsidRPr="00C6567F">
              <w:rPr>
                <w:rFonts w:ascii="Arial" w:hAnsi="Arial" w:cs="Arial"/>
                <w:sz w:val="12"/>
                <w:szCs w:val="12"/>
              </w:rPr>
              <w:t>A pesar de tener mecanismos de control para los proveedores, siempre se presentan deficiencias en el control, por ello es necesario, realizar de manera homogénea, la implementación de la Sistematización de los Servicios de Salud.</w:t>
            </w:r>
          </w:p>
          <w:p w:rsidR="00E87B0C" w:rsidRPr="00C6567F" w:rsidRDefault="00E87B0C" w:rsidP="00E26547">
            <w:pPr>
              <w:spacing w:line="240" w:lineRule="auto"/>
              <w:rPr>
                <w:rFonts w:ascii="Arial" w:hAnsi="Arial" w:cs="Arial"/>
                <w:sz w:val="12"/>
                <w:szCs w:val="12"/>
              </w:rPr>
            </w:pPr>
          </w:p>
          <w:p w:rsidR="00E87B0C" w:rsidRPr="00C6567F" w:rsidRDefault="00E87B0C" w:rsidP="00E26547">
            <w:pPr>
              <w:spacing w:line="240" w:lineRule="auto"/>
              <w:rPr>
                <w:rFonts w:ascii="Arial" w:hAnsi="Arial" w:cs="Arial"/>
                <w:sz w:val="12"/>
                <w:szCs w:val="12"/>
              </w:rPr>
            </w:pPr>
            <w:r w:rsidRPr="00C6567F">
              <w:rPr>
                <w:rFonts w:ascii="Arial" w:hAnsi="Arial" w:cs="Arial"/>
                <w:sz w:val="12"/>
                <w:szCs w:val="12"/>
              </w:rPr>
              <w:t>Lograr una integración entre las atenciones de los Proveedores y los Establecimientos Institucionales de Salud, que garantice la cobertura de ruta del paciente y se vea reflejado en una mejor atención.</w:t>
            </w:r>
          </w:p>
        </w:tc>
        <w:tc>
          <w:tcPr>
            <w:tcW w:w="547" w:type="pct"/>
            <w:tcBorders>
              <w:top w:val="single" w:sz="4" w:space="0" w:color="auto"/>
              <w:left w:val="single" w:sz="4" w:space="0" w:color="auto"/>
              <w:bottom w:val="single" w:sz="4" w:space="0" w:color="auto"/>
              <w:right w:val="single" w:sz="4" w:space="0" w:color="auto"/>
            </w:tcBorders>
            <w:shd w:val="clear" w:color="auto" w:fill="FFFFFF"/>
            <w:vAlign w:val="center"/>
          </w:tcPr>
          <w:p w:rsidR="00E87B0C" w:rsidRPr="00C6567F" w:rsidRDefault="00E87B0C" w:rsidP="00E26547">
            <w:pPr>
              <w:spacing w:line="240" w:lineRule="auto"/>
              <w:rPr>
                <w:rFonts w:ascii="Arial" w:hAnsi="Arial" w:cs="Arial"/>
                <w:sz w:val="12"/>
                <w:szCs w:val="12"/>
              </w:rPr>
            </w:pPr>
            <w:r w:rsidRPr="00C6567F">
              <w:rPr>
                <w:rFonts w:ascii="Arial" w:hAnsi="Arial" w:cs="Arial"/>
                <w:sz w:val="12"/>
                <w:szCs w:val="12"/>
              </w:rPr>
              <w:t>Implementación de Informes Ejecutivos Gerenciales, con el apoyo del Sistema de Información Gerencial, que ha solicitado a la Unidad de Desarrollo Tecnológico, de cara al primer semestre del año de 2022.</w:t>
            </w:r>
          </w:p>
        </w:tc>
        <w:tc>
          <w:tcPr>
            <w:tcW w:w="340" w:type="pct"/>
            <w:tcBorders>
              <w:top w:val="single" w:sz="4" w:space="0" w:color="auto"/>
              <w:left w:val="single" w:sz="4" w:space="0" w:color="auto"/>
              <w:bottom w:val="single" w:sz="4" w:space="0" w:color="auto"/>
              <w:right w:val="single" w:sz="4" w:space="0" w:color="auto"/>
            </w:tcBorders>
            <w:shd w:val="clear" w:color="auto" w:fill="FFFFFF"/>
          </w:tcPr>
          <w:p w:rsidR="00E87B0C" w:rsidRPr="00C6567F" w:rsidRDefault="00E87B0C" w:rsidP="00E26547">
            <w:pPr>
              <w:spacing w:line="240" w:lineRule="auto"/>
              <w:rPr>
                <w:rFonts w:ascii="Arial" w:hAnsi="Arial" w:cs="Arial"/>
                <w:sz w:val="12"/>
                <w:szCs w:val="12"/>
              </w:rPr>
            </w:pPr>
          </w:p>
          <w:p w:rsidR="00E87B0C" w:rsidRPr="00C6567F" w:rsidRDefault="00E87B0C" w:rsidP="00E26547">
            <w:pPr>
              <w:spacing w:line="240" w:lineRule="auto"/>
              <w:rPr>
                <w:rFonts w:ascii="Arial" w:hAnsi="Arial" w:cs="Arial"/>
                <w:sz w:val="12"/>
                <w:szCs w:val="12"/>
              </w:rPr>
            </w:pPr>
          </w:p>
          <w:p w:rsidR="00E87B0C" w:rsidRPr="00C6567F" w:rsidRDefault="00E87B0C" w:rsidP="00E26547">
            <w:pPr>
              <w:spacing w:line="240" w:lineRule="auto"/>
              <w:rPr>
                <w:rFonts w:ascii="Arial" w:hAnsi="Arial" w:cs="Arial"/>
                <w:sz w:val="12"/>
                <w:szCs w:val="12"/>
              </w:rPr>
            </w:pPr>
          </w:p>
          <w:p w:rsidR="00E87B0C" w:rsidRPr="00C6567F" w:rsidRDefault="00E87B0C" w:rsidP="00E26547">
            <w:pPr>
              <w:spacing w:line="240" w:lineRule="auto"/>
              <w:rPr>
                <w:rFonts w:ascii="Arial" w:hAnsi="Arial" w:cs="Arial"/>
                <w:sz w:val="12"/>
                <w:szCs w:val="12"/>
              </w:rPr>
            </w:pPr>
            <w:r w:rsidRPr="00C6567F">
              <w:rPr>
                <w:rFonts w:ascii="Arial" w:hAnsi="Arial" w:cs="Arial"/>
                <w:sz w:val="12"/>
                <w:szCs w:val="12"/>
              </w:rPr>
              <w:t>Gerencia Técnica Administrativa de Servicios de Salud y la Sección de Supervisores de Proveedores.</w:t>
            </w:r>
          </w:p>
          <w:p w:rsidR="00E87B0C" w:rsidRPr="00C6567F" w:rsidRDefault="00E87B0C" w:rsidP="00E26547">
            <w:pPr>
              <w:spacing w:line="240" w:lineRule="auto"/>
              <w:rPr>
                <w:rFonts w:ascii="Arial" w:hAnsi="Arial" w:cs="Arial"/>
                <w:sz w:val="12"/>
                <w:szCs w:val="12"/>
              </w:rPr>
            </w:pPr>
          </w:p>
          <w:p w:rsidR="00E87B0C" w:rsidRPr="00C6567F" w:rsidRDefault="00E87B0C" w:rsidP="00E26547">
            <w:pPr>
              <w:spacing w:line="240" w:lineRule="auto"/>
              <w:rPr>
                <w:rFonts w:ascii="Arial" w:hAnsi="Arial" w:cs="Arial"/>
                <w:sz w:val="12"/>
                <w:szCs w:val="12"/>
              </w:rPr>
            </w:pPr>
            <w:r w:rsidRPr="00C6567F">
              <w:rPr>
                <w:rFonts w:ascii="Arial" w:hAnsi="Arial" w:cs="Arial"/>
                <w:sz w:val="12"/>
                <w:szCs w:val="12"/>
              </w:rPr>
              <w:t>Con Apoyo de Unidad de la Unidad de Desarrollo Tecnológico.</w:t>
            </w:r>
          </w:p>
        </w:tc>
      </w:tr>
    </w:tbl>
    <w:p w:rsidR="00E87B0C" w:rsidRDefault="00E87B0C" w:rsidP="00E87B0C">
      <w:pPr>
        <w:spacing w:line="240" w:lineRule="auto"/>
        <w:rPr>
          <w:rFonts w:ascii="Arial" w:eastAsia="Calibri" w:hAnsi="Arial" w:cs="Arial"/>
          <w:b/>
          <w:sz w:val="16"/>
          <w:szCs w:val="16"/>
          <w:lang w:eastAsia="ko-KR"/>
        </w:rPr>
      </w:pPr>
    </w:p>
    <w:p w:rsidR="00E87B0C" w:rsidRDefault="00E87B0C" w:rsidP="00E87B0C">
      <w:pPr>
        <w:spacing w:line="240" w:lineRule="auto"/>
        <w:rPr>
          <w:rFonts w:ascii="Arial" w:eastAsia="Calibri" w:hAnsi="Arial" w:cs="Arial"/>
          <w:b/>
          <w:sz w:val="16"/>
          <w:szCs w:val="16"/>
          <w:lang w:eastAsia="ko-KR"/>
        </w:rPr>
      </w:pPr>
    </w:p>
    <w:p w:rsidR="00E87B0C" w:rsidRDefault="00E87B0C" w:rsidP="00E87B0C">
      <w:pPr>
        <w:spacing w:line="240" w:lineRule="auto"/>
        <w:rPr>
          <w:rFonts w:ascii="Arial" w:eastAsia="Calibri" w:hAnsi="Arial" w:cs="Arial"/>
          <w:b/>
          <w:sz w:val="16"/>
          <w:szCs w:val="16"/>
          <w:lang w:eastAsia="ko-KR"/>
        </w:rPr>
      </w:pPr>
    </w:p>
    <w:p w:rsidR="00A565D6" w:rsidRDefault="00A565D6" w:rsidP="00231C75">
      <w:pPr>
        <w:spacing w:line="240" w:lineRule="auto"/>
        <w:rPr>
          <w:rFonts w:ascii="Arial" w:eastAsia="Calibri" w:hAnsi="Arial" w:cs="Arial"/>
          <w:b/>
          <w:sz w:val="16"/>
          <w:szCs w:val="16"/>
          <w:lang w:eastAsia="ko-KR"/>
        </w:rPr>
      </w:pPr>
    </w:p>
    <w:tbl>
      <w:tblPr>
        <w:tblpPr w:leftFromText="141" w:rightFromText="141" w:vertAnchor="text" w:horzAnchor="margin" w:tblpY="708"/>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81"/>
        <w:gridCol w:w="1551"/>
        <w:gridCol w:w="1428"/>
        <w:gridCol w:w="1048"/>
        <w:gridCol w:w="1388"/>
        <w:gridCol w:w="1668"/>
        <w:gridCol w:w="2997"/>
        <w:gridCol w:w="1147"/>
        <w:gridCol w:w="953"/>
        <w:gridCol w:w="1147"/>
      </w:tblGrid>
      <w:tr w:rsidR="00231C75" w:rsidRPr="003D22A1" w:rsidTr="00A565D6">
        <w:trPr>
          <w:trHeight w:val="195"/>
          <w:tblHeader/>
        </w:trPr>
        <w:tc>
          <w:tcPr>
            <w:tcW w:w="469" w:type="pct"/>
            <w:vMerge w:val="restart"/>
            <w:tcBorders>
              <w:top w:val="single" w:sz="4" w:space="0" w:color="auto"/>
              <w:left w:val="single" w:sz="4" w:space="0" w:color="auto"/>
              <w:bottom w:val="single" w:sz="4" w:space="0" w:color="auto"/>
              <w:right w:val="single" w:sz="4" w:space="0" w:color="auto"/>
            </w:tcBorders>
            <w:shd w:val="clear" w:color="auto" w:fill="DEEAF6"/>
            <w:vAlign w:val="center"/>
            <w:hideMark/>
          </w:tcPr>
          <w:p w:rsidR="00231C75" w:rsidRPr="00C6567F" w:rsidRDefault="00231C75" w:rsidP="00231C75">
            <w:pPr>
              <w:spacing w:line="240" w:lineRule="auto"/>
              <w:jc w:val="center"/>
              <w:rPr>
                <w:rFonts w:ascii="Arial" w:hAnsi="Arial" w:cs="Arial"/>
                <w:b/>
                <w:bCs/>
                <w:sz w:val="14"/>
                <w:szCs w:val="14"/>
                <w:lang w:eastAsia="es-SV"/>
              </w:rPr>
            </w:pPr>
            <w:r w:rsidRPr="00C6567F">
              <w:rPr>
                <w:rFonts w:ascii="Arial" w:hAnsi="Arial" w:cs="Arial"/>
                <w:b/>
                <w:bCs/>
                <w:sz w:val="14"/>
                <w:szCs w:val="14"/>
                <w:lang w:eastAsia="es-SV"/>
              </w:rPr>
              <w:lastRenderedPageBreak/>
              <w:t>Objetivos</w:t>
            </w:r>
          </w:p>
          <w:p w:rsidR="00231C75" w:rsidRPr="00C6567F" w:rsidRDefault="00231C75" w:rsidP="00231C75">
            <w:pPr>
              <w:spacing w:line="240" w:lineRule="auto"/>
              <w:jc w:val="center"/>
              <w:rPr>
                <w:rFonts w:ascii="Arial" w:hAnsi="Arial" w:cs="Arial"/>
                <w:b/>
                <w:bCs/>
                <w:sz w:val="14"/>
                <w:szCs w:val="14"/>
                <w:lang w:eastAsia="es-SV"/>
              </w:rPr>
            </w:pPr>
            <w:r w:rsidRPr="00C6567F">
              <w:rPr>
                <w:rFonts w:ascii="Arial" w:hAnsi="Arial" w:cs="Arial"/>
                <w:b/>
                <w:bCs/>
                <w:sz w:val="14"/>
                <w:szCs w:val="14"/>
                <w:lang w:eastAsia="es-SV"/>
              </w:rPr>
              <w:t>Operativos</w:t>
            </w:r>
          </w:p>
        </w:tc>
        <w:tc>
          <w:tcPr>
            <w:tcW w:w="527" w:type="pct"/>
            <w:vMerge w:val="restart"/>
            <w:tcBorders>
              <w:top w:val="single" w:sz="4" w:space="0" w:color="auto"/>
              <w:left w:val="single" w:sz="4" w:space="0" w:color="auto"/>
              <w:bottom w:val="single" w:sz="4" w:space="0" w:color="auto"/>
              <w:right w:val="single" w:sz="4" w:space="0" w:color="auto"/>
            </w:tcBorders>
            <w:shd w:val="clear" w:color="auto" w:fill="DEEAF6"/>
            <w:vAlign w:val="center"/>
            <w:hideMark/>
          </w:tcPr>
          <w:p w:rsidR="00231C75" w:rsidRPr="00C6567F" w:rsidRDefault="00231C75" w:rsidP="00231C75">
            <w:pPr>
              <w:spacing w:line="240" w:lineRule="auto"/>
              <w:jc w:val="center"/>
              <w:rPr>
                <w:rFonts w:ascii="Arial" w:hAnsi="Arial" w:cs="Arial"/>
                <w:b/>
                <w:bCs/>
                <w:sz w:val="14"/>
                <w:szCs w:val="14"/>
                <w:lang w:eastAsia="es-SV"/>
              </w:rPr>
            </w:pPr>
            <w:r w:rsidRPr="00C6567F">
              <w:rPr>
                <w:rFonts w:ascii="Arial" w:hAnsi="Arial" w:cs="Arial"/>
                <w:b/>
                <w:bCs/>
                <w:sz w:val="14"/>
                <w:szCs w:val="14"/>
                <w:lang w:eastAsia="es-SV"/>
              </w:rPr>
              <w:t>Metas o resultados esperados</w:t>
            </w:r>
          </w:p>
        </w:tc>
        <w:tc>
          <w:tcPr>
            <w:tcW w:w="485" w:type="pct"/>
            <w:vMerge w:val="restart"/>
            <w:tcBorders>
              <w:top w:val="single" w:sz="4" w:space="0" w:color="auto"/>
              <w:left w:val="single" w:sz="4" w:space="0" w:color="auto"/>
              <w:bottom w:val="single" w:sz="4" w:space="0" w:color="auto"/>
              <w:right w:val="single" w:sz="4" w:space="0" w:color="auto"/>
            </w:tcBorders>
            <w:shd w:val="clear" w:color="auto" w:fill="DEEAF6"/>
            <w:noWrap/>
            <w:vAlign w:val="center"/>
            <w:hideMark/>
          </w:tcPr>
          <w:p w:rsidR="00231C75" w:rsidRPr="00C6567F" w:rsidRDefault="00231C75" w:rsidP="00231C75">
            <w:pPr>
              <w:spacing w:line="240" w:lineRule="auto"/>
              <w:jc w:val="center"/>
              <w:rPr>
                <w:rFonts w:ascii="Arial" w:hAnsi="Arial" w:cs="Arial"/>
                <w:b/>
                <w:bCs/>
                <w:sz w:val="14"/>
                <w:szCs w:val="14"/>
                <w:lang w:eastAsia="es-SV"/>
              </w:rPr>
            </w:pPr>
            <w:r w:rsidRPr="00C6567F">
              <w:rPr>
                <w:rFonts w:ascii="Arial" w:hAnsi="Arial" w:cs="Arial"/>
                <w:b/>
                <w:bCs/>
                <w:sz w:val="14"/>
                <w:szCs w:val="14"/>
                <w:lang w:eastAsia="es-SV"/>
              </w:rPr>
              <w:t>Indicadores</w:t>
            </w:r>
          </w:p>
          <w:p w:rsidR="00231C75" w:rsidRPr="00C6567F" w:rsidRDefault="00231C75" w:rsidP="00231C75">
            <w:pPr>
              <w:spacing w:line="240" w:lineRule="auto"/>
              <w:jc w:val="center"/>
              <w:rPr>
                <w:rFonts w:ascii="Arial" w:hAnsi="Arial" w:cs="Arial"/>
                <w:b/>
                <w:bCs/>
                <w:sz w:val="14"/>
                <w:szCs w:val="14"/>
                <w:lang w:eastAsia="es-SV"/>
              </w:rPr>
            </w:pPr>
            <w:r w:rsidRPr="00C6567F">
              <w:rPr>
                <w:rFonts w:ascii="Arial" w:hAnsi="Arial" w:cs="Arial"/>
                <w:b/>
                <w:bCs/>
                <w:sz w:val="14"/>
                <w:szCs w:val="14"/>
                <w:lang w:eastAsia="es-SV"/>
              </w:rPr>
              <w:t>De Impacto</w:t>
            </w:r>
          </w:p>
        </w:tc>
        <w:tc>
          <w:tcPr>
            <w:tcW w:w="356" w:type="pct"/>
            <w:vMerge w:val="restart"/>
            <w:tcBorders>
              <w:top w:val="single" w:sz="4" w:space="0" w:color="auto"/>
              <w:left w:val="single" w:sz="4" w:space="0" w:color="auto"/>
              <w:bottom w:val="single" w:sz="4" w:space="0" w:color="auto"/>
              <w:right w:val="single" w:sz="4" w:space="0" w:color="auto"/>
            </w:tcBorders>
            <w:shd w:val="clear" w:color="auto" w:fill="DEEAF6"/>
            <w:vAlign w:val="center"/>
            <w:hideMark/>
          </w:tcPr>
          <w:p w:rsidR="00231C75" w:rsidRPr="00C6567F" w:rsidRDefault="00231C75" w:rsidP="00231C75">
            <w:pPr>
              <w:spacing w:line="240" w:lineRule="auto"/>
              <w:jc w:val="center"/>
              <w:rPr>
                <w:rFonts w:ascii="Arial" w:hAnsi="Arial" w:cs="Arial"/>
                <w:b/>
                <w:bCs/>
                <w:sz w:val="14"/>
                <w:szCs w:val="14"/>
                <w:lang w:eastAsia="es-SV"/>
              </w:rPr>
            </w:pPr>
            <w:r w:rsidRPr="00C6567F">
              <w:rPr>
                <w:rFonts w:ascii="Arial" w:hAnsi="Arial" w:cs="Arial"/>
                <w:b/>
                <w:bCs/>
                <w:sz w:val="14"/>
                <w:szCs w:val="14"/>
                <w:lang w:eastAsia="es-SV"/>
              </w:rPr>
              <w:t>Identificación de variables que impiden alcanzar las Metas</w:t>
            </w:r>
          </w:p>
        </w:tc>
        <w:tc>
          <w:tcPr>
            <w:tcW w:w="472" w:type="pct"/>
            <w:vMerge w:val="restart"/>
            <w:tcBorders>
              <w:top w:val="single" w:sz="4" w:space="0" w:color="auto"/>
              <w:left w:val="single" w:sz="4" w:space="0" w:color="auto"/>
              <w:bottom w:val="single" w:sz="4" w:space="0" w:color="auto"/>
              <w:right w:val="single" w:sz="4" w:space="0" w:color="auto"/>
            </w:tcBorders>
            <w:shd w:val="clear" w:color="auto" w:fill="DEEAF6"/>
            <w:vAlign w:val="center"/>
            <w:hideMark/>
          </w:tcPr>
          <w:p w:rsidR="00231C75" w:rsidRPr="00C6567F" w:rsidRDefault="00231C75" w:rsidP="00231C75">
            <w:pPr>
              <w:spacing w:line="240" w:lineRule="auto"/>
              <w:jc w:val="center"/>
              <w:rPr>
                <w:rFonts w:ascii="Arial" w:hAnsi="Arial" w:cs="Arial"/>
                <w:b/>
                <w:bCs/>
                <w:sz w:val="14"/>
                <w:szCs w:val="14"/>
                <w:lang w:eastAsia="es-SV"/>
              </w:rPr>
            </w:pPr>
            <w:r w:rsidRPr="00C6567F">
              <w:rPr>
                <w:rFonts w:ascii="Arial" w:hAnsi="Arial" w:cs="Arial"/>
                <w:b/>
                <w:bCs/>
                <w:sz w:val="14"/>
                <w:szCs w:val="14"/>
                <w:lang w:eastAsia="es-SV"/>
              </w:rPr>
              <w:t xml:space="preserve">Nivel cumplimiento de las Metas </w:t>
            </w:r>
          </w:p>
        </w:tc>
        <w:tc>
          <w:tcPr>
            <w:tcW w:w="567" w:type="pct"/>
            <w:vMerge w:val="restart"/>
            <w:tcBorders>
              <w:top w:val="single" w:sz="4" w:space="0" w:color="auto"/>
              <w:left w:val="single" w:sz="4" w:space="0" w:color="auto"/>
              <w:bottom w:val="single" w:sz="4" w:space="0" w:color="auto"/>
              <w:right w:val="single" w:sz="4" w:space="0" w:color="auto"/>
            </w:tcBorders>
            <w:shd w:val="clear" w:color="auto" w:fill="DEEAF6"/>
            <w:vAlign w:val="center"/>
            <w:hideMark/>
          </w:tcPr>
          <w:p w:rsidR="00231C75" w:rsidRPr="00C6567F" w:rsidRDefault="00231C75" w:rsidP="00231C75">
            <w:pPr>
              <w:spacing w:line="240" w:lineRule="auto"/>
              <w:jc w:val="center"/>
              <w:rPr>
                <w:rFonts w:ascii="Arial" w:hAnsi="Arial" w:cs="Arial"/>
                <w:b/>
                <w:bCs/>
                <w:sz w:val="14"/>
                <w:szCs w:val="14"/>
                <w:lang w:eastAsia="es-SV"/>
              </w:rPr>
            </w:pPr>
            <w:r w:rsidRPr="00C6567F">
              <w:rPr>
                <w:rFonts w:ascii="Arial" w:hAnsi="Arial" w:cs="Arial"/>
                <w:b/>
                <w:bCs/>
                <w:sz w:val="14"/>
                <w:szCs w:val="14"/>
                <w:lang w:eastAsia="es-SV"/>
              </w:rPr>
              <w:t>Tiempo/</w:t>
            </w:r>
          </w:p>
          <w:p w:rsidR="00231C75" w:rsidRPr="00C6567F" w:rsidRDefault="00231C75" w:rsidP="00231C75">
            <w:pPr>
              <w:spacing w:line="240" w:lineRule="auto"/>
              <w:jc w:val="center"/>
              <w:rPr>
                <w:rFonts w:ascii="Arial" w:hAnsi="Arial" w:cs="Arial"/>
                <w:b/>
                <w:bCs/>
                <w:sz w:val="14"/>
                <w:szCs w:val="14"/>
                <w:lang w:eastAsia="es-SV"/>
              </w:rPr>
            </w:pPr>
            <w:r w:rsidRPr="00C6567F">
              <w:rPr>
                <w:rFonts w:ascii="Arial" w:hAnsi="Arial" w:cs="Arial"/>
                <w:b/>
                <w:bCs/>
                <w:sz w:val="14"/>
                <w:szCs w:val="14"/>
                <w:lang w:eastAsia="es-SV"/>
              </w:rPr>
              <w:t xml:space="preserve">Espacio: Área Geográfica de Influencia  </w:t>
            </w:r>
          </w:p>
        </w:tc>
        <w:tc>
          <w:tcPr>
            <w:tcW w:w="2123" w:type="pct"/>
            <w:gridSpan w:val="4"/>
            <w:tcBorders>
              <w:top w:val="single" w:sz="4" w:space="0" w:color="auto"/>
              <w:left w:val="single" w:sz="4" w:space="0" w:color="auto"/>
              <w:bottom w:val="single" w:sz="4" w:space="0" w:color="auto"/>
              <w:right w:val="single" w:sz="4" w:space="0" w:color="auto"/>
            </w:tcBorders>
            <w:shd w:val="clear" w:color="auto" w:fill="DEEAF6"/>
            <w:hideMark/>
          </w:tcPr>
          <w:p w:rsidR="00231C75" w:rsidRPr="00C6567F" w:rsidRDefault="00231C75" w:rsidP="00231C75">
            <w:pPr>
              <w:spacing w:line="240" w:lineRule="auto"/>
              <w:jc w:val="center"/>
              <w:rPr>
                <w:rFonts w:ascii="Arial" w:hAnsi="Arial" w:cs="Arial"/>
                <w:b/>
                <w:bCs/>
                <w:sz w:val="14"/>
                <w:szCs w:val="14"/>
                <w:lang w:val="en-US" w:eastAsia="es-SV"/>
              </w:rPr>
            </w:pPr>
            <w:r w:rsidRPr="00C6567F">
              <w:rPr>
                <w:rFonts w:ascii="Arial" w:hAnsi="Arial" w:cs="Arial"/>
                <w:b/>
                <w:bCs/>
                <w:sz w:val="14"/>
                <w:szCs w:val="14"/>
                <w:lang w:val="en-US" w:eastAsia="es-SV"/>
              </w:rPr>
              <w:t xml:space="preserve">Congruencias de Informes </w:t>
            </w:r>
          </w:p>
        </w:tc>
      </w:tr>
      <w:tr w:rsidR="00231C75" w:rsidRPr="003D22A1" w:rsidTr="00A565D6">
        <w:trPr>
          <w:trHeight w:val="306"/>
          <w:tblHeader/>
        </w:trPr>
        <w:tc>
          <w:tcPr>
            <w:tcW w:w="469" w:type="pct"/>
            <w:vMerge/>
            <w:tcBorders>
              <w:top w:val="single" w:sz="4" w:space="0" w:color="auto"/>
              <w:left w:val="single" w:sz="4" w:space="0" w:color="auto"/>
              <w:bottom w:val="single" w:sz="4" w:space="0" w:color="auto"/>
              <w:right w:val="single" w:sz="4" w:space="0" w:color="auto"/>
            </w:tcBorders>
            <w:shd w:val="clear" w:color="auto" w:fill="DEEAF6"/>
            <w:vAlign w:val="center"/>
            <w:hideMark/>
          </w:tcPr>
          <w:p w:rsidR="00231C75" w:rsidRPr="003D22A1" w:rsidRDefault="00231C75" w:rsidP="00231C75">
            <w:pPr>
              <w:spacing w:line="240" w:lineRule="auto"/>
              <w:rPr>
                <w:rFonts w:ascii="Arial Narrow" w:hAnsi="Arial Narrow"/>
                <w:b/>
                <w:bCs/>
                <w:sz w:val="14"/>
                <w:szCs w:val="14"/>
                <w:lang w:val="en-US" w:eastAsia="es-SV"/>
              </w:rPr>
            </w:pPr>
          </w:p>
        </w:tc>
        <w:tc>
          <w:tcPr>
            <w:tcW w:w="527" w:type="pct"/>
            <w:vMerge/>
            <w:tcBorders>
              <w:top w:val="single" w:sz="4" w:space="0" w:color="auto"/>
              <w:left w:val="single" w:sz="4" w:space="0" w:color="auto"/>
              <w:bottom w:val="single" w:sz="4" w:space="0" w:color="auto"/>
              <w:right w:val="single" w:sz="4" w:space="0" w:color="auto"/>
            </w:tcBorders>
            <w:shd w:val="clear" w:color="auto" w:fill="DEEAF6"/>
            <w:vAlign w:val="center"/>
            <w:hideMark/>
          </w:tcPr>
          <w:p w:rsidR="00231C75" w:rsidRPr="003D22A1" w:rsidRDefault="00231C75" w:rsidP="00231C75">
            <w:pPr>
              <w:spacing w:line="240" w:lineRule="auto"/>
              <w:rPr>
                <w:rFonts w:ascii="Arial Narrow" w:hAnsi="Arial Narrow"/>
                <w:b/>
                <w:bCs/>
                <w:sz w:val="14"/>
                <w:szCs w:val="14"/>
                <w:lang w:val="en-US" w:eastAsia="es-SV"/>
              </w:rPr>
            </w:pPr>
          </w:p>
        </w:tc>
        <w:tc>
          <w:tcPr>
            <w:tcW w:w="485" w:type="pct"/>
            <w:vMerge/>
            <w:tcBorders>
              <w:top w:val="single" w:sz="4" w:space="0" w:color="auto"/>
              <w:left w:val="single" w:sz="4" w:space="0" w:color="auto"/>
              <w:bottom w:val="single" w:sz="4" w:space="0" w:color="auto"/>
              <w:right w:val="single" w:sz="4" w:space="0" w:color="auto"/>
            </w:tcBorders>
            <w:shd w:val="clear" w:color="auto" w:fill="DEEAF6"/>
            <w:vAlign w:val="center"/>
            <w:hideMark/>
          </w:tcPr>
          <w:p w:rsidR="00231C75" w:rsidRPr="003D22A1" w:rsidRDefault="00231C75" w:rsidP="00231C75">
            <w:pPr>
              <w:spacing w:line="240" w:lineRule="auto"/>
              <w:rPr>
                <w:rFonts w:ascii="Arial Narrow" w:hAnsi="Arial Narrow"/>
                <w:b/>
                <w:bCs/>
                <w:sz w:val="14"/>
                <w:szCs w:val="14"/>
                <w:lang w:val="en-US" w:eastAsia="es-SV"/>
              </w:rPr>
            </w:pPr>
          </w:p>
        </w:tc>
        <w:tc>
          <w:tcPr>
            <w:tcW w:w="356" w:type="pct"/>
            <w:vMerge/>
            <w:tcBorders>
              <w:top w:val="single" w:sz="4" w:space="0" w:color="auto"/>
              <w:left w:val="single" w:sz="4" w:space="0" w:color="auto"/>
              <w:bottom w:val="single" w:sz="4" w:space="0" w:color="auto"/>
              <w:right w:val="single" w:sz="4" w:space="0" w:color="auto"/>
            </w:tcBorders>
            <w:shd w:val="clear" w:color="auto" w:fill="DEEAF6"/>
            <w:vAlign w:val="center"/>
            <w:hideMark/>
          </w:tcPr>
          <w:p w:rsidR="00231C75" w:rsidRPr="003D22A1" w:rsidRDefault="00231C75" w:rsidP="00231C75">
            <w:pPr>
              <w:spacing w:line="240" w:lineRule="auto"/>
              <w:rPr>
                <w:rFonts w:ascii="Arial Narrow" w:hAnsi="Arial Narrow"/>
                <w:b/>
                <w:bCs/>
                <w:sz w:val="14"/>
                <w:szCs w:val="14"/>
                <w:lang w:eastAsia="es-SV"/>
              </w:rPr>
            </w:pPr>
          </w:p>
        </w:tc>
        <w:tc>
          <w:tcPr>
            <w:tcW w:w="472" w:type="pct"/>
            <w:vMerge/>
            <w:tcBorders>
              <w:top w:val="single" w:sz="4" w:space="0" w:color="auto"/>
              <w:left w:val="single" w:sz="4" w:space="0" w:color="auto"/>
              <w:bottom w:val="single" w:sz="4" w:space="0" w:color="auto"/>
              <w:right w:val="single" w:sz="4" w:space="0" w:color="auto"/>
            </w:tcBorders>
            <w:shd w:val="clear" w:color="auto" w:fill="DEEAF6"/>
            <w:vAlign w:val="center"/>
            <w:hideMark/>
          </w:tcPr>
          <w:p w:rsidR="00231C75" w:rsidRPr="003D22A1" w:rsidRDefault="00231C75" w:rsidP="00231C75">
            <w:pPr>
              <w:spacing w:line="240" w:lineRule="auto"/>
              <w:rPr>
                <w:rFonts w:ascii="Arial Narrow" w:hAnsi="Arial Narrow"/>
                <w:b/>
                <w:bCs/>
                <w:sz w:val="14"/>
                <w:szCs w:val="14"/>
                <w:lang w:eastAsia="es-SV"/>
              </w:rPr>
            </w:pPr>
          </w:p>
        </w:tc>
        <w:tc>
          <w:tcPr>
            <w:tcW w:w="567" w:type="pct"/>
            <w:vMerge/>
            <w:tcBorders>
              <w:top w:val="single" w:sz="4" w:space="0" w:color="auto"/>
              <w:left w:val="single" w:sz="4" w:space="0" w:color="auto"/>
              <w:bottom w:val="single" w:sz="4" w:space="0" w:color="auto"/>
              <w:right w:val="single" w:sz="4" w:space="0" w:color="auto"/>
            </w:tcBorders>
            <w:shd w:val="clear" w:color="auto" w:fill="DEEAF6"/>
            <w:vAlign w:val="center"/>
            <w:hideMark/>
          </w:tcPr>
          <w:p w:rsidR="00231C75" w:rsidRPr="003D22A1" w:rsidRDefault="00231C75" w:rsidP="00231C75">
            <w:pPr>
              <w:spacing w:line="240" w:lineRule="auto"/>
              <w:rPr>
                <w:rFonts w:ascii="Arial Narrow" w:hAnsi="Arial Narrow"/>
                <w:b/>
                <w:bCs/>
                <w:sz w:val="14"/>
                <w:szCs w:val="14"/>
                <w:lang w:eastAsia="es-SV"/>
              </w:rPr>
            </w:pPr>
          </w:p>
        </w:tc>
        <w:tc>
          <w:tcPr>
            <w:tcW w:w="1019" w:type="pct"/>
            <w:tcBorders>
              <w:top w:val="single" w:sz="4" w:space="0" w:color="auto"/>
              <w:left w:val="single" w:sz="4" w:space="0" w:color="auto"/>
              <w:bottom w:val="single" w:sz="4" w:space="0" w:color="auto"/>
              <w:right w:val="single" w:sz="4" w:space="0" w:color="auto"/>
            </w:tcBorders>
            <w:shd w:val="clear" w:color="auto" w:fill="DEEAF6"/>
            <w:hideMark/>
          </w:tcPr>
          <w:p w:rsidR="00231C75" w:rsidRPr="003D22A1" w:rsidRDefault="00231C75" w:rsidP="00231C75">
            <w:pPr>
              <w:spacing w:line="240" w:lineRule="auto"/>
              <w:jc w:val="center"/>
              <w:rPr>
                <w:rFonts w:ascii="Arial Narrow" w:hAnsi="Arial Narrow"/>
                <w:b/>
                <w:bCs/>
                <w:sz w:val="14"/>
                <w:szCs w:val="14"/>
                <w:lang w:val="en-US" w:eastAsia="es-SV"/>
              </w:rPr>
            </w:pPr>
            <w:r w:rsidRPr="003D22A1">
              <w:rPr>
                <w:rFonts w:ascii="Arial Narrow" w:hAnsi="Arial Narrow"/>
                <w:b/>
                <w:bCs/>
                <w:sz w:val="14"/>
                <w:szCs w:val="14"/>
                <w:lang w:val="en-US" w:eastAsia="es-SV"/>
              </w:rPr>
              <w:t xml:space="preserve">Medios de Verificación </w:t>
            </w:r>
          </w:p>
        </w:tc>
        <w:tc>
          <w:tcPr>
            <w:tcW w:w="390" w:type="pct"/>
            <w:tcBorders>
              <w:top w:val="single" w:sz="4" w:space="0" w:color="auto"/>
              <w:left w:val="single" w:sz="4" w:space="0" w:color="auto"/>
              <w:bottom w:val="single" w:sz="4" w:space="0" w:color="auto"/>
              <w:right w:val="single" w:sz="4" w:space="0" w:color="auto"/>
            </w:tcBorders>
            <w:shd w:val="clear" w:color="auto" w:fill="DEEAF6"/>
            <w:hideMark/>
          </w:tcPr>
          <w:p w:rsidR="00231C75" w:rsidRPr="003D22A1" w:rsidRDefault="00231C75" w:rsidP="00231C75">
            <w:pPr>
              <w:spacing w:line="240" w:lineRule="auto"/>
              <w:jc w:val="center"/>
              <w:rPr>
                <w:rFonts w:ascii="Arial Narrow" w:hAnsi="Arial Narrow"/>
                <w:b/>
                <w:bCs/>
                <w:sz w:val="14"/>
                <w:szCs w:val="14"/>
                <w:lang w:val="en-US" w:eastAsia="es-SV"/>
              </w:rPr>
            </w:pPr>
            <w:r w:rsidRPr="003D22A1">
              <w:rPr>
                <w:rFonts w:ascii="Arial Narrow" w:hAnsi="Arial Narrow"/>
                <w:b/>
                <w:bCs/>
                <w:sz w:val="14"/>
                <w:szCs w:val="14"/>
                <w:lang w:val="en-US" w:eastAsia="es-SV"/>
              </w:rPr>
              <w:t xml:space="preserve">Valoraciones / Análisis: Costo - Beneficios </w:t>
            </w:r>
          </w:p>
        </w:tc>
        <w:tc>
          <w:tcPr>
            <w:tcW w:w="324" w:type="pct"/>
            <w:tcBorders>
              <w:top w:val="single" w:sz="4" w:space="0" w:color="auto"/>
              <w:left w:val="single" w:sz="4" w:space="0" w:color="auto"/>
              <w:bottom w:val="single" w:sz="4" w:space="0" w:color="auto"/>
              <w:right w:val="single" w:sz="4" w:space="0" w:color="auto"/>
            </w:tcBorders>
            <w:shd w:val="clear" w:color="auto" w:fill="DEEAF6"/>
            <w:hideMark/>
          </w:tcPr>
          <w:p w:rsidR="00231C75" w:rsidRPr="003D22A1" w:rsidRDefault="00231C75" w:rsidP="00231C75">
            <w:pPr>
              <w:spacing w:line="240" w:lineRule="auto"/>
              <w:jc w:val="center"/>
              <w:rPr>
                <w:rFonts w:ascii="Arial Narrow" w:hAnsi="Arial Narrow"/>
                <w:b/>
                <w:bCs/>
                <w:sz w:val="14"/>
                <w:szCs w:val="14"/>
                <w:lang w:val="en-US" w:eastAsia="es-SV"/>
              </w:rPr>
            </w:pPr>
            <w:r w:rsidRPr="003D22A1">
              <w:rPr>
                <w:rFonts w:ascii="Arial Narrow" w:hAnsi="Arial Narrow"/>
                <w:b/>
                <w:bCs/>
                <w:sz w:val="14"/>
                <w:szCs w:val="14"/>
                <w:lang w:val="en-US" w:eastAsia="es-SV"/>
              </w:rPr>
              <w:t>Recomendaciones:</w:t>
            </w:r>
          </w:p>
          <w:p w:rsidR="00231C75" w:rsidRPr="003D22A1" w:rsidRDefault="00231C75" w:rsidP="00231C75">
            <w:pPr>
              <w:spacing w:line="240" w:lineRule="auto"/>
              <w:jc w:val="center"/>
              <w:rPr>
                <w:rFonts w:ascii="Arial Narrow" w:hAnsi="Arial Narrow"/>
                <w:b/>
                <w:bCs/>
                <w:sz w:val="14"/>
                <w:szCs w:val="14"/>
                <w:lang w:val="en-US" w:eastAsia="es-SV"/>
              </w:rPr>
            </w:pPr>
            <w:r w:rsidRPr="003D22A1">
              <w:rPr>
                <w:rFonts w:ascii="Arial Narrow" w:hAnsi="Arial Narrow"/>
                <w:b/>
                <w:bCs/>
                <w:sz w:val="14"/>
                <w:szCs w:val="14"/>
                <w:lang w:val="en-US" w:eastAsia="es-SV"/>
              </w:rPr>
              <w:t xml:space="preserve">Avances – Limitaciones  </w:t>
            </w:r>
          </w:p>
        </w:tc>
        <w:tc>
          <w:tcPr>
            <w:tcW w:w="390" w:type="pct"/>
            <w:tcBorders>
              <w:top w:val="single" w:sz="4" w:space="0" w:color="auto"/>
              <w:left w:val="single" w:sz="4" w:space="0" w:color="auto"/>
              <w:bottom w:val="single" w:sz="4" w:space="0" w:color="auto"/>
              <w:right w:val="single" w:sz="4" w:space="0" w:color="auto"/>
            </w:tcBorders>
            <w:shd w:val="clear" w:color="auto" w:fill="DEEAF6"/>
            <w:hideMark/>
          </w:tcPr>
          <w:p w:rsidR="00231C75" w:rsidRPr="003D22A1" w:rsidRDefault="00231C75" w:rsidP="00231C75">
            <w:pPr>
              <w:spacing w:line="240" w:lineRule="auto"/>
              <w:jc w:val="right"/>
              <w:rPr>
                <w:rFonts w:ascii="Arial Narrow" w:hAnsi="Arial Narrow"/>
                <w:b/>
                <w:bCs/>
                <w:sz w:val="14"/>
                <w:szCs w:val="14"/>
                <w:lang w:val="en-US" w:eastAsia="es-SV"/>
              </w:rPr>
            </w:pPr>
            <w:r w:rsidRPr="003D22A1">
              <w:rPr>
                <w:rFonts w:ascii="Arial Narrow" w:hAnsi="Arial Narrow"/>
                <w:b/>
                <w:bCs/>
                <w:sz w:val="14"/>
                <w:szCs w:val="14"/>
                <w:lang w:val="en-US" w:eastAsia="es-SV"/>
              </w:rPr>
              <w:t>Responsables</w:t>
            </w:r>
          </w:p>
        </w:tc>
      </w:tr>
      <w:tr w:rsidR="00231C75" w:rsidRPr="003D22A1" w:rsidTr="00A565D6">
        <w:trPr>
          <w:trHeight w:val="6995"/>
          <w:tblHeader/>
        </w:trPr>
        <w:tc>
          <w:tcPr>
            <w:tcW w:w="469" w:type="pct"/>
            <w:tcBorders>
              <w:top w:val="single" w:sz="4" w:space="0" w:color="auto"/>
              <w:left w:val="single" w:sz="4" w:space="0" w:color="auto"/>
              <w:bottom w:val="single" w:sz="4" w:space="0" w:color="auto"/>
              <w:right w:val="single" w:sz="4" w:space="0" w:color="auto"/>
            </w:tcBorders>
            <w:shd w:val="clear" w:color="auto" w:fill="FFFFFF"/>
            <w:vAlign w:val="center"/>
          </w:tcPr>
          <w:p w:rsidR="00231C75" w:rsidRPr="00C6567F" w:rsidRDefault="00231C75" w:rsidP="00231C75">
            <w:pPr>
              <w:spacing w:line="240" w:lineRule="auto"/>
              <w:rPr>
                <w:rFonts w:ascii="Arial" w:hAnsi="Arial" w:cs="Arial"/>
                <w:bCs/>
                <w:sz w:val="12"/>
                <w:szCs w:val="12"/>
                <w:lang w:eastAsia="es-SV"/>
              </w:rPr>
            </w:pPr>
            <w:r w:rsidRPr="00C6567F">
              <w:rPr>
                <w:rFonts w:ascii="Arial" w:hAnsi="Arial" w:cs="Arial"/>
                <w:bCs/>
                <w:sz w:val="12"/>
                <w:szCs w:val="12"/>
                <w:lang w:eastAsia="es-SV"/>
              </w:rPr>
              <w:t>2. Redefinir el esquema de revisión contractual para la recepción de servicios en forma oportuna.</w:t>
            </w:r>
          </w:p>
          <w:p w:rsidR="00231C75" w:rsidRPr="00C6567F" w:rsidRDefault="00231C75" w:rsidP="00231C75">
            <w:pPr>
              <w:pStyle w:val="TABLA"/>
              <w:jc w:val="both"/>
              <w:rPr>
                <w:rFonts w:ascii="Arial" w:hAnsi="Arial" w:cs="Arial"/>
                <w:b w:val="0"/>
                <w:color w:val="auto"/>
                <w:sz w:val="12"/>
                <w:szCs w:val="12"/>
              </w:rPr>
            </w:pPr>
          </w:p>
        </w:tc>
        <w:tc>
          <w:tcPr>
            <w:tcW w:w="527" w:type="pct"/>
            <w:tcBorders>
              <w:top w:val="single" w:sz="4" w:space="0" w:color="auto"/>
              <w:left w:val="single" w:sz="4" w:space="0" w:color="auto"/>
              <w:bottom w:val="single" w:sz="4" w:space="0" w:color="auto"/>
              <w:right w:val="single" w:sz="4" w:space="0" w:color="auto"/>
            </w:tcBorders>
            <w:shd w:val="clear" w:color="auto" w:fill="FFFFFF"/>
            <w:vAlign w:val="center"/>
          </w:tcPr>
          <w:p w:rsidR="00231C75" w:rsidRPr="00C6567F" w:rsidRDefault="00231C75" w:rsidP="00231C75">
            <w:pPr>
              <w:spacing w:line="240" w:lineRule="auto"/>
              <w:rPr>
                <w:rFonts w:ascii="Arial" w:hAnsi="Arial" w:cs="Arial"/>
                <w:bCs/>
                <w:sz w:val="12"/>
                <w:szCs w:val="12"/>
                <w:lang w:eastAsia="es-SV"/>
              </w:rPr>
            </w:pPr>
          </w:p>
          <w:p w:rsidR="00231C75" w:rsidRPr="00C6567F" w:rsidRDefault="00231C75" w:rsidP="00231C75">
            <w:pPr>
              <w:spacing w:line="240" w:lineRule="auto"/>
              <w:rPr>
                <w:rFonts w:ascii="Arial" w:hAnsi="Arial" w:cs="Arial"/>
                <w:bCs/>
                <w:sz w:val="12"/>
                <w:szCs w:val="12"/>
                <w:lang w:eastAsia="es-SV"/>
              </w:rPr>
            </w:pPr>
            <w:r w:rsidRPr="00C6567F">
              <w:rPr>
                <w:rFonts w:ascii="Arial" w:hAnsi="Arial" w:cs="Arial"/>
                <w:bCs/>
                <w:sz w:val="12"/>
                <w:szCs w:val="12"/>
                <w:lang w:eastAsia="es-SV"/>
              </w:rPr>
              <w:t>2.6 -Realizar la elaboración de los requerimientos para lograr la cobertura de los Servicios de Salud de los Proveedores del ISBM, hasta el 31 de diciembre 2021.</w:t>
            </w:r>
          </w:p>
          <w:p w:rsidR="00231C75" w:rsidRPr="00C6567F" w:rsidRDefault="00231C75" w:rsidP="00231C75">
            <w:pPr>
              <w:spacing w:line="240" w:lineRule="auto"/>
              <w:rPr>
                <w:rFonts w:ascii="Arial" w:hAnsi="Arial" w:cs="Arial"/>
                <w:bCs/>
                <w:sz w:val="12"/>
                <w:szCs w:val="12"/>
                <w:lang w:eastAsia="es-SV"/>
              </w:rPr>
            </w:pPr>
          </w:p>
          <w:p w:rsidR="00231C75" w:rsidRPr="00F64F36" w:rsidRDefault="00231C75" w:rsidP="00231C75">
            <w:pPr>
              <w:spacing w:line="240" w:lineRule="auto"/>
              <w:rPr>
                <w:rFonts w:ascii="Arial" w:hAnsi="Arial" w:cs="Arial"/>
                <w:bCs/>
                <w:sz w:val="12"/>
                <w:szCs w:val="12"/>
                <w:lang w:eastAsia="es-SV"/>
              </w:rPr>
            </w:pPr>
            <w:r w:rsidRPr="00C6567F">
              <w:rPr>
                <w:rFonts w:ascii="Arial" w:hAnsi="Arial" w:cs="Arial"/>
                <w:bCs/>
                <w:sz w:val="12"/>
                <w:szCs w:val="12"/>
                <w:lang w:eastAsia="es-SV"/>
              </w:rPr>
              <w:t>2.7 Verificar en la Elaboración de los requerimientos de Bases de Licitación para el 2021</w:t>
            </w:r>
            <w:r w:rsidRPr="00C6567F">
              <w:rPr>
                <w:rFonts w:ascii="Arial" w:hAnsi="Arial" w:cs="Arial"/>
                <w:bCs/>
                <w:color w:val="FF0000"/>
                <w:sz w:val="12"/>
                <w:szCs w:val="12"/>
                <w:lang w:eastAsia="es-SV"/>
              </w:rPr>
              <w:t xml:space="preserve"> </w:t>
            </w:r>
            <w:r w:rsidRPr="00F64F36">
              <w:rPr>
                <w:rFonts w:ascii="Arial" w:hAnsi="Arial" w:cs="Arial"/>
                <w:bCs/>
                <w:sz w:val="12"/>
                <w:szCs w:val="12"/>
                <w:lang w:eastAsia="es-SV"/>
              </w:rPr>
              <w:t>el contenido de los términos de referencia de los mismos.</w:t>
            </w:r>
          </w:p>
          <w:p w:rsidR="00231C75" w:rsidRPr="00C6567F" w:rsidRDefault="00231C75" w:rsidP="00231C75">
            <w:pPr>
              <w:spacing w:line="240" w:lineRule="auto"/>
              <w:rPr>
                <w:rFonts w:ascii="Arial" w:hAnsi="Arial" w:cs="Arial"/>
                <w:bCs/>
                <w:color w:val="000000"/>
                <w:sz w:val="12"/>
                <w:szCs w:val="12"/>
                <w:lang w:eastAsia="es-SV"/>
              </w:rPr>
            </w:pPr>
          </w:p>
        </w:tc>
        <w:tc>
          <w:tcPr>
            <w:tcW w:w="485" w:type="pct"/>
            <w:tcBorders>
              <w:top w:val="single" w:sz="4" w:space="0" w:color="auto"/>
              <w:left w:val="single" w:sz="4" w:space="0" w:color="auto"/>
              <w:bottom w:val="single" w:sz="4" w:space="0" w:color="auto"/>
              <w:right w:val="single" w:sz="4" w:space="0" w:color="auto"/>
            </w:tcBorders>
            <w:shd w:val="clear" w:color="auto" w:fill="FFFFFF"/>
            <w:vAlign w:val="center"/>
          </w:tcPr>
          <w:p w:rsidR="00231C75" w:rsidRPr="00C6567F" w:rsidRDefault="00231C75" w:rsidP="00231C75">
            <w:pPr>
              <w:spacing w:line="240" w:lineRule="auto"/>
              <w:ind w:right="71"/>
              <w:rPr>
                <w:rFonts w:ascii="Arial" w:hAnsi="Arial" w:cs="Arial"/>
                <w:bCs/>
                <w:sz w:val="12"/>
                <w:szCs w:val="12"/>
                <w:lang w:eastAsia="es-SV"/>
              </w:rPr>
            </w:pPr>
            <w:r w:rsidRPr="00C6567F">
              <w:rPr>
                <w:rFonts w:ascii="Arial" w:hAnsi="Arial" w:cs="Arial"/>
                <w:bCs/>
                <w:sz w:val="12"/>
                <w:szCs w:val="12"/>
                <w:lang w:eastAsia="es-SV"/>
              </w:rPr>
              <w:t>1. Números de Requerimientos para lograr la cobertura de los servicios de salud con los Proveedores hasta el 31 de diciembre de 2021, presentados a la GACI.</w:t>
            </w:r>
          </w:p>
          <w:p w:rsidR="00231C75" w:rsidRPr="00C6567F" w:rsidRDefault="00231C75" w:rsidP="00231C75">
            <w:pPr>
              <w:spacing w:line="240" w:lineRule="auto"/>
              <w:ind w:right="71"/>
              <w:rPr>
                <w:rFonts w:ascii="Arial" w:hAnsi="Arial" w:cs="Arial"/>
                <w:bCs/>
                <w:sz w:val="12"/>
                <w:szCs w:val="12"/>
                <w:lang w:eastAsia="es-SV"/>
              </w:rPr>
            </w:pPr>
          </w:p>
          <w:p w:rsidR="00231C75" w:rsidRPr="00C6567F" w:rsidRDefault="00231C75" w:rsidP="00231C75">
            <w:pPr>
              <w:spacing w:line="240" w:lineRule="auto"/>
              <w:ind w:right="71"/>
              <w:rPr>
                <w:rFonts w:ascii="Arial" w:hAnsi="Arial" w:cs="Arial"/>
                <w:bCs/>
                <w:sz w:val="12"/>
                <w:szCs w:val="12"/>
                <w:lang w:eastAsia="es-SV"/>
              </w:rPr>
            </w:pPr>
            <w:r w:rsidRPr="00C6567F">
              <w:rPr>
                <w:rFonts w:ascii="Arial" w:hAnsi="Arial" w:cs="Arial"/>
                <w:bCs/>
                <w:sz w:val="12"/>
                <w:szCs w:val="12"/>
                <w:lang w:eastAsia="es-SV"/>
              </w:rPr>
              <w:t>2. Números de Requerimientos de Bases de Licitación para el año 2021, de Hospitales Proveedores, Médicos Especialistas, Odontólogos, Laboratorios, Hemodiálisis, presentados a la GACI.</w:t>
            </w:r>
          </w:p>
          <w:p w:rsidR="00231C75" w:rsidRPr="00C6567F" w:rsidRDefault="00231C75" w:rsidP="00231C75">
            <w:pPr>
              <w:spacing w:line="240" w:lineRule="auto"/>
              <w:ind w:right="71"/>
              <w:rPr>
                <w:rFonts w:ascii="Arial" w:hAnsi="Arial" w:cs="Arial"/>
                <w:bCs/>
                <w:sz w:val="12"/>
                <w:szCs w:val="12"/>
                <w:u w:val="single"/>
                <w:lang w:eastAsia="es-SV"/>
              </w:rPr>
            </w:pPr>
          </w:p>
        </w:tc>
        <w:tc>
          <w:tcPr>
            <w:tcW w:w="356" w:type="pct"/>
            <w:tcBorders>
              <w:top w:val="single" w:sz="4" w:space="0" w:color="auto"/>
              <w:left w:val="single" w:sz="4" w:space="0" w:color="auto"/>
              <w:bottom w:val="single" w:sz="4" w:space="0" w:color="auto"/>
              <w:right w:val="single" w:sz="4" w:space="0" w:color="auto"/>
            </w:tcBorders>
            <w:shd w:val="clear" w:color="auto" w:fill="FFFFFF"/>
          </w:tcPr>
          <w:p w:rsidR="00231C75" w:rsidRDefault="00231C75" w:rsidP="00231C75">
            <w:pPr>
              <w:spacing w:line="240" w:lineRule="auto"/>
              <w:jc w:val="center"/>
              <w:rPr>
                <w:rFonts w:ascii="Arial" w:hAnsi="Arial" w:cs="Arial"/>
                <w:sz w:val="12"/>
                <w:szCs w:val="12"/>
              </w:rPr>
            </w:pPr>
          </w:p>
          <w:p w:rsidR="00231C75" w:rsidRDefault="00231C75" w:rsidP="00231C75">
            <w:pPr>
              <w:spacing w:line="240" w:lineRule="auto"/>
              <w:jc w:val="center"/>
              <w:rPr>
                <w:rFonts w:ascii="Arial" w:hAnsi="Arial" w:cs="Arial"/>
                <w:sz w:val="12"/>
                <w:szCs w:val="12"/>
              </w:rPr>
            </w:pPr>
          </w:p>
          <w:p w:rsidR="00231C75" w:rsidRDefault="00231C75" w:rsidP="00231C75">
            <w:pPr>
              <w:spacing w:line="240" w:lineRule="auto"/>
              <w:jc w:val="center"/>
              <w:rPr>
                <w:rFonts w:ascii="Arial" w:hAnsi="Arial" w:cs="Arial"/>
                <w:sz w:val="12"/>
                <w:szCs w:val="12"/>
              </w:rPr>
            </w:pPr>
          </w:p>
          <w:p w:rsidR="00231C75" w:rsidRDefault="00231C75" w:rsidP="00231C75">
            <w:pPr>
              <w:spacing w:line="240" w:lineRule="auto"/>
              <w:jc w:val="center"/>
              <w:rPr>
                <w:rFonts w:ascii="Arial" w:hAnsi="Arial" w:cs="Arial"/>
                <w:sz w:val="12"/>
                <w:szCs w:val="12"/>
              </w:rPr>
            </w:pPr>
          </w:p>
          <w:p w:rsidR="00231C75" w:rsidRDefault="00231C75" w:rsidP="00231C75">
            <w:pPr>
              <w:spacing w:line="240" w:lineRule="auto"/>
              <w:jc w:val="center"/>
              <w:rPr>
                <w:rFonts w:ascii="Arial" w:hAnsi="Arial" w:cs="Arial"/>
                <w:sz w:val="12"/>
                <w:szCs w:val="12"/>
              </w:rPr>
            </w:pPr>
          </w:p>
          <w:p w:rsidR="00231C75" w:rsidRDefault="00231C75" w:rsidP="00231C75">
            <w:pPr>
              <w:spacing w:line="240" w:lineRule="auto"/>
              <w:jc w:val="center"/>
              <w:rPr>
                <w:rFonts w:ascii="Arial" w:hAnsi="Arial" w:cs="Arial"/>
                <w:sz w:val="12"/>
                <w:szCs w:val="12"/>
              </w:rPr>
            </w:pPr>
          </w:p>
          <w:p w:rsidR="00231C75" w:rsidRDefault="00231C75" w:rsidP="00231C75">
            <w:pPr>
              <w:spacing w:line="240" w:lineRule="auto"/>
              <w:jc w:val="center"/>
              <w:rPr>
                <w:rFonts w:ascii="Arial" w:hAnsi="Arial" w:cs="Arial"/>
                <w:sz w:val="12"/>
                <w:szCs w:val="12"/>
              </w:rPr>
            </w:pPr>
          </w:p>
          <w:p w:rsidR="00231C75" w:rsidRDefault="00231C75" w:rsidP="00231C75">
            <w:pPr>
              <w:spacing w:line="240" w:lineRule="auto"/>
              <w:jc w:val="center"/>
              <w:rPr>
                <w:rFonts w:ascii="Arial" w:hAnsi="Arial" w:cs="Arial"/>
                <w:sz w:val="12"/>
                <w:szCs w:val="12"/>
              </w:rPr>
            </w:pPr>
          </w:p>
          <w:p w:rsidR="00231C75" w:rsidRDefault="00231C75" w:rsidP="00231C75">
            <w:pPr>
              <w:spacing w:line="240" w:lineRule="auto"/>
              <w:jc w:val="center"/>
              <w:rPr>
                <w:rFonts w:ascii="Arial" w:hAnsi="Arial" w:cs="Arial"/>
                <w:sz w:val="12"/>
                <w:szCs w:val="12"/>
              </w:rPr>
            </w:pPr>
          </w:p>
          <w:p w:rsidR="00231C75" w:rsidRDefault="00231C75" w:rsidP="00231C75">
            <w:pPr>
              <w:spacing w:line="240" w:lineRule="auto"/>
              <w:jc w:val="center"/>
              <w:rPr>
                <w:rFonts w:ascii="Arial" w:hAnsi="Arial" w:cs="Arial"/>
                <w:sz w:val="12"/>
                <w:szCs w:val="12"/>
              </w:rPr>
            </w:pPr>
          </w:p>
          <w:p w:rsidR="00231C75" w:rsidRDefault="00231C75" w:rsidP="00231C75">
            <w:pPr>
              <w:spacing w:line="240" w:lineRule="auto"/>
              <w:jc w:val="center"/>
              <w:rPr>
                <w:rFonts w:ascii="Arial" w:hAnsi="Arial" w:cs="Arial"/>
                <w:sz w:val="12"/>
                <w:szCs w:val="12"/>
              </w:rPr>
            </w:pPr>
          </w:p>
          <w:p w:rsidR="00231C75" w:rsidRPr="00C6567F" w:rsidRDefault="00231C75" w:rsidP="00231C75">
            <w:pPr>
              <w:spacing w:line="240" w:lineRule="auto"/>
              <w:jc w:val="center"/>
              <w:rPr>
                <w:rFonts w:ascii="Arial" w:hAnsi="Arial" w:cs="Arial"/>
                <w:sz w:val="12"/>
                <w:szCs w:val="12"/>
              </w:rPr>
            </w:pPr>
            <w:r w:rsidRPr="00C6567F">
              <w:rPr>
                <w:rFonts w:ascii="Arial" w:hAnsi="Arial" w:cs="Arial"/>
                <w:sz w:val="12"/>
                <w:szCs w:val="12"/>
              </w:rPr>
              <w:t>N/A</w:t>
            </w:r>
          </w:p>
          <w:p w:rsidR="00231C75" w:rsidRPr="00C6567F" w:rsidRDefault="00231C75" w:rsidP="00231C75">
            <w:pPr>
              <w:spacing w:line="240" w:lineRule="auto"/>
              <w:rPr>
                <w:rFonts w:ascii="Arial" w:hAnsi="Arial" w:cs="Arial"/>
                <w:sz w:val="12"/>
                <w:szCs w:val="12"/>
              </w:rPr>
            </w:pPr>
          </w:p>
          <w:p w:rsidR="00231C75" w:rsidRPr="00C6567F" w:rsidRDefault="00231C75" w:rsidP="00231C75">
            <w:pPr>
              <w:spacing w:line="240" w:lineRule="auto"/>
              <w:rPr>
                <w:rFonts w:ascii="Arial" w:hAnsi="Arial" w:cs="Arial"/>
                <w:sz w:val="12"/>
                <w:szCs w:val="12"/>
              </w:rPr>
            </w:pPr>
          </w:p>
        </w:tc>
        <w:tc>
          <w:tcPr>
            <w:tcW w:w="472" w:type="pct"/>
            <w:tcBorders>
              <w:top w:val="single" w:sz="4" w:space="0" w:color="auto"/>
              <w:left w:val="single" w:sz="4" w:space="0" w:color="auto"/>
              <w:bottom w:val="single" w:sz="4" w:space="0" w:color="auto"/>
              <w:right w:val="single" w:sz="4" w:space="0" w:color="auto"/>
            </w:tcBorders>
            <w:shd w:val="clear" w:color="auto" w:fill="FFFFFF"/>
            <w:vAlign w:val="center"/>
          </w:tcPr>
          <w:p w:rsidR="00231C75" w:rsidRPr="00C6567F" w:rsidRDefault="00231C75" w:rsidP="00231C75">
            <w:pPr>
              <w:spacing w:line="240" w:lineRule="auto"/>
              <w:rPr>
                <w:rFonts w:ascii="Arial" w:hAnsi="Arial" w:cs="Arial"/>
                <w:sz w:val="12"/>
                <w:szCs w:val="12"/>
              </w:rPr>
            </w:pPr>
            <w:r w:rsidRPr="00C6567F">
              <w:rPr>
                <w:rFonts w:ascii="Arial" w:hAnsi="Arial" w:cs="Arial"/>
                <w:sz w:val="12"/>
                <w:szCs w:val="12"/>
              </w:rPr>
              <w:t>Se ha realizado la planificación durante el primer semestre de 2021, que garantice la cobertura de servicios hasta el 31 de diciembre de 2021, en base al presupuesto asignado en este año.</w:t>
            </w:r>
          </w:p>
          <w:p w:rsidR="00231C75" w:rsidRPr="00C6567F" w:rsidRDefault="00231C75" w:rsidP="00231C75">
            <w:pPr>
              <w:spacing w:line="240" w:lineRule="auto"/>
              <w:rPr>
                <w:rFonts w:ascii="Arial" w:hAnsi="Arial" w:cs="Arial"/>
                <w:sz w:val="12"/>
                <w:szCs w:val="12"/>
              </w:rPr>
            </w:pPr>
          </w:p>
          <w:p w:rsidR="00231C75" w:rsidRPr="00C6567F" w:rsidRDefault="00231C75" w:rsidP="00231C75">
            <w:pPr>
              <w:spacing w:line="240" w:lineRule="auto"/>
              <w:rPr>
                <w:rFonts w:ascii="Arial" w:hAnsi="Arial" w:cs="Arial"/>
                <w:sz w:val="12"/>
                <w:szCs w:val="12"/>
              </w:rPr>
            </w:pPr>
            <w:r w:rsidRPr="00C6567F">
              <w:rPr>
                <w:rFonts w:ascii="Arial" w:hAnsi="Arial" w:cs="Arial"/>
                <w:sz w:val="12"/>
                <w:szCs w:val="12"/>
              </w:rPr>
              <w:t>Todos los requerimientos se han entregado, en los tiempos establecidos por la GACI, por parte de la Gerencia Técnica Administrativa de Servicios de Salud.</w:t>
            </w:r>
          </w:p>
          <w:p w:rsidR="00231C75" w:rsidRPr="00C6567F" w:rsidRDefault="00231C75" w:rsidP="00231C75">
            <w:pPr>
              <w:spacing w:line="240" w:lineRule="auto"/>
              <w:rPr>
                <w:rFonts w:ascii="Arial" w:hAnsi="Arial" w:cs="Arial"/>
                <w:b/>
                <w:sz w:val="12"/>
                <w:szCs w:val="12"/>
              </w:rPr>
            </w:pPr>
            <w:r w:rsidRPr="00C6567F">
              <w:rPr>
                <w:rFonts w:ascii="Arial" w:hAnsi="Arial" w:cs="Arial"/>
                <w:b/>
                <w:sz w:val="12"/>
                <w:szCs w:val="12"/>
              </w:rPr>
              <w:t xml:space="preserve">100% de alcance, </w:t>
            </w:r>
          </w:p>
        </w:tc>
        <w:tc>
          <w:tcPr>
            <w:tcW w:w="567" w:type="pct"/>
            <w:tcBorders>
              <w:top w:val="single" w:sz="4" w:space="0" w:color="auto"/>
              <w:left w:val="single" w:sz="4" w:space="0" w:color="auto"/>
              <w:bottom w:val="single" w:sz="4" w:space="0" w:color="auto"/>
              <w:right w:val="single" w:sz="4" w:space="0" w:color="auto"/>
            </w:tcBorders>
            <w:shd w:val="clear" w:color="auto" w:fill="FFFFFF"/>
          </w:tcPr>
          <w:p w:rsidR="00231C75" w:rsidRPr="00C6567F" w:rsidRDefault="00231C75" w:rsidP="00231C75">
            <w:pPr>
              <w:spacing w:line="240" w:lineRule="auto"/>
              <w:rPr>
                <w:rFonts w:ascii="Arial" w:hAnsi="Arial" w:cs="Arial"/>
                <w:sz w:val="12"/>
                <w:szCs w:val="12"/>
              </w:rPr>
            </w:pPr>
            <w:r w:rsidRPr="00C6567F">
              <w:rPr>
                <w:rFonts w:ascii="Arial" w:hAnsi="Arial" w:cs="Arial"/>
                <w:sz w:val="12"/>
                <w:szCs w:val="12"/>
              </w:rPr>
              <w:t>Tiempo/Espacio: 6 meses (enero a junio de 2021).</w:t>
            </w:r>
          </w:p>
          <w:p w:rsidR="00231C75" w:rsidRPr="00C6567F" w:rsidRDefault="00231C75" w:rsidP="00231C75">
            <w:pPr>
              <w:spacing w:line="240" w:lineRule="auto"/>
              <w:rPr>
                <w:rFonts w:ascii="Arial" w:hAnsi="Arial" w:cs="Arial"/>
                <w:sz w:val="12"/>
                <w:szCs w:val="12"/>
              </w:rPr>
            </w:pPr>
          </w:p>
          <w:p w:rsidR="00231C75" w:rsidRPr="00C6567F" w:rsidRDefault="00231C75" w:rsidP="00231C75">
            <w:pPr>
              <w:spacing w:line="240" w:lineRule="auto"/>
              <w:rPr>
                <w:rFonts w:ascii="Arial" w:hAnsi="Arial" w:cs="Arial"/>
                <w:sz w:val="12"/>
                <w:szCs w:val="12"/>
              </w:rPr>
            </w:pPr>
            <w:r w:rsidRPr="00C6567F">
              <w:rPr>
                <w:rFonts w:ascii="Arial" w:hAnsi="Arial" w:cs="Arial"/>
                <w:sz w:val="12"/>
                <w:szCs w:val="12"/>
              </w:rPr>
              <w:t xml:space="preserve">Área Geográfica de Influencia: A nivel nacional, donde se cuenta con Proveedores de Laboratorios, Proveedores de Medicina Especializada y Sub Especializadas, Odontología y Cirugía Maxilofacial, Hospitales Nacionales Y Privados. </w:t>
            </w:r>
          </w:p>
          <w:p w:rsidR="00231C75" w:rsidRPr="00C6567F" w:rsidRDefault="00231C75" w:rsidP="00231C75">
            <w:pPr>
              <w:spacing w:line="240" w:lineRule="auto"/>
              <w:rPr>
                <w:rFonts w:ascii="Arial" w:hAnsi="Arial" w:cs="Arial"/>
                <w:sz w:val="12"/>
                <w:szCs w:val="12"/>
              </w:rPr>
            </w:pPr>
          </w:p>
        </w:tc>
        <w:tc>
          <w:tcPr>
            <w:tcW w:w="1019" w:type="pct"/>
            <w:tcBorders>
              <w:top w:val="single" w:sz="4" w:space="0" w:color="auto"/>
              <w:left w:val="single" w:sz="4" w:space="0" w:color="auto"/>
              <w:bottom w:val="single" w:sz="4" w:space="0" w:color="auto"/>
              <w:right w:val="single" w:sz="4" w:space="0" w:color="auto"/>
            </w:tcBorders>
            <w:shd w:val="clear" w:color="auto" w:fill="FFFFFF"/>
            <w:vAlign w:val="center"/>
          </w:tcPr>
          <w:p w:rsidR="00231C75" w:rsidRPr="00C6567F" w:rsidRDefault="00231C75" w:rsidP="00231C75">
            <w:pPr>
              <w:spacing w:line="240" w:lineRule="auto"/>
              <w:rPr>
                <w:rFonts w:ascii="Arial" w:hAnsi="Arial" w:cs="Arial"/>
                <w:sz w:val="12"/>
                <w:szCs w:val="12"/>
              </w:rPr>
            </w:pPr>
            <w:r w:rsidRPr="00C6567F">
              <w:rPr>
                <w:rFonts w:ascii="Arial" w:hAnsi="Arial" w:cs="Arial"/>
                <w:sz w:val="12"/>
                <w:szCs w:val="12"/>
              </w:rPr>
              <w:t>Requerimientos realizados en el SIGPAC, verificados por la Subdirección de Operaciones y Logística y recibidos por la G.A.C.I., con firmas y sellos de recibidos.</w:t>
            </w:r>
          </w:p>
          <w:p w:rsidR="00231C75" w:rsidRPr="00C6567F" w:rsidRDefault="00231C75" w:rsidP="00231C75">
            <w:pPr>
              <w:spacing w:line="240" w:lineRule="auto"/>
              <w:rPr>
                <w:rFonts w:ascii="Arial" w:hAnsi="Arial" w:cs="Arial"/>
                <w:sz w:val="12"/>
                <w:szCs w:val="12"/>
              </w:rPr>
            </w:pPr>
          </w:p>
          <w:p w:rsidR="00231C75" w:rsidRPr="00231C75" w:rsidRDefault="00231C75" w:rsidP="00231C75">
            <w:pPr>
              <w:spacing w:line="240" w:lineRule="auto"/>
              <w:rPr>
                <w:rFonts w:ascii="Arial" w:hAnsi="Arial" w:cs="Arial"/>
                <w:b/>
                <w:i/>
                <w:sz w:val="12"/>
                <w:szCs w:val="12"/>
                <w:u w:val="single"/>
              </w:rPr>
            </w:pPr>
            <w:r w:rsidRPr="00C6567F">
              <w:rPr>
                <w:rFonts w:ascii="Arial" w:hAnsi="Arial" w:cs="Arial"/>
                <w:b/>
                <w:i/>
                <w:sz w:val="12"/>
                <w:szCs w:val="12"/>
                <w:u w:val="single"/>
              </w:rPr>
              <w:t>Elaboración de requerimientos basados en el Presupuesto, durante el año 2021, para lograr cobertura de servicios de salud, hasta el 31 de diciembre de 2021 de:</w:t>
            </w:r>
          </w:p>
          <w:p w:rsidR="00231C75" w:rsidRPr="00C6567F" w:rsidRDefault="00231C75" w:rsidP="00231C75">
            <w:pPr>
              <w:spacing w:line="240" w:lineRule="auto"/>
              <w:rPr>
                <w:rFonts w:ascii="Arial" w:hAnsi="Arial" w:cs="Arial"/>
                <w:sz w:val="12"/>
                <w:szCs w:val="12"/>
              </w:rPr>
            </w:pPr>
            <w:r w:rsidRPr="00C6567F">
              <w:rPr>
                <w:rFonts w:ascii="Arial" w:hAnsi="Arial" w:cs="Arial"/>
                <w:sz w:val="12"/>
                <w:szCs w:val="12"/>
              </w:rPr>
              <w:t>1- Seguimiento al Nuevo Convenio entre ISBM y MINSAL para los 23 Hospitales Nacionales, durante los meses de julio a octubre de 2021, al Convenio entre el ISBM y el ISRI, los 6 Hospitales Proveedores Privados, Servicios de Proveedores de Laboratorios, Servicios de Proveedores de Medicina Especializada y Subespecializada, Servicios de Proveedores de Odontología y Cirugía Maxilofacial, He</w:t>
            </w:r>
            <w:r>
              <w:rPr>
                <w:rFonts w:ascii="Arial" w:hAnsi="Arial" w:cs="Arial"/>
                <w:sz w:val="12"/>
                <w:szCs w:val="12"/>
              </w:rPr>
              <w:t>modiálisis, del primer proceso.</w:t>
            </w:r>
          </w:p>
          <w:p w:rsidR="00231C75" w:rsidRPr="00C6567F" w:rsidRDefault="00231C75" w:rsidP="00231C75">
            <w:pPr>
              <w:spacing w:line="240" w:lineRule="auto"/>
              <w:rPr>
                <w:rFonts w:ascii="Arial" w:hAnsi="Arial" w:cs="Arial"/>
                <w:sz w:val="12"/>
                <w:szCs w:val="12"/>
              </w:rPr>
            </w:pPr>
            <w:r w:rsidRPr="00C6567F">
              <w:rPr>
                <w:rFonts w:ascii="Arial" w:hAnsi="Arial" w:cs="Arial"/>
                <w:sz w:val="12"/>
                <w:szCs w:val="12"/>
              </w:rPr>
              <w:t xml:space="preserve">2- Seguimiento al Requerimiento de Laboratorios proveedores Privados (Clínicos, Radiológicos, Patológicos, Electrodiagnóstico y Mamografías </w:t>
            </w:r>
            <w:r>
              <w:rPr>
                <w:rFonts w:ascii="Arial" w:hAnsi="Arial" w:cs="Arial"/>
                <w:sz w:val="12"/>
                <w:szCs w:val="12"/>
              </w:rPr>
              <w:t>Bilaterales, segundos procesos.</w:t>
            </w:r>
          </w:p>
          <w:p w:rsidR="00231C75" w:rsidRPr="00C6567F" w:rsidRDefault="00231C75" w:rsidP="00231C75">
            <w:pPr>
              <w:spacing w:line="240" w:lineRule="auto"/>
              <w:rPr>
                <w:rFonts w:ascii="Arial" w:hAnsi="Arial" w:cs="Arial"/>
                <w:sz w:val="12"/>
                <w:szCs w:val="12"/>
              </w:rPr>
            </w:pPr>
            <w:r w:rsidRPr="00C6567F">
              <w:rPr>
                <w:rFonts w:ascii="Arial" w:hAnsi="Arial" w:cs="Arial"/>
                <w:sz w:val="12"/>
                <w:szCs w:val="12"/>
              </w:rPr>
              <w:t>3- Seguimiento al Requerimientos de Proveedores de Odontología y Cirugía Maxilofacial, se</w:t>
            </w:r>
            <w:r>
              <w:rPr>
                <w:rFonts w:ascii="Arial" w:hAnsi="Arial" w:cs="Arial"/>
                <w:sz w:val="12"/>
                <w:szCs w:val="12"/>
              </w:rPr>
              <w:t>gundos procesos.</w:t>
            </w:r>
          </w:p>
          <w:p w:rsidR="00231C75" w:rsidRPr="00C6567F" w:rsidRDefault="00231C75" w:rsidP="00231C75">
            <w:pPr>
              <w:spacing w:line="240" w:lineRule="auto"/>
              <w:rPr>
                <w:rFonts w:ascii="Arial" w:hAnsi="Arial" w:cs="Arial"/>
                <w:sz w:val="12"/>
                <w:szCs w:val="12"/>
              </w:rPr>
            </w:pPr>
            <w:r w:rsidRPr="00C6567F">
              <w:rPr>
                <w:rFonts w:ascii="Arial" w:hAnsi="Arial" w:cs="Arial"/>
                <w:sz w:val="12"/>
                <w:szCs w:val="12"/>
              </w:rPr>
              <w:t xml:space="preserve">4- Seguimiento al Requerimiento para 2 </w:t>
            </w:r>
            <w:proofErr w:type="spellStart"/>
            <w:r w:rsidRPr="00C6567F">
              <w:rPr>
                <w:rFonts w:ascii="Arial" w:hAnsi="Arial" w:cs="Arial"/>
                <w:sz w:val="12"/>
                <w:szCs w:val="12"/>
              </w:rPr>
              <w:t>items</w:t>
            </w:r>
            <w:proofErr w:type="spellEnd"/>
            <w:r w:rsidRPr="00C6567F">
              <w:rPr>
                <w:rFonts w:ascii="Arial" w:hAnsi="Arial" w:cs="Arial"/>
                <w:sz w:val="12"/>
                <w:szCs w:val="12"/>
              </w:rPr>
              <w:t xml:space="preserve"> de Proveedor Centro de H</w:t>
            </w:r>
            <w:r>
              <w:rPr>
                <w:rFonts w:ascii="Arial" w:hAnsi="Arial" w:cs="Arial"/>
                <w:sz w:val="12"/>
                <w:szCs w:val="12"/>
              </w:rPr>
              <w:t>emodiálisis, segundos procesos.</w:t>
            </w:r>
          </w:p>
          <w:p w:rsidR="00231C75" w:rsidRPr="00C6567F" w:rsidRDefault="00231C75" w:rsidP="00231C75">
            <w:pPr>
              <w:spacing w:line="240" w:lineRule="auto"/>
              <w:rPr>
                <w:rFonts w:ascii="Arial" w:hAnsi="Arial" w:cs="Arial"/>
                <w:sz w:val="12"/>
                <w:szCs w:val="12"/>
              </w:rPr>
            </w:pPr>
            <w:r w:rsidRPr="00C6567F">
              <w:rPr>
                <w:rFonts w:ascii="Arial" w:hAnsi="Arial" w:cs="Arial"/>
                <w:sz w:val="12"/>
                <w:szCs w:val="12"/>
              </w:rPr>
              <w:t>5- Seguimiento al Requerimiento para Hospitales Proveedores Privados, desde la orden de inicio a diciem</w:t>
            </w:r>
            <w:r>
              <w:rPr>
                <w:rFonts w:ascii="Arial" w:hAnsi="Arial" w:cs="Arial"/>
                <w:sz w:val="12"/>
                <w:szCs w:val="12"/>
              </w:rPr>
              <w:t>bre de 2021, segundos procesos.</w:t>
            </w:r>
          </w:p>
          <w:p w:rsidR="00231C75" w:rsidRPr="00C6567F" w:rsidRDefault="00231C75" w:rsidP="00231C75">
            <w:pPr>
              <w:spacing w:line="240" w:lineRule="auto"/>
              <w:rPr>
                <w:rFonts w:ascii="Arial" w:hAnsi="Arial" w:cs="Arial"/>
                <w:sz w:val="12"/>
                <w:szCs w:val="12"/>
              </w:rPr>
            </w:pPr>
            <w:r w:rsidRPr="00C6567F">
              <w:rPr>
                <w:rFonts w:ascii="Arial" w:hAnsi="Arial" w:cs="Arial"/>
                <w:sz w:val="12"/>
                <w:szCs w:val="12"/>
              </w:rPr>
              <w:t>6- Seguimiento al Requerimiento de Proveedores de Medicina Especializada y Sub Especializada desde orden de inicio a diciembre de 2021, segundos procesos.</w:t>
            </w:r>
          </w:p>
        </w:tc>
        <w:tc>
          <w:tcPr>
            <w:tcW w:w="390" w:type="pct"/>
            <w:tcBorders>
              <w:top w:val="single" w:sz="4" w:space="0" w:color="auto"/>
              <w:left w:val="single" w:sz="4" w:space="0" w:color="auto"/>
              <w:bottom w:val="single" w:sz="4" w:space="0" w:color="auto"/>
              <w:right w:val="single" w:sz="4" w:space="0" w:color="auto"/>
            </w:tcBorders>
            <w:shd w:val="clear" w:color="auto" w:fill="FFFFFF"/>
            <w:vAlign w:val="center"/>
          </w:tcPr>
          <w:p w:rsidR="00231C75" w:rsidRPr="00C6567F" w:rsidRDefault="00231C75" w:rsidP="00231C75">
            <w:pPr>
              <w:spacing w:line="240" w:lineRule="auto"/>
              <w:rPr>
                <w:rFonts w:ascii="Arial" w:hAnsi="Arial" w:cs="Arial"/>
                <w:sz w:val="12"/>
                <w:szCs w:val="12"/>
              </w:rPr>
            </w:pPr>
            <w:r w:rsidRPr="00C6567F">
              <w:rPr>
                <w:rFonts w:ascii="Arial" w:hAnsi="Arial" w:cs="Arial"/>
                <w:sz w:val="12"/>
                <w:szCs w:val="12"/>
              </w:rPr>
              <w:t>Con el apoyo del Equipo de Supervisores de Proveedores, la Gerencia Técnica Administrativa de Servicios de Salud, a pesar de tener pandemia del COVID, se ha respetado las fechas asignadas a los diferentes procesos de presentación de requerimientos de servicios de salud de los proveedores, verificados por la Subdirección de Operaciones y Logística y entregados formalmente a la G.A.C.I., para optimizar los tiempos.</w:t>
            </w:r>
          </w:p>
        </w:tc>
        <w:tc>
          <w:tcPr>
            <w:tcW w:w="324" w:type="pct"/>
            <w:tcBorders>
              <w:top w:val="single" w:sz="4" w:space="0" w:color="auto"/>
              <w:left w:val="single" w:sz="4" w:space="0" w:color="auto"/>
              <w:bottom w:val="single" w:sz="4" w:space="0" w:color="auto"/>
              <w:right w:val="single" w:sz="4" w:space="0" w:color="auto"/>
            </w:tcBorders>
            <w:shd w:val="clear" w:color="auto" w:fill="FFFFFF"/>
            <w:vAlign w:val="center"/>
          </w:tcPr>
          <w:p w:rsidR="00231C75" w:rsidRPr="00C6567F" w:rsidRDefault="00231C75" w:rsidP="00231C75">
            <w:pPr>
              <w:spacing w:line="240" w:lineRule="auto"/>
              <w:rPr>
                <w:rFonts w:ascii="Arial" w:hAnsi="Arial" w:cs="Arial"/>
                <w:sz w:val="12"/>
                <w:szCs w:val="12"/>
              </w:rPr>
            </w:pPr>
            <w:r w:rsidRPr="00C6567F">
              <w:rPr>
                <w:rFonts w:ascii="Arial" w:hAnsi="Arial" w:cs="Arial"/>
                <w:sz w:val="12"/>
                <w:szCs w:val="12"/>
              </w:rPr>
              <w:t>Implementación de Informes Ejecutivos Gerenciales, con el apoyo del Sistema de Información Gerencial, que ha solicitado la Unidad de Desarrollo Tecnológico, de cara al 2022, que mejore la forma de solicitud de requerimientos de servicios de salud y la toma de decisiones.</w:t>
            </w:r>
          </w:p>
        </w:tc>
        <w:tc>
          <w:tcPr>
            <w:tcW w:w="390" w:type="pct"/>
            <w:tcBorders>
              <w:top w:val="single" w:sz="4" w:space="0" w:color="auto"/>
              <w:left w:val="single" w:sz="4" w:space="0" w:color="auto"/>
              <w:bottom w:val="single" w:sz="4" w:space="0" w:color="auto"/>
              <w:right w:val="single" w:sz="4" w:space="0" w:color="auto"/>
            </w:tcBorders>
            <w:shd w:val="clear" w:color="auto" w:fill="FFFFFF"/>
          </w:tcPr>
          <w:p w:rsidR="00231C75" w:rsidRPr="00C6567F" w:rsidRDefault="00231C75" w:rsidP="00231C75">
            <w:pPr>
              <w:spacing w:line="240" w:lineRule="auto"/>
              <w:rPr>
                <w:rFonts w:ascii="Arial" w:hAnsi="Arial" w:cs="Arial"/>
                <w:sz w:val="12"/>
                <w:szCs w:val="12"/>
              </w:rPr>
            </w:pPr>
            <w:r w:rsidRPr="00C6567F">
              <w:rPr>
                <w:rFonts w:ascii="Arial" w:hAnsi="Arial" w:cs="Arial"/>
                <w:sz w:val="12"/>
                <w:szCs w:val="12"/>
              </w:rPr>
              <w:t>Gerencia Técnica Administrativa de Servicios de Salud y la Sección de Supervisores de Proveedores, con apoyo de la Subdirección de Operaciones y Logística y la G.A.C.I.</w:t>
            </w:r>
          </w:p>
        </w:tc>
      </w:tr>
    </w:tbl>
    <w:p w:rsidR="00E87B0C" w:rsidRPr="00231C75" w:rsidRDefault="00231C75" w:rsidP="00E87B0C">
      <w:pPr>
        <w:spacing w:line="240" w:lineRule="auto"/>
        <w:rPr>
          <w:rFonts w:ascii="Arial" w:eastAsia="Calibri" w:hAnsi="Arial" w:cs="Arial"/>
          <w:sz w:val="14"/>
          <w:szCs w:val="14"/>
          <w:lang w:eastAsia="ko-KR"/>
        </w:rPr>
      </w:pPr>
      <w:r w:rsidRPr="007829D9">
        <w:rPr>
          <w:rFonts w:ascii="Arial" w:eastAsia="Calibri" w:hAnsi="Arial" w:cs="Arial"/>
          <w:b/>
          <w:sz w:val="14"/>
          <w:szCs w:val="14"/>
          <w:lang w:eastAsia="ko-KR"/>
        </w:rPr>
        <w:t>EVALUACIÓN SEMESTRE I</w:t>
      </w:r>
      <w:r>
        <w:rPr>
          <w:rFonts w:ascii="Arial" w:eastAsia="Calibri" w:hAnsi="Arial" w:cs="Arial"/>
          <w:b/>
          <w:sz w:val="14"/>
          <w:szCs w:val="14"/>
          <w:lang w:eastAsia="ko-KR"/>
        </w:rPr>
        <w:t>I</w:t>
      </w:r>
      <w:r w:rsidRPr="007829D9">
        <w:rPr>
          <w:rFonts w:ascii="Arial" w:eastAsia="Calibri" w:hAnsi="Arial" w:cs="Arial"/>
          <w:b/>
          <w:sz w:val="14"/>
          <w:szCs w:val="14"/>
          <w:lang w:eastAsia="ko-KR"/>
        </w:rPr>
        <w:t xml:space="preserve"> POI 2021.</w:t>
      </w:r>
      <w:r w:rsidRPr="007829D9">
        <w:rPr>
          <w:rFonts w:ascii="Arial" w:eastAsia="Calibri" w:hAnsi="Arial" w:cs="Arial"/>
          <w:b/>
          <w:iCs/>
          <w:sz w:val="14"/>
          <w:szCs w:val="14"/>
          <w:lang w:eastAsia="ko-KR"/>
        </w:rPr>
        <w:t xml:space="preserve"> UOI N°.2. GERENCIA TECNICA ADMINISTRATIVA DE SERVICIOS DE SALUD -  </w:t>
      </w:r>
      <w:r w:rsidRPr="007614D9">
        <w:rPr>
          <w:rFonts w:ascii="Arial" w:eastAsia="Calibri" w:hAnsi="Arial" w:cs="Arial"/>
          <w:iCs/>
          <w:sz w:val="14"/>
          <w:szCs w:val="14"/>
          <w:lang w:eastAsia="ko-KR"/>
        </w:rPr>
        <w:t>SUB DIRECCION DE SALUD -.</w:t>
      </w:r>
      <w:r w:rsidRPr="007614D9">
        <w:rPr>
          <w:rFonts w:ascii="Arial" w:eastAsia="Calibri" w:hAnsi="Arial" w:cs="Arial"/>
          <w:sz w:val="14"/>
          <w:szCs w:val="14"/>
          <w:lang w:eastAsia="ko-KR"/>
        </w:rPr>
        <w:t xml:space="preserve"> EJE ESTRATÉGICO INSTITUCIONAL   3. Policlínicos, consultorios y </w:t>
      </w:r>
      <w:r w:rsidRPr="007614D9">
        <w:rPr>
          <w:rFonts w:ascii="Arial" w:eastAsia="Calibri" w:hAnsi="Arial" w:cs="Arial"/>
          <w:sz w:val="14"/>
          <w:szCs w:val="14"/>
          <w:u w:val="single"/>
          <w:lang w:eastAsia="ko-KR"/>
        </w:rPr>
        <w:t xml:space="preserve">proveedores </w:t>
      </w:r>
      <w:r w:rsidRPr="007614D9">
        <w:rPr>
          <w:rFonts w:ascii="Arial" w:eastAsia="Calibri" w:hAnsi="Arial" w:cs="Arial"/>
          <w:sz w:val="14"/>
          <w:szCs w:val="14"/>
          <w:lang w:eastAsia="ko-KR"/>
        </w:rPr>
        <w:t>al servicio de los usuarios del ISBM, OE3. Fortalecer el esquema de atención en Policlínicos, Consultorios y Proveedores del Programa Especial de Salud del ISBM. LINEA ESTRATÉGICA 3: Redefinir el esquema de revisión contractual para la recepción de servicios en forma oportuna (OE3.3).</w:t>
      </w:r>
    </w:p>
    <w:tbl>
      <w:tblPr>
        <w:tblpPr w:leftFromText="141" w:rightFromText="141" w:vertAnchor="text" w:horzAnchor="margin" w:tblpY="511"/>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32"/>
        <w:gridCol w:w="1384"/>
        <w:gridCol w:w="1309"/>
        <w:gridCol w:w="1786"/>
        <w:gridCol w:w="1545"/>
        <w:gridCol w:w="1308"/>
        <w:gridCol w:w="1308"/>
        <w:gridCol w:w="952"/>
        <w:gridCol w:w="3201"/>
        <w:gridCol w:w="946"/>
      </w:tblGrid>
      <w:tr w:rsidR="00F64F36" w:rsidRPr="0021717B" w:rsidTr="006A14E9">
        <w:trPr>
          <w:trHeight w:val="184"/>
          <w:tblHeader/>
        </w:trPr>
        <w:tc>
          <w:tcPr>
            <w:tcW w:w="411" w:type="pct"/>
            <w:vMerge w:val="restart"/>
            <w:tcBorders>
              <w:top w:val="single" w:sz="4" w:space="0" w:color="auto"/>
              <w:left w:val="single" w:sz="4" w:space="0" w:color="auto"/>
              <w:bottom w:val="single" w:sz="4" w:space="0" w:color="auto"/>
              <w:right w:val="single" w:sz="4" w:space="0" w:color="auto"/>
            </w:tcBorders>
            <w:shd w:val="clear" w:color="auto" w:fill="DEEAF6"/>
            <w:vAlign w:val="center"/>
            <w:hideMark/>
          </w:tcPr>
          <w:p w:rsidR="00231C75" w:rsidRPr="00C6567F" w:rsidRDefault="00231C75" w:rsidP="006A14E9">
            <w:pPr>
              <w:spacing w:line="240" w:lineRule="auto"/>
              <w:jc w:val="center"/>
              <w:rPr>
                <w:rFonts w:ascii="Arial" w:hAnsi="Arial" w:cs="Arial"/>
                <w:b/>
                <w:bCs/>
                <w:sz w:val="14"/>
                <w:szCs w:val="14"/>
                <w:lang w:eastAsia="es-SV"/>
              </w:rPr>
            </w:pPr>
            <w:r w:rsidRPr="00C6567F">
              <w:rPr>
                <w:rFonts w:ascii="Arial" w:hAnsi="Arial" w:cs="Arial"/>
                <w:b/>
                <w:bCs/>
                <w:sz w:val="14"/>
                <w:szCs w:val="14"/>
                <w:lang w:eastAsia="es-SV"/>
              </w:rPr>
              <w:lastRenderedPageBreak/>
              <w:t>Objetivos</w:t>
            </w:r>
          </w:p>
          <w:p w:rsidR="00231C75" w:rsidRPr="00C6567F" w:rsidRDefault="00231C75" w:rsidP="006A14E9">
            <w:pPr>
              <w:spacing w:line="240" w:lineRule="auto"/>
              <w:jc w:val="center"/>
              <w:rPr>
                <w:rFonts w:ascii="Arial" w:hAnsi="Arial" w:cs="Arial"/>
                <w:b/>
                <w:bCs/>
                <w:sz w:val="14"/>
                <w:szCs w:val="14"/>
                <w:lang w:eastAsia="es-SV"/>
              </w:rPr>
            </w:pPr>
            <w:r w:rsidRPr="00C6567F">
              <w:rPr>
                <w:rFonts w:ascii="Arial" w:hAnsi="Arial" w:cs="Arial"/>
                <w:b/>
                <w:bCs/>
                <w:sz w:val="14"/>
                <w:szCs w:val="14"/>
                <w:lang w:eastAsia="es-SV"/>
              </w:rPr>
              <w:t>Operativos</w:t>
            </w:r>
          </w:p>
        </w:tc>
        <w:tc>
          <w:tcPr>
            <w:tcW w:w="462" w:type="pct"/>
            <w:vMerge w:val="restart"/>
            <w:tcBorders>
              <w:top w:val="single" w:sz="4" w:space="0" w:color="auto"/>
              <w:left w:val="single" w:sz="4" w:space="0" w:color="auto"/>
              <w:bottom w:val="single" w:sz="4" w:space="0" w:color="auto"/>
              <w:right w:val="single" w:sz="4" w:space="0" w:color="auto"/>
            </w:tcBorders>
            <w:shd w:val="clear" w:color="auto" w:fill="DEEAF6"/>
            <w:vAlign w:val="center"/>
            <w:hideMark/>
          </w:tcPr>
          <w:p w:rsidR="00231C75" w:rsidRPr="00C6567F" w:rsidRDefault="00231C75" w:rsidP="006A14E9">
            <w:pPr>
              <w:spacing w:line="240" w:lineRule="auto"/>
              <w:jc w:val="center"/>
              <w:rPr>
                <w:rFonts w:ascii="Arial" w:hAnsi="Arial" w:cs="Arial"/>
                <w:b/>
                <w:bCs/>
                <w:sz w:val="14"/>
                <w:szCs w:val="14"/>
                <w:lang w:eastAsia="es-SV"/>
              </w:rPr>
            </w:pPr>
            <w:r w:rsidRPr="00C6567F">
              <w:rPr>
                <w:rFonts w:ascii="Arial" w:hAnsi="Arial" w:cs="Arial"/>
                <w:b/>
                <w:bCs/>
                <w:sz w:val="14"/>
                <w:szCs w:val="14"/>
                <w:lang w:eastAsia="es-SV"/>
              </w:rPr>
              <w:t>Metas o resultados esperados</w:t>
            </w:r>
          </w:p>
        </w:tc>
        <w:tc>
          <w:tcPr>
            <w:tcW w:w="437" w:type="pct"/>
            <w:vMerge w:val="restart"/>
            <w:tcBorders>
              <w:top w:val="single" w:sz="4" w:space="0" w:color="auto"/>
              <w:left w:val="single" w:sz="4" w:space="0" w:color="auto"/>
              <w:bottom w:val="single" w:sz="4" w:space="0" w:color="auto"/>
              <w:right w:val="single" w:sz="4" w:space="0" w:color="auto"/>
            </w:tcBorders>
            <w:shd w:val="clear" w:color="auto" w:fill="DEEAF6"/>
            <w:noWrap/>
            <w:vAlign w:val="center"/>
            <w:hideMark/>
          </w:tcPr>
          <w:p w:rsidR="00231C75" w:rsidRPr="00C6567F" w:rsidRDefault="00231C75" w:rsidP="006A14E9">
            <w:pPr>
              <w:spacing w:line="240" w:lineRule="auto"/>
              <w:jc w:val="center"/>
              <w:rPr>
                <w:rFonts w:ascii="Arial" w:hAnsi="Arial" w:cs="Arial"/>
                <w:b/>
                <w:bCs/>
                <w:sz w:val="14"/>
                <w:szCs w:val="14"/>
                <w:lang w:eastAsia="es-SV"/>
              </w:rPr>
            </w:pPr>
            <w:r w:rsidRPr="00C6567F">
              <w:rPr>
                <w:rFonts w:ascii="Arial" w:hAnsi="Arial" w:cs="Arial"/>
                <w:b/>
                <w:bCs/>
                <w:sz w:val="14"/>
                <w:szCs w:val="14"/>
                <w:lang w:eastAsia="es-SV"/>
              </w:rPr>
              <w:t>Indicadores</w:t>
            </w:r>
          </w:p>
          <w:p w:rsidR="00231C75" w:rsidRPr="00C6567F" w:rsidRDefault="00231C75" w:rsidP="006A14E9">
            <w:pPr>
              <w:spacing w:line="240" w:lineRule="auto"/>
              <w:jc w:val="center"/>
              <w:rPr>
                <w:rFonts w:ascii="Arial" w:hAnsi="Arial" w:cs="Arial"/>
                <w:b/>
                <w:bCs/>
                <w:sz w:val="14"/>
                <w:szCs w:val="14"/>
                <w:lang w:eastAsia="es-SV"/>
              </w:rPr>
            </w:pPr>
            <w:r w:rsidRPr="00C6567F">
              <w:rPr>
                <w:rFonts w:ascii="Arial" w:hAnsi="Arial" w:cs="Arial"/>
                <w:b/>
                <w:bCs/>
                <w:sz w:val="14"/>
                <w:szCs w:val="14"/>
                <w:lang w:eastAsia="es-SV"/>
              </w:rPr>
              <w:t>De Impacto</w:t>
            </w:r>
          </w:p>
        </w:tc>
        <w:tc>
          <w:tcPr>
            <w:tcW w:w="596" w:type="pct"/>
            <w:vMerge w:val="restart"/>
            <w:tcBorders>
              <w:top w:val="single" w:sz="4" w:space="0" w:color="auto"/>
              <w:left w:val="single" w:sz="4" w:space="0" w:color="auto"/>
              <w:bottom w:val="single" w:sz="4" w:space="0" w:color="auto"/>
              <w:right w:val="single" w:sz="4" w:space="0" w:color="auto"/>
            </w:tcBorders>
            <w:shd w:val="clear" w:color="auto" w:fill="DEEAF6"/>
            <w:vAlign w:val="center"/>
            <w:hideMark/>
          </w:tcPr>
          <w:p w:rsidR="00231C75" w:rsidRPr="00C6567F" w:rsidRDefault="00231C75" w:rsidP="006A14E9">
            <w:pPr>
              <w:spacing w:line="240" w:lineRule="auto"/>
              <w:jc w:val="center"/>
              <w:rPr>
                <w:rFonts w:ascii="Arial" w:hAnsi="Arial" w:cs="Arial"/>
                <w:b/>
                <w:bCs/>
                <w:sz w:val="14"/>
                <w:szCs w:val="14"/>
                <w:lang w:eastAsia="es-SV"/>
              </w:rPr>
            </w:pPr>
            <w:r w:rsidRPr="00C6567F">
              <w:rPr>
                <w:rFonts w:ascii="Arial" w:hAnsi="Arial" w:cs="Arial"/>
                <w:b/>
                <w:bCs/>
                <w:sz w:val="14"/>
                <w:szCs w:val="14"/>
                <w:lang w:eastAsia="es-SV"/>
              </w:rPr>
              <w:t>Identificación de variables que impiden alcanzar las Metas</w:t>
            </w:r>
          </w:p>
        </w:tc>
        <w:tc>
          <w:tcPr>
            <w:tcW w:w="516" w:type="pct"/>
            <w:vMerge w:val="restart"/>
            <w:tcBorders>
              <w:top w:val="single" w:sz="4" w:space="0" w:color="auto"/>
              <w:left w:val="single" w:sz="4" w:space="0" w:color="auto"/>
              <w:bottom w:val="single" w:sz="4" w:space="0" w:color="auto"/>
              <w:right w:val="single" w:sz="4" w:space="0" w:color="auto"/>
            </w:tcBorders>
            <w:shd w:val="clear" w:color="auto" w:fill="DEEAF6"/>
            <w:vAlign w:val="center"/>
            <w:hideMark/>
          </w:tcPr>
          <w:p w:rsidR="00231C75" w:rsidRPr="00C6567F" w:rsidRDefault="00231C75" w:rsidP="006A14E9">
            <w:pPr>
              <w:spacing w:line="240" w:lineRule="auto"/>
              <w:jc w:val="center"/>
              <w:rPr>
                <w:rFonts w:ascii="Arial" w:hAnsi="Arial" w:cs="Arial"/>
                <w:b/>
                <w:bCs/>
                <w:sz w:val="14"/>
                <w:szCs w:val="14"/>
                <w:lang w:eastAsia="es-SV"/>
              </w:rPr>
            </w:pPr>
            <w:r w:rsidRPr="00C6567F">
              <w:rPr>
                <w:rFonts w:ascii="Arial" w:hAnsi="Arial" w:cs="Arial"/>
                <w:b/>
                <w:bCs/>
                <w:sz w:val="14"/>
                <w:szCs w:val="14"/>
                <w:lang w:eastAsia="es-SV"/>
              </w:rPr>
              <w:t xml:space="preserve">Nivel cumplimiento de las Metas </w:t>
            </w:r>
          </w:p>
        </w:tc>
        <w:tc>
          <w:tcPr>
            <w:tcW w:w="437" w:type="pct"/>
            <w:vMerge w:val="restart"/>
            <w:tcBorders>
              <w:top w:val="single" w:sz="4" w:space="0" w:color="auto"/>
              <w:left w:val="single" w:sz="4" w:space="0" w:color="auto"/>
              <w:bottom w:val="single" w:sz="4" w:space="0" w:color="auto"/>
              <w:right w:val="single" w:sz="4" w:space="0" w:color="auto"/>
            </w:tcBorders>
            <w:shd w:val="clear" w:color="auto" w:fill="DEEAF6"/>
            <w:vAlign w:val="center"/>
            <w:hideMark/>
          </w:tcPr>
          <w:p w:rsidR="00231C75" w:rsidRPr="00C6567F" w:rsidRDefault="00231C75" w:rsidP="006A14E9">
            <w:pPr>
              <w:spacing w:line="240" w:lineRule="auto"/>
              <w:jc w:val="center"/>
              <w:rPr>
                <w:rFonts w:ascii="Arial" w:hAnsi="Arial" w:cs="Arial"/>
                <w:b/>
                <w:bCs/>
                <w:sz w:val="14"/>
                <w:szCs w:val="14"/>
                <w:lang w:eastAsia="es-SV"/>
              </w:rPr>
            </w:pPr>
            <w:r w:rsidRPr="00C6567F">
              <w:rPr>
                <w:rFonts w:ascii="Arial" w:hAnsi="Arial" w:cs="Arial"/>
                <w:b/>
                <w:bCs/>
                <w:sz w:val="14"/>
                <w:szCs w:val="14"/>
                <w:lang w:eastAsia="es-SV"/>
              </w:rPr>
              <w:t>Tiempo/</w:t>
            </w:r>
          </w:p>
          <w:p w:rsidR="00231C75" w:rsidRPr="00C6567F" w:rsidRDefault="00231C75" w:rsidP="006A14E9">
            <w:pPr>
              <w:spacing w:line="240" w:lineRule="auto"/>
              <w:jc w:val="center"/>
              <w:rPr>
                <w:rFonts w:ascii="Arial" w:hAnsi="Arial" w:cs="Arial"/>
                <w:b/>
                <w:bCs/>
                <w:sz w:val="14"/>
                <w:szCs w:val="14"/>
                <w:lang w:eastAsia="es-SV"/>
              </w:rPr>
            </w:pPr>
            <w:r w:rsidRPr="00C6567F">
              <w:rPr>
                <w:rFonts w:ascii="Arial" w:hAnsi="Arial" w:cs="Arial"/>
                <w:b/>
                <w:bCs/>
                <w:sz w:val="14"/>
                <w:szCs w:val="14"/>
                <w:lang w:eastAsia="es-SV"/>
              </w:rPr>
              <w:t xml:space="preserve">Espacio: Área Geográfica de Influencia  </w:t>
            </w:r>
          </w:p>
        </w:tc>
        <w:tc>
          <w:tcPr>
            <w:tcW w:w="2140" w:type="pct"/>
            <w:gridSpan w:val="4"/>
            <w:tcBorders>
              <w:top w:val="single" w:sz="4" w:space="0" w:color="auto"/>
              <w:left w:val="single" w:sz="4" w:space="0" w:color="auto"/>
              <w:bottom w:val="single" w:sz="4" w:space="0" w:color="auto"/>
              <w:right w:val="single" w:sz="4" w:space="0" w:color="auto"/>
            </w:tcBorders>
            <w:shd w:val="clear" w:color="auto" w:fill="DEEAF6"/>
            <w:hideMark/>
          </w:tcPr>
          <w:p w:rsidR="00231C75" w:rsidRPr="00C6567F" w:rsidRDefault="00231C75" w:rsidP="006A14E9">
            <w:pPr>
              <w:spacing w:line="240" w:lineRule="auto"/>
              <w:jc w:val="center"/>
              <w:rPr>
                <w:rFonts w:ascii="Arial" w:hAnsi="Arial" w:cs="Arial"/>
                <w:b/>
                <w:bCs/>
                <w:sz w:val="14"/>
                <w:szCs w:val="14"/>
                <w:lang w:val="en-US" w:eastAsia="es-SV"/>
              </w:rPr>
            </w:pPr>
            <w:r w:rsidRPr="00C6567F">
              <w:rPr>
                <w:rFonts w:ascii="Arial" w:hAnsi="Arial" w:cs="Arial"/>
                <w:b/>
                <w:bCs/>
                <w:sz w:val="14"/>
                <w:szCs w:val="14"/>
                <w:lang w:val="en-US" w:eastAsia="es-SV"/>
              </w:rPr>
              <w:t xml:space="preserve">Congruencias de Informes </w:t>
            </w:r>
          </w:p>
        </w:tc>
      </w:tr>
      <w:tr w:rsidR="00F64F36" w:rsidRPr="0021717B" w:rsidTr="006A14E9">
        <w:trPr>
          <w:trHeight w:val="289"/>
          <w:tblHeader/>
        </w:trPr>
        <w:tc>
          <w:tcPr>
            <w:tcW w:w="411" w:type="pct"/>
            <w:vMerge/>
            <w:tcBorders>
              <w:top w:val="single" w:sz="4" w:space="0" w:color="auto"/>
              <w:left w:val="single" w:sz="4" w:space="0" w:color="auto"/>
              <w:bottom w:val="single" w:sz="4" w:space="0" w:color="auto"/>
              <w:right w:val="single" w:sz="4" w:space="0" w:color="auto"/>
            </w:tcBorders>
            <w:shd w:val="clear" w:color="auto" w:fill="DEEAF6"/>
            <w:vAlign w:val="center"/>
            <w:hideMark/>
          </w:tcPr>
          <w:p w:rsidR="00231C75" w:rsidRPr="0021717B" w:rsidRDefault="00231C75" w:rsidP="006A14E9">
            <w:pPr>
              <w:spacing w:line="240" w:lineRule="auto"/>
              <w:rPr>
                <w:rFonts w:ascii="Arial Narrow" w:hAnsi="Arial Narrow"/>
                <w:b/>
                <w:bCs/>
                <w:sz w:val="16"/>
                <w:szCs w:val="16"/>
                <w:lang w:val="en-US" w:eastAsia="es-SV"/>
              </w:rPr>
            </w:pPr>
          </w:p>
        </w:tc>
        <w:tc>
          <w:tcPr>
            <w:tcW w:w="462" w:type="pct"/>
            <w:vMerge/>
            <w:tcBorders>
              <w:top w:val="single" w:sz="4" w:space="0" w:color="auto"/>
              <w:left w:val="single" w:sz="4" w:space="0" w:color="auto"/>
              <w:bottom w:val="single" w:sz="4" w:space="0" w:color="auto"/>
              <w:right w:val="single" w:sz="4" w:space="0" w:color="auto"/>
            </w:tcBorders>
            <w:shd w:val="clear" w:color="auto" w:fill="DEEAF6"/>
            <w:vAlign w:val="center"/>
            <w:hideMark/>
          </w:tcPr>
          <w:p w:rsidR="00231C75" w:rsidRPr="0021717B" w:rsidRDefault="00231C75" w:rsidP="006A14E9">
            <w:pPr>
              <w:spacing w:line="240" w:lineRule="auto"/>
              <w:rPr>
                <w:rFonts w:ascii="Arial Narrow" w:hAnsi="Arial Narrow"/>
                <w:b/>
                <w:bCs/>
                <w:sz w:val="16"/>
                <w:szCs w:val="16"/>
                <w:lang w:val="en-US" w:eastAsia="es-SV"/>
              </w:rPr>
            </w:pPr>
          </w:p>
        </w:tc>
        <w:tc>
          <w:tcPr>
            <w:tcW w:w="437" w:type="pct"/>
            <w:vMerge/>
            <w:tcBorders>
              <w:top w:val="single" w:sz="4" w:space="0" w:color="auto"/>
              <w:left w:val="single" w:sz="4" w:space="0" w:color="auto"/>
              <w:bottom w:val="single" w:sz="4" w:space="0" w:color="auto"/>
              <w:right w:val="single" w:sz="4" w:space="0" w:color="auto"/>
            </w:tcBorders>
            <w:shd w:val="clear" w:color="auto" w:fill="DEEAF6"/>
            <w:vAlign w:val="center"/>
            <w:hideMark/>
          </w:tcPr>
          <w:p w:rsidR="00231C75" w:rsidRPr="0021717B" w:rsidRDefault="00231C75" w:rsidP="006A14E9">
            <w:pPr>
              <w:spacing w:line="240" w:lineRule="auto"/>
              <w:rPr>
                <w:rFonts w:ascii="Arial Narrow" w:hAnsi="Arial Narrow"/>
                <w:b/>
                <w:bCs/>
                <w:sz w:val="16"/>
                <w:szCs w:val="16"/>
                <w:lang w:val="en-US" w:eastAsia="es-SV"/>
              </w:rPr>
            </w:pPr>
          </w:p>
        </w:tc>
        <w:tc>
          <w:tcPr>
            <w:tcW w:w="596" w:type="pct"/>
            <w:vMerge/>
            <w:tcBorders>
              <w:top w:val="single" w:sz="4" w:space="0" w:color="auto"/>
              <w:left w:val="single" w:sz="4" w:space="0" w:color="auto"/>
              <w:bottom w:val="single" w:sz="4" w:space="0" w:color="auto"/>
              <w:right w:val="single" w:sz="4" w:space="0" w:color="auto"/>
            </w:tcBorders>
            <w:shd w:val="clear" w:color="auto" w:fill="DEEAF6"/>
            <w:vAlign w:val="center"/>
            <w:hideMark/>
          </w:tcPr>
          <w:p w:rsidR="00231C75" w:rsidRPr="0021717B" w:rsidRDefault="00231C75" w:rsidP="006A14E9">
            <w:pPr>
              <w:spacing w:line="240" w:lineRule="auto"/>
              <w:rPr>
                <w:rFonts w:ascii="Arial Narrow" w:hAnsi="Arial Narrow"/>
                <w:b/>
                <w:bCs/>
                <w:sz w:val="16"/>
                <w:szCs w:val="16"/>
                <w:lang w:eastAsia="es-SV"/>
              </w:rPr>
            </w:pPr>
          </w:p>
        </w:tc>
        <w:tc>
          <w:tcPr>
            <w:tcW w:w="516" w:type="pct"/>
            <w:vMerge/>
            <w:tcBorders>
              <w:top w:val="single" w:sz="4" w:space="0" w:color="auto"/>
              <w:left w:val="single" w:sz="4" w:space="0" w:color="auto"/>
              <w:bottom w:val="single" w:sz="4" w:space="0" w:color="auto"/>
              <w:right w:val="single" w:sz="4" w:space="0" w:color="auto"/>
            </w:tcBorders>
            <w:shd w:val="clear" w:color="auto" w:fill="DEEAF6"/>
            <w:vAlign w:val="center"/>
            <w:hideMark/>
          </w:tcPr>
          <w:p w:rsidR="00231C75" w:rsidRPr="0021717B" w:rsidRDefault="00231C75" w:rsidP="006A14E9">
            <w:pPr>
              <w:spacing w:line="240" w:lineRule="auto"/>
              <w:rPr>
                <w:rFonts w:ascii="Arial Narrow" w:hAnsi="Arial Narrow"/>
                <w:b/>
                <w:bCs/>
                <w:sz w:val="16"/>
                <w:szCs w:val="16"/>
                <w:lang w:eastAsia="es-SV"/>
              </w:rPr>
            </w:pPr>
          </w:p>
        </w:tc>
        <w:tc>
          <w:tcPr>
            <w:tcW w:w="437" w:type="pct"/>
            <w:vMerge/>
            <w:tcBorders>
              <w:top w:val="single" w:sz="4" w:space="0" w:color="auto"/>
              <w:left w:val="single" w:sz="4" w:space="0" w:color="auto"/>
              <w:bottom w:val="single" w:sz="4" w:space="0" w:color="auto"/>
              <w:right w:val="single" w:sz="4" w:space="0" w:color="auto"/>
            </w:tcBorders>
            <w:shd w:val="clear" w:color="auto" w:fill="DEEAF6"/>
            <w:vAlign w:val="center"/>
            <w:hideMark/>
          </w:tcPr>
          <w:p w:rsidR="00231C75" w:rsidRPr="0021717B" w:rsidRDefault="00231C75" w:rsidP="006A14E9">
            <w:pPr>
              <w:spacing w:line="240" w:lineRule="auto"/>
              <w:rPr>
                <w:rFonts w:ascii="Arial Narrow" w:hAnsi="Arial Narrow"/>
                <w:b/>
                <w:bCs/>
                <w:sz w:val="16"/>
                <w:szCs w:val="16"/>
                <w:lang w:eastAsia="es-SV"/>
              </w:rPr>
            </w:pPr>
          </w:p>
        </w:tc>
        <w:tc>
          <w:tcPr>
            <w:tcW w:w="437" w:type="pct"/>
            <w:tcBorders>
              <w:top w:val="single" w:sz="4" w:space="0" w:color="auto"/>
              <w:left w:val="single" w:sz="4" w:space="0" w:color="auto"/>
              <w:bottom w:val="single" w:sz="4" w:space="0" w:color="auto"/>
              <w:right w:val="single" w:sz="4" w:space="0" w:color="auto"/>
            </w:tcBorders>
            <w:shd w:val="clear" w:color="auto" w:fill="DEEAF6"/>
            <w:hideMark/>
          </w:tcPr>
          <w:p w:rsidR="00231C75" w:rsidRPr="0021717B" w:rsidRDefault="00231C75" w:rsidP="006A14E9">
            <w:pPr>
              <w:spacing w:line="240" w:lineRule="auto"/>
              <w:jc w:val="center"/>
              <w:rPr>
                <w:rFonts w:ascii="Arial Narrow" w:hAnsi="Arial Narrow"/>
                <w:b/>
                <w:bCs/>
                <w:sz w:val="10"/>
                <w:szCs w:val="10"/>
                <w:lang w:val="en-US" w:eastAsia="es-SV"/>
              </w:rPr>
            </w:pPr>
            <w:r w:rsidRPr="0021717B">
              <w:rPr>
                <w:rFonts w:ascii="Arial Narrow" w:hAnsi="Arial Narrow"/>
                <w:b/>
                <w:bCs/>
                <w:sz w:val="10"/>
                <w:szCs w:val="10"/>
                <w:lang w:val="en-US" w:eastAsia="es-SV"/>
              </w:rPr>
              <w:t xml:space="preserve">Medios de Verificación </w:t>
            </w:r>
          </w:p>
        </w:tc>
        <w:tc>
          <w:tcPr>
            <w:tcW w:w="318" w:type="pct"/>
            <w:tcBorders>
              <w:top w:val="single" w:sz="4" w:space="0" w:color="auto"/>
              <w:left w:val="single" w:sz="4" w:space="0" w:color="auto"/>
              <w:bottom w:val="single" w:sz="4" w:space="0" w:color="auto"/>
              <w:right w:val="single" w:sz="4" w:space="0" w:color="auto"/>
            </w:tcBorders>
            <w:shd w:val="clear" w:color="auto" w:fill="DEEAF6"/>
            <w:hideMark/>
          </w:tcPr>
          <w:p w:rsidR="00231C75" w:rsidRPr="0021717B" w:rsidRDefault="00231C75" w:rsidP="006A14E9">
            <w:pPr>
              <w:spacing w:line="240" w:lineRule="auto"/>
              <w:jc w:val="center"/>
              <w:rPr>
                <w:rFonts w:ascii="Arial Narrow" w:hAnsi="Arial Narrow"/>
                <w:b/>
                <w:bCs/>
                <w:sz w:val="12"/>
                <w:szCs w:val="12"/>
                <w:lang w:val="en-US" w:eastAsia="es-SV"/>
              </w:rPr>
            </w:pPr>
            <w:r w:rsidRPr="0021717B">
              <w:rPr>
                <w:rFonts w:ascii="Arial Narrow" w:hAnsi="Arial Narrow"/>
                <w:b/>
                <w:bCs/>
                <w:sz w:val="12"/>
                <w:szCs w:val="12"/>
                <w:lang w:val="en-US" w:eastAsia="es-SV"/>
              </w:rPr>
              <w:t xml:space="preserve">Valoraciones / Análisis: Costo - Beneficios </w:t>
            </w:r>
          </w:p>
        </w:tc>
        <w:tc>
          <w:tcPr>
            <w:tcW w:w="1069" w:type="pct"/>
            <w:tcBorders>
              <w:top w:val="single" w:sz="4" w:space="0" w:color="auto"/>
              <w:left w:val="single" w:sz="4" w:space="0" w:color="auto"/>
              <w:bottom w:val="single" w:sz="4" w:space="0" w:color="auto"/>
              <w:right w:val="single" w:sz="4" w:space="0" w:color="auto"/>
            </w:tcBorders>
            <w:shd w:val="clear" w:color="auto" w:fill="DEEAF6"/>
            <w:hideMark/>
          </w:tcPr>
          <w:p w:rsidR="00231C75" w:rsidRPr="0021717B" w:rsidRDefault="00231C75" w:rsidP="006A14E9">
            <w:pPr>
              <w:spacing w:line="240" w:lineRule="auto"/>
              <w:jc w:val="center"/>
              <w:rPr>
                <w:rFonts w:ascii="Arial Narrow" w:hAnsi="Arial Narrow"/>
                <w:b/>
                <w:bCs/>
                <w:sz w:val="14"/>
                <w:szCs w:val="14"/>
                <w:lang w:val="en-US" w:eastAsia="es-SV"/>
              </w:rPr>
            </w:pPr>
            <w:r w:rsidRPr="0021717B">
              <w:rPr>
                <w:rFonts w:ascii="Arial Narrow" w:hAnsi="Arial Narrow"/>
                <w:b/>
                <w:bCs/>
                <w:sz w:val="14"/>
                <w:szCs w:val="14"/>
                <w:lang w:val="en-US" w:eastAsia="es-SV"/>
              </w:rPr>
              <w:t>Recomendaciones:</w:t>
            </w:r>
          </w:p>
          <w:p w:rsidR="00231C75" w:rsidRPr="0021717B" w:rsidRDefault="00231C75" w:rsidP="006A14E9">
            <w:pPr>
              <w:spacing w:line="240" w:lineRule="auto"/>
              <w:jc w:val="center"/>
              <w:rPr>
                <w:rFonts w:ascii="Arial Narrow" w:hAnsi="Arial Narrow"/>
                <w:b/>
                <w:bCs/>
                <w:sz w:val="16"/>
                <w:szCs w:val="16"/>
                <w:lang w:val="en-US" w:eastAsia="es-SV"/>
              </w:rPr>
            </w:pPr>
            <w:r w:rsidRPr="0021717B">
              <w:rPr>
                <w:rFonts w:ascii="Arial Narrow" w:hAnsi="Arial Narrow"/>
                <w:b/>
                <w:bCs/>
                <w:sz w:val="14"/>
                <w:szCs w:val="14"/>
                <w:lang w:val="en-US" w:eastAsia="es-SV"/>
              </w:rPr>
              <w:t>Avances – Limitaciones</w:t>
            </w:r>
            <w:r w:rsidRPr="0021717B">
              <w:rPr>
                <w:rFonts w:ascii="Arial Narrow" w:hAnsi="Arial Narrow"/>
                <w:b/>
                <w:bCs/>
                <w:sz w:val="16"/>
                <w:szCs w:val="16"/>
                <w:lang w:val="en-US" w:eastAsia="es-SV"/>
              </w:rPr>
              <w:t xml:space="preserve">  </w:t>
            </w:r>
          </w:p>
        </w:tc>
        <w:tc>
          <w:tcPr>
            <w:tcW w:w="316" w:type="pct"/>
            <w:tcBorders>
              <w:top w:val="single" w:sz="4" w:space="0" w:color="auto"/>
              <w:left w:val="single" w:sz="4" w:space="0" w:color="auto"/>
              <w:bottom w:val="single" w:sz="4" w:space="0" w:color="auto"/>
              <w:right w:val="single" w:sz="4" w:space="0" w:color="auto"/>
            </w:tcBorders>
            <w:shd w:val="clear" w:color="auto" w:fill="DEEAF6"/>
            <w:hideMark/>
          </w:tcPr>
          <w:p w:rsidR="00231C75" w:rsidRPr="0021717B" w:rsidRDefault="00231C75" w:rsidP="006A14E9">
            <w:pPr>
              <w:spacing w:line="240" w:lineRule="auto"/>
              <w:jc w:val="right"/>
              <w:rPr>
                <w:rFonts w:ascii="Arial Narrow" w:hAnsi="Arial Narrow"/>
                <w:b/>
                <w:bCs/>
                <w:sz w:val="12"/>
                <w:szCs w:val="12"/>
                <w:lang w:val="en-US" w:eastAsia="es-SV"/>
              </w:rPr>
            </w:pPr>
            <w:r w:rsidRPr="0021717B">
              <w:rPr>
                <w:rFonts w:ascii="Arial Narrow" w:hAnsi="Arial Narrow"/>
                <w:b/>
                <w:bCs/>
                <w:sz w:val="12"/>
                <w:szCs w:val="12"/>
                <w:lang w:val="en-US" w:eastAsia="es-SV"/>
              </w:rPr>
              <w:t>Responsables</w:t>
            </w:r>
          </w:p>
        </w:tc>
      </w:tr>
      <w:tr w:rsidR="00F64F36" w:rsidRPr="0021717B" w:rsidTr="006A14E9">
        <w:trPr>
          <w:trHeight w:val="5791"/>
          <w:tblHeader/>
        </w:trPr>
        <w:tc>
          <w:tcPr>
            <w:tcW w:w="411" w:type="pct"/>
            <w:tcBorders>
              <w:top w:val="single" w:sz="4" w:space="0" w:color="auto"/>
              <w:left w:val="single" w:sz="4" w:space="0" w:color="auto"/>
              <w:bottom w:val="single" w:sz="4" w:space="0" w:color="auto"/>
              <w:right w:val="single" w:sz="4" w:space="0" w:color="auto"/>
            </w:tcBorders>
            <w:shd w:val="clear" w:color="auto" w:fill="FFFFFF"/>
            <w:vAlign w:val="center"/>
          </w:tcPr>
          <w:p w:rsidR="00231C75" w:rsidRPr="00FD3304" w:rsidRDefault="00231C75" w:rsidP="006A14E9">
            <w:pPr>
              <w:spacing w:line="240" w:lineRule="auto"/>
              <w:rPr>
                <w:rFonts w:ascii="Arial Narrow" w:hAnsi="Arial Narrow" w:cs="Calibri"/>
                <w:bCs/>
                <w:color w:val="000000"/>
                <w:sz w:val="14"/>
                <w:szCs w:val="14"/>
                <w:lang w:eastAsia="es-SV"/>
              </w:rPr>
            </w:pPr>
            <w:r w:rsidRPr="00FD3304">
              <w:rPr>
                <w:rFonts w:ascii="Arial Narrow" w:hAnsi="Arial Narrow" w:cs="Calibri"/>
                <w:sz w:val="14"/>
                <w:szCs w:val="14"/>
              </w:rPr>
              <w:t>3. Garantizar el acceso de los usuarios a los diferentes beneficios, prestaciones y riesgos profesionales</w:t>
            </w:r>
          </w:p>
          <w:p w:rsidR="00231C75" w:rsidRPr="00FD3304" w:rsidRDefault="00231C75" w:rsidP="006A14E9">
            <w:pPr>
              <w:spacing w:line="240" w:lineRule="auto"/>
              <w:rPr>
                <w:rFonts w:ascii="Arial Narrow" w:hAnsi="Arial Narrow" w:cs="Calibri"/>
                <w:b/>
                <w:sz w:val="14"/>
                <w:szCs w:val="14"/>
              </w:rPr>
            </w:pPr>
          </w:p>
        </w:tc>
        <w:tc>
          <w:tcPr>
            <w:tcW w:w="462" w:type="pct"/>
            <w:tcBorders>
              <w:top w:val="single" w:sz="4" w:space="0" w:color="auto"/>
              <w:left w:val="single" w:sz="4" w:space="0" w:color="auto"/>
              <w:bottom w:val="single" w:sz="4" w:space="0" w:color="auto"/>
              <w:right w:val="single" w:sz="4" w:space="0" w:color="auto"/>
            </w:tcBorders>
            <w:shd w:val="clear" w:color="auto" w:fill="FFFFFF"/>
            <w:vAlign w:val="center"/>
          </w:tcPr>
          <w:p w:rsidR="00231C75" w:rsidRPr="00FD3304" w:rsidRDefault="00231C75" w:rsidP="006A14E9">
            <w:pPr>
              <w:spacing w:line="240" w:lineRule="auto"/>
              <w:rPr>
                <w:rFonts w:ascii="Arial Narrow" w:hAnsi="Arial Narrow" w:cs="Calibri"/>
                <w:bCs/>
                <w:color w:val="000000"/>
                <w:sz w:val="14"/>
                <w:szCs w:val="14"/>
                <w:lang w:eastAsia="es-SV"/>
              </w:rPr>
            </w:pPr>
            <w:r w:rsidRPr="00FD3304">
              <w:rPr>
                <w:rFonts w:ascii="Arial Narrow" w:hAnsi="Arial Narrow" w:cs="Calibri"/>
                <w:bCs/>
                <w:color w:val="000000"/>
                <w:sz w:val="14"/>
                <w:szCs w:val="14"/>
                <w:lang w:eastAsia="es-SV"/>
              </w:rPr>
              <w:t xml:space="preserve">Garantizar el acceso del 100% de los usuarios a los diferentes beneficios, prestaciones y riesgos profesionales, </w:t>
            </w:r>
            <w:r w:rsidRPr="00FD3304">
              <w:rPr>
                <w:rFonts w:ascii="Arial Narrow" w:hAnsi="Arial Narrow" w:cs="Calibri"/>
                <w:bCs/>
                <w:color w:val="000000"/>
                <w:sz w:val="14"/>
                <w:szCs w:val="14"/>
                <w:u w:val="single"/>
                <w:lang w:eastAsia="es-SV"/>
              </w:rPr>
              <w:t>mediante:</w:t>
            </w:r>
            <w:r>
              <w:rPr>
                <w:rFonts w:ascii="Arial Narrow" w:hAnsi="Arial Narrow" w:cs="Calibri"/>
                <w:bCs/>
                <w:color w:val="000000"/>
                <w:sz w:val="14"/>
                <w:szCs w:val="14"/>
                <w:lang w:eastAsia="es-SV"/>
              </w:rPr>
              <w:t xml:space="preserve"> </w:t>
            </w:r>
          </w:p>
          <w:p w:rsidR="00231C75" w:rsidRPr="00FD3304" w:rsidRDefault="00231C75" w:rsidP="006A14E9">
            <w:pPr>
              <w:spacing w:line="240" w:lineRule="auto"/>
              <w:rPr>
                <w:rFonts w:ascii="Arial Narrow" w:hAnsi="Arial Narrow" w:cs="Calibri"/>
                <w:bCs/>
                <w:color w:val="000000"/>
                <w:sz w:val="14"/>
                <w:szCs w:val="14"/>
                <w:lang w:eastAsia="es-SV"/>
              </w:rPr>
            </w:pPr>
            <w:r w:rsidRPr="00FD3304">
              <w:rPr>
                <w:rFonts w:ascii="Arial Narrow" w:hAnsi="Arial Narrow" w:cs="Calibri"/>
                <w:bCs/>
                <w:color w:val="000000"/>
                <w:sz w:val="14"/>
                <w:szCs w:val="14"/>
                <w:lang w:eastAsia="es-SV"/>
              </w:rPr>
              <w:t>3.</w:t>
            </w:r>
            <w:r>
              <w:rPr>
                <w:rFonts w:ascii="Arial Narrow" w:hAnsi="Arial Narrow" w:cs="Calibri"/>
                <w:bCs/>
                <w:color w:val="000000"/>
                <w:sz w:val="14"/>
                <w:szCs w:val="14"/>
                <w:lang w:eastAsia="es-SV"/>
              </w:rPr>
              <w:t>1</w:t>
            </w:r>
            <w:r w:rsidRPr="00FD3304">
              <w:rPr>
                <w:rFonts w:ascii="Arial Narrow" w:hAnsi="Arial Narrow" w:cs="Calibri"/>
                <w:bCs/>
                <w:color w:val="000000"/>
                <w:sz w:val="14"/>
                <w:szCs w:val="14"/>
                <w:lang w:eastAsia="es-SV"/>
              </w:rPr>
              <w:t xml:space="preserve"> Mayor cobertura de resolución de la gestión de beneficios, presta</w:t>
            </w:r>
            <w:r>
              <w:rPr>
                <w:rFonts w:ascii="Arial Narrow" w:hAnsi="Arial Narrow" w:cs="Calibri"/>
                <w:bCs/>
                <w:color w:val="000000"/>
                <w:sz w:val="14"/>
                <w:szCs w:val="14"/>
                <w:lang w:eastAsia="es-SV"/>
              </w:rPr>
              <w:t>ciones y riesgos profesionales.</w:t>
            </w:r>
          </w:p>
          <w:p w:rsidR="00231C75" w:rsidRPr="00421809" w:rsidRDefault="00231C75" w:rsidP="006A14E9">
            <w:pPr>
              <w:spacing w:line="240" w:lineRule="auto"/>
              <w:rPr>
                <w:rFonts w:ascii="Arial Narrow" w:hAnsi="Arial Narrow" w:cs="Calibri"/>
                <w:bCs/>
                <w:sz w:val="14"/>
                <w:szCs w:val="14"/>
                <w:lang w:eastAsia="es-SV"/>
              </w:rPr>
            </w:pPr>
            <w:r w:rsidRPr="00421809">
              <w:rPr>
                <w:rFonts w:ascii="Arial Narrow" w:hAnsi="Arial Narrow" w:cs="Calibri"/>
                <w:bCs/>
                <w:sz w:val="14"/>
                <w:szCs w:val="14"/>
                <w:lang w:eastAsia="es-SV"/>
              </w:rPr>
              <w:t>3.2 Realizar el 100% de la revisión y act</w:t>
            </w:r>
            <w:r>
              <w:rPr>
                <w:rFonts w:ascii="Arial Narrow" w:hAnsi="Arial Narrow" w:cs="Calibri"/>
                <w:bCs/>
                <w:sz w:val="14"/>
                <w:szCs w:val="14"/>
                <w:lang w:eastAsia="es-SV"/>
              </w:rPr>
              <w:t xml:space="preserve">ualización de los Instructivos </w:t>
            </w:r>
          </w:p>
          <w:p w:rsidR="00231C75" w:rsidRPr="00231C75" w:rsidRDefault="00231C75" w:rsidP="006A14E9">
            <w:pPr>
              <w:spacing w:line="240" w:lineRule="auto"/>
              <w:rPr>
                <w:rFonts w:ascii="Arial Narrow" w:hAnsi="Arial Narrow" w:cs="Calibri"/>
                <w:bCs/>
                <w:sz w:val="14"/>
                <w:szCs w:val="14"/>
                <w:lang w:eastAsia="es-SV"/>
              </w:rPr>
            </w:pPr>
            <w:r w:rsidRPr="00421809">
              <w:rPr>
                <w:rFonts w:ascii="Arial Narrow" w:hAnsi="Arial Narrow" w:cs="Calibri"/>
                <w:bCs/>
                <w:sz w:val="14"/>
                <w:szCs w:val="14"/>
                <w:lang w:eastAsia="es-SV"/>
              </w:rPr>
              <w:t>3.3 Socialización de instructivos por parte de los Técnicos de Subsidios, reembolsos, riesgos profesiona</w:t>
            </w:r>
            <w:r>
              <w:rPr>
                <w:rFonts w:ascii="Arial Narrow" w:hAnsi="Arial Narrow" w:cs="Calibri"/>
                <w:bCs/>
                <w:sz w:val="14"/>
                <w:szCs w:val="14"/>
                <w:lang w:eastAsia="es-SV"/>
              </w:rPr>
              <w:t>les, a la población en general.</w:t>
            </w:r>
          </w:p>
          <w:p w:rsidR="00231C75" w:rsidRPr="00FD3304" w:rsidRDefault="00231C75" w:rsidP="006A14E9">
            <w:pPr>
              <w:spacing w:line="240" w:lineRule="auto"/>
              <w:rPr>
                <w:rFonts w:ascii="Arial Narrow" w:hAnsi="Arial Narrow" w:cs="Calibri"/>
                <w:bCs/>
                <w:color w:val="000000"/>
                <w:sz w:val="14"/>
                <w:szCs w:val="14"/>
                <w:lang w:eastAsia="es-SV"/>
              </w:rPr>
            </w:pPr>
            <w:r w:rsidRPr="00FD3304">
              <w:rPr>
                <w:rFonts w:ascii="Arial Narrow" w:hAnsi="Arial Narrow" w:cs="Calibri"/>
                <w:bCs/>
                <w:color w:val="000000"/>
                <w:sz w:val="14"/>
                <w:szCs w:val="14"/>
                <w:lang w:eastAsia="es-SV"/>
              </w:rPr>
              <w:t>3.</w:t>
            </w:r>
            <w:r>
              <w:rPr>
                <w:rFonts w:ascii="Arial Narrow" w:hAnsi="Arial Narrow" w:cs="Calibri"/>
                <w:bCs/>
                <w:color w:val="000000"/>
                <w:sz w:val="14"/>
                <w:szCs w:val="14"/>
                <w:lang w:eastAsia="es-SV"/>
              </w:rPr>
              <w:t>4</w:t>
            </w:r>
            <w:r w:rsidRPr="00FD3304">
              <w:rPr>
                <w:rFonts w:ascii="Arial Narrow" w:hAnsi="Arial Narrow" w:cs="Calibri"/>
                <w:bCs/>
                <w:color w:val="000000"/>
                <w:sz w:val="14"/>
                <w:szCs w:val="14"/>
                <w:lang w:eastAsia="es-SV"/>
              </w:rPr>
              <w:t xml:space="preserve"> Actualización d</w:t>
            </w:r>
            <w:r>
              <w:rPr>
                <w:rFonts w:ascii="Arial Narrow" w:hAnsi="Arial Narrow" w:cs="Calibri"/>
                <w:bCs/>
                <w:color w:val="000000"/>
                <w:sz w:val="14"/>
                <w:szCs w:val="14"/>
                <w:lang w:eastAsia="es-SV"/>
              </w:rPr>
              <w:t>e base de datos de los Docentes</w:t>
            </w:r>
          </w:p>
          <w:p w:rsidR="006B43C2" w:rsidRDefault="00231C75" w:rsidP="006A14E9">
            <w:pPr>
              <w:spacing w:line="240" w:lineRule="auto"/>
              <w:rPr>
                <w:rFonts w:ascii="Arial Narrow" w:hAnsi="Arial Narrow" w:cs="Calibri"/>
                <w:bCs/>
                <w:color w:val="000000"/>
                <w:sz w:val="14"/>
                <w:szCs w:val="14"/>
                <w:lang w:eastAsia="es-SV"/>
              </w:rPr>
            </w:pPr>
            <w:r w:rsidRPr="00FD3304">
              <w:rPr>
                <w:rFonts w:ascii="Arial Narrow" w:hAnsi="Arial Narrow" w:cs="Calibri"/>
                <w:bCs/>
                <w:color w:val="000000"/>
                <w:sz w:val="14"/>
                <w:szCs w:val="14"/>
                <w:lang w:eastAsia="es-SV"/>
              </w:rPr>
              <w:t>3.</w:t>
            </w:r>
            <w:r>
              <w:rPr>
                <w:rFonts w:ascii="Arial Narrow" w:hAnsi="Arial Narrow" w:cs="Calibri"/>
                <w:bCs/>
                <w:color w:val="000000"/>
                <w:sz w:val="14"/>
                <w:szCs w:val="14"/>
                <w:lang w:eastAsia="es-SV"/>
              </w:rPr>
              <w:t>5</w:t>
            </w:r>
            <w:r w:rsidRPr="00FD3304">
              <w:rPr>
                <w:rFonts w:ascii="Arial Narrow" w:hAnsi="Arial Narrow" w:cs="Calibri"/>
                <w:bCs/>
                <w:color w:val="000000"/>
                <w:sz w:val="14"/>
                <w:szCs w:val="14"/>
                <w:lang w:eastAsia="es-SV"/>
              </w:rPr>
              <w:t xml:space="preserve"> </w:t>
            </w:r>
            <w:r>
              <w:rPr>
                <w:rFonts w:ascii="Arial Narrow" w:hAnsi="Arial Narrow" w:cs="Calibri"/>
                <w:bCs/>
                <w:color w:val="000000"/>
                <w:sz w:val="14"/>
                <w:szCs w:val="14"/>
                <w:lang w:eastAsia="es-SV"/>
              </w:rPr>
              <w:t>Desarrollo de la Prestación del beneficio de Anteojos para el Servidor Público Docente.</w:t>
            </w:r>
          </w:p>
          <w:p w:rsidR="00231C75" w:rsidRPr="00FD3304" w:rsidRDefault="00231C75" w:rsidP="006A14E9">
            <w:pPr>
              <w:spacing w:line="240" w:lineRule="auto"/>
              <w:rPr>
                <w:rFonts w:ascii="Arial Narrow" w:hAnsi="Arial Narrow" w:cs="Calibri"/>
                <w:bCs/>
                <w:color w:val="000000"/>
                <w:sz w:val="14"/>
                <w:szCs w:val="14"/>
                <w:lang w:eastAsia="es-SV"/>
              </w:rPr>
            </w:pPr>
            <w:r>
              <w:rPr>
                <w:rFonts w:ascii="Arial Narrow" w:hAnsi="Arial Narrow" w:cs="Calibri"/>
                <w:bCs/>
                <w:color w:val="000000"/>
                <w:sz w:val="14"/>
                <w:szCs w:val="14"/>
                <w:lang w:eastAsia="es-SV"/>
              </w:rPr>
              <w:t xml:space="preserve">3.6 Afiliar a los Docentes Pensionados que así lo soliciten al Programa Especial de Salud del ISBM, con el apoyo de la Sección de Afiliación de la Sección de Riesgos Profesionales </w:t>
            </w:r>
          </w:p>
          <w:p w:rsidR="00231C75" w:rsidRPr="00FD3304" w:rsidRDefault="00231C75" w:rsidP="006A14E9">
            <w:pPr>
              <w:spacing w:line="240" w:lineRule="auto"/>
              <w:rPr>
                <w:rFonts w:ascii="Arial Narrow" w:hAnsi="Arial Narrow" w:cs="Calibri"/>
                <w:bCs/>
                <w:color w:val="000000"/>
                <w:sz w:val="14"/>
                <w:szCs w:val="14"/>
                <w:lang w:eastAsia="es-SV"/>
              </w:rPr>
            </w:pP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rsidR="00231C75" w:rsidRPr="00FD3304" w:rsidRDefault="00231C75" w:rsidP="006A14E9">
            <w:pPr>
              <w:spacing w:line="240" w:lineRule="auto"/>
              <w:ind w:right="71"/>
              <w:rPr>
                <w:rFonts w:ascii="Arial Narrow" w:hAnsi="Arial Narrow" w:cs="Calibri"/>
                <w:bCs/>
                <w:color w:val="000000"/>
                <w:sz w:val="14"/>
                <w:szCs w:val="14"/>
                <w:lang w:eastAsia="es-SV"/>
              </w:rPr>
            </w:pPr>
            <w:r w:rsidRPr="00FD3304">
              <w:rPr>
                <w:rFonts w:ascii="Arial Narrow" w:hAnsi="Arial Narrow" w:cs="Calibri"/>
                <w:bCs/>
                <w:color w:val="000000"/>
                <w:sz w:val="14"/>
                <w:szCs w:val="14"/>
                <w:lang w:eastAsia="es-SV"/>
              </w:rPr>
              <w:t>1. Número de beneficios, prestaciones y riesgos profesion</w:t>
            </w:r>
            <w:r>
              <w:rPr>
                <w:rFonts w:ascii="Arial Narrow" w:hAnsi="Arial Narrow" w:cs="Calibri"/>
                <w:bCs/>
                <w:color w:val="000000"/>
                <w:sz w:val="14"/>
                <w:szCs w:val="14"/>
                <w:lang w:eastAsia="es-SV"/>
              </w:rPr>
              <w:t>ales, a los pacientes del ISBM.</w:t>
            </w:r>
          </w:p>
          <w:p w:rsidR="00231C75" w:rsidRPr="00FD3304" w:rsidRDefault="00231C75" w:rsidP="006A14E9">
            <w:pPr>
              <w:spacing w:line="240" w:lineRule="auto"/>
              <w:ind w:right="71"/>
              <w:rPr>
                <w:rFonts w:ascii="Arial Narrow" w:hAnsi="Arial Narrow" w:cs="Calibri"/>
                <w:bCs/>
                <w:color w:val="000000"/>
                <w:sz w:val="14"/>
                <w:szCs w:val="14"/>
                <w:lang w:eastAsia="es-SV"/>
              </w:rPr>
            </w:pPr>
            <w:r w:rsidRPr="00FD3304">
              <w:rPr>
                <w:rFonts w:ascii="Arial Narrow" w:hAnsi="Arial Narrow" w:cs="Calibri"/>
                <w:bCs/>
                <w:color w:val="000000"/>
                <w:sz w:val="14"/>
                <w:szCs w:val="14"/>
                <w:lang w:eastAsia="es-SV"/>
              </w:rPr>
              <w:t>2.El 100% de los Instructivos revisados y actualizados por parte de la Sección de Riesgos Profesiona</w:t>
            </w:r>
            <w:r>
              <w:rPr>
                <w:rFonts w:ascii="Arial Narrow" w:hAnsi="Arial Narrow" w:cs="Calibri"/>
                <w:bCs/>
                <w:color w:val="000000"/>
                <w:sz w:val="14"/>
                <w:szCs w:val="14"/>
                <w:lang w:eastAsia="es-SV"/>
              </w:rPr>
              <w:t>les, Beneficios y Prestaciones.</w:t>
            </w:r>
          </w:p>
          <w:p w:rsidR="00231C75" w:rsidRPr="00FD3304" w:rsidRDefault="00231C75" w:rsidP="006A14E9">
            <w:pPr>
              <w:spacing w:line="240" w:lineRule="auto"/>
              <w:ind w:right="71"/>
              <w:rPr>
                <w:rFonts w:ascii="Arial Narrow" w:hAnsi="Arial Narrow" w:cs="Calibri"/>
                <w:bCs/>
                <w:color w:val="000000"/>
                <w:sz w:val="14"/>
                <w:szCs w:val="14"/>
                <w:lang w:eastAsia="es-SV"/>
              </w:rPr>
            </w:pPr>
            <w:r w:rsidRPr="00FD3304">
              <w:rPr>
                <w:rFonts w:ascii="Arial Narrow" w:hAnsi="Arial Narrow" w:cs="Calibri"/>
                <w:bCs/>
                <w:color w:val="000000"/>
                <w:sz w:val="14"/>
                <w:szCs w:val="14"/>
                <w:lang w:eastAsia="es-SV"/>
              </w:rPr>
              <w:t xml:space="preserve">3.Promoción permanente de las prestaciones y riesgos profesionales vía online, </w:t>
            </w:r>
            <w:r>
              <w:rPr>
                <w:rFonts w:ascii="Arial Narrow" w:hAnsi="Arial Narrow" w:cs="Calibri"/>
                <w:bCs/>
                <w:color w:val="000000"/>
                <w:sz w:val="14"/>
                <w:szCs w:val="14"/>
                <w:lang w:eastAsia="es-SV"/>
              </w:rPr>
              <w:t>por canales oficiales del ISBM.</w:t>
            </w:r>
          </w:p>
          <w:p w:rsidR="00231C75" w:rsidRDefault="00231C75" w:rsidP="006A14E9">
            <w:pPr>
              <w:spacing w:line="240" w:lineRule="auto"/>
              <w:ind w:right="71"/>
              <w:rPr>
                <w:rFonts w:ascii="Arial Narrow" w:hAnsi="Arial Narrow" w:cs="Calibri"/>
                <w:bCs/>
                <w:color w:val="000000"/>
                <w:sz w:val="14"/>
                <w:szCs w:val="14"/>
                <w:lang w:eastAsia="es-SV"/>
              </w:rPr>
            </w:pPr>
            <w:r w:rsidRPr="00FD3304">
              <w:rPr>
                <w:rFonts w:ascii="Arial Narrow" w:hAnsi="Arial Narrow" w:cs="Calibri"/>
                <w:bCs/>
                <w:color w:val="000000"/>
                <w:sz w:val="14"/>
                <w:szCs w:val="14"/>
                <w:lang w:eastAsia="es-SV"/>
              </w:rPr>
              <w:t>4.</w:t>
            </w:r>
            <w:r>
              <w:rPr>
                <w:rFonts w:ascii="Arial Narrow" w:hAnsi="Arial Narrow" w:cs="Calibri"/>
                <w:bCs/>
                <w:color w:val="000000"/>
                <w:sz w:val="14"/>
                <w:szCs w:val="14"/>
                <w:lang w:eastAsia="es-SV"/>
              </w:rPr>
              <w:t>Desarrollo de la Prestación</w:t>
            </w:r>
            <w:r w:rsidRPr="00FD3304">
              <w:rPr>
                <w:rFonts w:ascii="Arial Narrow" w:hAnsi="Arial Narrow" w:cs="Calibri"/>
                <w:bCs/>
                <w:color w:val="000000"/>
                <w:sz w:val="14"/>
                <w:szCs w:val="14"/>
                <w:lang w:eastAsia="es-SV"/>
              </w:rPr>
              <w:t xml:space="preserve"> para la dotación de anteojos para el Servidor Público Docente</w:t>
            </w:r>
          </w:p>
          <w:p w:rsidR="00231C75" w:rsidRDefault="00231C75" w:rsidP="006A14E9">
            <w:pPr>
              <w:spacing w:line="240" w:lineRule="auto"/>
              <w:ind w:right="71"/>
              <w:rPr>
                <w:rFonts w:ascii="Arial Narrow" w:hAnsi="Arial Narrow" w:cs="Calibri"/>
                <w:bCs/>
                <w:color w:val="000000"/>
                <w:sz w:val="14"/>
                <w:szCs w:val="14"/>
                <w:lang w:eastAsia="es-SV"/>
              </w:rPr>
            </w:pPr>
          </w:p>
          <w:p w:rsidR="00231C75" w:rsidRPr="00FD3304" w:rsidRDefault="00231C75" w:rsidP="006A14E9">
            <w:pPr>
              <w:spacing w:line="240" w:lineRule="auto"/>
              <w:ind w:right="71"/>
              <w:rPr>
                <w:rFonts w:ascii="Arial Narrow" w:hAnsi="Arial Narrow" w:cs="Calibri"/>
                <w:bCs/>
                <w:color w:val="000000"/>
                <w:sz w:val="14"/>
                <w:szCs w:val="14"/>
                <w:lang w:eastAsia="es-SV"/>
              </w:rPr>
            </w:pPr>
            <w:r>
              <w:rPr>
                <w:rFonts w:ascii="Arial Narrow" w:hAnsi="Arial Narrow" w:cs="Calibri"/>
                <w:bCs/>
                <w:color w:val="000000"/>
                <w:sz w:val="14"/>
                <w:szCs w:val="14"/>
                <w:lang w:eastAsia="es-SV"/>
              </w:rPr>
              <w:t>5-Número de servidores públicos docentes pensionados debidamente al ISBM.</w:t>
            </w:r>
          </w:p>
        </w:tc>
        <w:tc>
          <w:tcPr>
            <w:tcW w:w="596" w:type="pct"/>
            <w:tcBorders>
              <w:top w:val="single" w:sz="4" w:space="0" w:color="auto"/>
              <w:left w:val="single" w:sz="4" w:space="0" w:color="auto"/>
              <w:bottom w:val="single" w:sz="4" w:space="0" w:color="auto"/>
              <w:right w:val="single" w:sz="4" w:space="0" w:color="auto"/>
            </w:tcBorders>
            <w:shd w:val="clear" w:color="auto" w:fill="FFFFFF"/>
          </w:tcPr>
          <w:p w:rsidR="00231C75" w:rsidRPr="00FD3304" w:rsidRDefault="00231C75" w:rsidP="006A14E9">
            <w:pPr>
              <w:spacing w:line="240" w:lineRule="auto"/>
              <w:rPr>
                <w:rFonts w:ascii="Arial Narrow" w:hAnsi="Arial Narrow" w:cs="Calibri"/>
                <w:sz w:val="10"/>
                <w:szCs w:val="10"/>
              </w:rPr>
            </w:pPr>
          </w:p>
          <w:p w:rsidR="00231C75" w:rsidRPr="006224E2" w:rsidRDefault="00231C75" w:rsidP="006A14E9">
            <w:pPr>
              <w:spacing w:line="240" w:lineRule="auto"/>
              <w:rPr>
                <w:rFonts w:ascii="Arial Narrow" w:hAnsi="Arial Narrow" w:cs="Calibri"/>
                <w:sz w:val="13"/>
                <w:szCs w:val="13"/>
              </w:rPr>
            </w:pPr>
            <w:r w:rsidRPr="006224E2">
              <w:rPr>
                <w:rFonts w:ascii="Arial Narrow" w:hAnsi="Arial Narrow" w:cs="Calibri"/>
                <w:sz w:val="13"/>
                <w:szCs w:val="13"/>
              </w:rPr>
              <w:t>1-Estado de la Pandemia del COVID.19 a nivel nacional.</w:t>
            </w:r>
          </w:p>
          <w:p w:rsidR="00231C75" w:rsidRPr="006224E2" w:rsidRDefault="00231C75" w:rsidP="006A14E9">
            <w:pPr>
              <w:spacing w:line="240" w:lineRule="auto"/>
              <w:rPr>
                <w:rFonts w:ascii="Arial Narrow" w:hAnsi="Arial Narrow" w:cs="Calibri"/>
                <w:sz w:val="13"/>
                <w:szCs w:val="13"/>
              </w:rPr>
            </w:pPr>
            <w:r>
              <w:rPr>
                <w:rFonts w:ascii="Arial Narrow" w:hAnsi="Arial Narrow" w:cs="Calibri"/>
                <w:sz w:val="13"/>
                <w:szCs w:val="13"/>
              </w:rPr>
              <w:t>2- Se está a la e</w:t>
            </w:r>
            <w:r w:rsidRPr="006224E2">
              <w:rPr>
                <w:rFonts w:ascii="Arial Narrow" w:hAnsi="Arial Narrow" w:cs="Calibri"/>
                <w:sz w:val="13"/>
                <w:szCs w:val="13"/>
              </w:rPr>
              <w:t xml:space="preserve">spera de que </w:t>
            </w:r>
            <w:r>
              <w:rPr>
                <w:rFonts w:ascii="Arial Narrow" w:hAnsi="Arial Narrow" w:cs="Calibri"/>
                <w:sz w:val="13"/>
                <w:szCs w:val="13"/>
              </w:rPr>
              <w:t xml:space="preserve">se </w:t>
            </w:r>
            <w:r w:rsidRPr="006224E2">
              <w:rPr>
                <w:rFonts w:ascii="Arial Narrow" w:hAnsi="Arial Narrow" w:cs="Calibri"/>
                <w:sz w:val="13"/>
                <w:szCs w:val="13"/>
              </w:rPr>
              <w:t>revise la actualización de los Instructivos de Reembolsos, para sus respectiva</w:t>
            </w:r>
            <w:r>
              <w:rPr>
                <w:rFonts w:ascii="Arial Narrow" w:hAnsi="Arial Narrow" w:cs="Calibri"/>
                <w:sz w:val="13"/>
                <w:szCs w:val="13"/>
              </w:rPr>
              <w:t>s observaciones y subsanaciones, con el apoyo de la Unidad de Planificación y Técnico Normalizador.</w:t>
            </w:r>
          </w:p>
          <w:p w:rsidR="00231C75" w:rsidRPr="006224E2" w:rsidRDefault="00231C75" w:rsidP="006A14E9">
            <w:pPr>
              <w:spacing w:line="240" w:lineRule="auto"/>
              <w:rPr>
                <w:rFonts w:ascii="Arial Narrow" w:hAnsi="Arial Narrow" w:cs="Calibri"/>
                <w:sz w:val="13"/>
                <w:szCs w:val="13"/>
              </w:rPr>
            </w:pPr>
            <w:r w:rsidRPr="006224E2">
              <w:rPr>
                <w:rFonts w:ascii="Arial Narrow" w:hAnsi="Arial Narrow" w:cs="Calibri"/>
                <w:sz w:val="13"/>
                <w:szCs w:val="13"/>
              </w:rPr>
              <w:t>3- A</w:t>
            </w:r>
            <w:r>
              <w:rPr>
                <w:rFonts w:ascii="Arial Narrow" w:hAnsi="Arial Narrow" w:cs="Calibri"/>
                <w:sz w:val="13"/>
                <w:szCs w:val="13"/>
              </w:rPr>
              <w:t xml:space="preserve"> la espera de que, en el segundo</w:t>
            </w:r>
            <w:r w:rsidRPr="006224E2">
              <w:rPr>
                <w:rFonts w:ascii="Arial Narrow" w:hAnsi="Arial Narrow" w:cs="Calibri"/>
                <w:sz w:val="13"/>
                <w:szCs w:val="13"/>
              </w:rPr>
              <w:t xml:space="preserve"> semestre, </w:t>
            </w:r>
            <w:r>
              <w:rPr>
                <w:rFonts w:ascii="Arial Narrow" w:hAnsi="Arial Narrow" w:cs="Calibri"/>
                <w:sz w:val="13"/>
                <w:szCs w:val="13"/>
              </w:rPr>
              <w:t>se</w:t>
            </w:r>
            <w:r w:rsidRPr="006224E2">
              <w:rPr>
                <w:rFonts w:ascii="Arial Narrow" w:hAnsi="Arial Narrow" w:cs="Calibri"/>
                <w:sz w:val="13"/>
                <w:szCs w:val="13"/>
              </w:rPr>
              <w:t xml:space="preserve"> entregue los documentos observados y subsanados, y procedan a oficializarlos, a pasar al Consejo Directivo, para que, con el Apoyo de la Unidad de Comunicaciones, se socialice a nivel nacional los Instructivos Actualizados.</w:t>
            </w:r>
          </w:p>
          <w:p w:rsidR="00231C75" w:rsidRPr="006224E2" w:rsidRDefault="00231C75" w:rsidP="006A14E9">
            <w:pPr>
              <w:spacing w:line="240" w:lineRule="auto"/>
              <w:rPr>
                <w:rFonts w:ascii="Arial Narrow" w:hAnsi="Arial Narrow" w:cs="Calibri"/>
                <w:sz w:val="13"/>
                <w:szCs w:val="13"/>
              </w:rPr>
            </w:pPr>
          </w:p>
          <w:p w:rsidR="00231C75" w:rsidRPr="006224E2" w:rsidRDefault="00231C75" w:rsidP="006A14E9">
            <w:pPr>
              <w:spacing w:line="240" w:lineRule="auto"/>
              <w:rPr>
                <w:rFonts w:ascii="Arial Narrow" w:hAnsi="Arial Narrow" w:cs="Calibri"/>
                <w:sz w:val="13"/>
                <w:szCs w:val="13"/>
              </w:rPr>
            </w:pPr>
            <w:r w:rsidRPr="006224E2">
              <w:rPr>
                <w:rFonts w:ascii="Arial Narrow" w:hAnsi="Arial Narrow" w:cs="Calibri"/>
                <w:sz w:val="13"/>
                <w:szCs w:val="13"/>
              </w:rPr>
              <w:t>4- Ya se cuenta con la base de Docentes actualizadas a la fecha.</w:t>
            </w:r>
          </w:p>
          <w:p w:rsidR="00231C75" w:rsidRPr="006224E2" w:rsidRDefault="00231C75" w:rsidP="006A14E9">
            <w:pPr>
              <w:spacing w:line="240" w:lineRule="auto"/>
              <w:rPr>
                <w:rFonts w:ascii="Arial Narrow" w:hAnsi="Arial Narrow" w:cs="Calibri"/>
                <w:sz w:val="13"/>
                <w:szCs w:val="13"/>
              </w:rPr>
            </w:pPr>
          </w:p>
          <w:p w:rsidR="00231C75" w:rsidRDefault="00231C75" w:rsidP="006A14E9">
            <w:pPr>
              <w:spacing w:line="240" w:lineRule="auto"/>
              <w:rPr>
                <w:rFonts w:ascii="Arial Narrow" w:hAnsi="Arial Narrow" w:cs="Calibri"/>
                <w:sz w:val="13"/>
                <w:szCs w:val="13"/>
              </w:rPr>
            </w:pPr>
            <w:r w:rsidRPr="006224E2">
              <w:rPr>
                <w:rFonts w:ascii="Arial Narrow" w:hAnsi="Arial Narrow" w:cs="Calibri"/>
                <w:sz w:val="13"/>
                <w:szCs w:val="13"/>
              </w:rPr>
              <w:t>5- En e</w:t>
            </w:r>
            <w:r>
              <w:rPr>
                <w:rFonts w:ascii="Arial Narrow" w:hAnsi="Arial Narrow" w:cs="Calibri"/>
                <w:sz w:val="13"/>
                <w:szCs w:val="13"/>
              </w:rPr>
              <w:t>l segundo semestr</w:t>
            </w:r>
            <w:r w:rsidRPr="006224E2">
              <w:rPr>
                <w:rFonts w:ascii="Arial Narrow" w:hAnsi="Arial Narrow" w:cs="Calibri"/>
                <w:sz w:val="13"/>
                <w:szCs w:val="13"/>
              </w:rPr>
              <w:t xml:space="preserve">e de 2021, se </w:t>
            </w:r>
            <w:r>
              <w:rPr>
                <w:rFonts w:ascii="Arial Narrow" w:hAnsi="Arial Narrow" w:cs="Calibri"/>
                <w:sz w:val="13"/>
                <w:szCs w:val="13"/>
              </w:rPr>
              <w:t>ha realizado</w:t>
            </w:r>
            <w:r w:rsidRPr="006224E2">
              <w:rPr>
                <w:rFonts w:ascii="Arial Narrow" w:hAnsi="Arial Narrow" w:cs="Calibri"/>
                <w:sz w:val="13"/>
                <w:szCs w:val="13"/>
              </w:rPr>
              <w:t xml:space="preserve"> </w:t>
            </w:r>
            <w:r>
              <w:rPr>
                <w:rFonts w:ascii="Arial Narrow" w:hAnsi="Arial Narrow" w:cs="Calibri"/>
                <w:sz w:val="13"/>
                <w:szCs w:val="13"/>
              </w:rPr>
              <w:t>y desarrollado</w:t>
            </w:r>
            <w:r w:rsidRPr="006224E2">
              <w:rPr>
                <w:rFonts w:ascii="Arial Narrow" w:hAnsi="Arial Narrow" w:cs="Calibri"/>
                <w:sz w:val="13"/>
                <w:szCs w:val="13"/>
              </w:rPr>
              <w:t xml:space="preserve"> la </w:t>
            </w:r>
            <w:r>
              <w:rPr>
                <w:rFonts w:ascii="Arial Narrow" w:hAnsi="Arial Narrow" w:cs="Calibri"/>
                <w:sz w:val="13"/>
                <w:szCs w:val="13"/>
              </w:rPr>
              <w:t xml:space="preserve">ejecución de la </w:t>
            </w:r>
            <w:r w:rsidRPr="006224E2">
              <w:rPr>
                <w:rFonts w:ascii="Arial Narrow" w:hAnsi="Arial Narrow" w:cs="Calibri"/>
                <w:sz w:val="13"/>
                <w:szCs w:val="13"/>
              </w:rPr>
              <w:t>Prestación de la</w:t>
            </w:r>
            <w:r>
              <w:rPr>
                <w:rFonts w:ascii="Arial Narrow" w:hAnsi="Arial Narrow" w:cs="Calibri"/>
                <w:sz w:val="13"/>
                <w:szCs w:val="13"/>
              </w:rPr>
              <w:t xml:space="preserve"> Dotación de Anteojos, para el Servidor Público Docente.</w:t>
            </w:r>
          </w:p>
          <w:p w:rsidR="00231C75" w:rsidRPr="006224E2" w:rsidRDefault="00231C75" w:rsidP="006A14E9">
            <w:pPr>
              <w:spacing w:line="240" w:lineRule="auto"/>
              <w:rPr>
                <w:rFonts w:ascii="Arial Narrow" w:hAnsi="Arial Narrow" w:cs="Calibri"/>
                <w:sz w:val="13"/>
                <w:szCs w:val="13"/>
              </w:rPr>
            </w:pPr>
            <w:r>
              <w:rPr>
                <w:rFonts w:ascii="Arial Narrow" w:hAnsi="Arial Narrow" w:cs="Calibri"/>
                <w:sz w:val="13"/>
                <w:szCs w:val="13"/>
              </w:rPr>
              <w:t>6-Es acto voluntario la afiliación de los Servidores Públicos Docentes al ISBM y sus beneficiarios, con una implementación y apoyo de la Unidad de Desarrollo Tecnológico. Los docentes que así lo han solicitado se han afiliado durante el segundo semestre de 2021.</w:t>
            </w:r>
          </w:p>
          <w:p w:rsidR="00231C75" w:rsidRPr="00FD3304" w:rsidRDefault="00231C75" w:rsidP="006A14E9">
            <w:pPr>
              <w:spacing w:line="240" w:lineRule="auto"/>
              <w:rPr>
                <w:rFonts w:ascii="Arial Narrow" w:hAnsi="Arial Narrow" w:cs="Calibri"/>
                <w:sz w:val="10"/>
                <w:szCs w:val="10"/>
              </w:rPr>
            </w:pPr>
          </w:p>
        </w:tc>
        <w:tc>
          <w:tcPr>
            <w:tcW w:w="516" w:type="pct"/>
            <w:tcBorders>
              <w:top w:val="single" w:sz="4" w:space="0" w:color="auto"/>
              <w:left w:val="single" w:sz="4" w:space="0" w:color="auto"/>
              <w:bottom w:val="single" w:sz="4" w:space="0" w:color="auto"/>
              <w:right w:val="single" w:sz="4" w:space="0" w:color="auto"/>
            </w:tcBorders>
            <w:shd w:val="clear" w:color="auto" w:fill="FFFFFF"/>
            <w:vAlign w:val="center"/>
          </w:tcPr>
          <w:p w:rsidR="00231C75" w:rsidRPr="00FD3304" w:rsidRDefault="00231C75" w:rsidP="006A14E9">
            <w:pPr>
              <w:spacing w:line="240" w:lineRule="auto"/>
              <w:rPr>
                <w:rFonts w:ascii="Arial Narrow" w:hAnsi="Arial Narrow" w:cs="Calibri"/>
                <w:sz w:val="10"/>
                <w:szCs w:val="10"/>
              </w:rPr>
            </w:pPr>
          </w:p>
          <w:p w:rsidR="00231C75" w:rsidRPr="006224E2" w:rsidRDefault="00231C75" w:rsidP="006A14E9">
            <w:pPr>
              <w:spacing w:line="240" w:lineRule="auto"/>
              <w:rPr>
                <w:rFonts w:ascii="Arial Narrow" w:hAnsi="Arial Narrow" w:cs="Calibri"/>
                <w:sz w:val="13"/>
                <w:szCs w:val="13"/>
              </w:rPr>
            </w:pPr>
            <w:r w:rsidRPr="006224E2">
              <w:rPr>
                <w:rFonts w:ascii="Arial Narrow" w:hAnsi="Arial Narrow" w:cs="Calibri"/>
                <w:sz w:val="13"/>
                <w:szCs w:val="13"/>
              </w:rPr>
              <w:t>-Se han procesado todas las solicitudes recibidas de prestaciones y riesgos profesionales a los pacientes del ISBM.</w:t>
            </w:r>
            <w:r w:rsidRPr="006224E2">
              <w:rPr>
                <w:rFonts w:ascii="Arial Narrow" w:hAnsi="Arial Narrow" w:cs="Calibri"/>
                <w:sz w:val="13"/>
                <w:szCs w:val="13"/>
              </w:rPr>
              <w:br/>
            </w:r>
          </w:p>
          <w:p w:rsidR="00231C75" w:rsidRDefault="00231C75" w:rsidP="006A14E9">
            <w:pPr>
              <w:spacing w:line="240" w:lineRule="auto"/>
              <w:rPr>
                <w:rFonts w:ascii="Arial Narrow" w:hAnsi="Arial Narrow" w:cs="Calibri"/>
                <w:sz w:val="13"/>
                <w:szCs w:val="13"/>
              </w:rPr>
            </w:pPr>
            <w:r w:rsidRPr="006224E2">
              <w:rPr>
                <w:rFonts w:ascii="Arial Narrow" w:hAnsi="Arial Narrow" w:cs="Calibri"/>
                <w:sz w:val="13"/>
                <w:szCs w:val="13"/>
              </w:rPr>
              <w:t>-Se ha revisado, actualizado, propuesta de reforma a los Instructivos de reembolsos y reintegros, por parte de la Sección de Riesgos Profesionales, Beneficios y Prestaciones, que está en proceso de observación y revisión</w:t>
            </w:r>
            <w:r>
              <w:rPr>
                <w:rFonts w:ascii="Arial Narrow" w:hAnsi="Arial Narrow" w:cs="Calibri"/>
                <w:sz w:val="13"/>
                <w:szCs w:val="13"/>
              </w:rPr>
              <w:t>.</w:t>
            </w:r>
          </w:p>
          <w:p w:rsidR="00231C75" w:rsidRPr="006224E2" w:rsidRDefault="00231C75" w:rsidP="006A14E9">
            <w:pPr>
              <w:spacing w:line="240" w:lineRule="auto"/>
              <w:rPr>
                <w:rFonts w:ascii="Arial Narrow" w:hAnsi="Arial Narrow" w:cs="Calibri"/>
                <w:sz w:val="13"/>
                <w:szCs w:val="13"/>
              </w:rPr>
            </w:pPr>
            <w:r w:rsidRPr="006224E2">
              <w:rPr>
                <w:rFonts w:ascii="Arial Narrow" w:hAnsi="Arial Narrow" w:cs="Calibri"/>
                <w:sz w:val="13"/>
                <w:szCs w:val="13"/>
              </w:rPr>
              <w:t>Nivel de Alcance: 50%.</w:t>
            </w:r>
          </w:p>
          <w:p w:rsidR="00231C75" w:rsidRPr="006224E2" w:rsidRDefault="00231C75" w:rsidP="006A14E9">
            <w:pPr>
              <w:spacing w:line="240" w:lineRule="auto"/>
              <w:rPr>
                <w:rFonts w:ascii="Arial Narrow" w:hAnsi="Arial Narrow" w:cs="Calibri"/>
                <w:sz w:val="13"/>
                <w:szCs w:val="13"/>
              </w:rPr>
            </w:pPr>
            <w:r w:rsidRPr="006224E2">
              <w:rPr>
                <w:rFonts w:ascii="Arial Narrow" w:hAnsi="Arial Narrow" w:cs="Calibri"/>
                <w:sz w:val="13"/>
                <w:szCs w:val="13"/>
              </w:rPr>
              <w:t>-Con el apoyo de la Unidad de Comunicaciones Institucionales, mediante los canales de páginas digitales institucionales, la promoción permanente de las prestaciones y riesgos profesion</w:t>
            </w:r>
            <w:r>
              <w:rPr>
                <w:rFonts w:ascii="Arial Narrow" w:hAnsi="Arial Narrow" w:cs="Calibri"/>
                <w:sz w:val="13"/>
                <w:szCs w:val="13"/>
              </w:rPr>
              <w:t>ales, al 100% durante el segundo</w:t>
            </w:r>
            <w:r w:rsidRPr="006224E2">
              <w:rPr>
                <w:rFonts w:ascii="Arial Narrow" w:hAnsi="Arial Narrow" w:cs="Calibri"/>
                <w:sz w:val="13"/>
                <w:szCs w:val="13"/>
              </w:rPr>
              <w:t xml:space="preserve"> semestre del 2021.</w:t>
            </w:r>
          </w:p>
          <w:p w:rsidR="00231C75" w:rsidRPr="006224E2" w:rsidRDefault="00231C75" w:rsidP="006A14E9">
            <w:pPr>
              <w:spacing w:line="240" w:lineRule="auto"/>
              <w:rPr>
                <w:rFonts w:ascii="Arial Narrow" w:hAnsi="Arial Narrow" w:cs="Calibri"/>
                <w:sz w:val="13"/>
                <w:szCs w:val="13"/>
              </w:rPr>
            </w:pPr>
          </w:p>
          <w:p w:rsidR="00231C75" w:rsidRPr="006224E2" w:rsidRDefault="00231C75" w:rsidP="006A14E9">
            <w:pPr>
              <w:spacing w:line="240" w:lineRule="auto"/>
              <w:rPr>
                <w:rFonts w:ascii="Arial Narrow" w:hAnsi="Arial Narrow" w:cs="Calibri"/>
                <w:sz w:val="13"/>
                <w:szCs w:val="13"/>
              </w:rPr>
            </w:pPr>
            <w:r>
              <w:rPr>
                <w:rFonts w:ascii="Arial Narrow" w:hAnsi="Arial Narrow" w:cs="Calibri"/>
                <w:sz w:val="13"/>
                <w:szCs w:val="13"/>
              </w:rPr>
              <w:t>En el segundo semestre de 2021, se ha realizado y desarrollado la ejecución de</w:t>
            </w:r>
            <w:r w:rsidRPr="006224E2">
              <w:rPr>
                <w:rFonts w:ascii="Arial Narrow" w:hAnsi="Arial Narrow" w:cs="Calibri"/>
                <w:sz w:val="13"/>
                <w:szCs w:val="13"/>
              </w:rPr>
              <w:t xml:space="preserve"> la Prestación de la Dotación de Anteojos, para el Servidor Público Docente</w:t>
            </w:r>
            <w:r w:rsidR="006A14E9">
              <w:rPr>
                <w:rFonts w:ascii="Arial Narrow" w:hAnsi="Arial Narrow" w:cs="Calibri"/>
                <w:sz w:val="13"/>
                <w:szCs w:val="13"/>
              </w:rPr>
              <w:t>s</w:t>
            </w:r>
            <w:r w:rsidRPr="000B4A75">
              <w:rPr>
                <w:rFonts w:ascii="Arial Narrow" w:hAnsi="Arial Narrow" w:cs="Calibri"/>
                <w:sz w:val="13"/>
                <w:szCs w:val="13"/>
              </w:rPr>
              <w:t xml:space="preserve"> ha afiliado hasta el segundo semestre del 2021,</w:t>
            </w:r>
            <w:r>
              <w:rPr>
                <w:rFonts w:ascii="Arial Narrow" w:hAnsi="Arial Narrow" w:cs="Calibri"/>
                <w:sz w:val="13"/>
                <w:szCs w:val="13"/>
              </w:rPr>
              <w:t xml:space="preserve"> un total de 2,043 Servidores Públicos Docentes.</w:t>
            </w:r>
          </w:p>
          <w:p w:rsidR="00231C75" w:rsidRPr="00FD3304" w:rsidRDefault="00231C75" w:rsidP="006A14E9">
            <w:pPr>
              <w:spacing w:line="240" w:lineRule="auto"/>
              <w:rPr>
                <w:rFonts w:ascii="Arial Narrow" w:hAnsi="Arial Narrow" w:cs="Calibri"/>
                <w:sz w:val="10"/>
                <w:szCs w:val="10"/>
              </w:rPr>
            </w:pPr>
            <w:r w:rsidRPr="0092674A">
              <w:rPr>
                <w:rFonts w:ascii="Arial Narrow" w:hAnsi="Arial Narrow" w:cs="Calibri"/>
                <w:b/>
                <w:sz w:val="10"/>
                <w:szCs w:val="10"/>
              </w:rPr>
              <w:t>100% de Alcance</w:t>
            </w:r>
            <w:r w:rsidRPr="0092674A">
              <w:rPr>
                <w:rFonts w:ascii="Arial Narrow" w:hAnsi="Arial Narrow" w:cs="Calibri"/>
                <w:sz w:val="10"/>
                <w:szCs w:val="10"/>
              </w:rPr>
              <w:t xml:space="preserve">. </w:t>
            </w:r>
          </w:p>
        </w:tc>
        <w:tc>
          <w:tcPr>
            <w:tcW w:w="437" w:type="pct"/>
            <w:tcBorders>
              <w:top w:val="single" w:sz="4" w:space="0" w:color="auto"/>
              <w:left w:val="single" w:sz="4" w:space="0" w:color="auto"/>
              <w:bottom w:val="single" w:sz="4" w:space="0" w:color="auto"/>
              <w:right w:val="single" w:sz="4" w:space="0" w:color="auto"/>
            </w:tcBorders>
            <w:shd w:val="clear" w:color="auto" w:fill="FFFFFF"/>
          </w:tcPr>
          <w:p w:rsidR="00231C75" w:rsidRPr="00FD3304" w:rsidRDefault="00231C75" w:rsidP="006A14E9">
            <w:pPr>
              <w:spacing w:line="240" w:lineRule="auto"/>
              <w:rPr>
                <w:rFonts w:ascii="Arial Narrow" w:hAnsi="Arial Narrow" w:cs="Calibri"/>
                <w:sz w:val="14"/>
                <w:szCs w:val="14"/>
              </w:rPr>
            </w:pPr>
          </w:p>
          <w:p w:rsidR="00231C75" w:rsidRPr="00FD3304" w:rsidRDefault="00231C75" w:rsidP="006A14E9">
            <w:pPr>
              <w:spacing w:line="240" w:lineRule="auto"/>
              <w:rPr>
                <w:rFonts w:ascii="Arial Narrow" w:hAnsi="Arial Narrow" w:cs="Calibri"/>
                <w:sz w:val="14"/>
                <w:szCs w:val="14"/>
              </w:rPr>
            </w:pPr>
          </w:p>
          <w:p w:rsidR="00231C75" w:rsidRPr="00FD3304" w:rsidRDefault="00231C75" w:rsidP="006A14E9">
            <w:pPr>
              <w:spacing w:line="240" w:lineRule="auto"/>
              <w:rPr>
                <w:rFonts w:ascii="Arial Narrow" w:hAnsi="Arial Narrow" w:cs="Calibri"/>
                <w:sz w:val="14"/>
                <w:szCs w:val="14"/>
              </w:rPr>
            </w:pPr>
            <w:r>
              <w:rPr>
                <w:rFonts w:ascii="Arial Narrow" w:hAnsi="Arial Narrow" w:cs="Calibri"/>
                <w:sz w:val="14"/>
                <w:szCs w:val="14"/>
              </w:rPr>
              <w:t>Tiempo/Espacio: 6 meses (julio a diciembre de 2021</w:t>
            </w:r>
            <w:r w:rsidRPr="00FD3304">
              <w:rPr>
                <w:rFonts w:ascii="Arial Narrow" w:hAnsi="Arial Narrow" w:cs="Calibri"/>
                <w:sz w:val="14"/>
                <w:szCs w:val="14"/>
              </w:rPr>
              <w:t>).</w:t>
            </w:r>
          </w:p>
          <w:p w:rsidR="00231C75" w:rsidRPr="00FD3304" w:rsidRDefault="00231C75" w:rsidP="006A14E9">
            <w:pPr>
              <w:spacing w:line="240" w:lineRule="auto"/>
              <w:rPr>
                <w:rFonts w:ascii="Arial Narrow" w:hAnsi="Arial Narrow" w:cs="Calibri"/>
                <w:sz w:val="14"/>
                <w:szCs w:val="14"/>
              </w:rPr>
            </w:pPr>
          </w:p>
          <w:p w:rsidR="00231C75" w:rsidRPr="00FD3304" w:rsidRDefault="00231C75" w:rsidP="006A14E9">
            <w:pPr>
              <w:spacing w:line="240" w:lineRule="auto"/>
              <w:rPr>
                <w:rFonts w:ascii="Arial Narrow" w:hAnsi="Arial Narrow" w:cs="Calibri"/>
                <w:sz w:val="14"/>
                <w:szCs w:val="14"/>
              </w:rPr>
            </w:pPr>
            <w:r w:rsidRPr="00FD3304">
              <w:rPr>
                <w:rFonts w:ascii="Arial Narrow" w:hAnsi="Arial Narrow" w:cs="Calibri"/>
                <w:sz w:val="14"/>
                <w:szCs w:val="14"/>
              </w:rPr>
              <w:t>Área Geográfica de Influencia: A nivel nacional, para todos los usuarios del Programa Especial de Salud del ISBM.</w:t>
            </w: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rsidR="00231C75" w:rsidRPr="00FD3304" w:rsidRDefault="00231C75" w:rsidP="006A14E9">
            <w:pPr>
              <w:spacing w:line="240" w:lineRule="auto"/>
              <w:rPr>
                <w:rFonts w:ascii="Arial Narrow" w:hAnsi="Arial Narrow" w:cs="Calibri"/>
                <w:sz w:val="14"/>
                <w:szCs w:val="14"/>
              </w:rPr>
            </w:pPr>
            <w:r w:rsidRPr="00FD3304">
              <w:rPr>
                <w:rFonts w:ascii="Arial Narrow" w:hAnsi="Arial Narrow" w:cs="Calibri"/>
                <w:sz w:val="14"/>
                <w:szCs w:val="14"/>
              </w:rPr>
              <w:t>Solicitu</w:t>
            </w:r>
            <w:r>
              <w:rPr>
                <w:rFonts w:ascii="Arial Narrow" w:hAnsi="Arial Narrow" w:cs="Calibri"/>
                <w:sz w:val="14"/>
                <w:szCs w:val="14"/>
              </w:rPr>
              <w:t>des realizadas durante el segundo semestre de 2021</w:t>
            </w:r>
            <w:r w:rsidRPr="00FD3304">
              <w:rPr>
                <w:rFonts w:ascii="Arial Narrow" w:hAnsi="Arial Narrow" w:cs="Calibri"/>
                <w:sz w:val="14"/>
                <w:szCs w:val="14"/>
              </w:rPr>
              <w:t>, por parte de la Sección de Riesgos Profesionales, Beneficios y Prestaciones.</w:t>
            </w:r>
          </w:p>
          <w:p w:rsidR="00231C75" w:rsidRPr="00FD3304" w:rsidRDefault="00231C75" w:rsidP="006A14E9">
            <w:pPr>
              <w:spacing w:line="240" w:lineRule="auto"/>
              <w:rPr>
                <w:rFonts w:ascii="Arial Narrow" w:hAnsi="Arial Narrow" w:cs="Calibri"/>
                <w:sz w:val="14"/>
                <w:szCs w:val="14"/>
              </w:rPr>
            </w:pPr>
          </w:p>
          <w:p w:rsidR="00231C75" w:rsidRPr="00FD3304" w:rsidRDefault="00231C75" w:rsidP="006A14E9">
            <w:pPr>
              <w:spacing w:line="240" w:lineRule="auto"/>
              <w:rPr>
                <w:rFonts w:ascii="Arial Narrow" w:hAnsi="Arial Narrow" w:cs="Calibri"/>
                <w:sz w:val="14"/>
                <w:szCs w:val="14"/>
              </w:rPr>
            </w:pPr>
            <w:r w:rsidRPr="00FD3304">
              <w:rPr>
                <w:rFonts w:ascii="Arial Narrow" w:hAnsi="Arial Narrow" w:cs="Calibri"/>
                <w:sz w:val="14"/>
                <w:szCs w:val="14"/>
              </w:rPr>
              <w:t>Actualización del Instructivo de Reembolsos en proceso de revisión, realizado duran</w:t>
            </w:r>
            <w:r>
              <w:rPr>
                <w:rFonts w:ascii="Arial Narrow" w:hAnsi="Arial Narrow" w:cs="Calibri"/>
                <w:sz w:val="14"/>
                <w:szCs w:val="14"/>
              </w:rPr>
              <w:t>te el segundo semestre del 2021</w:t>
            </w:r>
            <w:r w:rsidRPr="00FD3304">
              <w:rPr>
                <w:rFonts w:ascii="Arial Narrow" w:hAnsi="Arial Narrow" w:cs="Calibri"/>
                <w:sz w:val="14"/>
                <w:szCs w:val="14"/>
              </w:rPr>
              <w:t>.</w:t>
            </w:r>
          </w:p>
          <w:p w:rsidR="00231C75" w:rsidRPr="00FD3304" w:rsidRDefault="00231C75" w:rsidP="006A14E9">
            <w:pPr>
              <w:spacing w:line="240" w:lineRule="auto"/>
              <w:rPr>
                <w:rFonts w:ascii="Arial Narrow" w:hAnsi="Arial Narrow" w:cs="Calibri"/>
                <w:sz w:val="14"/>
                <w:szCs w:val="14"/>
              </w:rPr>
            </w:pPr>
          </w:p>
          <w:p w:rsidR="00231C75" w:rsidRPr="00FD3304" w:rsidRDefault="00231C75" w:rsidP="006A14E9">
            <w:pPr>
              <w:spacing w:line="240" w:lineRule="auto"/>
              <w:rPr>
                <w:rFonts w:ascii="Arial Narrow" w:hAnsi="Arial Narrow" w:cs="Calibri"/>
                <w:sz w:val="14"/>
                <w:szCs w:val="14"/>
              </w:rPr>
            </w:pPr>
            <w:r w:rsidRPr="00FD3304">
              <w:rPr>
                <w:rFonts w:ascii="Arial Narrow" w:hAnsi="Arial Narrow" w:cs="Calibri"/>
                <w:sz w:val="14"/>
                <w:szCs w:val="14"/>
              </w:rPr>
              <w:t>Páginas digitales institucionales, con promoción permanente de prestaciones a los usua</w:t>
            </w:r>
            <w:r>
              <w:rPr>
                <w:rFonts w:ascii="Arial Narrow" w:hAnsi="Arial Narrow" w:cs="Calibri"/>
                <w:sz w:val="14"/>
                <w:szCs w:val="14"/>
              </w:rPr>
              <w:t>rios del ISBM, durante el segundo semestre del 2021</w:t>
            </w:r>
            <w:r w:rsidRPr="00FD3304">
              <w:rPr>
                <w:rFonts w:ascii="Arial Narrow" w:hAnsi="Arial Narrow" w:cs="Calibri"/>
                <w:sz w:val="14"/>
                <w:szCs w:val="14"/>
              </w:rPr>
              <w:t>.</w:t>
            </w:r>
          </w:p>
          <w:p w:rsidR="00231C75" w:rsidRPr="00FD3304" w:rsidRDefault="00231C75" w:rsidP="006A14E9">
            <w:pPr>
              <w:spacing w:line="240" w:lineRule="auto"/>
              <w:rPr>
                <w:rFonts w:ascii="Arial Narrow" w:hAnsi="Arial Narrow" w:cs="Calibri"/>
                <w:sz w:val="14"/>
                <w:szCs w:val="14"/>
              </w:rPr>
            </w:pPr>
          </w:p>
        </w:tc>
        <w:tc>
          <w:tcPr>
            <w:tcW w:w="318" w:type="pct"/>
            <w:tcBorders>
              <w:top w:val="single" w:sz="4" w:space="0" w:color="auto"/>
              <w:left w:val="single" w:sz="4" w:space="0" w:color="auto"/>
              <w:bottom w:val="single" w:sz="4" w:space="0" w:color="auto"/>
              <w:right w:val="single" w:sz="4" w:space="0" w:color="auto"/>
            </w:tcBorders>
            <w:shd w:val="clear" w:color="auto" w:fill="FFFFFF"/>
            <w:vAlign w:val="center"/>
          </w:tcPr>
          <w:p w:rsidR="00231C75" w:rsidRDefault="00231C75" w:rsidP="006A14E9">
            <w:pPr>
              <w:spacing w:line="240" w:lineRule="auto"/>
              <w:rPr>
                <w:rFonts w:ascii="Arial Narrow" w:hAnsi="Arial Narrow" w:cs="Calibri"/>
                <w:sz w:val="14"/>
                <w:szCs w:val="14"/>
              </w:rPr>
            </w:pPr>
            <w:r w:rsidRPr="00FD3304">
              <w:rPr>
                <w:rFonts w:ascii="Arial Narrow" w:hAnsi="Arial Narrow" w:cs="Calibri"/>
                <w:sz w:val="14"/>
                <w:szCs w:val="14"/>
              </w:rPr>
              <w:t>-Se necesita de forma digitalizada, mediante la actualización de los diferente</w:t>
            </w:r>
            <w:r>
              <w:rPr>
                <w:rFonts w:ascii="Arial Narrow" w:hAnsi="Arial Narrow" w:cs="Calibri"/>
                <w:sz w:val="14"/>
                <w:szCs w:val="14"/>
              </w:rPr>
              <w:t>s</w:t>
            </w:r>
            <w:r w:rsidRPr="00FD3304">
              <w:rPr>
                <w:rFonts w:ascii="Arial Narrow" w:hAnsi="Arial Narrow" w:cs="Calibri"/>
                <w:sz w:val="14"/>
                <w:szCs w:val="14"/>
              </w:rPr>
              <w:t xml:space="preserve"> procesos del Manual de Procedimientos Administrativos, que le compete a la Sección de Riesgos Profesionales, Beneficios y Prestaciones, lograr una me</w:t>
            </w:r>
            <w:r>
              <w:rPr>
                <w:rFonts w:ascii="Arial Narrow" w:hAnsi="Arial Narrow" w:cs="Calibri"/>
                <w:sz w:val="14"/>
                <w:szCs w:val="14"/>
              </w:rPr>
              <w:t xml:space="preserve">jor cobertura de cara al segundo semestre del </w:t>
            </w:r>
            <w:r w:rsidRPr="00FD3304">
              <w:rPr>
                <w:rFonts w:ascii="Arial Narrow" w:hAnsi="Arial Narrow" w:cs="Calibri"/>
                <w:sz w:val="14"/>
                <w:szCs w:val="14"/>
              </w:rPr>
              <w:t>2021.</w:t>
            </w:r>
          </w:p>
          <w:p w:rsidR="00231C75" w:rsidRDefault="00231C75" w:rsidP="006A14E9">
            <w:pPr>
              <w:spacing w:line="240" w:lineRule="auto"/>
              <w:rPr>
                <w:rFonts w:ascii="Arial Narrow" w:hAnsi="Arial Narrow" w:cs="Calibri"/>
                <w:sz w:val="14"/>
                <w:szCs w:val="14"/>
              </w:rPr>
            </w:pPr>
          </w:p>
          <w:p w:rsidR="00231C75" w:rsidRPr="00FD3304" w:rsidRDefault="00231C75" w:rsidP="006A14E9">
            <w:pPr>
              <w:spacing w:line="240" w:lineRule="auto"/>
              <w:rPr>
                <w:rFonts w:ascii="Arial Narrow" w:hAnsi="Arial Narrow" w:cs="Calibri"/>
                <w:sz w:val="14"/>
                <w:szCs w:val="14"/>
              </w:rPr>
            </w:pPr>
            <w:r>
              <w:rPr>
                <w:rFonts w:ascii="Arial Narrow" w:hAnsi="Arial Narrow" w:cs="Calibri"/>
                <w:sz w:val="14"/>
                <w:szCs w:val="14"/>
              </w:rPr>
              <w:t>-Se dio apoyo a la Sección de Riesgos Profesionales, Beneficios y Prestaciones, para la elaboración e incorporar el POI de su Sección para el año de 2022.</w:t>
            </w:r>
          </w:p>
        </w:tc>
        <w:tc>
          <w:tcPr>
            <w:tcW w:w="1069" w:type="pct"/>
            <w:tcBorders>
              <w:top w:val="single" w:sz="4" w:space="0" w:color="auto"/>
              <w:left w:val="single" w:sz="4" w:space="0" w:color="auto"/>
              <w:bottom w:val="single" w:sz="4" w:space="0" w:color="auto"/>
              <w:right w:val="single" w:sz="4" w:space="0" w:color="auto"/>
            </w:tcBorders>
            <w:shd w:val="clear" w:color="auto" w:fill="FFFFFF"/>
            <w:vAlign w:val="center"/>
          </w:tcPr>
          <w:p w:rsidR="00231C75" w:rsidRPr="00FD3304" w:rsidRDefault="00231C75" w:rsidP="006A14E9">
            <w:pPr>
              <w:spacing w:line="240" w:lineRule="auto"/>
              <w:rPr>
                <w:rFonts w:ascii="Arial Narrow" w:hAnsi="Arial Narrow" w:cs="Calibri"/>
                <w:sz w:val="14"/>
                <w:szCs w:val="14"/>
              </w:rPr>
            </w:pPr>
            <w:r w:rsidRPr="00FD3304">
              <w:rPr>
                <w:rFonts w:ascii="Arial Narrow" w:hAnsi="Arial Narrow" w:cs="Calibri"/>
                <w:sz w:val="14"/>
                <w:szCs w:val="14"/>
              </w:rPr>
              <w:t>- Fortalecer la Sección de Riesgos Profesionales, Beneficios y Prestaciones y replantear nuevas estrategias, donde se tome en consideración la Sistematización de Servicios de Salud, acompañado de la reestructuración de los Instructivos y Manual de Procedimientos Administrativos, que compete a la Sección de Riesgos Profesionales, Beneficios y Prestaciones, para agilizar los tiempos de resolución a los usuarios del ISBM, que lo solicitan.</w:t>
            </w:r>
          </w:p>
        </w:tc>
        <w:tc>
          <w:tcPr>
            <w:tcW w:w="316" w:type="pct"/>
            <w:tcBorders>
              <w:top w:val="single" w:sz="4" w:space="0" w:color="auto"/>
              <w:left w:val="single" w:sz="4" w:space="0" w:color="auto"/>
              <w:bottom w:val="single" w:sz="4" w:space="0" w:color="auto"/>
              <w:right w:val="single" w:sz="4" w:space="0" w:color="auto"/>
            </w:tcBorders>
            <w:shd w:val="clear" w:color="auto" w:fill="FFFFFF"/>
          </w:tcPr>
          <w:p w:rsidR="00231C75" w:rsidRPr="00FD3304" w:rsidRDefault="00231C75" w:rsidP="006A14E9">
            <w:pPr>
              <w:spacing w:line="240" w:lineRule="auto"/>
              <w:rPr>
                <w:rFonts w:ascii="Arial Narrow" w:hAnsi="Arial Narrow" w:cs="Calibri"/>
                <w:sz w:val="14"/>
                <w:szCs w:val="14"/>
              </w:rPr>
            </w:pPr>
          </w:p>
          <w:p w:rsidR="00231C75" w:rsidRPr="00FD3304" w:rsidRDefault="00231C75" w:rsidP="006A14E9">
            <w:pPr>
              <w:spacing w:line="240" w:lineRule="auto"/>
              <w:rPr>
                <w:rFonts w:ascii="Arial Narrow" w:hAnsi="Arial Narrow" w:cs="Calibri"/>
                <w:sz w:val="14"/>
                <w:szCs w:val="14"/>
              </w:rPr>
            </w:pPr>
          </w:p>
          <w:p w:rsidR="00231C75" w:rsidRPr="00FD3304" w:rsidRDefault="00231C75" w:rsidP="006A14E9">
            <w:pPr>
              <w:spacing w:line="240" w:lineRule="auto"/>
              <w:rPr>
                <w:rFonts w:ascii="Arial Narrow" w:hAnsi="Arial Narrow" w:cs="Calibri"/>
                <w:sz w:val="14"/>
                <w:szCs w:val="14"/>
              </w:rPr>
            </w:pPr>
          </w:p>
          <w:p w:rsidR="00231C75" w:rsidRPr="00FD3304" w:rsidRDefault="00231C75" w:rsidP="006A14E9">
            <w:pPr>
              <w:spacing w:line="240" w:lineRule="auto"/>
              <w:rPr>
                <w:rFonts w:ascii="Arial Narrow" w:hAnsi="Arial Narrow" w:cs="Calibri"/>
                <w:sz w:val="14"/>
                <w:szCs w:val="14"/>
              </w:rPr>
            </w:pPr>
          </w:p>
          <w:p w:rsidR="00231C75" w:rsidRPr="00FD3304" w:rsidRDefault="00231C75" w:rsidP="006A14E9">
            <w:pPr>
              <w:spacing w:line="240" w:lineRule="auto"/>
              <w:rPr>
                <w:rFonts w:ascii="Arial Narrow" w:hAnsi="Arial Narrow" w:cs="Calibri"/>
                <w:sz w:val="14"/>
                <w:szCs w:val="14"/>
              </w:rPr>
            </w:pPr>
            <w:r w:rsidRPr="00FD3304">
              <w:rPr>
                <w:rFonts w:ascii="Arial Narrow" w:hAnsi="Arial Narrow" w:cs="Calibri"/>
                <w:sz w:val="14"/>
                <w:szCs w:val="14"/>
              </w:rPr>
              <w:t>Gerencia Técnica Administrativa de Servicios de Salud y la Sección de Riesgos Profesionales, Beneficios y Prestaciones.</w:t>
            </w:r>
          </w:p>
        </w:tc>
      </w:tr>
    </w:tbl>
    <w:p w:rsidR="004D03FC" w:rsidRDefault="004D03FC" w:rsidP="00F64F36">
      <w:pPr>
        <w:pStyle w:val="Ttulo1"/>
        <w:rPr>
          <w:rFonts w:ascii="Arial" w:eastAsia="Times New Roman" w:hAnsi="Arial" w:cs="Arial"/>
          <w:b/>
          <w:sz w:val="56"/>
          <w:lang w:eastAsia="es-SV"/>
        </w:rPr>
      </w:pPr>
    </w:p>
    <w:p w:rsidR="004D03FC" w:rsidRDefault="0076156C" w:rsidP="004D03FC">
      <w:pPr>
        <w:pStyle w:val="Ttulo1"/>
        <w:jc w:val="center"/>
        <w:rPr>
          <w:rFonts w:ascii="Arial" w:eastAsia="Times New Roman" w:hAnsi="Arial" w:cs="Arial"/>
          <w:b/>
          <w:sz w:val="56"/>
          <w:lang w:eastAsia="es-SV"/>
        </w:rPr>
      </w:pPr>
      <w:bookmarkStart w:id="8" w:name="_Toc92374471"/>
      <w:bookmarkStart w:id="9" w:name="_Toc102079218"/>
      <w:r>
        <w:rPr>
          <w:noProof/>
          <w:lang w:eastAsia="es-SV"/>
        </w:rPr>
        <w:drawing>
          <wp:anchor distT="0" distB="0" distL="114300" distR="114300" simplePos="0" relativeHeight="251665408" behindDoc="1" locked="0" layoutInCell="1" allowOverlap="1" wp14:anchorId="180722CB" wp14:editId="64CE7EFD">
            <wp:simplePos x="0" y="0"/>
            <wp:positionH relativeFrom="margin">
              <wp:align>center</wp:align>
            </wp:positionH>
            <wp:positionV relativeFrom="paragraph">
              <wp:posOffset>424180</wp:posOffset>
            </wp:positionV>
            <wp:extent cx="4643252" cy="2196935"/>
            <wp:effectExtent l="0" t="0" r="5080" b="0"/>
            <wp:wrapNone/>
            <wp:docPr id="4" name="Imagen 4"/>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3252" cy="2196935"/>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8"/>
      <w:bookmarkEnd w:id="9"/>
    </w:p>
    <w:p w:rsidR="004D03FC" w:rsidRDefault="004D03FC" w:rsidP="004D03FC">
      <w:pPr>
        <w:pStyle w:val="Ttulo1"/>
        <w:rPr>
          <w:rFonts w:asciiTheme="minorHAnsi" w:eastAsiaTheme="minorEastAsia" w:hAnsiTheme="minorHAnsi" w:cstheme="minorBidi"/>
          <w:color w:val="auto"/>
          <w:sz w:val="22"/>
          <w:szCs w:val="22"/>
          <w:lang w:eastAsia="es-SV"/>
        </w:rPr>
      </w:pPr>
    </w:p>
    <w:p w:rsidR="004D03FC" w:rsidRDefault="004D03FC" w:rsidP="004D03FC">
      <w:pPr>
        <w:pStyle w:val="Ttulo1"/>
        <w:rPr>
          <w:rFonts w:asciiTheme="minorHAnsi" w:eastAsiaTheme="minorEastAsia" w:hAnsiTheme="minorHAnsi" w:cstheme="minorBidi"/>
          <w:color w:val="auto"/>
          <w:sz w:val="22"/>
          <w:szCs w:val="22"/>
          <w:lang w:eastAsia="es-SV"/>
        </w:rPr>
      </w:pPr>
    </w:p>
    <w:p w:rsidR="004D03FC" w:rsidRDefault="004D03FC" w:rsidP="004D03FC">
      <w:pPr>
        <w:pStyle w:val="Ttulo1"/>
        <w:rPr>
          <w:rFonts w:asciiTheme="minorHAnsi" w:eastAsiaTheme="minorEastAsia" w:hAnsiTheme="minorHAnsi" w:cstheme="minorBidi"/>
          <w:color w:val="auto"/>
          <w:sz w:val="22"/>
          <w:szCs w:val="22"/>
          <w:lang w:eastAsia="es-SV"/>
        </w:rPr>
      </w:pPr>
    </w:p>
    <w:p w:rsidR="004D03FC" w:rsidRDefault="004D03FC" w:rsidP="004D03FC">
      <w:pPr>
        <w:pStyle w:val="Ttulo1"/>
        <w:rPr>
          <w:rFonts w:asciiTheme="minorHAnsi" w:eastAsiaTheme="minorEastAsia" w:hAnsiTheme="minorHAnsi" w:cstheme="minorBidi"/>
          <w:color w:val="auto"/>
          <w:sz w:val="22"/>
          <w:szCs w:val="22"/>
          <w:lang w:eastAsia="es-SV"/>
        </w:rPr>
      </w:pPr>
    </w:p>
    <w:p w:rsidR="004D03FC" w:rsidRDefault="004D03FC" w:rsidP="004D03FC">
      <w:pPr>
        <w:pStyle w:val="Ttulo1"/>
        <w:rPr>
          <w:rFonts w:asciiTheme="minorHAnsi" w:eastAsiaTheme="minorEastAsia" w:hAnsiTheme="minorHAnsi" w:cstheme="minorBidi"/>
          <w:color w:val="auto"/>
          <w:sz w:val="22"/>
          <w:szCs w:val="22"/>
          <w:lang w:eastAsia="es-SV"/>
        </w:rPr>
      </w:pPr>
    </w:p>
    <w:p w:rsidR="004D03FC" w:rsidRDefault="004D03FC" w:rsidP="004D03FC">
      <w:pPr>
        <w:pStyle w:val="Ttulo1"/>
        <w:rPr>
          <w:rFonts w:asciiTheme="minorHAnsi" w:eastAsiaTheme="minorEastAsia" w:hAnsiTheme="minorHAnsi" w:cstheme="minorBidi"/>
          <w:color w:val="auto"/>
          <w:sz w:val="22"/>
          <w:szCs w:val="22"/>
          <w:lang w:eastAsia="es-SV"/>
        </w:rPr>
      </w:pPr>
    </w:p>
    <w:p w:rsidR="004D03FC" w:rsidRDefault="004D03FC" w:rsidP="004D03FC">
      <w:pPr>
        <w:pStyle w:val="Ttulo1"/>
        <w:rPr>
          <w:rFonts w:asciiTheme="minorHAnsi" w:eastAsiaTheme="minorEastAsia" w:hAnsiTheme="minorHAnsi" w:cstheme="minorBidi"/>
          <w:color w:val="auto"/>
          <w:sz w:val="22"/>
          <w:szCs w:val="22"/>
          <w:lang w:eastAsia="es-SV"/>
        </w:rPr>
      </w:pPr>
    </w:p>
    <w:p w:rsidR="004D03FC" w:rsidRDefault="004D03FC" w:rsidP="004D03FC">
      <w:pPr>
        <w:pStyle w:val="Ttulo1"/>
        <w:jc w:val="center"/>
        <w:rPr>
          <w:rFonts w:asciiTheme="minorHAnsi" w:eastAsiaTheme="minorEastAsia" w:hAnsiTheme="minorHAnsi" w:cstheme="minorBidi"/>
          <w:color w:val="auto"/>
          <w:sz w:val="22"/>
          <w:szCs w:val="22"/>
          <w:lang w:eastAsia="es-SV"/>
        </w:rPr>
      </w:pPr>
    </w:p>
    <w:p w:rsidR="00C520B9" w:rsidRPr="00CF1C3F" w:rsidRDefault="004D03FC" w:rsidP="004D03FC">
      <w:pPr>
        <w:pStyle w:val="Ttulo1"/>
        <w:jc w:val="center"/>
        <w:rPr>
          <w:rFonts w:ascii="Arial" w:eastAsia="Times New Roman" w:hAnsi="Arial" w:cs="Arial"/>
          <w:color w:val="auto"/>
          <w:sz w:val="56"/>
          <w:lang w:eastAsia="es-SV"/>
        </w:rPr>
      </w:pPr>
      <w:bookmarkStart w:id="10" w:name="_Toc102079219"/>
      <w:r w:rsidRPr="00CF1C3F">
        <w:rPr>
          <w:rFonts w:ascii="Arial" w:eastAsia="Times New Roman" w:hAnsi="Arial" w:cs="Arial"/>
          <w:color w:val="auto"/>
          <w:sz w:val="56"/>
          <w:lang w:eastAsia="es-SV"/>
        </w:rPr>
        <w:t xml:space="preserve">GERENCIA DE ESTABLECIMIENTOS INSTITUCIONALES DE SALUD UOI </w:t>
      </w:r>
      <w:r w:rsidR="000B3D3F" w:rsidRPr="00CF1C3F">
        <w:rPr>
          <w:rFonts w:ascii="Arial" w:eastAsia="Times New Roman" w:hAnsi="Arial" w:cs="Arial"/>
          <w:color w:val="auto"/>
          <w:sz w:val="56"/>
          <w:lang w:eastAsia="es-SV"/>
        </w:rPr>
        <w:t>3</w:t>
      </w:r>
      <w:bookmarkEnd w:id="10"/>
    </w:p>
    <w:p w:rsidR="004D03FC" w:rsidRDefault="004D03FC" w:rsidP="00BE7EFC">
      <w:pPr>
        <w:pStyle w:val="Ttulo1"/>
        <w:rPr>
          <w:rFonts w:ascii="Arial" w:eastAsia="Times New Roman" w:hAnsi="Arial" w:cs="Arial"/>
          <w:b/>
          <w:sz w:val="56"/>
          <w:lang w:eastAsia="es-SV"/>
        </w:rPr>
      </w:pPr>
    </w:p>
    <w:p w:rsidR="00BE7EFC" w:rsidRDefault="00BE7EFC" w:rsidP="00BE7EFC">
      <w:pPr>
        <w:rPr>
          <w:lang w:eastAsia="es-SV"/>
        </w:rPr>
      </w:pPr>
    </w:p>
    <w:p w:rsidR="00BE7EFC" w:rsidRDefault="00BE7EFC" w:rsidP="00BE7EFC">
      <w:pPr>
        <w:rPr>
          <w:lang w:eastAsia="es-SV"/>
        </w:rPr>
      </w:pPr>
    </w:p>
    <w:p w:rsidR="00BE7EFC" w:rsidRPr="0091476B" w:rsidRDefault="00BE7EFC" w:rsidP="00BE7EFC">
      <w:pPr>
        <w:spacing w:line="240" w:lineRule="auto"/>
        <w:rPr>
          <w:rFonts w:ascii="Arial Narrow" w:eastAsia="Calibri" w:hAnsi="Arial Narrow"/>
          <w:sz w:val="16"/>
          <w:szCs w:val="16"/>
        </w:rPr>
      </w:pPr>
      <w:r w:rsidRPr="00540126">
        <w:rPr>
          <w:rFonts w:ascii="Arial Narrow" w:eastAsia="Calibri" w:hAnsi="Arial Narrow" w:cs="Arial"/>
          <w:b/>
          <w:sz w:val="16"/>
          <w:szCs w:val="16"/>
          <w:lang w:eastAsia="ko-KR"/>
        </w:rPr>
        <w:lastRenderedPageBreak/>
        <w:t>EVALUACIÓN SEMESTRE I</w:t>
      </w:r>
      <w:r>
        <w:rPr>
          <w:rFonts w:ascii="Arial Narrow" w:eastAsia="Calibri" w:hAnsi="Arial Narrow" w:cs="Arial"/>
          <w:b/>
          <w:sz w:val="16"/>
          <w:szCs w:val="16"/>
          <w:lang w:eastAsia="ko-KR"/>
        </w:rPr>
        <w:t>I</w:t>
      </w:r>
      <w:r w:rsidRPr="00540126">
        <w:rPr>
          <w:rFonts w:ascii="Arial Narrow" w:eastAsia="Calibri" w:hAnsi="Arial Narrow" w:cs="Arial"/>
          <w:b/>
          <w:sz w:val="16"/>
          <w:szCs w:val="16"/>
          <w:lang w:eastAsia="ko-KR"/>
        </w:rPr>
        <w:t xml:space="preserve"> POI 2021.</w:t>
      </w:r>
      <w:r w:rsidRPr="00540126">
        <w:rPr>
          <w:rFonts w:ascii="Arial Narrow" w:eastAsia="Calibri" w:hAnsi="Arial Narrow" w:cs="Arial"/>
          <w:b/>
          <w:iCs/>
          <w:sz w:val="16"/>
          <w:szCs w:val="16"/>
          <w:lang w:eastAsia="ko-KR"/>
        </w:rPr>
        <w:t xml:space="preserve"> </w:t>
      </w:r>
      <w:r w:rsidRPr="0091476B">
        <w:rPr>
          <w:rFonts w:ascii="Arial Narrow" w:eastAsia="Calibri" w:hAnsi="Arial Narrow" w:cs="Arial"/>
          <w:b/>
          <w:sz w:val="16"/>
          <w:szCs w:val="16"/>
        </w:rPr>
        <w:t xml:space="preserve">PROCESO DE PLANIFICACIÓN OPERATIVA INSTITUCIONAL POI 2021. UOI No. 4. </w:t>
      </w:r>
      <w:r w:rsidRPr="0091476B">
        <w:rPr>
          <w:rFonts w:ascii="Arial Narrow" w:eastAsia="Calibri" w:hAnsi="Arial Narrow"/>
          <w:sz w:val="16"/>
          <w:szCs w:val="16"/>
        </w:rPr>
        <w:t xml:space="preserve">UNIDAD DE GESTIÓN 4: GEIS, PGC 7. Desarrollo permanente de la tecnología sanitaria. </w:t>
      </w:r>
      <w:bookmarkStart w:id="11" w:name="_Hlk57453728"/>
      <w:r w:rsidRPr="0091476B">
        <w:rPr>
          <w:rFonts w:ascii="Arial Narrow" w:eastAsia="Calibri" w:hAnsi="Arial Narrow"/>
          <w:sz w:val="16"/>
          <w:szCs w:val="16"/>
        </w:rPr>
        <w:t xml:space="preserve">PNS: investigación y gestión del conocimiento 1, </w:t>
      </w:r>
      <w:proofErr w:type="gramStart"/>
      <w:r w:rsidRPr="0091476B">
        <w:rPr>
          <w:rFonts w:ascii="Arial Narrow" w:eastAsia="Calibri" w:hAnsi="Arial Narrow"/>
          <w:sz w:val="16"/>
          <w:szCs w:val="16"/>
        </w:rPr>
        <w:t>3  y</w:t>
      </w:r>
      <w:proofErr w:type="gramEnd"/>
      <w:r w:rsidRPr="0091476B">
        <w:rPr>
          <w:rFonts w:ascii="Arial Narrow" w:eastAsia="Calibri" w:hAnsi="Arial Narrow"/>
          <w:sz w:val="16"/>
          <w:szCs w:val="16"/>
        </w:rPr>
        <w:t xml:space="preserve">  </w:t>
      </w:r>
      <w:bookmarkStart w:id="12" w:name="_Hlk57454570"/>
      <w:bookmarkEnd w:id="11"/>
      <w:r w:rsidRPr="0091476B">
        <w:rPr>
          <w:rFonts w:ascii="Arial Narrow" w:eastAsia="Calibri" w:hAnsi="Arial Narrow"/>
          <w:sz w:val="16"/>
          <w:szCs w:val="16"/>
        </w:rPr>
        <w:t>Fase III Sistema de gestión de calidad.</w:t>
      </w:r>
      <w:bookmarkEnd w:id="12"/>
      <w:r w:rsidRPr="0091476B">
        <w:rPr>
          <w:rFonts w:ascii="Arial Narrow" w:eastAsia="Calibri" w:hAnsi="Arial Narrow"/>
          <w:sz w:val="16"/>
          <w:szCs w:val="16"/>
        </w:rPr>
        <w:t xml:space="preserve"> EE 1: Mejorar y fortalecer el primer nivel de atención. OE1: Fortalecer el primer nivel de atención en salud de los docentes cotizantes y su grupo familiar, en Policlínicos y Consultorios. LE OE1.3: Fortalecer técnicamente al personal de Policlínicos y Consultorios. </w:t>
      </w:r>
    </w:p>
    <w:tbl>
      <w:tblPr>
        <w:tblW w:w="4978"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19"/>
        <w:gridCol w:w="986"/>
        <w:gridCol w:w="991"/>
        <w:gridCol w:w="1364"/>
        <w:gridCol w:w="3203"/>
        <w:gridCol w:w="1625"/>
        <w:gridCol w:w="1918"/>
        <w:gridCol w:w="868"/>
        <w:gridCol w:w="1299"/>
        <w:gridCol w:w="1294"/>
      </w:tblGrid>
      <w:tr w:rsidR="00275553" w:rsidRPr="00BA6D38" w:rsidTr="009740D0">
        <w:trPr>
          <w:trHeight w:val="186"/>
          <w:tblHeader/>
        </w:trPr>
        <w:tc>
          <w:tcPr>
            <w:tcW w:w="381"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BE7EFC" w:rsidRPr="007F02BB" w:rsidRDefault="00BE7EFC" w:rsidP="00C52FC1">
            <w:pPr>
              <w:spacing w:line="240" w:lineRule="auto"/>
              <w:jc w:val="center"/>
              <w:rPr>
                <w:rFonts w:ascii="Arial" w:eastAsia="Calibri" w:hAnsi="Arial" w:cs="Arial"/>
                <w:b/>
                <w:bCs/>
                <w:sz w:val="14"/>
                <w:szCs w:val="14"/>
                <w:lang w:eastAsia="ko-KR"/>
              </w:rPr>
            </w:pPr>
            <w:r w:rsidRPr="007F02BB">
              <w:rPr>
                <w:rFonts w:ascii="Arial" w:eastAsia="Calibri" w:hAnsi="Arial" w:cs="Arial"/>
                <w:b/>
                <w:bCs/>
                <w:sz w:val="14"/>
                <w:szCs w:val="14"/>
                <w:lang w:eastAsia="ko-KR"/>
              </w:rPr>
              <w:t>Objetivos</w:t>
            </w:r>
          </w:p>
          <w:p w:rsidR="00BE7EFC" w:rsidRPr="007F02BB" w:rsidRDefault="00BE7EFC" w:rsidP="00C52FC1">
            <w:pPr>
              <w:spacing w:line="240" w:lineRule="auto"/>
              <w:jc w:val="center"/>
              <w:rPr>
                <w:rFonts w:ascii="Arial" w:eastAsia="Calibri" w:hAnsi="Arial" w:cs="Arial"/>
                <w:b/>
                <w:bCs/>
                <w:sz w:val="14"/>
                <w:szCs w:val="14"/>
                <w:lang w:eastAsia="ko-KR"/>
              </w:rPr>
            </w:pPr>
            <w:r w:rsidRPr="007F02BB">
              <w:rPr>
                <w:rFonts w:ascii="Arial" w:eastAsia="Calibri" w:hAnsi="Arial" w:cs="Arial"/>
                <w:b/>
                <w:bCs/>
                <w:sz w:val="14"/>
                <w:szCs w:val="14"/>
                <w:lang w:eastAsia="ko-KR"/>
              </w:rPr>
              <w:t>Operativos</w:t>
            </w:r>
          </w:p>
        </w:tc>
        <w:tc>
          <w:tcPr>
            <w:tcW w:w="336"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BE7EFC" w:rsidRPr="007F02BB" w:rsidRDefault="00BE7EFC" w:rsidP="00C52FC1">
            <w:pPr>
              <w:spacing w:line="240" w:lineRule="auto"/>
              <w:jc w:val="center"/>
              <w:rPr>
                <w:rFonts w:ascii="Arial" w:eastAsia="Calibri" w:hAnsi="Arial" w:cs="Arial"/>
                <w:b/>
                <w:bCs/>
                <w:sz w:val="14"/>
                <w:szCs w:val="14"/>
                <w:lang w:val="en-US" w:eastAsia="ko-KR"/>
              </w:rPr>
            </w:pPr>
            <w:r w:rsidRPr="007F02BB">
              <w:rPr>
                <w:rFonts w:ascii="Arial" w:eastAsia="Calibri" w:hAnsi="Arial" w:cs="Arial"/>
                <w:b/>
                <w:bCs/>
                <w:sz w:val="14"/>
                <w:szCs w:val="14"/>
                <w:lang w:eastAsia="ko-KR"/>
              </w:rPr>
              <w:t xml:space="preserve">Metas o </w:t>
            </w:r>
            <w:proofErr w:type="spellStart"/>
            <w:r w:rsidRPr="007F02BB">
              <w:rPr>
                <w:rFonts w:ascii="Arial" w:eastAsia="Calibri" w:hAnsi="Arial" w:cs="Arial"/>
                <w:b/>
                <w:bCs/>
                <w:sz w:val="14"/>
                <w:szCs w:val="14"/>
                <w:lang w:eastAsia="ko-KR"/>
              </w:rPr>
              <w:t>resul</w:t>
            </w:r>
            <w:r w:rsidRPr="007F02BB">
              <w:rPr>
                <w:rFonts w:ascii="Arial" w:eastAsia="Calibri" w:hAnsi="Arial" w:cs="Arial"/>
                <w:b/>
                <w:bCs/>
                <w:sz w:val="14"/>
                <w:szCs w:val="14"/>
                <w:lang w:val="en-US" w:eastAsia="ko-KR"/>
              </w:rPr>
              <w:t>tados</w:t>
            </w:r>
            <w:proofErr w:type="spellEnd"/>
            <w:r w:rsidRPr="007F02BB">
              <w:rPr>
                <w:rFonts w:ascii="Arial" w:eastAsia="Calibri" w:hAnsi="Arial" w:cs="Arial"/>
                <w:b/>
                <w:bCs/>
                <w:sz w:val="14"/>
                <w:szCs w:val="14"/>
                <w:lang w:val="en-US" w:eastAsia="ko-KR"/>
              </w:rPr>
              <w:t xml:space="preserve"> </w:t>
            </w:r>
            <w:proofErr w:type="spellStart"/>
            <w:r w:rsidRPr="007F02BB">
              <w:rPr>
                <w:rFonts w:ascii="Arial" w:eastAsia="Calibri" w:hAnsi="Arial" w:cs="Arial"/>
                <w:b/>
                <w:bCs/>
                <w:sz w:val="14"/>
                <w:szCs w:val="14"/>
                <w:lang w:val="en-US" w:eastAsia="ko-KR"/>
              </w:rPr>
              <w:t>esperados</w:t>
            </w:r>
            <w:proofErr w:type="spellEnd"/>
          </w:p>
        </w:tc>
        <w:tc>
          <w:tcPr>
            <w:tcW w:w="338"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rsidR="00BE7EFC" w:rsidRPr="007F02BB" w:rsidRDefault="00BE7EFC" w:rsidP="00C52FC1">
            <w:pPr>
              <w:spacing w:line="240" w:lineRule="auto"/>
              <w:jc w:val="center"/>
              <w:rPr>
                <w:rFonts w:ascii="Arial" w:eastAsia="Calibri" w:hAnsi="Arial" w:cs="Arial"/>
                <w:b/>
                <w:bCs/>
                <w:sz w:val="14"/>
                <w:szCs w:val="14"/>
                <w:lang w:val="en-US" w:eastAsia="ko-KR"/>
              </w:rPr>
            </w:pPr>
            <w:proofErr w:type="spellStart"/>
            <w:r w:rsidRPr="007F02BB">
              <w:rPr>
                <w:rFonts w:ascii="Arial" w:eastAsia="Calibri" w:hAnsi="Arial" w:cs="Arial"/>
                <w:b/>
                <w:bCs/>
                <w:sz w:val="14"/>
                <w:szCs w:val="14"/>
                <w:lang w:val="en-US" w:eastAsia="ko-KR"/>
              </w:rPr>
              <w:t>Indicadores</w:t>
            </w:r>
            <w:proofErr w:type="spellEnd"/>
          </w:p>
          <w:p w:rsidR="00BE7EFC" w:rsidRPr="007F02BB" w:rsidRDefault="00BE7EFC" w:rsidP="00C52FC1">
            <w:pPr>
              <w:spacing w:line="240" w:lineRule="auto"/>
              <w:jc w:val="center"/>
              <w:rPr>
                <w:rFonts w:ascii="Arial" w:eastAsia="Calibri" w:hAnsi="Arial" w:cs="Arial"/>
                <w:b/>
                <w:bCs/>
                <w:sz w:val="14"/>
                <w:szCs w:val="14"/>
                <w:lang w:val="en-US" w:eastAsia="ko-KR"/>
              </w:rPr>
            </w:pPr>
            <w:r w:rsidRPr="007F02BB">
              <w:rPr>
                <w:rFonts w:ascii="Arial" w:eastAsia="Calibri" w:hAnsi="Arial" w:cs="Arial"/>
                <w:b/>
                <w:bCs/>
                <w:sz w:val="14"/>
                <w:szCs w:val="14"/>
                <w:lang w:val="en-US" w:eastAsia="ko-KR"/>
              </w:rPr>
              <w:t xml:space="preserve">De </w:t>
            </w:r>
            <w:proofErr w:type="spellStart"/>
            <w:r w:rsidRPr="007F02BB">
              <w:rPr>
                <w:rFonts w:ascii="Arial" w:eastAsia="Calibri" w:hAnsi="Arial" w:cs="Arial"/>
                <w:b/>
                <w:bCs/>
                <w:sz w:val="14"/>
                <w:szCs w:val="14"/>
                <w:lang w:val="en-US" w:eastAsia="ko-KR"/>
              </w:rPr>
              <w:t>Impacto</w:t>
            </w:r>
            <w:proofErr w:type="spellEnd"/>
          </w:p>
        </w:tc>
        <w:tc>
          <w:tcPr>
            <w:tcW w:w="465"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BE7EFC" w:rsidRPr="007F02BB" w:rsidRDefault="00BE7EFC" w:rsidP="00C52FC1">
            <w:pPr>
              <w:spacing w:line="240" w:lineRule="auto"/>
              <w:jc w:val="center"/>
              <w:rPr>
                <w:rFonts w:ascii="Arial" w:eastAsia="Calibri" w:hAnsi="Arial" w:cs="Arial"/>
                <w:b/>
                <w:bCs/>
                <w:sz w:val="14"/>
                <w:szCs w:val="14"/>
                <w:lang w:eastAsia="ko-KR"/>
              </w:rPr>
            </w:pPr>
            <w:r w:rsidRPr="007F02BB">
              <w:rPr>
                <w:rFonts w:ascii="Arial" w:eastAsia="Calibri" w:hAnsi="Arial" w:cs="Arial"/>
                <w:b/>
                <w:bCs/>
                <w:sz w:val="14"/>
                <w:szCs w:val="14"/>
                <w:lang w:eastAsia="ko-KR"/>
              </w:rPr>
              <w:t>Identificación de variables que impiden alcanzar las Metas</w:t>
            </w:r>
          </w:p>
        </w:tc>
        <w:tc>
          <w:tcPr>
            <w:tcW w:w="1092"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BE7EFC" w:rsidRPr="007F02BB" w:rsidRDefault="00BE7EFC" w:rsidP="00C52FC1">
            <w:pPr>
              <w:spacing w:line="240" w:lineRule="auto"/>
              <w:jc w:val="center"/>
              <w:rPr>
                <w:rFonts w:ascii="Arial" w:eastAsia="Calibri" w:hAnsi="Arial" w:cs="Arial"/>
                <w:b/>
                <w:bCs/>
                <w:sz w:val="14"/>
                <w:szCs w:val="14"/>
                <w:lang w:eastAsia="ko-KR"/>
              </w:rPr>
            </w:pPr>
            <w:r w:rsidRPr="007F02BB">
              <w:rPr>
                <w:rFonts w:ascii="Arial" w:eastAsia="Calibri" w:hAnsi="Arial" w:cs="Arial"/>
                <w:b/>
                <w:bCs/>
                <w:sz w:val="14"/>
                <w:szCs w:val="14"/>
                <w:lang w:eastAsia="ko-KR"/>
              </w:rPr>
              <w:t>Nivel cumplimiento de las Metas</w:t>
            </w:r>
          </w:p>
        </w:tc>
        <w:tc>
          <w:tcPr>
            <w:tcW w:w="554"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BE7EFC" w:rsidRPr="007F02BB" w:rsidRDefault="00BE7EFC" w:rsidP="00C52FC1">
            <w:pPr>
              <w:spacing w:line="240" w:lineRule="auto"/>
              <w:jc w:val="center"/>
              <w:rPr>
                <w:rFonts w:ascii="Arial" w:eastAsia="Calibri" w:hAnsi="Arial" w:cs="Arial"/>
                <w:b/>
                <w:bCs/>
                <w:sz w:val="14"/>
                <w:szCs w:val="14"/>
                <w:lang w:eastAsia="ko-KR"/>
              </w:rPr>
            </w:pPr>
            <w:r w:rsidRPr="007F02BB">
              <w:rPr>
                <w:rFonts w:ascii="Arial" w:eastAsia="Calibri" w:hAnsi="Arial" w:cs="Arial"/>
                <w:b/>
                <w:bCs/>
                <w:sz w:val="14"/>
                <w:szCs w:val="14"/>
                <w:lang w:eastAsia="ko-KR"/>
              </w:rPr>
              <w:t>Tiempo/</w:t>
            </w:r>
          </w:p>
          <w:p w:rsidR="00BE7EFC" w:rsidRPr="007F02BB" w:rsidRDefault="00BE7EFC" w:rsidP="00C52FC1">
            <w:pPr>
              <w:spacing w:line="240" w:lineRule="auto"/>
              <w:jc w:val="center"/>
              <w:rPr>
                <w:rFonts w:ascii="Arial" w:eastAsia="Calibri" w:hAnsi="Arial" w:cs="Arial"/>
                <w:b/>
                <w:bCs/>
                <w:sz w:val="14"/>
                <w:szCs w:val="14"/>
                <w:lang w:eastAsia="ko-KR"/>
              </w:rPr>
            </w:pPr>
            <w:r w:rsidRPr="007F02BB">
              <w:rPr>
                <w:rFonts w:ascii="Arial" w:eastAsia="Calibri" w:hAnsi="Arial" w:cs="Arial"/>
                <w:b/>
                <w:bCs/>
                <w:sz w:val="14"/>
                <w:szCs w:val="14"/>
                <w:lang w:eastAsia="ko-KR"/>
              </w:rPr>
              <w:t>Espacio: Área Geográfica de Influencia</w:t>
            </w:r>
          </w:p>
        </w:tc>
        <w:tc>
          <w:tcPr>
            <w:tcW w:w="1834" w:type="pct"/>
            <w:gridSpan w:val="4"/>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BE7EFC" w:rsidRPr="007F02BB" w:rsidRDefault="00BE7EFC" w:rsidP="00C52FC1">
            <w:pPr>
              <w:spacing w:line="240" w:lineRule="auto"/>
              <w:jc w:val="center"/>
              <w:rPr>
                <w:rFonts w:ascii="Arial" w:eastAsia="Calibri" w:hAnsi="Arial" w:cs="Arial"/>
                <w:b/>
                <w:bCs/>
                <w:sz w:val="14"/>
                <w:szCs w:val="14"/>
                <w:lang w:val="en-US" w:eastAsia="ko-KR"/>
              </w:rPr>
            </w:pPr>
            <w:r w:rsidRPr="007F02BB">
              <w:rPr>
                <w:rFonts w:ascii="Arial" w:eastAsia="Calibri" w:hAnsi="Arial" w:cs="Arial"/>
                <w:b/>
                <w:bCs/>
                <w:sz w:val="14"/>
                <w:szCs w:val="14"/>
                <w:lang w:val="en-US" w:eastAsia="ko-KR"/>
              </w:rPr>
              <w:t>Congruencias de Informes</w:t>
            </w:r>
          </w:p>
        </w:tc>
      </w:tr>
      <w:tr w:rsidR="00D96405" w:rsidRPr="00BA6D38" w:rsidTr="009740D0">
        <w:trPr>
          <w:trHeight w:val="764"/>
          <w:tblHeader/>
        </w:trPr>
        <w:tc>
          <w:tcPr>
            <w:tcW w:w="381"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BE7EFC" w:rsidRPr="007F02BB" w:rsidRDefault="00BE7EFC" w:rsidP="00C52FC1">
            <w:pPr>
              <w:spacing w:line="240" w:lineRule="auto"/>
              <w:jc w:val="center"/>
              <w:rPr>
                <w:rFonts w:ascii="Arial" w:eastAsia="Calibri" w:hAnsi="Arial" w:cs="Arial"/>
                <w:b/>
                <w:bCs/>
                <w:sz w:val="14"/>
                <w:szCs w:val="14"/>
                <w:lang w:val="en-US" w:eastAsia="ko-KR"/>
              </w:rPr>
            </w:pPr>
          </w:p>
        </w:tc>
        <w:tc>
          <w:tcPr>
            <w:tcW w:w="336"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BE7EFC" w:rsidRPr="007F02BB" w:rsidRDefault="00BE7EFC" w:rsidP="00C52FC1">
            <w:pPr>
              <w:spacing w:line="240" w:lineRule="auto"/>
              <w:jc w:val="center"/>
              <w:rPr>
                <w:rFonts w:ascii="Arial" w:eastAsia="Calibri" w:hAnsi="Arial" w:cs="Arial"/>
                <w:b/>
                <w:bCs/>
                <w:sz w:val="14"/>
                <w:szCs w:val="14"/>
                <w:lang w:val="en-US" w:eastAsia="ko-KR"/>
              </w:rPr>
            </w:pPr>
          </w:p>
        </w:tc>
        <w:tc>
          <w:tcPr>
            <w:tcW w:w="338"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BE7EFC" w:rsidRPr="007F02BB" w:rsidRDefault="00BE7EFC" w:rsidP="00C52FC1">
            <w:pPr>
              <w:spacing w:line="240" w:lineRule="auto"/>
              <w:jc w:val="center"/>
              <w:rPr>
                <w:rFonts w:ascii="Arial" w:eastAsia="Calibri" w:hAnsi="Arial" w:cs="Arial"/>
                <w:b/>
                <w:bCs/>
                <w:sz w:val="14"/>
                <w:szCs w:val="14"/>
                <w:lang w:val="en-US" w:eastAsia="ko-KR"/>
              </w:rPr>
            </w:pPr>
          </w:p>
        </w:tc>
        <w:tc>
          <w:tcPr>
            <w:tcW w:w="465"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BE7EFC" w:rsidRPr="007F02BB" w:rsidRDefault="00BE7EFC" w:rsidP="00C52FC1">
            <w:pPr>
              <w:spacing w:line="240" w:lineRule="auto"/>
              <w:jc w:val="center"/>
              <w:rPr>
                <w:rFonts w:ascii="Arial" w:eastAsia="Calibri" w:hAnsi="Arial" w:cs="Arial"/>
                <w:b/>
                <w:bCs/>
                <w:sz w:val="14"/>
                <w:szCs w:val="14"/>
                <w:lang w:eastAsia="ko-KR"/>
              </w:rPr>
            </w:pPr>
          </w:p>
        </w:tc>
        <w:tc>
          <w:tcPr>
            <w:tcW w:w="1092"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BE7EFC" w:rsidRPr="007F02BB" w:rsidRDefault="00BE7EFC" w:rsidP="00C52FC1">
            <w:pPr>
              <w:spacing w:line="240" w:lineRule="auto"/>
              <w:jc w:val="center"/>
              <w:rPr>
                <w:rFonts w:ascii="Arial" w:eastAsia="Calibri" w:hAnsi="Arial" w:cs="Arial"/>
                <w:b/>
                <w:bCs/>
                <w:sz w:val="14"/>
                <w:szCs w:val="14"/>
                <w:lang w:eastAsia="ko-KR"/>
              </w:rPr>
            </w:pPr>
          </w:p>
        </w:tc>
        <w:tc>
          <w:tcPr>
            <w:tcW w:w="554"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BE7EFC" w:rsidRPr="007F02BB" w:rsidRDefault="00BE7EFC" w:rsidP="00C52FC1">
            <w:pPr>
              <w:spacing w:line="240" w:lineRule="auto"/>
              <w:jc w:val="center"/>
              <w:rPr>
                <w:rFonts w:ascii="Arial" w:eastAsia="Calibri" w:hAnsi="Arial" w:cs="Arial"/>
                <w:b/>
                <w:bCs/>
                <w:sz w:val="14"/>
                <w:szCs w:val="14"/>
                <w:lang w:eastAsia="ko-KR"/>
              </w:rPr>
            </w:pPr>
          </w:p>
        </w:tc>
        <w:tc>
          <w:tcPr>
            <w:tcW w:w="654"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BE7EFC" w:rsidRPr="007F02BB" w:rsidRDefault="00BE7EFC" w:rsidP="00C52FC1">
            <w:pPr>
              <w:spacing w:line="240" w:lineRule="auto"/>
              <w:jc w:val="center"/>
              <w:rPr>
                <w:rFonts w:ascii="Arial" w:eastAsia="Calibri" w:hAnsi="Arial" w:cs="Arial"/>
                <w:b/>
                <w:bCs/>
                <w:sz w:val="14"/>
                <w:szCs w:val="14"/>
                <w:lang w:val="en-US" w:eastAsia="ko-KR"/>
              </w:rPr>
            </w:pPr>
            <w:r w:rsidRPr="007F02BB">
              <w:rPr>
                <w:rFonts w:ascii="Arial" w:eastAsia="Calibri" w:hAnsi="Arial" w:cs="Arial"/>
                <w:b/>
                <w:bCs/>
                <w:sz w:val="14"/>
                <w:szCs w:val="14"/>
                <w:lang w:val="en-US" w:eastAsia="ko-KR"/>
              </w:rPr>
              <w:t>Medios de Verificación</w:t>
            </w:r>
          </w:p>
        </w:tc>
        <w:tc>
          <w:tcPr>
            <w:tcW w:w="296"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BE7EFC" w:rsidRPr="007F02BB" w:rsidRDefault="00BE7EFC" w:rsidP="00C52FC1">
            <w:pPr>
              <w:spacing w:line="240" w:lineRule="auto"/>
              <w:jc w:val="center"/>
              <w:rPr>
                <w:rFonts w:ascii="Arial" w:eastAsia="Calibri" w:hAnsi="Arial" w:cs="Arial"/>
                <w:b/>
                <w:bCs/>
                <w:sz w:val="14"/>
                <w:szCs w:val="14"/>
                <w:lang w:val="en-US" w:eastAsia="ko-KR"/>
              </w:rPr>
            </w:pPr>
            <w:r w:rsidRPr="007F02BB">
              <w:rPr>
                <w:rFonts w:ascii="Arial" w:eastAsia="Calibri" w:hAnsi="Arial" w:cs="Arial"/>
                <w:b/>
                <w:bCs/>
                <w:sz w:val="14"/>
                <w:szCs w:val="14"/>
                <w:lang w:val="en-US" w:eastAsia="ko-KR"/>
              </w:rPr>
              <w:t>Valoraciones / Análisis: Costo - Beneficios</w:t>
            </w:r>
          </w:p>
        </w:tc>
        <w:tc>
          <w:tcPr>
            <w:tcW w:w="443"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BE7EFC" w:rsidRPr="007F02BB" w:rsidRDefault="00BE7EFC" w:rsidP="00C52FC1">
            <w:pPr>
              <w:spacing w:line="240" w:lineRule="auto"/>
              <w:jc w:val="center"/>
              <w:rPr>
                <w:rFonts w:ascii="Arial" w:eastAsia="Calibri" w:hAnsi="Arial" w:cs="Arial"/>
                <w:b/>
                <w:bCs/>
                <w:sz w:val="14"/>
                <w:szCs w:val="14"/>
                <w:lang w:val="en-US" w:eastAsia="ko-KR"/>
              </w:rPr>
            </w:pPr>
            <w:r w:rsidRPr="007F02BB">
              <w:rPr>
                <w:rFonts w:ascii="Arial" w:eastAsia="Calibri" w:hAnsi="Arial" w:cs="Arial"/>
                <w:b/>
                <w:bCs/>
                <w:sz w:val="14"/>
                <w:szCs w:val="14"/>
                <w:lang w:val="en-US" w:eastAsia="ko-KR"/>
              </w:rPr>
              <w:t>Recomendaciones:</w:t>
            </w:r>
          </w:p>
          <w:p w:rsidR="00BE7EFC" w:rsidRPr="007F02BB" w:rsidRDefault="00BE7EFC" w:rsidP="00C52FC1">
            <w:pPr>
              <w:spacing w:line="240" w:lineRule="auto"/>
              <w:jc w:val="center"/>
              <w:rPr>
                <w:rFonts w:ascii="Arial" w:eastAsia="Calibri" w:hAnsi="Arial" w:cs="Arial"/>
                <w:b/>
                <w:bCs/>
                <w:sz w:val="14"/>
                <w:szCs w:val="14"/>
                <w:lang w:val="en-US" w:eastAsia="ko-KR"/>
              </w:rPr>
            </w:pPr>
            <w:r w:rsidRPr="007F02BB">
              <w:rPr>
                <w:rFonts w:ascii="Arial" w:eastAsia="Calibri" w:hAnsi="Arial" w:cs="Arial"/>
                <w:b/>
                <w:bCs/>
                <w:sz w:val="14"/>
                <w:szCs w:val="14"/>
                <w:lang w:val="en-US" w:eastAsia="ko-KR"/>
              </w:rPr>
              <w:t>Avances – Limitaciones</w:t>
            </w:r>
          </w:p>
        </w:tc>
        <w:tc>
          <w:tcPr>
            <w:tcW w:w="441"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BE7EFC" w:rsidRPr="007F02BB" w:rsidRDefault="00BE7EFC" w:rsidP="00C52FC1">
            <w:pPr>
              <w:spacing w:line="240" w:lineRule="auto"/>
              <w:jc w:val="center"/>
              <w:rPr>
                <w:rFonts w:ascii="Arial" w:eastAsia="Calibri" w:hAnsi="Arial" w:cs="Arial"/>
                <w:b/>
                <w:bCs/>
                <w:sz w:val="14"/>
                <w:szCs w:val="14"/>
                <w:lang w:val="en-US" w:eastAsia="ko-KR"/>
              </w:rPr>
            </w:pPr>
            <w:r w:rsidRPr="007F02BB">
              <w:rPr>
                <w:rFonts w:ascii="Arial" w:eastAsia="Calibri" w:hAnsi="Arial" w:cs="Arial"/>
                <w:b/>
                <w:bCs/>
                <w:sz w:val="14"/>
                <w:szCs w:val="14"/>
                <w:lang w:val="en-US" w:eastAsia="ko-KR"/>
              </w:rPr>
              <w:t>Responsables</w:t>
            </w:r>
          </w:p>
        </w:tc>
      </w:tr>
      <w:tr w:rsidR="00D96405" w:rsidRPr="00BA6D38" w:rsidTr="009740D0">
        <w:trPr>
          <w:trHeight w:val="2003"/>
          <w:tblHeader/>
        </w:trPr>
        <w:tc>
          <w:tcPr>
            <w:tcW w:w="381" w:type="pct"/>
            <w:tcBorders>
              <w:top w:val="single" w:sz="4" w:space="0" w:color="auto"/>
              <w:left w:val="single" w:sz="4" w:space="0" w:color="auto"/>
              <w:right w:val="single" w:sz="4" w:space="0" w:color="auto"/>
            </w:tcBorders>
            <w:shd w:val="clear" w:color="auto" w:fill="auto"/>
            <w:vAlign w:val="center"/>
          </w:tcPr>
          <w:p w:rsidR="00BE7EFC" w:rsidRPr="007F02BB" w:rsidRDefault="00BE7EFC" w:rsidP="00C52FC1">
            <w:pPr>
              <w:rPr>
                <w:rFonts w:ascii="Arial" w:eastAsia="Calibri" w:hAnsi="Arial" w:cs="Arial"/>
                <w:bCs/>
                <w:caps/>
                <w:sz w:val="12"/>
                <w:szCs w:val="12"/>
                <w:lang w:eastAsia="es-SV"/>
              </w:rPr>
            </w:pPr>
            <w:r w:rsidRPr="007F02BB">
              <w:rPr>
                <w:rFonts w:ascii="Arial" w:eastAsia="Calibri" w:hAnsi="Arial" w:cs="Arial"/>
                <w:bCs/>
                <w:sz w:val="12"/>
                <w:szCs w:val="12"/>
                <w:lang w:eastAsia="es-SV"/>
              </w:rPr>
              <w:t>1 Desarrollar 1 subprograma de mejora continua de procesos, aplicable en policlínicos y consultorios, en el año 2021.</w:t>
            </w:r>
          </w:p>
        </w:tc>
        <w:tc>
          <w:tcPr>
            <w:tcW w:w="336" w:type="pct"/>
            <w:tcBorders>
              <w:top w:val="single" w:sz="4" w:space="0" w:color="auto"/>
              <w:left w:val="single" w:sz="4" w:space="0" w:color="auto"/>
              <w:right w:val="single" w:sz="4" w:space="0" w:color="auto"/>
            </w:tcBorders>
            <w:shd w:val="clear" w:color="auto" w:fill="auto"/>
            <w:vAlign w:val="center"/>
          </w:tcPr>
          <w:p w:rsidR="00BE7EFC" w:rsidRPr="007F02BB" w:rsidRDefault="00BE7EFC" w:rsidP="00C52FC1">
            <w:pPr>
              <w:rPr>
                <w:rFonts w:ascii="Arial" w:eastAsia="Calibri" w:hAnsi="Arial" w:cs="Arial"/>
                <w:bCs/>
                <w:sz w:val="12"/>
                <w:szCs w:val="12"/>
                <w:lang w:eastAsia="es-SV"/>
              </w:rPr>
            </w:pPr>
            <w:r w:rsidRPr="007F02BB">
              <w:rPr>
                <w:rFonts w:ascii="Arial" w:eastAsia="Calibri" w:hAnsi="Arial" w:cs="Arial"/>
                <w:bCs/>
                <w:sz w:val="12"/>
                <w:szCs w:val="12"/>
                <w:lang w:eastAsia="es-SV"/>
              </w:rPr>
              <w:t>1 subprograma de Mejora Continua de procesos elaborado en el año 2021.</w:t>
            </w:r>
          </w:p>
        </w:tc>
        <w:tc>
          <w:tcPr>
            <w:tcW w:w="338" w:type="pct"/>
            <w:tcBorders>
              <w:top w:val="single" w:sz="4" w:space="0" w:color="auto"/>
              <w:left w:val="single" w:sz="4" w:space="0" w:color="auto"/>
              <w:right w:val="single" w:sz="4" w:space="0" w:color="auto"/>
            </w:tcBorders>
            <w:shd w:val="clear" w:color="auto" w:fill="auto"/>
            <w:vAlign w:val="center"/>
          </w:tcPr>
          <w:p w:rsidR="00BE7EFC" w:rsidRPr="007F02BB" w:rsidRDefault="00BE7EFC" w:rsidP="00C52FC1">
            <w:pPr>
              <w:rPr>
                <w:rFonts w:ascii="Arial" w:eastAsia="Calibri" w:hAnsi="Arial" w:cs="Arial"/>
                <w:bCs/>
                <w:caps/>
                <w:sz w:val="12"/>
                <w:szCs w:val="12"/>
                <w:lang w:eastAsia="es-SV"/>
              </w:rPr>
            </w:pPr>
            <w:r w:rsidRPr="007F02BB">
              <w:rPr>
                <w:rFonts w:ascii="Arial" w:eastAsia="Calibri" w:hAnsi="Arial" w:cs="Arial"/>
                <w:bCs/>
                <w:sz w:val="12"/>
                <w:szCs w:val="12"/>
                <w:lang w:eastAsia="es-SV"/>
              </w:rPr>
              <w:t>Subprograma aprobado por la sub dirección de salud.</w:t>
            </w:r>
          </w:p>
        </w:tc>
        <w:tc>
          <w:tcPr>
            <w:tcW w:w="465" w:type="pct"/>
            <w:tcBorders>
              <w:top w:val="single" w:sz="4" w:space="0" w:color="auto"/>
              <w:left w:val="single" w:sz="4" w:space="0" w:color="auto"/>
              <w:bottom w:val="single" w:sz="4" w:space="0" w:color="auto"/>
              <w:right w:val="single" w:sz="4" w:space="0" w:color="auto"/>
            </w:tcBorders>
          </w:tcPr>
          <w:p w:rsidR="00BE7EFC" w:rsidRPr="007F02BB" w:rsidRDefault="00BE7EFC" w:rsidP="00C52FC1">
            <w:pPr>
              <w:spacing w:line="240" w:lineRule="auto"/>
              <w:rPr>
                <w:rFonts w:ascii="Arial" w:eastAsia="Calibri" w:hAnsi="Arial" w:cs="Arial"/>
                <w:bCs/>
                <w:sz w:val="12"/>
                <w:szCs w:val="12"/>
                <w:lang w:eastAsia="ko-KR"/>
              </w:rPr>
            </w:pPr>
            <w:r w:rsidRPr="007F02BB">
              <w:rPr>
                <w:rFonts w:ascii="Arial" w:eastAsia="Calibri" w:hAnsi="Arial" w:cs="Arial"/>
                <w:bCs/>
                <w:sz w:val="12"/>
                <w:szCs w:val="12"/>
                <w:lang w:eastAsia="ko-KR"/>
              </w:rPr>
              <w:t xml:space="preserve">El Estado de la Pandemia del COVID; </w:t>
            </w:r>
            <w:r w:rsidR="00E96169" w:rsidRPr="007F02BB">
              <w:rPr>
                <w:rFonts w:ascii="Arial" w:eastAsia="Calibri" w:hAnsi="Arial" w:cs="Arial"/>
                <w:bCs/>
                <w:sz w:val="12"/>
                <w:szCs w:val="12"/>
                <w:lang w:eastAsia="ko-KR"/>
              </w:rPr>
              <w:t>debido al alza</w:t>
            </w:r>
            <w:r w:rsidRPr="007F02BB">
              <w:rPr>
                <w:rFonts w:ascii="Arial" w:eastAsia="Calibri" w:hAnsi="Arial" w:cs="Arial"/>
                <w:bCs/>
                <w:sz w:val="12"/>
                <w:szCs w:val="12"/>
                <w:lang w:eastAsia="ko-KR"/>
              </w:rPr>
              <w:t xml:space="preserve"> de casos por cepas nuevas.</w:t>
            </w:r>
          </w:p>
          <w:p w:rsidR="00BE7EFC" w:rsidRPr="007F02BB" w:rsidRDefault="00BE7EFC" w:rsidP="00C52FC1">
            <w:pPr>
              <w:spacing w:line="240" w:lineRule="auto"/>
              <w:rPr>
                <w:rFonts w:ascii="Arial" w:eastAsia="Calibri" w:hAnsi="Arial" w:cs="Arial"/>
                <w:bCs/>
                <w:sz w:val="12"/>
                <w:szCs w:val="12"/>
                <w:lang w:eastAsia="ko-KR"/>
              </w:rPr>
            </w:pPr>
          </w:p>
          <w:p w:rsidR="00BE7EFC" w:rsidRPr="007F02BB" w:rsidRDefault="00BE7EFC" w:rsidP="00C52FC1">
            <w:pPr>
              <w:spacing w:line="240" w:lineRule="auto"/>
              <w:rPr>
                <w:rFonts w:ascii="Arial" w:eastAsia="Calibri" w:hAnsi="Arial" w:cs="Arial"/>
                <w:bCs/>
                <w:sz w:val="12"/>
                <w:szCs w:val="12"/>
                <w:lang w:eastAsia="ko-KR"/>
              </w:rPr>
            </w:pPr>
          </w:p>
        </w:tc>
        <w:tc>
          <w:tcPr>
            <w:tcW w:w="1092" w:type="pct"/>
            <w:tcBorders>
              <w:top w:val="single" w:sz="4" w:space="0" w:color="auto"/>
              <w:left w:val="single" w:sz="4" w:space="0" w:color="auto"/>
              <w:bottom w:val="single" w:sz="4" w:space="0" w:color="auto"/>
              <w:right w:val="single" w:sz="4" w:space="0" w:color="auto"/>
            </w:tcBorders>
          </w:tcPr>
          <w:p w:rsidR="00BE7EFC" w:rsidRPr="007F02BB" w:rsidRDefault="00BE7EFC" w:rsidP="00C52FC1">
            <w:pPr>
              <w:spacing w:line="240" w:lineRule="auto"/>
              <w:rPr>
                <w:rFonts w:ascii="Arial" w:eastAsia="Calibri" w:hAnsi="Arial" w:cs="Arial"/>
                <w:bCs/>
                <w:sz w:val="12"/>
                <w:szCs w:val="12"/>
                <w:lang w:eastAsia="ko-KR"/>
              </w:rPr>
            </w:pPr>
            <w:r w:rsidRPr="007F02BB">
              <w:rPr>
                <w:rFonts w:ascii="Arial" w:eastAsia="Calibri" w:hAnsi="Arial" w:cs="Arial"/>
                <w:bCs/>
                <w:sz w:val="12"/>
                <w:szCs w:val="12"/>
                <w:lang w:eastAsia="ko-KR"/>
              </w:rPr>
              <w:t>Se ha realizado durante los meses de julio a diciembre de 2021, la implementación del Subprograma de mejora continua dentro de los Establecimientos de Salud, mediante las capacitaciones al Personal médico y de enfermería, con el apoyo de la Gerencia de Recursos Humanos.</w:t>
            </w:r>
          </w:p>
          <w:p w:rsidR="00BE7EFC" w:rsidRPr="007F02BB" w:rsidRDefault="00BE7EFC" w:rsidP="00C52FC1">
            <w:pPr>
              <w:spacing w:line="240" w:lineRule="auto"/>
              <w:rPr>
                <w:rFonts w:ascii="Arial" w:eastAsia="Calibri" w:hAnsi="Arial" w:cs="Arial"/>
                <w:bCs/>
                <w:sz w:val="12"/>
                <w:szCs w:val="12"/>
                <w:lang w:eastAsia="ko-KR"/>
              </w:rPr>
            </w:pPr>
          </w:p>
          <w:p w:rsidR="00BE7EFC" w:rsidRPr="007F02BB" w:rsidRDefault="00BE7EFC" w:rsidP="00C52FC1">
            <w:pPr>
              <w:spacing w:line="240" w:lineRule="auto"/>
              <w:rPr>
                <w:rFonts w:ascii="Arial" w:hAnsi="Arial" w:cs="Arial"/>
                <w:sz w:val="12"/>
                <w:szCs w:val="12"/>
              </w:rPr>
            </w:pPr>
            <w:r w:rsidRPr="007F02BB">
              <w:rPr>
                <w:rFonts w:ascii="Arial" w:hAnsi="Arial" w:cs="Arial"/>
                <w:sz w:val="12"/>
                <w:szCs w:val="12"/>
              </w:rPr>
              <w:t>Elaboración de Norma Técnica Administrativa de Servicio de Centros de Terapia Dialítica y Pre – Diálisis para la Población Usuaria del Programa Especial del ISBM.</w:t>
            </w:r>
          </w:p>
          <w:p w:rsidR="00BE7EFC" w:rsidRPr="007F02BB" w:rsidRDefault="00BE7EFC" w:rsidP="00C52FC1">
            <w:pPr>
              <w:spacing w:line="240" w:lineRule="auto"/>
              <w:rPr>
                <w:rFonts w:ascii="Arial" w:hAnsi="Arial" w:cs="Arial"/>
                <w:sz w:val="12"/>
                <w:szCs w:val="12"/>
              </w:rPr>
            </w:pPr>
          </w:p>
          <w:p w:rsidR="00BE7EFC" w:rsidRPr="007F02BB" w:rsidRDefault="00BE7EFC" w:rsidP="00C52FC1">
            <w:pPr>
              <w:spacing w:line="240" w:lineRule="auto"/>
              <w:rPr>
                <w:rFonts w:ascii="Arial" w:hAnsi="Arial" w:cs="Arial"/>
                <w:sz w:val="12"/>
                <w:szCs w:val="12"/>
              </w:rPr>
            </w:pPr>
            <w:r w:rsidRPr="007F02BB">
              <w:rPr>
                <w:rFonts w:ascii="Arial" w:hAnsi="Arial" w:cs="Arial"/>
                <w:sz w:val="12"/>
                <w:szCs w:val="12"/>
              </w:rPr>
              <w:t>Elaboración de Norma del Plan de Residencias de Médicos y Odontólogos del ISBM.</w:t>
            </w:r>
          </w:p>
          <w:p w:rsidR="00BE7EFC" w:rsidRPr="007F02BB" w:rsidRDefault="00BE7EFC" w:rsidP="00C52FC1">
            <w:pPr>
              <w:spacing w:line="240" w:lineRule="auto"/>
              <w:rPr>
                <w:rFonts w:ascii="Arial" w:eastAsia="Calibri" w:hAnsi="Arial" w:cs="Arial"/>
                <w:bCs/>
                <w:sz w:val="12"/>
                <w:szCs w:val="12"/>
                <w:lang w:eastAsia="ko-KR"/>
              </w:rPr>
            </w:pPr>
          </w:p>
          <w:p w:rsidR="00BE7EFC" w:rsidRPr="007F02BB" w:rsidRDefault="00BE7EFC" w:rsidP="00C52FC1">
            <w:pPr>
              <w:spacing w:line="240" w:lineRule="auto"/>
              <w:rPr>
                <w:rFonts w:ascii="Arial" w:eastAsia="Calibri" w:hAnsi="Arial" w:cs="Arial"/>
                <w:bCs/>
                <w:sz w:val="12"/>
                <w:szCs w:val="12"/>
                <w:lang w:eastAsia="ko-KR"/>
              </w:rPr>
            </w:pPr>
          </w:p>
          <w:p w:rsidR="00BE7EFC" w:rsidRPr="007F02BB" w:rsidRDefault="00BE7EFC" w:rsidP="00C52FC1">
            <w:pPr>
              <w:spacing w:line="240" w:lineRule="auto"/>
              <w:rPr>
                <w:rFonts w:ascii="Arial" w:eastAsia="Calibri" w:hAnsi="Arial" w:cs="Arial"/>
                <w:bCs/>
                <w:sz w:val="12"/>
                <w:szCs w:val="12"/>
                <w:lang w:eastAsia="ko-KR"/>
              </w:rPr>
            </w:pPr>
            <w:r w:rsidRPr="007F02BB">
              <w:rPr>
                <w:rFonts w:ascii="Arial" w:eastAsia="Calibri" w:hAnsi="Arial" w:cs="Arial"/>
                <w:b/>
                <w:bCs/>
                <w:sz w:val="12"/>
                <w:szCs w:val="12"/>
                <w:lang w:eastAsia="ko-KR"/>
              </w:rPr>
              <w:t>50.00%</w:t>
            </w:r>
          </w:p>
        </w:tc>
        <w:tc>
          <w:tcPr>
            <w:tcW w:w="554" w:type="pct"/>
            <w:tcBorders>
              <w:top w:val="single" w:sz="4" w:space="0" w:color="auto"/>
              <w:left w:val="single" w:sz="4" w:space="0" w:color="auto"/>
              <w:bottom w:val="single" w:sz="4" w:space="0" w:color="auto"/>
              <w:right w:val="single" w:sz="4" w:space="0" w:color="auto"/>
            </w:tcBorders>
          </w:tcPr>
          <w:p w:rsidR="00BE7EFC" w:rsidRPr="007F02BB" w:rsidRDefault="00BE7EFC" w:rsidP="00C52FC1">
            <w:pPr>
              <w:spacing w:line="240" w:lineRule="auto"/>
              <w:rPr>
                <w:rFonts w:ascii="Arial" w:eastAsia="Calibri" w:hAnsi="Arial" w:cs="Arial"/>
                <w:bCs/>
                <w:sz w:val="12"/>
                <w:szCs w:val="12"/>
                <w:lang w:eastAsia="ko-KR"/>
              </w:rPr>
            </w:pPr>
          </w:p>
          <w:p w:rsidR="00BE7EFC" w:rsidRPr="007F02BB" w:rsidRDefault="00BE7EFC" w:rsidP="00C52FC1">
            <w:pPr>
              <w:spacing w:line="240" w:lineRule="auto"/>
              <w:rPr>
                <w:rFonts w:ascii="Arial" w:eastAsia="Calibri" w:hAnsi="Arial" w:cs="Arial"/>
                <w:bCs/>
                <w:sz w:val="12"/>
                <w:szCs w:val="12"/>
                <w:lang w:eastAsia="ko-KR"/>
              </w:rPr>
            </w:pPr>
            <w:r w:rsidRPr="007F02BB">
              <w:rPr>
                <w:rFonts w:ascii="Arial" w:eastAsia="Calibri" w:hAnsi="Arial" w:cs="Arial"/>
                <w:bCs/>
                <w:sz w:val="12"/>
                <w:szCs w:val="12"/>
                <w:lang w:eastAsia="ko-KR"/>
              </w:rPr>
              <w:t xml:space="preserve">De Julio a </w:t>
            </w:r>
            <w:r w:rsidR="00E96169" w:rsidRPr="007F02BB">
              <w:rPr>
                <w:rFonts w:ascii="Arial" w:eastAsia="Calibri" w:hAnsi="Arial" w:cs="Arial"/>
                <w:bCs/>
                <w:sz w:val="12"/>
                <w:szCs w:val="12"/>
                <w:lang w:eastAsia="ko-KR"/>
              </w:rPr>
              <w:t>diciembre</w:t>
            </w:r>
            <w:r w:rsidRPr="007F02BB">
              <w:rPr>
                <w:rFonts w:ascii="Arial" w:eastAsia="Calibri" w:hAnsi="Arial" w:cs="Arial"/>
                <w:bCs/>
                <w:sz w:val="12"/>
                <w:szCs w:val="12"/>
                <w:lang w:eastAsia="ko-KR"/>
              </w:rPr>
              <w:t xml:space="preserve"> de 2021.</w:t>
            </w:r>
          </w:p>
          <w:p w:rsidR="00BE7EFC" w:rsidRPr="007F02BB" w:rsidRDefault="00BE7EFC" w:rsidP="00C52FC1">
            <w:pPr>
              <w:spacing w:line="240" w:lineRule="auto"/>
              <w:rPr>
                <w:rFonts w:ascii="Arial" w:eastAsia="Calibri" w:hAnsi="Arial" w:cs="Arial"/>
                <w:bCs/>
                <w:sz w:val="12"/>
                <w:szCs w:val="12"/>
                <w:lang w:eastAsia="ko-KR"/>
              </w:rPr>
            </w:pPr>
          </w:p>
          <w:p w:rsidR="00BE7EFC" w:rsidRPr="007F02BB" w:rsidRDefault="00BE7EFC" w:rsidP="00C52FC1">
            <w:pPr>
              <w:spacing w:line="240" w:lineRule="auto"/>
              <w:rPr>
                <w:rFonts w:ascii="Arial" w:eastAsia="Calibri" w:hAnsi="Arial" w:cs="Arial"/>
                <w:bCs/>
                <w:sz w:val="12"/>
                <w:szCs w:val="12"/>
                <w:lang w:eastAsia="ko-KR"/>
              </w:rPr>
            </w:pPr>
            <w:r w:rsidRPr="007F02BB">
              <w:rPr>
                <w:rFonts w:ascii="Arial" w:eastAsia="Calibri" w:hAnsi="Arial" w:cs="Arial"/>
                <w:bCs/>
                <w:sz w:val="12"/>
                <w:szCs w:val="12"/>
                <w:lang w:eastAsia="ko-KR"/>
              </w:rPr>
              <w:t>A Nivel nacional, donde existen Establecimientos Institucionales de Salud (Policlínicos y Consultorios Magisteriales).</w:t>
            </w:r>
          </w:p>
        </w:tc>
        <w:tc>
          <w:tcPr>
            <w:tcW w:w="654" w:type="pct"/>
            <w:tcBorders>
              <w:top w:val="single" w:sz="4" w:space="0" w:color="auto"/>
              <w:left w:val="single" w:sz="4" w:space="0" w:color="auto"/>
              <w:bottom w:val="single" w:sz="4" w:space="0" w:color="auto"/>
              <w:right w:val="single" w:sz="4" w:space="0" w:color="auto"/>
            </w:tcBorders>
          </w:tcPr>
          <w:p w:rsidR="00BE7EFC" w:rsidRPr="007F02BB" w:rsidRDefault="00BE7EFC" w:rsidP="00C52FC1">
            <w:pPr>
              <w:spacing w:line="240" w:lineRule="auto"/>
              <w:rPr>
                <w:rFonts w:ascii="Arial" w:eastAsia="Calibri" w:hAnsi="Arial" w:cs="Arial"/>
                <w:b/>
                <w:bCs/>
                <w:sz w:val="12"/>
                <w:szCs w:val="12"/>
                <w:lang w:eastAsia="ko-KR"/>
              </w:rPr>
            </w:pPr>
            <w:r w:rsidRPr="007F02BB">
              <w:rPr>
                <w:rFonts w:ascii="Arial" w:eastAsia="Calibri" w:hAnsi="Arial" w:cs="Arial"/>
                <w:b/>
                <w:bCs/>
                <w:sz w:val="12"/>
                <w:szCs w:val="12"/>
                <w:lang w:eastAsia="ko-KR"/>
              </w:rPr>
              <w:t>Informes, correos electrónicos, listados de asistencias, convocatorias virtuales y presenciales.</w:t>
            </w:r>
          </w:p>
          <w:p w:rsidR="00BE7EFC" w:rsidRPr="007F02BB" w:rsidRDefault="00BE7EFC" w:rsidP="00C52FC1">
            <w:pPr>
              <w:spacing w:line="240" w:lineRule="auto"/>
              <w:rPr>
                <w:rFonts w:ascii="Arial" w:eastAsia="Calibri" w:hAnsi="Arial" w:cs="Arial"/>
                <w:b/>
                <w:bCs/>
                <w:sz w:val="12"/>
                <w:szCs w:val="12"/>
                <w:lang w:eastAsia="ko-KR"/>
              </w:rPr>
            </w:pPr>
          </w:p>
          <w:p w:rsidR="00BE7EFC" w:rsidRPr="007F02BB" w:rsidRDefault="00BE7EFC" w:rsidP="00C52FC1">
            <w:pPr>
              <w:spacing w:line="240" w:lineRule="auto"/>
              <w:rPr>
                <w:rFonts w:ascii="Arial" w:eastAsia="Calibri" w:hAnsi="Arial" w:cs="Arial"/>
                <w:b/>
                <w:bCs/>
                <w:sz w:val="12"/>
                <w:szCs w:val="12"/>
                <w:lang w:eastAsia="ko-KR"/>
              </w:rPr>
            </w:pPr>
            <w:r w:rsidRPr="007F02BB">
              <w:rPr>
                <w:rFonts w:ascii="Arial" w:eastAsia="Calibri" w:hAnsi="Arial" w:cs="Arial"/>
                <w:b/>
                <w:bCs/>
                <w:sz w:val="12"/>
                <w:szCs w:val="12"/>
                <w:lang w:eastAsia="ko-KR"/>
              </w:rPr>
              <w:t>Norma de Hemodiálisis en proceso de análisis.</w:t>
            </w:r>
          </w:p>
          <w:p w:rsidR="00BE7EFC" w:rsidRPr="007F02BB" w:rsidRDefault="00BE7EFC" w:rsidP="00C52FC1">
            <w:pPr>
              <w:spacing w:line="240" w:lineRule="auto"/>
              <w:rPr>
                <w:rFonts w:ascii="Arial" w:eastAsia="Calibri" w:hAnsi="Arial" w:cs="Arial"/>
                <w:b/>
                <w:bCs/>
                <w:sz w:val="12"/>
                <w:szCs w:val="12"/>
                <w:lang w:eastAsia="ko-KR"/>
              </w:rPr>
            </w:pPr>
          </w:p>
          <w:p w:rsidR="00BE7EFC" w:rsidRPr="007F02BB" w:rsidRDefault="00BE7EFC" w:rsidP="00C52FC1">
            <w:pPr>
              <w:spacing w:line="240" w:lineRule="auto"/>
              <w:rPr>
                <w:rFonts w:ascii="Arial" w:eastAsia="Calibri" w:hAnsi="Arial" w:cs="Arial"/>
                <w:b/>
                <w:bCs/>
                <w:sz w:val="12"/>
                <w:szCs w:val="12"/>
                <w:lang w:eastAsia="ko-KR"/>
              </w:rPr>
            </w:pPr>
            <w:r w:rsidRPr="007F02BB">
              <w:rPr>
                <w:rFonts w:ascii="Arial" w:eastAsia="Calibri" w:hAnsi="Arial" w:cs="Arial"/>
                <w:b/>
                <w:bCs/>
                <w:sz w:val="12"/>
                <w:szCs w:val="12"/>
                <w:lang w:eastAsia="ko-KR"/>
              </w:rPr>
              <w:t>Norma de Plan de Residencias de Médicos finalizado previa implementación.</w:t>
            </w:r>
          </w:p>
        </w:tc>
        <w:tc>
          <w:tcPr>
            <w:tcW w:w="296" w:type="pct"/>
            <w:tcBorders>
              <w:top w:val="single" w:sz="4" w:space="0" w:color="auto"/>
              <w:left w:val="single" w:sz="4" w:space="0" w:color="auto"/>
              <w:bottom w:val="single" w:sz="4" w:space="0" w:color="auto"/>
              <w:right w:val="single" w:sz="4" w:space="0" w:color="auto"/>
            </w:tcBorders>
          </w:tcPr>
          <w:p w:rsidR="00BE7EFC" w:rsidRPr="007F02BB" w:rsidRDefault="00BE7EFC" w:rsidP="00C52FC1">
            <w:pPr>
              <w:spacing w:line="240" w:lineRule="auto"/>
              <w:rPr>
                <w:rFonts w:ascii="Arial" w:eastAsia="Calibri" w:hAnsi="Arial" w:cs="Arial"/>
                <w:b/>
                <w:bCs/>
                <w:sz w:val="12"/>
                <w:szCs w:val="12"/>
                <w:lang w:val="en-US" w:eastAsia="ko-KR"/>
              </w:rPr>
            </w:pPr>
            <w:r w:rsidRPr="007F02BB">
              <w:rPr>
                <w:rFonts w:ascii="Arial" w:eastAsia="Calibri" w:hAnsi="Arial" w:cs="Arial"/>
                <w:b/>
                <w:bCs/>
                <w:sz w:val="12"/>
                <w:szCs w:val="12"/>
                <w:lang w:val="en-US" w:eastAsia="ko-KR"/>
              </w:rPr>
              <w:t>N/A</w:t>
            </w:r>
          </w:p>
          <w:p w:rsidR="00BE7EFC" w:rsidRPr="007F02BB" w:rsidRDefault="00BE7EFC" w:rsidP="00C52FC1">
            <w:pPr>
              <w:spacing w:line="240" w:lineRule="auto"/>
              <w:rPr>
                <w:rFonts w:ascii="Arial" w:eastAsia="Calibri" w:hAnsi="Arial" w:cs="Arial"/>
                <w:b/>
                <w:bCs/>
                <w:sz w:val="12"/>
                <w:szCs w:val="12"/>
                <w:lang w:val="en-US" w:eastAsia="ko-KR"/>
              </w:rPr>
            </w:pPr>
          </w:p>
        </w:tc>
        <w:tc>
          <w:tcPr>
            <w:tcW w:w="443" w:type="pct"/>
            <w:tcBorders>
              <w:top w:val="single" w:sz="4" w:space="0" w:color="auto"/>
              <w:left w:val="single" w:sz="4" w:space="0" w:color="auto"/>
              <w:bottom w:val="single" w:sz="4" w:space="0" w:color="auto"/>
              <w:right w:val="single" w:sz="4" w:space="0" w:color="auto"/>
            </w:tcBorders>
          </w:tcPr>
          <w:p w:rsidR="00BE7EFC" w:rsidRPr="007F02BB" w:rsidRDefault="00BE7EFC" w:rsidP="00C52FC1">
            <w:pPr>
              <w:spacing w:line="240" w:lineRule="auto"/>
              <w:rPr>
                <w:rFonts w:ascii="Arial" w:eastAsia="Calibri" w:hAnsi="Arial" w:cs="Arial"/>
                <w:bCs/>
                <w:sz w:val="12"/>
                <w:szCs w:val="12"/>
                <w:lang w:eastAsia="ko-KR"/>
              </w:rPr>
            </w:pPr>
            <w:r w:rsidRPr="007F02BB">
              <w:rPr>
                <w:rFonts w:ascii="Arial" w:eastAsia="Calibri" w:hAnsi="Arial" w:cs="Arial"/>
                <w:bCs/>
                <w:sz w:val="12"/>
                <w:szCs w:val="12"/>
                <w:lang w:eastAsia="ko-KR"/>
              </w:rPr>
              <w:t>Continuar con las capacitaciones de educación continua al Personal médico y paramédico de los Establecimientos de Salud, para el año de 2022.</w:t>
            </w:r>
          </w:p>
        </w:tc>
        <w:tc>
          <w:tcPr>
            <w:tcW w:w="441" w:type="pct"/>
            <w:tcBorders>
              <w:top w:val="single" w:sz="4" w:space="0" w:color="auto"/>
              <w:left w:val="single" w:sz="4" w:space="0" w:color="auto"/>
              <w:bottom w:val="single" w:sz="4" w:space="0" w:color="auto"/>
              <w:right w:val="single" w:sz="4" w:space="0" w:color="auto"/>
            </w:tcBorders>
          </w:tcPr>
          <w:p w:rsidR="00BE7EFC" w:rsidRPr="007F02BB" w:rsidRDefault="00BE7EFC" w:rsidP="00C52FC1">
            <w:pPr>
              <w:spacing w:line="240" w:lineRule="auto"/>
              <w:rPr>
                <w:rFonts w:ascii="Arial" w:eastAsia="Calibri" w:hAnsi="Arial" w:cs="Arial"/>
                <w:b/>
                <w:bCs/>
                <w:sz w:val="12"/>
                <w:szCs w:val="12"/>
                <w:lang w:eastAsia="ko-KR"/>
              </w:rPr>
            </w:pPr>
            <w:r w:rsidRPr="007F02BB">
              <w:rPr>
                <w:rFonts w:ascii="Arial" w:eastAsia="Calibri" w:hAnsi="Arial" w:cs="Arial"/>
                <w:b/>
                <w:bCs/>
                <w:sz w:val="12"/>
                <w:szCs w:val="12"/>
                <w:lang w:eastAsia="ko-KR"/>
              </w:rPr>
              <w:t>GEIS / UPICE</w:t>
            </w:r>
          </w:p>
          <w:p w:rsidR="00BE7EFC" w:rsidRPr="007F02BB" w:rsidRDefault="00BE7EFC" w:rsidP="00C52FC1">
            <w:pPr>
              <w:spacing w:line="240" w:lineRule="auto"/>
              <w:rPr>
                <w:rFonts w:ascii="Arial" w:eastAsia="Calibri" w:hAnsi="Arial" w:cs="Arial"/>
                <w:b/>
                <w:bCs/>
                <w:sz w:val="12"/>
                <w:szCs w:val="12"/>
                <w:lang w:eastAsia="ko-KR"/>
              </w:rPr>
            </w:pPr>
          </w:p>
          <w:p w:rsidR="00BE7EFC" w:rsidRPr="007F02BB" w:rsidRDefault="00BE7EFC" w:rsidP="00C52FC1">
            <w:pPr>
              <w:spacing w:line="240" w:lineRule="auto"/>
              <w:rPr>
                <w:rFonts w:ascii="Arial" w:eastAsia="Calibri" w:hAnsi="Arial" w:cs="Arial"/>
                <w:b/>
                <w:bCs/>
                <w:sz w:val="12"/>
                <w:szCs w:val="12"/>
                <w:lang w:eastAsia="ko-KR"/>
              </w:rPr>
            </w:pPr>
            <w:r w:rsidRPr="007F02BB">
              <w:rPr>
                <w:rFonts w:ascii="Arial" w:eastAsia="Calibri" w:hAnsi="Arial" w:cs="Arial"/>
                <w:b/>
                <w:bCs/>
                <w:sz w:val="12"/>
                <w:szCs w:val="12"/>
                <w:lang w:eastAsia="ko-KR"/>
              </w:rPr>
              <w:t>Apoyo con la Gerencia de Recursos Humanos.</w:t>
            </w:r>
          </w:p>
        </w:tc>
      </w:tr>
    </w:tbl>
    <w:p w:rsidR="00C52FC1" w:rsidRDefault="00C52FC1" w:rsidP="00C52FC1">
      <w:pPr>
        <w:spacing w:line="240" w:lineRule="auto"/>
        <w:rPr>
          <w:rFonts w:ascii="Arial Narrow" w:eastAsia="Batang" w:hAnsi="Arial Narrow" w:cs="Arial"/>
          <w:b/>
          <w:iCs/>
          <w:sz w:val="16"/>
          <w:szCs w:val="16"/>
          <w:lang w:eastAsia="ko-KR"/>
        </w:rPr>
      </w:pPr>
    </w:p>
    <w:tbl>
      <w:tblPr>
        <w:tblpPr w:leftFromText="141" w:rightFromText="141" w:vertAnchor="text" w:horzAnchor="margin" w:tblpY="57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16"/>
        <w:gridCol w:w="1075"/>
        <w:gridCol w:w="955"/>
        <w:gridCol w:w="1347"/>
        <w:gridCol w:w="2899"/>
        <w:gridCol w:w="1235"/>
        <w:gridCol w:w="2413"/>
        <w:gridCol w:w="1019"/>
        <w:gridCol w:w="1930"/>
        <w:gridCol w:w="843"/>
      </w:tblGrid>
      <w:tr w:rsidR="00D96405" w:rsidRPr="00394401" w:rsidTr="005B7B07">
        <w:trPr>
          <w:trHeight w:val="209"/>
          <w:tblHeader/>
        </w:trPr>
        <w:tc>
          <w:tcPr>
            <w:tcW w:w="345"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52FC1" w:rsidRPr="007F02BB" w:rsidRDefault="00C52FC1" w:rsidP="00C52FC1">
            <w:pPr>
              <w:spacing w:line="240" w:lineRule="auto"/>
              <w:jc w:val="center"/>
              <w:rPr>
                <w:rFonts w:ascii="Arial" w:eastAsia="Calibri" w:hAnsi="Arial" w:cs="Arial"/>
                <w:b/>
                <w:bCs/>
                <w:sz w:val="14"/>
                <w:szCs w:val="14"/>
                <w:lang w:eastAsia="ko-KR"/>
              </w:rPr>
            </w:pPr>
            <w:r w:rsidRPr="007F02BB">
              <w:rPr>
                <w:rFonts w:ascii="Arial" w:eastAsia="Calibri" w:hAnsi="Arial" w:cs="Arial"/>
                <w:b/>
                <w:bCs/>
                <w:sz w:val="14"/>
                <w:szCs w:val="14"/>
                <w:lang w:eastAsia="ko-KR"/>
              </w:rPr>
              <w:lastRenderedPageBreak/>
              <w:t>Objetivos</w:t>
            </w:r>
            <w:r>
              <w:rPr>
                <w:rFonts w:ascii="Arial" w:eastAsia="Calibri" w:hAnsi="Arial" w:cs="Arial"/>
                <w:b/>
                <w:bCs/>
                <w:sz w:val="14"/>
                <w:szCs w:val="14"/>
                <w:lang w:eastAsia="ko-KR"/>
              </w:rPr>
              <w:t xml:space="preserve"> </w:t>
            </w:r>
            <w:r w:rsidRPr="007F02BB">
              <w:rPr>
                <w:rFonts w:ascii="Arial" w:eastAsia="Calibri" w:hAnsi="Arial" w:cs="Arial"/>
                <w:b/>
                <w:bCs/>
                <w:sz w:val="14"/>
                <w:szCs w:val="14"/>
                <w:lang w:eastAsia="ko-KR"/>
              </w:rPr>
              <w:t>Operativos</w:t>
            </w:r>
          </w:p>
        </w:tc>
        <w:tc>
          <w:tcPr>
            <w:tcW w:w="365"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52FC1" w:rsidRPr="007F02BB" w:rsidRDefault="00C52FC1" w:rsidP="00C52FC1">
            <w:pPr>
              <w:spacing w:line="240" w:lineRule="auto"/>
              <w:jc w:val="center"/>
              <w:rPr>
                <w:rFonts w:ascii="Arial" w:eastAsia="Calibri" w:hAnsi="Arial" w:cs="Arial"/>
                <w:b/>
                <w:bCs/>
                <w:sz w:val="14"/>
                <w:szCs w:val="14"/>
                <w:lang w:eastAsia="ko-KR"/>
              </w:rPr>
            </w:pPr>
            <w:r w:rsidRPr="007F02BB">
              <w:rPr>
                <w:rFonts w:ascii="Arial" w:eastAsia="Calibri" w:hAnsi="Arial" w:cs="Arial"/>
                <w:b/>
                <w:bCs/>
                <w:sz w:val="14"/>
                <w:szCs w:val="14"/>
                <w:lang w:eastAsia="ko-KR"/>
              </w:rPr>
              <w:t>Metas o resultados esperados</w:t>
            </w:r>
          </w:p>
        </w:tc>
        <w:tc>
          <w:tcPr>
            <w:tcW w:w="324"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rsidR="00C52FC1" w:rsidRPr="007F02BB" w:rsidRDefault="00C52FC1" w:rsidP="00C52FC1">
            <w:pPr>
              <w:spacing w:line="240" w:lineRule="auto"/>
              <w:jc w:val="center"/>
              <w:rPr>
                <w:rFonts w:ascii="Arial" w:eastAsia="Calibri" w:hAnsi="Arial" w:cs="Arial"/>
                <w:b/>
                <w:bCs/>
                <w:sz w:val="14"/>
                <w:szCs w:val="14"/>
                <w:lang w:eastAsia="ko-KR"/>
              </w:rPr>
            </w:pPr>
            <w:r w:rsidRPr="007F02BB">
              <w:rPr>
                <w:rFonts w:ascii="Arial" w:eastAsia="Calibri" w:hAnsi="Arial" w:cs="Arial"/>
                <w:b/>
                <w:bCs/>
                <w:sz w:val="14"/>
                <w:szCs w:val="14"/>
                <w:lang w:eastAsia="ko-KR"/>
              </w:rPr>
              <w:t>Indicadores</w:t>
            </w:r>
          </w:p>
          <w:p w:rsidR="00C52FC1" w:rsidRPr="007F02BB" w:rsidRDefault="00C52FC1" w:rsidP="00C52FC1">
            <w:pPr>
              <w:spacing w:line="240" w:lineRule="auto"/>
              <w:jc w:val="center"/>
              <w:rPr>
                <w:rFonts w:ascii="Arial" w:eastAsia="Calibri" w:hAnsi="Arial" w:cs="Arial"/>
                <w:b/>
                <w:bCs/>
                <w:sz w:val="14"/>
                <w:szCs w:val="14"/>
                <w:lang w:eastAsia="ko-KR"/>
              </w:rPr>
            </w:pPr>
            <w:r w:rsidRPr="007F02BB">
              <w:rPr>
                <w:rFonts w:ascii="Arial" w:eastAsia="Calibri" w:hAnsi="Arial" w:cs="Arial"/>
                <w:b/>
                <w:bCs/>
                <w:sz w:val="14"/>
                <w:szCs w:val="14"/>
                <w:lang w:eastAsia="ko-KR"/>
              </w:rPr>
              <w:t>De Impacto</w:t>
            </w:r>
          </w:p>
        </w:tc>
        <w:tc>
          <w:tcPr>
            <w:tcW w:w="457"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52FC1" w:rsidRPr="007F02BB" w:rsidRDefault="00C52FC1" w:rsidP="00C52FC1">
            <w:pPr>
              <w:spacing w:line="240" w:lineRule="auto"/>
              <w:jc w:val="center"/>
              <w:rPr>
                <w:rFonts w:ascii="Arial" w:eastAsia="Calibri" w:hAnsi="Arial" w:cs="Arial"/>
                <w:b/>
                <w:bCs/>
                <w:sz w:val="14"/>
                <w:szCs w:val="14"/>
                <w:lang w:eastAsia="ko-KR"/>
              </w:rPr>
            </w:pPr>
            <w:r w:rsidRPr="007F02BB">
              <w:rPr>
                <w:rFonts w:ascii="Arial" w:eastAsia="Calibri" w:hAnsi="Arial" w:cs="Arial"/>
                <w:b/>
                <w:bCs/>
                <w:sz w:val="14"/>
                <w:szCs w:val="14"/>
                <w:lang w:eastAsia="ko-KR"/>
              </w:rPr>
              <w:t>Identificación de variables que impiden alcanzar las Metas</w:t>
            </w:r>
          </w:p>
        </w:tc>
        <w:tc>
          <w:tcPr>
            <w:tcW w:w="984"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52FC1" w:rsidRPr="007F02BB" w:rsidRDefault="00C52FC1" w:rsidP="00C52FC1">
            <w:pPr>
              <w:spacing w:line="240" w:lineRule="auto"/>
              <w:jc w:val="center"/>
              <w:rPr>
                <w:rFonts w:ascii="Arial" w:eastAsia="Calibri" w:hAnsi="Arial" w:cs="Arial"/>
                <w:b/>
                <w:bCs/>
                <w:sz w:val="14"/>
                <w:szCs w:val="14"/>
                <w:lang w:eastAsia="ko-KR"/>
              </w:rPr>
            </w:pPr>
            <w:r w:rsidRPr="007F02BB">
              <w:rPr>
                <w:rFonts w:ascii="Arial" w:eastAsia="Calibri" w:hAnsi="Arial" w:cs="Arial"/>
                <w:b/>
                <w:bCs/>
                <w:sz w:val="14"/>
                <w:szCs w:val="14"/>
                <w:lang w:eastAsia="ko-KR"/>
              </w:rPr>
              <w:t>Nivel cumplimiento de las Metas</w:t>
            </w:r>
          </w:p>
        </w:tc>
        <w:tc>
          <w:tcPr>
            <w:tcW w:w="419"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52FC1" w:rsidRPr="007F02BB" w:rsidRDefault="00C52FC1" w:rsidP="00C52FC1">
            <w:pPr>
              <w:spacing w:line="240" w:lineRule="auto"/>
              <w:jc w:val="center"/>
              <w:rPr>
                <w:rFonts w:ascii="Arial" w:eastAsia="Calibri" w:hAnsi="Arial" w:cs="Arial"/>
                <w:b/>
                <w:bCs/>
                <w:sz w:val="14"/>
                <w:szCs w:val="14"/>
                <w:lang w:eastAsia="ko-KR"/>
              </w:rPr>
            </w:pPr>
            <w:r w:rsidRPr="007F02BB">
              <w:rPr>
                <w:rFonts w:ascii="Arial" w:eastAsia="Calibri" w:hAnsi="Arial" w:cs="Arial"/>
                <w:b/>
                <w:bCs/>
                <w:sz w:val="14"/>
                <w:szCs w:val="14"/>
                <w:lang w:eastAsia="ko-KR"/>
              </w:rPr>
              <w:t>Tiempo/Espacio: Área Geográfica de Influencia</w:t>
            </w:r>
          </w:p>
        </w:tc>
        <w:tc>
          <w:tcPr>
            <w:tcW w:w="2106" w:type="pct"/>
            <w:gridSpan w:val="4"/>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C52FC1" w:rsidRPr="007F02BB" w:rsidRDefault="00C52FC1" w:rsidP="00C52FC1">
            <w:pPr>
              <w:spacing w:line="240" w:lineRule="auto"/>
              <w:jc w:val="center"/>
              <w:rPr>
                <w:rFonts w:ascii="Arial" w:eastAsia="Calibri" w:hAnsi="Arial" w:cs="Arial"/>
                <w:b/>
                <w:bCs/>
                <w:sz w:val="14"/>
                <w:szCs w:val="14"/>
                <w:lang w:eastAsia="ko-KR"/>
              </w:rPr>
            </w:pPr>
            <w:r w:rsidRPr="007F02BB">
              <w:rPr>
                <w:rFonts w:ascii="Arial" w:eastAsia="Calibri" w:hAnsi="Arial" w:cs="Arial"/>
                <w:b/>
                <w:bCs/>
                <w:sz w:val="14"/>
                <w:szCs w:val="14"/>
                <w:lang w:eastAsia="ko-KR"/>
              </w:rPr>
              <w:t>Congruencias de Informes</w:t>
            </w:r>
          </w:p>
        </w:tc>
      </w:tr>
      <w:tr w:rsidR="00E96169" w:rsidRPr="00394401" w:rsidTr="005B7B07">
        <w:trPr>
          <w:trHeight w:val="567"/>
          <w:tblHeader/>
        </w:trPr>
        <w:tc>
          <w:tcPr>
            <w:tcW w:w="345"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52FC1" w:rsidRPr="007F02BB" w:rsidRDefault="00C52FC1" w:rsidP="00C52FC1">
            <w:pPr>
              <w:spacing w:line="240" w:lineRule="auto"/>
              <w:jc w:val="center"/>
              <w:rPr>
                <w:rFonts w:ascii="Arial" w:eastAsia="Calibri" w:hAnsi="Arial" w:cs="Arial"/>
                <w:b/>
                <w:bCs/>
                <w:sz w:val="14"/>
                <w:szCs w:val="14"/>
                <w:lang w:eastAsia="ko-KR"/>
              </w:rPr>
            </w:pPr>
          </w:p>
        </w:tc>
        <w:tc>
          <w:tcPr>
            <w:tcW w:w="365"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52FC1" w:rsidRPr="007F02BB" w:rsidRDefault="00C52FC1" w:rsidP="00C52FC1">
            <w:pPr>
              <w:spacing w:line="240" w:lineRule="auto"/>
              <w:jc w:val="center"/>
              <w:rPr>
                <w:rFonts w:ascii="Arial" w:eastAsia="Calibri" w:hAnsi="Arial" w:cs="Arial"/>
                <w:b/>
                <w:bCs/>
                <w:sz w:val="14"/>
                <w:szCs w:val="14"/>
                <w:lang w:eastAsia="ko-KR"/>
              </w:rPr>
            </w:pPr>
          </w:p>
        </w:tc>
        <w:tc>
          <w:tcPr>
            <w:tcW w:w="324"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52FC1" w:rsidRPr="007F02BB" w:rsidRDefault="00C52FC1" w:rsidP="00C52FC1">
            <w:pPr>
              <w:spacing w:line="240" w:lineRule="auto"/>
              <w:jc w:val="center"/>
              <w:rPr>
                <w:rFonts w:ascii="Arial" w:eastAsia="Calibri" w:hAnsi="Arial" w:cs="Arial"/>
                <w:b/>
                <w:bCs/>
                <w:sz w:val="14"/>
                <w:szCs w:val="14"/>
                <w:lang w:eastAsia="ko-KR"/>
              </w:rPr>
            </w:pPr>
          </w:p>
        </w:tc>
        <w:tc>
          <w:tcPr>
            <w:tcW w:w="457"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52FC1" w:rsidRPr="007F02BB" w:rsidRDefault="00C52FC1" w:rsidP="00C52FC1">
            <w:pPr>
              <w:spacing w:line="240" w:lineRule="auto"/>
              <w:jc w:val="center"/>
              <w:rPr>
                <w:rFonts w:ascii="Arial" w:eastAsia="Calibri" w:hAnsi="Arial" w:cs="Arial"/>
                <w:b/>
                <w:bCs/>
                <w:sz w:val="14"/>
                <w:szCs w:val="14"/>
                <w:lang w:eastAsia="ko-KR"/>
              </w:rPr>
            </w:pPr>
          </w:p>
        </w:tc>
        <w:tc>
          <w:tcPr>
            <w:tcW w:w="984"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52FC1" w:rsidRPr="007F02BB" w:rsidRDefault="00C52FC1" w:rsidP="00C52FC1">
            <w:pPr>
              <w:spacing w:line="240" w:lineRule="auto"/>
              <w:jc w:val="center"/>
              <w:rPr>
                <w:rFonts w:ascii="Arial" w:eastAsia="Calibri" w:hAnsi="Arial" w:cs="Arial"/>
                <w:b/>
                <w:bCs/>
                <w:sz w:val="14"/>
                <w:szCs w:val="14"/>
                <w:lang w:eastAsia="ko-KR"/>
              </w:rPr>
            </w:pPr>
          </w:p>
        </w:tc>
        <w:tc>
          <w:tcPr>
            <w:tcW w:w="419"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52FC1" w:rsidRPr="007F02BB" w:rsidRDefault="00C52FC1" w:rsidP="00C52FC1">
            <w:pPr>
              <w:spacing w:line="240" w:lineRule="auto"/>
              <w:jc w:val="center"/>
              <w:rPr>
                <w:rFonts w:ascii="Arial" w:eastAsia="Calibri" w:hAnsi="Arial" w:cs="Arial"/>
                <w:b/>
                <w:bCs/>
                <w:sz w:val="14"/>
                <w:szCs w:val="14"/>
                <w:lang w:eastAsia="ko-KR"/>
              </w:rPr>
            </w:pPr>
          </w:p>
        </w:tc>
        <w:tc>
          <w:tcPr>
            <w:tcW w:w="819"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C52FC1" w:rsidRPr="007F02BB" w:rsidRDefault="00C52FC1" w:rsidP="00C52FC1">
            <w:pPr>
              <w:spacing w:line="240" w:lineRule="auto"/>
              <w:jc w:val="center"/>
              <w:rPr>
                <w:rFonts w:ascii="Arial" w:eastAsia="Calibri" w:hAnsi="Arial" w:cs="Arial"/>
                <w:b/>
                <w:bCs/>
                <w:sz w:val="14"/>
                <w:szCs w:val="14"/>
                <w:lang w:eastAsia="ko-KR"/>
              </w:rPr>
            </w:pPr>
            <w:r w:rsidRPr="007F02BB">
              <w:rPr>
                <w:rFonts w:ascii="Arial" w:eastAsia="Calibri" w:hAnsi="Arial" w:cs="Arial"/>
                <w:b/>
                <w:bCs/>
                <w:sz w:val="14"/>
                <w:szCs w:val="14"/>
                <w:lang w:eastAsia="ko-KR"/>
              </w:rPr>
              <w:t>Medios de Verificación</w:t>
            </w:r>
          </w:p>
        </w:tc>
        <w:tc>
          <w:tcPr>
            <w:tcW w:w="346"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C52FC1" w:rsidRPr="007F02BB" w:rsidRDefault="00C52FC1" w:rsidP="00C52FC1">
            <w:pPr>
              <w:spacing w:line="240" w:lineRule="auto"/>
              <w:jc w:val="center"/>
              <w:rPr>
                <w:rFonts w:ascii="Arial" w:eastAsia="Calibri" w:hAnsi="Arial" w:cs="Arial"/>
                <w:b/>
                <w:bCs/>
                <w:sz w:val="14"/>
                <w:szCs w:val="14"/>
                <w:lang w:eastAsia="ko-KR"/>
              </w:rPr>
            </w:pPr>
            <w:r w:rsidRPr="007F02BB">
              <w:rPr>
                <w:rFonts w:ascii="Arial" w:eastAsia="Calibri" w:hAnsi="Arial" w:cs="Arial"/>
                <w:b/>
                <w:bCs/>
                <w:sz w:val="14"/>
                <w:szCs w:val="14"/>
                <w:lang w:eastAsia="ko-KR"/>
              </w:rPr>
              <w:t>Valoraciones / Análisis: Costo - Beneficios</w:t>
            </w:r>
          </w:p>
        </w:tc>
        <w:tc>
          <w:tcPr>
            <w:tcW w:w="655"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C52FC1" w:rsidRPr="007F02BB" w:rsidRDefault="00C52FC1" w:rsidP="00C52FC1">
            <w:pPr>
              <w:spacing w:line="240" w:lineRule="auto"/>
              <w:jc w:val="center"/>
              <w:rPr>
                <w:rFonts w:ascii="Arial" w:eastAsia="Calibri" w:hAnsi="Arial" w:cs="Arial"/>
                <w:b/>
                <w:bCs/>
                <w:sz w:val="14"/>
                <w:szCs w:val="14"/>
                <w:lang w:eastAsia="ko-KR"/>
              </w:rPr>
            </w:pPr>
            <w:r w:rsidRPr="007F02BB">
              <w:rPr>
                <w:rFonts w:ascii="Arial" w:eastAsia="Calibri" w:hAnsi="Arial" w:cs="Arial"/>
                <w:b/>
                <w:bCs/>
                <w:sz w:val="14"/>
                <w:szCs w:val="14"/>
                <w:lang w:eastAsia="ko-KR"/>
              </w:rPr>
              <w:t>Recomendaciones:</w:t>
            </w:r>
          </w:p>
          <w:p w:rsidR="00C52FC1" w:rsidRPr="007F02BB" w:rsidRDefault="00C52FC1" w:rsidP="00C52FC1">
            <w:pPr>
              <w:spacing w:line="240" w:lineRule="auto"/>
              <w:jc w:val="center"/>
              <w:rPr>
                <w:rFonts w:ascii="Arial" w:eastAsia="Calibri" w:hAnsi="Arial" w:cs="Arial"/>
                <w:b/>
                <w:bCs/>
                <w:sz w:val="14"/>
                <w:szCs w:val="14"/>
                <w:lang w:eastAsia="ko-KR"/>
              </w:rPr>
            </w:pPr>
            <w:r w:rsidRPr="007F02BB">
              <w:rPr>
                <w:rFonts w:ascii="Arial" w:eastAsia="Calibri" w:hAnsi="Arial" w:cs="Arial"/>
                <w:b/>
                <w:bCs/>
                <w:sz w:val="14"/>
                <w:szCs w:val="14"/>
                <w:lang w:eastAsia="ko-KR"/>
              </w:rPr>
              <w:t>Avances – Limitaciones</w:t>
            </w:r>
          </w:p>
        </w:tc>
        <w:tc>
          <w:tcPr>
            <w:tcW w:w="286"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C52FC1" w:rsidRPr="007F02BB" w:rsidRDefault="00C52FC1" w:rsidP="00C52FC1">
            <w:pPr>
              <w:spacing w:line="240" w:lineRule="auto"/>
              <w:jc w:val="center"/>
              <w:rPr>
                <w:rFonts w:ascii="Arial" w:eastAsia="Calibri" w:hAnsi="Arial" w:cs="Arial"/>
                <w:b/>
                <w:bCs/>
                <w:sz w:val="14"/>
                <w:szCs w:val="14"/>
                <w:lang w:eastAsia="ko-KR"/>
              </w:rPr>
            </w:pPr>
            <w:r w:rsidRPr="007F02BB">
              <w:rPr>
                <w:rFonts w:ascii="Arial" w:eastAsia="Calibri" w:hAnsi="Arial" w:cs="Arial"/>
                <w:b/>
                <w:bCs/>
                <w:sz w:val="14"/>
                <w:szCs w:val="14"/>
                <w:lang w:eastAsia="ko-KR"/>
              </w:rPr>
              <w:t>Responsables</w:t>
            </w:r>
          </w:p>
        </w:tc>
      </w:tr>
      <w:tr w:rsidR="00E96169" w:rsidRPr="00394401" w:rsidTr="005B7B07">
        <w:trPr>
          <w:trHeight w:val="2240"/>
          <w:tblHeader/>
        </w:trPr>
        <w:tc>
          <w:tcPr>
            <w:tcW w:w="345" w:type="pct"/>
            <w:tcBorders>
              <w:top w:val="single" w:sz="4" w:space="0" w:color="auto"/>
              <w:bottom w:val="single" w:sz="4" w:space="0" w:color="auto"/>
              <w:right w:val="single" w:sz="4" w:space="0" w:color="auto"/>
            </w:tcBorders>
            <w:shd w:val="clear" w:color="auto" w:fill="auto"/>
            <w:vAlign w:val="center"/>
          </w:tcPr>
          <w:p w:rsidR="00C52FC1" w:rsidRPr="007F02BB" w:rsidRDefault="00C52FC1" w:rsidP="00C52FC1">
            <w:pPr>
              <w:rPr>
                <w:rFonts w:ascii="Arial" w:eastAsia="Calibri" w:hAnsi="Arial" w:cs="Arial"/>
                <w:bCs/>
                <w:sz w:val="12"/>
                <w:szCs w:val="12"/>
                <w:lang w:eastAsia="es-SV"/>
              </w:rPr>
            </w:pPr>
            <w:r w:rsidRPr="007F02BB">
              <w:rPr>
                <w:rFonts w:ascii="Arial" w:eastAsia="Calibri" w:hAnsi="Arial" w:cs="Arial"/>
                <w:bCs/>
                <w:sz w:val="12"/>
                <w:szCs w:val="12"/>
                <w:lang w:eastAsia="es-SV"/>
              </w:rPr>
              <w:t>2- Gestionar 9 procesos de compras de servicios, insumos, equipo y mobiliario de Policlínicos y Consultorios Magisteriales en las partes que corresponden a la GEIS en el año 2021.</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rsidR="00C52FC1" w:rsidRPr="007F02BB" w:rsidRDefault="00C52FC1" w:rsidP="00C52FC1">
            <w:pPr>
              <w:rPr>
                <w:rFonts w:ascii="Arial" w:eastAsia="Calibri" w:hAnsi="Arial" w:cs="Arial"/>
                <w:bCs/>
                <w:sz w:val="12"/>
                <w:szCs w:val="12"/>
                <w:lang w:eastAsia="es-SV"/>
              </w:rPr>
            </w:pPr>
            <w:r w:rsidRPr="007F02BB">
              <w:rPr>
                <w:rFonts w:ascii="Arial" w:eastAsia="Calibri" w:hAnsi="Arial" w:cs="Arial"/>
                <w:bCs/>
                <w:sz w:val="12"/>
                <w:szCs w:val="12"/>
                <w:lang w:eastAsia="es-SV"/>
              </w:rPr>
              <w:t>9 procesos de compra gestionados a través de la PAAC</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rsidR="00C52FC1" w:rsidRPr="007F02BB" w:rsidRDefault="00C52FC1" w:rsidP="00C52FC1">
            <w:pPr>
              <w:rPr>
                <w:rFonts w:ascii="Arial" w:eastAsia="Calibri" w:hAnsi="Arial" w:cs="Arial"/>
                <w:bCs/>
                <w:sz w:val="12"/>
                <w:szCs w:val="12"/>
                <w:lang w:eastAsia="es-SV"/>
              </w:rPr>
            </w:pPr>
            <w:r w:rsidRPr="007F02BB">
              <w:rPr>
                <w:rFonts w:ascii="Arial" w:eastAsia="Calibri" w:hAnsi="Arial" w:cs="Arial"/>
                <w:bCs/>
                <w:sz w:val="12"/>
                <w:szCs w:val="12"/>
                <w:lang w:eastAsia="es-SV"/>
              </w:rPr>
              <w:t xml:space="preserve">4 aprobados. </w:t>
            </w:r>
          </w:p>
          <w:p w:rsidR="00C52FC1" w:rsidRPr="007F02BB" w:rsidRDefault="00C52FC1" w:rsidP="00C52FC1">
            <w:pPr>
              <w:rPr>
                <w:rFonts w:ascii="Arial" w:eastAsia="Calibri" w:hAnsi="Arial" w:cs="Arial"/>
                <w:bCs/>
                <w:sz w:val="12"/>
                <w:szCs w:val="12"/>
                <w:lang w:eastAsia="es-SV"/>
              </w:rPr>
            </w:pPr>
            <w:r w:rsidRPr="007F02BB">
              <w:rPr>
                <w:rFonts w:ascii="Arial" w:eastAsia="Calibri" w:hAnsi="Arial" w:cs="Arial"/>
                <w:bCs/>
                <w:sz w:val="12"/>
                <w:szCs w:val="12"/>
                <w:lang w:eastAsia="es-SV"/>
              </w:rPr>
              <w:t xml:space="preserve">2 compra de vehículos y capacitaciones en ejecución en conjunta con otras dependencias. </w:t>
            </w:r>
          </w:p>
          <w:p w:rsidR="00C52FC1" w:rsidRPr="007F02BB" w:rsidRDefault="00C52FC1" w:rsidP="00C52FC1">
            <w:pPr>
              <w:rPr>
                <w:rFonts w:ascii="Arial" w:eastAsia="Calibri" w:hAnsi="Arial" w:cs="Arial"/>
                <w:bCs/>
                <w:sz w:val="12"/>
                <w:szCs w:val="12"/>
                <w:lang w:eastAsia="es-SV"/>
              </w:rPr>
            </w:pPr>
            <w:r w:rsidRPr="007F02BB">
              <w:rPr>
                <w:rFonts w:ascii="Arial" w:eastAsia="Calibri" w:hAnsi="Arial" w:cs="Arial"/>
                <w:bCs/>
                <w:sz w:val="12"/>
                <w:szCs w:val="12"/>
                <w:lang w:eastAsia="es-SV"/>
              </w:rPr>
              <w:t xml:space="preserve">2 </w:t>
            </w:r>
            <w:r w:rsidR="00E96169" w:rsidRPr="007F02BB">
              <w:rPr>
                <w:rFonts w:ascii="Arial" w:eastAsia="Calibri" w:hAnsi="Arial" w:cs="Arial"/>
                <w:bCs/>
                <w:sz w:val="12"/>
                <w:szCs w:val="12"/>
                <w:lang w:eastAsia="es-SV"/>
              </w:rPr>
              <w:t>procesos iniciados</w:t>
            </w:r>
            <w:r w:rsidRPr="007F02BB">
              <w:rPr>
                <w:rFonts w:ascii="Arial" w:eastAsia="Calibri" w:hAnsi="Arial" w:cs="Arial"/>
                <w:bCs/>
                <w:sz w:val="12"/>
                <w:szCs w:val="12"/>
                <w:lang w:eastAsia="es-SV"/>
              </w:rPr>
              <w:t xml:space="preserve"> Hemodiálisis. </w:t>
            </w:r>
          </w:p>
          <w:p w:rsidR="00C52FC1" w:rsidRPr="007F02BB" w:rsidRDefault="00C52FC1" w:rsidP="00C52FC1">
            <w:pPr>
              <w:rPr>
                <w:rFonts w:ascii="Arial" w:eastAsia="Calibri" w:hAnsi="Arial" w:cs="Arial"/>
                <w:bCs/>
                <w:sz w:val="12"/>
                <w:szCs w:val="12"/>
                <w:lang w:eastAsia="es-SV"/>
              </w:rPr>
            </w:pPr>
            <w:r w:rsidRPr="007F02BB">
              <w:rPr>
                <w:rFonts w:ascii="Arial" w:eastAsia="Calibri" w:hAnsi="Arial" w:cs="Arial"/>
                <w:bCs/>
                <w:sz w:val="12"/>
                <w:szCs w:val="12"/>
                <w:lang w:eastAsia="es-SV"/>
              </w:rPr>
              <w:t xml:space="preserve">1 en proceso.  </w:t>
            </w:r>
          </w:p>
          <w:p w:rsidR="00C52FC1" w:rsidRPr="007F02BB" w:rsidRDefault="00C52FC1" w:rsidP="00C52FC1">
            <w:pPr>
              <w:rPr>
                <w:rFonts w:ascii="Arial" w:eastAsia="Calibri" w:hAnsi="Arial" w:cs="Arial"/>
                <w:bCs/>
                <w:sz w:val="12"/>
                <w:szCs w:val="12"/>
                <w:lang w:eastAsia="es-SV"/>
              </w:rPr>
            </w:pPr>
          </w:p>
        </w:tc>
        <w:tc>
          <w:tcPr>
            <w:tcW w:w="457" w:type="pct"/>
            <w:tcBorders>
              <w:top w:val="single" w:sz="4" w:space="0" w:color="auto"/>
              <w:left w:val="single" w:sz="4" w:space="0" w:color="auto"/>
              <w:bottom w:val="single" w:sz="4" w:space="0" w:color="auto"/>
              <w:right w:val="single" w:sz="4" w:space="0" w:color="auto"/>
            </w:tcBorders>
          </w:tcPr>
          <w:p w:rsidR="00C52FC1" w:rsidRPr="007F02BB" w:rsidRDefault="00C52FC1" w:rsidP="00C52FC1">
            <w:pPr>
              <w:spacing w:line="240" w:lineRule="auto"/>
              <w:rPr>
                <w:rFonts w:ascii="Arial" w:eastAsia="Calibri" w:hAnsi="Arial" w:cs="Arial"/>
                <w:bCs/>
                <w:sz w:val="12"/>
                <w:szCs w:val="12"/>
                <w:lang w:val="es-ES" w:eastAsia="es-SV"/>
              </w:rPr>
            </w:pPr>
            <w:r w:rsidRPr="007F02BB">
              <w:rPr>
                <w:rFonts w:ascii="Arial" w:eastAsia="Calibri" w:hAnsi="Arial" w:cs="Arial"/>
                <w:bCs/>
                <w:sz w:val="12"/>
                <w:szCs w:val="12"/>
                <w:lang w:val="es-ES" w:eastAsia="es-SV"/>
              </w:rPr>
              <w:t>-Efectos de la pandemia COVID-19, con el alza de nuevas cepas.</w:t>
            </w:r>
          </w:p>
          <w:p w:rsidR="00C52FC1" w:rsidRPr="007F02BB" w:rsidRDefault="00C52FC1" w:rsidP="00C52FC1">
            <w:pPr>
              <w:spacing w:line="240" w:lineRule="auto"/>
              <w:rPr>
                <w:rFonts w:ascii="Arial" w:eastAsia="Calibri" w:hAnsi="Arial" w:cs="Arial"/>
                <w:bCs/>
                <w:sz w:val="12"/>
                <w:szCs w:val="12"/>
                <w:lang w:val="es-ES" w:eastAsia="es-SV"/>
              </w:rPr>
            </w:pPr>
          </w:p>
          <w:p w:rsidR="00C52FC1" w:rsidRPr="007F02BB" w:rsidRDefault="00C52FC1" w:rsidP="00C52FC1">
            <w:pPr>
              <w:spacing w:line="240" w:lineRule="auto"/>
              <w:rPr>
                <w:rFonts w:ascii="Arial" w:eastAsia="Calibri" w:hAnsi="Arial" w:cs="Arial"/>
                <w:bCs/>
                <w:sz w:val="12"/>
                <w:szCs w:val="12"/>
                <w:lang w:val="es-ES" w:eastAsia="es-SV"/>
              </w:rPr>
            </w:pPr>
            <w:r w:rsidRPr="007F02BB">
              <w:rPr>
                <w:rFonts w:ascii="Arial" w:eastAsia="Calibri" w:hAnsi="Arial" w:cs="Arial"/>
                <w:bCs/>
                <w:sz w:val="12"/>
                <w:szCs w:val="12"/>
                <w:lang w:val="es-ES" w:eastAsia="es-SV"/>
              </w:rPr>
              <w:t>Las otras dependencias realicen los procesos correspondientes.</w:t>
            </w:r>
          </w:p>
          <w:p w:rsidR="00C52FC1" w:rsidRPr="007F02BB" w:rsidRDefault="00C52FC1" w:rsidP="00C52FC1">
            <w:pPr>
              <w:spacing w:line="240" w:lineRule="auto"/>
              <w:rPr>
                <w:rFonts w:ascii="Arial" w:eastAsia="Calibri" w:hAnsi="Arial" w:cs="Arial"/>
                <w:bCs/>
                <w:sz w:val="12"/>
                <w:szCs w:val="12"/>
                <w:lang w:val="es-ES" w:eastAsia="es-SV"/>
              </w:rPr>
            </w:pPr>
          </w:p>
          <w:p w:rsidR="00C52FC1" w:rsidRPr="007F02BB" w:rsidRDefault="00C52FC1" w:rsidP="00C52FC1">
            <w:pPr>
              <w:spacing w:line="240" w:lineRule="auto"/>
              <w:rPr>
                <w:rFonts w:ascii="Arial" w:eastAsia="Calibri" w:hAnsi="Arial" w:cs="Arial"/>
                <w:bCs/>
                <w:sz w:val="12"/>
                <w:szCs w:val="12"/>
                <w:lang w:val="es-ES" w:eastAsia="es-SV"/>
              </w:rPr>
            </w:pPr>
          </w:p>
          <w:p w:rsidR="00C52FC1" w:rsidRPr="007F02BB" w:rsidRDefault="00C52FC1" w:rsidP="00C52FC1">
            <w:pPr>
              <w:spacing w:line="240" w:lineRule="auto"/>
              <w:rPr>
                <w:rFonts w:ascii="Arial" w:eastAsia="Calibri" w:hAnsi="Arial" w:cs="Arial"/>
                <w:bCs/>
                <w:sz w:val="12"/>
                <w:szCs w:val="12"/>
                <w:lang w:val="es-ES" w:eastAsia="es-SV"/>
              </w:rPr>
            </w:pPr>
            <w:r w:rsidRPr="007F02BB">
              <w:rPr>
                <w:rFonts w:ascii="Arial" w:eastAsia="Calibri" w:hAnsi="Arial" w:cs="Arial"/>
                <w:bCs/>
                <w:sz w:val="12"/>
                <w:szCs w:val="12"/>
                <w:lang w:val="es-ES" w:eastAsia="es-SV"/>
              </w:rPr>
              <w:t xml:space="preserve">. </w:t>
            </w:r>
          </w:p>
          <w:p w:rsidR="00C52FC1" w:rsidRPr="007F02BB" w:rsidRDefault="00C52FC1" w:rsidP="00C52FC1">
            <w:pPr>
              <w:spacing w:line="240" w:lineRule="auto"/>
              <w:rPr>
                <w:rFonts w:ascii="Arial" w:eastAsia="Calibri" w:hAnsi="Arial" w:cs="Arial"/>
                <w:bCs/>
                <w:sz w:val="12"/>
                <w:szCs w:val="12"/>
                <w:lang w:val="es-ES" w:eastAsia="es-SV"/>
              </w:rPr>
            </w:pPr>
          </w:p>
        </w:tc>
        <w:tc>
          <w:tcPr>
            <w:tcW w:w="984" w:type="pct"/>
            <w:tcBorders>
              <w:top w:val="single" w:sz="4" w:space="0" w:color="auto"/>
              <w:left w:val="single" w:sz="4" w:space="0" w:color="auto"/>
              <w:bottom w:val="single" w:sz="4" w:space="0" w:color="auto"/>
              <w:right w:val="single" w:sz="4" w:space="0" w:color="auto"/>
            </w:tcBorders>
          </w:tcPr>
          <w:p w:rsidR="00C52FC1" w:rsidRPr="007F02BB" w:rsidRDefault="00C52FC1" w:rsidP="00C52FC1">
            <w:pPr>
              <w:spacing w:line="240" w:lineRule="auto"/>
              <w:rPr>
                <w:rFonts w:ascii="Arial" w:eastAsia="Calibri" w:hAnsi="Arial" w:cs="Arial"/>
                <w:bCs/>
                <w:sz w:val="12"/>
                <w:szCs w:val="12"/>
                <w:lang w:val="es-ES" w:eastAsia="es-SV"/>
              </w:rPr>
            </w:pPr>
            <w:r w:rsidRPr="007F02BB">
              <w:rPr>
                <w:rFonts w:ascii="Arial" w:eastAsia="Calibri" w:hAnsi="Arial" w:cs="Arial"/>
                <w:bCs/>
                <w:sz w:val="12"/>
                <w:szCs w:val="12"/>
                <w:lang w:val="es-ES" w:eastAsia="es-SV"/>
              </w:rPr>
              <w:t>Se ha realizado la compra de equipo odontológico, equipo médico, insumos para los Establecimientos de Salud por parte de la Gerencia.</w:t>
            </w:r>
          </w:p>
          <w:p w:rsidR="00C52FC1" w:rsidRPr="007F02BB" w:rsidRDefault="00C52FC1" w:rsidP="00C52FC1">
            <w:pPr>
              <w:spacing w:line="240" w:lineRule="auto"/>
              <w:rPr>
                <w:rFonts w:ascii="Arial" w:eastAsia="Calibri" w:hAnsi="Arial" w:cs="Arial"/>
                <w:bCs/>
                <w:sz w:val="12"/>
                <w:szCs w:val="12"/>
                <w:lang w:val="es-ES" w:eastAsia="es-SV"/>
              </w:rPr>
            </w:pPr>
            <w:r w:rsidRPr="007F02BB">
              <w:rPr>
                <w:rFonts w:ascii="Arial" w:eastAsia="Calibri" w:hAnsi="Arial" w:cs="Arial"/>
                <w:bCs/>
                <w:sz w:val="12"/>
                <w:szCs w:val="12"/>
                <w:lang w:val="es-ES" w:eastAsia="es-SV"/>
              </w:rPr>
              <w:t>50.00</w:t>
            </w:r>
          </w:p>
          <w:p w:rsidR="00C52FC1" w:rsidRPr="007F02BB" w:rsidRDefault="00C52FC1" w:rsidP="00C52FC1">
            <w:pPr>
              <w:spacing w:line="240" w:lineRule="auto"/>
              <w:rPr>
                <w:rFonts w:ascii="Arial" w:eastAsia="Calibri" w:hAnsi="Arial" w:cs="Arial"/>
                <w:bCs/>
                <w:sz w:val="12"/>
                <w:szCs w:val="12"/>
                <w:lang w:val="es-ES" w:eastAsia="es-SV"/>
              </w:rPr>
            </w:pPr>
            <w:r w:rsidRPr="007F02BB">
              <w:rPr>
                <w:rFonts w:ascii="Arial" w:eastAsia="Calibri" w:hAnsi="Arial" w:cs="Arial"/>
                <w:bCs/>
                <w:sz w:val="12"/>
                <w:szCs w:val="12"/>
                <w:lang w:val="es-ES" w:eastAsia="es-SV"/>
              </w:rPr>
              <w:br/>
              <w:t>Así mismo, se le ha dado seguimiento y apoyo, a las otras dependencias, sobre la realización de compras de mobiliario, vehículos.</w:t>
            </w:r>
          </w:p>
          <w:p w:rsidR="00C52FC1" w:rsidRPr="007F02BB" w:rsidRDefault="00C52FC1" w:rsidP="00C52FC1">
            <w:pPr>
              <w:spacing w:line="240" w:lineRule="auto"/>
              <w:rPr>
                <w:rFonts w:ascii="Arial" w:eastAsia="Calibri" w:hAnsi="Arial" w:cs="Arial"/>
                <w:bCs/>
                <w:sz w:val="12"/>
                <w:szCs w:val="12"/>
                <w:lang w:val="es-ES" w:eastAsia="es-SV"/>
              </w:rPr>
            </w:pPr>
          </w:p>
          <w:p w:rsidR="00C52FC1" w:rsidRPr="007F02BB" w:rsidRDefault="00C52FC1" w:rsidP="00C52FC1">
            <w:pPr>
              <w:spacing w:line="240" w:lineRule="auto"/>
              <w:rPr>
                <w:rFonts w:ascii="Arial" w:eastAsia="Calibri" w:hAnsi="Arial" w:cs="Arial"/>
                <w:bCs/>
                <w:sz w:val="12"/>
                <w:szCs w:val="12"/>
                <w:lang w:val="es-ES" w:eastAsia="es-SV"/>
              </w:rPr>
            </w:pPr>
            <w:r w:rsidRPr="007F02BB">
              <w:rPr>
                <w:rFonts w:ascii="Arial" w:eastAsia="Calibri" w:hAnsi="Arial" w:cs="Arial"/>
                <w:bCs/>
                <w:sz w:val="12"/>
                <w:szCs w:val="12"/>
                <w:lang w:val="es-ES" w:eastAsia="es-SV"/>
              </w:rPr>
              <w:t>Se ha apoyado a la Subdirección de Salud, en la readecuación del Centro de Terapia Dialítica en Occidente.</w:t>
            </w:r>
          </w:p>
        </w:tc>
        <w:tc>
          <w:tcPr>
            <w:tcW w:w="419" w:type="pct"/>
            <w:tcBorders>
              <w:top w:val="single" w:sz="4" w:space="0" w:color="auto"/>
              <w:left w:val="single" w:sz="4" w:space="0" w:color="auto"/>
              <w:bottom w:val="single" w:sz="4" w:space="0" w:color="auto"/>
              <w:right w:val="single" w:sz="4" w:space="0" w:color="auto"/>
            </w:tcBorders>
          </w:tcPr>
          <w:p w:rsidR="00C52FC1" w:rsidRPr="007F02BB" w:rsidRDefault="00C52FC1" w:rsidP="00C52FC1">
            <w:pPr>
              <w:spacing w:line="240" w:lineRule="auto"/>
              <w:rPr>
                <w:rFonts w:ascii="Arial" w:eastAsia="Calibri" w:hAnsi="Arial" w:cs="Arial"/>
                <w:bCs/>
                <w:sz w:val="12"/>
                <w:szCs w:val="12"/>
                <w:lang w:val="es-ES" w:eastAsia="es-SV"/>
              </w:rPr>
            </w:pPr>
            <w:r w:rsidRPr="007F02BB">
              <w:rPr>
                <w:rFonts w:ascii="Arial" w:eastAsia="Calibri" w:hAnsi="Arial" w:cs="Arial"/>
                <w:bCs/>
                <w:sz w:val="12"/>
                <w:szCs w:val="12"/>
                <w:lang w:val="es-ES" w:eastAsia="es-SV"/>
              </w:rPr>
              <w:t>De julio a diciembre de 2021.</w:t>
            </w:r>
          </w:p>
          <w:p w:rsidR="00C52FC1" w:rsidRPr="007F02BB" w:rsidRDefault="00C52FC1" w:rsidP="00C52FC1">
            <w:pPr>
              <w:spacing w:line="240" w:lineRule="auto"/>
              <w:rPr>
                <w:rFonts w:ascii="Arial" w:eastAsia="Calibri" w:hAnsi="Arial" w:cs="Arial"/>
                <w:bCs/>
                <w:sz w:val="12"/>
                <w:szCs w:val="12"/>
                <w:lang w:val="es-ES" w:eastAsia="es-SV"/>
              </w:rPr>
            </w:pPr>
          </w:p>
          <w:p w:rsidR="00C52FC1" w:rsidRPr="007F02BB" w:rsidRDefault="00C52FC1" w:rsidP="00C52FC1">
            <w:pPr>
              <w:spacing w:line="240" w:lineRule="auto"/>
              <w:rPr>
                <w:rFonts w:ascii="Arial" w:eastAsia="Calibri" w:hAnsi="Arial" w:cs="Arial"/>
                <w:bCs/>
                <w:sz w:val="12"/>
                <w:szCs w:val="12"/>
                <w:lang w:val="es-ES" w:eastAsia="es-SV"/>
              </w:rPr>
            </w:pPr>
            <w:r w:rsidRPr="007F02BB">
              <w:rPr>
                <w:rFonts w:ascii="Arial" w:eastAsia="Calibri" w:hAnsi="Arial" w:cs="Arial"/>
                <w:bCs/>
                <w:sz w:val="12"/>
                <w:szCs w:val="12"/>
                <w:lang w:val="es-ES" w:eastAsia="es-SV"/>
              </w:rPr>
              <w:t xml:space="preserve">A Nivel Nacional, donde existen Establecimientos Institucionales de Salud. </w:t>
            </w:r>
          </w:p>
        </w:tc>
        <w:tc>
          <w:tcPr>
            <w:tcW w:w="819" w:type="pct"/>
            <w:tcBorders>
              <w:top w:val="single" w:sz="4" w:space="0" w:color="auto"/>
              <w:left w:val="single" w:sz="4" w:space="0" w:color="auto"/>
              <w:bottom w:val="single" w:sz="4" w:space="0" w:color="auto"/>
              <w:right w:val="single" w:sz="4" w:space="0" w:color="auto"/>
            </w:tcBorders>
          </w:tcPr>
          <w:p w:rsidR="00C52FC1" w:rsidRPr="007F02BB" w:rsidRDefault="00C52FC1" w:rsidP="00C52FC1">
            <w:pPr>
              <w:spacing w:line="240" w:lineRule="auto"/>
              <w:rPr>
                <w:rFonts w:ascii="Arial" w:eastAsia="Calibri" w:hAnsi="Arial" w:cs="Arial"/>
                <w:bCs/>
                <w:sz w:val="12"/>
                <w:szCs w:val="12"/>
                <w:lang w:val="es-ES" w:eastAsia="es-SV"/>
              </w:rPr>
            </w:pPr>
            <w:r w:rsidRPr="007F02BB">
              <w:rPr>
                <w:rFonts w:ascii="Arial" w:eastAsia="Calibri" w:hAnsi="Arial" w:cs="Arial"/>
                <w:bCs/>
                <w:sz w:val="12"/>
                <w:szCs w:val="12"/>
                <w:lang w:val="es-ES" w:eastAsia="es-SV"/>
              </w:rPr>
              <w:t>Requerimientos, Estudios de Mercado actualizados, Términos de Referencia, Informes, Filtros de Comisiones, Seguimiento por parte de la Subdirección de Operaciones y Logística, la GACI y la Unidad de Asesoría Legal.</w:t>
            </w:r>
          </w:p>
        </w:tc>
        <w:tc>
          <w:tcPr>
            <w:tcW w:w="346" w:type="pct"/>
            <w:tcBorders>
              <w:top w:val="single" w:sz="4" w:space="0" w:color="auto"/>
              <w:left w:val="single" w:sz="4" w:space="0" w:color="auto"/>
              <w:bottom w:val="single" w:sz="4" w:space="0" w:color="auto"/>
              <w:right w:val="single" w:sz="4" w:space="0" w:color="auto"/>
            </w:tcBorders>
          </w:tcPr>
          <w:p w:rsidR="00C52FC1" w:rsidRPr="007F02BB" w:rsidRDefault="00C52FC1" w:rsidP="00C52FC1">
            <w:pPr>
              <w:spacing w:line="240" w:lineRule="auto"/>
              <w:rPr>
                <w:rFonts w:ascii="Arial" w:eastAsia="Calibri" w:hAnsi="Arial" w:cs="Arial"/>
                <w:bCs/>
                <w:sz w:val="12"/>
                <w:szCs w:val="12"/>
                <w:lang w:val="es-ES" w:eastAsia="es-SV"/>
              </w:rPr>
            </w:pPr>
            <w:r w:rsidRPr="007F02BB">
              <w:rPr>
                <w:rFonts w:ascii="Arial" w:eastAsia="Calibri" w:hAnsi="Arial" w:cs="Arial"/>
                <w:bCs/>
                <w:sz w:val="12"/>
                <w:szCs w:val="12"/>
                <w:lang w:val="es-ES" w:eastAsia="es-SV"/>
              </w:rPr>
              <w:t xml:space="preserve">     N/A</w:t>
            </w:r>
          </w:p>
        </w:tc>
        <w:tc>
          <w:tcPr>
            <w:tcW w:w="655" w:type="pct"/>
            <w:tcBorders>
              <w:top w:val="single" w:sz="4" w:space="0" w:color="auto"/>
              <w:left w:val="single" w:sz="4" w:space="0" w:color="auto"/>
              <w:bottom w:val="single" w:sz="4" w:space="0" w:color="auto"/>
              <w:right w:val="single" w:sz="4" w:space="0" w:color="auto"/>
            </w:tcBorders>
          </w:tcPr>
          <w:p w:rsidR="00C52FC1" w:rsidRPr="007F02BB" w:rsidRDefault="00C52FC1" w:rsidP="00C52FC1">
            <w:pPr>
              <w:spacing w:line="240" w:lineRule="auto"/>
              <w:rPr>
                <w:rFonts w:ascii="Arial" w:eastAsia="Calibri" w:hAnsi="Arial" w:cs="Arial"/>
                <w:bCs/>
                <w:sz w:val="12"/>
                <w:szCs w:val="12"/>
                <w:lang w:val="es-ES" w:eastAsia="es-SV"/>
              </w:rPr>
            </w:pPr>
            <w:r w:rsidRPr="007F02BB">
              <w:rPr>
                <w:rFonts w:ascii="Arial" w:eastAsia="Calibri" w:hAnsi="Arial" w:cs="Arial"/>
                <w:bCs/>
                <w:sz w:val="12"/>
                <w:szCs w:val="12"/>
                <w:lang w:val="es-ES" w:eastAsia="es-SV"/>
              </w:rPr>
              <w:t xml:space="preserve">Realizar gestiones ante la Gerencia responsable del trámite para de compra de vehículos y las capacitaciones del personal finalizando así 2 procesos. </w:t>
            </w:r>
          </w:p>
          <w:p w:rsidR="00C52FC1" w:rsidRPr="007F02BB" w:rsidRDefault="00C52FC1" w:rsidP="00C52FC1">
            <w:pPr>
              <w:spacing w:line="240" w:lineRule="auto"/>
              <w:rPr>
                <w:rFonts w:ascii="Arial" w:eastAsia="Calibri" w:hAnsi="Arial" w:cs="Arial"/>
                <w:bCs/>
                <w:sz w:val="12"/>
                <w:szCs w:val="12"/>
                <w:lang w:val="es-ES" w:eastAsia="es-SV"/>
              </w:rPr>
            </w:pPr>
          </w:p>
          <w:p w:rsidR="00C52FC1" w:rsidRPr="007F02BB" w:rsidRDefault="00C52FC1" w:rsidP="00C52FC1">
            <w:pPr>
              <w:spacing w:line="240" w:lineRule="auto"/>
              <w:rPr>
                <w:rFonts w:ascii="Arial" w:eastAsia="Calibri" w:hAnsi="Arial" w:cs="Arial"/>
                <w:bCs/>
                <w:sz w:val="12"/>
                <w:szCs w:val="12"/>
                <w:lang w:val="es-ES" w:eastAsia="es-SV"/>
              </w:rPr>
            </w:pPr>
            <w:r w:rsidRPr="007F02BB">
              <w:rPr>
                <w:rFonts w:ascii="Arial" w:eastAsia="Calibri" w:hAnsi="Arial" w:cs="Arial"/>
                <w:bCs/>
                <w:sz w:val="12"/>
                <w:szCs w:val="12"/>
                <w:lang w:val="es-ES" w:eastAsia="es-SV"/>
              </w:rPr>
              <w:t>Se ha realizado la contratación de los kits para el Centro de Terapia Dialítica de Occidente.</w:t>
            </w:r>
          </w:p>
          <w:p w:rsidR="00C52FC1" w:rsidRPr="007F02BB" w:rsidRDefault="00C52FC1" w:rsidP="00C52FC1">
            <w:pPr>
              <w:spacing w:line="240" w:lineRule="auto"/>
              <w:rPr>
                <w:rFonts w:ascii="Arial" w:eastAsia="Calibri" w:hAnsi="Arial" w:cs="Arial"/>
                <w:bCs/>
                <w:sz w:val="12"/>
                <w:szCs w:val="12"/>
                <w:lang w:val="es-ES" w:eastAsia="es-SV"/>
              </w:rPr>
            </w:pPr>
          </w:p>
          <w:p w:rsidR="00C52FC1" w:rsidRPr="007F02BB" w:rsidRDefault="00C52FC1" w:rsidP="00C52FC1">
            <w:pPr>
              <w:spacing w:line="240" w:lineRule="auto"/>
              <w:rPr>
                <w:rFonts w:ascii="Arial" w:eastAsia="Calibri" w:hAnsi="Arial" w:cs="Arial"/>
                <w:bCs/>
                <w:sz w:val="12"/>
                <w:szCs w:val="12"/>
                <w:lang w:val="es-ES" w:eastAsia="es-SV"/>
              </w:rPr>
            </w:pPr>
          </w:p>
        </w:tc>
        <w:tc>
          <w:tcPr>
            <w:tcW w:w="286" w:type="pct"/>
            <w:tcBorders>
              <w:top w:val="single" w:sz="4" w:space="0" w:color="auto"/>
              <w:left w:val="single" w:sz="4" w:space="0" w:color="auto"/>
              <w:bottom w:val="single" w:sz="4" w:space="0" w:color="auto"/>
              <w:right w:val="single" w:sz="4" w:space="0" w:color="auto"/>
            </w:tcBorders>
          </w:tcPr>
          <w:p w:rsidR="00C52FC1" w:rsidRPr="007F02BB" w:rsidRDefault="00C52FC1" w:rsidP="00C52FC1">
            <w:pPr>
              <w:spacing w:line="240" w:lineRule="auto"/>
              <w:rPr>
                <w:rFonts w:ascii="Arial" w:eastAsia="Calibri" w:hAnsi="Arial" w:cs="Arial"/>
                <w:bCs/>
                <w:sz w:val="12"/>
                <w:szCs w:val="12"/>
                <w:lang w:val="es-ES" w:eastAsia="es-SV"/>
              </w:rPr>
            </w:pPr>
            <w:r w:rsidRPr="007F02BB">
              <w:rPr>
                <w:rFonts w:ascii="Arial" w:eastAsia="Calibri" w:hAnsi="Arial" w:cs="Arial"/>
                <w:bCs/>
                <w:sz w:val="12"/>
                <w:szCs w:val="12"/>
                <w:lang w:val="es-ES" w:eastAsia="es-SV"/>
              </w:rPr>
              <w:t>GEIS-GACI.</w:t>
            </w:r>
          </w:p>
          <w:p w:rsidR="00C52FC1" w:rsidRPr="007F02BB" w:rsidRDefault="00C52FC1" w:rsidP="00C52FC1">
            <w:pPr>
              <w:spacing w:line="240" w:lineRule="auto"/>
              <w:rPr>
                <w:rFonts w:ascii="Arial" w:eastAsia="Calibri" w:hAnsi="Arial" w:cs="Arial"/>
                <w:bCs/>
                <w:sz w:val="12"/>
                <w:szCs w:val="12"/>
                <w:lang w:val="es-ES" w:eastAsia="es-SV"/>
              </w:rPr>
            </w:pPr>
          </w:p>
          <w:p w:rsidR="00C52FC1" w:rsidRPr="007F02BB" w:rsidRDefault="00C52FC1" w:rsidP="00C52FC1">
            <w:pPr>
              <w:spacing w:line="240" w:lineRule="auto"/>
              <w:rPr>
                <w:rFonts w:ascii="Arial" w:eastAsia="Calibri" w:hAnsi="Arial" w:cs="Arial"/>
                <w:bCs/>
                <w:sz w:val="12"/>
                <w:szCs w:val="12"/>
                <w:lang w:val="es-ES" w:eastAsia="es-SV"/>
              </w:rPr>
            </w:pPr>
            <w:r w:rsidRPr="007F02BB">
              <w:rPr>
                <w:rFonts w:ascii="Arial" w:eastAsia="Calibri" w:hAnsi="Arial" w:cs="Arial"/>
                <w:bCs/>
                <w:sz w:val="12"/>
                <w:szCs w:val="12"/>
                <w:lang w:val="es-ES" w:eastAsia="es-SV"/>
              </w:rPr>
              <w:t>S.D.A.</w:t>
            </w:r>
          </w:p>
        </w:tc>
      </w:tr>
    </w:tbl>
    <w:p w:rsidR="00BE7EFC" w:rsidRDefault="00C52FC1" w:rsidP="00E96169">
      <w:pPr>
        <w:spacing w:line="240" w:lineRule="auto"/>
        <w:rPr>
          <w:rFonts w:ascii="Arial Narrow" w:eastAsia="Calibri" w:hAnsi="Arial Narrow"/>
          <w:sz w:val="16"/>
          <w:szCs w:val="16"/>
        </w:rPr>
      </w:pPr>
      <w:r w:rsidRPr="00540126">
        <w:rPr>
          <w:rFonts w:ascii="Arial Narrow" w:eastAsia="Calibri" w:hAnsi="Arial Narrow" w:cs="Arial"/>
          <w:b/>
          <w:sz w:val="16"/>
          <w:szCs w:val="16"/>
          <w:lang w:eastAsia="ko-KR"/>
        </w:rPr>
        <w:t>EVALUACIÓN SEMESTRE I</w:t>
      </w:r>
      <w:r>
        <w:rPr>
          <w:rFonts w:ascii="Arial Narrow" w:eastAsia="Calibri" w:hAnsi="Arial Narrow" w:cs="Arial"/>
          <w:b/>
          <w:sz w:val="16"/>
          <w:szCs w:val="16"/>
          <w:lang w:eastAsia="ko-KR"/>
        </w:rPr>
        <w:t>I</w:t>
      </w:r>
      <w:r w:rsidRPr="00540126">
        <w:rPr>
          <w:rFonts w:ascii="Arial Narrow" w:eastAsia="Calibri" w:hAnsi="Arial Narrow" w:cs="Arial"/>
          <w:b/>
          <w:sz w:val="16"/>
          <w:szCs w:val="16"/>
          <w:lang w:eastAsia="ko-KR"/>
        </w:rPr>
        <w:t xml:space="preserve"> POI 2021.</w:t>
      </w:r>
      <w:r w:rsidRPr="00540126">
        <w:rPr>
          <w:rFonts w:ascii="Arial Narrow" w:eastAsia="Calibri" w:hAnsi="Arial Narrow" w:cs="Arial"/>
          <w:b/>
          <w:iCs/>
          <w:sz w:val="16"/>
          <w:szCs w:val="16"/>
          <w:lang w:eastAsia="ko-KR"/>
        </w:rPr>
        <w:t xml:space="preserve"> </w:t>
      </w:r>
      <w:r w:rsidRPr="00540126">
        <w:rPr>
          <w:rFonts w:ascii="Arial Narrow" w:eastAsia="Calibri" w:hAnsi="Arial Narrow" w:cs="Arial"/>
          <w:b/>
          <w:sz w:val="16"/>
          <w:szCs w:val="16"/>
        </w:rPr>
        <w:t xml:space="preserve">PROCESO DE PLANIFICACIÓN OPERATIVA INSTITUCIONAL POI 2021. UOI No. 4. </w:t>
      </w:r>
      <w:r w:rsidRPr="00540126">
        <w:rPr>
          <w:rFonts w:ascii="Arial Narrow" w:eastAsia="Calibri" w:hAnsi="Arial Narrow"/>
          <w:sz w:val="16"/>
          <w:szCs w:val="16"/>
        </w:rPr>
        <w:t>UNIDAD DE GESTIÓN 4: GEIS. PGC/EET 1 y 2. PNS, ODS 10 EE 1: Mejorar y Fortalecer el Primer nivel de Atención. OE 1: Fortalecer el Primer nivel de Atención en salud de los docentes y cotizantes y su grupo familiar, en Policlínicos y Consultorios. LE OE1.2: Fortalecer con Mobiliario y Equipo a l</w:t>
      </w:r>
      <w:r w:rsidR="00E96169">
        <w:rPr>
          <w:rFonts w:ascii="Arial Narrow" w:eastAsia="Calibri" w:hAnsi="Arial Narrow"/>
          <w:sz w:val="16"/>
          <w:szCs w:val="16"/>
        </w:rPr>
        <w:t>os Policlínicos y Consultorios.</w:t>
      </w:r>
    </w:p>
    <w:p w:rsidR="00E96169" w:rsidRPr="00E96169" w:rsidRDefault="00E96169" w:rsidP="00E96169">
      <w:pPr>
        <w:spacing w:line="240" w:lineRule="auto"/>
        <w:rPr>
          <w:rFonts w:ascii="Arial Narrow" w:eastAsia="Calibri" w:hAnsi="Arial Narrow"/>
          <w:sz w:val="16"/>
          <w:szCs w:val="16"/>
        </w:rPr>
      </w:pPr>
    </w:p>
    <w:tbl>
      <w:tblPr>
        <w:tblpPr w:leftFromText="141" w:rightFromText="141" w:vertAnchor="text" w:horzAnchor="margin" w:tblpY="65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96"/>
        <w:gridCol w:w="2176"/>
        <w:gridCol w:w="1930"/>
        <w:gridCol w:w="2101"/>
        <w:gridCol w:w="1806"/>
        <w:gridCol w:w="1067"/>
        <w:gridCol w:w="961"/>
        <w:gridCol w:w="787"/>
        <w:gridCol w:w="1335"/>
        <w:gridCol w:w="1173"/>
      </w:tblGrid>
      <w:tr w:rsidR="00D96405" w:rsidRPr="004B4E8E" w:rsidTr="005B7B07">
        <w:trPr>
          <w:trHeight w:val="209"/>
          <w:tblHeader/>
        </w:trPr>
        <w:tc>
          <w:tcPr>
            <w:tcW w:w="474"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52FC1" w:rsidRPr="007F02BB" w:rsidRDefault="00C52FC1" w:rsidP="00C52FC1">
            <w:pPr>
              <w:spacing w:line="240" w:lineRule="auto"/>
              <w:jc w:val="center"/>
              <w:rPr>
                <w:rFonts w:ascii="Arial" w:eastAsia="Calibri" w:hAnsi="Arial" w:cs="Arial"/>
                <w:b/>
                <w:bCs/>
                <w:sz w:val="14"/>
                <w:szCs w:val="14"/>
                <w:lang w:eastAsia="ko-KR"/>
              </w:rPr>
            </w:pPr>
            <w:r w:rsidRPr="007F02BB">
              <w:rPr>
                <w:rFonts w:ascii="Arial" w:eastAsia="Calibri" w:hAnsi="Arial" w:cs="Arial"/>
                <w:b/>
                <w:bCs/>
                <w:sz w:val="14"/>
                <w:szCs w:val="14"/>
                <w:lang w:eastAsia="ko-KR"/>
              </w:rPr>
              <w:lastRenderedPageBreak/>
              <w:t>Objetivos</w:t>
            </w:r>
            <w:r>
              <w:rPr>
                <w:rFonts w:ascii="Arial" w:eastAsia="Calibri" w:hAnsi="Arial" w:cs="Arial"/>
                <w:b/>
                <w:bCs/>
                <w:sz w:val="14"/>
                <w:szCs w:val="14"/>
                <w:lang w:eastAsia="ko-KR"/>
              </w:rPr>
              <w:t xml:space="preserve"> </w:t>
            </w:r>
            <w:r w:rsidRPr="007F02BB">
              <w:rPr>
                <w:rFonts w:ascii="Arial" w:eastAsia="Calibri" w:hAnsi="Arial" w:cs="Arial"/>
                <w:b/>
                <w:bCs/>
                <w:sz w:val="14"/>
                <w:szCs w:val="14"/>
                <w:lang w:eastAsia="ko-KR"/>
              </w:rPr>
              <w:t>Operativos</w:t>
            </w:r>
          </w:p>
        </w:tc>
        <w:tc>
          <w:tcPr>
            <w:tcW w:w="739"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52FC1" w:rsidRPr="007F02BB" w:rsidRDefault="00C52FC1" w:rsidP="00C52FC1">
            <w:pPr>
              <w:spacing w:line="240" w:lineRule="auto"/>
              <w:jc w:val="center"/>
              <w:rPr>
                <w:rFonts w:ascii="Arial" w:eastAsia="Calibri" w:hAnsi="Arial" w:cs="Arial"/>
                <w:b/>
                <w:bCs/>
                <w:sz w:val="14"/>
                <w:szCs w:val="14"/>
                <w:lang w:eastAsia="ko-KR"/>
              </w:rPr>
            </w:pPr>
            <w:r w:rsidRPr="007F02BB">
              <w:rPr>
                <w:rFonts w:ascii="Arial" w:eastAsia="Calibri" w:hAnsi="Arial" w:cs="Arial"/>
                <w:b/>
                <w:bCs/>
                <w:sz w:val="14"/>
                <w:szCs w:val="14"/>
                <w:lang w:eastAsia="ko-KR"/>
              </w:rPr>
              <w:t>Metas o resultados esperados</w:t>
            </w:r>
          </w:p>
        </w:tc>
        <w:tc>
          <w:tcPr>
            <w:tcW w:w="655"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rsidR="00C52FC1" w:rsidRPr="007F02BB" w:rsidRDefault="00C52FC1" w:rsidP="00C52FC1">
            <w:pPr>
              <w:spacing w:line="240" w:lineRule="auto"/>
              <w:jc w:val="center"/>
              <w:rPr>
                <w:rFonts w:ascii="Arial" w:eastAsia="Calibri" w:hAnsi="Arial" w:cs="Arial"/>
                <w:b/>
                <w:bCs/>
                <w:sz w:val="14"/>
                <w:szCs w:val="14"/>
                <w:lang w:eastAsia="ko-KR"/>
              </w:rPr>
            </w:pPr>
            <w:r w:rsidRPr="007F02BB">
              <w:rPr>
                <w:rFonts w:ascii="Arial" w:eastAsia="Calibri" w:hAnsi="Arial" w:cs="Arial"/>
                <w:b/>
                <w:bCs/>
                <w:sz w:val="14"/>
                <w:szCs w:val="14"/>
                <w:lang w:eastAsia="ko-KR"/>
              </w:rPr>
              <w:t>Indicadores</w:t>
            </w:r>
          </w:p>
          <w:p w:rsidR="00C52FC1" w:rsidRPr="007F02BB" w:rsidRDefault="00C52FC1" w:rsidP="00C52FC1">
            <w:pPr>
              <w:spacing w:line="240" w:lineRule="auto"/>
              <w:jc w:val="center"/>
              <w:rPr>
                <w:rFonts w:ascii="Arial" w:eastAsia="Calibri" w:hAnsi="Arial" w:cs="Arial"/>
                <w:b/>
                <w:bCs/>
                <w:sz w:val="14"/>
                <w:szCs w:val="14"/>
                <w:lang w:eastAsia="ko-KR"/>
              </w:rPr>
            </w:pPr>
            <w:r w:rsidRPr="007F02BB">
              <w:rPr>
                <w:rFonts w:ascii="Arial" w:eastAsia="Calibri" w:hAnsi="Arial" w:cs="Arial"/>
                <w:b/>
                <w:bCs/>
                <w:sz w:val="14"/>
                <w:szCs w:val="14"/>
                <w:lang w:eastAsia="ko-KR"/>
              </w:rPr>
              <w:t>De Impacto</w:t>
            </w:r>
          </w:p>
        </w:tc>
        <w:tc>
          <w:tcPr>
            <w:tcW w:w="713"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52FC1" w:rsidRPr="007F02BB" w:rsidRDefault="00C52FC1" w:rsidP="00C52FC1">
            <w:pPr>
              <w:spacing w:line="240" w:lineRule="auto"/>
              <w:jc w:val="center"/>
              <w:rPr>
                <w:rFonts w:ascii="Arial" w:eastAsia="Calibri" w:hAnsi="Arial" w:cs="Arial"/>
                <w:b/>
                <w:bCs/>
                <w:sz w:val="14"/>
                <w:szCs w:val="14"/>
                <w:lang w:eastAsia="ko-KR"/>
              </w:rPr>
            </w:pPr>
            <w:r w:rsidRPr="007F02BB">
              <w:rPr>
                <w:rFonts w:ascii="Arial" w:eastAsia="Calibri" w:hAnsi="Arial" w:cs="Arial"/>
                <w:b/>
                <w:bCs/>
                <w:sz w:val="14"/>
                <w:szCs w:val="14"/>
                <w:lang w:eastAsia="ko-KR"/>
              </w:rPr>
              <w:t>Identificación de variables que impiden alcanzar las Metas</w:t>
            </w:r>
          </w:p>
        </w:tc>
        <w:tc>
          <w:tcPr>
            <w:tcW w:w="613"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52FC1" w:rsidRPr="007F02BB" w:rsidRDefault="00C52FC1" w:rsidP="00C52FC1">
            <w:pPr>
              <w:spacing w:line="240" w:lineRule="auto"/>
              <w:jc w:val="center"/>
              <w:rPr>
                <w:rFonts w:ascii="Arial" w:eastAsia="Calibri" w:hAnsi="Arial" w:cs="Arial"/>
                <w:b/>
                <w:bCs/>
                <w:sz w:val="14"/>
                <w:szCs w:val="14"/>
                <w:lang w:eastAsia="ko-KR"/>
              </w:rPr>
            </w:pPr>
            <w:r w:rsidRPr="007F02BB">
              <w:rPr>
                <w:rFonts w:ascii="Arial" w:eastAsia="Calibri" w:hAnsi="Arial" w:cs="Arial"/>
                <w:b/>
                <w:bCs/>
                <w:sz w:val="14"/>
                <w:szCs w:val="14"/>
                <w:lang w:eastAsia="ko-KR"/>
              </w:rPr>
              <w:t>Nivel cumplimiento de las Metas</w:t>
            </w:r>
          </w:p>
        </w:tc>
        <w:tc>
          <w:tcPr>
            <w:tcW w:w="362"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52FC1" w:rsidRPr="007F02BB" w:rsidRDefault="00C52FC1" w:rsidP="00C52FC1">
            <w:pPr>
              <w:spacing w:line="240" w:lineRule="auto"/>
              <w:jc w:val="center"/>
              <w:rPr>
                <w:rFonts w:ascii="Arial" w:eastAsia="Calibri" w:hAnsi="Arial" w:cs="Arial"/>
                <w:b/>
                <w:bCs/>
                <w:sz w:val="14"/>
                <w:szCs w:val="14"/>
                <w:lang w:eastAsia="ko-KR"/>
              </w:rPr>
            </w:pPr>
            <w:r w:rsidRPr="007F02BB">
              <w:rPr>
                <w:rFonts w:ascii="Arial" w:eastAsia="Calibri" w:hAnsi="Arial" w:cs="Arial"/>
                <w:b/>
                <w:bCs/>
                <w:sz w:val="14"/>
                <w:szCs w:val="14"/>
                <w:lang w:eastAsia="ko-KR"/>
              </w:rPr>
              <w:t>Tiempo/</w:t>
            </w:r>
          </w:p>
          <w:p w:rsidR="00C52FC1" w:rsidRPr="007F02BB" w:rsidRDefault="00C52FC1" w:rsidP="00C52FC1">
            <w:pPr>
              <w:spacing w:line="240" w:lineRule="auto"/>
              <w:jc w:val="center"/>
              <w:rPr>
                <w:rFonts w:ascii="Arial" w:eastAsia="Calibri" w:hAnsi="Arial" w:cs="Arial"/>
                <w:b/>
                <w:bCs/>
                <w:sz w:val="14"/>
                <w:szCs w:val="14"/>
                <w:lang w:eastAsia="ko-KR"/>
              </w:rPr>
            </w:pPr>
            <w:r w:rsidRPr="007F02BB">
              <w:rPr>
                <w:rFonts w:ascii="Arial" w:eastAsia="Calibri" w:hAnsi="Arial" w:cs="Arial"/>
                <w:b/>
                <w:bCs/>
                <w:sz w:val="14"/>
                <w:szCs w:val="14"/>
                <w:lang w:eastAsia="ko-KR"/>
              </w:rPr>
              <w:t>Espacio: Área Geográfica de Influencia</w:t>
            </w:r>
          </w:p>
        </w:tc>
        <w:tc>
          <w:tcPr>
            <w:tcW w:w="1445" w:type="pct"/>
            <w:gridSpan w:val="4"/>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C52FC1" w:rsidRPr="007F02BB" w:rsidRDefault="00C52FC1" w:rsidP="00C52FC1">
            <w:pPr>
              <w:spacing w:line="240" w:lineRule="auto"/>
              <w:jc w:val="center"/>
              <w:rPr>
                <w:rFonts w:ascii="Arial" w:eastAsia="Calibri" w:hAnsi="Arial" w:cs="Arial"/>
                <w:b/>
                <w:bCs/>
                <w:sz w:val="14"/>
                <w:szCs w:val="14"/>
                <w:lang w:eastAsia="ko-KR"/>
              </w:rPr>
            </w:pPr>
            <w:r w:rsidRPr="007F02BB">
              <w:rPr>
                <w:rFonts w:ascii="Arial" w:eastAsia="Calibri" w:hAnsi="Arial" w:cs="Arial"/>
                <w:b/>
                <w:bCs/>
                <w:sz w:val="14"/>
                <w:szCs w:val="14"/>
                <w:lang w:eastAsia="ko-KR"/>
              </w:rPr>
              <w:t>Congruencias de Informes</w:t>
            </w:r>
          </w:p>
        </w:tc>
      </w:tr>
      <w:tr w:rsidR="00E96169" w:rsidRPr="004B4E8E" w:rsidTr="005B7B07">
        <w:trPr>
          <w:trHeight w:val="329"/>
          <w:tblHeader/>
        </w:trPr>
        <w:tc>
          <w:tcPr>
            <w:tcW w:w="474"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52FC1" w:rsidRPr="007F02BB" w:rsidRDefault="00C52FC1" w:rsidP="00C52FC1">
            <w:pPr>
              <w:spacing w:line="240" w:lineRule="auto"/>
              <w:jc w:val="center"/>
              <w:rPr>
                <w:rFonts w:ascii="Arial" w:eastAsia="Calibri" w:hAnsi="Arial" w:cs="Arial"/>
                <w:b/>
                <w:bCs/>
                <w:sz w:val="14"/>
                <w:szCs w:val="14"/>
                <w:lang w:eastAsia="ko-KR"/>
              </w:rPr>
            </w:pPr>
          </w:p>
        </w:tc>
        <w:tc>
          <w:tcPr>
            <w:tcW w:w="739"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52FC1" w:rsidRPr="007F02BB" w:rsidRDefault="00C52FC1" w:rsidP="00C52FC1">
            <w:pPr>
              <w:spacing w:line="240" w:lineRule="auto"/>
              <w:jc w:val="center"/>
              <w:rPr>
                <w:rFonts w:ascii="Arial" w:eastAsia="Calibri" w:hAnsi="Arial" w:cs="Arial"/>
                <w:b/>
                <w:bCs/>
                <w:sz w:val="14"/>
                <w:szCs w:val="14"/>
                <w:lang w:eastAsia="ko-KR"/>
              </w:rPr>
            </w:pPr>
          </w:p>
        </w:tc>
        <w:tc>
          <w:tcPr>
            <w:tcW w:w="655"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52FC1" w:rsidRPr="007F02BB" w:rsidRDefault="00C52FC1" w:rsidP="00C52FC1">
            <w:pPr>
              <w:spacing w:line="240" w:lineRule="auto"/>
              <w:jc w:val="center"/>
              <w:rPr>
                <w:rFonts w:ascii="Arial" w:eastAsia="Calibri" w:hAnsi="Arial" w:cs="Arial"/>
                <w:b/>
                <w:bCs/>
                <w:sz w:val="14"/>
                <w:szCs w:val="14"/>
                <w:lang w:eastAsia="ko-KR"/>
              </w:rPr>
            </w:pPr>
          </w:p>
        </w:tc>
        <w:tc>
          <w:tcPr>
            <w:tcW w:w="713"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52FC1" w:rsidRPr="007F02BB" w:rsidRDefault="00C52FC1" w:rsidP="00C52FC1">
            <w:pPr>
              <w:spacing w:line="240" w:lineRule="auto"/>
              <w:jc w:val="center"/>
              <w:rPr>
                <w:rFonts w:ascii="Arial" w:eastAsia="Calibri" w:hAnsi="Arial" w:cs="Arial"/>
                <w:b/>
                <w:bCs/>
                <w:sz w:val="14"/>
                <w:szCs w:val="14"/>
                <w:lang w:eastAsia="ko-KR"/>
              </w:rPr>
            </w:pPr>
          </w:p>
        </w:tc>
        <w:tc>
          <w:tcPr>
            <w:tcW w:w="613"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52FC1" w:rsidRPr="007F02BB" w:rsidRDefault="00C52FC1" w:rsidP="00C52FC1">
            <w:pPr>
              <w:spacing w:line="240" w:lineRule="auto"/>
              <w:jc w:val="center"/>
              <w:rPr>
                <w:rFonts w:ascii="Arial" w:eastAsia="Calibri" w:hAnsi="Arial" w:cs="Arial"/>
                <w:b/>
                <w:bCs/>
                <w:sz w:val="14"/>
                <w:szCs w:val="14"/>
                <w:lang w:eastAsia="ko-KR"/>
              </w:rPr>
            </w:pPr>
          </w:p>
        </w:tc>
        <w:tc>
          <w:tcPr>
            <w:tcW w:w="362"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52FC1" w:rsidRPr="007F02BB" w:rsidRDefault="00C52FC1" w:rsidP="00C52FC1">
            <w:pPr>
              <w:spacing w:line="240" w:lineRule="auto"/>
              <w:jc w:val="center"/>
              <w:rPr>
                <w:rFonts w:ascii="Arial" w:eastAsia="Calibri" w:hAnsi="Arial" w:cs="Arial"/>
                <w:b/>
                <w:bCs/>
                <w:sz w:val="14"/>
                <w:szCs w:val="14"/>
                <w:lang w:eastAsia="ko-KR"/>
              </w:rPr>
            </w:pPr>
          </w:p>
        </w:tc>
        <w:tc>
          <w:tcPr>
            <w:tcW w:w="326"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C52FC1" w:rsidRPr="007F02BB" w:rsidRDefault="00C52FC1" w:rsidP="00C52FC1">
            <w:pPr>
              <w:spacing w:line="240" w:lineRule="auto"/>
              <w:jc w:val="center"/>
              <w:rPr>
                <w:rFonts w:ascii="Arial" w:eastAsia="Calibri" w:hAnsi="Arial" w:cs="Arial"/>
                <w:b/>
                <w:bCs/>
                <w:sz w:val="14"/>
                <w:szCs w:val="14"/>
                <w:lang w:eastAsia="ko-KR"/>
              </w:rPr>
            </w:pPr>
            <w:r w:rsidRPr="007F02BB">
              <w:rPr>
                <w:rFonts w:ascii="Arial" w:eastAsia="Calibri" w:hAnsi="Arial" w:cs="Arial"/>
                <w:b/>
                <w:bCs/>
                <w:sz w:val="14"/>
                <w:szCs w:val="14"/>
                <w:lang w:eastAsia="ko-KR"/>
              </w:rPr>
              <w:t>Medios de Verificación</w:t>
            </w:r>
          </w:p>
        </w:tc>
        <w:tc>
          <w:tcPr>
            <w:tcW w:w="267"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C52FC1" w:rsidRPr="007F02BB" w:rsidRDefault="00C52FC1" w:rsidP="00C52FC1">
            <w:pPr>
              <w:spacing w:line="240" w:lineRule="auto"/>
              <w:jc w:val="center"/>
              <w:rPr>
                <w:rFonts w:ascii="Arial" w:eastAsia="Calibri" w:hAnsi="Arial" w:cs="Arial"/>
                <w:b/>
                <w:bCs/>
                <w:sz w:val="14"/>
                <w:szCs w:val="14"/>
                <w:lang w:eastAsia="ko-KR"/>
              </w:rPr>
            </w:pPr>
            <w:r w:rsidRPr="007F02BB">
              <w:rPr>
                <w:rFonts w:ascii="Arial" w:eastAsia="Calibri" w:hAnsi="Arial" w:cs="Arial"/>
                <w:b/>
                <w:bCs/>
                <w:sz w:val="14"/>
                <w:szCs w:val="14"/>
                <w:lang w:eastAsia="ko-KR"/>
              </w:rPr>
              <w:t>Valoraciones / Análisis: Costo - Beneficios</w:t>
            </w:r>
          </w:p>
        </w:tc>
        <w:tc>
          <w:tcPr>
            <w:tcW w:w="453"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C52FC1" w:rsidRPr="007F02BB" w:rsidRDefault="00C52FC1" w:rsidP="00C52FC1">
            <w:pPr>
              <w:spacing w:line="240" w:lineRule="auto"/>
              <w:jc w:val="center"/>
              <w:rPr>
                <w:rFonts w:ascii="Arial" w:eastAsia="Calibri" w:hAnsi="Arial" w:cs="Arial"/>
                <w:b/>
                <w:bCs/>
                <w:sz w:val="14"/>
                <w:szCs w:val="14"/>
                <w:lang w:eastAsia="ko-KR"/>
              </w:rPr>
            </w:pPr>
            <w:r w:rsidRPr="007F02BB">
              <w:rPr>
                <w:rFonts w:ascii="Arial" w:eastAsia="Calibri" w:hAnsi="Arial" w:cs="Arial"/>
                <w:b/>
                <w:bCs/>
                <w:sz w:val="14"/>
                <w:szCs w:val="14"/>
                <w:lang w:eastAsia="ko-KR"/>
              </w:rPr>
              <w:t>Recomendaciones:</w:t>
            </w:r>
          </w:p>
          <w:p w:rsidR="00C52FC1" w:rsidRPr="007F02BB" w:rsidRDefault="00C52FC1" w:rsidP="00C52FC1">
            <w:pPr>
              <w:spacing w:line="240" w:lineRule="auto"/>
              <w:jc w:val="center"/>
              <w:rPr>
                <w:rFonts w:ascii="Arial" w:eastAsia="Calibri" w:hAnsi="Arial" w:cs="Arial"/>
                <w:b/>
                <w:bCs/>
                <w:sz w:val="14"/>
                <w:szCs w:val="14"/>
                <w:lang w:eastAsia="ko-KR"/>
              </w:rPr>
            </w:pPr>
            <w:r w:rsidRPr="007F02BB">
              <w:rPr>
                <w:rFonts w:ascii="Arial" w:eastAsia="Calibri" w:hAnsi="Arial" w:cs="Arial"/>
                <w:b/>
                <w:bCs/>
                <w:sz w:val="14"/>
                <w:szCs w:val="14"/>
                <w:lang w:eastAsia="ko-KR"/>
              </w:rPr>
              <w:t>Avances – Limitaciones</w:t>
            </w:r>
          </w:p>
        </w:tc>
        <w:tc>
          <w:tcPr>
            <w:tcW w:w="400"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C52FC1" w:rsidRPr="007F02BB" w:rsidRDefault="00C52FC1" w:rsidP="00C52FC1">
            <w:pPr>
              <w:spacing w:line="240" w:lineRule="auto"/>
              <w:jc w:val="center"/>
              <w:rPr>
                <w:rFonts w:ascii="Arial" w:eastAsia="Calibri" w:hAnsi="Arial" w:cs="Arial"/>
                <w:b/>
                <w:bCs/>
                <w:sz w:val="14"/>
                <w:szCs w:val="14"/>
                <w:lang w:eastAsia="ko-KR"/>
              </w:rPr>
            </w:pPr>
            <w:r w:rsidRPr="007F02BB">
              <w:rPr>
                <w:rFonts w:ascii="Arial" w:eastAsia="Calibri" w:hAnsi="Arial" w:cs="Arial"/>
                <w:b/>
                <w:bCs/>
                <w:sz w:val="14"/>
                <w:szCs w:val="14"/>
                <w:lang w:eastAsia="ko-KR"/>
              </w:rPr>
              <w:t>Responsables</w:t>
            </w:r>
          </w:p>
        </w:tc>
      </w:tr>
      <w:tr w:rsidR="00E96169" w:rsidRPr="004B4E8E" w:rsidTr="005B7B07">
        <w:trPr>
          <w:trHeight w:val="1727"/>
          <w:tblHeader/>
        </w:trPr>
        <w:tc>
          <w:tcPr>
            <w:tcW w:w="474" w:type="pct"/>
            <w:vMerge w:val="restart"/>
            <w:tcBorders>
              <w:top w:val="single" w:sz="4" w:space="0" w:color="auto"/>
              <w:left w:val="single" w:sz="4" w:space="0" w:color="auto"/>
              <w:right w:val="single" w:sz="4" w:space="0" w:color="auto"/>
            </w:tcBorders>
          </w:tcPr>
          <w:p w:rsidR="00C52FC1" w:rsidRPr="007F02BB" w:rsidRDefault="00C52FC1" w:rsidP="00E96169">
            <w:pPr>
              <w:spacing w:line="276" w:lineRule="auto"/>
              <w:rPr>
                <w:rFonts w:ascii="Arial" w:eastAsia="Calibri" w:hAnsi="Arial" w:cs="Arial"/>
                <w:bCs/>
                <w:sz w:val="12"/>
                <w:szCs w:val="12"/>
                <w:lang w:val="es-ES" w:eastAsia="es-SV"/>
              </w:rPr>
            </w:pPr>
            <w:r w:rsidRPr="007F02BB">
              <w:rPr>
                <w:rFonts w:ascii="Arial" w:eastAsia="Calibri" w:hAnsi="Arial" w:cs="Arial"/>
                <w:bCs/>
                <w:sz w:val="12"/>
                <w:szCs w:val="12"/>
                <w:lang w:val="es-ES" w:eastAsia="es-SV"/>
              </w:rPr>
              <w:t>3- Solicitar la acreditación del 100% de locales de los establecimientos institucionales de salud y personal médico y paramédico en el año 2021.</w:t>
            </w:r>
          </w:p>
        </w:tc>
        <w:tc>
          <w:tcPr>
            <w:tcW w:w="739" w:type="pct"/>
            <w:tcBorders>
              <w:top w:val="single" w:sz="4" w:space="0" w:color="auto"/>
              <w:left w:val="single" w:sz="4" w:space="0" w:color="auto"/>
              <w:bottom w:val="single" w:sz="4" w:space="0" w:color="auto"/>
              <w:right w:val="single" w:sz="4" w:space="0" w:color="auto"/>
            </w:tcBorders>
          </w:tcPr>
          <w:p w:rsidR="00C52FC1" w:rsidRPr="007F02BB" w:rsidRDefault="00C52FC1" w:rsidP="00E96169">
            <w:pPr>
              <w:spacing w:line="276" w:lineRule="auto"/>
              <w:rPr>
                <w:rFonts w:ascii="Arial" w:eastAsia="Calibri" w:hAnsi="Arial" w:cs="Arial"/>
                <w:bCs/>
                <w:sz w:val="12"/>
                <w:szCs w:val="12"/>
                <w:lang w:val="es-ES" w:eastAsia="es-SV"/>
              </w:rPr>
            </w:pPr>
            <w:r w:rsidRPr="007F02BB">
              <w:rPr>
                <w:rFonts w:ascii="Arial" w:eastAsia="Calibri" w:hAnsi="Arial" w:cs="Arial"/>
                <w:bCs/>
                <w:sz w:val="12"/>
                <w:szCs w:val="12"/>
                <w:lang w:val="es-ES" w:eastAsia="es-SV"/>
              </w:rPr>
              <w:t>3.1 Gestión de la acreditación del 100% de los establecimientos institucionales de salud efectuada ante el CSSP y pago de anualidad de funcionamiento de botiquines magisteriales ante la DNM</w:t>
            </w:r>
          </w:p>
        </w:tc>
        <w:tc>
          <w:tcPr>
            <w:tcW w:w="655" w:type="pct"/>
            <w:tcBorders>
              <w:top w:val="single" w:sz="4" w:space="0" w:color="auto"/>
              <w:left w:val="single" w:sz="4" w:space="0" w:color="auto"/>
              <w:bottom w:val="single" w:sz="4" w:space="0" w:color="auto"/>
              <w:right w:val="single" w:sz="4" w:space="0" w:color="auto"/>
            </w:tcBorders>
          </w:tcPr>
          <w:p w:rsidR="00C52FC1" w:rsidRPr="007F02BB" w:rsidRDefault="00C52FC1" w:rsidP="00E96169">
            <w:pPr>
              <w:spacing w:line="276" w:lineRule="auto"/>
              <w:rPr>
                <w:rFonts w:ascii="Arial" w:eastAsia="Calibri" w:hAnsi="Arial" w:cs="Arial"/>
                <w:bCs/>
                <w:sz w:val="12"/>
                <w:szCs w:val="12"/>
                <w:lang w:eastAsia="es-SV"/>
              </w:rPr>
            </w:pPr>
            <w:r w:rsidRPr="007F02BB">
              <w:rPr>
                <w:rFonts w:ascii="Arial" w:eastAsia="Calibri" w:hAnsi="Arial" w:cs="Arial"/>
                <w:bCs/>
                <w:sz w:val="12"/>
                <w:szCs w:val="12"/>
                <w:lang w:eastAsia="es-SV"/>
              </w:rPr>
              <w:t>100% de establecimientos de salud acreditados</w:t>
            </w:r>
          </w:p>
          <w:p w:rsidR="00C52FC1" w:rsidRPr="007F02BB" w:rsidRDefault="00C52FC1" w:rsidP="00E96169">
            <w:pPr>
              <w:spacing w:line="276" w:lineRule="auto"/>
              <w:rPr>
                <w:rFonts w:ascii="Arial" w:eastAsia="Calibri" w:hAnsi="Arial" w:cs="Arial"/>
                <w:bCs/>
                <w:sz w:val="12"/>
                <w:szCs w:val="12"/>
                <w:lang w:val="es-ES" w:eastAsia="es-SV"/>
              </w:rPr>
            </w:pPr>
          </w:p>
        </w:tc>
        <w:tc>
          <w:tcPr>
            <w:tcW w:w="713" w:type="pct"/>
            <w:tcBorders>
              <w:top w:val="single" w:sz="4" w:space="0" w:color="auto"/>
              <w:left w:val="single" w:sz="4" w:space="0" w:color="auto"/>
              <w:bottom w:val="single" w:sz="4" w:space="0" w:color="auto"/>
              <w:right w:val="single" w:sz="4" w:space="0" w:color="auto"/>
            </w:tcBorders>
          </w:tcPr>
          <w:p w:rsidR="00C52FC1" w:rsidRPr="007F02BB" w:rsidRDefault="00C52FC1" w:rsidP="00E96169">
            <w:pPr>
              <w:spacing w:line="276" w:lineRule="auto"/>
              <w:rPr>
                <w:rFonts w:ascii="Arial" w:eastAsia="Calibri" w:hAnsi="Arial" w:cs="Arial"/>
                <w:bCs/>
                <w:sz w:val="12"/>
                <w:szCs w:val="12"/>
                <w:lang w:val="es-ES" w:eastAsia="es-SV"/>
              </w:rPr>
            </w:pPr>
            <w:r w:rsidRPr="007F02BB">
              <w:rPr>
                <w:rFonts w:ascii="Arial" w:eastAsia="Calibri" w:hAnsi="Arial" w:cs="Arial"/>
                <w:bCs/>
                <w:sz w:val="12"/>
                <w:szCs w:val="12"/>
                <w:lang w:val="es-ES" w:eastAsia="es-SV"/>
              </w:rPr>
              <w:t>Completar la planta de contratación de regentes de los Establecimientos de Salud.</w:t>
            </w:r>
          </w:p>
          <w:p w:rsidR="00C52FC1" w:rsidRPr="007F02BB" w:rsidRDefault="00C52FC1" w:rsidP="00E96169">
            <w:pPr>
              <w:spacing w:line="276" w:lineRule="auto"/>
              <w:rPr>
                <w:rFonts w:ascii="Arial" w:eastAsia="Calibri" w:hAnsi="Arial" w:cs="Arial"/>
                <w:bCs/>
                <w:sz w:val="12"/>
                <w:szCs w:val="12"/>
                <w:lang w:val="es-ES" w:eastAsia="es-SV"/>
              </w:rPr>
            </w:pPr>
          </w:p>
          <w:p w:rsidR="00C52FC1" w:rsidRPr="007F02BB" w:rsidRDefault="00C52FC1" w:rsidP="00E96169">
            <w:pPr>
              <w:spacing w:line="276" w:lineRule="auto"/>
              <w:rPr>
                <w:rFonts w:ascii="Arial" w:eastAsia="Calibri" w:hAnsi="Arial" w:cs="Arial"/>
                <w:bCs/>
                <w:sz w:val="12"/>
                <w:szCs w:val="12"/>
                <w:lang w:val="es-ES" w:eastAsia="es-SV"/>
              </w:rPr>
            </w:pPr>
            <w:r w:rsidRPr="007F02BB">
              <w:rPr>
                <w:rFonts w:ascii="Arial" w:eastAsia="Calibri" w:hAnsi="Arial" w:cs="Arial"/>
                <w:bCs/>
                <w:sz w:val="12"/>
                <w:szCs w:val="12"/>
                <w:lang w:val="es-ES" w:eastAsia="es-SV"/>
              </w:rPr>
              <w:t>Los traslados de los Establecimientos de Salud.</w:t>
            </w:r>
          </w:p>
        </w:tc>
        <w:tc>
          <w:tcPr>
            <w:tcW w:w="613" w:type="pct"/>
            <w:tcBorders>
              <w:top w:val="single" w:sz="4" w:space="0" w:color="auto"/>
              <w:left w:val="single" w:sz="4" w:space="0" w:color="auto"/>
              <w:bottom w:val="single" w:sz="4" w:space="0" w:color="auto"/>
              <w:right w:val="single" w:sz="4" w:space="0" w:color="auto"/>
            </w:tcBorders>
          </w:tcPr>
          <w:p w:rsidR="00C52FC1" w:rsidRPr="007F02BB" w:rsidRDefault="00C52FC1" w:rsidP="00E96169">
            <w:pPr>
              <w:spacing w:line="276" w:lineRule="auto"/>
              <w:rPr>
                <w:rFonts w:ascii="Arial" w:eastAsia="Calibri" w:hAnsi="Arial" w:cs="Arial"/>
                <w:bCs/>
                <w:sz w:val="12"/>
                <w:szCs w:val="12"/>
                <w:lang w:val="es-ES" w:eastAsia="es-SV"/>
              </w:rPr>
            </w:pPr>
            <w:r w:rsidRPr="007F02BB">
              <w:rPr>
                <w:rFonts w:ascii="Arial" w:eastAsia="Calibri" w:hAnsi="Arial" w:cs="Arial"/>
                <w:bCs/>
                <w:sz w:val="12"/>
                <w:szCs w:val="12"/>
                <w:lang w:val="es-ES" w:eastAsia="es-SV"/>
              </w:rPr>
              <w:t>El nivel de cumplimiento es del 65.45%.</w:t>
            </w:r>
          </w:p>
          <w:p w:rsidR="00C52FC1" w:rsidRPr="007F02BB" w:rsidRDefault="00C52FC1" w:rsidP="00E96169">
            <w:pPr>
              <w:spacing w:line="276" w:lineRule="auto"/>
              <w:rPr>
                <w:rFonts w:ascii="Arial" w:eastAsia="Calibri" w:hAnsi="Arial" w:cs="Arial"/>
                <w:bCs/>
                <w:sz w:val="12"/>
                <w:szCs w:val="12"/>
                <w:lang w:val="es-ES" w:eastAsia="es-SV"/>
              </w:rPr>
            </w:pPr>
            <w:r w:rsidRPr="007F02BB">
              <w:rPr>
                <w:rFonts w:ascii="Arial" w:eastAsia="Calibri" w:hAnsi="Arial" w:cs="Arial"/>
                <w:bCs/>
                <w:sz w:val="12"/>
                <w:szCs w:val="12"/>
                <w:lang w:val="es-ES" w:eastAsia="es-SV"/>
              </w:rPr>
              <w:t>Establecimientos acreditados:   36 / 55</w:t>
            </w:r>
          </w:p>
          <w:p w:rsidR="00C52FC1" w:rsidRPr="007F02BB" w:rsidRDefault="00C52FC1" w:rsidP="00E96169">
            <w:pPr>
              <w:spacing w:line="276" w:lineRule="auto"/>
              <w:rPr>
                <w:rFonts w:ascii="Arial" w:eastAsia="Calibri" w:hAnsi="Arial" w:cs="Arial"/>
                <w:bCs/>
                <w:sz w:val="12"/>
                <w:szCs w:val="12"/>
                <w:lang w:val="es-ES" w:eastAsia="es-SV"/>
              </w:rPr>
            </w:pPr>
            <w:r w:rsidRPr="007F02BB">
              <w:rPr>
                <w:rFonts w:ascii="Arial" w:eastAsia="Calibri" w:hAnsi="Arial" w:cs="Arial"/>
                <w:bCs/>
                <w:sz w:val="12"/>
                <w:szCs w:val="12"/>
                <w:lang w:val="es-ES" w:eastAsia="es-SV"/>
              </w:rPr>
              <w:t xml:space="preserve">En proceso de acreditación:      17 </w:t>
            </w:r>
          </w:p>
          <w:p w:rsidR="00C52FC1" w:rsidRPr="007F02BB" w:rsidRDefault="00C52FC1" w:rsidP="00E96169">
            <w:pPr>
              <w:spacing w:line="276" w:lineRule="auto"/>
              <w:rPr>
                <w:rFonts w:ascii="Arial" w:eastAsia="Calibri" w:hAnsi="Arial" w:cs="Arial"/>
                <w:bCs/>
                <w:sz w:val="12"/>
                <w:szCs w:val="12"/>
                <w:lang w:val="es-ES" w:eastAsia="es-SV"/>
              </w:rPr>
            </w:pPr>
            <w:r w:rsidRPr="007F02BB">
              <w:rPr>
                <w:rFonts w:ascii="Arial" w:eastAsia="Calibri" w:hAnsi="Arial" w:cs="Arial"/>
                <w:bCs/>
                <w:sz w:val="12"/>
                <w:szCs w:val="12"/>
                <w:lang w:val="es-ES" w:eastAsia="es-SV"/>
              </w:rPr>
              <w:t xml:space="preserve">En espera de iniciar trámite:       2 </w:t>
            </w:r>
          </w:p>
          <w:p w:rsidR="00C52FC1" w:rsidRPr="007F02BB" w:rsidRDefault="00C52FC1" w:rsidP="00E96169">
            <w:pPr>
              <w:spacing w:line="276" w:lineRule="auto"/>
              <w:rPr>
                <w:rFonts w:ascii="Arial" w:eastAsia="Calibri" w:hAnsi="Arial" w:cs="Arial"/>
                <w:bCs/>
                <w:sz w:val="12"/>
                <w:szCs w:val="12"/>
                <w:lang w:val="es-ES" w:eastAsia="es-SV"/>
              </w:rPr>
            </w:pPr>
          </w:p>
        </w:tc>
        <w:tc>
          <w:tcPr>
            <w:tcW w:w="362" w:type="pct"/>
            <w:tcBorders>
              <w:top w:val="single" w:sz="4" w:space="0" w:color="auto"/>
              <w:left w:val="single" w:sz="4" w:space="0" w:color="auto"/>
              <w:bottom w:val="single" w:sz="4" w:space="0" w:color="auto"/>
              <w:right w:val="single" w:sz="4" w:space="0" w:color="auto"/>
            </w:tcBorders>
          </w:tcPr>
          <w:p w:rsidR="00C52FC1" w:rsidRDefault="00C52FC1" w:rsidP="00E96169">
            <w:pPr>
              <w:spacing w:line="276" w:lineRule="auto"/>
              <w:rPr>
                <w:rFonts w:ascii="Arial" w:eastAsia="Calibri" w:hAnsi="Arial" w:cs="Arial"/>
                <w:bCs/>
                <w:sz w:val="12"/>
                <w:szCs w:val="12"/>
                <w:lang w:val="es-ES" w:eastAsia="es-SV"/>
              </w:rPr>
            </w:pPr>
            <w:r w:rsidRPr="007F02BB">
              <w:rPr>
                <w:rFonts w:ascii="Arial" w:eastAsia="Calibri" w:hAnsi="Arial" w:cs="Arial"/>
                <w:bCs/>
                <w:sz w:val="12"/>
                <w:szCs w:val="12"/>
                <w:lang w:val="es-ES" w:eastAsia="es-SV"/>
              </w:rPr>
              <w:t xml:space="preserve">De Julio a </w:t>
            </w:r>
            <w:r w:rsidR="005B7B07" w:rsidRPr="007F02BB">
              <w:rPr>
                <w:rFonts w:ascii="Arial" w:eastAsia="Calibri" w:hAnsi="Arial" w:cs="Arial"/>
                <w:bCs/>
                <w:sz w:val="12"/>
                <w:szCs w:val="12"/>
                <w:lang w:val="es-ES" w:eastAsia="es-SV"/>
              </w:rPr>
              <w:t>diciembre</w:t>
            </w:r>
            <w:r w:rsidRPr="007F02BB">
              <w:rPr>
                <w:rFonts w:ascii="Arial" w:eastAsia="Calibri" w:hAnsi="Arial" w:cs="Arial"/>
                <w:bCs/>
                <w:sz w:val="12"/>
                <w:szCs w:val="12"/>
                <w:lang w:val="es-ES" w:eastAsia="es-SV"/>
              </w:rPr>
              <w:t xml:space="preserve"> de 2021</w:t>
            </w:r>
          </w:p>
          <w:p w:rsidR="00C52FC1" w:rsidRDefault="00C52FC1" w:rsidP="00E96169">
            <w:pPr>
              <w:spacing w:line="276" w:lineRule="auto"/>
              <w:rPr>
                <w:rFonts w:ascii="Arial" w:eastAsia="Calibri" w:hAnsi="Arial" w:cs="Arial"/>
                <w:bCs/>
                <w:sz w:val="12"/>
                <w:szCs w:val="12"/>
                <w:lang w:val="es-ES" w:eastAsia="es-SV"/>
              </w:rPr>
            </w:pPr>
          </w:p>
          <w:p w:rsidR="00C52FC1" w:rsidRDefault="00C52FC1" w:rsidP="00E96169">
            <w:pPr>
              <w:spacing w:line="276" w:lineRule="auto"/>
              <w:rPr>
                <w:rFonts w:ascii="Arial" w:eastAsia="Calibri" w:hAnsi="Arial" w:cs="Arial"/>
                <w:bCs/>
                <w:sz w:val="12"/>
                <w:szCs w:val="12"/>
                <w:lang w:val="es-ES" w:eastAsia="es-SV"/>
              </w:rPr>
            </w:pPr>
          </w:p>
          <w:p w:rsidR="00C52FC1" w:rsidRPr="007F02BB" w:rsidRDefault="00C52FC1" w:rsidP="00E96169">
            <w:pPr>
              <w:spacing w:line="276" w:lineRule="auto"/>
              <w:rPr>
                <w:rFonts w:ascii="Arial" w:eastAsia="Calibri" w:hAnsi="Arial" w:cs="Arial"/>
                <w:bCs/>
                <w:sz w:val="12"/>
                <w:szCs w:val="12"/>
                <w:lang w:val="es-ES" w:eastAsia="es-SV"/>
              </w:rPr>
            </w:pPr>
          </w:p>
          <w:p w:rsidR="00C52FC1" w:rsidRPr="007F02BB" w:rsidRDefault="00C52FC1" w:rsidP="00E96169">
            <w:pPr>
              <w:spacing w:line="276" w:lineRule="auto"/>
              <w:rPr>
                <w:rFonts w:ascii="Arial" w:eastAsia="Calibri" w:hAnsi="Arial" w:cs="Arial"/>
                <w:bCs/>
                <w:sz w:val="12"/>
                <w:szCs w:val="12"/>
                <w:lang w:val="es-ES" w:eastAsia="es-SV"/>
              </w:rPr>
            </w:pPr>
            <w:r w:rsidRPr="007F02BB">
              <w:rPr>
                <w:rFonts w:ascii="Arial" w:eastAsia="Calibri" w:hAnsi="Arial" w:cs="Arial"/>
                <w:bCs/>
                <w:sz w:val="12"/>
                <w:szCs w:val="12"/>
                <w:lang w:val="es-ES" w:eastAsia="es-SV"/>
              </w:rPr>
              <w:t xml:space="preserve">A Nivel nacional </w:t>
            </w:r>
          </w:p>
        </w:tc>
        <w:tc>
          <w:tcPr>
            <w:tcW w:w="326" w:type="pct"/>
            <w:tcBorders>
              <w:top w:val="single" w:sz="4" w:space="0" w:color="auto"/>
              <w:left w:val="single" w:sz="4" w:space="0" w:color="auto"/>
              <w:bottom w:val="single" w:sz="4" w:space="0" w:color="auto"/>
              <w:right w:val="single" w:sz="4" w:space="0" w:color="auto"/>
            </w:tcBorders>
          </w:tcPr>
          <w:p w:rsidR="00C52FC1" w:rsidRPr="007F02BB" w:rsidRDefault="00C52FC1" w:rsidP="00E96169">
            <w:pPr>
              <w:spacing w:line="276" w:lineRule="auto"/>
              <w:rPr>
                <w:rFonts w:ascii="Arial" w:eastAsia="Calibri" w:hAnsi="Arial" w:cs="Arial"/>
                <w:bCs/>
                <w:sz w:val="12"/>
                <w:szCs w:val="12"/>
                <w:lang w:val="es-ES" w:eastAsia="es-SV"/>
              </w:rPr>
            </w:pPr>
            <w:r w:rsidRPr="007F02BB">
              <w:rPr>
                <w:rFonts w:ascii="Arial" w:eastAsia="Calibri" w:hAnsi="Arial" w:cs="Arial"/>
                <w:bCs/>
                <w:sz w:val="12"/>
                <w:szCs w:val="12"/>
                <w:lang w:val="es-ES" w:eastAsia="es-SV"/>
              </w:rPr>
              <w:t>Diplomas de acreditación.</w:t>
            </w:r>
          </w:p>
          <w:p w:rsidR="00C52FC1" w:rsidRDefault="00C52FC1" w:rsidP="00E96169">
            <w:pPr>
              <w:spacing w:line="276" w:lineRule="auto"/>
              <w:rPr>
                <w:rFonts w:ascii="Arial" w:eastAsia="Calibri" w:hAnsi="Arial" w:cs="Arial"/>
                <w:bCs/>
                <w:sz w:val="12"/>
                <w:szCs w:val="12"/>
                <w:lang w:val="es-ES" w:eastAsia="es-SV"/>
              </w:rPr>
            </w:pPr>
          </w:p>
          <w:p w:rsidR="00C52FC1" w:rsidRPr="007F02BB" w:rsidRDefault="00C52FC1" w:rsidP="00E96169">
            <w:pPr>
              <w:spacing w:line="276" w:lineRule="auto"/>
              <w:rPr>
                <w:rFonts w:ascii="Arial" w:eastAsia="Calibri" w:hAnsi="Arial" w:cs="Arial"/>
                <w:bCs/>
                <w:sz w:val="12"/>
                <w:szCs w:val="12"/>
                <w:lang w:val="es-ES" w:eastAsia="es-SV"/>
              </w:rPr>
            </w:pPr>
          </w:p>
          <w:p w:rsidR="00C52FC1" w:rsidRPr="007F02BB" w:rsidRDefault="00C52FC1" w:rsidP="00E96169">
            <w:pPr>
              <w:spacing w:line="276" w:lineRule="auto"/>
              <w:rPr>
                <w:rFonts w:ascii="Arial" w:eastAsia="Calibri" w:hAnsi="Arial" w:cs="Arial"/>
                <w:bCs/>
                <w:sz w:val="12"/>
                <w:szCs w:val="12"/>
                <w:lang w:val="es-ES" w:eastAsia="es-SV"/>
              </w:rPr>
            </w:pPr>
            <w:r w:rsidRPr="007F02BB">
              <w:rPr>
                <w:rFonts w:ascii="Arial" w:eastAsia="Calibri" w:hAnsi="Arial" w:cs="Arial"/>
                <w:bCs/>
                <w:sz w:val="12"/>
                <w:szCs w:val="12"/>
                <w:lang w:val="es-ES" w:eastAsia="es-SV"/>
              </w:rPr>
              <w:t>Expedientes presentados al CSSP.</w:t>
            </w:r>
          </w:p>
        </w:tc>
        <w:tc>
          <w:tcPr>
            <w:tcW w:w="267" w:type="pct"/>
            <w:tcBorders>
              <w:top w:val="single" w:sz="4" w:space="0" w:color="auto"/>
              <w:left w:val="single" w:sz="4" w:space="0" w:color="auto"/>
              <w:bottom w:val="single" w:sz="4" w:space="0" w:color="auto"/>
              <w:right w:val="single" w:sz="4" w:space="0" w:color="auto"/>
            </w:tcBorders>
          </w:tcPr>
          <w:p w:rsidR="00C52FC1" w:rsidRPr="007F02BB" w:rsidRDefault="00C52FC1" w:rsidP="00E96169">
            <w:pPr>
              <w:spacing w:line="276" w:lineRule="auto"/>
              <w:rPr>
                <w:rFonts w:ascii="Arial" w:eastAsia="Calibri" w:hAnsi="Arial" w:cs="Arial"/>
                <w:bCs/>
                <w:sz w:val="12"/>
                <w:szCs w:val="12"/>
                <w:lang w:val="es-ES" w:eastAsia="es-SV"/>
              </w:rPr>
            </w:pPr>
            <w:r w:rsidRPr="007F02BB">
              <w:rPr>
                <w:rFonts w:ascii="Arial" w:eastAsia="Calibri" w:hAnsi="Arial" w:cs="Arial"/>
                <w:bCs/>
                <w:sz w:val="12"/>
                <w:szCs w:val="12"/>
                <w:lang w:val="es-ES" w:eastAsia="es-SV"/>
              </w:rPr>
              <w:t>N/A</w:t>
            </w:r>
          </w:p>
        </w:tc>
        <w:tc>
          <w:tcPr>
            <w:tcW w:w="453" w:type="pct"/>
            <w:tcBorders>
              <w:top w:val="single" w:sz="4" w:space="0" w:color="auto"/>
              <w:left w:val="single" w:sz="4" w:space="0" w:color="auto"/>
              <w:bottom w:val="single" w:sz="4" w:space="0" w:color="auto"/>
              <w:right w:val="single" w:sz="4" w:space="0" w:color="auto"/>
            </w:tcBorders>
          </w:tcPr>
          <w:p w:rsidR="00C52FC1" w:rsidRPr="007F02BB" w:rsidRDefault="00C52FC1" w:rsidP="00E96169">
            <w:pPr>
              <w:spacing w:line="276" w:lineRule="auto"/>
              <w:rPr>
                <w:rFonts w:ascii="Arial" w:eastAsia="Calibri" w:hAnsi="Arial" w:cs="Arial"/>
                <w:bCs/>
                <w:sz w:val="12"/>
                <w:szCs w:val="12"/>
                <w:lang w:val="es-ES" w:eastAsia="es-SV"/>
              </w:rPr>
            </w:pPr>
            <w:r w:rsidRPr="007F02BB">
              <w:rPr>
                <w:rFonts w:ascii="Arial" w:eastAsia="Calibri" w:hAnsi="Arial" w:cs="Arial"/>
                <w:bCs/>
                <w:sz w:val="12"/>
                <w:szCs w:val="12"/>
                <w:lang w:val="es-ES" w:eastAsia="es-SV"/>
              </w:rPr>
              <w:t xml:space="preserve">Continuar las gestiones ante el CSSP para obtener las acreditaciones correspondientes. </w:t>
            </w:r>
          </w:p>
        </w:tc>
        <w:tc>
          <w:tcPr>
            <w:tcW w:w="400" w:type="pct"/>
            <w:tcBorders>
              <w:top w:val="single" w:sz="4" w:space="0" w:color="auto"/>
              <w:left w:val="single" w:sz="4" w:space="0" w:color="auto"/>
              <w:bottom w:val="single" w:sz="4" w:space="0" w:color="auto"/>
              <w:right w:val="single" w:sz="4" w:space="0" w:color="auto"/>
            </w:tcBorders>
          </w:tcPr>
          <w:p w:rsidR="00C52FC1" w:rsidRPr="007F02BB" w:rsidRDefault="00C52FC1" w:rsidP="00E96169">
            <w:pPr>
              <w:spacing w:line="276" w:lineRule="auto"/>
              <w:rPr>
                <w:rFonts w:ascii="Arial" w:eastAsia="Calibri" w:hAnsi="Arial" w:cs="Arial"/>
                <w:bCs/>
                <w:sz w:val="12"/>
                <w:szCs w:val="12"/>
                <w:lang w:val="es-ES" w:eastAsia="es-SV"/>
              </w:rPr>
            </w:pPr>
            <w:r w:rsidRPr="007F02BB">
              <w:rPr>
                <w:rFonts w:ascii="Arial" w:eastAsia="Calibri" w:hAnsi="Arial" w:cs="Arial"/>
                <w:bCs/>
                <w:sz w:val="12"/>
                <w:szCs w:val="12"/>
                <w:lang w:val="es-ES" w:eastAsia="es-SV"/>
              </w:rPr>
              <w:t>GEIS</w:t>
            </w:r>
          </w:p>
        </w:tc>
      </w:tr>
      <w:tr w:rsidR="00E96169" w:rsidRPr="004B4E8E" w:rsidTr="005B7B07">
        <w:trPr>
          <w:trHeight w:val="1539"/>
          <w:tblHeader/>
        </w:trPr>
        <w:tc>
          <w:tcPr>
            <w:tcW w:w="474" w:type="pct"/>
            <w:vMerge/>
            <w:tcBorders>
              <w:left w:val="single" w:sz="4" w:space="0" w:color="auto"/>
              <w:bottom w:val="single" w:sz="4" w:space="0" w:color="auto"/>
              <w:right w:val="single" w:sz="4" w:space="0" w:color="auto"/>
            </w:tcBorders>
          </w:tcPr>
          <w:p w:rsidR="00C52FC1" w:rsidRPr="007F02BB" w:rsidRDefault="00C52FC1" w:rsidP="00C52FC1">
            <w:pPr>
              <w:spacing w:line="360" w:lineRule="auto"/>
              <w:rPr>
                <w:rFonts w:ascii="Arial" w:eastAsia="Calibri" w:hAnsi="Arial" w:cs="Arial"/>
                <w:bCs/>
                <w:sz w:val="12"/>
                <w:szCs w:val="12"/>
                <w:lang w:val="es-ES" w:eastAsia="es-SV"/>
              </w:rPr>
            </w:pPr>
          </w:p>
        </w:tc>
        <w:tc>
          <w:tcPr>
            <w:tcW w:w="739" w:type="pct"/>
            <w:tcBorders>
              <w:top w:val="single" w:sz="4" w:space="0" w:color="auto"/>
              <w:left w:val="single" w:sz="4" w:space="0" w:color="auto"/>
              <w:bottom w:val="single" w:sz="4" w:space="0" w:color="auto"/>
              <w:right w:val="single" w:sz="4" w:space="0" w:color="auto"/>
            </w:tcBorders>
          </w:tcPr>
          <w:p w:rsidR="00C52FC1" w:rsidRPr="007F02BB" w:rsidRDefault="00C52FC1" w:rsidP="00E96169">
            <w:pPr>
              <w:spacing w:line="276" w:lineRule="auto"/>
              <w:rPr>
                <w:rFonts w:ascii="Arial" w:eastAsia="Calibri" w:hAnsi="Arial" w:cs="Arial"/>
                <w:bCs/>
                <w:sz w:val="12"/>
                <w:szCs w:val="12"/>
                <w:lang w:val="es-ES" w:eastAsia="es-SV"/>
              </w:rPr>
            </w:pPr>
            <w:r w:rsidRPr="007F02BB">
              <w:rPr>
                <w:rFonts w:ascii="Arial" w:eastAsia="Calibri" w:hAnsi="Arial" w:cs="Arial"/>
                <w:bCs/>
                <w:sz w:val="12"/>
                <w:szCs w:val="12"/>
                <w:lang w:eastAsia="es-SV"/>
              </w:rPr>
              <w:t>3.2 Gestión de pago de la anualidad y acreditaciones del 100% del personal médico y paramédico ante el CSSP</w:t>
            </w:r>
          </w:p>
        </w:tc>
        <w:tc>
          <w:tcPr>
            <w:tcW w:w="655" w:type="pct"/>
            <w:tcBorders>
              <w:top w:val="single" w:sz="4" w:space="0" w:color="auto"/>
              <w:left w:val="single" w:sz="4" w:space="0" w:color="auto"/>
              <w:bottom w:val="single" w:sz="4" w:space="0" w:color="auto"/>
              <w:right w:val="single" w:sz="4" w:space="0" w:color="auto"/>
            </w:tcBorders>
          </w:tcPr>
          <w:p w:rsidR="00C52FC1" w:rsidRPr="007F02BB" w:rsidRDefault="00C52FC1" w:rsidP="00E96169">
            <w:pPr>
              <w:spacing w:line="276" w:lineRule="auto"/>
              <w:rPr>
                <w:rFonts w:ascii="Arial" w:eastAsia="Calibri" w:hAnsi="Arial" w:cs="Arial"/>
                <w:bCs/>
                <w:sz w:val="12"/>
                <w:szCs w:val="12"/>
                <w:lang w:eastAsia="es-SV"/>
              </w:rPr>
            </w:pPr>
            <w:r w:rsidRPr="007F02BB">
              <w:rPr>
                <w:rFonts w:ascii="Arial" w:eastAsia="Calibri" w:hAnsi="Arial" w:cs="Arial"/>
                <w:bCs/>
                <w:sz w:val="12"/>
                <w:szCs w:val="12"/>
                <w:lang w:eastAsia="es-SV"/>
              </w:rPr>
              <w:t>100% del personal médico y paramédico con anualidad vigente ante el CSSP</w:t>
            </w:r>
          </w:p>
        </w:tc>
        <w:tc>
          <w:tcPr>
            <w:tcW w:w="713" w:type="pct"/>
            <w:tcBorders>
              <w:top w:val="single" w:sz="4" w:space="0" w:color="auto"/>
              <w:left w:val="single" w:sz="4" w:space="0" w:color="auto"/>
              <w:bottom w:val="single" w:sz="4" w:space="0" w:color="auto"/>
              <w:right w:val="single" w:sz="4" w:space="0" w:color="auto"/>
            </w:tcBorders>
          </w:tcPr>
          <w:p w:rsidR="00C52FC1" w:rsidRPr="007F02BB" w:rsidRDefault="00C52FC1" w:rsidP="00E96169">
            <w:pPr>
              <w:spacing w:line="276" w:lineRule="auto"/>
              <w:rPr>
                <w:rFonts w:ascii="Arial" w:eastAsia="Calibri" w:hAnsi="Arial" w:cs="Arial"/>
                <w:bCs/>
                <w:sz w:val="12"/>
                <w:szCs w:val="12"/>
                <w:lang w:val="es-ES" w:eastAsia="es-SV"/>
              </w:rPr>
            </w:pPr>
            <w:r w:rsidRPr="007F02BB">
              <w:rPr>
                <w:rFonts w:ascii="Arial" w:eastAsia="Calibri" w:hAnsi="Arial" w:cs="Arial"/>
                <w:bCs/>
                <w:sz w:val="12"/>
                <w:szCs w:val="12"/>
                <w:lang w:val="es-ES" w:eastAsia="es-SV"/>
              </w:rPr>
              <w:t xml:space="preserve">La vigencia en el pago de la anualidad del personal médico y paramédico está a cargo de la </w:t>
            </w:r>
            <w:r w:rsidR="00FC1E2A" w:rsidRPr="007F02BB">
              <w:rPr>
                <w:rFonts w:ascii="Arial" w:eastAsia="Calibri" w:hAnsi="Arial" w:cs="Arial"/>
                <w:bCs/>
                <w:sz w:val="12"/>
                <w:szCs w:val="12"/>
                <w:lang w:val="es-ES" w:eastAsia="es-SV"/>
              </w:rPr>
              <w:t>GEIS.</w:t>
            </w:r>
            <w:r w:rsidRPr="007F02BB">
              <w:rPr>
                <w:rFonts w:ascii="Arial" w:eastAsia="Calibri" w:hAnsi="Arial" w:cs="Arial"/>
                <w:bCs/>
                <w:sz w:val="12"/>
                <w:szCs w:val="12"/>
                <w:lang w:val="es-ES" w:eastAsia="es-SV"/>
              </w:rPr>
              <w:t xml:space="preserve"> </w:t>
            </w:r>
          </w:p>
        </w:tc>
        <w:tc>
          <w:tcPr>
            <w:tcW w:w="613" w:type="pct"/>
            <w:tcBorders>
              <w:top w:val="single" w:sz="4" w:space="0" w:color="auto"/>
              <w:left w:val="single" w:sz="4" w:space="0" w:color="auto"/>
              <w:bottom w:val="single" w:sz="4" w:space="0" w:color="auto"/>
              <w:right w:val="single" w:sz="4" w:space="0" w:color="auto"/>
            </w:tcBorders>
          </w:tcPr>
          <w:p w:rsidR="00C52FC1" w:rsidRPr="007F02BB" w:rsidRDefault="00C52FC1" w:rsidP="00E96169">
            <w:pPr>
              <w:spacing w:line="276" w:lineRule="auto"/>
              <w:rPr>
                <w:rFonts w:ascii="Arial" w:eastAsia="Calibri" w:hAnsi="Arial" w:cs="Arial"/>
                <w:bCs/>
                <w:sz w:val="12"/>
                <w:szCs w:val="12"/>
                <w:lang w:val="es-ES" w:eastAsia="es-SV"/>
              </w:rPr>
            </w:pPr>
            <w:r w:rsidRPr="007F02BB">
              <w:rPr>
                <w:rFonts w:ascii="Arial" w:eastAsia="Calibri" w:hAnsi="Arial" w:cs="Arial"/>
                <w:bCs/>
                <w:sz w:val="12"/>
                <w:szCs w:val="12"/>
                <w:lang w:val="es-ES" w:eastAsia="es-SV"/>
              </w:rPr>
              <w:t>100% del personal médico y Paramédico con anualidad vigente.</w:t>
            </w:r>
          </w:p>
          <w:p w:rsidR="00C52FC1" w:rsidRPr="007F02BB" w:rsidRDefault="00C52FC1" w:rsidP="00E96169">
            <w:pPr>
              <w:spacing w:line="276" w:lineRule="auto"/>
              <w:rPr>
                <w:rFonts w:ascii="Arial" w:eastAsia="Calibri" w:hAnsi="Arial" w:cs="Arial"/>
                <w:bCs/>
                <w:sz w:val="12"/>
                <w:szCs w:val="12"/>
                <w:lang w:val="es-ES" w:eastAsia="es-SV"/>
              </w:rPr>
            </w:pPr>
            <w:r w:rsidRPr="007F02BB">
              <w:rPr>
                <w:rFonts w:ascii="Arial" w:eastAsia="Calibri" w:hAnsi="Arial" w:cs="Arial"/>
                <w:bCs/>
                <w:sz w:val="12"/>
                <w:szCs w:val="12"/>
                <w:lang w:val="es-ES" w:eastAsia="es-SV"/>
              </w:rPr>
              <w:t>Botiquinarios: 100% con anualidad vigente.</w:t>
            </w:r>
          </w:p>
          <w:p w:rsidR="00C52FC1" w:rsidRPr="007F02BB" w:rsidRDefault="00C52FC1" w:rsidP="00E96169">
            <w:pPr>
              <w:spacing w:line="276" w:lineRule="auto"/>
              <w:rPr>
                <w:rFonts w:ascii="Arial" w:eastAsia="Calibri" w:hAnsi="Arial" w:cs="Arial"/>
                <w:bCs/>
                <w:sz w:val="12"/>
                <w:szCs w:val="12"/>
                <w:lang w:val="es-ES" w:eastAsia="es-SV"/>
              </w:rPr>
            </w:pPr>
            <w:r w:rsidRPr="007F02BB">
              <w:rPr>
                <w:rFonts w:ascii="Arial" w:eastAsia="Calibri" w:hAnsi="Arial" w:cs="Arial"/>
                <w:bCs/>
                <w:sz w:val="12"/>
                <w:szCs w:val="12"/>
                <w:lang w:val="es-ES" w:eastAsia="es-SV"/>
              </w:rPr>
              <w:t xml:space="preserve"> </w:t>
            </w:r>
          </w:p>
        </w:tc>
        <w:tc>
          <w:tcPr>
            <w:tcW w:w="362" w:type="pct"/>
            <w:tcBorders>
              <w:top w:val="single" w:sz="4" w:space="0" w:color="auto"/>
              <w:left w:val="single" w:sz="4" w:space="0" w:color="auto"/>
              <w:bottom w:val="single" w:sz="4" w:space="0" w:color="auto"/>
              <w:right w:val="single" w:sz="4" w:space="0" w:color="auto"/>
            </w:tcBorders>
          </w:tcPr>
          <w:p w:rsidR="00C52FC1" w:rsidRPr="007F02BB" w:rsidRDefault="00C52FC1" w:rsidP="00E96169">
            <w:pPr>
              <w:spacing w:line="276" w:lineRule="auto"/>
              <w:rPr>
                <w:rFonts w:ascii="Arial" w:eastAsia="Calibri" w:hAnsi="Arial" w:cs="Arial"/>
                <w:bCs/>
                <w:sz w:val="12"/>
                <w:szCs w:val="12"/>
                <w:lang w:val="es-ES" w:eastAsia="es-SV"/>
              </w:rPr>
            </w:pPr>
            <w:r w:rsidRPr="007F02BB">
              <w:rPr>
                <w:rFonts w:ascii="Arial" w:eastAsia="Calibri" w:hAnsi="Arial" w:cs="Arial"/>
                <w:bCs/>
                <w:sz w:val="12"/>
                <w:szCs w:val="12"/>
                <w:lang w:val="es-ES" w:eastAsia="es-SV"/>
              </w:rPr>
              <w:t>Julio a diciembre de 2021.</w:t>
            </w:r>
          </w:p>
          <w:p w:rsidR="00C52FC1" w:rsidRPr="007F02BB" w:rsidRDefault="00C52FC1" w:rsidP="00E96169">
            <w:pPr>
              <w:spacing w:line="276" w:lineRule="auto"/>
              <w:rPr>
                <w:rFonts w:ascii="Arial" w:eastAsia="Calibri" w:hAnsi="Arial" w:cs="Arial"/>
                <w:bCs/>
                <w:sz w:val="12"/>
                <w:szCs w:val="12"/>
                <w:lang w:val="es-ES" w:eastAsia="es-SV"/>
              </w:rPr>
            </w:pPr>
            <w:r w:rsidRPr="007F02BB">
              <w:rPr>
                <w:rFonts w:ascii="Arial" w:eastAsia="Calibri" w:hAnsi="Arial" w:cs="Arial"/>
                <w:bCs/>
                <w:sz w:val="12"/>
                <w:szCs w:val="12"/>
                <w:lang w:val="es-ES" w:eastAsia="es-SV"/>
              </w:rPr>
              <w:t>A Nivel nacional, donde existen Establecimientos Institucionales de Salud.</w:t>
            </w:r>
          </w:p>
        </w:tc>
        <w:tc>
          <w:tcPr>
            <w:tcW w:w="326" w:type="pct"/>
            <w:tcBorders>
              <w:top w:val="single" w:sz="4" w:space="0" w:color="auto"/>
              <w:left w:val="single" w:sz="4" w:space="0" w:color="auto"/>
              <w:bottom w:val="single" w:sz="4" w:space="0" w:color="auto"/>
              <w:right w:val="single" w:sz="4" w:space="0" w:color="auto"/>
            </w:tcBorders>
          </w:tcPr>
          <w:p w:rsidR="00C52FC1" w:rsidRPr="007F02BB" w:rsidRDefault="00C52FC1" w:rsidP="00E96169">
            <w:pPr>
              <w:spacing w:line="276" w:lineRule="auto"/>
              <w:rPr>
                <w:rFonts w:ascii="Arial" w:eastAsia="Calibri" w:hAnsi="Arial" w:cs="Arial"/>
                <w:bCs/>
                <w:sz w:val="12"/>
                <w:szCs w:val="12"/>
                <w:lang w:val="es-ES" w:eastAsia="es-SV"/>
              </w:rPr>
            </w:pPr>
            <w:r w:rsidRPr="007F02BB">
              <w:rPr>
                <w:rFonts w:ascii="Arial" w:eastAsia="Calibri" w:hAnsi="Arial" w:cs="Arial"/>
                <w:bCs/>
                <w:sz w:val="12"/>
                <w:szCs w:val="12"/>
                <w:lang w:val="es-ES" w:eastAsia="es-SV"/>
              </w:rPr>
              <w:t>Correos electrónicos,</w:t>
            </w:r>
          </w:p>
          <w:p w:rsidR="00C52FC1" w:rsidRPr="007F02BB" w:rsidRDefault="00C52FC1" w:rsidP="00E96169">
            <w:pPr>
              <w:spacing w:line="276" w:lineRule="auto"/>
              <w:rPr>
                <w:rFonts w:ascii="Arial" w:eastAsia="Calibri" w:hAnsi="Arial" w:cs="Arial"/>
                <w:bCs/>
                <w:sz w:val="12"/>
                <w:szCs w:val="12"/>
                <w:lang w:val="es-ES" w:eastAsia="es-SV"/>
              </w:rPr>
            </w:pPr>
            <w:r w:rsidRPr="007F02BB">
              <w:rPr>
                <w:rFonts w:ascii="Arial" w:eastAsia="Calibri" w:hAnsi="Arial" w:cs="Arial"/>
                <w:bCs/>
                <w:sz w:val="12"/>
                <w:szCs w:val="12"/>
                <w:lang w:val="es-ES" w:eastAsia="es-SV"/>
              </w:rPr>
              <w:t>Documentos de acreditación emitidos por CSSP.</w:t>
            </w:r>
          </w:p>
        </w:tc>
        <w:tc>
          <w:tcPr>
            <w:tcW w:w="267" w:type="pct"/>
            <w:tcBorders>
              <w:top w:val="single" w:sz="4" w:space="0" w:color="auto"/>
              <w:left w:val="single" w:sz="4" w:space="0" w:color="auto"/>
              <w:bottom w:val="single" w:sz="4" w:space="0" w:color="auto"/>
              <w:right w:val="single" w:sz="4" w:space="0" w:color="auto"/>
            </w:tcBorders>
          </w:tcPr>
          <w:p w:rsidR="00C52FC1" w:rsidRPr="007F02BB" w:rsidRDefault="00C52FC1" w:rsidP="00E96169">
            <w:pPr>
              <w:spacing w:line="276" w:lineRule="auto"/>
              <w:rPr>
                <w:rFonts w:ascii="Arial" w:eastAsia="Calibri" w:hAnsi="Arial" w:cs="Arial"/>
                <w:bCs/>
                <w:sz w:val="12"/>
                <w:szCs w:val="12"/>
                <w:lang w:val="es-ES" w:eastAsia="es-SV"/>
              </w:rPr>
            </w:pPr>
            <w:r w:rsidRPr="007F02BB">
              <w:rPr>
                <w:rFonts w:ascii="Arial" w:eastAsia="Calibri" w:hAnsi="Arial" w:cs="Arial"/>
                <w:bCs/>
                <w:sz w:val="12"/>
                <w:szCs w:val="12"/>
                <w:lang w:val="es-ES" w:eastAsia="es-SV"/>
              </w:rPr>
              <w:t>N/A</w:t>
            </w:r>
          </w:p>
        </w:tc>
        <w:tc>
          <w:tcPr>
            <w:tcW w:w="453" w:type="pct"/>
            <w:tcBorders>
              <w:top w:val="single" w:sz="4" w:space="0" w:color="auto"/>
              <w:left w:val="single" w:sz="4" w:space="0" w:color="auto"/>
              <w:bottom w:val="single" w:sz="4" w:space="0" w:color="auto"/>
              <w:right w:val="single" w:sz="4" w:space="0" w:color="auto"/>
            </w:tcBorders>
          </w:tcPr>
          <w:p w:rsidR="00C52FC1" w:rsidRPr="007F02BB" w:rsidRDefault="00C52FC1" w:rsidP="00E96169">
            <w:pPr>
              <w:spacing w:line="276" w:lineRule="auto"/>
              <w:rPr>
                <w:rFonts w:ascii="Arial" w:eastAsia="Calibri" w:hAnsi="Arial" w:cs="Arial"/>
                <w:bCs/>
                <w:sz w:val="12"/>
                <w:szCs w:val="12"/>
                <w:lang w:val="es-ES" w:eastAsia="es-SV"/>
              </w:rPr>
            </w:pPr>
            <w:r w:rsidRPr="007F02BB">
              <w:rPr>
                <w:rFonts w:ascii="Arial" w:eastAsia="Calibri" w:hAnsi="Arial" w:cs="Arial"/>
                <w:bCs/>
                <w:sz w:val="12"/>
                <w:szCs w:val="12"/>
                <w:lang w:val="es-ES" w:eastAsia="es-SV"/>
              </w:rPr>
              <w:t xml:space="preserve">Realizar gestiones ante la Gerencia responsable del trámite de acreditación de botiquinarios para su regularización. </w:t>
            </w:r>
          </w:p>
        </w:tc>
        <w:tc>
          <w:tcPr>
            <w:tcW w:w="400" w:type="pct"/>
            <w:tcBorders>
              <w:top w:val="single" w:sz="4" w:space="0" w:color="auto"/>
              <w:left w:val="single" w:sz="4" w:space="0" w:color="auto"/>
              <w:bottom w:val="single" w:sz="4" w:space="0" w:color="auto"/>
              <w:right w:val="single" w:sz="4" w:space="0" w:color="auto"/>
            </w:tcBorders>
          </w:tcPr>
          <w:p w:rsidR="00C52FC1" w:rsidRPr="007F02BB" w:rsidRDefault="00C52FC1" w:rsidP="00E96169">
            <w:pPr>
              <w:spacing w:line="276" w:lineRule="auto"/>
              <w:rPr>
                <w:rFonts w:ascii="Arial" w:eastAsia="Calibri" w:hAnsi="Arial" w:cs="Arial"/>
                <w:bCs/>
                <w:sz w:val="12"/>
                <w:szCs w:val="12"/>
                <w:lang w:val="es-ES" w:eastAsia="es-SV"/>
              </w:rPr>
            </w:pPr>
            <w:r w:rsidRPr="007F02BB">
              <w:rPr>
                <w:rFonts w:ascii="Arial" w:eastAsia="Calibri" w:hAnsi="Arial" w:cs="Arial"/>
                <w:bCs/>
                <w:sz w:val="12"/>
                <w:szCs w:val="12"/>
                <w:lang w:val="es-ES" w:eastAsia="es-SV"/>
              </w:rPr>
              <w:t>GEIS</w:t>
            </w:r>
          </w:p>
        </w:tc>
      </w:tr>
    </w:tbl>
    <w:p w:rsidR="00BE7EFC" w:rsidRDefault="00C52FC1" w:rsidP="00275553">
      <w:pPr>
        <w:spacing w:line="240" w:lineRule="auto"/>
        <w:rPr>
          <w:rFonts w:ascii="Arial Narrow" w:eastAsiaTheme="minorHAnsi" w:hAnsi="Arial Narrow"/>
          <w:sz w:val="16"/>
          <w:szCs w:val="16"/>
        </w:rPr>
      </w:pPr>
      <w:r w:rsidRPr="00540126">
        <w:rPr>
          <w:rFonts w:ascii="Arial Narrow" w:eastAsia="Calibri" w:hAnsi="Arial Narrow" w:cs="Arial"/>
          <w:b/>
          <w:sz w:val="16"/>
          <w:szCs w:val="16"/>
          <w:lang w:eastAsia="ko-KR"/>
        </w:rPr>
        <w:t>EVALUACIÓN SEMESTRE I</w:t>
      </w:r>
      <w:r>
        <w:rPr>
          <w:rFonts w:ascii="Arial Narrow" w:eastAsia="Calibri" w:hAnsi="Arial Narrow" w:cs="Arial"/>
          <w:b/>
          <w:sz w:val="16"/>
          <w:szCs w:val="16"/>
          <w:lang w:eastAsia="ko-KR"/>
        </w:rPr>
        <w:t>I</w:t>
      </w:r>
      <w:r w:rsidRPr="00540126">
        <w:rPr>
          <w:rFonts w:ascii="Arial Narrow" w:eastAsia="Calibri" w:hAnsi="Arial Narrow" w:cs="Arial"/>
          <w:b/>
          <w:sz w:val="16"/>
          <w:szCs w:val="16"/>
          <w:lang w:eastAsia="ko-KR"/>
        </w:rPr>
        <w:t xml:space="preserve"> POI 2021.</w:t>
      </w:r>
      <w:r w:rsidRPr="00540126">
        <w:rPr>
          <w:rFonts w:ascii="Arial Narrow" w:eastAsia="Calibri" w:hAnsi="Arial Narrow" w:cs="Arial"/>
          <w:b/>
          <w:iCs/>
          <w:sz w:val="16"/>
          <w:szCs w:val="16"/>
          <w:lang w:eastAsia="ko-KR"/>
        </w:rPr>
        <w:t xml:space="preserve"> </w:t>
      </w:r>
      <w:r w:rsidRPr="00540126">
        <w:rPr>
          <w:rFonts w:ascii="Arial Narrow" w:eastAsiaTheme="minorHAnsi" w:hAnsi="Arial Narrow"/>
          <w:sz w:val="16"/>
          <w:szCs w:val="16"/>
        </w:rPr>
        <w:t>UNIDAD DE GESTIÓN 4: GEIS. PGC/EET 1 desarrollo de procesos de acreditación de establecimientos de salud. PNS, ODS 10. EE1: Mejorar y fortalecer el primer nivel de atención OE 1: Fortalecer el primer nivel de atención en salud de los docentes cotizantes y su grupo familiar, en Policlínicos y Consultorios. LE OE1.3: Fortalecer técnicamente al personal d</w:t>
      </w:r>
      <w:r w:rsidR="00275553">
        <w:rPr>
          <w:rFonts w:ascii="Arial Narrow" w:eastAsiaTheme="minorHAnsi" w:hAnsi="Arial Narrow"/>
          <w:sz w:val="16"/>
          <w:szCs w:val="16"/>
        </w:rPr>
        <w:t>e Policlínicos y Consultorios.</w:t>
      </w:r>
    </w:p>
    <w:p w:rsidR="00275553" w:rsidRDefault="00275553" w:rsidP="00275553">
      <w:pPr>
        <w:spacing w:line="240" w:lineRule="auto"/>
        <w:rPr>
          <w:rFonts w:ascii="Arial Narrow" w:eastAsiaTheme="minorHAnsi" w:hAnsi="Arial Narrow"/>
          <w:sz w:val="16"/>
          <w:szCs w:val="16"/>
        </w:rPr>
      </w:pPr>
    </w:p>
    <w:p w:rsidR="00275553" w:rsidRDefault="00275553" w:rsidP="00275553">
      <w:pPr>
        <w:spacing w:line="240" w:lineRule="auto"/>
        <w:rPr>
          <w:rFonts w:ascii="Arial Narrow" w:eastAsiaTheme="minorHAnsi" w:hAnsi="Arial Narrow"/>
          <w:sz w:val="16"/>
          <w:szCs w:val="16"/>
        </w:rPr>
      </w:pPr>
    </w:p>
    <w:p w:rsidR="00275553" w:rsidRDefault="00275553" w:rsidP="00275553">
      <w:pPr>
        <w:spacing w:line="240" w:lineRule="auto"/>
        <w:rPr>
          <w:rFonts w:ascii="Arial Narrow" w:eastAsiaTheme="minorHAnsi" w:hAnsi="Arial Narrow"/>
          <w:sz w:val="16"/>
          <w:szCs w:val="16"/>
        </w:rPr>
      </w:pPr>
    </w:p>
    <w:p w:rsidR="00275553" w:rsidRDefault="00275553" w:rsidP="00275553">
      <w:pPr>
        <w:spacing w:line="240" w:lineRule="auto"/>
        <w:rPr>
          <w:rFonts w:ascii="Arial Narrow" w:eastAsiaTheme="minorHAnsi" w:hAnsi="Arial Narrow"/>
          <w:sz w:val="16"/>
          <w:szCs w:val="16"/>
        </w:rPr>
      </w:pPr>
    </w:p>
    <w:p w:rsidR="00275553" w:rsidRDefault="00275553" w:rsidP="00275553">
      <w:pPr>
        <w:spacing w:line="240" w:lineRule="auto"/>
        <w:rPr>
          <w:rFonts w:ascii="Arial Narrow" w:eastAsiaTheme="minorHAnsi" w:hAnsi="Arial Narrow"/>
          <w:sz w:val="16"/>
          <w:szCs w:val="16"/>
        </w:rPr>
      </w:pPr>
    </w:p>
    <w:p w:rsidR="00275553" w:rsidRDefault="00275553" w:rsidP="00275553">
      <w:pPr>
        <w:spacing w:line="240" w:lineRule="auto"/>
        <w:rPr>
          <w:rFonts w:ascii="Arial Narrow" w:eastAsiaTheme="minorHAnsi" w:hAnsi="Arial Narrow"/>
          <w:sz w:val="16"/>
          <w:szCs w:val="16"/>
        </w:rPr>
      </w:pPr>
    </w:p>
    <w:p w:rsidR="00275553" w:rsidRDefault="00275553" w:rsidP="00275553">
      <w:pPr>
        <w:spacing w:line="240" w:lineRule="auto"/>
        <w:rPr>
          <w:rFonts w:ascii="Arial Narrow" w:eastAsiaTheme="minorHAnsi" w:hAnsi="Arial Narrow"/>
          <w:sz w:val="16"/>
          <w:szCs w:val="16"/>
        </w:rPr>
      </w:pPr>
    </w:p>
    <w:p w:rsidR="00275553" w:rsidRDefault="00275553" w:rsidP="00275553">
      <w:pPr>
        <w:spacing w:line="240" w:lineRule="auto"/>
        <w:rPr>
          <w:rFonts w:ascii="Arial Narrow" w:eastAsiaTheme="minorHAnsi" w:hAnsi="Arial Narrow"/>
          <w:sz w:val="16"/>
          <w:szCs w:val="16"/>
        </w:rPr>
      </w:pPr>
    </w:p>
    <w:p w:rsidR="00275553" w:rsidRDefault="00275553" w:rsidP="00275553">
      <w:pPr>
        <w:spacing w:line="240" w:lineRule="auto"/>
        <w:rPr>
          <w:rFonts w:ascii="Arial Narrow" w:eastAsiaTheme="minorHAnsi" w:hAnsi="Arial Narrow"/>
          <w:sz w:val="16"/>
          <w:szCs w:val="16"/>
        </w:rPr>
      </w:pPr>
    </w:p>
    <w:p w:rsidR="00275553" w:rsidRDefault="00275553" w:rsidP="00275553">
      <w:pPr>
        <w:spacing w:line="240" w:lineRule="auto"/>
        <w:rPr>
          <w:rFonts w:ascii="Arial Narrow" w:eastAsiaTheme="minorHAnsi" w:hAnsi="Arial Narrow"/>
          <w:sz w:val="16"/>
          <w:szCs w:val="16"/>
        </w:rPr>
      </w:pPr>
    </w:p>
    <w:p w:rsidR="00275553" w:rsidRPr="00275553" w:rsidRDefault="00275553" w:rsidP="00275553">
      <w:pPr>
        <w:spacing w:line="240" w:lineRule="auto"/>
        <w:rPr>
          <w:rFonts w:ascii="Arial Narrow" w:eastAsiaTheme="minorHAnsi" w:hAnsi="Arial Narrow"/>
          <w:sz w:val="16"/>
          <w:szCs w:val="16"/>
        </w:rPr>
      </w:pPr>
    </w:p>
    <w:p w:rsidR="00C52FC1" w:rsidRPr="00AE6B7B" w:rsidRDefault="00C52FC1" w:rsidP="00C52FC1">
      <w:pPr>
        <w:spacing w:line="240" w:lineRule="auto"/>
        <w:rPr>
          <w:rFonts w:ascii="Arial Narrow" w:eastAsia="Calibri" w:hAnsi="Arial Narrow"/>
          <w:sz w:val="16"/>
          <w:szCs w:val="16"/>
        </w:rPr>
      </w:pPr>
      <w:r w:rsidRPr="006A4380">
        <w:rPr>
          <w:rFonts w:ascii="Arial" w:eastAsia="Calibri" w:hAnsi="Arial" w:cs="Arial"/>
          <w:b/>
          <w:sz w:val="16"/>
          <w:szCs w:val="16"/>
          <w:lang w:eastAsia="ko-KR"/>
        </w:rPr>
        <w:t>EVALUACIÓN SEMESTRE I</w:t>
      </w:r>
      <w:r>
        <w:rPr>
          <w:rFonts w:ascii="Arial" w:eastAsia="Calibri" w:hAnsi="Arial" w:cs="Arial"/>
          <w:b/>
          <w:sz w:val="16"/>
          <w:szCs w:val="16"/>
          <w:lang w:eastAsia="ko-KR"/>
        </w:rPr>
        <w:t xml:space="preserve">I </w:t>
      </w:r>
      <w:r w:rsidRPr="006A4380">
        <w:rPr>
          <w:rFonts w:ascii="Arial" w:eastAsia="Calibri" w:hAnsi="Arial" w:cs="Arial"/>
          <w:b/>
          <w:sz w:val="16"/>
          <w:szCs w:val="16"/>
          <w:lang w:eastAsia="ko-KR"/>
        </w:rPr>
        <w:t>POI 202</w:t>
      </w:r>
      <w:r>
        <w:rPr>
          <w:rFonts w:ascii="Arial" w:eastAsia="Calibri" w:hAnsi="Arial" w:cs="Arial"/>
          <w:b/>
          <w:sz w:val="16"/>
          <w:szCs w:val="16"/>
          <w:lang w:eastAsia="ko-KR"/>
        </w:rPr>
        <w:t>1</w:t>
      </w:r>
      <w:r w:rsidRPr="006A4380">
        <w:rPr>
          <w:rFonts w:ascii="Arial" w:eastAsia="Calibri" w:hAnsi="Arial" w:cs="Arial"/>
          <w:b/>
          <w:sz w:val="16"/>
          <w:szCs w:val="16"/>
          <w:lang w:eastAsia="ko-KR"/>
        </w:rPr>
        <w:t>.</w:t>
      </w:r>
      <w:r w:rsidRPr="006A4380">
        <w:rPr>
          <w:rFonts w:ascii="Arial" w:eastAsia="Calibri" w:hAnsi="Arial" w:cs="Arial"/>
          <w:b/>
          <w:iCs/>
          <w:sz w:val="16"/>
          <w:szCs w:val="16"/>
          <w:lang w:eastAsia="ko-KR"/>
        </w:rPr>
        <w:t xml:space="preserve"> </w:t>
      </w:r>
      <w:r w:rsidRPr="00540126">
        <w:rPr>
          <w:rFonts w:ascii="Arial Narrow" w:eastAsia="Calibri" w:hAnsi="Arial Narrow" w:cs="Arial"/>
          <w:b/>
          <w:sz w:val="16"/>
          <w:szCs w:val="16"/>
        </w:rPr>
        <w:t xml:space="preserve">PROCESO DE PLANIFICACIÓN OPERATIVA INSTITUCIONAL POI 2021. UOI No. 4. </w:t>
      </w:r>
      <w:r w:rsidRPr="00540126">
        <w:rPr>
          <w:rFonts w:ascii="Arial Narrow" w:eastAsia="Calibri" w:hAnsi="Arial Narrow"/>
          <w:sz w:val="16"/>
          <w:szCs w:val="16"/>
        </w:rPr>
        <w:t>UNIDAD DE GESTIÓN 4: GEIS. PGC/EET 1 desarrollo de procesos de acreditación de establecimientos de salud. PNS, ODS 10. EE1: Mejorar y fortalecer el primer nivel de atención OE 1: Fortalecer el primer nivel de atención en salud de los docentes cotizantes y su grupo familiar, en Policlínicos y Consultorios. LE OE1.3: Fortalecer técnicamente al personal de Policlínicos y Consultorios.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09"/>
        <w:gridCol w:w="1090"/>
        <w:gridCol w:w="1827"/>
        <w:gridCol w:w="3226"/>
        <w:gridCol w:w="1388"/>
        <w:gridCol w:w="1075"/>
        <w:gridCol w:w="1028"/>
        <w:gridCol w:w="728"/>
        <w:gridCol w:w="1341"/>
        <w:gridCol w:w="1220"/>
      </w:tblGrid>
      <w:tr w:rsidR="00E96169" w:rsidRPr="004B4E8E" w:rsidTr="005B7B07">
        <w:trPr>
          <w:trHeight w:val="209"/>
          <w:tblHeader/>
          <w:jc w:val="center"/>
        </w:trPr>
        <w:tc>
          <w:tcPr>
            <w:tcW w:w="614"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52FC1" w:rsidRPr="007F02BB" w:rsidRDefault="00C52FC1" w:rsidP="00C52FC1">
            <w:pPr>
              <w:spacing w:line="240" w:lineRule="auto"/>
              <w:jc w:val="center"/>
              <w:rPr>
                <w:rFonts w:ascii="Arial" w:eastAsia="Calibri" w:hAnsi="Arial" w:cs="Arial"/>
                <w:b/>
                <w:bCs/>
                <w:sz w:val="14"/>
                <w:szCs w:val="14"/>
                <w:lang w:eastAsia="ko-KR"/>
              </w:rPr>
            </w:pPr>
            <w:r w:rsidRPr="007F02BB">
              <w:rPr>
                <w:rFonts w:ascii="Arial" w:eastAsia="Calibri" w:hAnsi="Arial" w:cs="Arial"/>
                <w:b/>
                <w:bCs/>
                <w:sz w:val="14"/>
                <w:szCs w:val="14"/>
                <w:lang w:eastAsia="ko-KR"/>
              </w:rPr>
              <w:t>Objetivos</w:t>
            </w:r>
          </w:p>
          <w:p w:rsidR="00C52FC1" w:rsidRPr="007F02BB" w:rsidRDefault="00C52FC1" w:rsidP="00C52FC1">
            <w:pPr>
              <w:spacing w:line="240" w:lineRule="auto"/>
              <w:jc w:val="center"/>
              <w:rPr>
                <w:rFonts w:ascii="Arial" w:eastAsia="Calibri" w:hAnsi="Arial" w:cs="Arial"/>
                <w:b/>
                <w:bCs/>
                <w:sz w:val="14"/>
                <w:szCs w:val="14"/>
                <w:lang w:eastAsia="ko-KR"/>
              </w:rPr>
            </w:pPr>
            <w:r w:rsidRPr="007F02BB">
              <w:rPr>
                <w:rFonts w:ascii="Arial" w:eastAsia="Calibri" w:hAnsi="Arial" w:cs="Arial"/>
                <w:b/>
                <w:bCs/>
                <w:sz w:val="14"/>
                <w:szCs w:val="14"/>
                <w:lang w:eastAsia="ko-KR"/>
              </w:rPr>
              <w:t>Operativos</w:t>
            </w:r>
          </w:p>
        </w:tc>
        <w:tc>
          <w:tcPr>
            <w:tcW w:w="370"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52FC1" w:rsidRPr="007F02BB" w:rsidRDefault="00C52FC1" w:rsidP="00C52FC1">
            <w:pPr>
              <w:spacing w:line="240" w:lineRule="auto"/>
              <w:jc w:val="center"/>
              <w:rPr>
                <w:rFonts w:ascii="Arial" w:eastAsia="Calibri" w:hAnsi="Arial" w:cs="Arial"/>
                <w:b/>
                <w:bCs/>
                <w:sz w:val="14"/>
                <w:szCs w:val="14"/>
                <w:lang w:eastAsia="ko-KR"/>
              </w:rPr>
            </w:pPr>
            <w:r w:rsidRPr="007F02BB">
              <w:rPr>
                <w:rFonts w:ascii="Arial" w:eastAsia="Calibri" w:hAnsi="Arial" w:cs="Arial"/>
                <w:b/>
                <w:bCs/>
                <w:sz w:val="14"/>
                <w:szCs w:val="14"/>
                <w:lang w:eastAsia="ko-KR"/>
              </w:rPr>
              <w:t>Metas o resultados esperados</w:t>
            </w:r>
          </w:p>
        </w:tc>
        <w:tc>
          <w:tcPr>
            <w:tcW w:w="620"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rsidR="00C52FC1" w:rsidRPr="007F02BB" w:rsidRDefault="00C52FC1" w:rsidP="00C52FC1">
            <w:pPr>
              <w:spacing w:line="240" w:lineRule="auto"/>
              <w:jc w:val="center"/>
              <w:rPr>
                <w:rFonts w:ascii="Arial" w:eastAsia="Calibri" w:hAnsi="Arial" w:cs="Arial"/>
                <w:b/>
                <w:bCs/>
                <w:sz w:val="14"/>
                <w:szCs w:val="14"/>
                <w:lang w:eastAsia="ko-KR"/>
              </w:rPr>
            </w:pPr>
            <w:r w:rsidRPr="007F02BB">
              <w:rPr>
                <w:rFonts w:ascii="Arial" w:eastAsia="Calibri" w:hAnsi="Arial" w:cs="Arial"/>
                <w:b/>
                <w:bCs/>
                <w:sz w:val="14"/>
                <w:szCs w:val="14"/>
                <w:lang w:eastAsia="ko-KR"/>
              </w:rPr>
              <w:t>Indicadores</w:t>
            </w:r>
          </w:p>
          <w:p w:rsidR="00C52FC1" w:rsidRPr="007F02BB" w:rsidRDefault="00C52FC1" w:rsidP="00C52FC1">
            <w:pPr>
              <w:spacing w:line="240" w:lineRule="auto"/>
              <w:jc w:val="center"/>
              <w:rPr>
                <w:rFonts w:ascii="Arial" w:eastAsia="Calibri" w:hAnsi="Arial" w:cs="Arial"/>
                <w:b/>
                <w:bCs/>
                <w:sz w:val="14"/>
                <w:szCs w:val="14"/>
                <w:lang w:eastAsia="ko-KR"/>
              </w:rPr>
            </w:pPr>
            <w:r w:rsidRPr="007F02BB">
              <w:rPr>
                <w:rFonts w:ascii="Arial" w:eastAsia="Calibri" w:hAnsi="Arial" w:cs="Arial"/>
                <w:b/>
                <w:bCs/>
                <w:sz w:val="14"/>
                <w:szCs w:val="14"/>
                <w:lang w:eastAsia="ko-KR"/>
              </w:rPr>
              <w:t>De Impacto</w:t>
            </w:r>
          </w:p>
        </w:tc>
        <w:tc>
          <w:tcPr>
            <w:tcW w:w="1095"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52FC1" w:rsidRPr="007F02BB" w:rsidRDefault="00C52FC1" w:rsidP="00C52FC1">
            <w:pPr>
              <w:spacing w:line="240" w:lineRule="auto"/>
              <w:jc w:val="center"/>
              <w:rPr>
                <w:rFonts w:ascii="Arial" w:eastAsia="Calibri" w:hAnsi="Arial" w:cs="Arial"/>
                <w:b/>
                <w:bCs/>
                <w:sz w:val="14"/>
                <w:szCs w:val="14"/>
                <w:lang w:eastAsia="ko-KR"/>
              </w:rPr>
            </w:pPr>
            <w:r w:rsidRPr="007F02BB">
              <w:rPr>
                <w:rFonts w:ascii="Arial" w:eastAsia="Calibri" w:hAnsi="Arial" w:cs="Arial"/>
                <w:b/>
                <w:bCs/>
                <w:sz w:val="14"/>
                <w:szCs w:val="14"/>
                <w:lang w:eastAsia="ko-KR"/>
              </w:rPr>
              <w:t>Identificación de variables que impiden alcanzar las Metas</w:t>
            </w:r>
          </w:p>
        </w:tc>
        <w:tc>
          <w:tcPr>
            <w:tcW w:w="471"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52FC1" w:rsidRPr="007F02BB" w:rsidRDefault="00C52FC1" w:rsidP="00C52FC1">
            <w:pPr>
              <w:spacing w:line="240" w:lineRule="auto"/>
              <w:jc w:val="center"/>
              <w:rPr>
                <w:rFonts w:ascii="Arial" w:eastAsia="Calibri" w:hAnsi="Arial" w:cs="Arial"/>
                <w:b/>
                <w:bCs/>
                <w:sz w:val="14"/>
                <w:szCs w:val="14"/>
                <w:lang w:eastAsia="ko-KR"/>
              </w:rPr>
            </w:pPr>
            <w:r w:rsidRPr="007F02BB">
              <w:rPr>
                <w:rFonts w:ascii="Arial" w:eastAsia="Calibri" w:hAnsi="Arial" w:cs="Arial"/>
                <w:b/>
                <w:bCs/>
                <w:sz w:val="14"/>
                <w:szCs w:val="14"/>
                <w:lang w:eastAsia="ko-KR"/>
              </w:rPr>
              <w:t>Nivel cumplimiento de las Metas</w:t>
            </w:r>
          </w:p>
        </w:tc>
        <w:tc>
          <w:tcPr>
            <w:tcW w:w="365"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52FC1" w:rsidRPr="007F02BB" w:rsidRDefault="00C52FC1" w:rsidP="00C52FC1">
            <w:pPr>
              <w:spacing w:line="240" w:lineRule="auto"/>
              <w:jc w:val="center"/>
              <w:rPr>
                <w:rFonts w:ascii="Arial" w:eastAsia="Calibri" w:hAnsi="Arial" w:cs="Arial"/>
                <w:b/>
                <w:bCs/>
                <w:sz w:val="14"/>
                <w:szCs w:val="14"/>
                <w:lang w:eastAsia="ko-KR"/>
              </w:rPr>
            </w:pPr>
            <w:r w:rsidRPr="007F02BB">
              <w:rPr>
                <w:rFonts w:ascii="Arial" w:eastAsia="Calibri" w:hAnsi="Arial" w:cs="Arial"/>
                <w:b/>
                <w:bCs/>
                <w:sz w:val="14"/>
                <w:szCs w:val="14"/>
                <w:lang w:eastAsia="ko-KR"/>
              </w:rPr>
              <w:t>Tiempo/</w:t>
            </w:r>
          </w:p>
          <w:p w:rsidR="00C52FC1" w:rsidRPr="007F02BB" w:rsidRDefault="00C52FC1" w:rsidP="00C52FC1">
            <w:pPr>
              <w:spacing w:line="240" w:lineRule="auto"/>
              <w:jc w:val="center"/>
              <w:rPr>
                <w:rFonts w:ascii="Arial" w:eastAsia="Calibri" w:hAnsi="Arial" w:cs="Arial"/>
                <w:b/>
                <w:bCs/>
                <w:sz w:val="14"/>
                <w:szCs w:val="14"/>
                <w:lang w:eastAsia="ko-KR"/>
              </w:rPr>
            </w:pPr>
            <w:r w:rsidRPr="007F02BB">
              <w:rPr>
                <w:rFonts w:ascii="Arial" w:eastAsia="Calibri" w:hAnsi="Arial" w:cs="Arial"/>
                <w:b/>
                <w:bCs/>
                <w:sz w:val="14"/>
                <w:szCs w:val="14"/>
                <w:lang w:eastAsia="ko-KR"/>
              </w:rPr>
              <w:t>Espacio: Área Geográfica de Influencia</w:t>
            </w:r>
          </w:p>
        </w:tc>
        <w:tc>
          <w:tcPr>
            <w:tcW w:w="1465" w:type="pct"/>
            <w:gridSpan w:val="4"/>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C52FC1" w:rsidRPr="007F02BB" w:rsidRDefault="00C52FC1" w:rsidP="00C52FC1">
            <w:pPr>
              <w:spacing w:line="240" w:lineRule="auto"/>
              <w:jc w:val="center"/>
              <w:rPr>
                <w:rFonts w:ascii="Arial" w:eastAsia="Calibri" w:hAnsi="Arial" w:cs="Arial"/>
                <w:b/>
                <w:bCs/>
                <w:sz w:val="14"/>
                <w:szCs w:val="14"/>
                <w:lang w:eastAsia="ko-KR"/>
              </w:rPr>
            </w:pPr>
            <w:r w:rsidRPr="007F02BB">
              <w:rPr>
                <w:rFonts w:ascii="Arial" w:eastAsia="Calibri" w:hAnsi="Arial" w:cs="Arial"/>
                <w:b/>
                <w:bCs/>
                <w:sz w:val="14"/>
                <w:szCs w:val="14"/>
                <w:lang w:eastAsia="ko-KR"/>
              </w:rPr>
              <w:t>Congruencias de Informes</w:t>
            </w:r>
          </w:p>
        </w:tc>
      </w:tr>
      <w:tr w:rsidR="00D96405" w:rsidRPr="004B4E8E" w:rsidTr="005B7B07">
        <w:trPr>
          <w:trHeight w:val="329"/>
          <w:tblHeader/>
          <w:jc w:val="center"/>
        </w:trPr>
        <w:tc>
          <w:tcPr>
            <w:tcW w:w="614"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52FC1" w:rsidRPr="007F02BB" w:rsidRDefault="00C52FC1" w:rsidP="00C52FC1">
            <w:pPr>
              <w:spacing w:line="240" w:lineRule="auto"/>
              <w:jc w:val="center"/>
              <w:rPr>
                <w:rFonts w:ascii="Arial" w:eastAsia="Calibri" w:hAnsi="Arial" w:cs="Arial"/>
                <w:b/>
                <w:bCs/>
                <w:sz w:val="14"/>
                <w:szCs w:val="14"/>
                <w:lang w:eastAsia="ko-KR"/>
              </w:rPr>
            </w:pPr>
          </w:p>
        </w:tc>
        <w:tc>
          <w:tcPr>
            <w:tcW w:w="370"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52FC1" w:rsidRPr="007F02BB" w:rsidRDefault="00C52FC1" w:rsidP="00C52FC1">
            <w:pPr>
              <w:spacing w:line="240" w:lineRule="auto"/>
              <w:jc w:val="center"/>
              <w:rPr>
                <w:rFonts w:ascii="Arial" w:eastAsia="Calibri" w:hAnsi="Arial" w:cs="Arial"/>
                <w:b/>
                <w:bCs/>
                <w:sz w:val="14"/>
                <w:szCs w:val="14"/>
                <w:lang w:eastAsia="ko-KR"/>
              </w:rPr>
            </w:pPr>
          </w:p>
        </w:tc>
        <w:tc>
          <w:tcPr>
            <w:tcW w:w="620"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52FC1" w:rsidRPr="007F02BB" w:rsidRDefault="00C52FC1" w:rsidP="00C52FC1">
            <w:pPr>
              <w:spacing w:line="240" w:lineRule="auto"/>
              <w:jc w:val="center"/>
              <w:rPr>
                <w:rFonts w:ascii="Arial" w:eastAsia="Calibri" w:hAnsi="Arial" w:cs="Arial"/>
                <w:b/>
                <w:bCs/>
                <w:sz w:val="14"/>
                <w:szCs w:val="14"/>
                <w:lang w:eastAsia="ko-KR"/>
              </w:rPr>
            </w:pPr>
          </w:p>
        </w:tc>
        <w:tc>
          <w:tcPr>
            <w:tcW w:w="1095"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52FC1" w:rsidRPr="007F02BB" w:rsidRDefault="00C52FC1" w:rsidP="00C52FC1">
            <w:pPr>
              <w:spacing w:line="240" w:lineRule="auto"/>
              <w:jc w:val="center"/>
              <w:rPr>
                <w:rFonts w:ascii="Arial" w:eastAsia="Calibri" w:hAnsi="Arial" w:cs="Arial"/>
                <w:b/>
                <w:bCs/>
                <w:sz w:val="14"/>
                <w:szCs w:val="14"/>
                <w:lang w:eastAsia="ko-KR"/>
              </w:rPr>
            </w:pPr>
          </w:p>
        </w:tc>
        <w:tc>
          <w:tcPr>
            <w:tcW w:w="471"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52FC1" w:rsidRPr="007F02BB" w:rsidRDefault="00C52FC1" w:rsidP="00C52FC1">
            <w:pPr>
              <w:spacing w:line="240" w:lineRule="auto"/>
              <w:jc w:val="center"/>
              <w:rPr>
                <w:rFonts w:ascii="Arial" w:eastAsia="Calibri" w:hAnsi="Arial" w:cs="Arial"/>
                <w:b/>
                <w:bCs/>
                <w:sz w:val="14"/>
                <w:szCs w:val="14"/>
                <w:lang w:eastAsia="ko-KR"/>
              </w:rPr>
            </w:pPr>
          </w:p>
        </w:tc>
        <w:tc>
          <w:tcPr>
            <w:tcW w:w="365"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52FC1" w:rsidRPr="007F02BB" w:rsidRDefault="00C52FC1" w:rsidP="00C52FC1">
            <w:pPr>
              <w:spacing w:line="240" w:lineRule="auto"/>
              <w:jc w:val="center"/>
              <w:rPr>
                <w:rFonts w:ascii="Arial" w:eastAsia="Calibri" w:hAnsi="Arial" w:cs="Arial"/>
                <w:b/>
                <w:bCs/>
                <w:sz w:val="14"/>
                <w:szCs w:val="14"/>
                <w:lang w:eastAsia="ko-KR"/>
              </w:rPr>
            </w:pPr>
          </w:p>
        </w:tc>
        <w:tc>
          <w:tcPr>
            <w:tcW w:w="349"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C52FC1" w:rsidRPr="007F02BB" w:rsidRDefault="00C52FC1" w:rsidP="00C52FC1">
            <w:pPr>
              <w:spacing w:line="240" w:lineRule="auto"/>
              <w:jc w:val="center"/>
              <w:rPr>
                <w:rFonts w:ascii="Arial" w:eastAsia="Calibri" w:hAnsi="Arial" w:cs="Arial"/>
                <w:b/>
                <w:bCs/>
                <w:sz w:val="14"/>
                <w:szCs w:val="14"/>
                <w:lang w:eastAsia="ko-KR"/>
              </w:rPr>
            </w:pPr>
            <w:r w:rsidRPr="007F02BB">
              <w:rPr>
                <w:rFonts w:ascii="Arial" w:eastAsia="Calibri" w:hAnsi="Arial" w:cs="Arial"/>
                <w:b/>
                <w:bCs/>
                <w:sz w:val="14"/>
                <w:szCs w:val="14"/>
                <w:lang w:eastAsia="ko-KR"/>
              </w:rPr>
              <w:t>Medios de Verificación</w:t>
            </w:r>
          </w:p>
        </w:tc>
        <w:tc>
          <w:tcPr>
            <w:tcW w:w="247"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C52FC1" w:rsidRPr="007F02BB" w:rsidRDefault="00C52FC1" w:rsidP="00C52FC1">
            <w:pPr>
              <w:spacing w:line="240" w:lineRule="auto"/>
              <w:jc w:val="center"/>
              <w:rPr>
                <w:rFonts w:ascii="Arial" w:eastAsia="Calibri" w:hAnsi="Arial" w:cs="Arial"/>
                <w:b/>
                <w:bCs/>
                <w:sz w:val="14"/>
                <w:szCs w:val="14"/>
                <w:lang w:eastAsia="ko-KR"/>
              </w:rPr>
            </w:pPr>
            <w:r w:rsidRPr="007F02BB">
              <w:rPr>
                <w:rFonts w:ascii="Arial" w:eastAsia="Calibri" w:hAnsi="Arial" w:cs="Arial"/>
                <w:b/>
                <w:bCs/>
                <w:sz w:val="14"/>
                <w:szCs w:val="14"/>
                <w:lang w:eastAsia="ko-KR"/>
              </w:rPr>
              <w:t>Valoraciones / Análisis: Costo - Beneficios</w:t>
            </w:r>
          </w:p>
        </w:tc>
        <w:tc>
          <w:tcPr>
            <w:tcW w:w="455"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C52FC1" w:rsidRPr="007F02BB" w:rsidRDefault="00C52FC1" w:rsidP="00C52FC1">
            <w:pPr>
              <w:spacing w:line="240" w:lineRule="auto"/>
              <w:jc w:val="center"/>
              <w:rPr>
                <w:rFonts w:ascii="Arial" w:eastAsia="Calibri" w:hAnsi="Arial" w:cs="Arial"/>
                <w:b/>
                <w:bCs/>
                <w:sz w:val="14"/>
                <w:szCs w:val="14"/>
                <w:lang w:eastAsia="ko-KR"/>
              </w:rPr>
            </w:pPr>
            <w:r w:rsidRPr="007F02BB">
              <w:rPr>
                <w:rFonts w:ascii="Arial" w:eastAsia="Calibri" w:hAnsi="Arial" w:cs="Arial"/>
                <w:b/>
                <w:bCs/>
                <w:sz w:val="14"/>
                <w:szCs w:val="14"/>
                <w:lang w:eastAsia="ko-KR"/>
              </w:rPr>
              <w:t>Recomendaciones:</w:t>
            </w:r>
          </w:p>
          <w:p w:rsidR="00C52FC1" w:rsidRPr="007F02BB" w:rsidRDefault="00C52FC1" w:rsidP="00C52FC1">
            <w:pPr>
              <w:spacing w:line="240" w:lineRule="auto"/>
              <w:jc w:val="center"/>
              <w:rPr>
                <w:rFonts w:ascii="Arial" w:eastAsia="Calibri" w:hAnsi="Arial" w:cs="Arial"/>
                <w:b/>
                <w:bCs/>
                <w:sz w:val="14"/>
                <w:szCs w:val="14"/>
                <w:lang w:eastAsia="ko-KR"/>
              </w:rPr>
            </w:pPr>
            <w:r w:rsidRPr="007F02BB">
              <w:rPr>
                <w:rFonts w:ascii="Arial" w:eastAsia="Calibri" w:hAnsi="Arial" w:cs="Arial"/>
                <w:b/>
                <w:bCs/>
                <w:sz w:val="14"/>
                <w:szCs w:val="14"/>
                <w:lang w:eastAsia="ko-KR"/>
              </w:rPr>
              <w:t>Avances – Limitaciones</w:t>
            </w:r>
          </w:p>
        </w:tc>
        <w:tc>
          <w:tcPr>
            <w:tcW w:w="414"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C52FC1" w:rsidRPr="007F02BB" w:rsidRDefault="00C52FC1" w:rsidP="00C52FC1">
            <w:pPr>
              <w:spacing w:line="240" w:lineRule="auto"/>
              <w:jc w:val="center"/>
              <w:rPr>
                <w:rFonts w:ascii="Arial" w:eastAsia="Calibri" w:hAnsi="Arial" w:cs="Arial"/>
                <w:b/>
                <w:bCs/>
                <w:sz w:val="14"/>
                <w:szCs w:val="14"/>
                <w:lang w:eastAsia="ko-KR"/>
              </w:rPr>
            </w:pPr>
            <w:r w:rsidRPr="007F02BB">
              <w:rPr>
                <w:rFonts w:ascii="Arial" w:eastAsia="Calibri" w:hAnsi="Arial" w:cs="Arial"/>
                <w:b/>
                <w:bCs/>
                <w:sz w:val="14"/>
                <w:szCs w:val="14"/>
                <w:lang w:eastAsia="ko-KR"/>
              </w:rPr>
              <w:t>Responsables</w:t>
            </w:r>
          </w:p>
        </w:tc>
      </w:tr>
      <w:tr w:rsidR="00D96405" w:rsidRPr="004B4E8E" w:rsidTr="005B7B07">
        <w:trPr>
          <w:trHeight w:val="2240"/>
          <w:tblHeader/>
          <w:jc w:val="center"/>
        </w:trPr>
        <w:tc>
          <w:tcPr>
            <w:tcW w:w="614" w:type="pct"/>
            <w:tcBorders>
              <w:top w:val="single" w:sz="4" w:space="0" w:color="auto"/>
              <w:left w:val="single" w:sz="4" w:space="0" w:color="auto"/>
              <w:bottom w:val="single" w:sz="4" w:space="0" w:color="auto"/>
              <w:right w:val="single" w:sz="4" w:space="0" w:color="auto"/>
            </w:tcBorders>
          </w:tcPr>
          <w:p w:rsidR="00C52FC1" w:rsidRPr="007F02BB" w:rsidRDefault="00C52FC1" w:rsidP="00C52FC1">
            <w:pPr>
              <w:spacing w:line="360" w:lineRule="auto"/>
              <w:rPr>
                <w:rFonts w:ascii="Arial" w:eastAsia="Calibri" w:hAnsi="Arial" w:cs="Arial"/>
                <w:bCs/>
                <w:sz w:val="12"/>
                <w:szCs w:val="12"/>
                <w:lang w:val="es-ES" w:eastAsia="es-SV"/>
              </w:rPr>
            </w:pPr>
            <w:r w:rsidRPr="007F02BB">
              <w:rPr>
                <w:rFonts w:ascii="Arial" w:eastAsia="Calibri" w:hAnsi="Arial" w:cs="Arial"/>
                <w:bCs/>
                <w:sz w:val="12"/>
                <w:szCs w:val="12"/>
                <w:lang w:eastAsia="es-SV"/>
              </w:rPr>
              <w:t>4- Desarrollar 1 subprograma de mejora continua de la telemedicina en el año 2021.</w:t>
            </w:r>
          </w:p>
        </w:tc>
        <w:tc>
          <w:tcPr>
            <w:tcW w:w="370" w:type="pct"/>
            <w:tcBorders>
              <w:top w:val="single" w:sz="4" w:space="0" w:color="auto"/>
              <w:left w:val="single" w:sz="4" w:space="0" w:color="auto"/>
              <w:bottom w:val="single" w:sz="4" w:space="0" w:color="auto"/>
              <w:right w:val="single" w:sz="4" w:space="0" w:color="auto"/>
            </w:tcBorders>
          </w:tcPr>
          <w:p w:rsidR="00C52FC1" w:rsidRPr="007F02BB" w:rsidRDefault="00C52FC1" w:rsidP="00C52FC1">
            <w:pPr>
              <w:spacing w:line="360" w:lineRule="auto"/>
              <w:rPr>
                <w:rFonts w:ascii="Arial" w:eastAsia="Calibri" w:hAnsi="Arial" w:cs="Arial"/>
                <w:bCs/>
                <w:sz w:val="12"/>
                <w:szCs w:val="12"/>
                <w:lang w:val="es-ES" w:eastAsia="es-SV"/>
              </w:rPr>
            </w:pPr>
            <w:r w:rsidRPr="007F02BB">
              <w:rPr>
                <w:rFonts w:ascii="Arial" w:eastAsia="Calibri" w:hAnsi="Arial" w:cs="Arial"/>
                <w:bCs/>
                <w:sz w:val="12"/>
                <w:szCs w:val="12"/>
                <w:lang w:eastAsia="es-SV"/>
              </w:rPr>
              <w:t>1 Centro de Orientación Médica Telefónica ejecutando el subprograma de mejora continua de la telemedicina</w:t>
            </w:r>
          </w:p>
        </w:tc>
        <w:tc>
          <w:tcPr>
            <w:tcW w:w="620" w:type="pct"/>
            <w:tcBorders>
              <w:top w:val="single" w:sz="4" w:space="0" w:color="auto"/>
              <w:left w:val="single" w:sz="4" w:space="0" w:color="auto"/>
              <w:bottom w:val="single" w:sz="4" w:space="0" w:color="auto"/>
              <w:right w:val="single" w:sz="4" w:space="0" w:color="auto"/>
            </w:tcBorders>
          </w:tcPr>
          <w:p w:rsidR="00C52FC1" w:rsidRPr="007F02BB" w:rsidRDefault="00C52FC1" w:rsidP="00C52FC1">
            <w:pPr>
              <w:spacing w:line="360" w:lineRule="auto"/>
              <w:rPr>
                <w:rFonts w:ascii="Arial" w:eastAsia="Calibri" w:hAnsi="Arial" w:cs="Arial"/>
                <w:bCs/>
                <w:sz w:val="12"/>
                <w:szCs w:val="12"/>
                <w:lang w:val="es-ES" w:eastAsia="es-SV"/>
              </w:rPr>
            </w:pPr>
            <w:r w:rsidRPr="007F02BB">
              <w:rPr>
                <w:rFonts w:ascii="Arial" w:eastAsia="Calibri" w:hAnsi="Arial" w:cs="Arial"/>
                <w:bCs/>
                <w:sz w:val="12"/>
                <w:szCs w:val="12"/>
                <w:lang w:eastAsia="es-SV"/>
              </w:rPr>
              <w:t>Subprograma aprobado por la Subdirección de Salud.</w:t>
            </w:r>
          </w:p>
        </w:tc>
        <w:tc>
          <w:tcPr>
            <w:tcW w:w="1095" w:type="pct"/>
            <w:tcBorders>
              <w:top w:val="single" w:sz="4" w:space="0" w:color="auto"/>
              <w:left w:val="single" w:sz="4" w:space="0" w:color="auto"/>
              <w:bottom w:val="single" w:sz="4" w:space="0" w:color="auto"/>
              <w:right w:val="single" w:sz="4" w:space="0" w:color="auto"/>
            </w:tcBorders>
          </w:tcPr>
          <w:p w:rsidR="00C52FC1" w:rsidRPr="007F02BB" w:rsidRDefault="00C52FC1" w:rsidP="00C52FC1">
            <w:pPr>
              <w:spacing w:line="360" w:lineRule="auto"/>
              <w:rPr>
                <w:rFonts w:ascii="Arial" w:eastAsia="Calibri" w:hAnsi="Arial" w:cs="Arial"/>
                <w:bCs/>
                <w:sz w:val="12"/>
                <w:szCs w:val="12"/>
                <w:lang w:val="es-ES" w:eastAsia="es-SV"/>
              </w:rPr>
            </w:pPr>
            <w:r w:rsidRPr="007F02BB">
              <w:rPr>
                <w:rFonts w:ascii="Arial" w:eastAsia="Calibri" w:hAnsi="Arial" w:cs="Arial"/>
                <w:bCs/>
                <w:sz w:val="12"/>
                <w:szCs w:val="12"/>
                <w:lang w:val="es-ES" w:eastAsia="es-SV"/>
              </w:rPr>
              <w:t>Los Problemas ocasionados por la PANDEMIA COVID 19 impidieron cumplir con la presentación y aprobación por parte de la Subdirección de Salud.</w:t>
            </w:r>
          </w:p>
          <w:p w:rsidR="00C52FC1" w:rsidRPr="007F02BB" w:rsidRDefault="00C52FC1" w:rsidP="00C52FC1">
            <w:pPr>
              <w:spacing w:line="360" w:lineRule="auto"/>
              <w:rPr>
                <w:rFonts w:ascii="Arial" w:eastAsia="Calibri" w:hAnsi="Arial" w:cs="Arial"/>
                <w:bCs/>
                <w:sz w:val="12"/>
                <w:szCs w:val="12"/>
                <w:lang w:val="es-ES" w:eastAsia="es-SV"/>
              </w:rPr>
            </w:pPr>
          </w:p>
          <w:p w:rsidR="00C52FC1" w:rsidRPr="007F02BB" w:rsidRDefault="00C52FC1" w:rsidP="00C52FC1">
            <w:pPr>
              <w:spacing w:line="360" w:lineRule="auto"/>
              <w:rPr>
                <w:rFonts w:ascii="Arial" w:eastAsia="Calibri" w:hAnsi="Arial" w:cs="Arial"/>
                <w:bCs/>
                <w:sz w:val="12"/>
                <w:szCs w:val="12"/>
                <w:lang w:val="es-ES" w:eastAsia="es-SV"/>
              </w:rPr>
            </w:pPr>
            <w:r w:rsidRPr="007F02BB">
              <w:rPr>
                <w:rFonts w:ascii="Arial" w:eastAsia="Calibri" w:hAnsi="Arial" w:cs="Arial"/>
                <w:bCs/>
                <w:sz w:val="12"/>
                <w:szCs w:val="12"/>
                <w:lang w:val="es-ES" w:eastAsia="es-SV"/>
              </w:rPr>
              <w:t xml:space="preserve">En cuanto a la Elaboración de plataforma virtual para agilizar el proceso de gestiones administrativas (no hemos recibido respuesta por parte de la Unidad de Desarrollo Tecnológico). </w:t>
            </w:r>
          </w:p>
          <w:p w:rsidR="00C52FC1" w:rsidRPr="007F02BB" w:rsidRDefault="00C52FC1" w:rsidP="00C52FC1">
            <w:pPr>
              <w:spacing w:line="360" w:lineRule="auto"/>
              <w:rPr>
                <w:rFonts w:ascii="Arial" w:eastAsia="Calibri" w:hAnsi="Arial" w:cs="Arial"/>
                <w:bCs/>
                <w:sz w:val="12"/>
                <w:szCs w:val="12"/>
                <w:lang w:val="es-ES" w:eastAsia="es-SV"/>
              </w:rPr>
            </w:pPr>
          </w:p>
        </w:tc>
        <w:tc>
          <w:tcPr>
            <w:tcW w:w="471" w:type="pct"/>
            <w:tcBorders>
              <w:top w:val="single" w:sz="4" w:space="0" w:color="auto"/>
              <w:left w:val="single" w:sz="4" w:space="0" w:color="auto"/>
              <w:bottom w:val="single" w:sz="4" w:space="0" w:color="auto"/>
              <w:right w:val="single" w:sz="4" w:space="0" w:color="auto"/>
            </w:tcBorders>
          </w:tcPr>
          <w:p w:rsidR="00C52FC1" w:rsidRPr="007F02BB" w:rsidRDefault="00C52FC1" w:rsidP="00C52FC1">
            <w:pPr>
              <w:spacing w:line="360" w:lineRule="auto"/>
              <w:rPr>
                <w:rFonts w:ascii="Arial" w:eastAsia="Calibri" w:hAnsi="Arial" w:cs="Arial"/>
                <w:bCs/>
                <w:sz w:val="12"/>
                <w:szCs w:val="12"/>
                <w:lang w:val="es-ES" w:eastAsia="es-SV"/>
              </w:rPr>
            </w:pPr>
            <w:r w:rsidRPr="007F02BB">
              <w:rPr>
                <w:rFonts w:ascii="Arial" w:eastAsia="Calibri" w:hAnsi="Arial" w:cs="Arial"/>
                <w:bCs/>
                <w:sz w:val="12"/>
                <w:szCs w:val="12"/>
                <w:lang w:val="es-ES" w:eastAsia="es-SV"/>
              </w:rPr>
              <w:t>SISTEMA DE RESPUESTA DE VOZ INTERACTIVA:  aún no se cuenta con la tecnología. Nivel de cumplimiento: 0%</w:t>
            </w:r>
          </w:p>
          <w:p w:rsidR="00C52FC1" w:rsidRPr="007F02BB" w:rsidRDefault="00C52FC1" w:rsidP="00C52FC1">
            <w:pPr>
              <w:spacing w:line="360" w:lineRule="auto"/>
              <w:rPr>
                <w:rFonts w:ascii="Arial" w:eastAsia="Calibri" w:hAnsi="Arial" w:cs="Arial"/>
                <w:bCs/>
                <w:sz w:val="12"/>
                <w:szCs w:val="12"/>
                <w:lang w:val="es-ES" w:eastAsia="es-SV"/>
              </w:rPr>
            </w:pPr>
          </w:p>
          <w:p w:rsidR="00C52FC1" w:rsidRPr="007F02BB" w:rsidRDefault="00C52FC1" w:rsidP="00C52FC1">
            <w:pPr>
              <w:spacing w:line="360" w:lineRule="auto"/>
              <w:rPr>
                <w:rFonts w:ascii="Arial" w:eastAsia="Calibri" w:hAnsi="Arial" w:cs="Arial"/>
                <w:bCs/>
                <w:sz w:val="12"/>
                <w:szCs w:val="12"/>
                <w:lang w:val="es-ES" w:eastAsia="es-SV"/>
              </w:rPr>
            </w:pPr>
          </w:p>
        </w:tc>
        <w:tc>
          <w:tcPr>
            <w:tcW w:w="365" w:type="pct"/>
            <w:tcBorders>
              <w:top w:val="single" w:sz="4" w:space="0" w:color="auto"/>
              <w:left w:val="single" w:sz="4" w:space="0" w:color="auto"/>
              <w:bottom w:val="single" w:sz="4" w:space="0" w:color="auto"/>
              <w:right w:val="single" w:sz="4" w:space="0" w:color="auto"/>
            </w:tcBorders>
          </w:tcPr>
          <w:p w:rsidR="00C52FC1" w:rsidRPr="007F02BB" w:rsidRDefault="00C52FC1" w:rsidP="00C52FC1">
            <w:pPr>
              <w:spacing w:line="360" w:lineRule="auto"/>
              <w:rPr>
                <w:rFonts w:ascii="Arial" w:eastAsia="Calibri" w:hAnsi="Arial" w:cs="Arial"/>
                <w:bCs/>
                <w:sz w:val="12"/>
                <w:szCs w:val="12"/>
                <w:lang w:val="es-ES" w:eastAsia="es-SV"/>
              </w:rPr>
            </w:pPr>
            <w:r w:rsidRPr="007F02BB">
              <w:rPr>
                <w:rFonts w:ascii="Arial" w:eastAsia="Calibri" w:hAnsi="Arial" w:cs="Arial"/>
                <w:bCs/>
                <w:sz w:val="12"/>
                <w:szCs w:val="12"/>
                <w:lang w:val="es-ES" w:eastAsia="es-SV"/>
              </w:rPr>
              <w:t xml:space="preserve">Nivel nacional </w:t>
            </w:r>
          </w:p>
        </w:tc>
        <w:tc>
          <w:tcPr>
            <w:tcW w:w="349" w:type="pct"/>
            <w:tcBorders>
              <w:top w:val="single" w:sz="4" w:space="0" w:color="auto"/>
              <w:left w:val="single" w:sz="4" w:space="0" w:color="auto"/>
              <w:bottom w:val="single" w:sz="4" w:space="0" w:color="auto"/>
              <w:right w:val="single" w:sz="4" w:space="0" w:color="auto"/>
            </w:tcBorders>
          </w:tcPr>
          <w:p w:rsidR="00C52FC1" w:rsidRPr="007F02BB" w:rsidRDefault="00C52FC1" w:rsidP="00C52FC1">
            <w:pPr>
              <w:spacing w:line="360" w:lineRule="auto"/>
              <w:rPr>
                <w:rFonts w:ascii="Arial" w:eastAsia="Calibri" w:hAnsi="Arial" w:cs="Arial"/>
                <w:bCs/>
                <w:sz w:val="12"/>
                <w:szCs w:val="12"/>
                <w:lang w:val="es-ES" w:eastAsia="es-SV"/>
              </w:rPr>
            </w:pPr>
            <w:r w:rsidRPr="007F02BB">
              <w:rPr>
                <w:rFonts w:ascii="Arial" w:eastAsia="Calibri" w:hAnsi="Arial" w:cs="Arial"/>
                <w:bCs/>
                <w:sz w:val="12"/>
                <w:szCs w:val="12"/>
                <w:lang w:val="es-ES" w:eastAsia="es-SV"/>
              </w:rPr>
              <w:t>Correos electrónicos de solicitud a la Unidad de Desarrollo Tecnológico</w:t>
            </w:r>
          </w:p>
        </w:tc>
        <w:tc>
          <w:tcPr>
            <w:tcW w:w="247" w:type="pct"/>
            <w:tcBorders>
              <w:top w:val="single" w:sz="4" w:space="0" w:color="auto"/>
              <w:left w:val="single" w:sz="4" w:space="0" w:color="auto"/>
              <w:bottom w:val="single" w:sz="4" w:space="0" w:color="auto"/>
              <w:right w:val="single" w:sz="4" w:space="0" w:color="auto"/>
            </w:tcBorders>
          </w:tcPr>
          <w:p w:rsidR="00C52FC1" w:rsidRPr="007F02BB" w:rsidRDefault="00C52FC1" w:rsidP="00C52FC1">
            <w:pPr>
              <w:spacing w:line="360" w:lineRule="auto"/>
              <w:rPr>
                <w:rFonts w:ascii="Arial" w:eastAsia="Calibri" w:hAnsi="Arial" w:cs="Arial"/>
                <w:bCs/>
                <w:sz w:val="12"/>
                <w:szCs w:val="12"/>
                <w:lang w:val="es-ES" w:eastAsia="es-SV"/>
              </w:rPr>
            </w:pPr>
            <w:r w:rsidRPr="007F02BB">
              <w:rPr>
                <w:rFonts w:ascii="Arial" w:eastAsia="Calibri" w:hAnsi="Arial" w:cs="Arial"/>
                <w:bCs/>
                <w:sz w:val="12"/>
                <w:szCs w:val="12"/>
                <w:lang w:val="es-ES" w:eastAsia="es-SV"/>
              </w:rPr>
              <w:t>NA</w:t>
            </w:r>
          </w:p>
        </w:tc>
        <w:tc>
          <w:tcPr>
            <w:tcW w:w="455" w:type="pct"/>
            <w:tcBorders>
              <w:top w:val="single" w:sz="4" w:space="0" w:color="auto"/>
              <w:left w:val="single" w:sz="4" w:space="0" w:color="auto"/>
              <w:bottom w:val="single" w:sz="4" w:space="0" w:color="auto"/>
              <w:right w:val="single" w:sz="4" w:space="0" w:color="auto"/>
            </w:tcBorders>
          </w:tcPr>
          <w:p w:rsidR="00C52FC1" w:rsidRPr="007F02BB" w:rsidRDefault="00C52FC1" w:rsidP="00C52FC1">
            <w:pPr>
              <w:spacing w:line="360" w:lineRule="auto"/>
              <w:rPr>
                <w:rFonts w:ascii="Arial" w:eastAsia="Calibri" w:hAnsi="Arial" w:cs="Arial"/>
                <w:bCs/>
                <w:sz w:val="12"/>
                <w:szCs w:val="12"/>
                <w:lang w:val="es-ES" w:eastAsia="es-SV"/>
              </w:rPr>
            </w:pPr>
            <w:r w:rsidRPr="007F02BB">
              <w:rPr>
                <w:rFonts w:ascii="Arial" w:eastAsia="Calibri" w:hAnsi="Arial" w:cs="Arial"/>
                <w:bCs/>
                <w:sz w:val="12"/>
                <w:szCs w:val="12"/>
                <w:lang w:val="es-ES" w:eastAsia="es-SV"/>
              </w:rPr>
              <w:t>Retomar el desarrollo del subprograma en el primer semestre del 2022.</w:t>
            </w:r>
          </w:p>
        </w:tc>
        <w:tc>
          <w:tcPr>
            <w:tcW w:w="414" w:type="pct"/>
            <w:tcBorders>
              <w:top w:val="single" w:sz="4" w:space="0" w:color="auto"/>
              <w:left w:val="single" w:sz="4" w:space="0" w:color="auto"/>
              <w:bottom w:val="single" w:sz="4" w:space="0" w:color="auto"/>
              <w:right w:val="single" w:sz="4" w:space="0" w:color="auto"/>
            </w:tcBorders>
          </w:tcPr>
          <w:p w:rsidR="00C52FC1" w:rsidRPr="007F02BB" w:rsidRDefault="00C52FC1" w:rsidP="00C52FC1">
            <w:pPr>
              <w:spacing w:line="360" w:lineRule="auto"/>
              <w:rPr>
                <w:rFonts w:ascii="Arial" w:eastAsia="Calibri" w:hAnsi="Arial" w:cs="Arial"/>
                <w:bCs/>
                <w:sz w:val="12"/>
                <w:szCs w:val="12"/>
                <w:lang w:val="es-ES" w:eastAsia="es-SV"/>
              </w:rPr>
            </w:pPr>
            <w:r w:rsidRPr="007F02BB">
              <w:rPr>
                <w:rFonts w:ascii="Arial" w:eastAsia="Calibri" w:hAnsi="Arial" w:cs="Arial"/>
                <w:bCs/>
                <w:sz w:val="12"/>
                <w:szCs w:val="12"/>
                <w:lang w:val="es-ES" w:eastAsia="es-SV"/>
              </w:rPr>
              <w:t>GEIS, con el apoyo de la Unidad de Desarrollo Tecnológico.</w:t>
            </w:r>
          </w:p>
        </w:tc>
      </w:tr>
    </w:tbl>
    <w:p w:rsidR="00BE7EFC" w:rsidRDefault="00BE7EFC" w:rsidP="00BE7EFC">
      <w:pPr>
        <w:rPr>
          <w:lang w:eastAsia="es-SV"/>
        </w:rPr>
      </w:pPr>
    </w:p>
    <w:tbl>
      <w:tblPr>
        <w:tblpPr w:leftFromText="141" w:rightFromText="141" w:vertAnchor="page" w:horzAnchor="margin" w:tblpY="248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13"/>
        <w:gridCol w:w="1765"/>
        <w:gridCol w:w="1535"/>
        <w:gridCol w:w="1803"/>
        <w:gridCol w:w="3403"/>
        <w:gridCol w:w="996"/>
        <w:gridCol w:w="955"/>
        <w:gridCol w:w="775"/>
        <w:gridCol w:w="1323"/>
        <w:gridCol w:w="1164"/>
      </w:tblGrid>
      <w:tr w:rsidR="00D96405" w:rsidRPr="004B4E8E" w:rsidTr="009740D0">
        <w:trPr>
          <w:trHeight w:val="209"/>
          <w:tblHeader/>
        </w:trPr>
        <w:tc>
          <w:tcPr>
            <w:tcW w:w="344"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52FC1" w:rsidRPr="007F02BB" w:rsidRDefault="00C52FC1" w:rsidP="009740D0">
            <w:pPr>
              <w:spacing w:line="240" w:lineRule="auto"/>
              <w:jc w:val="center"/>
              <w:rPr>
                <w:rFonts w:ascii="Arial" w:eastAsia="Calibri" w:hAnsi="Arial" w:cs="Arial"/>
                <w:b/>
                <w:bCs/>
                <w:sz w:val="14"/>
                <w:szCs w:val="14"/>
                <w:lang w:eastAsia="ko-KR"/>
              </w:rPr>
            </w:pPr>
            <w:r w:rsidRPr="007F02BB">
              <w:rPr>
                <w:rFonts w:ascii="Arial" w:eastAsia="Calibri" w:hAnsi="Arial" w:cs="Arial"/>
                <w:b/>
                <w:bCs/>
                <w:sz w:val="14"/>
                <w:szCs w:val="14"/>
                <w:lang w:eastAsia="ko-KR"/>
              </w:rPr>
              <w:lastRenderedPageBreak/>
              <w:t>Objetivos</w:t>
            </w:r>
          </w:p>
          <w:p w:rsidR="00C52FC1" w:rsidRPr="007F02BB" w:rsidRDefault="00C52FC1" w:rsidP="009740D0">
            <w:pPr>
              <w:spacing w:line="240" w:lineRule="auto"/>
              <w:jc w:val="center"/>
              <w:rPr>
                <w:rFonts w:ascii="Arial" w:eastAsia="Calibri" w:hAnsi="Arial" w:cs="Arial"/>
                <w:b/>
                <w:bCs/>
                <w:sz w:val="14"/>
                <w:szCs w:val="14"/>
                <w:lang w:eastAsia="ko-KR"/>
              </w:rPr>
            </w:pPr>
            <w:r w:rsidRPr="007F02BB">
              <w:rPr>
                <w:rFonts w:ascii="Arial" w:eastAsia="Calibri" w:hAnsi="Arial" w:cs="Arial"/>
                <w:b/>
                <w:bCs/>
                <w:sz w:val="14"/>
                <w:szCs w:val="14"/>
                <w:lang w:eastAsia="ko-KR"/>
              </w:rPr>
              <w:t>Operativos</w:t>
            </w:r>
          </w:p>
        </w:tc>
        <w:tc>
          <w:tcPr>
            <w:tcW w:w="599"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52FC1" w:rsidRPr="007F02BB" w:rsidRDefault="00C52FC1" w:rsidP="009740D0">
            <w:pPr>
              <w:spacing w:line="240" w:lineRule="auto"/>
              <w:jc w:val="center"/>
              <w:rPr>
                <w:rFonts w:ascii="Arial" w:eastAsia="Calibri" w:hAnsi="Arial" w:cs="Arial"/>
                <w:b/>
                <w:bCs/>
                <w:sz w:val="14"/>
                <w:szCs w:val="14"/>
                <w:lang w:eastAsia="ko-KR"/>
              </w:rPr>
            </w:pPr>
            <w:r w:rsidRPr="007F02BB">
              <w:rPr>
                <w:rFonts w:ascii="Arial" w:eastAsia="Calibri" w:hAnsi="Arial" w:cs="Arial"/>
                <w:b/>
                <w:bCs/>
                <w:sz w:val="14"/>
                <w:szCs w:val="14"/>
                <w:lang w:eastAsia="ko-KR"/>
              </w:rPr>
              <w:t>Metas o resultados esperados</w:t>
            </w:r>
          </w:p>
        </w:tc>
        <w:tc>
          <w:tcPr>
            <w:tcW w:w="521"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rsidR="00C52FC1" w:rsidRPr="007F02BB" w:rsidRDefault="00C52FC1" w:rsidP="009740D0">
            <w:pPr>
              <w:spacing w:line="240" w:lineRule="auto"/>
              <w:jc w:val="center"/>
              <w:rPr>
                <w:rFonts w:ascii="Arial" w:eastAsia="Calibri" w:hAnsi="Arial" w:cs="Arial"/>
                <w:b/>
                <w:bCs/>
                <w:sz w:val="14"/>
                <w:szCs w:val="14"/>
                <w:lang w:eastAsia="ko-KR"/>
              </w:rPr>
            </w:pPr>
            <w:r w:rsidRPr="007F02BB">
              <w:rPr>
                <w:rFonts w:ascii="Arial" w:eastAsia="Calibri" w:hAnsi="Arial" w:cs="Arial"/>
                <w:b/>
                <w:bCs/>
                <w:sz w:val="14"/>
                <w:szCs w:val="14"/>
                <w:lang w:eastAsia="ko-KR"/>
              </w:rPr>
              <w:t>Indicadores</w:t>
            </w:r>
          </w:p>
          <w:p w:rsidR="00C52FC1" w:rsidRPr="007F02BB" w:rsidRDefault="00C52FC1" w:rsidP="009740D0">
            <w:pPr>
              <w:spacing w:line="240" w:lineRule="auto"/>
              <w:jc w:val="center"/>
              <w:rPr>
                <w:rFonts w:ascii="Arial" w:eastAsia="Calibri" w:hAnsi="Arial" w:cs="Arial"/>
                <w:b/>
                <w:bCs/>
                <w:sz w:val="14"/>
                <w:szCs w:val="14"/>
                <w:lang w:eastAsia="ko-KR"/>
              </w:rPr>
            </w:pPr>
            <w:r w:rsidRPr="007F02BB">
              <w:rPr>
                <w:rFonts w:ascii="Arial" w:eastAsia="Calibri" w:hAnsi="Arial" w:cs="Arial"/>
                <w:b/>
                <w:bCs/>
                <w:sz w:val="14"/>
                <w:szCs w:val="14"/>
                <w:lang w:eastAsia="ko-KR"/>
              </w:rPr>
              <w:t>De Impacto</w:t>
            </w:r>
          </w:p>
        </w:tc>
        <w:tc>
          <w:tcPr>
            <w:tcW w:w="612"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52FC1" w:rsidRPr="007F02BB" w:rsidRDefault="00C52FC1" w:rsidP="009740D0">
            <w:pPr>
              <w:spacing w:line="240" w:lineRule="auto"/>
              <w:jc w:val="center"/>
              <w:rPr>
                <w:rFonts w:ascii="Arial" w:eastAsia="Calibri" w:hAnsi="Arial" w:cs="Arial"/>
                <w:b/>
                <w:bCs/>
                <w:sz w:val="14"/>
                <w:szCs w:val="14"/>
                <w:lang w:eastAsia="ko-KR"/>
              </w:rPr>
            </w:pPr>
            <w:r w:rsidRPr="007F02BB">
              <w:rPr>
                <w:rFonts w:ascii="Arial" w:eastAsia="Calibri" w:hAnsi="Arial" w:cs="Arial"/>
                <w:b/>
                <w:bCs/>
                <w:sz w:val="14"/>
                <w:szCs w:val="14"/>
                <w:lang w:eastAsia="ko-KR"/>
              </w:rPr>
              <w:t>Identificación de variables que impiden alcanzar las Metas</w:t>
            </w:r>
          </w:p>
        </w:tc>
        <w:tc>
          <w:tcPr>
            <w:tcW w:w="1155"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52FC1" w:rsidRPr="007F02BB" w:rsidRDefault="00C52FC1" w:rsidP="009740D0">
            <w:pPr>
              <w:spacing w:line="240" w:lineRule="auto"/>
              <w:jc w:val="center"/>
              <w:rPr>
                <w:rFonts w:ascii="Arial" w:eastAsia="Calibri" w:hAnsi="Arial" w:cs="Arial"/>
                <w:b/>
                <w:bCs/>
                <w:sz w:val="14"/>
                <w:szCs w:val="14"/>
                <w:lang w:eastAsia="ko-KR"/>
              </w:rPr>
            </w:pPr>
            <w:r w:rsidRPr="007F02BB">
              <w:rPr>
                <w:rFonts w:ascii="Arial" w:eastAsia="Calibri" w:hAnsi="Arial" w:cs="Arial"/>
                <w:b/>
                <w:bCs/>
                <w:sz w:val="14"/>
                <w:szCs w:val="14"/>
                <w:lang w:eastAsia="ko-KR"/>
              </w:rPr>
              <w:t>Nivel cumplimiento de las Metas</w:t>
            </w:r>
          </w:p>
        </w:tc>
        <w:tc>
          <w:tcPr>
            <w:tcW w:w="338"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52FC1" w:rsidRPr="007F02BB" w:rsidRDefault="00C52FC1" w:rsidP="009740D0">
            <w:pPr>
              <w:spacing w:line="240" w:lineRule="auto"/>
              <w:jc w:val="center"/>
              <w:rPr>
                <w:rFonts w:ascii="Arial" w:eastAsia="Calibri" w:hAnsi="Arial" w:cs="Arial"/>
                <w:b/>
                <w:bCs/>
                <w:sz w:val="14"/>
                <w:szCs w:val="14"/>
                <w:lang w:eastAsia="ko-KR"/>
              </w:rPr>
            </w:pPr>
            <w:r w:rsidRPr="007F02BB">
              <w:rPr>
                <w:rFonts w:ascii="Arial" w:eastAsia="Calibri" w:hAnsi="Arial" w:cs="Arial"/>
                <w:b/>
                <w:bCs/>
                <w:sz w:val="14"/>
                <w:szCs w:val="14"/>
                <w:lang w:eastAsia="ko-KR"/>
              </w:rPr>
              <w:t>Tiempo/</w:t>
            </w:r>
          </w:p>
          <w:p w:rsidR="00C52FC1" w:rsidRPr="007F02BB" w:rsidRDefault="00C52FC1" w:rsidP="009740D0">
            <w:pPr>
              <w:spacing w:line="240" w:lineRule="auto"/>
              <w:jc w:val="center"/>
              <w:rPr>
                <w:rFonts w:ascii="Arial" w:eastAsia="Calibri" w:hAnsi="Arial" w:cs="Arial"/>
                <w:b/>
                <w:bCs/>
                <w:sz w:val="14"/>
                <w:szCs w:val="14"/>
                <w:lang w:eastAsia="ko-KR"/>
              </w:rPr>
            </w:pPr>
            <w:r w:rsidRPr="007F02BB">
              <w:rPr>
                <w:rFonts w:ascii="Arial" w:eastAsia="Calibri" w:hAnsi="Arial" w:cs="Arial"/>
                <w:b/>
                <w:bCs/>
                <w:sz w:val="14"/>
                <w:szCs w:val="14"/>
                <w:lang w:eastAsia="ko-KR"/>
              </w:rPr>
              <w:t>Espacio: Área Geográfica de Influencia</w:t>
            </w:r>
          </w:p>
        </w:tc>
        <w:tc>
          <w:tcPr>
            <w:tcW w:w="1431" w:type="pct"/>
            <w:gridSpan w:val="4"/>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C52FC1" w:rsidRPr="007F02BB" w:rsidRDefault="00C52FC1" w:rsidP="009740D0">
            <w:pPr>
              <w:spacing w:line="240" w:lineRule="auto"/>
              <w:jc w:val="center"/>
              <w:rPr>
                <w:rFonts w:ascii="Arial" w:eastAsia="Calibri" w:hAnsi="Arial" w:cs="Arial"/>
                <w:b/>
                <w:bCs/>
                <w:sz w:val="14"/>
                <w:szCs w:val="14"/>
                <w:lang w:eastAsia="ko-KR"/>
              </w:rPr>
            </w:pPr>
            <w:r w:rsidRPr="007F02BB">
              <w:rPr>
                <w:rFonts w:ascii="Arial" w:eastAsia="Calibri" w:hAnsi="Arial" w:cs="Arial"/>
                <w:b/>
                <w:bCs/>
                <w:sz w:val="14"/>
                <w:szCs w:val="14"/>
                <w:lang w:eastAsia="ko-KR"/>
              </w:rPr>
              <w:t>Congruencias de Informes</w:t>
            </w:r>
          </w:p>
        </w:tc>
      </w:tr>
      <w:tr w:rsidR="00E96169" w:rsidRPr="004B4E8E" w:rsidTr="009740D0">
        <w:trPr>
          <w:trHeight w:val="329"/>
          <w:tblHeader/>
        </w:trPr>
        <w:tc>
          <w:tcPr>
            <w:tcW w:w="344"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52FC1" w:rsidRPr="007F02BB" w:rsidRDefault="00C52FC1" w:rsidP="009740D0">
            <w:pPr>
              <w:spacing w:line="240" w:lineRule="auto"/>
              <w:jc w:val="center"/>
              <w:rPr>
                <w:rFonts w:ascii="Arial" w:eastAsia="Calibri" w:hAnsi="Arial" w:cs="Arial"/>
                <w:b/>
                <w:bCs/>
                <w:sz w:val="14"/>
                <w:szCs w:val="14"/>
                <w:lang w:eastAsia="ko-KR"/>
              </w:rPr>
            </w:pPr>
          </w:p>
        </w:tc>
        <w:tc>
          <w:tcPr>
            <w:tcW w:w="599"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52FC1" w:rsidRPr="007F02BB" w:rsidRDefault="00C52FC1" w:rsidP="009740D0">
            <w:pPr>
              <w:spacing w:line="240" w:lineRule="auto"/>
              <w:jc w:val="center"/>
              <w:rPr>
                <w:rFonts w:ascii="Arial" w:eastAsia="Calibri" w:hAnsi="Arial" w:cs="Arial"/>
                <w:b/>
                <w:bCs/>
                <w:sz w:val="14"/>
                <w:szCs w:val="14"/>
                <w:lang w:eastAsia="ko-KR"/>
              </w:rPr>
            </w:pPr>
          </w:p>
        </w:tc>
        <w:tc>
          <w:tcPr>
            <w:tcW w:w="521"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52FC1" w:rsidRPr="007F02BB" w:rsidRDefault="00C52FC1" w:rsidP="009740D0">
            <w:pPr>
              <w:spacing w:line="240" w:lineRule="auto"/>
              <w:jc w:val="center"/>
              <w:rPr>
                <w:rFonts w:ascii="Arial" w:eastAsia="Calibri" w:hAnsi="Arial" w:cs="Arial"/>
                <w:b/>
                <w:bCs/>
                <w:sz w:val="14"/>
                <w:szCs w:val="14"/>
                <w:lang w:eastAsia="ko-KR"/>
              </w:rPr>
            </w:pPr>
          </w:p>
        </w:tc>
        <w:tc>
          <w:tcPr>
            <w:tcW w:w="612"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52FC1" w:rsidRPr="007F02BB" w:rsidRDefault="00C52FC1" w:rsidP="009740D0">
            <w:pPr>
              <w:spacing w:line="240" w:lineRule="auto"/>
              <w:jc w:val="center"/>
              <w:rPr>
                <w:rFonts w:ascii="Arial" w:eastAsia="Calibri" w:hAnsi="Arial" w:cs="Arial"/>
                <w:b/>
                <w:bCs/>
                <w:sz w:val="14"/>
                <w:szCs w:val="14"/>
                <w:lang w:eastAsia="ko-KR"/>
              </w:rPr>
            </w:pPr>
          </w:p>
        </w:tc>
        <w:tc>
          <w:tcPr>
            <w:tcW w:w="1155"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52FC1" w:rsidRPr="007F02BB" w:rsidRDefault="00C52FC1" w:rsidP="009740D0">
            <w:pPr>
              <w:spacing w:line="240" w:lineRule="auto"/>
              <w:jc w:val="center"/>
              <w:rPr>
                <w:rFonts w:ascii="Arial" w:eastAsia="Calibri" w:hAnsi="Arial" w:cs="Arial"/>
                <w:b/>
                <w:bCs/>
                <w:sz w:val="14"/>
                <w:szCs w:val="14"/>
                <w:lang w:eastAsia="ko-KR"/>
              </w:rPr>
            </w:pPr>
          </w:p>
        </w:tc>
        <w:tc>
          <w:tcPr>
            <w:tcW w:w="338"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52FC1" w:rsidRPr="007F02BB" w:rsidRDefault="00C52FC1" w:rsidP="009740D0">
            <w:pPr>
              <w:spacing w:line="240" w:lineRule="auto"/>
              <w:jc w:val="center"/>
              <w:rPr>
                <w:rFonts w:ascii="Arial" w:eastAsia="Calibri" w:hAnsi="Arial" w:cs="Arial"/>
                <w:b/>
                <w:bCs/>
                <w:sz w:val="14"/>
                <w:szCs w:val="14"/>
                <w:lang w:eastAsia="ko-KR"/>
              </w:rPr>
            </w:pPr>
          </w:p>
        </w:tc>
        <w:tc>
          <w:tcPr>
            <w:tcW w:w="324"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C52FC1" w:rsidRPr="007F02BB" w:rsidRDefault="00C52FC1" w:rsidP="009740D0">
            <w:pPr>
              <w:spacing w:line="240" w:lineRule="auto"/>
              <w:jc w:val="center"/>
              <w:rPr>
                <w:rFonts w:ascii="Arial" w:eastAsia="Calibri" w:hAnsi="Arial" w:cs="Arial"/>
                <w:b/>
                <w:bCs/>
                <w:sz w:val="14"/>
                <w:szCs w:val="14"/>
                <w:lang w:eastAsia="ko-KR"/>
              </w:rPr>
            </w:pPr>
            <w:r w:rsidRPr="007F02BB">
              <w:rPr>
                <w:rFonts w:ascii="Arial" w:eastAsia="Calibri" w:hAnsi="Arial" w:cs="Arial"/>
                <w:b/>
                <w:bCs/>
                <w:sz w:val="14"/>
                <w:szCs w:val="14"/>
                <w:lang w:eastAsia="ko-KR"/>
              </w:rPr>
              <w:t>Medios de Verificación</w:t>
            </w:r>
          </w:p>
        </w:tc>
        <w:tc>
          <w:tcPr>
            <w:tcW w:w="263"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C52FC1" w:rsidRPr="007F02BB" w:rsidRDefault="00C52FC1" w:rsidP="009740D0">
            <w:pPr>
              <w:spacing w:line="240" w:lineRule="auto"/>
              <w:jc w:val="center"/>
              <w:rPr>
                <w:rFonts w:ascii="Arial" w:eastAsia="Calibri" w:hAnsi="Arial" w:cs="Arial"/>
                <w:b/>
                <w:bCs/>
                <w:sz w:val="14"/>
                <w:szCs w:val="14"/>
                <w:lang w:eastAsia="ko-KR"/>
              </w:rPr>
            </w:pPr>
            <w:r w:rsidRPr="007F02BB">
              <w:rPr>
                <w:rFonts w:ascii="Arial" w:eastAsia="Calibri" w:hAnsi="Arial" w:cs="Arial"/>
                <w:b/>
                <w:bCs/>
                <w:sz w:val="14"/>
                <w:szCs w:val="14"/>
                <w:lang w:eastAsia="ko-KR"/>
              </w:rPr>
              <w:t>Valoraciones / Análisis: Costo - Beneficios</w:t>
            </w:r>
          </w:p>
        </w:tc>
        <w:tc>
          <w:tcPr>
            <w:tcW w:w="449"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C52FC1" w:rsidRPr="007F02BB" w:rsidRDefault="00C52FC1" w:rsidP="009740D0">
            <w:pPr>
              <w:spacing w:line="240" w:lineRule="auto"/>
              <w:jc w:val="center"/>
              <w:rPr>
                <w:rFonts w:ascii="Arial" w:eastAsia="Calibri" w:hAnsi="Arial" w:cs="Arial"/>
                <w:b/>
                <w:bCs/>
                <w:sz w:val="14"/>
                <w:szCs w:val="14"/>
                <w:lang w:eastAsia="ko-KR"/>
              </w:rPr>
            </w:pPr>
            <w:r w:rsidRPr="007F02BB">
              <w:rPr>
                <w:rFonts w:ascii="Arial" w:eastAsia="Calibri" w:hAnsi="Arial" w:cs="Arial"/>
                <w:b/>
                <w:bCs/>
                <w:sz w:val="14"/>
                <w:szCs w:val="14"/>
                <w:lang w:eastAsia="ko-KR"/>
              </w:rPr>
              <w:t>Recomendaciones:</w:t>
            </w:r>
          </w:p>
          <w:p w:rsidR="00C52FC1" w:rsidRPr="007F02BB" w:rsidRDefault="00C52FC1" w:rsidP="009740D0">
            <w:pPr>
              <w:spacing w:line="240" w:lineRule="auto"/>
              <w:jc w:val="center"/>
              <w:rPr>
                <w:rFonts w:ascii="Arial" w:eastAsia="Calibri" w:hAnsi="Arial" w:cs="Arial"/>
                <w:b/>
                <w:bCs/>
                <w:sz w:val="14"/>
                <w:szCs w:val="14"/>
                <w:lang w:eastAsia="ko-KR"/>
              </w:rPr>
            </w:pPr>
            <w:r w:rsidRPr="007F02BB">
              <w:rPr>
                <w:rFonts w:ascii="Arial" w:eastAsia="Calibri" w:hAnsi="Arial" w:cs="Arial"/>
                <w:b/>
                <w:bCs/>
                <w:sz w:val="14"/>
                <w:szCs w:val="14"/>
                <w:lang w:eastAsia="ko-KR"/>
              </w:rPr>
              <w:t>Avances – Limitaciones</w:t>
            </w:r>
          </w:p>
        </w:tc>
        <w:tc>
          <w:tcPr>
            <w:tcW w:w="395"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C52FC1" w:rsidRPr="007F02BB" w:rsidRDefault="00C52FC1" w:rsidP="009740D0">
            <w:pPr>
              <w:spacing w:line="240" w:lineRule="auto"/>
              <w:jc w:val="center"/>
              <w:rPr>
                <w:rFonts w:ascii="Arial" w:eastAsia="Calibri" w:hAnsi="Arial" w:cs="Arial"/>
                <w:b/>
                <w:bCs/>
                <w:sz w:val="14"/>
                <w:szCs w:val="14"/>
                <w:lang w:eastAsia="ko-KR"/>
              </w:rPr>
            </w:pPr>
            <w:r w:rsidRPr="007F02BB">
              <w:rPr>
                <w:rFonts w:ascii="Arial" w:eastAsia="Calibri" w:hAnsi="Arial" w:cs="Arial"/>
                <w:b/>
                <w:bCs/>
                <w:sz w:val="14"/>
                <w:szCs w:val="14"/>
                <w:lang w:eastAsia="ko-KR"/>
              </w:rPr>
              <w:t>Responsables</w:t>
            </w:r>
          </w:p>
        </w:tc>
      </w:tr>
      <w:tr w:rsidR="00E96169" w:rsidRPr="004B4E8E" w:rsidTr="009740D0">
        <w:trPr>
          <w:trHeight w:val="2240"/>
          <w:tblHeader/>
        </w:trPr>
        <w:tc>
          <w:tcPr>
            <w:tcW w:w="344" w:type="pct"/>
            <w:shd w:val="clear" w:color="auto" w:fill="FFFFFF" w:themeFill="background1"/>
            <w:vAlign w:val="center"/>
          </w:tcPr>
          <w:p w:rsidR="00C52FC1" w:rsidRPr="007F02BB" w:rsidRDefault="00C52FC1" w:rsidP="009740D0">
            <w:pPr>
              <w:spacing w:line="360" w:lineRule="auto"/>
              <w:rPr>
                <w:rFonts w:ascii="Arial" w:eastAsia="Calibri" w:hAnsi="Arial" w:cs="Arial"/>
                <w:bCs/>
                <w:sz w:val="12"/>
                <w:szCs w:val="12"/>
                <w:lang w:eastAsia="es-SV"/>
              </w:rPr>
            </w:pPr>
            <w:r w:rsidRPr="007F02BB">
              <w:rPr>
                <w:rFonts w:ascii="Arial" w:eastAsia="Calibri" w:hAnsi="Arial" w:cs="Arial"/>
                <w:bCs/>
                <w:sz w:val="12"/>
                <w:szCs w:val="12"/>
                <w:lang w:eastAsia="es-SV"/>
              </w:rPr>
              <w:t>5- Desarrollar 1 subprograma de Atención al discapacitado aplicable en policlínicos y consultorios, en el año 2021.</w:t>
            </w:r>
          </w:p>
          <w:p w:rsidR="00C52FC1" w:rsidRPr="007F02BB" w:rsidRDefault="00C52FC1" w:rsidP="009740D0">
            <w:pPr>
              <w:spacing w:line="360" w:lineRule="auto"/>
              <w:rPr>
                <w:rFonts w:ascii="Arial" w:eastAsia="Calibri" w:hAnsi="Arial" w:cs="Arial"/>
                <w:bCs/>
                <w:sz w:val="12"/>
                <w:szCs w:val="12"/>
                <w:lang w:eastAsia="es-SV"/>
              </w:rPr>
            </w:pPr>
          </w:p>
        </w:tc>
        <w:tc>
          <w:tcPr>
            <w:tcW w:w="599" w:type="pct"/>
            <w:shd w:val="clear" w:color="auto" w:fill="FFFFFF" w:themeFill="background1"/>
            <w:vAlign w:val="center"/>
          </w:tcPr>
          <w:p w:rsidR="00C52FC1" w:rsidRPr="007F02BB" w:rsidRDefault="00C52FC1" w:rsidP="009740D0">
            <w:pPr>
              <w:spacing w:line="360" w:lineRule="auto"/>
              <w:rPr>
                <w:rFonts w:ascii="Arial" w:eastAsia="Calibri" w:hAnsi="Arial" w:cs="Arial"/>
                <w:bCs/>
                <w:sz w:val="12"/>
                <w:szCs w:val="12"/>
                <w:lang w:eastAsia="es-SV"/>
              </w:rPr>
            </w:pPr>
            <w:r w:rsidRPr="007F02BB">
              <w:rPr>
                <w:rFonts w:ascii="Arial" w:eastAsia="Calibri" w:hAnsi="Arial" w:cs="Arial"/>
                <w:bCs/>
                <w:sz w:val="12"/>
                <w:szCs w:val="12"/>
                <w:lang w:eastAsia="es-SV"/>
              </w:rPr>
              <w:t xml:space="preserve">Diseño de un subprograma de Atención al discapacitado con la participación de un equipo multidisciplinario integrado por personal institucional (bienestar social, Riesgos Profesionales, UEED, GEIS, GTASS) y gubernamental (Secretaría de Innovación) </w:t>
            </w:r>
          </w:p>
        </w:tc>
        <w:tc>
          <w:tcPr>
            <w:tcW w:w="521" w:type="pct"/>
            <w:shd w:val="clear" w:color="auto" w:fill="FFFFFF" w:themeFill="background1"/>
            <w:vAlign w:val="center"/>
          </w:tcPr>
          <w:p w:rsidR="00C52FC1" w:rsidRPr="007F02BB" w:rsidRDefault="00C52FC1" w:rsidP="009740D0">
            <w:pPr>
              <w:spacing w:line="360" w:lineRule="auto"/>
              <w:rPr>
                <w:rFonts w:ascii="Arial" w:eastAsia="Calibri" w:hAnsi="Arial" w:cs="Arial"/>
                <w:bCs/>
                <w:sz w:val="12"/>
                <w:szCs w:val="12"/>
                <w:lang w:eastAsia="es-SV"/>
              </w:rPr>
            </w:pPr>
            <w:r w:rsidRPr="007F02BB">
              <w:rPr>
                <w:rFonts w:ascii="Arial" w:eastAsia="Calibri" w:hAnsi="Arial" w:cs="Arial"/>
                <w:bCs/>
                <w:sz w:val="12"/>
                <w:szCs w:val="12"/>
                <w:lang w:eastAsia="es-SV"/>
              </w:rPr>
              <w:t xml:space="preserve">Subprograma de atención al discapacitado aprobado por la Sub Dirección de Salud. </w:t>
            </w:r>
          </w:p>
        </w:tc>
        <w:tc>
          <w:tcPr>
            <w:tcW w:w="612" w:type="pct"/>
            <w:tcBorders>
              <w:top w:val="single" w:sz="4" w:space="0" w:color="auto"/>
              <w:left w:val="single" w:sz="4" w:space="0" w:color="auto"/>
              <w:bottom w:val="single" w:sz="4" w:space="0" w:color="auto"/>
              <w:right w:val="single" w:sz="4" w:space="0" w:color="auto"/>
            </w:tcBorders>
          </w:tcPr>
          <w:p w:rsidR="00C52FC1" w:rsidRPr="007F02BB" w:rsidRDefault="00C52FC1" w:rsidP="009740D0">
            <w:pPr>
              <w:spacing w:line="360" w:lineRule="auto"/>
              <w:rPr>
                <w:rFonts w:ascii="Arial" w:eastAsia="Calibri" w:hAnsi="Arial" w:cs="Arial"/>
                <w:bCs/>
                <w:sz w:val="12"/>
                <w:szCs w:val="12"/>
                <w:lang w:val="es-ES" w:eastAsia="es-SV"/>
              </w:rPr>
            </w:pPr>
            <w:r w:rsidRPr="007F02BB">
              <w:rPr>
                <w:rFonts w:ascii="Arial" w:eastAsia="Calibri" w:hAnsi="Arial" w:cs="Arial"/>
                <w:bCs/>
                <w:sz w:val="12"/>
                <w:szCs w:val="12"/>
                <w:lang w:val="es-ES" w:eastAsia="es-SV"/>
              </w:rPr>
              <w:t>Los Problemas ocasionados por la PANDEMIA COVID 19 impidieron cumplir con lo planificado.</w:t>
            </w:r>
          </w:p>
          <w:p w:rsidR="00C52FC1" w:rsidRPr="007F02BB" w:rsidRDefault="00C52FC1" w:rsidP="009740D0">
            <w:pPr>
              <w:spacing w:line="360" w:lineRule="auto"/>
              <w:rPr>
                <w:rFonts w:ascii="Arial" w:eastAsia="Calibri" w:hAnsi="Arial" w:cs="Arial"/>
                <w:bCs/>
                <w:sz w:val="12"/>
                <w:szCs w:val="12"/>
                <w:lang w:val="es-ES" w:eastAsia="es-SV"/>
              </w:rPr>
            </w:pPr>
          </w:p>
          <w:p w:rsidR="00C52FC1" w:rsidRPr="007F02BB" w:rsidRDefault="00C52FC1" w:rsidP="009740D0">
            <w:pPr>
              <w:spacing w:line="360" w:lineRule="auto"/>
              <w:rPr>
                <w:rFonts w:ascii="Arial" w:eastAsia="Calibri" w:hAnsi="Arial" w:cs="Arial"/>
                <w:bCs/>
                <w:sz w:val="12"/>
                <w:szCs w:val="12"/>
                <w:lang w:val="es-ES" w:eastAsia="es-SV"/>
              </w:rPr>
            </w:pPr>
            <w:r w:rsidRPr="007F02BB">
              <w:rPr>
                <w:rFonts w:ascii="Arial" w:eastAsia="Calibri" w:hAnsi="Arial" w:cs="Arial"/>
                <w:bCs/>
                <w:sz w:val="12"/>
                <w:szCs w:val="12"/>
                <w:lang w:val="es-ES" w:eastAsia="es-SV"/>
              </w:rPr>
              <w:t>Falta de personal para la readecuación de infraestructura en los Establecimientos de Salud.</w:t>
            </w:r>
          </w:p>
        </w:tc>
        <w:tc>
          <w:tcPr>
            <w:tcW w:w="1155" w:type="pct"/>
            <w:tcBorders>
              <w:top w:val="single" w:sz="4" w:space="0" w:color="auto"/>
              <w:left w:val="single" w:sz="4" w:space="0" w:color="auto"/>
              <w:bottom w:val="single" w:sz="4" w:space="0" w:color="auto"/>
              <w:right w:val="single" w:sz="4" w:space="0" w:color="auto"/>
            </w:tcBorders>
            <w:shd w:val="clear" w:color="auto" w:fill="auto"/>
          </w:tcPr>
          <w:p w:rsidR="00C52FC1" w:rsidRPr="007F02BB" w:rsidRDefault="00C52FC1" w:rsidP="009740D0">
            <w:pPr>
              <w:spacing w:line="360" w:lineRule="auto"/>
              <w:rPr>
                <w:rFonts w:ascii="Arial" w:eastAsia="Calibri" w:hAnsi="Arial" w:cs="Arial"/>
                <w:bCs/>
                <w:sz w:val="12"/>
                <w:szCs w:val="12"/>
                <w:lang w:val="es-ES" w:eastAsia="es-SV"/>
              </w:rPr>
            </w:pPr>
            <w:r w:rsidRPr="007F02BB">
              <w:rPr>
                <w:rFonts w:ascii="Arial" w:eastAsia="Calibri" w:hAnsi="Arial" w:cs="Arial"/>
                <w:bCs/>
                <w:sz w:val="12"/>
                <w:szCs w:val="12"/>
                <w:lang w:val="es-ES" w:eastAsia="es-SV"/>
              </w:rPr>
              <w:t xml:space="preserve">           </w:t>
            </w:r>
          </w:p>
          <w:p w:rsidR="00C52FC1" w:rsidRPr="007F02BB" w:rsidRDefault="00C52FC1" w:rsidP="009740D0">
            <w:pPr>
              <w:spacing w:line="360" w:lineRule="auto"/>
              <w:rPr>
                <w:rFonts w:ascii="Arial" w:eastAsia="Calibri" w:hAnsi="Arial" w:cs="Arial"/>
                <w:bCs/>
                <w:sz w:val="12"/>
                <w:szCs w:val="12"/>
                <w:lang w:val="es-ES" w:eastAsia="es-SV"/>
              </w:rPr>
            </w:pPr>
            <w:r w:rsidRPr="007F02BB">
              <w:rPr>
                <w:rFonts w:ascii="Arial" w:eastAsia="Calibri" w:hAnsi="Arial" w:cs="Arial"/>
                <w:bCs/>
                <w:sz w:val="12"/>
                <w:szCs w:val="12"/>
                <w:lang w:val="es-ES" w:eastAsia="es-SV"/>
              </w:rPr>
              <w:t>a) Se continúan emitiendo las referencias solicitadas en los Establecimientos de Salud, al ISRI, de pacientes a nivel nacional para ser beneficiarios de los paquetes de ayuda técnica para la movilidad y otras atenciones.</w:t>
            </w:r>
          </w:p>
          <w:p w:rsidR="00C52FC1" w:rsidRPr="007F02BB" w:rsidRDefault="00C52FC1" w:rsidP="009740D0">
            <w:pPr>
              <w:spacing w:line="360" w:lineRule="auto"/>
              <w:rPr>
                <w:rFonts w:ascii="Arial" w:eastAsia="Calibri" w:hAnsi="Arial" w:cs="Arial"/>
                <w:bCs/>
                <w:sz w:val="12"/>
                <w:szCs w:val="12"/>
                <w:lang w:val="es-ES" w:eastAsia="es-SV"/>
              </w:rPr>
            </w:pPr>
          </w:p>
          <w:p w:rsidR="00C52FC1" w:rsidRPr="007F02BB" w:rsidRDefault="00C52FC1" w:rsidP="009740D0">
            <w:pPr>
              <w:spacing w:line="360" w:lineRule="auto"/>
              <w:rPr>
                <w:rFonts w:ascii="Arial" w:eastAsia="Calibri" w:hAnsi="Arial" w:cs="Arial"/>
                <w:bCs/>
                <w:sz w:val="12"/>
                <w:szCs w:val="12"/>
                <w:lang w:val="es-ES" w:eastAsia="es-SV"/>
              </w:rPr>
            </w:pPr>
            <w:r w:rsidRPr="007F02BB">
              <w:rPr>
                <w:rFonts w:ascii="Arial" w:eastAsia="Calibri" w:hAnsi="Arial" w:cs="Arial"/>
                <w:bCs/>
                <w:sz w:val="12"/>
                <w:szCs w:val="12"/>
                <w:lang w:val="es-ES" w:eastAsia="es-SV"/>
              </w:rPr>
              <w:t>b) Diagnóstico de infraestructura y consolidado de las condiciones de los establecimientos de ISBM para dar respuesta a las necesidades de los pacientes con discapacidad.</w:t>
            </w:r>
          </w:p>
        </w:tc>
        <w:tc>
          <w:tcPr>
            <w:tcW w:w="338" w:type="pct"/>
            <w:tcBorders>
              <w:top w:val="single" w:sz="4" w:space="0" w:color="auto"/>
              <w:left w:val="single" w:sz="4" w:space="0" w:color="auto"/>
              <w:bottom w:val="single" w:sz="4" w:space="0" w:color="auto"/>
              <w:right w:val="single" w:sz="4" w:space="0" w:color="auto"/>
            </w:tcBorders>
            <w:shd w:val="clear" w:color="auto" w:fill="auto"/>
          </w:tcPr>
          <w:p w:rsidR="00C52FC1" w:rsidRPr="007F02BB" w:rsidRDefault="00C52FC1" w:rsidP="009740D0">
            <w:pPr>
              <w:spacing w:line="360" w:lineRule="auto"/>
              <w:rPr>
                <w:rFonts w:ascii="Arial" w:eastAsia="Calibri" w:hAnsi="Arial" w:cs="Arial"/>
                <w:bCs/>
                <w:sz w:val="12"/>
                <w:szCs w:val="12"/>
                <w:lang w:val="es-ES" w:eastAsia="es-SV"/>
              </w:rPr>
            </w:pPr>
            <w:r w:rsidRPr="007F02BB">
              <w:rPr>
                <w:rFonts w:ascii="Arial" w:eastAsia="Calibri" w:hAnsi="Arial" w:cs="Arial"/>
                <w:bCs/>
                <w:sz w:val="12"/>
                <w:szCs w:val="12"/>
                <w:lang w:val="es-ES" w:eastAsia="es-SV"/>
              </w:rPr>
              <w:t xml:space="preserve">Nivel nacional </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C52FC1" w:rsidRPr="007F02BB" w:rsidRDefault="00C52FC1" w:rsidP="009740D0">
            <w:pPr>
              <w:spacing w:line="360" w:lineRule="auto"/>
              <w:rPr>
                <w:rFonts w:ascii="Arial" w:eastAsia="Calibri" w:hAnsi="Arial" w:cs="Arial"/>
                <w:bCs/>
                <w:sz w:val="12"/>
                <w:szCs w:val="12"/>
                <w:lang w:val="es-ES" w:eastAsia="es-SV"/>
              </w:rPr>
            </w:pPr>
            <w:r w:rsidRPr="007F02BB">
              <w:rPr>
                <w:rFonts w:ascii="Arial" w:eastAsia="Calibri" w:hAnsi="Arial" w:cs="Arial"/>
                <w:bCs/>
                <w:sz w:val="12"/>
                <w:szCs w:val="12"/>
                <w:lang w:val="es-ES" w:eastAsia="es-SV"/>
              </w:rPr>
              <w:t>Correos electrónicos.</w:t>
            </w:r>
          </w:p>
          <w:p w:rsidR="00C52FC1" w:rsidRPr="007F02BB" w:rsidRDefault="00C52FC1" w:rsidP="009740D0">
            <w:pPr>
              <w:spacing w:line="360" w:lineRule="auto"/>
              <w:rPr>
                <w:rFonts w:ascii="Arial" w:eastAsia="Calibri" w:hAnsi="Arial" w:cs="Arial"/>
                <w:bCs/>
                <w:sz w:val="12"/>
                <w:szCs w:val="12"/>
                <w:lang w:val="es-ES" w:eastAsia="es-SV"/>
              </w:rPr>
            </w:pPr>
          </w:p>
          <w:p w:rsidR="00C52FC1" w:rsidRPr="007F02BB" w:rsidRDefault="00C52FC1" w:rsidP="009740D0">
            <w:pPr>
              <w:spacing w:line="360" w:lineRule="auto"/>
              <w:rPr>
                <w:rFonts w:ascii="Arial" w:eastAsia="Calibri" w:hAnsi="Arial" w:cs="Arial"/>
                <w:bCs/>
                <w:sz w:val="12"/>
                <w:szCs w:val="12"/>
                <w:lang w:val="es-ES" w:eastAsia="es-SV"/>
              </w:rPr>
            </w:pPr>
            <w:r w:rsidRPr="007F02BB">
              <w:rPr>
                <w:rFonts w:ascii="Arial" w:eastAsia="Calibri" w:hAnsi="Arial" w:cs="Arial"/>
                <w:bCs/>
                <w:sz w:val="12"/>
                <w:szCs w:val="12"/>
                <w:lang w:val="es-ES" w:eastAsia="es-SV"/>
              </w:rPr>
              <w:t>Referencias emitidas al ISRI</w:t>
            </w:r>
          </w:p>
        </w:tc>
        <w:tc>
          <w:tcPr>
            <w:tcW w:w="263" w:type="pct"/>
            <w:tcBorders>
              <w:top w:val="single" w:sz="4" w:space="0" w:color="auto"/>
              <w:left w:val="single" w:sz="4" w:space="0" w:color="auto"/>
              <w:bottom w:val="single" w:sz="4" w:space="0" w:color="auto"/>
              <w:right w:val="single" w:sz="4" w:space="0" w:color="auto"/>
            </w:tcBorders>
            <w:shd w:val="clear" w:color="auto" w:fill="auto"/>
          </w:tcPr>
          <w:p w:rsidR="00C52FC1" w:rsidRPr="007F02BB" w:rsidRDefault="00C52FC1" w:rsidP="009740D0">
            <w:pPr>
              <w:spacing w:line="360" w:lineRule="auto"/>
              <w:rPr>
                <w:rFonts w:ascii="Arial" w:eastAsia="Calibri" w:hAnsi="Arial" w:cs="Arial"/>
                <w:bCs/>
                <w:sz w:val="12"/>
                <w:szCs w:val="12"/>
                <w:lang w:val="es-ES" w:eastAsia="es-SV"/>
              </w:rPr>
            </w:pPr>
            <w:r w:rsidRPr="007F02BB">
              <w:rPr>
                <w:rFonts w:ascii="Arial" w:eastAsia="Calibri" w:hAnsi="Arial" w:cs="Arial"/>
                <w:bCs/>
                <w:sz w:val="12"/>
                <w:szCs w:val="12"/>
                <w:lang w:val="es-ES" w:eastAsia="es-SV"/>
              </w:rPr>
              <w:t>N/A</w:t>
            </w:r>
          </w:p>
        </w:tc>
        <w:tc>
          <w:tcPr>
            <w:tcW w:w="449" w:type="pct"/>
            <w:tcBorders>
              <w:top w:val="single" w:sz="4" w:space="0" w:color="auto"/>
              <w:left w:val="single" w:sz="4" w:space="0" w:color="auto"/>
              <w:bottom w:val="single" w:sz="4" w:space="0" w:color="auto"/>
              <w:right w:val="single" w:sz="4" w:space="0" w:color="auto"/>
            </w:tcBorders>
            <w:shd w:val="clear" w:color="auto" w:fill="auto"/>
          </w:tcPr>
          <w:p w:rsidR="00C52FC1" w:rsidRPr="007F02BB" w:rsidRDefault="00C52FC1" w:rsidP="009740D0">
            <w:pPr>
              <w:spacing w:line="360" w:lineRule="auto"/>
              <w:rPr>
                <w:rFonts w:ascii="Arial" w:eastAsia="Calibri" w:hAnsi="Arial" w:cs="Arial"/>
                <w:bCs/>
                <w:sz w:val="12"/>
                <w:szCs w:val="12"/>
                <w:lang w:val="es-ES" w:eastAsia="es-SV"/>
              </w:rPr>
            </w:pPr>
            <w:r w:rsidRPr="007F02BB">
              <w:rPr>
                <w:rFonts w:ascii="Arial" w:eastAsia="Calibri" w:hAnsi="Arial" w:cs="Arial"/>
                <w:bCs/>
                <w:sz w:val="12"/>
                <w:szCs w:val="12"/>
                <w:lang w:val="es-ES" w:eastAsia="es-SV"/>
              </w:rPr>
              <w:t>Fortalecer en los Establecimientos Institucionales de Salud, las atenciones para los pacientes con Discapacidad.</w:t>
            </w:r>
          </w:p>
          <w:p w:rsidR="00C52FC1" w:rsidRPr="007F02BB" w:rsidRDefault="00C52FC1" w:rsidP="009740D0">
            <w:pPr>
              <w:spacing w:line="360" w:lineRule="auto"/>
              <w:rPr>
                <w:rFonts w:ascii="Arial" w:eastAsia="Calibri" w:hAnsi="Arial" w:cs="Arial"/>
                <w:bCs/>
                <w:sz w:val="12"/>
                <w:szCs w:val="12"/>
                <w:lang w:val="es-ES" w:eastAsia="es-SV"/>
              </w:rPr>
            </w:pPr>
          </w:p>
          <w:p w:rsidR="00C52FC1" w:rsidRPr="007F02BB" w:rsidRDefault="00C52FC1" w:rsidP="009740D0">
            <w:pPr>
              <w:spacing w:line="360" w:lineRule="auto"/>
              <w:rPr>
                <w:rFonts w:ascii="Arial" w:eastAsia="Calibri" w:hAnsi="Arial" w:cs="Arial"/>
                <w:bCs/>
                <w:sz w:val="12"/>
                <w:szCs w:val="12"/>
                <w:lang w:val="es-ES" w:eastAsia="es-SV"/>
              </w:rPr>
            </w:pPr>
            <w:r w:rsidRPr="007F02BB">
              <w:rPr>
                <w:rFonts w:ascii="Arial" w:eastAsia="Calibri" w:hAnsi="Arial" w:cs="Arial"/>
                <w:bCs/>
                <w:sz w:val="12"/>
                <w:szCs w:val="12"/>
                <w:lang w:val="es-ES" w:eastAsia="es-SV"/>
              </w:rPr>
              <w:t>Mejoras en la infraestructura y readecuaciones en los Establecimientos de Salud, para personas con discapacidad.</w:t>
            </w:r>
          </w:p>
        </w:tc>
        <w:tc>
          <w:tcPr>
            <w:tcW w:w="395" w:type="pct"/>
            <w:tcBorders>
              <w:top w:val="single" w:sz="4" w:space="0" w:color="auto"/>
              <w:left w:val="single" w:sz="4" w:space="0" w:color="auto"/>
              <w:bottom w:val="single" w:sz="4" w:space="0" w:color="auto"/>
              <w:right w:val="single" w:sz="4" w:space="0" w:color="auto"/>
            </w:tcBorders>
            <w:shd w:val="clear" w:color="auto" w:fill="auto"/>
          </w:tcPr>
          <w:p w:rsidR="00C52FC1" w:rsidRPr="007F02BB" w:rsidRDefault="00C52FC1" w:rsidP="009740D0">
            <w:pPr>
              <w:spacing w:line="360" w:lineRule="auto"/>
              <w:rPr>
                <w:rFonts w:ascii="Arial" w:eastAsia="Calibri" w:hAnsi="Arial" w:cs="Arial"/>
                <w:bCs/>
                <w:sz w:val="12"/>
                <w:szCs w:val="12"/>
                <w:lang w:val="es-ES" w:eastAsia="es-SV"/>
              </w:rPr>
            </w:pPr>
            <w:r w:rsidRPr="007F02BB">
              <w:rPr>
                <w:rFonts w:ascii="Arial" w:eastAsia="Calibri" w:hAnsi="Arial" w:cs="Arial"/>
                <w:bCs/>
                <w:sz w:val="12"/>
                <w:szCs w:val="12"/>
                <w:lang w:val="es-ES" w:eastAsia="es-SV"/>
              </w:rPr>
              <w:t>GEIS, con apoyo de la Subdirección Administrativa.</w:t>
            </w:r>
          </w:p>
        </w:tc>
      </w:tr>
    </w:tbl>
    <w:p w:rsidR="00BE7EFC" w:rsidRDefault="00BE7EFC" w:rsidP="00BE7EFC">
      <w:pPr>
        <w:rPr>
          <w:lang w:eastAsia="es-SV"/>
        </w:rPr>
      </w:pPr>
    </w:p>
    <w:p w:rsidR="009740D0" w:rsidRPr="00AE6B7B" w:rsidRDefault="009740D0" w:rsidP="009740D0">
      <w:pPr>
        <w:spacing w:line="240" w:lineRule="auto"/>
        <w:rPr>
          <w:rFonts w:ascii="Arial Narrow" w:eastAsia="Calibri" w:hAnsi="Arial Narrow" w:cs="Arial"/>
          <w:b/>
          <w:sz w:val="16"/>
          <w:szCs w:val="16"/>
        </w:rPr>
      </w:pPr>
      <w:r w:rsidRPr="00540126">
        <w:rPr>
          <w:rFonts w:ascii="Arial Narrow" w:eastAsia="Calibri" w:hAnsi="Arial Narrow" w:cs="Arial"/>
          <w:b/>
          <w:sz w:val="16"/>
          <w:szCs w:val="16"/>
          <w:lang w:eastAsia="ko-KR"/>
        </w:rPr>
        <w:t>EVALUACIÓN SEMESTRE I</w:t>
      </w:r>
      <w:r>
        <w:rPr>
          <w:rFonts w:ascii="Arial Narrow" w:eastAsia="Calibri" w:hAnsi="Arial Narrow" w:cs="Arial"/>
          <w:b/>
          <w:sz w:val="16"/>
          <w:szCs w:val="16"/>
          <w:lang w:eastAsia="ko-KR"/>
        </w:rPr>
        <w:t>I</w:t>
      </w:r>
      <w:r w:rsidRPr="00540126">
        <w:rPr>
          <w:rFonts w:ascii="Arial Narrow" w:eastAsia="Calibri" w:hAnsi="Arial Narrow" w:cs="Arial"/>
          <w:b/>
          <w:sz w:val="16"/>
          <w:szCs w:val="16"/>
          <w:lang w:eastAsia="ko-KR"/>
        </w:rPr>
        <w:t xml:space="preserve"> POI 2021.</w:t>
      </w:r>
      <w:r w:rsidRPr="00540126">
        <w:rPr>
          <w:rFonts w:ascii="Arial Narrow" w:eastAsia="Calibri" w:hAnsi="Arial Narrow" w:cs="Arial"/>
          <w:b/>
          <w:iCs/>
          <w:sz w:val="16"/>
          <w:szCs w:val="16"/>
          <w:lang w:eastAsia="ko-KR"/>
        </w:rPr>
        <w:t xml:space="preserve"> </w:t>
      </w:r>
      <w:r w:rsidRPr="00540126">
        <w:rPr>
          <w:rFonts w:ascii="Arial Narrow" w:eastAsia="Calibri" w:hAnsi="Arial Narrow" w:cs="Arial"/>
          <w:b/>
          <w:sz w:val="16"/>
          <w:szCs w:val="16"/>
        </w:rPr>
        <w:t xml:space="preserve">PROCESO DE PLANIFICACIÓN OPERATIVA INSTITUCIONAL POI 2021. UOI No. 4. </w:t>
      </w:r>
      <w:r w:rsidRPr="00540126">
        <w:rPr>
          <w:rFonts w:ascii="Arial Narrow" w:eastAsia="Calibri" w:hAnsi="Arial Narrow"/>
          <w:sz w:val="16"/>
          <w:szCs w:val="16"/>
        </w:rPr>
        <w:t xml:space="preserve">UNIDAD DE GESTIÓN 4: GEIS PGC/EO 4.3.1.2; PNS, ODS 10: Garantizar equidad en el acceso a los servicios de salud a través de la cobertura universal, basada en el fortalecimiento de la atención primaria. EE 5: Atención Integral Preventiva. OE 3 (OE3): Fortalecer el esquema de atención en Policlínicos, Consultorios y proveedores del PES del ISBM. LE OE3.1: Brindar atención integral y humanizada. </w:t>
      </w:r>
    </w:p>
    <w:p w:rsidR="00BE7EFC" w:rsidRDefault="00BE7EFC" w:rsidP="00BE7EFC">
      <w:pPr>
        <w:rPr>
          <w:lang w:eastAsia="es-SV"/>
        </w:rPr>
      </w:pPr>
    </w:p>
    <w:p w:rsidR="00BE7EFC" w:rsidRDefault="00BE7EFC" w:rsidP="00BE7EFC">
      <w:pPr>
        <w:rPr>
          <w:lang w:eastAsia="es-SV"/>
        </w:rPr>
      </w:pPr>
    </w:p>
    <w:p w:rsidR="00BE7EFC" w:rsidRDefault="00BE7EFC" w:rsidP="00BE7EFC">
      <w:pPr>
        <w:rPr>
          <w:lang w:eastAsia="es-SV"/>
        </w:rPr>
      </w:pPr>
    </w:p>
    <w:p w:rsidR="00BE7EFC" w:rsidRDefault="00BE7EFC" w:rsidP="00BE7EFC">
      <w:pPr>
        <w:rPr>
          <w:lang w:eastAsia="es-SV"/>
        </w:rPr>
      </w:pPr>
    </w:p>
    <w:p w:rsidR="00BE7EFC" w:rsidRDefault="00BE7EFC" w:rsidP="00BE7EFC">
      <w:pPr>
        <w:rPr>
          <w:lang w:eastAsia="es-SV"/>
        </w:rPr>
      </w:pPr>
    </w:p>
    <w:p w:rsidR="00BE7EFC" w:rsidRDefault="00BE7EFC" w:rsidP="00BE7EFC">
      <w:pPr>
        <w:rPr>
          <w:lang w:eastAsia="es-SV"/>
        </w:rPr>
      </w:pPr>
    </w:p>
    <w:p w:rsidR="005B7B07" w:rsidRDefault="005B7B07" w:rsidP="00BE7EFC">
      <w:pPr>
        <w:rPr>
          <w:lang w:eastAsia="es-SV"/>
        </w:rPr>
      </w:pPr>
    </w:p>
    <w:p w:rsidR="00C52FC1" w:rsidRPr="00AE6B7B" w:rsidRDefault="00C52FC1" w:rsidP="00C52FC1">
      <w:pPr>
        <w:spacing w:line="240" w:lineRule="auto"/>
        <w:rPr>
          <w:rFonts w:ascii="Arial Narrow" w:eastAsia="Calibri" w:hAnsi="Arial Narrow"/>
          <w:sz w:val="16"/>
          <w:szCs w:val="16"/>
        </w:rPr>
      </w:pPr>
      <w:r w:rsidRPr="00540126">
        <w:rPr>
          <w:rFonts w:ascii="Arial Narrow" w:eastAsia="Calibri" w:hAnsi="Arial Narrow" w:cs="Arial"/>
          <w:b/>
          <w:sz w:val="16"/>
          <w:szCs w:val="16"/>
          <w:lang w:eastAsia="ko-KR"/>
        </w:rPr>
        <w:lastRenderedPageBreak/>
        <w:t>EVALUACIÓN SEMESTRE I</w:t>
      </w:r>
      <w:r>
        <w:rPr>
          <w:rFonts w:ascii="Arial Narrow" w:eastAsia="Calibri" w:hAnsi="Arial Narrow" w:cs="Arial"/>
          <w:b/>
          <w:sz w:val="16"/>
          <w:szCs w:val="16"/>
          <w:lang w:eastAsia="ko-KR"/>
        </w:rPr>
        <w:t>I</w:t>
      </w:r>
      <w:r w:rsidRPr="00540126">
        <w:rPr>
          <w:rFonts w:ascii="Arial Narrow" w:eastAsia="Calibri" w:hAnsi="Arial Narrow" w:cs="Arial"/>
          <w:b/>
          <w:sz w:val="16"/>
          <w:szCs w:val="16"/>
          <w:lang w:eastAsia="ko-KR"/>
        </w:rPr>
        <w:t xml:space="preserve"> POI 2021.</w:t>
      </w:r>
      <w:r w:rsidRPr="00540126">
        <w:rPr>
          <w:rFonts w:ascii="Arial Narrow" w:eastAsia="Calibri" w:hAnsi="Arial Narrow" w:cs="Arial"/>
          <w:b/>
          <w:iCs/>
          <w:sz w:val="16"/>
          <w:szCs w:val="16"/>
          <w:lang w:eastAsia="ko-KR"/>
        </w:rPr>
        <w:t xml:space="preserve"> </w:t>
      </w:r>
      <w:r w:rsidRPr="00540126">
        <w:rPr>
          <w:rFonts w:ascii="Arial Narrow" w:eastAsia="Calibri" w:hAnsi="Arial Narrow" w:cs="Arial"/>
          <w:b/>
          <w:sz w:val="16"/>
          <w:szCs w:val="16"/>
        </w:rPr>
        <w:t xml:space="preserve">PROCESO DE PLANIFICACIÓN OPERATIVA INSTITUCIONAL POI 2021. UOI No. 4. </w:t>
      </w:r>
      <w:r w:rsidRPr="00540126">
        <w:rPr>
          <w:rFonts w:ascii="Arial Narrow" w:eastAsia="Calibri" w:hAnsi="Arial Narrow"/>
          <w:sz w:val="16"/>
          <w:szCs w:val="16"/>
        </w:rPr>
        <w:t xml:space="preserve">UNIDAD DE GESTIÓN 4: GEIS. PNS, ODS 10. EE 5: Atención Integral Preventiva. OE 3: Fortalecer el esquema de atención en Policlínicos, Consultorios y proveedores del PES del ISBM. LE OE3.1: Brindar atención integral y humanizada. </w:t>
      </w:r>
    </w:p>
    <w:tbl>
      <w:tblPr>
        <w:tblW w:w="4946"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41"/>
        <w:gridCol w:w="1308"/>
        <w:gridCol w:w="1166"/>
        <w:gridCol w:w="1309"/>
        <w:gridCol w:w="3084"/>
        <w:gridCol w:w="1294"/>
        <w:gridCol w:w="1169"/>
        <w:gridCol w:w="950"/>
        <w:gridCol w:w="1618"/>
        <w:gridCol w:w="1434"/>
      </w:tblGrid>
      <w:tr w:rsidR="00C52FC1" w:rsidRPr="004B4E8E" w:rsidTr="00C52FC1">
        <w:trPr>
          <w:trHeight w:val="209"/>
          <w:tblHeader/>
        </w:trPr>
        <w:tc>
          <w:tcPr>
            <w:tcW w:w="426"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52FC1" w:rsidRPr="007F02BB" w:rsidRDefault="00C52FC1" w:rsidP="00C52FC1">
            <w:pPr>
              <w:spacing w:line="240" w:lineRule="auto"/>
              <w:jc w:val="center"/>
              <w:rPr>
                <w:rFonts w:ascii="Arial" w:eastAsia="Calibri" w:hAnsi="Arial" w:cs="Arial"/>
                <w:b/>
                <w:bCs/>
                <w:sz w:val="14"/>
                <w:szCs w:val="14"/>
                <w:lang w:eastAsia="ko-KR"/>
              </w:rPr>
            </w:pPr>
            <w:r w:rsidRPr="007F02BB">
              <w:rPr>
                <w:rFonts w:ascii="Arial" w:eastAsia="Calibri" w:hAnsi="Arial" w:cs="Arial"/>
                <w:b/>
                <w:bCs/>
                <w:sz w:val="14"/>
                <w:szCs w:val="14"/>
                <w:lang w:eastAsia="ko-KR"/>
              </w:rPr>
              <w:t>Objetivos</w:t>
            </w:r>
          </w:p>
          <w:p w:rsidR="00C52FC1" w:rsidRPr="007F02BB" w:rsidRDefault="00C52FC1" w:rsidP="00C52FC1">
            <w:pPr>
              <w:spacing w:line="240" w:lineRule="auto"/>
              <w:jc w:val="center"/>
              <w:rPr>
                <w:rFonts w:ascii="Arial" w:eastAsia="Calibri" w:hAnsi="Arial" w:cs="Arial"/>
                <w:b/>
                <w:bCs/>
                <w:sz w:val="14"/>
                <w:szCs w:val="14"/>
                <w:lang w:eastAsia="ko-KR"/>
              </w:rPr>
            </w:pPr>
            <w:r w:rsidRPr="007F02BB">
              <w:rPr>
                <w:rFonts w:ascii="Arial" w:eastAsia="Calibri" w:hAnsi="Arial" w:cs="Arial"/>
                <w:b/>
                <w:bCs/>
                <w:sz w:val="14"/>
                <w:szCs w:val="14"/>
                <w:lang w:eastAsia="ko-KR"/>
              </w:rPr>
              <w:t>Operativos</w:t>
            </w:r>
          </w:p>
        </w:tc>
        <w:tc>
          <w:tcPr>
            <w:tcW w:w="449"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52FC1" w:rsidRPr="007F02BB" w:rsidRDefault="00C52FC1" w:rsidP="00C52FC1">
            <w:pPr>
              <w:spacing w:line="240" w:lineRule="auto"/>
              <w:jc w:val="center"/>
              <w:rPr>
                <w:rFonts w:ascii="Arial" w:eastAsia="Calibri" w:hAnsi="Arial" w:cs="Arial"/>
                <w:b/>
                <w:bCs/>
                <w:sz w:val="14"/>
                <w:szCs w:val="14"/>
                <w:lang w:eastAsia="ko-KR"/>
              </w:rPr>
            </w:pPr>
            <w:r w:rsidRPr="007F02BB">
              <w:rPr>
                <w:rFonts w:ascii="Arial" w:eastAsia="Calibri" w:hAnsi="Arial" w:cs="Arial"/>
                <w:b/>
                <w:bCs/>
                <w:sz w:val="14"/>
                <w:szCs w:val="14"/>
                <w:lang w:eastAsia="ko-KR"/>
              </w:rPr>
              <w:t>Metas o resultados esperados</w:t>
            </w:r>
          </w:p>
        </w:tc>
        <w:tc>
          <w:tcPr>
            <w:tcW w:w="400"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rsidR="00C52FC1" w:rsidRPr="007F02BB" w:rsidRDefault="00C52FC1" w:rsidP="00C52FC1">
            <w:pPr>
              <w:spacing w:line="240" w:lineRule="auto"/>
              <w:jc w:val="center"/>
              <w:rPr>
                <w:rFonts w:ascii="Arial" w:eastAsia="Calibri" w:hAnsi="Arial" w:cs="Arial"/>
                <w:b/>
                <w:bCs/>
                <w:sz w:val="14"/>
                <w:szCs w:val="14"/>
                <w:lang w:eastAsia="ko-KR"/>
              </w:rPr>
            </w:pPr>
            <w:r w:rsidRPr="007F02BB">
              <w:rPr>
                <w:rFonts w:ascii="Arial" w:eastAsia="Calibri" w:hAnsi="Arial" w:cs="Arial"/>
                <w:b/>
                <w:bCs/>
                <w:sz w:val="14"/>
                <w:szCs w:val="14"/>
                <w:lang w:eastAsia="ko-KR"/>
              </w:rPr>
              <w:t>Indicadores</w:t>
            </w:r>
          </w:p>
          <w:p w:rsidR="00C52FC1" w:rsidRPr="007F02BB" w:rsidRDefault="00C52FC1" w:rsidP="00C52FC1">
            <w:pPr>
              <w:spacing w:line="240" w:lineRule="auto"/>
              <w:jc w:val="center"/>
              <w:rPr>
                <w:rFonts w:ascii="Arial" w:eastAsia="Calibri" w:hAnsi="Arial" w:cs="Arial"/>
                <w:b/>
                <w:bCs/>
                <w:sz w:val="14"/>
                <w:szCs w:val="14"/>
                <w:lang w:eastAsia="ko-KR"/>
              </w:rPr>
            </w:pPr>
            <w:r w:rsidRPr="007F02BB">
              <w:rPr>
                <w:rFonts w:ascii="Arial" w:eastAsia="Calibri" w:hAnsi="Arial" w:cs="Arial"/>
                <w:b/>
                <w:bCs/>
                <w:sz w:val="14"/>
                <w:szCs w:val="14"/>
                <w:lang w:eastAsia="ko-KR"/>
              </w:rPr>
              <w:t>De Impacto</w:t>
            </w:r>
          </w:p>
        </w:tc>
        <w:tc>
          <w:tcPr>
            <w:tcW w:w="449"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52FC1" w:rsidRPr="007F02BB" w:rsidRDefault="00C52FC1" w:rsidP="00C52FC1">
            <w:pPr>
              <w:spacing w:line="240" w:lineRule="auto"/>
              <w:jc w:val="center"/>
              <w:rPr>
                <w:rFonts w:ascii="Arial" w:eastAsia="Calibri" w:hAnsi="Arial" w:cs="Arial"/>
                <w:b/>
                <w:bCs/>
                <w:sz w:val="14"/>
                <w:szCs w:val="14"/>
                <w:lang w:eastAsia="ko-KR"/>
              </w:rPr>
            </w:pPr>
            <w:r w:rsidRPr="007F02BB">
              <w:rPr>
                <w:rFonts w:ascii="Arial" w:eastAsia="Calibri" w:hAnsi="Arial" w:cs="Arial"/>
                <w:b/>
                <w:bCs/>
                <w:sz w:val="14"/>
                <w:szCs w:val="14"/>
                <w:lang w:eastAsia="ko-KR"/>
              </w:rPr>
              <w:t>Identificación de variables que impiden alcanzar las Metas</w:t>
            </w:r>
          </w:p>
        </w:tc>
        <w:tc>
          <w:tcPr>
            <w:tcW w:w="1058"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52FC1" w:rsidRPr="007F02BB" w:rsidRDefault="00C52FC1" w:rsidP="00C52FC1">
            <w:pPr>
              <w:spacing w:line="240" w:lineRule="auto"/>
              <w:jc w:val="center"/>
              <w:rPr>
                <w:rFonts w:ascii="Arial" w:eastAsia="Calibri" w:hAnsi="Arial" w:cs="Arial"/>
                <w:b/>
                <w:bCs/>
                <w:sz w:val="14"/>
                <w:szCs w:val="14"/>
                <w:lang w:eastAsia="ko-KR"/>
              </w:rPr>
            </w:pPr>
            <w:r w:rsidRPr="007F02BB">
              <w:rPr>
                <w:rFonts w:ascii="Arial" w:eastAsia="Calibri" w:hAnsi="Arial" w:cs="Arial"/>
                <w:b/>
                <w:bCs/>
                <w:sz w:val="14"/>
                <w:szCs w:val="14"/>
                <w:lang w:eastAsia="ko-KR"/>
              </w:rPr>
              <w:t>Nivel cumplimiento de las Metas</w:t>
            </w:r>
          </w:p>
        </w:tc>
        <w:tc>
          <w:tcPr>
            <w:tcW w:w="444"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52FC1" w:rsidRPr="007F02BB" w:rsidRDefault="00C52FC1" w:rsidP="00C52FC1">
            <w:pPr>
              <w:spacing w:line="240" w:lineRule="auto"/>
              <w:jc w:val="center"/>
              <w:rPr>
                <w:rFonts w:ascii="Arial" w:eastAsia="Calibri" w:hAnsi="Arial" w:cs="Arial"/>
                <w:b/>
                <w:bCs/>
                <w:sz w:val="14"/>
                <w:szCs w:val="14"/>
                <w:lang w:eastAsia="ko-KR"/>
              </w:rPr>
            </w:pPr>
            <w:r w:rsidRPr="007F02BB">
              <w:rPr>
                <w:rFonts w:ascii="Arial" w:eastAsia="Calibri" w:hAnsi="Arial" w:cs="Arial"/>
                <w:b/>
                <w:bCs/>
                <w:sz w:val="14"/>
                <w:szCs w:val="14"/>
                <w:lang w:eastAsia="ko-KR"/>
              </w:rPr>
              <w:t>Tiempo/</w:t>
            </w:r>
          </w:p>
          <w:p w:rsidR="00C52FC1" w:rsidRPr="007F02BB" w:rsidRDefault="00C52FC1" w:rsidP="00C52FC1">
            <w:pPr>
              <w:spacing w:line="240" w:lineRule="auto"/>
              <w:jc w:val="center"/>
              <w:rPr>
                <w:rFonts w:ascii="Arial" w:eastAsia="Calibri" w:hAnsi="Arial" w:cs="Arial"/>
                <w:b/>
                <w:bCs/>
                <w:sz w:val="14"/>
                <w:szCs w:val="14"/>
                <w:lang w:eastAsia="ko-KR"/>
              </w:rPr>
            </w:pPr>
            <w:r w:rsidRPr="007F02BB">
              <w:rPr>
                <w:rFonts w:ascii="Arial" w:eastAsia="Calibri" w:hAnsi="Arial" w:cs="Arial"/>
                <w:b/>
                <w:bCs/>
                <w:sz w:val="14"/>
                <w:szCs w:val="14"/>
                <w:lang w:eastAsia="ko-KR"/>
              </w:rPr>
              <w:t>Espacio: Área Geográfica de Influencia</w:t>
            </w:r>
          </w:p>
        </w:tc>
        <w:tc>
          <w:tcPr>
            <w:tcW w:w="1774" w:type="pct"/>
            <w:gridSpan w:val="4"/>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C52FC1" w:rsidRPr="007F02BB" w:rsidRDefault="00C52FC1" w:rsidP="00C52FC1">
            <w:pPr>
              <w:spacing w:line="240" w:lineRule="auto"/>
              <w:jc w:val="center"/>
              <w:rPr>
                <w:rFonts w:ascii="Arial" w:eastAsia="Calibri" w:hAnsi="Arial" w:cs="Arial"/>
                <w:b/>
                <w:bCs/>
                <w:sz w:val="14"/>
                <w:szCs w:val="14"/>
                <w:lang w:eastAsia="ko-KR"/>
              </w:rPr>
            </w:pPr>
            <w:r w:rsidRPr="007F02BB">
              <w:rPr>
                <w:rFonts w:ascii="Arial" w:eastAsia="Calibri" w:hAnsi="Arial" w:cs="Arial"/>
                <w:b/>
                <w:bCs/>
                <w:sz w:val="14"/>
                <w:szCs w:val="14"/>
                <w:lang w:eastAsia="ko-KR"/>
              </w:rPr>
              <w:t>Congruencias de Informes</w:t>
            </w:r>
          </w:p>
        </w:tc>
      </w:tr>
      <w:tr w:rsidR="00C52FC1" w:rsidRPr="004B4E8E" w:rsidTr="00C52FC1">
        <w:trPr>
          <w:trHeight w:val="329"/>
          <w:tblHeader/>
        </w:trPr>
        <w:tc>
          <w:tcPr>
            <w:tcW w:w="426"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52FC1" w:rsidRPr="007F02BB" w:rsidRDefault="00C52FC1" w:rsidP="00C52FC1">
            <w:pPr>
              <w:spacing w:line="240" w:lineRule="auto"/>
              <w:jc w:val="center"/>
              <w:rPr>
                <w:rFonts w:ascii="Arial" w:eastAsia="Calibri" w:hAnsi="Arial" w:cs="Arial"/>
                <w:b/>
                <w:bCs/>
                <w:sz w:val="14"/>
                <w:szCs w:val="14"/>
                <w:lang w:eastAsia="ko-KR"/>
              </w:rPr>
            </w:pPr>
          </w:p>
        </w:tc>
        <w:tc>
          <w:tcPr>
            <w:tcW w:w="449"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52FC1" w:rsidRPr="007F02BB" w:rsidRDefault="00C52FC1" w:rsidP="00C52FC1">
            <w:pPr>
              <w:spacing w:line="240" w:lineRule="auto"/>
              <w:jc w:val="center"/>
              <w:rPr>
                <w:rFonts w:ascii="Arial" w:eastAsia="Calibri" w:hAnsi="Arial" w:cs="Arial"/>
                <w:b/>
                <w:bCs/>
                <w:sz w:val="14"/>
                <w:szCs w:val="14"/>
                <w:lang w:eastAsia="ko-KR"/>
              </w:rPr>
            </w:pPr>
          </w:p>
        </w:tc>
        <w:tc>
          <w:tcPr>
            <w:tcW w:w="400"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52FC1" w:rsidRPr="007F02BB" w:rsidRDefault="00C52FC1" w:rsidP="00C52FC1">
            <w:pPr>
              <w:spacing w:line="240" w:lineRule="auto"/>
              <w:jc w:val="center"/>
              <w:rPr>
                <w:rFonts w:ascii="Arial" w:eastAsia="Calibri" w:hAnsi="Arial" w:cs="Arial"/>
                <w:b/>
                <w:bCs/>
                <w:sz w:val="14"/>
                <w:szCs w:val="14"/>
                <w:lang w:eastAsia="ko-KR"/>
              </w:rPr>
            </w:pPr>
          </w:p>
        </w:tc>
        <w:tc>
          <w:tcPr>
            <w:tcW w:w="449"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52FC1" w:rsidRPr="007F02BB" w:rsidRDefault="00C52FC1" w:rsidP="00C52FC1">
            <w:pPr>
              <w:spacing w:line="240" w:lineRule="auto"/>
              <w:jc w:val="center"/>
              <w:rPr>
                <w:rFonts w:ascii="Arial" w:eastAsia="Calibri" w:hAnsi="Arial" w:cs="Arial"/>
                <w:b/>
                <w:bCs/>
                <w:sz w:val="14"/>
                <w:szCs w:val="14"/>
                <w:lang w:eastAsia="ko-KR"/>
              </w:rPr>
            </w:pPr>
          </w:p>
        </w:tc>
        <w:tc>
          <w:tcPr>
            <w:tcW w:w="1058"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52FC1" w:rsidRPr="007F02BB" w:rsidRDefault="00C52FC1" w:rsidP="00C52FC1">
            <w:pPr>
              <w:spacing w:line="240" w:lineRule="auto"/>
              <w:jc w:val="center"/>
              <w:rPr>
                <w:rFonts w:ascii="Arial" w:eastAsia="Calibri" w:hAnsi="Arial" w:cs="Arial"/>
                <w:b/>
                <w:bCs/>
                <w:sz w:val="14"/>
                <w:szCs w:val="14"/>
                <w:lang w:eastAsia="ko-KR"/>
              </w:rPr>
            </w:pPr>
          </w:p>
        </w:tc>
        <w:tc>
          <w:tcPr>
            <w:tcW w:w="444"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52FC1" w:rsidRPr="007F02BB" w:rsidRDefault="00C52FC1" w:rsidP="00C52FC1">
            <w:pPr>
              <w:spacing w:line="240" w:lineRule="auto"/>
              <w:jc w:val="center"/>
              <w:rPr>
                <w:rFonts w:ascii="Arial" w:eastAsia="Calibri" w:hAnsi="Arial" w:cs="Arial"/>
                <w:b/>
                <w:bCs/>
                <w:sz w:val="14"/>
                <w:szCs w:val="14"/>
                <w:lang w:eastAsia="ko-KR"/>
              </w:rPr>
            </w:pPr>
          </w:p>
        </w:tc>
        <w:tc>
          <w:tcPr>
            <w:tcW w:w="401"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C52FC1" w:rsidRPr="007F02BB" w:rsidRDefault="00C52FC1" w:rsidP="00C52FC1">
            <w:pPr>
              <w:spacing w:line="240" w:lineRule="auto"/>
              <w:jc w:val="center"/>
              <w:rPr>
                <w:rFonts w:ascii="Arial" w:eastAsia="Calibri" w:hAnsi="Arial" w:cs="Arial"/>
                <w:b/>
                <w:bCs/>
                <w:sz w:val="14"/>
                <w:szCs w:val="14"/>
                <w:lang w:eastAsia="ko-KR"/>
              </w:rPr>
            </w:pPr>
            <w:r w:rsidRPr="007F02BB">
              <w:rPr>
                <w:rFonts w:ascii="Arial" w:eastAsia="Calibri" w:hAnsi="Arial" w:cs="Arial"/>
                <w:b/>
                <w:bCs/>
                <w:sz w:val="14"/>
                <w:szCs w:val="14"/>
                <w:lang w:eastAsia="ko-KR"/>
              </w:rPr>
              <w:t>Medios de Verificación</w:t>
            </w:r>
          </w:p>
        </w:tc>
        <w:tc>
          <w:tcPr>
            <w:tcW w:w="326"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C52FC1" w:rsidRPr="007F02BB" w:rsidRDefault="00C52FC1" w:rsidP="00C52FC1">
            <w:pPr>
              <w:spacing w:line="240" w:lineRule="auto"/>
              <w:jc w:val="center"/>
              <w:rPr>
                <w:rFonts w:ascii="Arial" w:eastAsia="Calibri" w:hAnsi="Arial" w:cs="Arial"/>
                <w:b/>
                <w:bCs/>
                <w:sz w:val="14"/>
                <w:szCs w:val="14"/>
                <w:lang w:eastAsia="ko-KR"/>
              </w:rPr>
            </w:pPr>
            <w:r w:rsidRPr="007F02BB">
              <w:rPr>
                <w:rFonts w:ascii="Arial" w:eastAsia="Calibri" w:hAnsi="Arial" w:cs="Arial"/>
                <w:b/>
                <w:bCs/>
                <w:sz w:val="14"/>
                <w:szCs w:val="14"/>
                <w:lang w:eastAsia="ko-KR"/>
              </w:rPr>
              <w:t>Valoraciones / Análisis: Costo - Beneficios</w:t>
            </w:r>
          </w:p>
        </w:tc>
        <w:tc>
          <w:tcPr>
            <w:tcW w:w="555"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C52FC1" w:rsidRPr="007F02BB" w:rsidRDefault="00C52FC1" w:rsidP="00C52FC1">
            <w:pPr>
              <w:spacing w:line="240" w:lineRule="auto"/>
              <w:jc w:val="center"/>
              <w:rPr>
                <w:rFonts w:ascii="Arial" w:eastAsia="Calibri" w:hAnsi="Arial" w:cs="Arial"/>
                <w:b/>
                <w:bCs/>
                <w:sz w:val="14"/>
                <w:szCs w:val="14"/>
                <w:lang w:eastAsia="ko-KR"/>
              </w:rPr>
            </w:pPr>
            <w:r w:rsidRPr="007F02BB">
              <w:rPr>
                <w:rFonts w:ascii="Arial" w:eastAsia="Calibri" w:hAnsi="Arial" w:cs="Arial"/>
                <w:b/>
                <w:bCs/>
                <w:sz w:val="14"/>
                <w:szCs w:val="14"/>
                <w:lang w:eastAsia="ko-KR"/>
              </w:rPr>
              <w:t>Recomendaciones:</w:t>
            </w:r>
          </w:p>
          <w:p w:rsidR="00C52FC1" w:rsidRPr="007F02BB" w:rsidRDefault="00C52FC1" w:rsidP="00C52FC1">
            <w:pPr>
              <w:spacing w:line="240" w:lineRule="auto"/>
              <w:jc w:val="center"/>
              <w:rPr>
                <w:rFonts w:ascii="Arial" w:eastAsia="Calibri" w:hAnsi="Arial" w:cs="Arial"/>
                <w:b/>
                <w:bCs/>
                <w:sz w:val="14"/>
                <w:szCs w:val="14"/>
                <w:lang w:eastAsia="ko-KR"/>
              </w:rPr>
            </w:pPr>
            <w:r w:rsidRPr="007F02BB">
              <w:rPr>
                <w:rFonts w:ascii="Arial" w:eastAsia="Calibri" w:hAnsi="Arial" w:cs="Arial"/>
                <w:b/>
                <w:bCs/>
                <w:sz w:val="14"/>
                <w:szCs w:val="14"/>
                <w:lang w:eastAsia="ko-KR"/>
              </w:rPr>
              <w:t>Avances – Limitaciones</w:t>
            </w:r>
          </w:p>
        </w:tc>
        <w:tc>
          <w:tcPr>
            <w:tcW w:w="492"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C52FC1" w:rsidRPr="007F02BB" w:rsidRDefault="00C52FC1" w:rsidP="00C52FC1">
            <w:pPr>
              <w:spacing w:line="240" w:lineRule="auto"/>
              <w:jc w:val="center"/>
              <w:rPr>
                <w:rFonts w:ascii="Arial" w:eastAsia="Calibri" w:hAnsi="Arial" w:cs="Arial"/>
                <w:b/>
                <w:bCs/>
                <w:sz w:val="14"/>
                <w:szCs w:val="14"/>
                <w:lang w:eastAsia="ko-KR"/>
              </w:rPr>
            </w:pPr>
            <w:r w:rsidRPr="007F02BB">
              <w:rPr>
                <w:rFonts w:ascii="Arial" w:eastAsia="Calibri" w:hAnsi="Arial" w:cs="Arial"/>
                <w:b/>
                <w:bCs/>
                <w:sz w:val="14"/>
                <w:szCs w:val="14"/>
                <w:lang w:eastAsia="ko-KR"/>
              </w:rPr>
              <w:t>Responsables</w:t>
            </w:r>
          </w:p>
        </w:tc>
      </w:tr>
      <w:tr w:rsidR="00C52FC1" w:rsidRPr="004B4E8E" w:rsidTr="00C52FC1">
        <w:trPr>
          <w:trHeight w:val="2240"/>
          <w:tblHeader/>
        </w:trPr>
        <w:tc>
          <w:tcPr>
            <w:tcW w:w="426" w:type="pct"/>
            <w:shd w:val="clear" w:color="auto" w:fill="FFFFFF" w:themeFill="background1"/>
            <w:vAlign w:val="center"/>
          </w:tcPr>
          <w:p w:rsidR="00C52FC1" w:rsidRPr="007F02BB" w:rsidRDefault="00C52FC1" w:rsidP="00C52FC1">
            <w:pPr>
              <w:spacing w:line="360" w:lineRule="auto"/>
              <w:rPr>
                <w:rFonts w:ascii="Arial" w:eastAsia="Calibri" w:hAnsi="Arial" w:cs="Arial"/>
                <w:bCs/>
                <w:sz w:val="12"/>
                <w:szCs w:val="12"/>
                <w:lang w:eastAsia="es-SV"/>
              </w:rPr>
            </w:pPr>
            <w:bookmarkStart w:id="13" w:name="_Hlk57380386"/>
            <w:r w:rsidRPr="007F02BB">
              <w:rPr>
                <w:rFonts w:ascii="Arial" w:eastAsia="Calibri" w:hAnsi="Arial" w:cs="Arial"/>
                <w:bCs/>
                <w:sz w:val="12"/>
                <w:szCs w:val="12"/>
                <w:lang w:eastAsia="es-SV"/>
              </w:rPr>
              <w:t>6- Desarrollar 1 subprograma de atención a las patologías crónicas aplicable en policlínicos y consultorios, en el año 2021.</w:t>
            </w:r>
          </w:p>
          <w:bookmarkEnd w:id="13"/>
          <w:p w:rsidR="00C52FC1" w:rsidRPr="007F02BB" w:rsidRDefault="00C52FC1" w:rsidP="00C52FC1">
            <w:pPr>
              <w:spacing w:line="360" w:lineRule="auto"/>
              <w:rPr>
                <w:rFonts w:ascii="Arial" w:eastAsia="Calibri" w:hAnsi="Arial" w:cs="Arial"/>
                <w:bCs/>
                <w:sz w:val="12"/>
                <w:szCs w:val="12"/>
                <w:lang w:eastAsia="es-SV"/>
              </w:rPr>
            </w:pPr>
          </w:p>
        </w:tc>
        <w:tc>
          <w:tcPr>
            <w:tcW w:w="449" w:type="pct"/>
            <w:shd w:val="clear" w:color="auto" w:fill="FFFFFF" w:themeFill="background1"/>
            <w:vAlign w:val="center"/>
          </w:tcPr>
          <w:p w:rsidR="00C52FC1" w:rsidRPr="007F02BB" w:rsidRDefault="00C52FC1" w:rsidP="00C52FC1">
            <w:pPr>
              <w:spacing w:line="360" w:lineRule="auto"/>
              <w:rPr>
                <w:rFonts w:ascii="Arial" w:eastAsia="Calibri" w:hAnsi="Arial" w:cs="Arial"/>
                <w:bCs/>
                <w:sz w:val="12"/>
                <w:szCs w:val="12"/>
                <w:lang w:eastAsia="es-SV"/>
              </w:rPr>
            </w:pPr>
            <w:r w:rsidRPr="007F02BB">
              <w:rPr>
                <w:rFonts w:ascii="Arial" w:eastAsia="Calibri" w:hAnsi="Arial" w:cs="Arial"/>
                <w:bCs/>
                <w:sz w:val="12"/>
                <w:szCs w:val="12"/>
                <w:lang w:eastAsia="es-SV"/>
              </w:rPr>
              <w:t>1 subprograma de atención a las patologías crónicas elaborado en el año 2021.</w:t>
            </w:r>
          </w:p>
        </w:tc>
        <w:tc>
          <w:tcPr>
            <w:tcW w:w="400" w:type="pct"/>
            <w:shd w:val="clear" w:color="auto" w:fill="FFFFFF" w:themeFill="background1"/>
            <w:vAlign w:val="center"/>
          </w:tcPr>
          <w:p w:rsidR="00C52FC1" w:rsidRPr="007F02BB" w:rsidRDefault="00C52FC1" w:rsidP="00C52FC1">
            <w:pPr>
              <w:spacing w:line="360" w:lineRule="auto"/>
              <w:rPr>
                <w:rFonts w:ascii="Arial" w:eastAsia="Calibri" w:hAnsi="Arial" w:cs="Arial"/>
                <w:bCs/>
                <w:sz w:val="12"/>
                <w:szCs w:val="12"/>
                <w:lang w:eastAsia="es-SV"/>
              </w:rPr>
            </w:pPr>
            <w:r w:rsidRPr="007F02BB">
              <w:rPr>
                <w:rFonts w:ascii="Arial" w:eastAsia="Calibri" w:hAnsi="Arial" w:cs="Arial"/>
                <w:bCs/>
                <w:sz w:val="12"/>
                <w:szCs w:val="12"/>
                <w:lang w:eastAsia="es-SV"/>
              </w:rPr>
              <w:t>Subprograma de atención a las patologías crónicas aprobado</w:t>
            </w:r>
          </w:p>
        </w:tc>
        <w:tc>
          <w:tcPr>
            <w:tcW w:w="449" w:type="pct"/>
            <w:tcBorders>
              <w:top w:val="single" w:sz="4" w:space="0" w:color="auto"/>
              <w:left w:val="single" w:sz="4" w:space="0" w:color="auto"/>
              <w:bottom w:val="single" w:sz="4" w:space="0" w:color="auto"/>
              <w:right w:val="single" w:sz="4" w:space="0" w:color="auto"/>
            </w:tcBorders>
          </w:tcPr>
          <w:p w:rsidR="00C52FC1" w:rsidRPr="007F02BB" w:rsidRDefault="00C52FC1" w:rsidP="00C52FC1">
            <w:pPr>
              <w:spacing w:line="360" w:lineRule="auto"/>
              <w:rPr>
                <w:rFonts w:ascii="Arial" w:eastAsia="Calibri" w:hAnsi="Arial" w:cs="Arial"/>
                <w:bCs/>
                <w:sz w:val="12"/>
                <w:szCs w:val="12"/>
                <w:lang w:val="es-ES" w:eastAsia="es-SV"/>
              </w:rPr>
            </w:pPr>
            <w:r w:rsidRPr="007F02BB">
              <w:rPr>
                <w:rFonts w:ascii="Arial" w:eastAsia="Calibri" w:hAnsi="Arial" w:cs="Arial"/>
                <w:bCs/>
                <w:sz w:val="12"/>
                <w:szCs w:val="12"/>
                <w:lang w:val="es-ES" w:eastAsia="es-SV"/>
              </w:rPr>
              <w:t>Los Problemas ocasionados por la PANDEMIA COVID 19 impidieron cumplir con el 100% de lo planificado para el segundo semestre.</w:t>
            </w:r>
          </w:p>
        </w:tc>
        <w:tc>
          <w:tcPr>
            <w:tcW w:w="1058" w:type="pct"/>
            <w:tcBorders>
              <w:top w:val="single" w:sz="4" w:space="0" w:color="auto"/>
              <w:left w:val="single" w:sz="4" w:space="0" w:color="auto"/>
              <w:bottom w:val="single" w:sz="4" w:space="0" w:color="auto"/>
              <w:right w:val="single" w:sz="4" w:space="0" w:color="auto"/>
            </w:tcBorders>
            <w:shd w:val="clear" w:color="auto" w:fill="auto"/>
          </w:tcPr>
          <w:p w:rsidR="00C52FC1" w:rsidRPr="007F02BB" w:rsidRDefault="00C52FC1" w:rsidP="00C52FC1">
            <w:pPr>
              <w:spacing w:line="360" w:lineRule="auto"/>
              <w:rPr>
                <w:rFonts w:ascii="Arial" w:eastAsia="Calibri" w:hAnsi="Arial" w:cs="Arial"/>
                <w:bCs/>
                <w:sz w:val="12"/>
                <w:szCs w:val="12"/>
                <w:lang w:val="es-ES" w:eastAsia="es-SV"/>
              </w:rPr>
            </w:pPr>
            <w:r w:rsidRPr="007F02BB">
              <w:rPr>
                <w:rFonts w:ascii="Arial" w:eastAsia="Calibri" w:hAnsi="Arial" w:cs="Arial"/>
                <w:bCs/>
                <w:sz w:val="12"/>
                <w:szCs w:val="12"/>
                <w:lang w:val="es-ES" w:eastAsia="es-SV"/>
              </w:rPr>
              <w:t>80% de la meta semestral para el año 2021,</w:t>
            </w:r>
          </w:p>
          <w:p w:rsidR="00C52FC1" w:rsidRPr="007F02BB" w:rsidRDefault="00C52FC1" w:rsidP="00C52FC1">
            <w:pPr>
              <w:spacing w:line="360" w:lineRule="auto"/>
              <w:rPr>
                <w:rFonts w:ascii="Arial" w:eastAsia="Calibri" w:hAnsi="Arial" w:cs="Arial"/>
                <w:bCs/>
                <w:sz w:val="12"/>
                <w:szCs w:val="12"/>
                <w:lang w:val="es-ES" w:eastAsia="es-SV"/>
              </w:rPr>
            </w:pPr>
            <w:r w:rsidRPr="007F02BB">
              <w:rPr>
                <w:rFonts w:ascii="Arial" w:eastAsia="Calibri" w:hAnsi="Arial" w:cs="Arial"/>
                <w:bCs/>
                <w:sz w:val="12"/>
                <w:szCs w:val="12"/>
                <w:lang w:val="es-ES" w:eastAsia="es-SV"/>
              </w:rPr>
              <w:t xml:space="preserve">Ejecución hacia los usuarios a través de la implementación de los clubes con pacientes de patologías crónicas, cuando la pandemia lo permita. </w:t>
            </w:r>
          </w:p>
        </w:tc>
        <w:tc>
          <w:tcPr>
            <w:tcW w:w="444" w:type="pct"/>
            <w:tcBorders>
              <w:top w:val="single" w:sz="4" w:space="0" w:color="auto"/>
              <w:left w:val="single" w:sz="4" w:space="0" w:color="auto"/>
              <w:bottom w:val="single" w:sz="4" w:space="0" w:color="auto"/>
              <w:right w:val="single" w:sz="4" w:space="0" w:color="auto"/>
            </w:tcBorders>
            <w:shd w:val="clear" w:color="auto" w:fill="auto"/>
          </w:tcPr>
          <w:p w:rsidR="00C52FC1" w:rsidRPr="007F02BB" w:rsidRDefault="00C52FC1" w:rsidP="00C52FC1">
            <w:pPr>
              <w:spacing w:line="360" w:lineRule="auto"/>
              <w:rPr>
                <w:rFonts w:ascii="Arial" w:eastAsia="Calibri" w:hAnsi="Arial" w:cs="Arial"/>
                <w:bCs/>
                <w:sz w:val="12"/>
                <w:szCs w:val="12"/>
                <w:lang w:val="es-ES" w:eastAsia="es-SV"/>
              </w:rPr>
            </w:pPr>
            <w:r w:rsidRPr="007F02BB">
              <w:rPr>
                <w:rFonts w:ascii="Arial" w:eastAsia="Calibri" w:hAnsi="Arial" w:cs="Arial"/>
                <w:bCs/>
                <w:sz w:val="12"/>
                <w:szCs w:val="12"/>
                <w:lang w:val="es-ES" w:eastAsia="es-SV"/>
              </w:rPr>
              <w:t xml:space="preserve">Nivel nacional </w:t>
            </w:r>
          </w:p>
        </w:tc>
        <w:tc>
          <w:tcPr>
            <w:tcW w:w="401" w:type="pct"/>
            <w:tcBorders>
              <w:top w:val="single" w:sz="4" w:space="0" w:color="auto"/>
              <w:left w:val="single" w:sz="4" w:space="0" w:color="auto"/>
              <w:bottom w:val="single" w:sz="4" w:space="0" w:color="auto"/>
              <w:right w:val="single" w:sz="4" w:space="0" w:color="auto"/>
            </w:tcBorders>
            <w:shd w:val="clear" w:color="auto" w:fill="auto"/>
          </w:tcPr>
          <w:p w:rsidR="00C52FC1" w:rsidRPr="007F02BB" w:rsidRDefault="00C52FC1" w:rsidP="00C52FC1">
            <w:pPr>
              <w:spacing w:line="360" w:lineRule="auto"/>
              <w:rPr>
                <w:rFonts w:ascii="Arial" w:eastAsia="Calibri" w:hAnsi="Arial" w:cs="Arial"/>
                <w:bCs/>
                <w:sz w:val="12"/>
                <w:szCs w:val="12"/>
                <w:lang w:val="es-ES" w:eastAsia="es-SV"/>
              </w:rPr>
            </w:pPr>
            <w:r w:rsidRPr="007F02BB">
              <w:rPr>
                <w:rFonts w:ascii="Arial" w:eastAsia="Calibri" w:hAnsi="Arial" w:cs="Arial"/>
                <w:bCs/>
                <w:sz w:val="12"/>
                <w:szCs w:val="12"/>
                <w:lang w:val="es-ES" w:eastAsia="es-SV"/>
              </w:rPr>
              <w:t>Correo electrónico institucional.</w:t>
            </w:r>
          </w:p>
        </w:tc>
        <w:tc>
          <w:tcPr>
            <w:tcW w:w="326" w:type="pct"/>
            <w:tcBorders>
              <w:top w:val="single" w:sz="4" w:space="0" w:color="auto"/>
              <w:left w:val="single" w:sz="4" w:space="0" w:color="auto"/>
              <w:bottom w:val="single" w:sz="4" w:space="0" w:color="auto"/>
              <w:right w:val="single" w:sz="4" w:space="0" w:color="auto"/>
            </w:tcBorders>
            <w:shd w:val="clear" w:color="auto" w:fill="auto"/>
          </w:tcPr>
          <w:p w:rsidR="00C52FC1" w:rsidRPr="007F02BB" w:rsidRDefault="00C52FC1" w:rsidP="00C52FC1">
            <w:pPr>
              <w:spacing w:line="360" w:lineRule="auto"/>
              <w:rPr>
                <w:rFonts w:ascii="Arial" w:eastAsia="Calibri" w:hAnsi="Arial" w:cs="Arial"/>
                <w:bCs/>
                <w:sz w:val="12"/>
                <w:szCs w:val="12"/>
                <w:lang w:val="es-ES" w:eastAsia="es-SV"/>
              </w:rPr>
            </w:pPr>
            <w:r w:rsidRPr="007F02BB">
              <w:rPr>
                <w:rFonts w:ascii="Arial" w:eastAsia="Calibri" w:hAnsi="Arial" w:cs="Arial"/>
                <w:bCs/>
                <w:sz w:val="12"/>
                <w:szCs w:val="12"/>
                <w:lang w:val="es-ES" w:eastAsia="es-SV"/>
              </w:rPr>
              <w:t>N/A</w:t>
            </w:r>
          </w:p>
        </w:tc>
        <w:tc>
          <w:tcPr>
            <w:tcW w:w="555" w:type="pct"/>
            <w:tcBorders>
              <w:top w:val="single" w:sz="4" w:space="0" w:color="auto"/>
              <w:left w:val="single" w:sz="4" w:space="0" w:color="auto"/>
              <w:bottom w:val="single" w:sz="4" w:space="0" w:color="auto"/>
              <w:right w:val="single" w:sz="4" w:space="0" w:color="auto"/>
            </w:tcBorders>
            <w:shd w:val="clear" w:color="auto" w:fill="auto"/>
          </w:tcPr>
          <w:p w:rsidR="00C52FC1" w:rsidRPr="007F02BB" w:rsidRDefault="00C52FC1" w:rsidP="00C52FC1">
            <w:pPr>
              <w:spacing w:line="360" w:lineRule="auto"/>
              <w:rPr>
                <w:rFonts w:ascii="Arial" w:eastAsia="Calibri" w:hAnsi="Arial" w:cs="Arial"/>
                <w:bCs/>
                <w:sz w:val="12"/>
                <w:szCs w:val="12"/>
                <w:lang w:val="es-ES" w:eastAsia="es-SV"/>
              </w:rPr>
            </w:pPr>
            <w:r w:rsidRPr="007F02BB">
              <w:rPr>
                <w:rFonts w:ascii="Arial" w:eastAsia="Calibri" w:hAnsi="Arial" w:cs="Arial"/>
                <w:bCs/>
                <w:sz w:val="12"/>
                <w:szCs w:val="12"/>
                <w:lang w:val="es-ES" w:eastAsia="es-SV"/>
              </w:rPr>
              <w:t xml:space="preserve">Socialización con los Supervisores de Policlínicos y Consultorios Magisteriales, Jefes Médicos, </w:t>
            </w:r>
            <w:proofErr w:type="spellStart"/>
            <w:r w:rsidRPr="007F02BB">
              <w:rPr>
                <w:rFonts w:ascii="Arial" w:eastAsia="Calibri" w:hAnsi="Arial" w:cs="Arial"/>
                <w:bCs/>
                <w:sz w:val="12"/>
                <w:szCs w:val="12"/>
                <w:lang w:val="es-ES" w:eastAsia="es-SV"/>
              </w:rPr>
              <w:t>Medicos</w:t>
            </w:r>
            <w:proofErr w:type="spellEnd"/>
            <w:r w:rsidRPr="007F02BB">
              <w:rPr>
                <w:rFonts w:ascii="Arial" w:eastAsia="Calibri" w:hAnsi="Arial" w:cs="Arial"/>
                <w:bCs/>
                <w:sz w:val="12"/>
                <w:szCs w:val="12"/>
                <w:lang w:val="es-ES" w:eastAsia="es-SV"/>
              </w:rPr>
              <w:t xml:space="preserve"> Magisteriales, Trabajo Social.</w:t>
            </w:r>
          </w:p>
          <w:p w:rsidR="00C52FC1" w:rsidRPr="007F02BB" w:rsidRDefault="00C52FC1" w:rsidP="00C52FC1">
            <w:pPr>
              <w:spacing w:line="360" w:lineRule="auto"/>
              <w:rPr>
                <w:rFonts w:ascii="Arial" w:eastAsia="Calibri" w:hAnsi="Arial" w:cs="Arial"/>
                <w:bCs/>
                <w:sz w:val="12"/>
                <w:szCs w:val="12"/>
                <w:lang w:val="es-ES" w:eastAsia="es-SV"/>
              </w:rPr>
            </w:pPr>
          </w:p>
        </w:tc>
        <w:tc>
          <w:tcPr>
            <w:tcW w:w="492" w:type="pct"/>
            <w:tcBorders>
              <w:top w:val="single" w:sz="4" w:space="0" w:color="auto"/>
              <w:left w:val="single" w:sz="4" w:space="0" w:color="auto"/>
              <w:bottom w:val="single" w:sz="4" w:space="0" w:color="auto"/>
              <w:right w:val="single" w:sz="4" w:space="0" w:color="auto"/>
            </w:tcBorders>
            <w:shd w:val="clear" w:color="auto" w:fill="auto"/>
          </w:tcPr>
          <w:p w:rsidR="00C52FC1" w:rsidRPr="007F02BB" w:rsidRDefault="00C52FC1" w:rsidP="00C52FC1">
            <w:pPr>
              <w:spacing w:line="360" w:lineRule="auto"/>
              <w:rPr>
                <w:rFonts w:ascii="Arial" w:eastAsia="Calibri" w:hAnsi="Arial" w:cs="Arial"/>
                <w:bCs/>
                <w:sz w:val="12"/>
                <w:szCs w:val="12"/>
                <w:lang w:val="es-ES" w:eastAsia="es-SV"/>
              </w:rPr>
            </w:pPr>
            <w:r w:rsidRPr="007F02BB">
              <w:rPr>
                <w:rFonts w:ascii="Arial" w:eastAsia="Calibri" w:hAnsi="Arial" w:cs="Arial"/>
                <w:bCs/>
                <w:sz w:val="12"/>
                <w:szCs w:val="12"/>
                <w:lang w:val="es-ES" w:eastAsia="es-SV"/>
              </w:rPr>
              <w:t>GEIS</w:t>
            </w:r>
          </w:p>
        </w:tc>
      </w:tr>
    </w:tbl>
    <w:p w:rsidR="00C52FC1" w:rsidRDefault="00C52FC1" w:rsidP="00C52FC1">
      <w:pPr>
        <w:spacing w:line="240" w:lineRule="auto"/>
        <w:rPr>
          <w:rFonts w:ascii="Arial" w:eastAsia="Calibri" w:hAnsi="Arial" w:cs="Arial"/>
          <w:b/>
          <w:sz w:val="16"/>
          <w:szCs w:val="16"/>
          <w:lang w:eastAsia="ko-KR"/>
        </w:rPr>
      </w:pPr>
    </w:p>
    <w:p w:rsidR="00E96169" w:rsidRDefault="00E96169" w:rsidP="00C52FC1">
      <w:pPr>
        <w:spacing w:line="240" w:lineRule="auto"/>
        <w:rPr>
          <w:rFonts w:ascii="Arial" w:eastAsia="Calibri" w:hAnsi="Arial" w:cs="Arial"/>
          <w:b/>
          <w:sz w:val="16"/>
          <w:szCs w:val="16"/>
          <w:lang w:eastAsia="ko-KR"/>
        </w:rPr>
      </w:pPr>
    </w:p>
    <w:p w:rsidR="00E96169" w:rsidRDefault="00E96169" w:rsidP="00C52FC1">
      <w:pPr>
        <w:spacing w:line="240" w:lineRule="auto"/>
        <w:rPr>
          <w:rFonts w:ascii="Arial" w:eastAsia="Calibri" w:hAnsi="Arial" w:cs="Arial"/>
          <w:b/>
          <w:sz w:val="16"/>
          <w:szCs w:val="16"/>
          <w:lang w:eastAsia="ko-KR"/>
        </w:rPr>
      </w:pPr>
    </w:p>
    <w:p w:rsidR="00E96169" w:rsidRDefault="00E96169" w:rsidP="00C52FC1">
      <w:pPr>
        <w:spacing w:line="240" w:lineRule="auto"/>
        <w:rPr>
          <w:rFonts w:ascii="Arial" w:eastAsia="Calibri" w:hAnsi="Arial" w:cs="Arial"/>
          <w:b/>
          <w:sz w:val="16"/>
          <w:szCs w:val="16"/>
          <w:lang w:eastAsia="ko-KR"/>
        </w:rPr>
      </w:pPr>
    </w:p>
    <w:p w:rsidR="00E96169" w:rsidRDefault="00E96169" w:rsidP="00C52FC1">
      <w:pPr>
        <w:spacing w:line="240" w:lineRule="auto"/>
        <w:rPr>
          <w:rFonts w:ascii="Arial" w:eastAsia="Calibri" w:hAnsi="Arial" w:cs="Arial"/>
          <w:b/>
          <w:sz w:val="16"/>
          <w:szCs w:val="16"/>
          <w:lang w:eastAsia="ko-KR"/>
        </w:rPr>
      </w:pPr>
    </w:p>
    <w:p w:rsidR="00E96169" w:rsidRDefault="00E96169" w:rsidP="00C52FC1">
      <w:pPr>
        <w:spacing w:line="240" w:lineRule="auto"/>
        <w:rPr>
          <w:rFonts w:ascii="Arial" w:eastAsia="Calibri" w:hAnsi="Arial" w:cs="Arial"/>
          <w:b/>
          <w:sz w:val="16"/>
          <w:szCs w:val="16"/>
          <w:lang w:eastAsia="ko-KR"/>
        </w:rPr>
      </w:pPr>
    </w:p>
    <w:p w:rsidR="00E96169" w:rsidRDefault="00E96169" w:rsidP="00C52FC1">
      <w:pPr>
        <w:spacing w:line="240" w:lineRule="auto"/>
        <w:rPr>
          <w:rFonts w:ascii="Arial" w:eastAsia="Calibri" w:hAnsi="Arial" w:cs="Arial"/>
          <w:b/>
          <w:sz w:val="16"/>
          <w:szCs w:val="16"/>
          <w:lang w:eastAsia="ko-KR"/>
        </w:rPr>
      </w:pPr>
    </w:p>
    <w:p w:rsidR="00E96169" w:rsidRDefault="00E96169" w:rsidP="00C52FC1">
      <w:pPr>
        <w:spacing w:line="240" w:lineRule="auto"/>
        <w:rPr>
          <w:rFonts w:ascii="Arial" w:eastAsia="Calibri" w:hAnsi="Arial" w:cs="Arial"/>
          <w:b/>
          <w:sz w:val="16"/>
          <w:szCs w:val="16"/>
          <w:lang w:eastAsia="ko-KR"/>
        </w:rPr>
      </w:pPr>
    </w:p>
    <w:p w:rsidR="00E96169" w:rsidRDefault="00E96169" w:rsidP="00C52FC1">
      <w:pPr>
        <w:spacing w:line="240" w:lineRule="auto"/>
        <w:rPr>
          <w:rFonts w:ascii="Arial" w:eastAsia="Calibri" w:hAnsi="Arial" w:cs="Arial"/>
          <w:b/>
          <w:sz w:val="16"/>
          <w:szCs w:val="16"/>
          <w:lang w:eastAsia="ko-KR"/>
        </w:rPr>
      </w:pPr>
    </w:p>
    <w:p w:rsidR="00E96169" w:rsidRDefault="00E96169" w:rsidP="00C52FC1">
      <w:pPr>
        <w:spacing w:line="240" w:lineRule="auto"/>
        <w:rPr>
          <w:rFonts w:ascii="Arial" w:eastAsia="Calibri" w:hAnsi="Arial" w:cs="Arial"/>
          <w:b/>
          <w:sz w:val="16"/>
          <w:szCs w:val="16"/>
          <w:lang w:eastAsia="ko-KR"/>
        </w:rPr>
      </w:pPr>
    </w:p>
    <w:p w:rsidR="00275553" w:rsidRDefault="00275553" w:rsidP="00C52FC1">
      <w:pPr>
        <w:spacing w:line="240" w:lineRule="auto"/>
        <w:rPr>
          <w:rFonts w:ascii="Arial" w:eastAsia="Calibri" w:hAnsi="Arial" w:cs="Arial"/>
          <w:b/>
          <w:sz w:val="16"/>
          <w:szCs w:val="16"/>
          <w:lang w:eastAsia="ko-KR"/>
        </w:rPr>
      </w:pPr>
    </w:p>
    <w:p w:rsidR="00275553" w:rsidRDefault="00275553" w:rsidP="00C52FC1">
      <w:pPr>
        <w:spacing w:line="240" w:lineRule="auto"/>
        <w:rPr>
          <w:rFonts w:ascii="Arial" w:eastAsia="Calibri" w:hAnsi="Arial" w:cs="Arial"/>
          <w:b/>
          <w:sz w:val="16"/>
          <w:szCs w:val="16"/>
          <w:lang w:eastAsia="ko-KR"/>
        </w:rPr>
      </w:pPr>
    </w:p>
    <w:p w:rsidR="00E96169" w:rsidRDefault="00E96169" w:rsidP="00C52FC1">
      <w:pPr>
        <w:spacing w:line="240" w:lineRule="auto"/>
        <w:rPr>
          <w:rFonts w:ascii="Arial" w:eastAsia="Calibri" w:hAnsi="Arial" w:cs="Arial"/>
          <w:b/>
          <w:sz w:val="16"/>
          <w:szCs w:val="16"/>
          <w:lang w:eastAsia="ko-KR"/>
        </w:rPr>
      </w:pPr>
    </w:p>
    <w:p w:rsidR="00E96169" w:rsidRDefault="00E96169" w:rsidP="00C52FC1">
      <w:pPr>
        <w:spacing w:line="240" w:lineRule="auto"/>
        <w:rPr>
          <w:rFonts w:ascii="Arial" w:eastAsia="Calibri" w:hAnsi="Arial" w:cs="Arial"/>
          <w:b/>
          <w:sz w:val="16"/>
          <w:szCs w:val="16"/>
          <w:lang w:eastAsia="ko-KR"/>
        </w:rPr>
      </w:pPr>
    </w:p>
    <w:p w:rsidR="00C52FC1" w:rsidRPr="00AE6B7B" w:rsidRDefault="00C52FC1" w:rsidP="00C52FC1">
      <w:pPr>
        <w:spacing w:line="240" w:lineRule="auto"/>
        <w:rPr>
          <w:rFonts w:ascii="Arial Narrow" w:eastAsia="Calibri" w:hAnsi="Arial Narrow"/>
          <w:sz w:val="16"/>
          <w:szCs w:val="16"/>
        </w:rPr>
      </w:pPr>
      <w:r w:rsidRPr="00540126">
        <w:rPr>
          <w:rFonts w:ascii="Arial Narrow" w:eastAsia="Calibri" w:hAnsi="Arial Narrow" w:cs="Arial"/>
          <w:b/>
          <w:sz w:val="16"/>
          <w:szCs w:val="16"/>
          <w:lang w:eastAsia="ko-KR"/>
        </w:rPr>
        <w:lastRenderedPageBreak/>
        <w:t>EVALUACIÓN SEMESTRE I</w:t>
      </w:r>
      <w:r>
        <w:rPr>
          <w:rFonts w:ascii="Arial Narrow" w:eastAsia="Calibri" w:hAnsi="Arial Narrow" w:cs="Arial"/>
          <w:b/>
          <w:sz w:val="16"/>
          <w:szCs w:val="16"/>
          <w:lang w:eastAsia="ko-KR"/>
        </w:rPr>
        <w:t>I</w:t>
      </w:r>
      <w:r w:rsidRPr="00540126">
        <w:rPr>
          <w:rFonts w:ascii="Arial Narrow" w:eastAsia="Calibri" w:hAnsi="Arial Narrow" w:cs="Arial"/>
          <w:b/>
          <w:sz w:val="16"/>
          <w:szCs w:val="16"/>
          <w:lang w:eastAsia="ko-KR"/>
        </w:rPr>
        <w:t xml:space="preserve"> POI 2021.</w:t>
      </w:r>
      <w:r w:rsidRPr="00540126">
        <w:rPr>
          <w:rFonts w:ascii="Arial Narrow" w:eastAsia="Calibri" w:hAnsi="Arial Narrow" w:cs="Arial"/>
          <w:b/>
          <w:iCs/>
          <w:sz w:val="16"/>
          <w:szCs w:val="16"/>
          <w:lang w:eastAsia="ko-KR"/>
        </w:rPr>
        <w:t xml:space="preserve"> </w:t>
      </w:r>
      <w:r w:rsidRPr="00540126">
        <w:rPr>
          <w:rFonts w:ascii="Arial Narrow" w:eastAsia="Calibri" w:hAnsi="Arial Narrow" w:cs="Arial"/>
          <w:b/>
          <w:sz w:val="16"/>
          <w:szCs w:val="16"/>
        </w:rPr>
        <w:t xml:space="preserve">PROCESO DE PLANIFICACIÓN OPERATIVA INSTITUCIONAL POI 2021. UOI No. 4. </w:t>
      </w:r>
      <w:r w:rsidRPr="00540126">
        <w:rPr>
          <w:rFonts w:ascii="Arial Narrow" w:eastAsia="Calibri" w:hAnsi="Arial Narrow"/>
          <w:sz w:val="16"/>
          <w:szCs w:val="16"/>
        </w:rPr>
        <w:t>UNIDAD DE GESTIÓN: GEIS. PGC/EO 4.3.1.2; PNS, ODS 10: Garantizar equidad en el acceso a los servicios de salud a través de la cobertura universal, basada en el fortalecimiento de la atención primaria. EE 5: Atención Integral Preventiva. OE 3: Fortalecer el esquema de atención en Policlínicos, Consultorios y proveedores del PES del ISBM. LE OE3.1: Brindar atención integral y humanizada.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91"/>
        <w:gridCol w:w="1149"/>
        <w:gridCol w:w="1491"/>
        <w:gridCol w:w="2625"/>
        <w:gridCol w:w="2705"/>
        <w:gridCol w:w="1134"/>
        <w:gridCol w:w="1025"/>
        <w:gridCol w:w="834"/>
        <w:gridCol w:w="1420"/>
        <w:gridCol w:w="1258"/>
      </w:tblGrid>
      <w:tr w:rsidR="00C52FC1" w:rsidRPr="004B4E8E" w:rsidTr="009932DA">
        <w:trPr>
          <w:trHeight w:val="209"/>
          <w:tblHeader/>
          <w:jc w:val="center"/>
        </w:trPr>
        <w:tc>
          <w:tcPr>
            <w:tcW w:w="370"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52FC1" w:rsidRPr="007F02BB" w:rsidRDefault="00C52FC1" w:rsidP="00C52FC1">
            <w:pPr>
              <w:spacing w:line="240" w:lineRule="auto"/>
              <w:jc w:val="center"/>
              <w:rPr>
                <w:rFonts w:ascii="Arial" w:eastAsia="Calibri" w:hAnsi="Arial" w:cs="Arial"/>
                <w:b/>
                <w:bCs/>
                <w:sz w:val="14"/>
                <w:szCs w:val="14"/>
                <w:lang w:eastAsia="ko-KR"/>
              </w:rPr>
            </w:pPr>
            <w:r w:rsidRPr="007F02BB">
              <w:rPr>
                <w:rFonts w:ascii="Arial" w:eastAsia="Calibri" w:hAnsi="Arial" w:cs="Arial"/>
                <w:b/>
                <w:bCs/>
                <w:sz w:val="14"/>
                <w:szCs w:val="14"/>
                <w:lang w:eastAsia="ko-KR"/>
              </w:rPr>
              <w:t>Objetivos</w:t>
            </w:r>
          </w:p>
          <w:p w:rsidR="00C52FC1" w:rsidRPr="007F02BB" w:rsidRDefault="00C52FC1" w:rsidP="00C52FC1">
            <w:pPr>
              <w:spacing w:line="240" w:lineRule="auto"/>
              <w:jc w:val="center"/>
              <w:rPr>
                <w:rFonts w:ascii="Arial" w:eastAsia="Calibri" w:hAnsi="Arial" w:cs="Arial"/>
                <w:b/>
                <w:bCs/>
                <w:sz w:val="14"/>
                <w:szCs w:val="14"/>
                <w:lang w:eastAsia="ko-KR"/>
              </w:rPr>
            </w:pPr>
            <w:r w:rsidRPr="007F02BB">
              <w:rPr>
                <w:rFonts w:ascii="Arial" w:eastAsia="Calibri" w:hAnsi="Arial" w:cs="Arial"/>
                <w:b/>
                <w:bCs/>
                <w:sz w:val="14"/>
                <w:szCs w:val="14"/>
                <w:lang w:eastAsia="ko-KR"/>
              </w:rPr>
              <w:t>Operativos</w:t>
            </w:r>
          </w:p>
        </w:tc>
        <w:tc>
          <w:tcPr>
            <w:tcW w:w="390"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52FC1" w:rsidRPr="007F02BB" w:rsidRDefault="00C52FC1" w:rsidP="00C52FC1">
            <w:pPr>
              <w:spacing w:line="240" w:lineRule="auto"/>
              <w:jc w:val="center"/>
              <w:rPr>
                <w:rFonts w:ascii="Arial" w:eastAsia="Calibri" w:hAnsi="Arial" w:cs="Arial"/>
                <w:b/>
                <w:bCs/>
                <w:sz w:val="14"/>
                <w:szCs w:val="14"/>
                <w:lang w:eastAsia="ko-KR"/>
              </w:rPr>
            </w:pPr>
            <w:r w:rsidRPr="007F02BB">
              <w:rPr>
                <w:rFonts w:ascii="Arial" w:eastAsia="Calibri" w:hAnsi="Arial" w:cs="Arial"/>
                <w:b/>
                <w:bCs/>
                <w:sz w:val="14"/>
                <w:szCs w:val="14"/>
                <w:lang w:eastAsia="ko-KR"/>
              </w:rPr>
              <w:t>Metas o resultados esperados</w:t>
            </w:r>
          </w:p>
        </w:tc>
        <w:tc>
          <w:tcPr>
            <w:tcW w:w="506"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rsidR="00C52FC1" w:rsidRPr="007F02BB" w:rsidRDefault="00E96169" w:rsidP="00E96169">
            <w:pPr>
              <w:spacing w:line="240" w:lineRule="auto"/>
              <w:jc w:val="center"/>
              <w:rPr>
                <w:rFonts w:ascii="Arial" w:eastAsia="Calibri" w:hAnsi="Arial" w:cs="Arial"/>
                <w:b/>
                <w:bCs/>
                <w:sz w:val="14"/>
                <w:szCs w:val="14"/>
                <w:lang w:eastAsia="ko-KR"/>
              </w:rPr>
            </w:pPr>
            <w:r>
              <w:rPr>
                <w:rFonts w:ascii="Arial" w:eastAsia="Calibri" w:hAnsi="Arial" w:cs="Arial"/>
                <w:b/>
                <w:bCs/>
                <w:sz w:val="14"/>
                <w:szCs w:val="14"/>
                <w:lang w:eastAsia="ko-KR"/>
              </w:rPr>
              <w:t>Indicadores d</w:t>
            </w:r>
            <w:r w:rsidR="00C52FC1" w:rsidRPr="007F02BB">
              <w:rPr>
                <w:rFonts w:ascii="Arial" w:eastAsia="Calibri" w:hAnsi="Arial" w:cs="Arial"/>
                <w:b/>
                <w:bCs/>
                <w:sz w:val="14"/>
                <w:szCs w:val="14"/>
                <w:lang w:eastAsia="ko-KR"/>
              </w:rPr>
              <w:t>e Impacto</w:t>
            </w:r>
          </w:p>
        </w:tc>
        <w:tc>
          <w:tcPr>
            <w:tcW w:w="891"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52FC1" w:rsidRPr="007F02BB" w:rsidRDefault="00C52FC1" w:rsidP="00C52FC1">
            <w:pPr>
              <w:spacing w:line="240" w:lineRule="auto"/>
              <w:jc w:val="center"/>
              <w:rPr>
                <w:rFonts w:ascii="Arial" w:eastAsia="Calibri" w:hAnsi="Arial" w:cs="Arial"/>
                <w:b/>
                <w:bCs/>
                <w:sz w:val="14"/>
                <w:szCs w:val="14"/>
                <w:lang w:eastAsia="ko-KR"/>
              </w:rPr>
            </w:pPr>
            <w:r w:rsidRPr="007F02BB">
              <w:rPr>
                <w:rFonts w:ascii="Arial" w:eastAsia="Calibri" w:hAnsi="Arial" w:cs="Arial"/>
                <w:b/>
                <w:bCs/>
                <w:sz w:val="14"/>
                <w:szCs w:val="14"/>
                <w:lang w:eastAsia="ko-KR"/>
              </w:rPr>
              <w:t>Identificación de variables que impiden alcanzar las Metas</w:t>
            </w:r>
          </w:p>
        </w:tc>
        <w:tc>
          <w:tcPr>
            <w:tcW w:w="918"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52FC1" w:rsidRPr="007F02BB" w:rsidRDefault="00C52FC1" w:rsidP="00C52FC1">
            <w:pPr>
              <w:spacing w:line="240" w:lineRule="auto"/>
              <w:jc w:val="center"/>
              <w:rPr>
                <w:rFonts w:ascii="Arial" w:eastAsia="Calibri" w:hAnsi="Arial" w:cs="Arial"/>
                <w:b/>
                <w:bCs/>
                <w:sz w:val="14"/>
                <w:szCs w:val="14"/>
                <w:lang w:eastAsia="ko-KR"/>
              </w:rPr>
            </w:pPr>
            <w:r w:rsidRPr="007F02BB">
              <w:rPr>
                <w:rFonts w:ascii="Arial" w:eastAsia="Calibri" w:hAnsi="Arial" w:cs="Arial"/>
                <w:b/>
                <w:bCs/>
                <w:sz w:val="14"/>
                <w:szCs w:val="14"/>
                <w:lang w:eastAsia="ko-KR"/>
              </w:rPr>
              <w:t>Nivel cumplimiento de las Metas</w:t>
            </w:r>
          </w:p>
        </w:tc>
        <w:tc>
          <w:tcPr>
            <w:tcW w:w="385"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52FC1" w:rsidRPr="007F02BB" w:rsidRDefault="00C52FC1" w:rsidP="00C52FC1">
            <w:pPr>
              <w:spacing w:line="240" w:lineRule="auto"/>
              <w:jc w:val="center"/>
              <w:rPr>
                <w:rFonts w:ascii="Arial" w:eastAsia="Calibri" w:hAnsi="Arial" w:cs="Arial"/>
                <w:b/>
                <w:bCs/>
                <w:sz w:val="14"/>
                <w:szCs w:val="14"/>
                <w:lang w:eastAsia="ko-KR"/>
              </w:rPr>
            </w:pPr>
            <w:r w:rsidRPr="007F02BB">
              <w:rPr>
                <w:rFonts w:ascii="Arial" w:eastAsia="Calibri" w:hAnsi="Arial" w:cs="Arial"/>
                <w:b/>
                <w:bCs/>
                <w:sz w:val="14"/>
                <w:szCs w:val="14"/>
                <w:lang w:eastAsia="ko-KR"/>
              </w:rPr>
              <w:t>Tiempo/</w:t>
            </w:r>
          </w:p>
          <w:p w:rsidR="00C52FC1" w:rsidRPr="007F02BB" w:rsidRDefault="00C52FC1" w:rsidP="00C52FC1">
            <w:pPr>
              <w:spacing w:line="240" w:lineRule="auto"/>
              <w:jc w:val="center"/>
              <w:rPr>
                <w:rFonts w:ascii="Arial" w:eastAsia="Calibri" w:hAnsi="Arial" w:cs="Arial"/>
                <w:b/>
                <w:bCs/>
                <w:sz w:val="14"/>
                <w:szCs w:val="14"/>
                <w:lang w:eastAsia="ko-KR"/>
              </w:rPr>
            </w:pPr>
            <w:r w:rsidRPr="007F02BB">
              <w:rPr>
                <w:rFonts w:ascii="Arial" w:eastAsia="Calibri" w:hAnsi="Arial" w:cs="Arial"/>
                <w:b/>
                <w:bCs/>
                <w:sz w:val="14"/>
                <w:szCs w:val="14"/>
                <w:lang w:eastAsia="ko-KR"/>
              </w:rPr>
              <w:t>Espacio: Área Geográfica de Influencia</w:t>
            </w:r>
          </w:p>
        </w:tc>
        <w:tc>
          <w:tcPr>
            <w:tcW w:w="1540" w:type="pct"/>
            <w:gridSpan w:val="4"/>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C52FC1" w:rsidRPr="007F02BB" w:rsidRDefault="00C52FC1" w:rsidP="00C52FC1">
            <w:pPr>
              <w:spacing w:line="240" w:lineRule="auto"/>
              <w:jc w:val="center"/>
              <w:rPr>
                <w:rFonts w:ascii="Arial" w:eastAsia="Calibri" w:hAnsi="Arial" w:cs="Arial"/>
                <w:b/>
                <w:bCs/>
                <w:sz w:val="14"/>
                <w:szCs w:val="14"/>
                <w:lang w:eastAsia="ko-KR"/>
              </w:rPr>
            </w:pPr>
            <w:r w:rsidRPr="007F02BB">
              <w:rPr>
                <w:rFonts w:ascii="Arial" w:eastAsia="Calibri" w:hAnsi="Arial" w:cs="Arial"/>
                <w:b/>
                <w:bCs/>
                <w:sz w:val="14"/>
                <w:szCs w:val="14"/>
                <w:lang w:eastAsia="ko-KR"/>
              </w:rPr>
              <w:t>Congruencias de Informes</w:t>
            </w:r>
          </w:p>
        </w:tc>
      </w:tr>
      <w:tr w:rsidR="00D96405" w:rsidRPr="004B4E8E" w:rsidTr="009932DA">
        <w:trPr>
          <w:trHeight w:val="329"/>
          <w:tblHeader/>
          <w:jc w:val="center"/>
        </w:trPr>
        <w:tc>
          <w:tcPr>
            <w:tcW w:w="370"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52FC1" w:rsidRPr="007F02BB" w:rsidRDefault="00C52FC1" w:rsidP="00C52FC1">
            <w:pPr>
              <w:spacing w:line="240" w:lineRule="auto"/>
              <w:jc w:val="center"/>
              <w:rPr>
                <w:rFonts w:ascii="Arial" w:eastAsia="Calibri" w:hAnsi="Arial" w:cs="Arial"/>
                <w:b/>
                <w:bCs/>
                <w:sz w:val="14"/>
                <w:szCs w:val="14"/>
                <w:lang w:eastAsia="ko-KR"/>
              </w:rPr>
            </w:pPr>
          </w:p>
        </w:tc>
        <w:tc>
          <w:tcPr>
            <w:tcW w:w="390"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52FC1" w:rsidRPr="007F02BB" w:rsidRDefault="00C52FC1" w:rsidP="00C52FC1">
            <w:pPr>
              <w:spacing w:line="240" w:lineRule="auto"/>
              <w:jc w:val="center"/>
              <w:rPr>
                <w:rFonts w:ascii="Arial" w:eastAsia="Calibri" w:hAnsi="Arial" w:cs="Arial"/>
                <w:b/>
                <w:bCs/>
                <w:sz w:val="14"/>
                <w:szCs w:val="14"/>
                <w:lang w:eastAsia="ko-KR"/>
              </w:rPr>
            </w:pPr>
          </w:p>
        </w:tc>
        <w:tc>
          <w:tcPr>
            <w:tcW w:w="506"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52FC1" w:rsidRPr="007F02BB" w:rsidRDefault="00C52FC1" w:rsidP="00C52FC1">
            <w:pPr>
              <w:spacing w:line="240" w:lineRule="auto"/>
              <w:jc w:val="center"/>
              <w:rPr>
                <w:rFonts w:ascii="Arial" w:eastAsia="Calibri" w:hAnsi="Arial" w:cs="Arial"/>
                <w:b/>
                <w:bCs/>
                <w:sz w:val="14"/>
                <w:szCs w:val="14"/>
                <w:lang w:eastAsia="ko-KR"/>
              </w:rPr>
            </w:pPr>
          </w:p>
        </w:tc>
        <w:tc>
          <w:tcPr>
            <w:tcW w:w="891"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52FC1" w:rsidRPr="007F02BB" w:rsidRDefault="00C52FC1" w:rsidP="00C52FC1">
            <w:pPr>
              <w:spacing w:line="240" w:lineRule="auto"/>
              <w:jc w:val="center"/>
              <w:rPr>
                <w:rFonts w:ascii="Arial" w:eastAsia="Calibri" w:hAnsi="Arial" w:cs="Arial"/>
                <w:b/>
                <w:bCs/>
                <w:sz w:val="14"/>
                <w:szCs w:val="14"/>
                <w:lang w:eastAsia="ko-KR"/>
              </w:rPr>
            </w:pPr>
          </w:p>
        </w:tc>
        <w:tc>
          <w:tcPr>
            <w:tcW w:w="918"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52FC1" w:rsidRPr="007F02BB" w:rsidRDefault="00C52FC1" w:rsidP="00C52FC1">
            <w:pPr>
              <w:spacing w:line="240" w:lineRule="auto"/>
              <w:jc w:val="center"/>
              <w:rPr>
                <w:rFonts w:ascii="Arial" w:eastAsia="Calibri" w:hAnsi="Arial" w:cs="Arial"/>
                <w:b/>
                <w:bCs/>
                <w:sz w:val="14"/>
                <w:szCs w:val="14"/>
                <w:lang w:eastAsia="ko-KR"/>
              </w:rPr>
            </w:pPr>
          </w:p>
        </w:tc>
        <w:tc>
          <w:tcPr>
            <w:tcW w:w="385"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52FC1" w:rsidRPr="007F02BB" w:rsidRDefault="00C52FC1" w:rsidP="00C52FC1">
            <w:pPr>
              <w:spacing w:line="240" w:lineRule="auto"/>
              <w:jc w:val="center"/>
              <w:rPr>
                <w:rFonts w:ascii="Arial" w:eastAsia="Calibri" w:hAnsi="Arial" w:cs="Arial"/>
                <w:b/>
                <w:bCs/>
                <w:sz w:val="14"/>
                <w:szCs w:val="14"/>
                <w:lang w:eastAsia="ko-KR"/>
              </w:rPr>
            </w:pPr>
          </w:p>
        </w:tc>
        <w:tc>
          <w:tcPr>
            <w:tcW w:w="348"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C52FC1" w:rsidRPr="007F02BB" w:rsidRDefault="00C52FC1" w:rsidP="00C52FC1">
            <w:pPr>
              <w:spacing w:line="240" w:lineRule="auto"/>
              <w:jc w:val="center"/>
              <w:rPr>
                <w:rFonts w:ascii="Arial" w:eastAsia="Calibri" w:hAnsi="Arial" w:cs="Arial"/>
                <w:b/>
                <w:bCs/>
                <w:sz w:val="14"/>
                <w:szCs w:val="14"/>
                <w:lang w:eastAsia="ko-KR"/>
              </w:rPr>
            </w:pPr>
            <w:r w:rsidRPr="007F02BB">
              <w:rPr>
                <w:rFonts w:ascii="Arial" w:eastAsia="Calibri" w:hAnsi="Arial" w:cs="Arial"/>
                <w:b/>
                <w:bCs/>
                <w:sz w:val="14"/>
                <w:szCs w:val="14"/>
                <w:lang w:eastAsia="ko-KR"/>
              </w:rPr>
              <w:t>Medios de Verificación</w:t>
            </w:r>
          </w:p>
        </w:tc>
        <w:tc>
          <w:tcPr>
            <w:tcW w:w="283"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C52FC1" w:rsidRPr="007F02BB" w:rsidRDefault="00C52FC1" w:rsidP="00C52FC1">
            <w:pPr>
              <w:spacing w:line="240" w:lineRule="auto"/>
              <w:jc w:val="center"/>
              <w:rPr>
                <w:rFonts w:ascii="Arial" w:eastAsia="Calibri" w:hAnsi="Arial" w:cs="Arial"/>
                <w:b/>
                <w:bCs/>
                <w:sz w:val="14"/>
                <w:szCs w:val="14"/>
                <w:lang w:eastAsia="ko-KR"/>
              </w:rPr>
            </w:pPr>
            <w:r w:rsidRPr="007F02BB">
              <w:rPr>
                <w:rFonts w:ascii="Arial" w:eastAsia="Calibri" w:hAnsi="Arial" w:cs="Arial"/>
                <w:b/>
                <w:bCs/>
                <w:sz w:val="14"/>
                <w:szCs w:val="14"/>
                <w:lang w:eastAsia="ko-KR"/>
              </w:rPr>
              <w:t>Valoraciones / Análisis: Costo - Beneficios</w:t>
            </w:r>
          </w:p>
        </w:tc>
        <w:tc>
          <w:tcPr>
            <w:tcW w:w="482"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C52FC1" w:rsidRPr="007F02BB" w:rsidRDefault="00C52FC1" w:rsidP="00C52FC1">
            <w:pPr>
              <w:spacing w:line="240" w:lineRule="auto"/>
              <w:jc w:val="center"/>
              <w:rPr>
                <w:rFonts w:ascii="Arial" w:eastAsia="Calibri" w:hAnsi="Arial" w:cs="Arial"/>
                <w:b/>
                <w:bCs/>
                <w:sz w:val="14"/>
                <w:szCs w:val="14"/>
                <w:lang w:eastAsia="ko-KR"/>
              </w:rPr>
            </w:pPr>
            <w:r w:rsidRPr="007F02BB">
              <w:rPr>
                <w:rFonts w:ascii="Arial" w:eastAsia="Calibri" w:hAnsi="Arial" w:cs="Arial"/>
                <w:b/>
                <w:bCs/>
                <w:sz w:val="14"/>
                <w:szCs w:val="14"/>
                <w:lang w:eastAsia="ko-KR"/>
              </w:rPr>
              <w:t>Recomendaciones:</w:t>
            </w:r>
          </w:p>
          <w:p w:rsidR="00C52FC1" w:rsidRPr="007F02BB" w:rsidRDefault="00C52FC1" w:rsidP="00C52FC1">
            <w:pPr>
              <w:spacing w:line="240" w:lineRule="auto"/>
              <w:jc w:val="center"/>
              <w:rPr>
                <w:rFonts w:ascii="Arial" w:eastAsia="Calibri" w:hAnsi="Arial" w:cs="Arial"/>
                <w:b/>
                <w:bCs/>
                <w:sz w:val="14"/>
                <w:szCs w:val="14"/>
                <w:lang w:eastAsia="ko-KR"/>
              </w:rPr>
            </w:pPr>
            <w:r w:rsidRPr="007F02BB">
              <w:rPr>
                <w:rFonts w:ascii="Arial" w:eastAsia="Calibri" w:hAnsi="Arial" w:cs="Arial"/>
                <w:b/>
                <w:bCs/>
                <w:sz w:val="14"/>
                <w:szCs w:val="14"/>
                <w:lang w:eastAsia="ko-KR"/>
              </w:rPr>
              <w:t>Avances – Limitaciones</w:t>
            </w:r>
          </w:p>
        </w:tc>
        <w:tc>
          <w:tcPr>
            <w:tcW w:w="427"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C52FC1" w:rsidRPr="007F02BB" w:rsidRDefault="00C52FC1" w:rsidP="00C52FC1">
            <w:pPr>
              <w:spacing w:line="240" w:lineRule="auto"/>
              <w:jc w:val="center"/>
              <w:rPr>
                <w:rFonts w:ascii="Arial" w:eastAsia="Calibri" w:hAnsi="Arial" w:cs="Arial"/>
                <w:b/>
                <w:bCs/>
                <w:sz w:val="14"/>
                <w:szCs w:val="14"/>
                <w:lang w:eastAsia="ko-KR"/>
              </w:rPr>
            </w:pPr>
            <w:r w:rsidRPr="007F02BB">
              <w:rPr>
                <w:rFonts w:ascii="Arial" w:eastAsia="Calibri" w:hAnsi="Arial" w:cs="Arial"/>
                <w:b/>
                <w:bCs/>
                <w:sz w:val="14"/>
                <w:szCs w:val="14"/>
                <w:lang w:eastAsia="ko-KR"/>
              </w:rPr>
              <w:t>Responsables</w:t>
            </w:r>
          </w:p>
        </w:tc>
      </w:tr>
      <w:tr w:rsidR="00D96405" w:rsidRPr="004B4E8E" w:rsidTr="009932DA">
        <w:trPr>
          <w:trHeight w:val="2240"/>
          <w:tblHeader/>
          <w:jc w:val="center"/>
        </w:trPr>
        <w:tc>
          <w:tcPr>
            <w:tcW w:w="370" w:type="pct"/>
            <w:shd w:val="clear" w:color="auto" w:fill="FFFFFF" w:themeFill="background1"/>
            <w:vAlign w:val="center"/>
          </w:tcPr>
          <w:p w:rsidR="00C52FC1" w:rsidRPr="007F02BB" w:rsidRDefault="00C52FC1" w:rsidP="00C52FC1">
            <w:pPr>
              <w:spacing w:line="360" w:lineRule="auto"/>
              <w:rPr>
                <w:rFonts w:ascii="Arial" w:eastAsia="Calibri" w:hAnsi="Arial" w:cs="Arial"/>
                <w:bCs/>
                <w:sz w:val="12"/>
                <w:szCs w:val="12"/>
                <w:lang w:eastAsia="es-SV"/>
              </w:rPr>
            </w:pPr>
            <w:r w:rsidRPr="007F02BB">
              <w:rPr>
                <w:rFonts w:ascii="Arial" w:eastAsia="Calibri" w:hAnsi="Arial" w:cs="Arial"/>
                <w:bCs/>
                <w:sz w:val="12"/>
                <w:szCs w:val="12"/>
                <w:lang w:eastAsia="es-SV"/>
              </w:rPr>
              <w:t>7- Desarrollar 1 subprograma de Humanización de la Salud aplicable en policlínicos y consultorios, en el año 2021.</w:t>
            </w:r>
          </w:p>
          <w:p w:rsidR="00C52FC1" w:rsidRPr="007F02BB" w:rsidRDefault="00C52FC1" w:rsidP="00C52FC1">
            <w:pPr>
              <w:spacing w:line="360" w:lineRule="auto"/>
              <w:rPr>
                <w:rFonts w:ascii="Arial" w:eastAsia="Calibri" w:hAnsi="Arial" w:cs="Arial"/>
                <w:bCs/>
                <w:sz w:val="12"/>
                <w:szCs w:val="12"/>
                <w:lang w:eastAsia="es-SV"/>
              </w:rPr>
            </w:pPr>
          </w:p>
        </w:tc>
        <w:tc>
          <w:tcPr>
            <w:tcW w:w="390" w:type="pct"/>
            <w:shd w:val="clear" w:color="auto" w:fill="FFFFFF" w:themeFill="background1"/>
            <w:vAlign w:val="center"/>
          </w:tcPr>
          <w:p w:rsidR="00C52FC1" w:rsidRPr="007F02BB" w:rsidRDefault="00C52FC1" w:rsidP="00C52FC1">
            <w:pPr>
              <w:spacing w:line="360" w:lineRule="auto"/>
              <w:rPr>
                <w:rFonts w:ascii="Arial" w:eastAsia="Calibri" w:hAnsi="Arial" w:cs="Arial"/>
                <w:bCs/>
                <w:sz w:val="12"/>
                <w:szCs w:val="12"/>
                <w:lang w:eastAsia="es-SV"/>
              </w:rPr>
            </w:pPr>
            <w:r w:rsidRPr="007F02BB">
              <w:rPr>
                <w:rFonts w:ascii="Arial" w:eastAsia="Calibri" w:hAnsi="Arial" w:cs="Arial"/>
                <w:bCs/>
                <w:sz w:val="12"/>
                <w:szCs w:val="12"/>
                <w:lang w:eastAsia="es-SV"/>
              </w:rPr>
              <w:t>1 subprograma de Humanización de la Salud elaborado en el año 2021.</w:t>
            </w:r>
          </w:p>
        </w:tc>
        <w:tc>
          <w:tcPr>
            <w:tcW w:w="506" w:type="pct"/>
            <w:shd w:val="clear" w:color="auto" w:fill="FFFFFF" w:themeFill="background1"/>
            <w:vAlign w:val="center"/>
          </w:tcPr>
          <w:p w:rsidR="00C52FC1" w:rsidRPr="007F02BB" w:rsidRDefault="00C52FC1" w:rsidP="00C52FC1">
            <w:pPr>
              <w:spacing w:line="360" w:lineRule="auto"/>
              <w:rPr>
                <w:rFonts w:ascii="Arial" w:eastAsia="Calibri" w:hAnsi="Arial" w:cs="Arial"/>
                <w:bCs/>
                <w:sz w:val="12"/>
                <w:szCs w:val="12"/>
                <w:lang w:eastAsia="es-SV"/>
              </w:rPr>
            </w:pPr>
            <w:r w:rsidRPr="007F02BB">
              <w:rPr>
                <w:rFonts w:ascii="Arial" w:eastAsia="Calibri" w:hAnsi="Arial" w:cs="Arial"/>
                <w:bCs/>
                <w:sz w:val="12"/>
                <w:szCs w:val="12"/>
                <w:lang w:eastAsia="es-SV"/>
              </w:rPr>
              <w:t>Subprograma de Humanización de la Salud aprobado</w:t>
            </w:r>
          </w:p>
        </w:tc>
        <w:tc>
          <w:tcPr>
            <w:tcW w:w="891" w:type="pct"/>
            <w:tcBorders>
              <w:top w:val="single" w:sz="4" w:space="0" w:color="auto"/>
              <w:left w:val="single" w:sz="4" w:space="0" w:color="auto"/>
              <w:bottom w:val="single" w:sz="4" w:space="0" w:color="auto"/>
              <w:right w:val="single" w:sz="4" w:space="0" w:color="auto"/>
            </w:tcBorders>
          </w:tcPr>
          <w:p w:rsidR="00C52FC1" w:rsidRPr="007F02BB" w:rsidRDefault="00C52FC1" w:rsidP="00C52FC1">
            <w:pPr>
              <w:spacing w:line="360" w:lineRule="auto"/>
              <w:rPr>
                <w:rFonts w:ascii="Arial" w:eastAsia="Calibri" w:hAnsi="Arial" w:cs="Arial"/>
                <w:bCs/>
                <w:sz w:val="12"/>
                <w:szCs w:val="12"/>
                <w:lang w:val="es-ES" w:eastAsia="es-SV"/>
              </w:rPr>
            </w:pPr>
            <w:r w:rsidRPr="007F02BB">
              <w:rPr>
                <w:rFonts w:ascii="Arial" w:eastAsia="Calibri" w:hAnsi="Arial" w:cs="Arial"/>
                <w:bCs/>
                <w:sz w:val="12"/>
                <w:szCs w:val="12"/>
                <w:lang w:val="es-ES" w:eastAsia="es-SV"/>
              </w:rPr>
              <w:t xml:space="preserve">Los Problemas ocasionados por la PANDEMIA COVID 19 impidieron cumplir con lo planificado, se realizará ajuste a los tiempos.  </w:t>
            </w:r>
          </w:p>
        </w:tc>
        <w:tc>
          <w:tcPr>
            <w:tcW w:w="918" w:type="pct"/>
            <w:tcBorders>
              <w:top w:val="single" w:sz="4" w:space="0" w:color="auto"/>
              <w:left w:val="single" w:sz="4" w:space="0" w:color="auto"/>
              <w:bottom w:val="single" w:sz="4" w:space="0" w:color="auto"/>
              <w:right w:val="single" w:sz="4" w:space="0" w:color="auto"/>
            </w:tcBorders>
            <w:shd w:val="clear" w:color="auto" w:fill="auto"/>
          </w:tcPr>
          <w:p w:rsidR="00C52FC1" w:rsidRPr="007F02BB" w:rsidRDefault="00C52FC1" w:rsidP="00C52FC1">
            <w:pPr>
              <w:spacing w:line="360" w:lineRule="auto"/>
              <w:rPr>
                <w:rFonts w:ascii="Arial" w:eastAsia="Calibri" w:hAnsi="Arial" w:cs="Arial"/>
                <w:bCs/>
                <w:sz w:val="12"/>
                <w:szCs w:val="12"/>
                <w:lang w:val="es-ES" w:eastAsia="es-SV"/>
              </w:rPr>
            </w:pPr>
            <w:r w:rsidRPr="007F02BB">
              <w:rPr>
                <w:rFonts w:ascii="Arial" w:eastAsia="Calibri" w:hAnsi="Arial" w:cs="Arial"/>
                <w:bCs/>
                <w:sz w:val="12"/>
                <w:szCs w:val="12"/>
                <w:lang w:val="es-ES" w:eastAsia="es-SV"/>
              </w:rPr>
              <w:t>Capacitaciones durante el semestre II del 2021, al Personal de Enfermería sobre la Humanización de los Servicios de Salud.</w:t>
            </w:r>
          </w:p>
          <w:p w:rsidR="00C52FC1" w:rsidRPr="007F02BB" w:rsidRDefault="00C52FC1" w:rsidP="00C52FC1">
            <w:pPr>
              <w:spacing w:line="360" w:lineRule="auto"/>
              <w:rPr>
                <w:rFonts w:ascii="Arial" w:eastAsia="Calibri" w:hAnsi="Arial" w:cs="Arial"/>
                <w:bCs/>
                <w:sz w:val="12"/>
                <w:szCs w:val="12"/>
                <w:lang w:val="es-ES" w:eastAsia="es-SV"/>
              </w:rPr>
            </w:pPr>
          </w:p>
          <w:p w:rsidR="00C52FC1" w:rsidRPr="007F02BB" w:rsidRDefault="00C52FC1" w:rsidP="00C52FC1">
            <w:pPr>
              <w:spacing w:line="360" w:lineRule="auto"/>
              <w:rPr>
                <w:rFonts w:ascii="Arial" w:eastAsia="Calibri" w:hAnsi="Arial" w:cs="Arial"/>
                <w:bCs/>
                <w:sz w:val="12"/>
                <w:szCs w:val="12"/>
                <w:lang w:val="es-ES" w:eastAsia="es-SV"/>
              </w:rPr>
            </w:pPr>
            <w:r w:rsidRPr="007F02BB">
              <w:rPr>
                <w:rFonts w:ascii="Arial" w:eastAsia="Calibri" w:hAnsi="Arial" w:cs="Arial"/>
                <w:bCs/>
                <w:sz w:val="12"/>
                <w:szCs w:val="12"/>
                <w:lang w:val="es-ES" w:eastAsia="es-SV"/>
              </w:rPr>
              <w:t>50.00%</w:t>
            </w:r>
          </w:p>
        </w:tc>
        <w:tc>
          <w:tcPr>
            <w:tcW w:w="385" w:type="pct"/>
            <w:tcBorders>
              <w:top w:val="single" w:sz="4" w:space="0" w:color="auto"/>
              <w:left w:val="single" w:sz="4" w:space="0" w:color="auto"/>
              <w:bottom w:val="single" w:sz="4" w:space="0" w:color="auto"/>
              <w:right w:val="single" w:sz="4" w:space="0" w:color="auto"/>
            </w:tcBorders>
            <w:shd w:val="clear" w:color="auto" w:fill="auto"/>
          </w:tcPr>
          <w:p w:rsidR="00C52FC1" w:rsidRPr="007F02BB" w:rsidRDefault="00C52FC1" w:rsidP="00C52FC1">
            <w:pPr>
              <w:spacing w:line="360" w:lineRule="auto"/>
              <w:rPr>
                <w:rFonts w:ascii="Arial" w:eastAsia="Calibri" w:hAnsi="Arial" w:cs="Arial"/>
                <w:bCs/>
                <w:sz w:val="12"/>
                <w:szCs w:val="12"/>
                <w:lang w:val="es-ES" w:eastAsia="es-SV"/>
              </w:rPr>
            </w:pPr>
            <w:r w:rsidRPr="007F02BB">
              <w:rPr>
                <w:rFonts w:ascii="Arial" w:eastAsia="Calibri" w:hAnsi="Arial" w:cs="Arial"/>
                <w:bCs/>
                <w:sz w:val="12"/>
                <w:szCs w:val="12"/>
                <w:lang w:val="es-ES" w:eastAsia="es-SV"/>
              </w:rPr>
              <w:t xml:space="preserve">Nivel Nacional </w:t>
            </w:r>
          </w:p>
        </w:tc>
        <w:tc>
          <w:tcPr>
            <w:tcW w:w="348" w:type="pct"/>
            <w:tcBorders>
              <w:top w:val="single" w:sz="4" w:space="0" w:color="auto"/>
              <w:left w:val="single" w:sz="4" w:space="0" w:color="auto"/>
              <w:bottom w:val="single" w:sz="4" w:space="0" w:color="auto"/>
              <w:right w:val="single" w:sz="4" w:space="0" w:color="auto"/>
            </w:tcBorders>
            <w:shd w:val="clear" w:color="auto" w:fill="auto"/>
          </w:tcPr>
          <w:p w:rsidR="00C52FC1" w:rsidRPr="007F02BB" w:rsidRDefault="00C52FC1" w:rsidP="00C52FC1">
            <w:pPr>
              <w:spacing w:line="360" w:lineRule="auto"/>
              <w:rPr>
                <w:rFonts w:ascii="Arial" w:eastAsia="Calibri" w:hAnsi="Arial" w:cs="Arial"/>
                <w:bCs/>
                <w:sz w:val="12"/>
                <w:szCs w:val="12"/>
                <w:lang w:val="es-ES" w:eastAsia="es-SV"/>
              </w:rPr>
            </w:pPr>
            <w:r w:rsidRPr="007F02BB">
              <w:rPr>
                <w:rFonts w:ascii="Arial" w:eastAsia="Calibri" w:hAnsi="Arial" w:cs="Arial"/>
                <w:bCs/>
                <w:sz w:val="12"/>
                <w:szCs w:val="12"/>
                <w:lang w:val="es-ES" w:eastAsia="es-SV"/>
              </w:rPr>
              <w:t>Acta de reuniones, correos, listado de personal de enfermería.</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C52FC1" w:rsidRPr="007F02BB" w:rsidRDefault="00C52FC1" w:rsidP="00C52FC1">
            <w:pPr>
              <w:spacing w:line="360" w:lineRule="auto"/>
              <w:rPr>
                <w:rFonts w:ascii="Arial" w:eastAsia="Calibri" w:hAnsi="Arial" w:cs="Arial"/>
                <w:bCs/>
                <w:sz w:val="12"/>
                <w:szCs w:val="12"/>
                <w:lang w:val="es-ES" w:eastAsia="es-SV"/>
              </w:rPr>
            </w:pPr>
            <w:r w:rsidRPr="007F02BB">
              <w:rPr>
                <w:rFonts w:ascii="Arial" w:eastAsia="Calibri" w:hAnsi="Arial" w:cs="Arial"/>
                <w:bCs/>
                <w:sz w:val="12"/>
                <w:szCs w:val="12"/>
                <w:lang w:val="es-ES" w:eastAsia="es-SV"/>
              </w:rPr>
              <w:t>NA</w:t>
            </w:r>
          </w:p>
        </w:tc>
        <w:tc>
          <w:tcPr>
            <w:tcW w:w="482" w:type="pct"/>
            <w:tcBorders>
              <w:top w:val="single" w:sz="4" w:space="0" w:color="auto"/>
              <w:left w:val="single" w:sz="4" w:space="0" w:color="auto"/>
              <w:bottom w:val="single" w:sz="4" w:space="0" w:color="auto"/>
              <w:right w:val="single" w:sz="4" w:space="0" w:color="auto"/>
            </w:tcBorders>
            <w:shd w:val="clear" w:color="auto" w:fill="auto"/>
          </w:tcPr>
          <w:p w:rsidR="00C52FC1" w:rsidRPr="007F02BB" w:rsidRDefault="00C52FC1" w:rsidP="00C52FC1">
            <w:pPr>
              <w:spacing w:line="360" w:lineRule="auto"/>
              <w:rPr>
                <w:rFonts w:ascii="Arial" w:eastAsia="Calibri" w:hAnsi="Arial" w:cs="Arial"/>
                <w:bCs/>
                <w:sz w:val="12"/>
                <w:szCs w:val="12"/>
                <w:lang w:val="es-ES" w:eastAsia="es-SV"/>
              </w:rPr>
            </w:pPr>
            <w:r w:rsidRPr="007F02BB">
              <w:rPr>
                <w:rFonts w:ascii="Arial" w:eastAsia="Calibri" w:hAnsi="Arial" w:cs="Arial"/>
                <w:bCs/>
                <w:sz w:val="12"/>
                <w:szCs w:val="12"/>
                <w:lang w:val="es-ES" w:eastAsia="es-SV"/>
              </w:rPr>
              <w:t>Retomar el desarrollo del subprograma para el primer semestre del año 2022.</w:t>
            </w:r>
          </w:p>
        </w:tc>
        <w:tc>
          <w:tcPr>
            <w:tcW w:w="427" w:type="pct"/>
            <w:tcBorders>
              <w:top w:val="single" w:sz="4" w:space="0" w:color="auto"/>
              <w:left w:val="single" w:sz="4" w:space="0" w:color="auto"/>
              <w:bottom w:val="single" w:sz="4" w:space="0" w:color="auto"/>
              <w:right w:val="single" w:sz="4" w:space="0" w:color="auto"/>
            </w:tcBorders>
            <w:shd w:val="clear" w:color="auto" w:fill="auto"/>
          </w:tcPr>
          <w:p w:rsidR="00C52FC1" w:rsidRPr="007F02BB" w:rsidRDefault="00C52FC1" w:rsidP="00C52FC1">
            <w:pPr>
              <w:spacing w:line="360" w:lineRule="auto"/>
              <w:rPr>
                <w:rFonts w:ascii="Arial" w:eastAsia="Calibri" w:hAnsi="Arial" w:cs="Arial"/>
                <w:bCs/>
                <w:sz w:val="12"/>
                <w:szCs w:val="12"/>
                <w:lang w:val="es-ES" w:eastAsia="es-SV"/>
              </w:rPr>
            </w:pPr>
            <w:r w:rsidRPr="007F02BB">
              <w:rPr>
                <w:rFonts w:ascii="Arial" w:eastAsia="Calibri" w:hAnsi="Arial" w:cs="Arial"/>
                <w:bCs/>
                <w:sz w:val="12"/>
                <w:szCs w:val="12"/>
                <w:lang w:val="es-ES" w:eastAsia="es-SV"/>
              </w:rPr>
              <w:t>GEIS, con apoyo de la Gerencia de Recursos Humanos.</w:t>
            </w:r>
          </w:p>
        </w:tc>
      </w:tr>
    </w:tbl>
    <w:p w:rsidR="00BE7EFC" w:rsidRDefault="00BE7EFC" w:rsidP="00BE7EFC">
      <w:pPr>
        <w:rPr>
          <w:lang w:eastAsia="es-SV"/>
        </w:rPr>
      </w:pPr>
    </w:p>
    <w:p w:rsidR="006A14E9" w:rsidRDefault="006A14E9" w:rsidP="00BE7EFC">
      <w:pPr>
        <w:rPr>
          <w:lang w:eastAsia="es-SV"/>
        </w:rPr>
      </w:pPr>
    </w:p>
    <w:p w:rsidR="006A14E9" w:rsidRDefault="006A14E9" w:rsidP="00BE7EFC">
      <w:pPr>
        <w:rPr>
          <w:lang w:eastAsia="es-SV"/>
        </w:rPr>
      </w:pPr>
    </w:p>
    <w:p w:rsidR="006A14E9" w:rsidRDefault="006A14E9" w:rsidP="00BE7EFC">
      <w:pPr>
        <w:rPr>
          <w:lang w:eastAsia="es-SV"/>
        </w:rPr>
      </w:pPr>
    </w:p>
    <w:p w:rsidR="006A14E9" w:rsidRDefault="006A14E9" w:rsidP="00BE7EFC">
      <w:pPr>
        <w:rPr>
          <w:lang w:eastAsia="es-SV"/>
        </w:rPr>
      </w:pPr>
    </w:p>
    <w:p w:rsidR="006A14E9" w:rsidRDefault="006A14E9" w:rsidP="00BE7EFC">
      <w:pPr>
        <w:rPr>
          <w:lang w:eastAsia="es-SV"/>
        </w:rPr>
      </w:pPr>
    </w:p>
    <w:p w:rsidR="006A14E9" w:rsidRDefault="006A14E9" w:rsidP="00BE7EFC">
      <w:pPr>
        <w:rPr>
          <w:lang w:eastAsia="es-SV"/>
        </w:rPr>
      </w:pPr>
    </w:p>
    <w:p w:rsidR="006A14E9" w:rsidRDefault="006A14E9" w:rsidP="00BE7EFC">
      <w:pPr>
        <w:rPr>
          <w:lang w:eastAsia="es-SV"/>
        </w:rPr>
      </w:pPr>
    </w:p>
    <w:p w:rsidR="006A14E9" w:rsidRDefault="006A14E9" w:rsidP="00BE7EFC">
      <w:pPr>
        <w:rPr>
          <w:lang w:eastAsia="es-SV"/>
        </w:rPr>
      </w:pPr>
    </w:p>
    <w:p w:rsidR="006A14E9" w:rsidRDefault="006A14E9" w:rsidP="00BE7EFC">
      <w:pPr>
        <w:rPr>
          <w:lang w:eastAsia="es-SV"/>
        </w:rPr>
      </w:pPr>
    </w:p>
    <w:p w:rsidR="00C52FC1" w:rsidRPr="00AE6B7B" w:rsidRDefault="00C52FC1" w:rsidP="00C52FC1">
      <w:pPr>
        <w:spacing w:line="240" w:lineRule="auto"/>
        <w:rPr>
          <w:rFonts w:ascii="Arial Narrow" w:eastAsia="MS Mincho" w:hAnsi="Arial Narrow"/>
          <w:sz w:val="16"/>
          <w:szCs w:val="16"/>
        </w:rPr>
      </w:pPr>
      <w:r w:rsidRPr="00540126">
        <w:rPr>
          <w:rFonts w:ascii="Arial Narrow" w:eastAsia="Calibri" w:hAnsi="Arial Narrow" w:cs="Arial"/>
          <w:b/>
          <w:sz w:val="16"/>
          <w:szCs w:val="16"/>
          <w:lang w:eastAsia="ko-KR"/>
        </w:rPr>
        <w:lastRenderedPageBreak/>
        <w:t xml:space="preserve">EVALUACIÓN SEMESTRE </w:t>
      </w:r>
      <w:r>
        <w:rPr>
          <w:rFonts w:ascii="Arial Narrow" w:eastAsia="Calibri" w:hAnsi="Arial Narrow" w:cs="Arial"/>
          <w:b/>
          <w:sz w:val="16"/>
          <w:szCs w:val="16"/>
          <w:lang w:eastAsia="ko-KR"/>
        </w:rPr>
        <w:t>I</w:t>
      </w:r>
      <w:r w:rsidRPr="00540126">
        <w:rPr>
          <w:rFonts w:ascii="Arial Narrow" w:eastAsia="Calibri" w:hAnsi="Arial Narrow" w:cs="Arial"/>
          <w:b/>
          <w:sz w:val="16"/>
          <w:szCs w:val="16"/>
          <w:lang w:eastAsia="ko-KR"/>
        </w:rPr>
        <w:t>I POI 2021.</w:t>
      </w:r>
      <w:r w:rsidRPr="00540126">
        <w:rPr>
          <w:rFonts w:ascii="Arial Narrow" w:eastAsia="Calibri" w:hAnsi="Arial Narrow" w:cs="Arial"/>
          <w:b/>
          <w:iCs/>
          <w:sz w:val="16"/>
          <w:szCs w:val="16"/>
          <w:lang w:eastAsia="ko-KR"/>
        </w:rPr>
        <w:t xml:space="preserve"> </w:t>
      </w:r>
      <w:r w:rsidRPr="00540126">
        <w:rPr>
          <w:rFonts w:ascii="Arial Narrow" w:eastAsia="Calibri" w:hAnsi="Arial Narrow" w:cs="Arial"/>
          <w:b/>
          <w:sz w:val="16"/>
          <w:szCs w:val="16"/>
        </w:rPr>
        <w:t xml:space="preserve">PROCESO DE PLANIFICACIÓN OPERATIVA INSTITUCIONAL POI 2021. UOI No. 4. </w:t>
      </w:r>
      <w:r w:rsidRPr="00540126">
        <w:rPr>
          <w:rFonts w:ascii="Arial Narrow" w:eastAsia="Calibri" w:hAnsi="Arial Narrow"/>
          <w:sz w:val="16"/>
          <w:szCs w:val="16"/>
        </w:rPr>
        <w:t xml:space="preserve">UNIDAD DE GESTIÓN 4: GEIS. PGC 6.B. Atención integral en salud mental. PNS LE 4.1 EE 5: Atención Integral Preventiva. OE 3: Fortalecer el esquema de atención en Policlínicos, Consultorios y proveedores del PES del ISBM. LE OE3.1: Brindar atención integral y humanizada.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66"/>
        <w:gridCol w:w="1112"/>
        <w:gridCol w:w="991"/>
        <w:gridCol w:w="2684"/>
        <w:gridCol w:w="2784"/>
        <w:gridCol w:w="1102"/>
        <w:gridCol w:w="993"/>
        <w:gridCol w:w="807"/>
        <w:gridCol w:w="1376"/>
        <w:gridCol w:w="1217"/>
      </w:tblGrid>
      <w:tr w:rsidR="00275553" w:rsidRPr="004B4E8E" w:rsidTr="009932DA">
        <w:trPr>
          <w:trHeight w:val="209"/>
          <w:tblHeader/>
          <w:jc w:val="center"/>
        </w:trPr>
        <w:tc>
          <w:tcPr>
            <w:tcW w:w="565"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52FC1" w:rsidRPr="007F02BB" w:rsidRDefault="00C52FC1" w:rsidP="00C52FC1">
            <w:pPr>
              <w:spacing w:line="240" w:lineRule="auto"/>
              <w:jc w:val="center"/>
              <w:rPr>
                <w:rFonts w:ascii="Arial" w:eastAsia="Calibri" w:hAnsi="Arial" w:cs="Arial"/>
                <w:b/>
                <w:bCs/>
                <w:sz w:val="14"/>
                <w:szCs w:val="14"/>
                <w:lang w:eastAsia="ko-KR"/>
              </w:rPr>
            </w:pPr>
            <w:r w:rsidRPr="007F02BB">
              <w:rPr>
                <w:rFonts w:ascii="Arial" w:eastAsia="Calibri" w:hAnsi="Arial" w:cs="Arial"/>
                <w:b/>
                <w:bCs/>
                <w:sz w:val="14"/>
                <w:szCs w:val="14"/>
                <w:lang w:eastAsia="ko-KR"/>
              </w:rPr>
              <w:t>Objetivos</w:t>
            </w:r>
          </w:p>
          <w:p w:rsidR="00C52FC1" w:rsidRPr="007F02BB" w:rsidRDefault="00C52FC1" w:rsidP="00C52FC1">
            <w:pPr>
              <w:spacing w:line="240" w:lineRule="auto"/>
              <w:jc w:val="center"/>
              <w:rPr>
                <w:rFonts w:ascii="Arial" w:eastAsia="Calibri" w:hAnsi="Arial" w:cs="Arial"/>
                <w:b/>
                <w:bCs/>
                <w:sz w:val="14"/>
                <w:szCs w:val="14"/>
                <w:lang w:eastAsia="ko-KR"/>
              </w:rPr>
            </w:pPr>
            <w:r w:rsidRPr="007F02BB">
              <w:rPr>
                <w:rFonts w:ascii="Arial" w:eastAsia="Calibri" w:hAnsi="Arial" w:cs="Arial"/>
                <w:b/>
                <w:bCs/>
                <w:sz w:val="14"/>
                <w:szCs w:val="14"/>
                <w:lang w:eastAsia="ko-KR"/>
              </w:rPr>
              <w:t>Operativos</w:t>
            </w:r>
          </w:p>
        </w:tc>
        <w:tc>
          <w:tcPr>
            <w:tcW w:w="377"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52FC1" w:rsidRPr="007F02BB" w:rsidRDefault="00C52FC1" w:rsidP="00C52FC1">
            <w:pPr>
              <w:spacing w:line="240" w:lineRule="auto"/>
              <w:jc w:val="center"/>
              <w:rPr>
                <w:rFonts w:ascii="Arial" w:eastAsia="Calibri" w:hAnsi="Arial" w:cs="Arial"/>
                <w:b/>
                <w:bCs/>
                <w:sz w:val="14"/>
                <w:szCs w:val="14"/>
                <w:lang w:val="en-US" w:eastAsia="ko-KR"/>
              </w:rPr>
            </w:pPr>
            <w:r w:rsidRPr="007F02BB">
              <w:rPr>
                <w:rFonts w:ascii="Arial" w:eastAsia="Calibri" w:hAnsi="Arial" w:cs="Arial"/>
                <w:b/>
                <w:bCs/>
                <w:sz w:val="14"/>
                <w:szCs w:val="14"/>
                <w:lang w:eastAsia="ko-KR"/>
              </w:rPr>
              <w:t xml:space="preserve">Metas o </w:t>
            </w:r>
            <w:proofErr w:type="spellStart"/>
            <w:r w:rsidRPr="007F02BB">
              <w:rPr>
                <w:rFonts w:ascii="Arial" w:eastAsia="Calibri" w:hAnsi="Arial" w:cs="Arial"/>
                <w:b/>
                <w:bCs/>
                <w:sz w:val="14"/>
                <w:szCs w:val="14"/>
                <w:lang w:eastAsia="ko-KR"/>
              </w:rPr>
              <w:t>resul</w:t>
            </w:r>
            <w:r w:rsidRPr="007F02BB">
              <w:rPr>
                <w:rFonts w:ascii="Arial" w:eastAsia="Calibri" w:hAnsi="Arial" w:cs="Arial"/>
                <w:b/>
                <w:bCs/>
                <w:sz w:val="14"/>
                <w:szCs w:val="14"/>
                <w:lang w:val="en-US" w:eastAsia="ko-KR"/>
              </w:rPr>
              <w:t>tados</w:t>
            </w:r>
            <w:proofErr w:type="spellEnd"/>
            <w:r w:rsidRPr="007F02BB">
              <w:rPr>
                <w:rFonts w:ascii="Arial" w:eastAsia="Calibri" w:hAnsi="Arial" w:cs="Arial"/>
                <w:b/>
                <w:bCs/>
                <w:sz w:val="14"/>
                <w:szCs w:val="14"/>
                <w:lang w:val="en-US" w:eastAsia="ko-KR"/>
              </w:rPr>
              <w:t xml:space="preserve"> </w:t>
            </w:r>
            <w:proofErr w:type="spellStart"/>
            <w:r w:rsidRPr="007F02BB">
              <w:rPr>
                <w:rFonts w:ascii="Arial" w:eastAsia="Calibri" w:hAnsi="Arial" w:cs="Arial"/>
                <w:b/>
                <w:bCs/>
                <w:sz w:val="14"/>
                <w:szCs w:val="14"/>
                <w:lang w:val="en-US" w:eastAsia="ko-KR"/>
              </w:rPr>
              <w:t>esperados</w:t>
            </w:r>
            <w:proofErr w:type="spellEnd"/>
          </w:p>
        </w:tc>
        <w:tc>
          <w:tcPr>
            <w:tcW w:w="336"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rsidR="00C52FC1" w:rsidRPr="007F02BB" w:rsidRDefault="00E96169" w:rsidP="00E96169">
            <w:pPr>
              <w:spacing w:line="240" w:lineRule="auto"/>
              <w:jc w:val="center"/>
              <w:rPr>
                <w:rFonts w:ascii="Arial" w:eastAsia="Calibri" w:hAnsi="Arial" w:cs="Arial"/>
                <w:b/>
                <w:bCs/>
                <w:sz w:val="14"/>
                <w:szCs w:val="14"/>
                <w:lang w:val="en-US" w:eastAsia="ko-KR"/>
              </w:rPr>
            </w:pPr>
            <w:proofErr w:type="spellStart"/>
            <w:r>
              <w:rPr>
                <w:rFonts w:ascii="Arial" w:eastAsia="Calibri" w:hAnsi="Arial" w:cs="Arial"/>
                <w:b/>
                <w:bCs/>
                <w:sz w:val="14"/>
                <w:szCs w:val="14"/>
                <w:lang w:val="en-US" w:eastAsia="ko-KR"/>
              </w:rPr>
              <w:t>Indicadoresd</w:t>
            </w:r>
            <w:r w:rsidR="00C52FC1" w:rsidRPr="007F02BB">
              <w:rPr>
                <w:rFonts w:ascii="Arial" w:eastAsia="Calibri" w:hAnsi="Arial" w:cs="Arial"/>
                <w:b/>
                <w:bCs/>
                <w:sz w:val="14"/>
                <w:szCs w:val="14"/>
                <w:lang w:val="en-US" w:eastAsia="ko-KR"/>
              </w:rPr>
              <w:t>e</w:t>
            </w:r>
            <w:proofErr w:type="spellEnd"/>
            <w:r w:rsidR="00C52FC1" w:rsidRPr="007F02BB">
              <w:rPr>
                <w:rFonts w:ascii="Arial" w:eastAsia="Calibri" w:hAnsi="Arial" w:cs="Arial"/>
                <w:b/>
                <w:bCs/>
                <w:sz w:val="14"/>
                <w:szCs w:val="14"/>
                <w:lang w:val="en-US" w:eastAsia="ko-KR"/>
              </w:rPr>
              <w:t xml:space="preserve"> </w:t>
            </w:r>
            <w:proofErr w:type="spellStart"/>
            <w:r w:rsidR="00C52FC1" w:rsidRPr="007F02BB">
              <w:rPr>
                <w:rFonts w:ascii="Arial" w:eastAsia="Calibri" w:hAnsi="Arial" w:cs="Arial"/>
                <w:b/>
                <w:bCs/>
                <w:sz w:val="14"/>
                <w:szCs w:val="14"/>
                <w:lang w:val="en-US" w:eastAsia="ko-KR"/>
              </w:rPr>
              <w:t>Impacto</w:t>
            </w:r>
            <w:proofErr w:type="spellEnd"/>
          </w:p>
        </w:tc>
        <w:tc>
          <w:tcPr>
            <w:tcW w:w="911"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52FC1" w:rsidRPr="007F02BB" w:rsidRDefault="00C52FC1" w:rsidP="00C52FC1">
            <w:pPr>
              <w:spacing w:line="240" w:lineRule="auto"/>
              <w:jc w:val="center"/>
              <w:rPr>
                <w:rFonts w:ascii="Arial" w:eastAsia="Calibri" w:hAnsi="Arial" w:cs="Arial"/>
                <w:b/>
                <w:bCs/>
                <w:sz w:val="14"/>
                <w:szCs w:val="14"/>
                <w:lang w:eastAsia="ko-KR"/>
              </w:rPr>
            </w:pPr>
            <w:r w:rsidRPr="007F02BB">
              <w:rPr>
                <w:rFonts w:ascii="Arial" w:eastAsia="Calibri" w:hAnsi="Arial" w:cs="Arial"/>
                <w:b/>
                <w:bCs/>
                <w:sz w:val="14"/>
                <w:szCs w:val="14"/>
                <w:lang w:eastAsia="ko-KR"/>
              </w:rPr>
              <w:t>Identificación de variables que impiden alcanzar las Metas</w:t>
            </w:r>
          </w:p>
        </w:tc>
        <w:tc>
          <w:tcPr>
            <w:tcW w:w="945"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52FC1" w:rsidRPr="007F02BB" w:rsidRDefault="00C52FC1" w:rsidP="00C52FC1">
            <w:pPr>
              <w:spacing w:line="240" w:lineRule="auto"/>
              <w:jc w:val="center"/>
              <w:rPr>
                <w:rFonts w:ascii="Arial" w:eastAsia="Calibri" w:hAnsi="Arial" w:cs="Arial"/>
                <w:b/>
                <w:bCs/>
                <w:sz w:val="14"/>
                <w:szCs w:val="14"/>
                <w:lang w:eastAsia="ko-KR"/>
              </w:rPr>
            </w:pPr>
            <w:r w:rsidRPr="007F02BB">
              <w:rPr>
                <w:rFonts w:ascii="Arial" w:eastAsia="Calibri" w:hAnsi="Arial" w:cs="Arial"/>
                <w:b/>
                <w:bCs/>
                <w:sz w:val="14"/>
                <w:szCs w:val="14"/>
                <w:lang w:eastAsia="ko-KR"/>
              </w:rPr>
              <w:t>Nivel cumplimiento de las Metas</w:t>
            </w:r>
          </w:p>
        </w:tc>
        <w:tc>
          <w:tcPr>
            <w:tcW w:w="374"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52FC1" w:rsidRPr="007F02BB" w:rsidRDefault="00C52FC1" w:rsidP="00C52FC1">
            <w:pPr>
              <w:spacing w:line="240" w:lineRule="auto"/>
              <w:jc w:val="center"/>
              <w:rPr>
                <w:rFonts w:ascii="Arial" w:eastAsia="Calibri" w:hAnsi="Arial" w:cs="Arial"/>
                <w:b/>
                <w:bCs/>
                <w:sz w:val="14"/>
                <w:szCs w:val="14"/>
                <w:lang w:eastAsia="ko-KR"/>
              </w:rPr>
            </w:pPr>
            <w:r w:rsidRPr="007F02BB">
              <w:rPr>
                <w:rFonts w:ascii="Arial" w:eastAsia="Calibri" w:hAnsi="Arial" w:cs="Arial"/>
                <w:b/>
                <w:bCs/>
                <w:sz w:val="14"/>
                <w:szCs w:val="14"/>
                <w:lang w:eastAsia="ko-KR"/>
              </w:rPr>
              <w:t>Tiempo/</w:t>
            </w:r>
          </w:p>
          <w:p w:rsidR="00C52FC1" w:rsidRPr="007F02BB" w:rsidRDefault="00C52FC1" w:rsidP="00C52FC1">
            <w:pPr>
              <w:spacing w:line="240" w:lineRule="auto"/>
              <w:jc w:val="center"/>
              <w:rPr>
                <w:rFonts w:ascii="Arial" w:eastAsia="Calibri" w:hAnsi="Arial" w:cs="Arial"/>
                <w:b/>
                <w:bCs/>
                <w:sz w:val="14"/>
                <w:szCs w:val="14"/>
                <w:lang w:eastAsia="ko-KR"/>
              </w:rPr>
            </w:pPr>
            <w:r w:rsidRPr="007F02BB">
              <w:rPr>
                <w:rFonts w:ascii="Arial" w:eastAsia="Calibri" w:hAnsi="Arial" w:cs="Arial"/>
                <w:b/>
                <w:bCs/>
                <w:sz w:val="14"/>
                <w:szCs w:val="14"/>
                <w:lang w:eastAsia="ko-KR"/>
              </w:rPr>
              <w:t>Espacio: Área Geográfica de Influencia</w:t>
            </w:r>
          </w:p>
        </w:tc>
        <w:tc>
          <w:tcPr>
            <w:tcW w:w="1491" w:type="pct"/>
            <w:gridSpan w:val="4"/>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C52FC1" w:rsidRPr="007F02BB" w:rsidRDefault="00C52FC1" w:rsidP="00C52FC1">
            <w:pPr>
              <w:spacing w:line="240" w:lineRule="auto"/>
              <w:jc w:val="center"/>
              <w:rPr>
                <w:rFonts w:ascii="Arial" w:eastAsia="Calibri" w:hAnsi="Arial" w:cs="Arial"/>
                <w:b/>
                <w:bCs/>
                <w:sz w:val="14"/>
                <w:szCs w:val="14"/>
                <w:lang w:val="en-US" w:eastAsia="ko-KR"/>
              </w:rPr>
            </w:pPr>
            <w:r w:rsidRPr="007F02BB">
              <w:rPr>
                <w:rFonts w:ascii="Arial" w:eastAsia="Calibri" w:hAnsi="Arial" w:cs="Arial"/>
                <w:b/>
                <w:bCs/>
                <w:sz w:val="14"/>
                <w:szCs w:val="14"/>
                <w:lang w:val="en-US" w:eastAsia="ko-KR"/>
              </w:rPr>
              <w:t>Congruencias de Informes</w:t>
            </w:r>
          </w:p>
        </w:tc>
      </w:tr>
      <w:tr w:rsidR="00D96405" w:rsidRPr="004B4E8E" w:rsidTr="009932DA">
        <w:trPr>
          <w:trHeight w:val="329"/>
          <w:tblHeader/>
          <w:jc w:val="center"/>
        </w:trPr>
        <w:tc>
          <w:tcPr>
            <w:tcW w:w="565"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52FC1" w:rsidRPr="007F02BB" w:rsidRDefault="00C52FC1" w:rsidP="00C52FC1">
            <w:pPr>
              <w:spacing w:line="240" w:lineRule="auto"/>
              <w:jc w:val="center"/>
              <w:rPr>
                <w:rFonts w:ascii="Arial" w:eastAsia="Calibri" w:hAnsi="Arial" w:cs="Arial"/>
                <w:b/>
                <w:bCs/>
                <w:sz w:val="14"/>
                <w:szCs w:val="14"/>
                <w:lang w:val="en-US" w:eastAsia="ko-KR"/>
              </w:rPr>
            </w:pPr>
          </w:p>
        </w:tc>
        <w:tc>
          <w:tcPr>
            <w:tcW w:w="377"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52FC1" w:rsidRPr="007F02BB" w:rsidRDefault="00C52FC1" w:rsidP="00C52FC1">
            <w:pPr>
              <w:spacing w:line="240" w:lineRule="auto"/>
              <w:jc w:val="center"/>
              <w:rPr>
                <w:rFonts w:ascii="Arial" w:eastAsia="Calibri" w:hAnsi="Arial" w:cs="Arial"/>
                <w:b/>
                <w:bCs/>
                <w:sz w:val="14"/>
                <w:szCs w:val="14"/>
                <w:lang w:val="en-US" w:eastAsia="ko-KR"/>
              </w:rPr>
            </w:pPr>
          </w:p>
        </w:tc>
        <w:tc>
          <w:tcPr>
            <w:tcW w:w="336"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52FC1" w:rsidRPr="007F02BB" w:rsidRDefault="00C52FC1" w:rsidP="00C52FC1">
            <w:pPr>
              <w:spacing w:line="240" w:lineRule="auto"/>
              <w:jc w:val="center"/>
              <w:rPr>
                <w:rFonts w:ascii="Arial" w:eastAsia="Calibri" w:hAnsi="Arial" w:cs="Arial"/>
                <w:b/>
                <w:bCs/>
                <w:sz w:val="14"/>
                <w:szCs w:val="14"/>
                <w:lang w:val="en-US" w:eastAsia="ko-KR"/>
              </w:rPr>
            </w:pPr>
          </w:p>
        </w:tc>
        <w:tc>
          <w:tcPr>
            <w:tcW w:w="911"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52FC1" w:rsidRPr="007F02BB" w:rsidRDefault="00C52FC1" w:rsidP="00C52FC1">
            <w:pPr>
              <w:spacing w:line="240" w:lineRule="auto"/>
              <w:jc w:val="center"/>
              <w:rPr>
                <w:rFonts w:ascii="Arial" w:eastAsia="Calibri" w:hAnsi="Arial" w:cs="Arial"/>
                <w:b/>
                <w:bCs/>
                <w:sz w:val="14"/>
                <w:szCs w:val="14"/>
                <w:lang w:eastAsia="ko-KR"/>
              </w:rPr>
            </w:pPr>
          </w:p>
        </w:tc>
        <w:tc>
          <w:tcPr>
            <w:tcW w:w="945"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52FC1" w:rsidRPr="007F02BB" w:rsidRDefault="00C52FC1" w:rsidP="00C52FC1">
            <w:pPr>
              <w:spacing w:line="240" w:lineRule="auto"/>
              <w:jc w:val="center"/>
              <w:rPr>
                <w:rFonts w:ascii="Arial" w:eastAsia="Calibri" w:hAnsi="Arial" w:cs="Arial"/>
                <w:b/>
                <w:bCs/>
                <w:sz w:val="14"/>
                <w:szCs w:val="14"/>
                <w:lang w:eastAsia="ko-KR"/>
              </w:rPr>
            </w:pPr>
          </w:p>
        </w:tc>
        <w:tc>
          <w:tcPr>
            <w:tcW w:w="374"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52FC1" w:rsidRPr="007F02BB" w:rsidRDefault="00C52FC1" w:rsidP="00C52FC1">
            <w:pPr>
              <w:spacing w:line="240" w:lineRule="auto"/>
              <w:jc w:val="center"/>
              <w:rPr>
                <w:rFonts w:ascii="Arial" w:eastAsia="Calibri" w:hAnsi="Arial" w:cs="Arial"/>
                <w:b/>
                <w:bCs/>
                <w:sz w:val="14"/>
                <w:szCs w:val="14"/>
                <w:lang w:eastAsia="ko-KR"/>
              </w:rPr>
            </w:pPr>
          </w:p>
        </w:tc>
        <w:tc>
          <w:tcPr>
            <w:tcW w:w="337"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C52FC1" w:rsidRPr="007F02BB" w:rsidRDefault="00C52FC1" w:rsidP="00C52FC1">
            <w:pPr>
              <w:spacing w:line="240" w:lineRule="auto"/>
              <w:jc w:val="center"/>
              <w:rPr>
                <w:rFonts w:ascii="Arial" w:eastAsia="Calibri" w:hAnsi="Arial" w:cs="Arial"/>
                <w:b/>
                <w:bCs/>
                <w:sz w:val="14"/>
                <w:szCs w:val="14"/>
                <w:lang w:val="en-US" w:eastAsia="ko-KR"/>
              </w:rPr>
            </w:pPr>
            <w:r w:rsidRPr="007F02BB">
              <w:rPr>
                <w:rFonts w:ascii="Arial" w:eastAsia="Calibri" w:hAnsi="Arial" w:cs="Arial"/>
                <w:b/>
                <w:bCs/>
                <w:sz w:val="14"/>
                <w:szCs w:val="14"/>
                <w:lang w:val="en-US" w:eastAsia="ko-KR"/>
              </w:rPr>
              <w:t>Medios de Verificación</w:t>
            </w:r>
          </w:p>
        </w:tc>
        <w:tc>
          <w:tcPr>
            <w:tcW w:w="274"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C52FC1" w:rsidRPr="007F02BB" w:rsidRDefault="00C52FC1" w:rsidP="00C52FC1">
            <w:pPr>
              <w:spacing w:line="240" w:lineRule="auto"/>
              <w:jc w:val="center"/>
              <w:rPr>
                <w:rFonts w:ascii="Arial" w:eastAsia="Calibri" w:hAnsi="Arial" w:cs="Arial"/>
                <w:b/>
                <w:bCs/>
                <w:sz w:val="14"/>
                <w:szCs w:val="14"/>
                <w:lang w:val="en-US" w:eastAsia="ko-KR"/>
              </w:rPr>
            </w:pPr>
            <w:r w:rsidRPr="007F02BB">
              <w:rPr>
                <w:rFonts w:ascii="Arial" w:eastAsia="Calibri" w:hAnsi="Arial" w:cs="Arial"/>
                <w:b/>
                <w:bCs/>
                <w:sz w:val="14"/>
                <w:szCs w:val="14"/>
                <w:lang w:val="en-US" w:eastAsia="ko-KR"/>
              </w:rPr>
              <w:t>Valoraciones / Análisis: Costo - Beneficios</w:t>
            </w:r>
          </w:p>
        </w:tc>
        <w:tc>
          <w:tcPr>
            <w:tcW w:w="467"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C52FC1" w:rsidRPr="007F02BB" w:rsidRDefault="00C52FC1" w:rsidP="00C52FC1">
            <w:pPr>
              <w:spacing w:line="240" w:lineRule="auto"/>
              <w:jc w:val="center"/>
              <w:rPr>
                <w:rFonts w:ascii="Arial" w:eastAsia="Calibri" w:hAnsi="Arial" w:cs="Arial"/>
                <w:b/>
                <w:bCs/>
                <w:sz w:val="14"/>
                <w:szCs w:val="14"/>
                <w:lang w:val="en-US" w:eastAsia="ko-KR"/>
              </w:rPr>
            </w:pPr>
            <w:r w:rsidRPr="007F02BB">
              <w:rPr>
                <w:rFonts w:ascii="Arial" w:eastAsia="Calibri" w:hAnsi="Arial" w:cs="Arial"/>
                <w:b/>
                <w:bCs/>
                <w:sz w:val="14"/>
                <w:szCs w:val="14"/>
                <w:lang w:val="en-US" w:eastAsia="ko-KR"/>
              </w:rPr>
              <w:t>Recomendaciones:</w:t>
            </w:r>
          </w:p>
          <w:p w:rsidR="00C52FC1" w:rsidRPr="007F02BB" w:rsidRDefault="00C52FC1" w:rsidP="00C52FC1">
            <w:pPr>
              <w:spacing w:line="240" w:lineRule="auto"/>
              <w:jc w:val="center"/>
              <w:rPr>
                <w:rFonts w:ascii="Arial" w:eastAsia="Calibri" w:hAnsi="Arial" w:cs="Arial"/>
                <w:b/>
                <w:bCs/>
                <w:sz w:val="14"/>
                <w:szCs w:val="14"/>
                <w:lang w:val="en-US" w:eastAsia="ko-KR"/>
              </w:rPr>
            </w:pPr>
            <w:r w:rsidRPr="007F02BB">
              <w:rPr>
                <w:rFonts w:ascii="Arial" w:eastAsia="Calibri" w:hAnsi="Arial" w:cs="Arial"/>
                <w:b/>
                <w:bCs/>
                <w:sz w:val="14"/>
                <w:szCs w:val="14"/>
                <w:lang w:val="en-US" w:eastAsia="ko-KR"/>
              </w:rPr>
              <w:t>Avances – Limitaciones</w:t>
            </w:r>
          </w:p>
        </w:tc>
        <w:tc>
          <w:tcPr>
            <w:tcW w:w="413"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C52FC1" w:rsidRPr="007F02BB" w:rsidRDefault="00C52FC1" w:rsidP="00C52FC1">
            <w:pPr>
              <w:spacing w:line="240" w:lineRule="auto"/>
              <w:jc w:val="center"/>
              <w:rPr>
                <w:rFonts w:ascii="Arial" w:eastAsia="Calibri" w:hAnsi="Arial" w:cs="Arial"/>
                <w:b/>
                <w:bCs/>
                <w:sz w:val="14"/>
                <w:szCs w:val="14"/>
                <w:lang w:val="en-US" w:eastAsia="ko-KR"/>
              </w:rPr>
            </w:pPr>
            <w:r w:rsidRPr="007F02BB">
              <w:rPr>
                <w:rFonts w:ascii="Arial" w:eastAsia="Calibri" w:hAnsi="Arial" w:cs="Arial"/>
                <w:b/>
                <w:bCs/>
                <w:sz w:val="14"/>
                <w:szCs w:val="14"/>
                <w:lang w:val="en-US" w:eastAsia="ko-KR"/>
              </w:rPr>
              <w:t>Responsables</w:t>
            </w:r>
          </w:p>
        </w:tc>
      </w:tr>
      <w:tr w:rsidR="00D96405" w:rsidRPr="007F02BB" w:rsidTr="009932DA">
        <w:trPr>
          <w:trHeight w:val="2240"/>
          <w:tblHeader/>
          <w:jc w:val="center"/>
        </w:trPr>
        <w:tc>
          <w:tcPr>
            <w:tcW w:w="565" w:type="pct"/>
            <w:shd w:val="clear" w:color="auto" w:fill="FFFFFF" w:themeFill="background1"/>
            <w:vAlign w:val="center"/>
          </w:tcPr>
          <w:p w:rsidR="00C52FC1" w:rsidRPr="007F02BB" w:rsidRDefault="00C52FC1" w:rsidP="00C52FC1">
            <w:pPr>
              <w:spacing w:line="360" w:lineRule="auto"/>
              <w:rPr>
                <w:rFonts w:ascii="Arial" w:eastAsia="Calibri" w:hAnsi="Arial" w:cs="Arial"/>
                <w:bCs/>
                <w:sz w:val="12"/>
                <w:szCs w:val="12"/>
                <w:lang w:eastAsia="es-SV"/>
              </w:rPr>
            </w:pPr>
            <w:r w:rsidRPr="007F02BB">
              <w:rPr>
                <w:rFonts w:ascii="Arial" w:eastAsia="Calibri" w:hAnsi="Arial" w:cs="Arial"/>
                <w:bCs/>
                <w:sz w:val="12"/>
                <w:szCs w:val="12"/>
                <w:lang w:eastAsia="es-SV"/>
              </w:rPr>
              <w:t>8- Desarrollar 1 subprograma nacional de salud mental con énfasis en la prevención, aplicable en policlínicos y consultorios, en el año 2021.</w:t>
            </w:r>
          </w:p>
          <w:p w:rsidR="00C52FC1" w:rsidRPr="007F02BB" w:rsidRDefault="00C52FC1" w:rsidP="00C52FC1">
            <w:pPr>
              <w:spacing w:line="360" w:lineRule="auto"/>
              <w:rPr>
                <w:rFonts w:ascii="Arial" w:eastAsia="Calibri" w:hAnsi="Arial" w:cs="Arial"/>
                <w:bCs/>
                <w:sz w:val="12"/>
                <w:szCs w:val="12"/>
                <w:lang w:eastAsia="es-SV"/>
              </w:rPr>
            </w:pPr>
          </w:p>
        </w:tc>
        <w:tc>
          <w:tcPr>
            <w:tcW w:w="377" w:type="pct"/>
            <w:shd w:val="clear" w:color="auto" w:fill="FFFFFF" w:themeFill="background1"/>
            <w:vAlign w:val="center"/>
          </w:tcPr>
          <w:p w:rsidR="00C52FC1" w:rsidRPr="007F02BB" w:rsidRDefault="00C52FC1" w:rsidP="00C52FC1">
            <w:pPr>
              <w:spacing w:line="360" w:lineRule="auto"/>
              <w:rPr>
                <w:rFonts w:ascii="Arial" w:eastAsia="Calibri" w:hAnsi="Arial" w:cs="Arial"/>
                <w:bCs/>
                <w:sz w:val="12"/>
                <w:szCs w:val="12"/>
                <w:lang w:eastAsia="es-SV"/>
              </w:rPr>
            </w:pPr>
            <w:r w:rsidRPr="007F02BB">
              <w:rPr>
                <w:rFonts w:ascii="Arial" w:eastAsia="Calibri" w:hAnsi="Arial" w:cs="Arial"/>
                <w:bCs/>
                <w:sz w:val="12"/>
                <w:szCs w:val="12"/>
                <w:lang w:eastAsia="es-SV"/>
              </w:rPr>
              <w:t>1 subprograma de Salud Mental elaborado en el año 2021.</w:t>
            </w:r>
          </w:p>
        </w:tc>
        <w:tc>
          <w:tcPr>
            <w:tcW w:w="336" w:type="pct"/>
            <w:shd w:val="clear" w:color="auto" w:fill="FFFFFF" w:themeFill="background1"/>
            <w:vAlign w:val="center"/>
          </w:tcPr>
          <w:p w:rsidR="00C52FC1" w:rsidRPr="007F02BB" w:rsidRDefault="00C52FC1" w:rsidP="00C52FC1">
            <w:pPr>
              <w:spacing w:line="360" w:lineRule="auto"/>
              <w:rPr>
                <w:rFonts w:ascii="Arial" w:eastAsia="Calibri" w:hAnsi="Arial" w:cs="Arial"/>
                <w:bCs/>
                <w:sz w:val="12"/>
                <w:szCs w:val="12"/>
                <w:lang w:eastAsia="es-SV"/>
              </w:rPr>
            </w:pPr>
            <w:r w:rsidRPr="007F02BB">
              <w:rPr>
                <w:rFonts w:ascii="Arial" w:eastAsia="Calibri" w:hAnsi="Arial" w:cs="Arial"/>
                <w:bCs/>
                <w:sz w:val="12"/>
                <w:szCs w:val="12"/>
                <w:lang w:eastAsia="es-SV"/>
              </w:rPr>
              <w:t>Subprograma de Salud Mental aprobado</w:t>
            </w:r>
          </w:p>
        </w:tc>
        <w:tc>
          <w:tcPr>
            <w:tcW w:w="911" w:type="pct"/>
            <w:tcBorders>
              <w:top w:val="single" w:sz="4" w:space="0" w:color="auto"/>
              <w:left w:val="single" w:sz="4" w:space="0" w:color="auto"/>
              <w:bottom w:val="single" w:sz="4" w:space="0" w:color="auto"/>
              <w:right w:val="single" w:sz="4" w:space="0" w:color="auto"/>
            </w:tcBorders>
          </w:tcPr>
          <w:p w:rsidR="00C52FC1" w:rsidRPr="007F02BB" w:rsidRDefault="00C52FC1" w:rsidP="00C52FC1">
            <w:pPr>
              <w:spacing w:line="360" w:lineRule="auto"/>
              <w:rPr>
                <w:rFonts w:ascii="Arial" w:eastAsia="Calibri" w:hAnsi="Arial" w:cs="Arial"/>
                <w:bCs/>
                <w:sz w:val="12"/>
                <w:szCs w:val="12"/>
                <w:lang w:val="es-ES" w:eastAsia="es-SV"/>
              </w:rPr>
            </w:pPr>
            <w:r w:rsidRPr="007F02BB">
              <w:rPr>
                <w:rFonts w:ascii="Arial" w:eastAsia="Calibri" w:hAnsi="Arial" w:cs="Arial"/>
                <w:bCs/>
                <w:sz w:val="12"/>
                <w:szCs w:val="12"/>
                <w:lang w:val="es-ES" w:eastAsia="es-SV"/>
              </w:rPr>
              <w:t>La pandemia por COVID-19 ha trastocado las estructuras de prestación de servicios, debiendo ajustarnos rápidamente a dicho desafío, más sin embargo, el subprograma de Salud Mental es uno de los mejor estructurados de nuestro Programa Especial de Salud.</w:t>
            </w:r>
          </w:p>
        </w:tc>
        <w:tc>
          <w:tcPr>
            <w:tcW w:w="945" w:type="pct"/>
            <w:tcBorders>
              <w:top w:val="single" w:sz="4" w:space="0" w:color="auto"/>
              <w:left w:val="single" w:sz="4" w:space="0" w:color="auto"/>
              <w:bottom w:val="single" w:sz="4" w:space="0" w:color="auto"/>
              <w:right w:val="single" w:sz="4" w:space="0" w:color="auto"/>
            </w:tcBorders>
            <w:shd w:val="clear" w:color="auto" w:fill="auto"/>
          </w:tcPr>
          <w:p w:rsidR="00C52FC1" w:rsidRPr="007F02BB" w:rsidRDefault="00C52FC1" w:rsidP="00C52FC1">
            <w:pPr>
              <w:spacing w:line="360" w:lineRule="auto"/>
              <w:rPr>
                <w:rFonts w:ascii="Arial" w:eastAsia="Calibri" w:hAnsi="Arial" w:cs="Arial"/>
                <w:bCs/>
                <w:sz w:val="12"/>
                <w:szCs w:val="12"/>
                <w:lang w:val="es-ES" w:eastAsia="es-SV"/>
              </w:rPr>
            </w:pPr>
            <w:r w:rsidRPr="007F02BB">
              <w:rPr>
                <w:rFonts w:ascii="Arial" w:eastAsia="Calibri" w:hAnsi="Arial" w:cs="Arial"/>
                <w:bCs/>
                <w:sz w:val="12"/>
                <w:szCs w:val="12"/>
                <w:lang w:val="es-ES" w:eastAsia="es-SV"/>
              </w:rPr>
              <w:t>90% de lo planificado para el segundo semestre 2021, a través de los abordajes de salud mental desarrollados a nivel nacional, por parte de personal de Psicología y Psiquiatría, Trabajo Social.</w:t>
            </w:r>
          </w:p>
          <w:p w:rsidR="00C52FC1" w:rsidRPr="007F02BB" w:rsidRDefault="00C52FC1" w:rsidP="00C52FC1">
            <w:pPr>
              <w:spacing w:line="360" w:lineRule="auto"/>
              <w:rPr>
                <w:rFonts w:ascii="Arial" w:eastAsia="Calibri" w:hAnsi="Arial" w:cs="Arial"/>
                <w:bCs/>
                <w:sz w:val="12"/>
                <w:szCs w:val="12"/>
                <w:lang w:val="es-ES" w:eastAsia="es-SV"/>
              </w:rPr>
            </w:pPr>
          </w:p>
          <w:p w:rsidR="00C52FC1" w:rsidRPr="007F02BB" w:rsidRDefault="00C52FC1" w:rsidP="00C52FC1">
            <w:pPr>
              <w:spacing w:line="360" w:lineRule="auto"/>
              <w:rPr>
                <w:rFonts w:ascii="Arial" w:eastAsia="Calibri" w:hAnsi="Arial" w:cs="Arial"/>
                <w:bCs/>
                <w:sz w:val="12"/>
                <w:szCs w:val="12"/>
                <w:lang w:val="es-ES" w:eastAsia="es-SV"/>
              </w:rPr>
            </w:pPr>
            <w:r w:rsidRPr="007F02BB">
              <w:rPr>
                <w:rFonts w:ascii="Arial" w:eastAsia="Calibri" w:hAnsi="Arial" w:cs="Arial"/>
                <w:bCs/>
                <w:sz w:val="12"/>
                <w:szCs w:val="12"/>
                <w:lang w:val="es-ES" w:eastAsia="es-SV"/>
              </w:rPr>
              <w:t>45%</w:t>
            </w:r>
          </w:p>
        </w:tc>
        <w:tc>
          <w:tcPr>
            <w:tcW w:w="374" w:type="pct"/>
            <w:tcBorders>
              <w:top w:val="single" w:sz="4" w:space="0" w:color="auto"/>
              <w:left w:val="single" w:sz="4" w:space="0" w:color="auto"/>
              <w:bottom w:val="single" w:sz="4" w:space="0" w:color="auto"/>
              <w:right w:val="single" w:sz="4" w:space="0" w:color="auto"/>
            </w:tcBorders>
            <w:shd w:val="clear" w:color="auto" w:fill="auto"/>
          </w:tcPr>
          <w:p w:rsidR="00C52FC1" w:rsidRPr="007F02BB" w:rsidRDefault="00C52FC1" w:rsidP="00C52FC1">
            <w:pPr>
              <w:spacing w:line="360" w:lineRule="auto"/>
              <w:rPr>
                <w:rFonts w:ascii="Arial" w:eastAsia="Calibri" w:hAnsi="Arial" w:cs="Arial"/>
                <w:bCs/>
                <w:sz w:val="12"/>
                <w:szCs w:val="12"/>
                <w:lang w:val="es-ES" w:eastAsia="es-SV"/>
              </w:rPr>
            </w:pPr>
            <w:r w:rsidRPr="007F02BB">
              <w:rPr>
                <w:rFonts w:ascii="Arial" w:eastAsia="Calibri" w:hAnsi="Arial" w:cs="Arial"/>
                <w:bCs/>
                <w:sz w:val="12"/>
                <w:szCs w:val="12"/>
                <w:lang w:val="es-ES" w:eastAsia="es-SV"/>
              </w:rPr>
              <w:t xml:space="preserve">Nivel Nacional </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C52FC1" w:rsidRPr="007F02BB" w:rsidRDefault="00C52FC1" w:rsidP="00C52FC1">
            <w:pPr>
              <w:spacing w:line="360" w:lineRule="auto"/>
              <w:rPr>
                <w:rFonts w:ascii="Arial" w:eastAsia="Calibri" w:hAnsi="Arial" w:cs="Arial"/>
                <w:bCs/>
                <w:sz w:val="12"/>
                <w:szCs w:val="12"/>
                <w:lang w:val="es-ES" w:eastAsia="es-SV"/>
              </w:rPr>
            </w:pPr>
            <w:r w:rsidRPr="007F02BB">
              <w:rPr>
                <w:rFonts w:ascii="Arial" w:eastAsia="Calibri" w:hAnsi="Arial" w:cs="Arial"/>
                <w:bCs/>
                <w:sz w:val="12"/>
                <w:szCs w:val="12"/>
                <w:lang w:val="es-ES" w:eastAsia="es-SV"/>
              </w:rPr>
              <w:t xml:space="preserve">Correos electrónicos de la Coordinación de Salud Mental. </w:t>
            </w:r>
          </w:p>
        </w:tc>
        <w:tc>
          <w:tcPr>
            <w:tcW w:w="274" w:type="pct"/>
            <w:tcBorders>
              <w:top w:val="single" w:sz="4" w:space="0" w:color="auto"/>
              <w:left w:val="single" w:sz="4" w:space="0" w:color="auto"/>
              <w:bottom w:val="single" w:sz="4" w:space="0" w:color="auto"/>
              <w:right w:val="single" w:sz="4" w:space="0" w:color="auto"/>
            </w:tcBorders>
            <w:shd w:val="clear" w:color="auto" w:fill="auto"/>
          </w:tcPr>
          <w:p w:rsidR="00C52FC1" w:rsidRPr="007F02BB" w:rsidRDefault="00C52FC1" w:rsidP="00C52FC1">
            <w:pPr>
              <w:spacing w:line="360" w:lineRule="auto"/>
              <w:rPr>
                <w:rFonts w:ascii="Arial" w:eastAsia="Calibri" w:hAnsi="Arial" w:cs="Arial"/>
                <w:bCs/>
                <w:sz w:val="12"/>
                <w:szCs w:val="12"/>
                <w:lang w:val="es-ES" w:eastAsia="es-SV"/>
              </w:rPr>
            </w:pPr>
            <w:r w:rsidRPr="007F02BB">
              <w:rPr>
                <w:rFonts w:ascii="Arial" w:eastAsia="Calibri" w:hAnsi="Arial" w:cs="Arial"/>
                <w:bCs/>
                <w:sz w:val="12"/>
                <w:szCs w:val="12"/>
                <w:lang w:val="es-ES" w:eastAsia="es-SV"/>
              </w:rPr>
              <w:t>N/A</w:t>
            </w:r>
          </w:p>
        </w:tc>
        <w:tc>
          <w:tcPr>
            <w:tcW w:w="467" w:type="pct"/>
            <w:tcBorders>
              <w:top w:val="single" w:sz="4" w:space="0" w:color="auto"/>
              <w:left w:val="single" w:sz="4" w:space="0" w:color="auto"/>
              <w:bottom w:val="single" w:sz="4" w:space="0" w:color="auto"/>
              <w:right w:val="single" w:sz="4" w:space="0" w:color="auto"/>
            </w:tcBorders>
            <w:shd w:val="clear" w:color="auto" w:fill="auto"/>
          </w:tcPr>
          <w:p w:rsidR="00C52FC1" w:rsidRPr="007F02BB" w:rsidRDefault="00C52FC1" w:rsidP="00C52FC1">
            <w:pPr>
              <w:spacing w:line="360" w:lineRule="auto"/>
              <w:rPr>
                <w:rFonts w:ascii="Arial" w:eastAsia="Calibri" w:hAnsi="Arial" w:cs="Arial"/>
                <w:bCs/>
                <w:sz w:val="12"/>
                <w:szCs w:val="12"/>
                <w:lang w:val="es-ES" w:eastAsia="es-SV"/>
              </w:rPr>
            </w:pPr>
          </w:p>
          <w:p w:rsidR="00C52FC1" w:rsidRPr="007F02BB" w:rsidRDefault="00C52FC1" w:rsidP="00C52FC1">
            <w:pPr>
              <w:spacing w:line="360" w:lineRule="auto"/>
              <w:rPr>
                <w:rFonts w:ascii="Arial" w:eastAsia="Calibri" w:hAnsi="Arial" w:cs="Arial"/>
                <w:bCs/>
                <w:sz w:val="12"/>
                <w:szCs w:val="12"/>
                <w:lang w:val="es-ES" w:eastAsia="es-SV"/>
              </w:rPr>
            </w:pPr>
            <w:r w:rsidRPr="007F02BB">
              <w:rPr>
                <w:rFonts w:ascii="Arial" w:eastAsia="Calibri" w:hAnsi="Arial" w:cs="Arial"/>
                <w:bCs/>
                <w:sz w:val="12"/>
                <w:szCs w:val="12"/>
                <w:lang w:val="es-ES" w:eastAsia="es-SV"/>
              </w:rPr>
              <w:t>Ejecutar el plan a nivel nacional, socializándolo con los establecimientos institucionales de salud.</w:t>
            </w:r>
          </w:p>
          <w:p w:rsidR="00C52FC1" w:rsidRPr="007F02BB" w:rsidRDefault="00C52FC1" w:rsidP="00C52FC1">
            <w:pPr>
              <w:spacing w:line="360" w:lineRule="auto"/>
              <w:rPr>
                <w:rFonts w:ascii="Arial" w:eastAsia="Calibri" w:hAnsi="Arial" w:cs="Arial"/>
                <w:bCs/>
                <w:sz w:val="12"/>
                <w:szCs w:val="12"/>
                <w:lang w:val="es-ES" w:eastAsia="es-SV"/>
              </w:rP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C52FC1" w:rsidRPr="007F02BB" w:rsidRDefault="00C52FC1" w:rsidP="00C52FC1">
            <w:pPr>
              <w:spacing w:line="360" w:lineRule="auto"/>
              <w:rPr>
                <w:rFonts w:ascii="Arial" w:eastAsia="Calibri" w:hAnsi="Arial" w:cs="Arial"/>
                <w:bCs/>
                <w:sz w:val="12"/>
                <w:szCs w:val="12"/>
                <w:lang w:val="es-ES" w:eastAsia="es-SV"/>
              </w:rPr>
            </w:pPr>
            <w:r w:rsidRPr="007F02BB">
              <w:rPr>
                <w:rFonts w:ascii="Arial" w:eastAsia="Calibri" w:hAnsi="Arial" w:cs="Arial"/>
                <w:bCs/>
                <w:sz w:val="12"/>
                <w:szCs w:val="12"/>
                <w:lang w:val="es-ES" w:eastAsia="es-SV"/>
              </w:rPr>
              <w:t>GEIS</w:t>
            </w:r>
          </w:p>
        </w:tc>
      </w:tr>
    </w:tbl>
    <w:p w:rsidR="00275553" w:rsidRDefault="00275553" w:rsidP="00C52FC1">
      <w:pPr>
        <w:spacing w:line="240" w:lineRule="auto"/>
        <w:rPr>
          <w:rFonts w:ascii="Arial Narrow" w:eastAsia="Calibri" w:hAnsi="Arial Narrow" w:cs="Arial"/>
          <w:b/>
          <w:sz w:val="16"/>
          <w:szCs w:val="16"/>
          <w:lang w:eastAsia="ko-KR"/>
        </w:rPr>
      </w:pPr>
    </w:p>
    <w:p w:rsidR="00275553" w:rsidRDefault="00275553" w:rsidP="00C52FC1">
      <w:pPr>
        <w:spacing w:line="240" w:lineRule="auto"/>
        <w:rPr>
          <w:rFonts w:ascii="Arial Narrow" w:eastAsia="Calibri" w:hAnsi="Arial Narrow" w:cs="Arial"/>
          <w:b/>
          <w:sz w:val="16"/>
          <w:szCs w:val="16"/>
          <w:lang w:eastAsia="ko-KR"/>
        </w:rPr>
      </w:pPr>
    </w:p>
    <w:p w:rsidR="00BE7EFC" w:rsidRPr="00C52FC1" w:rsidRDefault="00C52FC1" w:rsidP="00C52FC1">
      <w:pPr>
        <w:spacing w:line="240" w:lineRule="auto"/>
        <w:rPr>
          <w:rFonts w:ascii="Arial Narrow" w:eastAsia="MS Mincho" w:hAnsi="Arial Narrow"/>
          <w:sz w:val="16"/>
          <w:szCs w:val="16"/>
        </w:rPr>
      </w:pPr>
      <w:r w:rsidRPr="00540126">
        <w:rPr>
          <w:rFonts w:ascii="Arial Narrow" w:eastAsia="Calibri" w:hAnsi="Arial Narrow" w:cs="Arial"/>
          <w:b/>
          <w:sz w:val="16"/>
          <w:szCs w:val="16"/>
          <w:lang w:eastAsia="ko-KR"/>
        </w:rPr>
        <w:t xml:space="preserve">EVALUACIÓN SEMESTRE </w:t>
      </w:r>
      <w:r>
        <w:rPr>
          <w:rFonts w:ascii="Arial Narrow" w:eastAsia="Calibri" w:hAnsi="Arial Narrow" w:cs="Arial"/>
          <w:b/>
          <w:sz w:val="16"/>
          <w:szCs w:val="16"/>
          <w:lang w:eastAsia="ko-KR"/>
        </w:rPr>
        <w:t>I</w:t>
      </w:r>
      <w:r w:rsidRPr="00540126">
        <w:rPr>
          <w:rFonts w:ascii="Arial Narrow" w:eastAsia="Calibri" w:hAnsi="Arial Narrow" w:cs="Arial"/>
          <w:b/>
          <w:sz w:val="16"/>
          <w:szCs w:val="16"/>
          <w:lang w:eastAsia="ko-KR"/>
        </w:rPr>
        <w:t>I POI 2021.</w:t>
      </w:r>
      <w:r w:rsidRPr="00540126">
        <w:rPr>
          <w:rFonts w:ascii="Arial Narrow" w:eastAsia="Calibri" w:hAnsi="Arial Narrow" w:cs="Arial"/>
          <w:b/>
          <w:iCs/>
          <w:sz w:val="16"/>
          <w:szCs w:val="16"/>
          <w:lang w:eastAsia="ko-KR"/>
        </w:rPr>
        <w:t xml:space="preserve"> </w:t>
      </w:r>
      <w:r w:rsidRPr="00540126">
        <w:rPr>
          <w:rFonts w:ascii="Arial Narrow" w:eastAsia="Calibri" w:hAnsi="Arial Narrow" w:cs="Arial"/>
          <w:b/>
          <w:sz w:val="16"/>
          <w:szCs w:val="16"/>
        </w:rPr>
        <w:t xml:space="preserve">PROCESO DE PLANIFICACIÓN OPERATIVA INSTITUCIONAL POI 2021. UOI No. 4. </w:t>
      </w:r>
      <w:r w:rsidRPr="00540126">
        <w:rPr>
          <w:rFonts w:ascii="Arial Narrow" w:eastAsia="Calibri" w:hAnsi="Arial Narrow"/>
          <w:sz w:val="16"/>
          <w:szCs w:val="16"/>
        </w:rPr>
        <w:t xml:space="preserve">UNIDAD DE GESTIÓN 4: GEIS. PGC 6.B. Atención integral en salud mental. PNS LE 4.1 EE 5: Atención Integral Preventiva. OE 3: Fortalecer el esquema de atención en Policlínicos, Consultorios y proveedores del PES del ISBM. LE OE3.1: Brindar atención integral y humanizada. </w:t>
      </w:r>
    </w:p>
    <w:tbl>
      <w:tblPr>
        <w:tblW w:w="4946"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04"/>
        <w:gridCol w:w="1123"/>
        <w:gridCol w:w="1123"/>
        <w:gridCol w:w="1769"/>
        <w:gridCol w:w="2568"/>
        <w:gridCol w:w="1221"/>
        <w:gridCol w:w="1169"/>
        <w:gridCol w:w="950"/>
        <w:gridCol w:w="1618"/>
        <w:gridCol w:w="1428"/>
      </w:tblGrid>
      <w:tr w:rsidR="00C52FC1" w:rsidRPr="004B4E8E" w:rsidTr="00C52FC1">
        <w:trPr>
          <w:trHeight w:val="209"/>
          <w:tblHeader/>
        </w:trPr>
        <w:tc>
          <w:tcPr>
            <w:tcW w:w="550"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52FC1" w:rsidRPr="007F02BB" w:rsidRDefault="00C52FC1" w:rsidP="00C52FC1">
            <w:pPr>
              <w:spacing w:line="240" w:lineRule="auto"/>
              <w:jc w:val="center"/>
              <w:rPr>
                <w:rFonts w:ascii="Arial" w:eastAsia="Calibri" w:hAnsi="Arial" w:cs="Arial"/>
                <w:b/>
                <w:bCs/>
                <w:sz w:val="14"/>
                <w:szCs w:val="14"/>
                <w:lang w:eastAsia="ko-KR"/>
              </w:rPr>
            </w:pPr>
            <w:r w:rsidRPr="007F02BB">
              <w:rPr>
                <w:rFonts w:ascii="Arial" w:eastAsia="Calibri" w:hAnsi="Arial" w:cs="Arial"/>
                <w:b/>
                <w:bCs/>
                <w:sz w:val="14"/>
                <w:szCs w:val="14"/>
                <w:lang w:eastAsia="ko-KR"/>
              </w:rPr>
              <w:t>Objetivos</w:t>
            </w:r>
          </w:p>
          <w:p w:rsidR="00C52FC1" w:rsidRPr="007F02BB" w:rsidRDefault="00C52FC1" w:rsidP="00C52FC1">
            <w:pPr>
              <w:spacing w:line="240" w:lineRule="auto"/>
              <w:jc w:val="center"/>
              <w:rPr>
                <w:rFonts w:ascii="Arial" w:eastAsia="Calibri" w:hAnsi="Arial" w:cs="Arial"/>
                <w:b/>
                <w:bCs/>
                <w:sz w:val="14"/>
                <w:szCs w:val="14"/>
                <w:lang w:eastAsia="ko-KR"/>
              </w:rPr>
            </w:pPr>
            <w:r w:rsidRPr="007F02BB">
              <w:rPr>
                <w:rFonts w:ascii="Arial" w:eastAsia="Calibri" w:hAnsi="Arial" w:cs="Arial"/>
                <w:b/>
                <w:bCs/>
                <w:sz w:val="14"/>
                <w:szCs w:val="14"/>
                <w:lang w:eastAsia="ko-KR"/>
              </w:rPr>
              <w:t>Operativos</w:t>
            </w:r>
          </w:p>
        </w:tc>
        <w:tc>
          <w:tcPr>
            <w:tcW w:w="385"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52FC1" w:rsidRPr="007F02BB" w:rsidRDefault="00C52FC1" w:rsidP="00C52FC1">
            <w:pPr>
              <w:spacing w:line="240" w:lineRule="auto"/>
              <w:jc w:val="center"/>
              <w:rPr>
                <w:rFonts w:ascii="Arial" w:eastAsia="Calibri" w:hAnsi="Arial" w:cs="Arial"/>
                <w:b/>
                <w:bCs/>
                <w:sz w:val="14"/>
                <w:szCs w:val="14"/>
                <w:lang w:val="en-US" w:eastAsia="ko-KR"/>
              </w:rPr>
            </w:pPr>
            <w:r w:rsidRPr="007F02BB">
              <w:rPr>
                <w:rFonts w:ascii="Arial" w:eastAsia="Calibri" w:hAnsi="Arial" w:cs="Arial"/>
                <w:b/>
                <w:bCs/>
                <w:sz w:val="14"/>
                <w:szCs w:val="14"/>
                <w:lang w:eastAsia="ko-KR"/>
              </w:rPr>
              <w:t xml:space="preserve">Metas o </w:t>
            </w:r>
            <w:proofErr w:type="spellStart"/>
            <w:r w:rsidRPr="007F02BB">
              <w:rPr>
                <w:rFonts w:ascii="Arial" w:eastAsia="Calibri" w:hAnsi="Arial" w:cs="Arial"/>
                <w:b/>
                <w:bCs/>
                <w:sz w:val="14"/>
                <w:szCs w:val="14"/>
                <w:lang w:eastAsia="ko-KR"/>
              </w:rPr>
              <w:t>resul</w:t>
            </w:r>
            <w:r w:rsidRPr="007F02BB">
              <w:rPr>
                <w:rFonts w:ascii="Arial" w:eastAsia="Calibri" w:hAnsi="Arial" w:cs="Arial"/>
                <w:b/>
                <w:bCs/>
                <w:sz w:val="14"/>
                <w:szCs w:val="14"/>
                <w:lang w:val="en-US" w:eastAsia="ko-KR"/>
              </w:rPr>
              <w:t>tados</w:t>
            </w:r>
            <w:proofErr w:type="spellEnd"/>
            <w:r w:rsidRPr="007F02BB">
              <w:rPr>
                <w:rFonts w:ascii="Arial" w:eastAsia="Calibri" w:hAnsi="Arial" w:cs="Arial"/>
                <w:b/>
                <w:bCs/>
                <w:sz w:val="14"/>
                <w:szCs w:val="14"/>
                <w:lang w:val="en-US" w:eastAsia="ko-KR"/>
              </w:rPr>
              <w:t xml:space="preserve"> </w:t>
            </w:r>
            <w:proofErr w:type="spellStart"/>
            <w:r w:rsidRPr="007F02BB">
              <w:rPr>
                <w:rFonts w:ascii="Arial" w:eastAsia="Calibri" w:hAnsi="Arial" w:cs="Arial"/>
                <w:b/>
                <w:bCs/>
                <w:sz w:val="14"/>
                <w:szCs w:val="14"/>
                <w:lang w:val="en-US" w:eastAsia="ko-KR"/>
              </w:rPr>
              <w:t>esperados</w:t>
            </w:r>
            <w:proofErr w:type="spellEnd"/>
          </w:p>
        </w:tc>
        <w:tc>
          <w:tcPr>
            <w:tcW w:w="385"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rsidR="00C52FC1" w:rsidRPr="007F02BB" w:rsidRDefault="00C52FC1" w:rsidP="00C52FC1">
            <w:pPr>
              <w:spacing w:line="240" w:lineRule="auto"/>
              <w:jc w:val="center"/>
              <w:rPr>
                <w:rFonts w:ascii="Arial" w:eastAsia="Calibri" w:hAnsi="Arial" w:cs="Arial"/>
                <w:b/>
                <w:bCs/>
                <w:sz w:val="14"/>
                <w:szCs w:val="14"/>
                <w:lang w:val="en-US" w:eastAsia="ko-KR"/>
              </w:rPr>
            </w:pPr>
            <w:proofErr w:type="spellStart"/>
            <w:r w:rsidRPr="007F02BB">
              <w:rPr>
                <w:rFonts w:ascii="Arial" w:eastAsia="Calibri" w:hAnsi="Arial" w:cs="Arial"/>
                <w:b/>
                <w:bCs/>
                <w:sz w:val="14"/>
                <w:szCs w:val="14"/>
                <w:lang w:val="en-US" w:eastAsia="ko-KR"/>
              </w:rPr>
              <w:t>Indicadores</w:t>
            </w:r>
            <w:proofErr w:type="spellEnd"/>
          </w:p>
          <w:p w:rsidR="00C52FC1" w:rsidRPr="007F02BB" w:rsidRDefault="00C52FC1" w:rsidP="00C52FC1">
            <w:pPr>
              <w:spacing w:line="240" w:lineRule="auto"/>
              <w:jc w:val="center"/>
              <w:rPr>
                <w:rFonts w:ascii="Arial" w:eastAsia="Calibri" w:hAnsi="Arial" w:cs="Arial"/>
                <w:b/>
                <w:bCs/>
                <w:sz w:val="14"/>
                <w:szCs w:val="14"/>
                <w:lang w:val="en-US" w:eastAsia="ko-KR"/>
              </w:rPr>
            </w:pPr>
            <w:r w:rsidRPr="007F02BB">
              <w:rPr>
                <w:rFonts w:ascii="Arial" w:eastAsia="Calibri" w:hAnsi="Arial" w:cs="Arial"/>
                <w:b/>
                <w:bCs/>
                <w:sz w:val="14"/>
                <w:szCs w:val="14"/>
                <w:lang w:val="en-US" w:eastAsia="ko-KR"/>
              </w:rPr>
              <w:t xml:space="preserve">De </w:t>
            </w:r>
            <w:proofErr w:type="spellStart"/>
            <w:r w:rsidRPr="007F02BB">
              <w:rPr>
                <w:rFonts w:ascii="Arial" w:eastAsia="Calibri" w:hAnsi="Arial" w:cs="Arial"/>
                <w:b/>
                <w:bCs/>
                <w:sz w:val="14"/>
                <w:szCs w:val="14"/>
                <w:lang w:val="en-US" w:eastAsia="ko-KR"/>
              </w:rPr>
              <w:t>Impacto</w:t>
            </w:r>
            <w:proofErr w:type="spellEnd"/>
          </w:p>
        </w:tc>
        <w:tc>
          <w:tcPr>
            <w:tcW w:w="607"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52FC1" w:rsidRPr="007F02BB" w:rsidRDefault="00C52FC1" w:rsidP="00C52FC1">
            <w:pPr>
              <w:spacing w:line="240" w:lineRule="auto"/>
              <w:jc w:val="center"/>
              <w:rPr>
                <w:rFonts w:ascii="Arial" w:eastAsia="Calibri" w:hAnsi="Arial" w:cs="Arial"/>
                <w:b/>
                <w:bCs/>
                <w:sz w:val="14"/>
                <w:szCs w:val="14"/>
                <w:lang w:eastAsia="ko-KR"/>
              </w:rPr>
            </w:pPr>
            <w:r w:rsidRPr="007F02BB">
              <w:rPr>
                <w:rFonts w:ascii="Arial" w:eastAsia="Calibri" w:hAnsi="Arial" w:cs="Arial"/>
                <w:b/>
                <w:bCs/>
                <w:sz w:val="14"/>
                <w:szCs w:val="14"/>
                <w:lang w:eastAsia="ko-KR"/>
              </w:rPr>
              <w:t>Identificación de variables que impiden alcanzar las Metas</w:t>
            </w:r>
          </w:p>
        </w:tc>
        <w:tc>
          <w:tcPr>
            <w:tcW w:w="881"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52FC1" w:rsidRPr="007F02BB" w:rsidRDefault="00C52FC1" w:rsidP="00C52FC1">
            <w:pPr>
              <w:spacing w:line="240" w:lineRule="auto"/>
              <w:jc w:val="center"/>
              <w:rPr>
                <w:rFonts w:ascii="Arial" w:eastAsia="Calibri" w:hAnsi="Arial" w:cs="Arial"/>
                <w:b/>
                <w:bCs/>
                <w:sz w:val="14"/>
                <w:szCs w:val="14"/>
                <w:lang w:eastAsia="ko-KR"/>
              </w:rPr>
            </w:pPr>
            <w:r w:rsidRPr="007F02BB">
              <w:rPr>
                <w:rFonts w:ascii="Arial" w:eastAsia="Calibri" w:hAnsi="Arial" w:cs="Arial"/>
                <w:b/>
                <w:bCs/>
                <w:sz w:val="14"/>
                <w:szCs w:val="14"/>
                <w:lang w:eastAsia="ko-KR"/>
              </w:rPr>
              <w:t>Nivel cumplimiento de las Metas</w:t>
            </w:r>
          </w:p>
        </w:tc>
        <w:tc>
          <w:tcPr>
            <w:tcW w:w="419"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52FC1" w:rsidRPr="007F02BB" w:rsidRDefault="00C52FC1" w:rsidP="00C52FC1">
            <w:pPr>
              <w:spacing w:line="240" w:lineRule="auto"/>
              <w:jc w:val="center"/>
              <w:rPr>
                <w:rFonts w:ascii="Arial" w:eastAsia="Calibri" w:hAnsi="Arial" w:cs="Arial"/>
                <w:b/>
                <w:bCs/>
                <w:sz w:val="14"/>
                <w:szCs w:val="14"/>
                <w:lang w:eastAsia="ko-KR"/>
              </w:rPr>
            </w:pPr>
            <w:r w:rsidRPr="007F02BB">
              <w:rPr>
                <w:rFonts w:ascii="Arial" w:eastAsia="Calibri" w:hAnsi="Arial" w:cs="Arial"/>
                <w:b/>
                <w:bCs/>
                <w:sz w:val="14"/>
                <w:szCs w:val="14"/>
                <w:lang w:eastAsia="ko-KR"/>
              </w:rPr>
              <w:t>Tiempo/</w:t>
            </w:r>
          </w:p>
          <w:p w:rsidR="00C52FC1" w:rsidRPr="007F02BB" w:rsidRDefault="00C52FC1" w:rsidP="00C52FC1">
            <w:pPr>
              <w:spacing w:line="240" w:lineRule="auto"/>
              <w:jc w:val="center"/>
              <w:rPr>
                <w:rFonts w:ascii="Arial" w:eastAsia="Calibri" w:hAnsi="Arial" w:cs="Arial"/>
                <w:b/>
                <w:bCs/>
                <w:sz w:val="14"/>
                <w:szCs w:val="14"/>
                <w:lang w:eastAsia="ko-KR"/>
              </w:rPr>
            </w:pPr>
            <w:r w:rsidRPr="007F02BB">
              <w:rPr>
                <w:rFonts w:ascii="Arial" w:eastAsia="Calibri" w:hAnsi="Arial" w:cs="Arial"/>
                <w:b/>
                <w:bCs/>
                <w:sz w:val="14"/>
                <w:szCs w:val="14"/>
                <w:lang w:eastAsia="ko-KR"/>
              </w:rPr>
              <w:t>Espacio: Área Geográfica de Influencia</w:t>
            </w:r>
          </w:p>
        </w:tc>
        <w:tc>
          <w:tcPr>
            <w:tcW w:w="1772" w:type="pct"/>
            <w:gridSpan w:val="4"/>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C52FC1" w:rsidRPr="007F02BB" w:rsidRDefault="00C52FC1" w:rsidP="00C52FC1">
            <w:pPr>
              <w:spacing w:line="240" w:lineRule="auto"/>
              <w:jc w:val="center"/>
              <w:rPr>
                <w:rFonts w:ascii="Arial" w:eastAsia="Calibri" w:hAnsi="Arial" w:cs="Arial"/>
                <w:b/>
                <w:bCs/>
                <w:sz w:val="14"/>
                <w:szCs w:val="14"/>
                <w:lang w:val="en-US" w:eastAsia="ko-KR"/>
              </w:rPr>
            </w:pPr>
            <w:r w:rsidRPr="007F02BB">
              <w:rPr>
                <w:rFonts w:ascii="Arial" w:eastAsia="Calibri" w:hAnsi="Arial" w:cs="Arial"/>
                <w:b/>
                <w:bCs/>
                <w:sz w:val="14"/>
                <w:szCs w:val="14"/>
                <w:lang w:val="en-US" w:eastAsia="ko-KR"/>
              </w:rPr>
              <w:t>Congruencias de Informes</w:t>
            </w:r>
          </w:p>
        </w:tc>
      </w:tr>
      <w:tr w:rsidR="00C52FC1" w:rsidRPr="004B4E8E" w:rsidTr="00C52FC1">
        <w:trPr>
          <w:trHeight w:val="329"/>
          <w:tblHeader/>
        </w:trPr>
        <w:tc>
          <w:tcPr>
            <w:tcW w:w="550"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52FC1" w:rsidRPr="007F02BB" w:rsidRDefault="00C52FC1" w:rsidP="00C52FC1">
            <w:pPr>
              <w:spacing w:line="240" w:lineRule="auto"/>
              <w:jc w:val="center"/>
              <w:rPr>
                <w:rFonts w:ascii="Arial" w:eastAsia="Calibri" w:hAnsi="Arial" w:cs="Arial"/>
                <w:b/>
                <w:bCs/>
                <w:sz w:val="14"/>
                <w:szCs w:val="14"/>
                <w:lang w:val="en-US" w:eastAsia="ko-KR"/>
              </w:rPr>
            </w:pPr>
          </w:p>
        </w:tc>
        <w:tc>
          <w:tcPr>
            <w:tcW w:w="385"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52FC1" w:rsidRPr="007F02BB" w:rsidRDefault="00C52FC1" w:rsidP="00C52FC1">
            <w:pPr>
              <w:spacing w:line="240" w:lineRule="auto"/>
              <w:jc w:val="center"/>
              <w:rPr>
                <w:rFonts w:ascii="Arial" w:eastAsia="Calibri" w:hAnsi="Arial" w:cs="Arial"/>
                <w:b/>
                <w:bCs/>
                <w:sz w:val="14"/>
                <w:szCs w:val="14"/>
                <w:lang w:val="en-US" w:eastAsia="ko-KR"/>
              </w:rPr>
            </w:pPr>
          </w:p>
        </w:tc>
        <w:tc>
          <w:tcPr>
            <w:tcW w:w="385"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52FC1" w:rsidRPr="007F02BB" w:rsidRDefault="00C52FC1" w:rsidP="00C52FC1">
            <w:pPr>
              <w:spacing w:line="240" w:lineRule="auto"/>
              <w:jc w:val="center"/>
              <w:rPr>
                <w:rFonts w:ascii="Arial" w:eastAsia="Calibri" w:hAnsi="Arial" w:cs="Arial"/>
                <w:b/>
                <w:bCs/>
                <w:sz w:val="14"/>
                <w:szCs w:val="14"/>
                <w:lang w:val="en-US" w:eastAsia="ko-KR"/>
              </w:rPr>
            </w:pPr>
          </w:p>
        </w:tc>
        <w:tc>
          <w:tcPr>
            <w:tcW w:w="607"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52FC1" w:rsidRPr="007F02BB" w:rsidRDefault="00C52FC1" w:rsidP="00C52FC1">
            <w:pPr>
              <w:spacing w:line="240" w:lineRule="auto"/>
              <w:jc w:val="center"/>
              <w:rPr>
                <w:rFonts w:ascii="Arial" w:eastAsia="Calibri" w:hAnsi="Arial" w:cs="Arial"/>
                <w:b/>
                <w:bCs/>
                <w:sz w:val="14"/>
                <w:szCs w:val="14"/>
                <w:lang w:eastAsia="ko-KR"/>
              </w:rPr>
            </w:pPr>
          </w:p>
        </w:tc>
        <w:tc>
          <w:tcPr>
            <w:tcW w:w="881"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52FC1" w:rsidRPr="007F02BB" w:rsidRDefault="00C52FC1" w:rsidP="00C52FC1">
            <w:pPr>
              <w:spacing w:line="240" w:lineRule="auto"/>
              <w:jc w:val="center"/>
              <w:rPr>
                <w:rFonts w:ascii="Arial" w:eastAsia="Calibri" w:hAnsi="Arial" w:cs="Arial"/>
                <w:b/>
                <w:bCs/>
                <w:sz w:val="14"/>
                <w:szCs w:val="14"/>
                <w:lang w:eastAsia="ko-KR"/>
              </w:rPr>
            </w:pPr>
          </w:p>
        </w:tc>
        <w:tc>
          <w:tcPr>
            <w:tcW w:w="419"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52FC1" w:rsidRPr="007F02BB" w:rsidRDefault="00C52FC1" w:rsidP="00C52FC1">
            <w:pPr>
              <w:spacing w:line="240" w:lineRule="auto"/>
              <w:jc w:val="center"/>
              <w:rPr>
                <w:rFonts w:ascii="Arial" w:eastAsia="Calibri" w:hAnsi="Arial" w:cs="Arial"/>
                <w:b/>
                <w:bCs/>
                <w:sz w:val="14"/>
                <w:szCs w:val="14"/>
                <w:lang w:eastAsia="ko-KR"/>
              </w:rPr>
            </w:pPr>
          </w:p>
        </w:tc>
        <w:tc>
          <w:tcPr>
            <w:tcW w:w="401"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C52FC1" w:rsidRPr="007F02BB" w:rsidRDefault="00C52FC1" w:rsidP="00C52FC1">
            <w:pPr>
              <w:spacing w:line="240" w:lineRule="auto"/>
              <w:jc w:val="center"/>
              <w:rPr>
                <w:rFonts w:ascii="Arial" w:eastAsia="Calibri" w:hAnsi="Arial" w:cs="Arial"/>
                <w:b/>
                <w:bCs/>
                <w:sz w:val="14"/>
                <w:szCs w:val="14"/>
                <w:lang w:val="en-US" w:eastAsia="ko-KR"/>
              </w:rPr>
            </w:pPr>
            <w:r w:rsidRPr="007F02BB">
              <w:rPr>
                <w:rFonts w:ascii="Arial" w:eastAsia="Calibri" w:hAnsi="Arial" w:cs="Arial"/>
                <w:b/>
                <w:bCs/>
                <w:sz w:val="14"/>
                <w:szCs w:val="14"/>
                <w:lang w:val="en-US" w:eastAsia="ko-KR"/>
              </w:rPr>
              <w:t>Medios de Verificación</w:t>
            </w:r>
          </w:p>
        </w:tc>
        <w:tc>
          <w:tcPr>
            <w:tcW w:w="326"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C52FC1" w:rsidRPr="007F02BB" w:rsidRDefault="00C52FC1" w:rsidP="00C52FC1">
            <w:pPr>
              <w:spacing w:line="240" w:lineRule="auto"/>
              <w:jc w:val="center"/>
              <w:rPr>
                <w:rFonts w:ascii="Arial" w:eastAsia="Calibri" w:hAnsi="Arial" w:cs="Arial"/>
                <w:b/>
                <w:bCs/>
                <w:sz w:val="14"/>
                <w:szCs w:val="14"/>
                <w:lang w:val="en-US" w:eastAsia="ko-KR"/>
              </w:rPr>
            </w:pPr>
            <w:r w:rsidRPr="007F02BB">
              <w:rPr>
                <w:rFonts w:ascii="Arial" w:eastAsia="Calibri" w:hAnsi="Arial" w:cs="Arial"/>
                <w:b/>
                <w:bCs/>
                <w:sz w:val="14"/>
                <w:szCs w:val="14"/>
                <w:lang w:val="en-US" w:eastAsia="ko-KR"/>
              </w:rPr>
              <w:t>Valoraciones / Análisis: Costo - Beneficios</w:t>
            </w:r>
          </w:p>
        </w:tc>
        <w:tc>
          <w:tcPr>
            <w:tcW w:w="555"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C52FC1" w:rsidRPr="007F02BB" w:rsidRDefault="00C52FC1" w:rsidP="00C52FC1">
            <w:pPr>
              <w:spacing w:line="240" w:lineRule="auto"/>
              <w:jc w:val="center"/>
              <w:rPr>
                <w:rFonts w:ascii="Arial" w:eastAsia="Calibri" w:hAnsi="Arial" w:cs="Arial"/>
                <w:b/>
                <w:bCs/>
                <w:sz w:val="14"/>
                <w:szCs w:val="14"/>
                <w:lang w:val="en-US" w:eastAsia="ko-KR"/>
              </w:rPr>
            </w:pPr>
            <w:r w:rsidRPr="007F02BB">
              <w:rPr>
                <w:rFonts w:ascii="Arial" w:eastAsia="Calibri" w:hAnsi="Arial" w:cs="Arial"/>
                <w:b/>
                <w:bCs/>
                <w:sz w:val="14"/>
                <w:szCs w:val="14"/>
                <w:lang w:val="en-US" w:eastAsia="ko-KR"/>
              </w:rPr>
              <w:t>Recomendaciones:</w:t>
            </w:r>
          </w:p>
          <w:p w:rsidR="00C52FC1" w:rsidRPr="007F02BB" w:rsidRDefault="00C52FC1" w:rsidP="00C52FC1">
            <w:pPr>
              <w:spacing w:line="240" w:lineRule="auto"/>
              <w:jc w:val="center"/>
              <w:rPr>
                <w:rFonts w:ascii="Arial" w:eastAsia="Calibri" w:hAnsi="Arial" w:cs="Arial"/>
                <w:b/>
                <w:bCs/>
                <w:sz w:val="14"/>
                <w:szCs w:val="14"/>
                <w:lang w:val="en-US" w:eastAsia="ko-KR"/>
              </w:rPr>
            </w:pPr>
            <w:r w:rsidRPr="007F02BB">
              <w:rPr>
                <w:rFonts w:ascii="Arial" w:eastAsia="Calibri" w:hAnsi="Arial" w:cs="Arial"/>
                <w:b/>
                <w:bCs/>
                <w:sz w:val="14"/>
                <w:szCs w:val="14"/>
                <w:lang w:val="en-US" w:eastAsia="ko-KR"/>
              </w:rPr>
              <w:t>Avances – Limitaciones</w:t>
            </w:r>
          </w:p>
        </w:tc>
        <w:tc>
          <w:tcPr>
            <w:tcW w:w="490"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C52FC1" w:rsidRPr="007F02BB" w:rsidRDefault="00C52FC1" w:rsidP="00C52FC1">
            <w:pPr>
              <w:spacing w:line="240" w:lineRule="auto"/>
              <w:jc w:val="center"/>
              <w:rPr>
                <w:rFonts w:ascii="Arial" w:eastAsia="Calibri" w:hAnsi="Arial" w:cs="Arial"/>
                <w:b/>
                <w:bCs/>
                <w:sz w:val="14"/>
                <w:szCs w:val="14"/>
                <w:lang w:val="en-US" w:eastAsia="ko-KR"/>
              </w:rPr>
            </w:pPr>
            <w:r w:rsidRPr="007F02BB">
              <w:rPr>
                <w:rFonts w:ascii="Arial" w:eastAsia="Calibri" w:hAnsi="Arial" w:cs="Arial"/>
                <w:b/>
                <w:bCs/>
                <w:sz w:val="14"/>
                <w:szCs w:val="14"/>
                <w:lang w:val="en-US" w:eastAsia="ko-KR"/>
              </w:rPr>
              <w:t>Responsables</w:t>
            </w:r>
          </w:p>
        </w:tc>
      </w:tr>
      <w:tr w:rsidR="00C52FC1" w:rsidRPr="004B4E8E" w:rsidTr="00C52FC1">
        <w:trPr>
          <w:trHeight w:val="2240"/>
          <w:tblHeader/>
        </w:trPr>
        <w:tc>
          <w:tcPr>
            <w:tcW w:w="550" w:type="pct"/>
            <w:tcBorders>
              <w:top w:val="single" w:sz="4" w:space="0" w:color="auto"/>
              <w:left w:val="single" w:sz="4" w:space="0" w:color="auto"/>
              <w:right w:val="single" w:sz="4" w:space="0" w:color="auto"/>
            </w:tcBorders>
            <w:shd w:val="clear" w:color="auto" w:fill="FFFFFF" w:themeFill="background1"/>
            <w:vAlign w:val="center"/>
          </w:tcPr>
          <w:p w:rsidR="00C52FC1" w:rsidRPr="007F02BB" w:rsidRDefault="00C52FC1" w:rsidP="00C52FC1">
            <w:pPr>
              <w:spacing w:line="360" w:lineRule="auto"/>
              <w:rPr>
                <w:rFonts w:ascii="Arial" w:eastAsia="Calibri" w:hAnsi="Arial" w:cs="Arial"/>
                <w:bCs/>
                <w:sz w:val="12"/>
                <w:szCs w:val="12"/>
                <w:lang w:eastAsia="es-SV"/>
              </w:rPr>
            </w:pPr>
            <w:r w:rsidRPr="007F02BB">
              <w:rPr>
                <w:rFonts w:ascii="Arial" w:eastAsia="Calibri" w:hAnsi="Arial" w:cs="Arial"/>
                <w:bCs/>
                <w:sz w:val="12"/>
                <w:szCs w:val="12"/>
                <w:lang w:eastAsia="es-SV"/>
              </w:rPr>
              <w:t>9 Desarrollar 1 plan operativo de establecimientos institucionales de salud estandarizado, aplicable en policlínicos y consultorios, para el año 2021.</w:t>
            </w:r>
          </w:p>
        </w:tc>
        <w:tc>
          <w:tcPr>
            <w:tcW w:w="385" w:type="pct"/>
            <w:tcBorders>
              <w:top w:val="single" w:sz="4" w:space="0" w:color="auto"/>
              <w:left w:val="single" w:sz="4" w:space="0" w:color="auto"/>
              <w:right w:val="single" w:sz="4" w:space="0" w:color="auto"/>
            </w:tcBorders>
            <w:shd w:val="clear" w:color="auto" w:fill="FFFFFF" w:themeFill="background1"/>
            <w:vAlign w:val="center"/>
          </w:tcPr>
          <w:p w:rsidR="00C52FC1" w:rsidRPr="007F02BB" w:rsidRDefault="00C52FC1" w:rsidP="00C52FC1">
            <w:pPr>
              <w:spacing w:line="360" w:lineRule="auto"/>
              <w:rPr>
                <w:rFonts w:ascii="Arial" w:eastAsia="Calibri" w:hAnsi="Arial" w:cs="Arial"/>
                <w:bCs/>
                <w:sz w:val="12"/>
                <w:szCs w:val="12"/>
                <w:lang w:eastAsia="es-SV"/>
              </w:rPr>
            </w:pPr>
            <w:r w:rsidRPr="007F02BB">
              <w:rPr>
                <w:rFonts w:ascii="Arial" w:eastAsia="Calibri" w:hAnsi="Arial" w:cs="Arial"/>
                <w:bCs/>
                <w:sz w:val="12"/>
                <w:szCs w:val="12"/>
                <w:lang w:eastAsia="es-SV"/>
              </w:rPr>
              <w:t>1 plan operativo estándar elaborado en el año 2021.</w:t>
            </w:r>
          </w:p>
        </w:tc>
        <w:tc>
          <w:tcPr>
            <w:tcW w:w="385" w:type="pct"/>
            <w:tcBorders>
              <w:top w:val="single" w:sz="4" w:space="0" w:color="auto"/>
              <w:left w:val="single" w:sz="4" w:space="0" w:color="auto"/>
              <w:right w:val="single" w:sz="4" w:space="0" w:color="auto"/>
            </w:tcBorders>
            <w:shd w:val="clear" w:color="auto" w:fill="FFFFFF" w:themeFill="background1"/>
            <w:vAlign w:val="center"/>
          </w:tcPr>
          <w:p w:rsidR="00C52FC1" w:rsidRPr="007F02BB" w:rsidRDefault="00C52FC1" w:rsidP="00C52FC1">
            <w:pPr>
              <w:spacing w:line="360" w:lineRule="auto"/>
              <w:rPr>
                <w:rFonts w:ascii="Arial" w:eastAsia="Calibri" w:hAnsi="Arial" w:cs="Arial"/>
                <w:bCs/>
                <w:sz w:val="12"/>
                <w:szCs w:val="12"/>
                <w:lang w:eastAsia="es-SV"/>
              </w:rPr>
            </w:pPr>
            <w:r w:rsidRPr="007F02BB">
              <w:rPr>
                <w:rFonts w:ascii="Arial" w:eastAsia="Calibri" w:hAnsi="Arial" w:cs="Arial"/>
                <w:bCs/>
                <w:sz w:val="12"/>
                <w:szCs w:val="12"/>
                <w:lang w:eastAsia="es-SV"/>
              </w:rPr>
              <w:t>Plan operativo aprobado por la sub dirección de salud.</w:t>
            </w:r>
          </w:p>
        </w:tc>
        <w:tc>
          <w:tcPr>
            <w:tcW w:w="607" w:type="pct"/>
            <w:tcBorders>
              <w:top w:val="single" w:sz="4" w:space="0" w:color="auto"/>
              <w:left w:val="single" w:sz="4" w:space="0" w:color="auto"/>
              <w:bottom w:val="single" w:sz="4" w:space="0" w:color="auto"/>
              <w:right w:val="single" w:sz="4" w:space="0" w:color="auto"/>
            </w:tcBorders>
          </w:tcPr>
          <w:p w:rsidR="00C52FC1" w:rsidRPr="007F02BB" w:rsidRDefault="00C52FC1" w:rsidP="00C52FC1">
            <w:pPr>
              <w:spacing w:line="360" w:lineRule="auto"/>
              <w:rPr>
                <w:rFonts w:ascii="Arial" w:eastAsia="Calibri" w:hAnsi="Arial" w:cs="Arial"/>
                <w:bCs/>
                <w:sz w:val="12"/>
                <w:szCs w:val="12"/>
                <w:lang w:val="es-ES" w:eastAsia="es-SV"/>
              </w:rPr>
            </w:pPr>
            <w:r w:rsidRPr="007F02BB">
              <w:rPr>
                <w:rFonts w:ascii="Arial" w:eastAsia="Calibri" w:hAnsi="Arial" w:cs="Arial"/>
                <w:bCs/>
                <w:sz w:val="12"/>
                <w:szCs w:val="12"/>
                <w:lang w:val="es-ES" w:eastAsia="es-SV"/>
              </w:rPr>
              <w:t xml:space="preserve">Los Problemas ocasionados por la PANDEMIA COVID 19 impidieron cumplir con lo planificado, se realizarán ajustes a los tiempos estimados. </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C52FC1" w:rsidRPr="007F02BB" w:rsidRDefault="00C52FC1" w:rsidP="00C52FC1">
            <w:pPr>
              <w:spacing w:line="360" w:lineRule="auto"/>
              <w:rPr>
                <w:rFonts w:ascii="Arial" w:eastAsia="Calibri" w:hAnsi="Arial" w:cs="Arial"/>
                <w:bCs/>
                <w:sz w:val="12"/>
                <w:szCs w:val="12"/>
                <w:lang w:val="es-ES" w:eastAsia="es-SV"/>
              </w:rPr>
            </w:pPr>
            <w:r w:rsidRPr="007F02BB">
              <w:rPr>
                <w:rFonts w:ascii="Arial" w:eastAsia="Calibri" w:hAnsi="Arial" w:cs="Arial"/>
                <w:bCs/>
                <w:sz w:val="12"/>
                <w:szCs w:val="12"/>
                <w:lang w:val="es-ES" w:eastAsia="es-SV"/>
              </w:rPr>
              <w:t>Se realizará en los meses de noviembre y diciembre de 2021, el Plan Operativo Estandarizado de los Establecimientos de Salud, para presentarse a la Subdirección de Salud, e implementarse para el primer semestre de 2022.</w:t>
            </w:r>
          </w:p>
        </w:tc>
        <w:tc>
          <w:tcPr>
            <w:tcW w:w="419" w:type="pct"/>
            <w:tcBorders>
              <w:top w:val="single" w:sz="4" w:space="0" w:color="auto"/>
              <w:left w:val="single" w:sz="4" w:space="0" w:color="auto"/>
              <w:bottom w:val="single" w:sz="4" w:space="0" w:color="auto"/>
              <w:right w:val="single" w:sz="4" w:space="0" w:color="auto"/>
            </w:tcBorders>
            <w:shd w:val="clear" w:color="auto" w:fill="auto"/>
          </w:tcPr>
          <w:p w:rsidR="00C52FC1" w:rsidRPr="007F02BB" w:rsidRDefault="00C52FC1" w:rsidP="00C52FC1">
            <w:pPr>
              <w:spacing w:line="360" w:lineRule="auto"/>
              <w:rPr>
                <w:rFonts w:ascii="Arial" w:eastAsia="Calibri" w:hAnsi="Arial" w:cs="Arial"/>
                <w:bCs/>
                <w:sz w:val="12"/>
                <w:szCs w:val="12"/>
                <w:lang w:val="es-ES" w:eastAsia="es-SV"/>
              </w:rPr>
            </w:pPr>
            <w:r w:rsidRPr="007F02BB">
              <w:rPr>
                <w:rFonts w:ascii="Arial" w:eastAsia="Calibri" w:hAnsi="Arial" w:cs="Arial"/>
                <w:bCs/>
                <w:sz w:val="12"/>
                <w:szCs w:val="12"/>
                <w:lang w:val="es-ES" w:eastAsia="es-SV"/>
              </w:rPr>
              <w:t xml:space="preserve">Nivel nacional </w:t>
            </w:r>
          </w:p>
        </w:tc>
        <w:tc>
          <w:tcPr>
            <w:tcW w:w="401" w:type="pct"/>
            <w:tcBorders>
              <w:top w:val="single" w:sz="4" w:space="0" w:color="auto"/>
              <w:left w:val="single" w:sz="4" w:space="0" w:color="auto"/>
              <w:bottom w:val="single" w:sz="4" w:space="0" w:color="auto"/>
              <w:right w:val="single" w:sz="4" w:space="0" w:color="auto"/>
            </w:tcBorders>
            <w:shd w:val="clear" w:color="auto" w:fill="auto"/>
          </w:tcPr>
          <w:p w:rsidR="00C52FC1" w:rsidRPr="007F02BB" w:rsidRDefault="00C52FC1" w:rsidP="00C52FC1">
            <w:pPr>
              <w:spacing w:line="360" w:lineRule="auto"/>
              <w:rPr>
                <w:rFonts w:ascii="Arial" w:eastAsia="Calibri" w:hAnsi="Arial" w:cs="Arial"/>
                <w:bCs/>
                <w:sz w:val="12"/>
                <w:szCs w:val="12"/>
                <w:lang w:val="es-ES" w:eastAsia="es-SV"/>
              </w:rPr>
            </w:pPr>
            <w:r w:rsidRPr="007F02BB">
              <w:rPr>
                <w:rFonts w:ascii="Arial" w:eastAsia="Calibri" w:hAnsi="Arial" w:cs="Arial"/>
                <w:bCs/>
                <w:sz w:val="12"/>
                <w:szCs w:val="12"/>
                <w:lang w:val="es-ES" w:eastAsia="es-SV"/>
              </w:rPr>
              <w:t>N/A</w:t>
            </w:r>
          </w:p>
        </w:tc>
        <w:tc>
          <w:tcPr>
            <w:tcW w:w="326" w:type="pct"/>
            <w:tcBorders>
              <w:top w:val="single" w:sz="4" w:space="0" w:color="auto"/>
              <w:left w:val="single" w:sz="4" w:space="0" w:color="auto"/>
              <w:bottom w:val="single" w:sz="4" w:space="0" w:color="auto"/>
              <w:right w:val="single" w:sz="4" w:space="0" w:color="auto"/>
            </w:tcBorders>
            <w:shd w:val="clear" w:color="auto" w:fill="auto"/>
          </w:tcPr>
          <w:p w:rsidR="00C52FC1" w:rsidRPr="007F02BB" w:rsidRDefault="00C52FC1" w:rsidP="00C52FC1">
            <w:pPr>
              <w:spacing w:line="360" w:lineRule="auto"/>
              <w:rPr>
                <w:rFonts w:ascii="Arial" w:eastAsia="Calibri" w:hAnsi="Arial" w:cs="Arial"/>
                <w:bCs/>
                <w:sz w:val="12"/>
                <w:szCs w:val="12"/>
                <w:lang w:val="es-ES" w:eastAsia="es-SV"/>
              </w:rPr>
            </w:pPr>
            <w:r w:rsidRPr="007F02BB">
              <w:rPr>
                <w:rFonts w:ascii="Arial" w:eastAsia="Calibri" w:hAnsi="Arial" w:cs="Arial"/>
                <w:bCs/>
                <w:sz w:val="12"/>
                <w:szCs w:val="12"/>
                <w:lang w:val="es-ES" w:eastAsia="es-SV"/>
              </w:rPr>
              <w:t>NA</w:t>
            </w:r>
          </w:p>
        </w:tc>
        <w:tc>
          <w:tcPr>
            <w:tcW w:w="555" w:type="pct"/>
            <w:tcBorders>
              <w:top w:val="single" w:sz="4" w:space="0" w:color="auto"/>
              <w:left w:val="single" w:sz="4" w:space="0" w:color="auto"/>
              <w:bottom w:val="single" w:sz="4" w:space="0" w:color="auto"/>
              <w:right w:val="single" w:sz="4" w:space="0" w:color="auto"/>
            </w:tcBorders>
            <w:shd w:val="clear" w:color="auto" w:fill="auto"/>
          </w:tcPr>
          <w:p w:rsidR="00C52FC1" w:rsidRPr="007F02BB" w:rsidRDefault="00C52FC1" w:rsidP="00C52FC1">
            <w:pPr>
              <w:spacing w:line="360" w:lineRule="auto"/>
              <w:rPr>
                <w:rFonts w:ascii="Arial" w:eastAsia="Calibri" w:hAnsi="Arial" w:cs="Arial"/>
                <w:bCs/>
                <w:sz w:val="12"/>
                <w:szCs w:val="12"/>
                <w:lang w:val="es-ES" w:eastAsia="es-SV"/>
              </w:rPr>
            </w:pPr>
            <w:r w:rsidRPr="007F02BB">
              <w:rPr>
                <w:rFonts w:ascii="Arial" w:eastAsia="Calibri" w:hAnsi="Arial" w:cs="Arial"/>
                <w:bCs/>
                <w:sz w:val="12"/>
                <w:szCs w:val="12"/>
                <w:lang w:val="es-ES" w:eastAsia="es-SV"/>
              </w:rPr>
              <w:t xml:space="preserve">Elaborar el plan operativo, presentarlo a la Sub Dirección de Salud y Socializarlo con los Jefes Médicos de los Establecimientos Institucionales de Salud. </w:t>
            </w:r>
          </w:p>
        </w:tc>
        <w:tc>
          <w:tcPr>
            <w:tcW w:w="490" w:type="pct"/>
            <w:tcBorders>
              <w:top w:val="single" w:sz="4" w:space="0" w:color="auto"/>
              <w:left w:val="single" w:sz="4" w:space="0" w:color="auto"/>
              <w:bottom w:val="single" w:sz="4" w:space="0" w:color="auto"/>
              <w:right w:val="single" w:sz="4" w:space="0" w:color="auto"/>
            </w:tcBorders>
            <w:shd w:val="clear" w:color="auto" w:fill="auto"/>
          </w:tcPr>
          <w:p w:rsidR="00C52FC1" w:rsidRPr="007F02BB" w:rsidRDefault="00C52FC1" w:rsidP="00C52FC1">
            <w:pPr>
              <w:spacing w:line="360" w:lineRule="auto"/>
              <w:rPr>
                <w:rFonts w:ascii="Arial" w:eastAsia="Calibri" w:hAnsi="Arial" w:cs="Arial"/>
                <w:bCs/>
                <w:sz w:val="12"/>
                <w:szCs w:val="12"/>
                <w:lang w:val="es-ES" w:eastAsia="es-SV"/>
              </w:rPr>
            </w:pPr>
            <w:r w:rsidRPr="007F02BB">
              <w:rPr>
                <w:rFonts w:ascii="Arial" w:eastAsia="Calibri" w:hAnsi="Arial" w:cs="Arial"/>
                <w:bCs/>
                <w:sz w:val="12"/>
                <w:szCs w:val="12"/>
                <w:lang w:val="es-ES" w:eastAsia="es-SV"/>
              </w:rPr>
              <w:t>GEIS</w:t>
            </w:r>
          </w:p>
        </w:tc>
      </w:tr>
    </w:tbl>
    <w:p w:rsidR="00BE7EFC" w:rsidRPr="00BE7EFC" w:rsidRDefault="00BE7EFC" w:rsidP="00BE7EFC">
      <w:pPr>
        <w:rPr>
          <w:lang w:eastAsia="es-SV"/>
        </w:rPr>
      </w:pPr>
    </w:p>
    <w:p w:rsidR="004D03FC" w:rsidRDefault="004D03FC" w:rsidP="004D03FC">
      <w:pPr>
        <w:pStyle w:val="Ttulo1"/>
        <w:jc w:val="center"/>
        <w:rPr>
          <w:rFonts w:ascii="Arial" w:eastAsia="Times New Roman" w:hAnsi="Arial" w:cs="Arial"/>
          <w:b/>
          <w:sz w:val="56"/>
          <w:lang w:eastAsia="es-SV"/>
        </w:rPr>
      </w:pPr>
    </w:p>
    <w:p w:rsidR="004D03FC" w:rsidRDefault="004D03FC" w:rsidP="004D03FC">
      <w:pPr>
        <w:pStyle w:val="Ttulo1"/>
        <w:jc w:val="center"/>
        <w:rPr>
          <w:rFonts w:ascii="Arial" w:eastAsia="Times New Roman" w:hAnsi="Arial" w:cs="Arial"/>
          <w:b/>
          <w:sz w:val="56"/>
          <w:lang w:eastAsia="es-SV"/>
        </w:rPr>
      </w:pPr>
    </w:p>
    <w:p w:rsidR="004D03FC" w:rsidRDefault="0076156C" w:rsidP="004D03FC">
      <w:pPr>
        <w:pStyle w:val="Ttulo1"/>
        <w:jc w:val="center"/>
        <w:rPr>
          <w:rFonts w:asciiTheme="minorHAnsi" w:eastAsiaTheme="minorEastAsia" w:hAnsiTheme="minorHAnsi" w:cstheme="minorBidi"/>
          <w:color w:val="auto"/>
          <w:sz w:val="22"/>
          <w:szCs w:val="22"/>
          <w:lang w:eastAsia="es-SV"/>
        </w:rPr>
      </w:pPr>
      <w:bookmarkStart w:id="14" w:name="_Toc92374473"/>
      <w:bookmarkStart w:id="15" w:name="_Toc102079220"/>
      <w:r>
        <w:rPr>
          <w:noProof/>
          <w:lang w:eastAsia="es-SV"/>
        </w:rPr>
        <w:drawing>
          <wp:anchor distT="0" distB="0" distL="114300" distR="114300" simplePos="0" relativeHeight="251667456" behindDoc="1" locked="0" layoutInCell="1" allowOverlap="1" wp14:anchorId="180722CB" wp14:editId="64CE7EFD">
            <wp:simplePos x="0" y="0"/>
            <wp:positionH relativeFrom="margin">
              <wp:align>center</wp:align>
            </wp:positionH>
            <wp:positionV relativeFrom="paragraph">
              <wp:posOffset>171450</wp:posOffset>
            </wp:positionV>
            <wp:extent cx="4643120" cy="2196465"/>
            <wp:effectExtent l="0" t="0" r="5080" b="0"/>
            <wp:wrapNone/>
            <wp:docPr id="5" name="Imagen 5"/>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3120" cy="2196465"/>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14"/>
      <w:bookmarkEnd w:id="15"/>
    </w:p>
    <w:p w:rsidR="004D03FC" w:rsidRDefault="004D03FC" w:rsidP="004D03FC">
      <w:pPr>
        <w:pStyle w:val="Ttulo1"/>
        <w:jc w:val="center"/>
        <w:rPr>
          <w:rFonts w:asciiTheme="minorHAnsi" w:eastAsiaTheme="minorEastAsia" w:hAnsiTheme="minorHAnsi" w:cstheme="minorBidi"/>
          <w:color w:val="auto"/>
          <w:sz w:val="22"/>
          <w:szCs w:val="22"/>
          <w:lang w:eastAsia="es-SV"/>
        </w:rPr>
      </w:pPr>
    </w:p>
    <w:p w:rsidR="004D03FC" w:rsidRDefault="004D03FC" w:rsidP="004D03FC">
      <w:pPr>
        <w:pStyle w:val="Ttulo1"/>
        <w:jc w:val="center"/>
        <w:rPr>
          <w:rFonts w:asciiTheme="minorHAnsi" w:eastAsiaTheme="minorEastAsia" w:hAnsiTheme="minorHAnsi" w:cstheme="minorBidi"/>
          <w:color w:val="auto"/>
          <w:sz w:val="22"/>
          <w:szCs w:val="22"/>
          <w:lang w:eastAsia="es-SV"/>
        </w:rPr>
      </w:pPr>
    </w:p>
    <w:p w:rsidR="004D03FC" w:rsidRDefault="004D03FC" w:rsidP="004D03FC">
      <w:pPr>
        <w:pStyle w:val="Ttulo1"/>
        <w:jc w:val="center"/>
        <w:rPr>
          <w:rFonts w:asciiTheme="minorHAnsi" w:eastAsiaTheme="minorEastAsia" w:hAnsiTheme="minorHAnsi" w:cstheme="minorBidi"/>
          <w:color w:val="auto"/>
          <w:sz w:val="22"/>
          <w:szCs w:val="22"/>
          <w:lang w:eastAsia="es-SV"/>
        </w:rPr>
      </w:pPr>
    </w:p>
    <w:p w:rsidR="004D03FC" w:rsidRDefault="004D03FC" w:rsidP="004D03FC">
      <w:pPr>
        <w:pStyle w:val="Ttulo1"/>
        <w:jc w:val="center"/>
        <w:rPr>
          <w:rFonts w:asciiTheme="minorHAnsi" w:eastAsiaTheme="minorEastAsia" w:hAnsiTheme="minorHAnsi" w:cstheme="minorBidi"/>
          <w:color w:val="auto"/>
          <w:sz w:val="22"/>
          <w:szCs w:val="22"/>
          <w:lang w:eastAsia="es-SV"/>
        </w:rPr>
      </w:pPr>
    </w:p>
    <w:p w:rsidR="004D03FC" w:rsidRDefault="004D03FC" w:rsidP="004D03FC">
      <w:pPr>
        <w:pStyle w:val="Ttulo1"/>
        <w:jc w:val="center"/>
        <w:rPr>
          <w:rFonts w:asciiTheme="minorHAnsi" w:eastAsiaTheme="minorEastAsia" w:hAnsiTheme="minorHAnsi" w:cstheme="minorBidi"/>
          <w:color w:val="auto"/>
          <w:sz w:val="22"/>
          <w:szCs w:val="22"/>
          <w:lang w:eastAsia="es-SV"/>
        </w:rPr>
      </w:pPr>
    </w:p>
    <w:p w:rsidR="004D03FC" w:rsidRDefault="004D03FC" w:rsidP="004D03FC">
      <w:pPr>
        <w:pStyle w:val="Ttulo1"/>
        <w:jc w:val="center"/>
        <w:rPr>
          <w:rFonts w:asciiTheme="minorHAnsi" w:eastAsiaTheme="minorEastAsia" w:hAnsiTheme="minorHAnsi" w:cstheme="minorBidi"/>
          <w:color w:val="auto"/>
          <w:sz w:val="22"/>
          <w:szCs w:val="22"/>
          <w:lang w:eastAsia="es-SV"/>
        </w:rPr>
      </w:pPr>
    </w:p>
    <w:p w:rsidR="004D03FC" w:rsidRDefault="004D03FC" w:rsidP="004D03FC">
      <w:pPr>
        <w:pStyle w:val="Ttulo1"/>
        <w:jc w:val="center"/>
        <w:rPr>
          <w:rFonts w:asciiTheme="minorHAnsi" w:eastAsiaTheme="minorEastAsia" w:hAnsiTheme="minorHAnsi" w:cstheme="minorBidi"/>
          <w:color w:val="auto"/>
          <w:sz w:val="22"/>
          <w:szCs w:val="22"/>
          <w:lang w:eastAsia="es-SV"/>
        </w:rPr>
      </w:pPr>
    </w:p>
    <w:p w:rsidR="00C520B9" w:rsidRPr="00CF1C3F" w:rsidRDefault="004D03FC" w:rsidP="004D03FC">
      <w:pPr>
        <w:pStyle w:val="Ttulo1"/>
        <w:jc w:val="center"/>
        <w:rPr>
          <w:rFonts w:ascii="Arial" w:eastAsia="Times New Roman" w:hAnsi="Arial" w:cs="Arial"/>
          <w:color w:val="auto"/>
          <w:sz w:val="56"/>
          <w:lang w:eastAsia="es-SV"/>
        </w:rPr>
      </w:pPr>
      <w:bookmarkStart w:id="16" w:name="_Toc102079221"/>
      <w:r w:rsidRPr="00CF1C3F">
        <w:rPr>
          <w:rFonts w:ascii="Arial" w:eastAsia="Times New Roman" w:hAnsi="Arial" w:cs="Arial"/>
          <w:color w:val="auto"/>
          <w:sz w:val="56"/>
          <w:lang w:eastAsia="es-SV"/>
        </w:rPr>
        <w:t xml:space="preserve">UNIDAD DE EPIDEMIOLOGIA, ESTADÍSTICA Y DATOS UOI </w:t>
      </w:r>
      <w:r w:rsidR="000B3D3F" w:rsidRPr="00CF1C3F">
        <w:rPr>
          <w:rFonts w:ascii="Arial" w:eastAsia="Times New Roman" w:hAnsi="Arial" w:cs="Arial"/>
          <w:color w:val="auto"/>
          <w:sz w:val="56"/>
          <w:lang w:eastAsia="es-SV"/>
        </w:rPr>
        <w:t>4</w:t>
      </w:r>
      <w:bookmarkEnd w:id="16"/>
    </w:p>
    <w:p w:rsidR="004D03FC" w:rsidRDefault="004D03FC" w:rsidP="004D03FC">
      <w:pPr>
        <w:rPr>
          <w:lang w:eastAsia="es-SV"/>
        </w:rPr>
      </w:pPr>
    </w:p>
    <w:p w:rsidR="004D03FC" w:rsidRDefault="004D03FC" w:rsidP="004D03FC">
      <w:pPr>
        <w:rPr>
          <w:lang w:eastAsia="es-SV"/>
        </w:rPr>
      </w:pPr>
    </w:p>
    <w:p w:rsidR="004D03FC" w:rsidRDefault="004D03FC" w:rsidP="004D03FC">
      <w:pPr>
        <w:rPr>
          <w:lang w:eastAsia="es-SV"/>
        </w:rPr>
      </w:pPr>
    </w:p>
    <w:p w:rsidR="00E26547" w:rsidRDefault="00E26547" w:rsidP="00E26547">
      <w:pPr>
        <w:spacing w:line="240" w:lineRule="auto"/>
        <w:contextualSpacing/>
        <w:rPr>
          <w:rFonts w:ascii="Arial" w:hAnsi="Arial" w:cs="Arial"/>
          <w:sz w:val="14"/>
          <w:szCs w:val="16"/>
        </w:rPr>
      </w:pPr>
      <w:r w:rsidRPr="00933242">
        <w:rPr>
          <w:rFonts w:ascii="Arial" w:eastAsia="Calibri" w:hAnsi="Arial" w:cs="Arial"/>
          <w:b/>
          <w:sz w:val="14"/>
          <w:szCs w:val="16"/>
          <w:lang w:eastAsia="ko-KR"/>
        </w:rPr>
        <w:lastRenderedPageBreak/>
        <w:t>EVALUACIÓN SEMESTRE II POI 2021.</w:t>
      </w:r>
      <w:r w:rsidRPr="00933242">
        <w:rPr>
          <w:rFonts w:ascii="Arial" w:eastAsia="Batang" w:hAnsi="Arial" w:cs="Arial"/>
          <w:b/>
          <w:iCs/>
          <w:sz w:val="14"/>
          <w:szCs w:val="16"/>
          <w:lang w:eastAsia="ko-KR"/>
        </w:rPr>
        <w:t xml:space="preserve"> UOI N°.5. UNIDAD DE EPIDEMIOLOGIA, ESTADISTICAS Y DATOS- </w:t>
      </w:r>
      <w:r w:rsidRPr="00933242">
        <w:rPr>
          <w:rFonts w:ascii="Arial" w:eastAsia="Batang" w:hAnsi="Arial" w:cs="Arial"/>
          <w:iCs/>
          <w:sz w:val="14"/>
          <w:szCs w:val="16"/>
          <w:lang w:eastAsia="ko-KR"/>
        </w:rPr>
        <w:t>SUB DIRECCION DE SALUD -.</w:t>
      </w:r>
      <w:r w:rsidRPr="00933242">
        <w:rPr>
          <w:rFonts w:ascii="Arial" w:eastAsia="Calibri" w:hAnsi="Arial" w:cs="Arial"/>
          <w:sz w:val="14"/>
          <w:szCs w:val="16"/>
          <w:lang w:eastAsia="ko-KR"/>
        </w:rPr>
        <w:t xml:space="preserve"> EJE ESTRATÉGICO INSTITUCIONAL</w:t>
      </w:r>
      <w:r w:rsidRPr="00933242">
        <w:rPr>
          <w:rFonts w:ascii="Arial" w:hAnsi="Arial" w:cs="Arial"/>
          <w:sz w:val="14"/>
          <w:szCs w:val="16"/>
        </w:rPr>
        <w:t xml:space="preserve"> Y SUS VINCULOS Fortalecer el esquema de atención en Policlínicos, Consultorios y Proveedores del Programa Especial de Salud del ISBM.</w:t>
      </w:r>
      <w:r w:rsidRPr="00933242">
        <w:rPr>
          <w:sz w:val="20"/>
        </w:rPr>
        <w:t xml:space="preserve"> </w:t>
      </w:r>
      <w:r w:rsidRPr="00933242">
        <w:rPr>
          <w:rFonts w:ascii="Arial" w:hAnsi="Arial" w:cs="Arial"/>
          <w:sz w:val="14"/>
          <w:szCs w:val="16"/>
        </w:rPr>
        <w:t>LINEA ESTRATÉGICA. Fortalecer técnicamente al personal de policlínicos y consultorios. (OE3.1).</w:t>
      </w:r>
    </w:p>
    <w:p w:rsidR="00E26547" w:rsidRDefault="00E26547" w:rsidP="00E26547">
      <w:pPr>
        <w:spacing w:line="240" w:lineRule="auto"/>
        <w:contextualSpacing/>
        <w:rPr>
          <w:rFonts w:ascii="Arial" w:hAnsi="Arial" w:cs="Arial"/>
          <w:sz w:val="14"/>
          <w:szCs w:val="16"/>
        </w:rPr>
      </w:pPr>
    </w:p>
    <w:p w:rsidR="006A14E9" w:rsidRDefault="006A14E9" w:rsidP="00E26547">
      <w:pPr>
        <w:spacing w:line="240" w:lineRule="auto"/>
        <w:contextualSpacing/>
        <w:rPr>
          <w:rFonts w:ascii="Arial" w:hAnsi="Arial" w:cs="Arial"/>
          <w:sz w:val="14"/>
          <w:szCs w:val="16"/>
        </w:rPr>
      </w:pPr>
    </w:p>
    <w:tbl>
      <w:tblPr>
        <w:tblpPr w:leftFromText="141" w:rightFromText="141" w:vertAnchor="text" w:horzAnchor="margin" w:tblpY="26"/>
        <w:tblW w:w="50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34"/>
        <w:gridCol w:w="1027"/>
        <w:gridCol w:w="1376"/>
        <w:gridCol w:w="1534"/>
        <w:gridCol w:w="1486"/>
        <w:gridCol w:w="1963"/>
        <w:gridCol w:w="2296"/>
        <w:gridCol w:w="1468"/>
        <w:gridCol w:w="1480"/>
        <w:gridCol w:w="1127"/>
      </w:tblGrid>
      <w:tr w:rsidR="006A14E9" w:rsidRPr="00933242" w:rsidTr="006A14E9">
        <w:trPr>
          <w:trHeight w:val="158"/>
          <w:tblHeader/>
        </w:trPr>
        <w:tc>
          <w:tcPr>
            <w:tcW w:w="381" w:type="pct"/>
            <w:vMerge w:val="restart"/>
            <w:tcBorders>
              <w:top w:val="single" w:sz="4" w:space="0" w:color="auto"/>
              <w:left w:val="single" w:sz="4" w:space="0" w:color="auto"/>
              <w:bottom w:val="single" w:sz="4" w:space="0" w:color="auto"/>
              <w:right w:val="single" w:sz="4" w:space="0" w:color="auto"/>
            </w:tcBorders>
            <w:shd w:val="clear" w:color="auto" w:fill="DEEAF6"/>
            <w:vAlign w:val="center"/>
            <w:hideMark/>
          </w:tcPr>
          <w:p w:rsidR="006A14E9" w:rsidRPr="00933242" w:rsidRDefault="006A14E9" w:rsidP="006A14E9">
            <w:pPr>
              <w:spacing w:line="240" w:lineRule="auto"/>
              <w:jc w:val="center"/>
              <w:rPr>
                <w:rFonts w:ascii="Arial" w:hAnsi="Arial" w:cs="Arial"/>
                <w:bCs/>
                <w:sz w:val="14"/>
                <w:szCs w:val="14"/>
                <w:lang w:eastAsia="es-SV"/>
              </w:rPr>
            </w:pPr>
            <w:r w:rsidRPr="00933242">
              <w:rPr>
                <w:rFonts w:ascii="Arial" w:hAnsi="Arial" w:cs="Arial"/>
                <w:bCs/>
                <w:sz w:val="14"/>
                <w:szCs w:val="14"/>
                <w:lang w:eastAsia="es-SV"/>
              </w:rPr>
              <w:t>Objetivos</w:t>
            </w:r>
          </w:p>
          <w:p w:rsidR="006A14E9" w:rsidRPr="00933242" w:rsidRDefault="006A14E9" w:rsidP="006A14E9">
            <w:pPr>
              <w:spacing w:line="240" w:lineRule="auto"/>
              <w:jc w:val="center"/>
              <w:rPr>
                <w:rFonts w:ascii="Arial" w:hAnsi="Arial" w:cs="Arial"/>
                <w:bCs/>
                <w:sz w:val="14"/>
                <w:szCs w:val="14"/>
                <w:lang w:eastAsia="es-SV"/>
              </w:rPr>
            </w:pPr>
            <w:r w:rsidRPr="00933242">
              <w:rPr>
                <w:rFonts w:ascii="Arial" w:hAnsi="Arial" w:cs="Arial"/>
                <w:bCs/>
                <w:sz w:val="14"/>
                <w:szCs w:val="14"/>
                <w:lang w:eastAsia="es-SV"/>
              </w:rPr>
              <w:t>Operativos</w:t>
            </w:r>
          </w:p>
        </w:tc>
        <w:tc>
          <w:tcPr>
            <w:tcW w:w="345" w:type="pct"/>
            <w:vMerge w:val="restart"/>
            <w:tcBorders>
              <w:top w:val="single" w:sz="4" w:space="0" w:color="auto"/>
              <w:left w:val="single" w:sz="4" w:space="0" w:color="auto"/>
              <w:bottom w:val="single" w:sz="4" w:space="0" w:color="auto"/>
              <w:right w:val="single" w:sz="4" w:space="0" w:color="auto"/>
            </w:tcBorders>
            <w:shd w:val="clear" w:color="auto" w:fill="DEEAF6"/>
            <w:vAlign w:val="center"/>
            <w:hideMark/>
          </w:tcPr>
          <w:p w:rsidR="006A14E9" w:rsidRPr="00933242" w:rsidRDefault="006A14E9" w:rsidP="006A14E9">
            <w:pPr>
              <w:spacing w:line="240" w:lineRule="auto"/>
              <w:jc w:val="center"/>
              <w:rPr>
                <w:rFonts w:ascii="Arial" w:hAnsi="Arial" w:cs="Arial"/>
                <w:bCs/>
                <w:sz w:val="14"/>
                <w:szCs w:val="14"/>
                <w:lang w:eastAsia="es-SV"/>
              </w:rPr>
            </w:pPr>
            <w:r w:rsidRPr="00933242">
              <w:rPr>
                <w:rFonts w:ascii="Arial" w:hAnsi="Arial" w:cs="Arial"/>
                <w:bCs/>
                <w:sz w:val="14"/>
                <w:szCs w:val="14"/>
                <w:lang w:eastAsia="es-SV"/>
              </w:rPr>
              <w:t>Metas o resultados esperados</w:t>
            </w:r>
          </w:p>
        </w:tc>
        <w:tc>
          <w:tcPr>
            <w:tcW w:w="462" w:type="pct"/>
            <w:vMerge w:val="restart"/>
            <w:tcBorders>
              <w:top w:val="single" w:sz="4" w:space="0" w:color="auto"/>
              <w:left w:val="single" w:sz="4" w:space="0" w:color="auto"/>
              <w:bottom w:val="single" w:sz="4" w:space="0" w:color="auto"/>
              <w:right w:val="single" w:sz="4" w:space="0" w:color="auto"/>
            </w:tcBorders>
            <w:shd w:val="clear" w:color="auto" w:fill="DEEAF6"/>
            <w:noWrap/>
            <w:vAlign w:val="center"/>
            <w:hideMark/>
          </w:tcPr>
          <w:p w:rsidR="006A14E9" w:rsidRPr="00933242" w:rsidRDefault="006A14E9" w:rsidP="006A14E9">
            <w:pPr>
              <w:spacing w:line="240" w:lineRule="auto"/>
              <w:jc w:val="center"/>
              <w:rPr>
                <w:rFonts w:ascii="Arial" w:hAnsi="Arial" w:cs="Arial"/>
                <w:bCs/>
                <w:sz w:val="14"/>
                <w:szCs w:val="14"/>
                <w:lang w:eastAsia="es-SV"/>
              </w:rPr>
            </w:pPr>
            <w:r w:rsidRPr="00933242">
              <w:rPr>
                <w:rFonts w:ascii="Arial" w:hAnsi="Arial" w:cs="Arial"/>
                <w:bCs/>
                <w:sz w:val="14"/>
                <w:szCs w:val="14"/>
                <w:lang w:eastAsia="es-SV"/>
              </w:rPr>
              <w:t>Indicadores</w:t>
            </w:r>
          </w:p>
          <w:p w:rsidR="006A14E9" w:rsidRPr="00933242" w:rsidRDefault="006A14E9" w:rsidP="006A14E9">
            <w:pPr>
              <w:spacing w:line="240" w:lineRule="auto"/>
              <w:jc w:val="center"/>
              <w:rPr>
                <w:rFonts w:ascii="Arial" w:hAnsi="Arial" w:cs="Arial"/>
                <w:bCs/>
                <w:sz w:val="14"/>
                <w:szCs w:val="14"/>
                <w:lang w:eastAsia="es-SV"/>
              </w:rPr>
            </w:pPr>
            <w:r w:rsidRPr="00933242">
              <w:rPr>
                <w:rFonts w:ascii="Arial" w:hAnsi="Arial" w:cs="Arial"/>
                <w:bCs/>
                <w:sz w:val="14"/>
                <w:szCs w:val="14"/>
                <w:lang w:eastAsia="es-SV"/>
              </w:rPr>
              <w:t>De Impacto</w:t>
            </w:r>
          </w:p>
        </w:tc>
        <w:tc>
          <w:tcPr>
            <w:tcW w:w="515" w:type="pct"/>
            <w:vMerge w:val="restart"/>
            <w:tcBorders>
              <w:top w:val="single" w:sz="4" w:space="0" w:color="auto"/>
              <w:left w:val="single" w:sz="4" w:space="0" w:color="auto"/>
              <w:bottom w:val="single" w:sz="4" w:space="0" w:color="auto"/>
              <w:right w:val="single" w:sz="4" w:space="0" w:color="auto"/>
            </w:tcBorders>
            <w:shd w:val="clear" w:color="auto" w:fill="DEEAF6"/>
            <w:vAlign w:val="center"/>
            <w:hideMark/>
          </w:tcPr>
          <w:p w:rsidR="006A14E9" w:rsidRPr="00933242" w:rsidRDefault="006A14E9" w:rsidP="006A14E9">
            <w:pPr>
              <w:spacing w:line="240" w:lineRule="auto"/>
              <w:jc w:val="center"/>
              <w:rPr>
                <w:rFonts w:ascii="Arial" w:hAnsi="Arial" w:cs="Arial"/>
                <w:bCs/>
                <w:sz w:val="14"/>
                <w:szCs w:val="14"/>
                <w:lang w:eastAsia="es-SV"/>
              </w:rPr>
            </w:pPr>
            <w:r w:rsidRPr="00933242">
              <w:rPr>
                <w:rFonts w:ascii="Arial" w:hAnsi="Arial" w:cs="Arial"/>
                <w:bCs/>
                <w:sz w:val="14"/>
                <w:szCs w:val="14"/>
                <w:lang w:eastAsia="es-SV"/>
              </w:rPr>
              <w:t>Identificación de variables que impiden alcanzar las Metas</w:t>
            </w:r>
          </w:p>
        </w:tc>
        <w:tc>
          <w:tcPr>
            <w:tcW w:w="499" w:type="pct"/>
            <w:vMerge w:val="restart"/>
            <w:tcBorders>
              <w:top w:val="single" w:sz="4" w:space="0" w:color="auto"/>
              <w:left w:val="single" w:sz="4" w:space="0" w:color="auto"/>
              <w:bottom w:val="single" w:sz="4" w:space="0" w:color="auto"/>
              <w:right w:val="single" w:sz="4" w:space="0" w:color="auto"/>
            </w:tcBorders>
            <w:shd w:val="clear" w:color="auto" w:fill="DEEAF6"/>
            <w:vAlign w:val="center"/>
            <w:hideMark/>
          </w:tcPr>
          <w:p w:rsidR="006A14E9" w:rsidRPr="00933242" w:rsidRDefault="006A14E9" w:rsidP="006A14E9">
            <w:pPr>
              <w:spacing w:line="240" w:lineRule="auto"/>
              <w:jc w:val="center"/>
              <w:rPr>
                <w:rFonts w:ascii="Arial" w:hAnsi="Arial" w:cs="Arial"/>
                <w:bCs/>
                <w:sz w:val="14"/>
                <w:szCs w:val="14"/>
                <w:lang w:eastAsia="es-SV"/>
              </w:rPr>
            </w:pPr>
            <w:r w:rsidRPr="00933242">
              <w:rPr>
                <w:rFonts w:ascii="Arial" w:hAnsi="Arial" w:cs="Arial"/>
                <w:bCs/>
                <w:sz w:val="14"/>
                <w:szCs w:val="14"/>
                <w:lang w:eastAsia="es-SV"/>
              </w:rPr>
              <w:t xml:space="preserve">Nivel cumplimiento de las Metas </w:t>
            </w:r>
          </w:p>
        </w:tc>
        <w:tc>
          <w:tcPr>
            <w:tcW w:w="659" w:type="pct"/>
            <w:vMerge w:val="restart"/>
            <w:tcBorders>
              <w:top w:val="single" w:sz="4" w:space="0" w:color="auto"/>
              <w:left w:val="single" w:sz="4" w:space="0" w:color="auto"/>
              <w:bottom w:val="single" w:sz="4" w:space="0" w:color="auto"/>
              <w:right w:val="single" w:sz="4" w:space="0" w:color="auto"/>
            </w:tcBorders>
            <w:shd w:val="clear" w:color="auto" w:fill="DEEAF6"/>
            <w:vAlign w:val="center"/>
            <w:hideMark/>
          </w:tcPr>
          <w:p w:rsidR="006A14E9" w:rsidRPr="00933242" w:rsidRDefault="006A14E9" w:rsidP="006A14E9">
            <w:pPr>
              <w:spacing w:line="240" w:lineRule="auto"/>
              <w:jc w:val="center"/>
              <w:rPr>
                <w:rFonts w:ascii="Arial" w:hAnsi="Arial" w:cs="Arial"/>
                <w:bCs/>
                <w:sz w:val="14"/>
                <w:szCs w:val="14"/>
                <w:lang w:eastAsia="es-SV"/>
              </w:rPr>
            </w:pPr>
            <w:r w:rsidRPr="00933242">
              <w:rPr>
                <w:rFonts w:ascii="Arial" w:hAnsi="Arial" w:cs="Arial"/>
                <w:bCs/>
                <w:sz w:val="14"/>
                <w:szCs w:val="14"/>
                <w:lang w:eastAsia="es-SV"/>
              </w:rPr>
              <w:t>Tiempo/</w:t>
            </w:r>
          </w:p>
          <w:p w:rsidR="006A14E9" w:rsidRPr="00933242" w:rsidRDefault="006A14E9" w:rsidP="006A14E9">
            <w:pPr>
              <w:spacing w:line="240" w:lineRule="auto"/>
              <w:jc w:val="center"/>
              <w:rPr>
                <w:rFonts w:ascii="Arial" w:hAnsi="Arial" w:cs="Arial"/>
                <w:bCs/>
                <w:sz w:val="14"/>
                <w:szCs w:val="14"/>
                <w:lang w:eastAsia="es-SV"/>
              </w:rPr>
            </w:pPr>
            <w:r w:rsidRPr="00933242">
              <w:rPr>
                <w:rFonts w:ascii="Arial" w:hAnsi="Arial" w:cs="Arial"/>
                <w:bCs/>
                <w:sz w:val="14"/>
                <w:szCs w:val="14"/>
                <w:lang w:eastAsia="es-SV"/>
              </w:rPr>
              <w:t xml:space="preserve">Espacio: Área Geográfica de Influencia  </w:t>
            </w:r>
          </w:p>
        </w:tc>
        <w:tc>
          <w:tcPr>
            <w:tcW w:w="2139" w:type="pct"/>
            <w:gridSpan w:val="4"/>
            <w:tcBorders>
              <w:top w:val="single" w:sz="4" w:space="0" w:color="auto"/>
              <w:left w:val="single" w:sz="4" w:space="0" w:color="auto"/>
              <w:bottom w:val="single" w:sz="4" w:space="0" w:color="auto"/>
              <w:right w:val="single" w:sz="4" w:space="0" w:color="auto"/>
            </w:tcBorders>
            <w:shd w:val="clear" w:color="auto" w:fill="DEEAF6"/>
            <w:vAlign w:val="center"/>
            <w:hideMark/>
          </w:tcPr>
          <w:p w:rsidR="006A14E9" w:rsidRPr="00933242" w:rsidRDefault="006A14E9" w:rsidP="006A14E9">
            <w:pPr>
              <w:spacing w:line="240" w:lineRule="auto"/>
              <w:jc w:val="center"/>
              <w:rPr>
                <w:rFonts w:ascii="Arial" w:hAnsi="Arial" w:cs="Arial"/>
                <w:bCs/>
                <w:sz w:val="14"/>
                <w:szCs w:val="14"/>
                <w:lang w:val="en-US" w:eastAsia="es-SV"/>
              </w:rPr>
            </w:pPr>
            <w:r w:rsidRPr="00933242">
              <w:rPr>
                <w:rFonts w:ascii="Arial" w:hAnsi="Arial" w:cs="Arial"/>
                <w:bCs/>
                <w:sz w:val="14"/>
                <w:szCs w:val="14"/>
                <w:lang w:val="en-US" w:eastAsia="es-SV"/>
              </w:rPr>
              <w:t xml:space="preserve">Congruencias de Informes </w:t>
            </w:r>
          </w:p>
        </w:tc>
      </w:tr>
      <w:tr w:rsidR="006A14E9" w:rsidRPr="00933242" w:rsidTr="006A14E9">
        <w:trPr>
          <w:trHeight w:val="249"/>
          <w:tblHeader/>
        </w:trPr>
        <w:tc>
          <w:tcPr>
            <w:tcW w:w="381" w:type="pct"/>
            <w:vMerge/>
            <w:tcBorders>
              <w:top w:val="single" w:sz="4" w:space="0" w:color="auto"/>
              <w:left w:val="single" w:sz="4" w:space="0" w:color="auto"/>
              <w:bottom w:val="single" w:sz="4" w:space="0" w:color="auto"/>
              <w:right w:val="single" w:sz="4" w:space="0" w:color="auto"/>
            </w:tcBorders>
            <w:shd w:val="clear" w:color="auto" w:fill="DEEAF6"/>
            <w:vAlign w:val="center"/>
            <w:hideMark/>
          </w:tcPr>
          <w:p w:rsidR="006A14E9" w:rsidRPr="00933242" w:rsidRDefault="006A14E9" w:rsidP="006A14E9">
            <w:pPr>
              <w:spacing w:line="240" w:lineRule="auto"/>
              <w:rPr>
                <w:rFonts w:ascii="Arial" w:hAnsi="Arial" w:cs="Arial"/>
                <w:bCs/>
                <w:sz w:val="14"/>
                <w:szCs w:val="14"/>
                <w:lang w:val="en-US" w:eastAsia="es-SV"/>
              </w:rPr>
            </w:pPr>
          </w:p>
        </w:tc>
        <w:tc>
          <w:tcPr>
            <w:tcW w:w="345" w:type="pct"/>
            <w:vMerge/>
            <w:tcBorders>
              <w:top w:val="single" w:sz="4" w:space="0" w:color="auto"/>
              <w:left w:val="single" w:sz="4" w:space="0" w:color="auto"/>
              <w:bottom w:val="single" w:sz="4" w:space="0" w:color="auto"/>
              <w:right w:val="single" w:sz="4" w:space="0" w:color="auto"/>
            </w:tcBorders>
            <w:shd w:val="clear" w:color="auto" w:fill="DEEAF6"/>
            <w:vAlign w:val="center"/>
            <w:hideMark/>
          </w:tcPr>
          <w:p w:rsidR="006A14E9" w:rsidRPr="00933242" w:rsidRDefault="006A14E9" w:rsidP="006A14E9">
            <w:pPr>
              <w:spacing w:line="240" w:lineRule="auto"/>
              <w:rPr>
                <w:rFonts w:ascii="Arial" w:hAnsi="Arial" w:cs="Arial"/>
                <w:bCs/>
                <w:sz w:val="14"/>
                <w:szCs w:val="14"/>
                <w:lang w:val="en-US" w:eastAsia="es-SV"/>
              </w:rPr>
            </w:pPr>
          </w:p>
        </w:tc>
        <w:tc>
          <w:tcPr>
            <w:tcW w:w="462" w:type="pct"/>
            <w:vMerge/>
            <w:tcBorders>
              <w:top w:val="single" w:sz="4" w:space="0" w:color="auto"/>
              <w:left w:val="single" w:sz="4" w:space="0" w:color="auto"/>
              <w:bottom w:val="single" w:sz="4" w:space="0" w:color="auto"/>
              <w:right w:val="single" w:sz="4" w:space="0" w:color="auto"/>
            </w:tcBorders>
            <w:shd w:val="clear" w:color="auto" w:fill="DEEAF6"/>
            <w:vAlign w:val="center"/>
            <w:hideMark/>
          </w:tcPr>
          <w:p w:rsidR="006A14E9" w:rsidRPr="00933242" w:rsidRDefault="006A14E9" w:rsidP="006A14E9">
            <w:pPr>
              <w:spacing w:line="240" w:lineRule="auto"/>
              <w:rPr>
                <w:rFonts w:ascii="Arial" w:hAnsi="Arial" w:cs="Arial"/>
                <w:bCs/>
                <w:sz w:val="14"/>
                <w:szCs w:val="14"/>
                <w:lang w:val="en-US" w:eastAsia="es-SV"/>
              </w:rPr>
            </w:pPr>
          </w:p>
        </w:tc>
        <w:tc>
          <w:tcPr>
            <w:tcW w:w="515" w:type="pct"/>
            <w:vMerge/>
            <w:tcBorders>
              <w:top w:val="single" w:sz="4" w:space="0" w:color="auto"/>
              <w:left w:val="single" w:sz="4" w:space="0" w:color="auto"/>
              <w:bottom w:val="single" w:sz="4" w:space="0" w:color="auto"/>
              <w:right w:val="single" w:sz="4" w:space="0" w:color="auto"/>
            </w:tcBorders>
            <w:shd w:val="clear" w:color="auto" w:fill="DEEAF6"/>
            <w:vAlign w:val="center"/>
            <w:hideMark/>
          </w:tcPr>
          <w:p w:rsidR="006A14E9" w:rsidRPr="00933242" w:rsidRDefault="006A14E9" w:rsidP="006A14E9">
            <w:pPr>
              <w:spacing w:line="240" w:lineRule="auto"/>
              <w:rPr>
                <w:rFonts w:ascii="Arial" w:hAnsi="Arial" w:cs="Arial"/>
                <w:bCs/>
                <w:sz w:val="14"/>
                <w:szCs w:val="14"/>
                <w:lang w:eastAsia="es-SV"/>
              </w:rPr>
            </w:pPr>
          </w:p>
        </w:tc>
        <w:tc>
          <w:tcPr>
            <w:tcW w:w="499" w:type="pct"/>
            <w:vMerge/>
            <w:tcBorders>
              <w:top w:val="single" w:sz="4" w:space="0" w:color="auto"/>
              <w:left w:val="single" w:sz="4" w:space="0" w:color="auto"/>
              <w:bottom w:val="single" w:sz="4" w:space="0" w:color="auto"/>
              <w:right w:val="single" w:sz="4" w:space="0" w:color="auto"/>
            </w:tcBorders>
            <w:shd w:val="clear" w:color="auto" w:fill="DEEAF6"/>
            <w:vAlign w:val="center"/>
            <w:hideMark/>
          </w:tcPr>
          <w:p w:rsidR="006A14E9" w:rsidRPr="00933242" w:rsidRDefault="006A14E9" w:rsidP="006A14E9">
            <w:pPr>
              <w:spacing w:line="240" w:lineRule="auto"/>
              <w:rPr>
                <w:rFonts w:ascii="Arial" w:hAnsi="Arial" w:cs="Arial"/>
                <w:bCs/>
                <w:sz w:val="14"/>
                <w:szCs w:val="14"/>
                <w:lang w:eastAsia="es-SV"/>
              </w:rPr>
            </w:pPr>
          </w:p>
        </w:tc>
        <w:tc>
          <w:tcPr>
            <w:tcW w:w="659" w:type="pct"/>
            <w:vMerge/>
            <w:tcBorders>
              <w:top w:val="single" w:sz="4" w:space="0" w:color="auto"/>
              <w:left w:val="single" w:sz="4" w:space="0" w:color="auto"/>
              <w:bottom w:val="single" w:sz="4" w:space="0" w:color="auto"/>
              <w:right w:val="single" w:sz="4" w:space="0" w:color="auto"/>
            </w:tcBorders>
            <w:shd w:val="clear" w:color="auto" w:fill="DEEAF6"/>
            <w:vAlign w:val="center"/>
            <w:hideMark/>
          </w:tcPr>
          <w:p w:rsidR="006A14E9" w:rsidRPr="00933242" w:rsidRDefault="006A14E9" w:rsidP="006A14E9">
            <w:pPr>
              <w:spacing w:line="240" w:lineRule="auto"/>
              <w:rPr>
                <w:rFonts w:ascii="Arial" w:hAnsi="Arial" w:cs="Arial"/>
                <w:bCs/>
                <w:sz w:val="14"/>
                <w:szCs w:val="14"/>
                <w:lang w:eastAsia="es-SV"/>
              </w:rPr>
            </w:pPr>
          </w:p>
        </w:tc>
        <w:tc>
          <w:tcPr>
            <w:tcW w:w="771" w:type="pct"/>
            <w:tcBorders>
              <w:top w:val="single" w:sz="4" w:space="0" w:color="auto"/>
              <w:left w:val="single" w:sz="4" w:space="0" w:color="auto"/>
              <w:bottom w:val="single" w:sz="4" w:space="0" w:color="auto"/>
              <w:right w:val="single" w:sz="4" w:space="0" w:color="auto"/>
            </w:tcBorders>
            <w:shd w:val="clear" w:color="auto" w:fill="DEEAF6"/>
            <w:vAlign w:val="center"/>
            <w:hideMark/>
          </w:tcPr>
          <w:p w:rsidR="006A14E9" w:rsidRPr="00933242" w:rsidRDefault="006A14E9" w:rsidP="006A14E9">
            <w:pPr>
              <w:spacing w:line="240" w:lineRule="auto"/>
              <w:jc w:val="center"/>
              <w:rPr>
                <w:rFonts w:ascii="Arial" w:hAnsi="Arial" w:cs="Arial"/>
                <w:bCs/>
                <w:sz w:val="14"/>
                <w:szCs w:val="14"/>
                <w:lang w:val="en-US" w:eastAsia="es-SV"/>
              </w:rPr>
            </w:pPr>
            <w:r w:rsidRPr="00933242">
              <w:rPr>
                <w:rFonts w:ascii="Arial" w:hAnsi="Arial" w:cs="Arial"/>
                <w:bCs/>
                <w:sz w:val="14"/>
                <w:szCs w:val="14"/>
                <w:lang w:val="en-US" w:eastAsia="es-SV"/>
              </w:rPr>
              <w:t xml:space="preserve">Medios de Verificación </w:t>
            </w:r>
          </w:p>
        </w:tc>
        <w:tc>
          <w:tcPr>
            <w:tcW w:w="493" w:type="pct"/>
            <w:tcBorders>
              <w:top w:val="single" w:sz="4" w:space="0" w:color="auto"/>
              <w:left w:val="single" w:sz="4" w:space="0" w:color="auto"/>
              <w:bottom w:val="single" w:sz="4" w:space="0" w:color="auto"/>
              <w:right w:val="single" w:sz="4" w:space="0" w:color="auto"/>
            </w:tcBorders>
            <w:shd w:val="clear" w:color="auto" w:fill="DEEAF6"/>
            <w:vAlign w:val="center"/>
            <w:hideMark/>
          </w:tcPr>
          <w:p w:rsidR="006A14E9" w:rsidRPr="00933242" w:rsidRDefault="006A14E9" w:rsidP="006A14E9">
            <w:pPr>
              <w:spacing w:line="240" w:lineRule="auto"/>
              <w:jc w:val="center"/>
              <w:rPr>
                <w:rFonts w:ascii="Arial" w:hAnsi="Arial" w:cs="Arial"/>
                <w:bCs/>
                <w:sz w:val="14"/>
                <w:szCs w:val="14"/>
                <w:lang w:val="en-US" w:eastAsia="es-SV"/>
              </w:rPr>
            </w:pPr>
            <w:r w:rsidRPr="00933242">
              <w:rPr>
                <w:rFonts w:ascii="Arial" w:hAnsi="Arial" w:cs="Arial"/>
                <w:bCs/>
                <w:sz w:val="14"/>
                <w:szCs w:val="14"/>
                <w:lang w:val="en-US" w:eastAsia="es-SV"/>
              </w:rPr>
              <w:t xml:space="preserve">Valoraciones / Análisis: Costo - Beneficios </w:t>
            </w:r>
          </w:p>
        </w:tc>
        <w:tc>
          <w:tcPr>
            <w:tcW w:w="497" w:type="pct"/>
            <w:tcBorders>
              <w:top w:val="single" w:sz="4" w:space="0" w:color="auto"/>
              <w:left w:val="single" w:sz="4" w:space="0" w:color="auto"/>
              <w:bottom w:val="single" w:sz="4" w:space="0" w:color="auto"/>
              <w:right w:val="single" w:sz="4" w:space="0" w:color="auto"/>
            </w:tcBorders>
            <w:shd w:val="clear" w:color="auto" w:fill="DEEAF6"/>
            <w:vAlign w:val="center"/>
            <w:hideMark/>
          </w:tcPr>
          <w:p w:rsidR="006A14E9" w:rsidRPr="00933242" w:rsidRDefault="006A14E9" w:rsidP="006A14E9">
            <w:pPr>
              <w:spacing w:line="240" w:lineRule="auto"/>
              <w:jc w:val="center"/>
              <w:rPr>
                <w:rFonts w:ascii="Arial" w:hAnsi="Arial" w:cs="Arial"/>
                <w:bCs/>
                <w:sz w:val="14"/>
                <w:szCs w:val="14"/>
                <w:lang w:val="en-US" w:eastAsia="es-SV"/>
              </w:rPr>
            </w:pPr>
            <w:r w:rsidRPr="00933242">
              <w:rPr>
                <w:rFonts w:ascii="Arial" w:hAnsi="Arial" w:cs="Arial"/>
                <w:bCs/>
                <w:sz w:val="14"/>
                <w:szCs w:val="14"/>
                <w:lang w:val="en-US" w:eastAsia="es-SV"/>
              </w:rPr>
              <w:t>Recomendaciones:</w:t>
            </w:r>
          </w:p>
          <w:p w:rsidR="006A14E9" w:rsidRPr="00933242" w:rsidRDefault="006A14E9" w:rsidP="006A14E9">
            <w:pPr>
              <w:spacing w:line="240" w:lineRule="auto"/>
              <w:jc w:val="center"/>
              <w:rPr>
                <w:rFonts w:ascii="Arial" w:hAnsi="Arial" w:cs="Arial"/>
                <w:bCs/>
                <w:sz w:val="14"/>
                <w:szCs w:val="14"/>
                <w:lang w:val="en-US" w:eastAsia="es-SV"/>
              </w:rPr>
            </w:pPr>
            <w:r w:rsidRPr="00933242">
              <w:rPr>
                <w:rFonts w:ascii="Arial" w:hAnsi="Arial" w:cs="Arial"/>
                <w:bCs/>
                <w:sz w:val="14"/>
                <w:szCs w:val="14"/>
                <w:lang w:val="en-US" w:eastAsia="es-SV"/>
              </w:rPr>
              <w:t xml:space="preserve">Avances – Limitaciones  </w:t>
            </w:r>
          </w:p>
        </w:tc>
        <w:tc>
          <w:tcPr>
            <w:tcW w:w="378" w:type="pct"/>
            <w:tcBorders>
              <w:top w:val="single" w:sz="4" w:space="0" w:color="auto"/>
              <w:left w:val="single" w:sz="4" w:space="0" w:color="auto"/>
              <w:bottom w:val="single" w:sz="4" w:space="0" w:color="auto"/>
              <w:right w:val="single" w:sz="4" w:space="0" w:color="auto"/>
            </w:tcBorders>
            <w:shd w:val="clear" w:color="auto" w:fill="DEEAF6"/>
            <w:vAlign w:val="center"/>
            <w:hideMark/>
          </w:tcPr>
          <w:p w:rsidR="006A14E9" w:rsidRPr="00933242" w:rsidRDefault="006A14E9" w:rsidP="006A14E9">
            <w:pPr>
              <w:spacing w:line="240" w:lineRule="auto"/>
              <w:rPr>
                <w:rFonts w:ascii="Arial" w:hAnsi="Arial" w:cs="Arial"/>
                <w:bCs/>
                <w:sz w:val="14"/>
                <w:szCs w:val="14"/>
                <w:lang w:val="en-US" w:eastAsia="es-SV"/>
              </w:rPr>
            </w:pPr>
            <w:r w:rsidRPr="00933242">
              <w:rPr>
                <w:rFonts w:ascii="Arial" w:hAnsi="Arial" w:cs="Arial"/>
                <w:bCs/>
                <w:sz w:val="14"/>
                <w:szCs w:val="14"/>
                <w:lang w:val="en-US" w:eastAsia="es-SV"/>
              </w:rPr>
              <w:t>Responsables</w:t>
            </w:r>
          </w:p>
        </w:tc>
      </w:tr>
      <w:tr w:rsidR="006A14E9" w:rsidRPr="00933242" w:rsidTr="006A14E9">
        <w:trPr>
          <w:trHeight w:val="6430"/>
          <w:tblHeader/>
        </w:trPr>
        <w:tc>
          <w:tcPr>
            <w:tcW w:w="381" w:type="pct"/>
            <w:tcBorders>
              <w:top w:val="single" w:sz="4" w:space="0" w:color="auto"/>
              <w:left w:val="single" w:sz="4" w:space="0" w:color="auto"/>
              <w:bottom w:val="single" w:sz="4" w:space="0" w:color="auto"/>
              <w:right w:val="single" w:sz="4" w:space="0" w:color="auto"/>
            </w:tcBorders>
            <w:shd w:val="clear" w:color="auto" w:fill="FFFFFF"/>
            <w:vAlign w:val="center"/>
          </w:tcPr>
          <w:p w:rsidR="006A14E9" w:rsidRPr="00933242" w:rsidRDefault="006A14E9" w:rsidP="006A14E9">
            <w:pPr>
              <w:spacing w:line="240" w:lineRule="auto"/>
              <w:rPr>
                <w:rFonts w:ascii="Arial" w:eastAsia="Batang" w:hAnsi="Arial" w:cs="Arial"/>
                <w:sz w:val="12"/>
                <w:szCs w:val="12"/>
                <w:lang w:eastAsia="ko-KR"/>
              </w:rPr>
            </w:pPr>
            <w:r w:rsidRPr="00933242">
              <w:rPr>
                <w:rFonts w:ascii="Arial" w:eastAsia="Batang" w:hAnsi="Arial" w:cs="Arial"/>
                <w:sz w:val="12"/>
                <w:szCs w:val="12"/>
                <w:lang w:eastAsia="ko-KR"/>
              </w:rPr>
              <w:t>1. Fortalecer la vigilancia epidemiologia.</w:t>
            </w:r>
          </w:p>
          <w:p w:rsidR="006A14E9" w:rsidRPr="00933242" w:rsidRDefault="006A14E9" w:rsidP="006A14E9">
            <w:pPr>
              <w:spacing w:line="240" w:lineRule="auto"/>
              <w:rPr>
                <w:rFonts w:ascii="Arial" w:eastAsia="Batang" w:hAnsi="Arial" w:cs="Arial"/>
                <w:sz w:val="12"/>
                <w:szCs w:val="12"/>
                <w:lang w:eastAsia="ko-KR"/>
              </w:rPr>
            </w:pPr>
          </w:p>
          <w:p w:rsidR="006A14E9" w:rsidRPr="00933242" w:rsidRDefault="006A14E9" w:rsidP="006A14E9">
            <w:pPr>
              <w:spacing w:line="240" w:lineRule="auto"/>
              <w:rPr>
                <w:rFonts w:ascii="Arial" w:hAnsi="Arial" w:cs="Arial"/>
                <w:sz w:val="12"/>
                <w:szCs w:val="12"/>
              </w:rPr>
            </w:pPr>
          </w:p>
          <w:p w:rsidR="006A14E9" w:rsidRPr="00933242" w:rsidRDefault="006A14E9" w:rsidP="006A14E9">
            <w:pPr>
              <w:spacing w:line="240" w:lineRule="auto"/>
              <w:rPr>
                <w:rFonts w:ascii="Arial" w:hAnsi="Arial" w:cs="Arial"/>
                <w:sz w:val="12"/>
                <w:szCs w:val="12"/>
              </w:rPr>
            </w:pPr>
            <w:r w:rsidRPr="00933242">
              <w:rPr>
                <w:rFonts w:ascii="Arial" w:hAnsi="Arial" w:cs="Arial"/>
                <w:sz w:val="12"/>
                <w:szCs w:val="12"/>
              </w:rPr>
              <w:t>2. Coordinar con el ente rector MINSAL, las medidas preventivas con énfasis en todos los niveles de atención, a nivel nacio</w:t>
            </w:r>
            <w:r>
              <w:rPr>
                <w:rFonts w:ascii="Arial" w:hAnsi="Arial" w:cs="Arial"/>
                <w:sz w:val="12"/>
                <w:szCs w:val="12"/>
              </w:rPr>
              <w:t>nal, ya sea institucionalmente.</w:t>
            </w:r>
          </w:p>
          <w:p w:rsidR="006A14E9" w:rsidRPr="00933242" w:rsidRDefault="006A14E9" w:rsidP="006A14E9">
            <w:pPr>
              <w:spacing w:line="240" w:lineRule="auto"/>
              <w:rPr>
                <w:rFonts w:ascii="Arial" w:hAnsi="Arial" w:cs="Arial"/>
                <w:sz w:val="12"/>
                <w:szCs w:val="12"/>
              </w:rPr>
            </w:pPr>
          </w:p>
          <w:p w:rsidR="006A14E9" w:rsidRPr="00933242" w:rsidRDefault="006A14E9" w:rsidP="006A14E9">
            <w:pPr>
              <w:spacing w:line="240" w:lineRule="auto"/>
              <w:rPr>
                <w:rFonts w:ascii="Arial" w:hAnsi="Arial" w:cs="Arial"/>
                <w:sz w:val="12"/>
                <w:szCs w:val="12"/>
              </w:rPr>
            </w:pPr>
            <w:r w:rsidRPr="00933242">
              <w:rPr>
                <w:rFonts w:ascii="Arial" w:hAnsi="Arial" w:cs="Arial"/>
                <w:sz w:val="12"/>
                <w:szCs w:val="12"/>
              </w:rPr>
              <w:t xml:space="preserve">3.Implementación de un sistema estadístico informático, que permitas eficiencia, eficacia en momento. Oportuno.  </w:t>
            </w:r>
          </w:p>
          <w:p w:rsidR="006A14E9" w:rsidRPr="00933242" w:rsidRDefault="006A14E9" w:rsidP="006A14E9">
            <w:pPr>
              <w:spacing w:line="240" w:lineRule="auto"/>
              <w:rPr>
                <w:rFonts w:ascii="Arial" w:hAnsi="Arial" w:cs="Arial"/>
                <w:sz w:val="12"/>
                <w:szCs w:val="12"/>
              </w:rPr>
            </w:pPr>
          </w:p>
          <w:p w:rsidR="006A14E9" w:rsidRPr="00933242" w:rsidRDefault="006A14E9" w:rsidP="006A14E9">
            <w:pPr>
              <w:spacing w:line="240" w:lineRule="auto"/>
              <w:rPr>
                <w:rFonts w:ascii="Arial" w:hAnsi="Arial" w:cs="Arial"/>
                <w:sz w:val="12"/>
                <w:szCs w:val="12"/>
              </w:rPr>
            </w:pPr>
          </w:p>
          <w:p w:rsidR="006A14E9" w:rsidRPr="00933242" w:rsidRDefault="006A14E9" w:rsidP="006A14E9">
            <w:pPr>
              <w:spacing w:line="240" w:lineRule="auto"/>
              <w:rPr>
                <w:rFonts w:ascii="Arial" w:hAnsi="Arial" w:cs="Arial"/>
                <w:sz w:val="12"/>
                <w:szCs w:val="12"/>
              </w:rPr>
            </w:pPr>
          </w:p>
          <w:p w:rsidR="006A14E9" w:rsidRPr="00933242" w:rsidRDefault="006A14E9" w:rsidP="006A14E9">
            <w:pPr>
              <w:spacing w:line="240" w:lineRule="auto"/>
              <w:rPr>
                <w:rFonts w:ascii="Arial" w:hAnsi="Arial" w:cs="Arial"/>
                <w:sz w:val="12"/>
                <w:szCs w:val="12"/>
              </w:rPr>
            </w:pPr>
          </w:p>
          <w:p w:rsidR="006A14E9" w:rsidRPr="00933242" w:rsidRDefault="006A14E9" w:rsidP="006A14E9">
            <w:pPr>
              <w:spacing w:line="240" w:lineRule="auto"/>
              <w:rPr>
                <w:rFonts w:ascii="Arial" w:hAnsi="Arial" w:cs="Arial"/>
                <w:sz w:val="12"/>
                <w:szCs w:val="12"/>
              </w:rPr>
            </w:pPr>
          </w:p>
          <w:p w:rsidR="006A14E9" w:rsidRPr="00933242" w:rsidRDefault="006A14E9" w:rsidP="006A14E9">
            <w:pPr>
              <w:spacing w:line="240" w:lineRule="auto"/>
              <w:rPr>
                <w:rFonts w:ascii="Arial" w:hAnsi="Arial" w:cs="Arial"/>
                <w:sz w:val="12"/>
                <w:szCs w:val="12"/>
              </w:rPr>
            </w:pPr>
          </w:p>
          <w:p w:rsidR="006A14E9" w:rsidRPr="00933242" w:rsidRDefault="006A14E9" w:rsidP="006A14E9">
            <w:pPr>
              <w:spacing w:line="240" w:lineRule="auto"/>
              <w:rPr>
                <w:rFonts w:ascii="Arial" w:hAnsi="Arial" w:cs="Arial"/>
                <w:sz w:val="12"/>
                <w:szCs w:val="12"/>
              </w:rPr>
            </w:pPr>
          </w:p>
          <w:p w:rsidR="006A14E9" w:rsidRPr="00933242" w:rsidRDefault="006A14E9" w:rsidP="006A14E9">
            <w:pPr>
              <w:spacing w:line="240" w:lineRule="auto"/>
              <w:rPr>
                <w:rFonts w:ascii="Arial" w:hAnsi="Arial" w:cs="Arial"/>
                <w:sz w:val="12"/>
                <w:szCs w:val="12"/>
              </w:rPr>
            </w:pPr>
          </w:p>
          <w:p w:rsidR="006A14E9" w:rsidRPr="00933242" w:rsidRDefault="006A14E9" w:rsidP="006A14E9">
            <w:pPr>
              <w:spacing w:line="240" w:lineRule="auto"/>
              <w:rPr>
                <w:rFonts w:ascii="Arial" w:hAnsi="Arial" w:cs="Arial"/>
                <w:sz w:val="12"/>
                <w:szCs w:val="12"/>
              </w:rPr>
            </w:pPr>
          </w:p>
          <w:p w:rsidR="006A14E9" w:rsidRPr="00933242" w:rsidRDefault="006A14E9" w:rsidP="006A14E9">
            <w:pPr>
              <w:spacing w:line="240" w:lineRule="auto"/>
              <w:rPr>
                <w:rFonts w:ascii="Arial" w:hAnsi="Arial" w:cs="Arial"/>
                <w:bCs/>
                <w:color w:val="000000"/>
                <w:sz w:val="12"/>
                <w:szCs w:val="12"/>
                <w:lang w:eastAsia="es-SV"/>
              </w:rPr>
            </w:pP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6A14E9" w:rsidRPr="00E26547" w:rsidRDefault="006A14E9" w:rsidP="006A14E9">
            <w:pPr>
              <w:spacing w:line="240" w:lineRule="auto"/>
              <w:rPr>
                <w:rFonts w:ascii="Arial" w:eastAsia="Batang" w:hAnsi="Arial" w:cs="Arial"/>
                <w:color w:val="000000"/>
                <w:sz w:val="12"/>
                <w:szCs w:val="12"/>
                <w:lang w:eastAsia="ko-KR"/>
              </w:rPr>
            </w:pPr>
            <w:r w:rsidRPr="00933242">
              <w:rPr>
                <w:rFonts w:ascii="Arial" w:hAnsi="Arial" w:cs="Arial"/>
                <w:sz w:val="12"/>
                <w:szCs w:val="12"/>
              </w:rPr>
              <w:t>1.1. Generar en Policlínicos y Consultorios, la información actualizada y VIGEPES.</w:t>
            </w:r>
          </w:p>
          <w:p w:rsidR="006A14E9" w:rsidRDefault="006A14E9" w:rsidP="006A14E9">
            <w:pPr>
              <w:spacing w:line="240" w:lineRule="auto"/>
              <w:rPr>
                <w:rFonts w:ascii="Arial" w:hAnsi="Arial" w:cs="Arial"/>
                <w:bCs/>
                <w:color w:val="000000"/>
                <w:sz w:val="12"/>
                <w:szCs w:val="12"/>
                <w:lang w:eastAsia="es-SV"/>
              </w:rPr>
            </w:pPr>
          </w:p>
          <w:p w:rsidR="006A14E9" w:rsidRPr="00933242" w:rsidRDefault="006A14E9" w:rsidP="006A14E9">
            <w:pPr>
              <w:spacing w:line="240" w:lineRule="auto"/>
              <w:rPr>
                <w:rFonts w:ascii="Arial" w:hAnsi="Arial" w:cs="Arial"/>
                <w:bCs/>
                <w:color w:val="000000"/>
                <w:sz w:val="12"/>
                <w:szCs w:val="12"/>
                <w:lang w:eastAsia="es-SV"/>
              </w:rPr>
            </w:pPr>
          </w:p>
          <w:p w:rsidR="006A14E9" w:rsidRPr="00933242" w:rsidRDefault="006A14E9" w:rsidP="006A14E9">
            <w:pPr>
              <w:spacing w:line="240" w:lineRule="auto"/>
              <w:rPr>
                <w:rFonts w:ascii="Arial" w:hAnsi="Arial" w:cs="Arial"/>
                <w:sz w:val="12"/>
                <w:szCs w:val="12"/>
              </w:rPr>
            </w:pPr>
            <w:r w:rsidRPr="00933242">
              <w:rPr>
                <w:rFonts w:ascii="Arial" w:hAnsi="Arial" w:cs="Arial"/>
                <w:sz w:val="12"/>
                <w:szCs w:val="12"/>
              </w:rPr>
              <w:t>2.1 Capacidad para trabajar con grandes bases de datos estadísticos, y así realizar análisis para la toma de decisiones.</w:t>
            </w:r>
          </w:p>
          <w:p w:rsidR="006A14E9" w:rsidRPr="00933242" w:rsidRDefault="006A14E9" w:rsidP="006A14E9">
            <w:pPr>
              <w:spacing w:line="240" w:lineRule="auto"/>
              <w:rPr>
                <w:rFonts w:ascii="Arial" w:hAnsi="Arial" w:cs="Arial"/>
                <w:sz w:val="12"/>
                <w:szCs w:val="12"/>
              </w:rPr>
            </w:pPr>
          </w:p>
          <w:p w:rsidR="006A14E9" w:rsidRPr="00933242" w:rsidRDefault="006A14E9" w:rsidP="006A14E9">
            <w:pPr>
              <w:spacing w:line="240" w:lineRule="auto"/>
              <w:rPr>
                <w:rFonts w:ascii="Arial" w:hAnsi="Arial" w:cs="Arial"/>
                <w:sz w:val="12"/>
                <w:szCs w:val="12"/>
              </w:rPr>
            </w:pPr>
          </w:p>
          <w:p w:rsidR="006A14E9" w:rsidRPr="00933242" w:rsidRDefault="006A14E9" w:rsidP="006A14E9">
            <w:pPr>
              <w:spacing w:line="240" w:lineRule="auto"/>
              <w:rPr>
                <w:rFonts w:ascii="Arial" w:hAnsi="Arial" w:cs="Arial"/>
                <w:sz w:val="12"/>
                <w:szCs w:val="12"/>
              </w:rPr>
            </w:pPr>
          </w:p>
          <w:p w:rsidR="006A14E9" w:rsidRPr="00933242" w:rsidRDefault="006A14E9" w:rsidP="006A14E9">
            <w:pPr>
              <w:spacing w:line="240" w:lineRule="auto"/>
              <w:rPr>
                <w:rFonts w:ascii="Arial" w:hAnsi="Arial" w:cs="Arial"/>
                <w:sz w:val="12"/>
                <w:szCs w:val="12"/>
              </w:rPr>
            </w:pPr>
          </w:p>
          <w:p w:rsidR="006A14E9" w:rsidRPr="00933242" w:rsidRDefault="006A14E9" w:rsidP="006A14E9">
            <w:pPr>
              <w:spacing w:line="240" w:lineRule="auto"/>
              <w:rPr>
                <w:rFonts w:ascii="Arial" w:hAnsi="Arial" w:cs="Arial"/>
                <w:sz w:val="12"/>
                <w:szCs w:val="12"/>
              </w:rPr>
            </w:pPr>
          </w:p>
          <w:p w:rsidR="006A14E9" w:rsidRPr="00933242" w:rsidRDefault="006A14E9" w:rsidP="006A14E9">
            <w:pPr>
              <w:spacing w:line="240" w:lineRule="auto"/>
              <w:rPr>
                <w:rFonts w:ascii="Arial" w:hAnsi="Arial" w:cs="Arial"/>
                <w:sz w:val="12"/>
                <w:szCs w:val="12"/>
              </w:rPr>
            </w:pPr>
          </w:p>
          <w:p w:rsidR="006A14E9" w:rsidRPr="00933242" w:rsidRDefault="006A14E9" w:rsidP="006A14E9">
            <w:pPr>
              <w:spacing w:line="240" w:lineRule="auto"/>
              <w:rPr>
                <w:rFonts w:ascii="Arial" w:hAnsi="Arial" w:cs="Arial"/>
                <w:sz w:val="12"/>
                <w:szCs w:val="12"/>
              </w:rPr>
            </w:pPr>
          </w:p>
          <w:p w:rsidR="006A14E9" w:rsidRPr="00933242" w:rsidRDefault="006A14E9" w:rsidP="006A14E9">
            <w:pPr>
              <w:spacing w:line="240" w:lineRule="auto"/>
              <w:rPr>
                <w:rFonts w:ascii="Arial" w:hAnsi="Arial" w:cs="Arial"/>
                <w:sz w:val="12"/>
                <w:szCs w:val="12"/>
              </w:rPr>
            </w:pPr>
          </w:p>
          <w:p w:rsidR="006A14E9" w:rsidRPr="00933242" w:rsidRDefault="006A14E9" w:rsidP="006A14E9">
            <w:pPr>
              <w:spacing w:line="240" w:lineRule="auto"/>
              <w:rPr>
                <w:rFonts w:ascii="Arial" w:hAnsi="Arial" w:cs="Arial"/>
                <w:sz w:val="12"/>
                <w:szCs w:val="12"/>
              </w:rPr>
            </w:pPr>
          </w:p>
          <w:p w:rsidR="006A14E9" w:rsidRPr="00933242" w:rsidRDefault="006A14E9" w:rsidP="006A14E9">
            <w:pPr>
              <w:spacing w:line="240" w:lineRule="auto"/>
              <w:rPr>
                <w:rFonts w:ascii="Arial" w:hAnsi="Arial" w:cs="Arial"/>
                <w:sz w:val="12"/>
                <w:szCs w:val="12"/>
              </w:rPr>
            </w:pPr>
          </w:p>
          <w:p w:rsidR="006A14E9" w:rsidRPr="00933242" w:rsidRDefault="006A14E9" w:rsidP="006A14E9">
            <w:pPr>
              <w:spacing w:line="240" w:lineRule="auto"/>
              <w:rPr>
                <w:rFonts w:ascii="Arial" w:hAnsi="Arial" w:cs="Arial"/>
                <w:sz w:val="12"/>
                <w:szCs w:val="12"/>
              </w:rPr>
            </w:pPr>
          </w:p>
          <w:p w:rsidR="006A14E9" w:rsidRPr="00933242" w:rsidRDefault="006A14E9" w:rsidP="006A14E9">
            <w:pPr>
              <w:spacing w:line="240" w:lineRule="auto"/>
              <w:rPr>
                <w:rFonts w:ascii="Arial" w:hAnsi="Arial" w:cs="Arial"/>
                <w:sz w:val="12"/>
                <w:szCs w:val="12"/>
              </w:rPr>
            </w:pPr>
          </w:p>
          <w:p w:rsidR="006A14E9" w:rsidRPr="00933242" w:rsidRDefault="006A14E9" w:rsidP="006A14E9">
            <w:pPr>
              <w:spacing w:line="240" w:lineRule="auto"/>
              <w:rPr>
                <w:rFonts w:ascii="Arial" w:hAnsi="Arial" w:cs="Arial"/>
                <w:sz w:val="12"/>
                <w:szCs w:val="12"/>
              </w:rPr>
            </w:pPr>
          </w:p>
          <w:p w:rsidR="006A14E9" w:rsidRPr="00933242" w:rsidRDefault="006A14E9" w:rsidP="006A14E9">
            <w:pPr>
              <w:spacing w:line="240" w:lineRule="auto"/>
              <w:rPr>
                <w:rFonts w:ascii="Arial" w:hAnsi="Arial" w:cs="Arial"/>
                <w:bCs/>
                <w:color w:val="000000"/>
                <w:sz w:val="12"/>
                <w:szCs w:val="12"/>
                <w:lang w:eastAsia="es-SV"/>
              </w:rPr>
            </w:pPr>
          </w:p>
        </w:tc>
        <w:tc>
          <w:tcPr>
            <w:tcW w:w="462" w:type="pct"/>
            <w:tcBorders>
              <w:top w:val="single" w:sz="4" w:space="0" w:color="auto"/>
              <w:left w:val="single" w:sz="4" w:space="0" w:color="auto"/>
              <w:bottom w:val="single" w:sz="4" w:space="0" w:color="auto"/>
              <w:right w:val="single" w:sz="4" w:space="0" w:color="auto"/>
            </w:tcBorders>
            <w:shd w:val="clear" w:color="auto" w:fill="FFFFFF"/>
            <w:vAlign w:val="center"/>
          </w:tcPr>
          <w:p w:rsidR="006A14E9" w:rsidRPr="00933242" w:rsidRDefault="006A14E9" w:rsidP="006A14E9">
            <w:pPr>
              <w:spacing w:line="240" w:lineRule="auto"/>
              <w:ind w:right="71"/>
              <w:rPr>
                <w:rFonts w:ascii="Arial" w:hAnsi="Arial" w:cs="Arial"/>
                <w:bCs/>
                <w:color w:val="000000"/>
                <w:sz w:val="12"/>
                <w:szCs w:val="12"/>
                <w:lang w:eastAsia="es-SV"/>
              </w:rPr>
            </w:pPr>
            <w:r w:rsidRPr="00933242">
              <w:rPr>
                <w:rFonts w:ascii="Arial" w:hAnsi="Arial" w:cs="Arial"/>
                <w:bCs/>
                <w:color w:val="000000"/>
                <w:sz w:val="12"/>
                <w:szCs w:val="12"/>
                <w:lang w:eastAsia="es-SV"/>
              </w:rPr>
              <w:t>1.Una recolección oportuna, procesamiento de datos y evaluación sistematizada</w:t>
            </w:r>
          </w:p>
          <w:p w:rsidR="006A14E9" w:rsidRDefault="006A14E9" w:rsidP="006A14E9">
            <w:pPr>
              <w:spacing w:line="240" w:lineRule="auto"/>
              <w:ind w:right="71"/>
              <w:rPr>
                <w:rFonts w:ascii="Arial" w:hAnsi="Arial" w:cs="Arial"/>
                <w:bCs/>
                <w:color w:val="000000"/>
                <w:sz w:val="12"/>
                <w:szCs w:val="12"/>
                <w:lang w:eastAsia="es-SV"/>
              </w:rPr>
            </w:pPr>
          </w:p>
          <w:p w:rsidR="006A14E9" w:rsidRDefault="006A14E9" w:rsidP="006A14E9">
            <w:pPr>
              <w:spacing w:line="240" w:lineRule="auto"/>
              <w:ind w:right="71"/>
              <w:rPr>
                <w:rFonts w:ascii="Arial" w:hAnsi="Arial" w:cs="Arial"/>
                <w:bCs/>
                <w:color w:val="000000"/>
                <w:sz w:val="12"/>
                <w:szCs w:val="12"/>
                <w:lang w:eastAsia="es-SV"/>
              </w:rPr>
            </w:pPr>
          </w:p>
          <w:p w:rsidR="006A14E9" w:rsidRPr="00933242" w:rsidRDefault="006A14E9" w:rsidP="006A14E9">
            <w:pPr>
              <w:spacing w:line="240" w:lineRule="auto"/>
              <w:ind w:right="71"/>
              <w:rPr>
                <w:rFonts w:ascii="Arial" w:hAnsi="Arial" w:cs="Arial"/>
                <w:bCs/>
                <w:color w:val="000000"/>
                <w:sz w:val="12"/>
                <w:szCs w:val="12"/>
                <w:lang w:eastAsia="es-SV"/>
              </w:rPr>
            </w:pPr>
          </w:p>
          <w:p w:rsidR="006A14E9" w:rsidRPr="00933242" w:rsidRDefault="006A14E9" w:rsidP="006A14E9">
            <w:pPr>
              <w:spacing w:line="240" w:lineRule="auto"/>
              <w:ind w:right="71"/>
              <w:rPr>
                <w:rFonts w:ascii="Arial" w:hAnsi="Arial" w:cs="Arial"/>
                <w:bCs/>
                <w:color w:val="000000"/>
                <w:sz w:val="12"/>
                <w:szCs w:val="12"/>
                <w:lang w:eastAsia="es-SV"/>
              </w:rPr>
            </w:pPr>
            <w:r w:rsidRPr="00933242">
              <w:rPr>
                <w:rFonts w:ascii="Arial" w:hAnsi="Arial" w:cs="Arial"/>
                <w:bCs/>
                <w:color w:val="000000"/>
                <w:sz w:val="12"/>
                <w:szCs w:val="12"/>
                <w:lang w:eastAsia="es-SV"/>
              </w:rPr>
              <w:t>2.Tener el 100% de Policlínicos y Consultorios magisteriales con sistema de información actualizados y capacitados</w:t>
            </w:r>
          </w:p>
          <w:p w:rsidR="006A14E9" w:rsidRPr="00933242" w:rsidRDefault="006A14E9" w:rsidP="006A14E9">
            <w:pPr>
              <w:spacing w:line="240" w:lineRule="auto"/>
              <w:ind w:right="71"/>
              <w:rPr>
                <w:rFonts w:ascii="Arial" w:hAnsi="Arial" w:cs="Arial"/>
                <w:bCs/>
                <w:color w:val="000000"/>
                <w:sz w:val="12"/>
                <w:szCs w:val="12"/>
                <w:lang w:eastAsia="es-SV"/>
              </w:rPr>
            </w:pPr>
          </w:p>
          <w:p w:rsidR="006A14E9" w:rsidRPr="00933242" w:rsidRDefault="006A14E9" w:rsidP="006A14E9">
            <w:pPr>
              <w:spacing w:line="240" w:lineRule="auto"/>
              <w:ind w:right="71"/>
              <w:rPr>
                <w:rFonts w:ascii="Arial" w:hAnsi="Arial" w:cs="Arial"/>
                <w:bCs/>
                <w:color w:val="000000"/>
                <w:sz w:val="12"/>
                <w:szCs w:val="12"/>
                <w:lang w:eastAsia="es-SV"/>
              </w:rPr>
            </w:pPr>
            <w:r w:rsidRPr="00933242">
              <w:rPr>
                <w:rFonts w:ascii="Arial" w:hAnsi="Arial" w:cs="Arial"/>
                <w:bCs/>
                <w:color w:val="000000"/>
                <w:sz w:val="12"/>
                <w:szCs w:val="12"/>
                <w:lang w:eastAsia="es-SV"/>
              </w:rPr>
              <w:t xml:space="preserve">3.Contar con el 100 % de Policlínicos y Consultorios Magisteriales debidamente capacitados sobre las medidas preventivas de ante la emergencia sanitaria y COVID-19. Y </w:t>
            </w:r>
            <w:proofErr w:type="spellStart"/>
            <w:r w:rsidRPr="00933242">
              <w:rPr>
                <w:rFonts w:ascii="Arial" w:hAnsi="Arial" w:cs="Arial"/>
                <w:bCs/>
                <w:color w:val="000000"/>
                <w:sz w:val="12"/>
                <w:szCs w:val="12"/>
                <w:lang w:eastAsia="es-SV"/>
              </w:rPr>
              <w:t>Comite</w:t>
            </w:r>
            <w:proofErr w:type="spellEnd"/>
            <w:r w:rsidRPr="00933242">
              <w:rPr>
                <w:rFonts w:ascii="Arial" w:hAnsi="Arial" w:cs="Arial"/>
                <w:bCs/>
                <w:color w:val="000000"/>
                <w:sz w:val="12"/>
                <w:szCs w:val="12"/>
                <w:lang w:eastAsia="es-SV"/>
              </w:rPr>
              <w:t xml:space="preserve"> visión 2020.</w:t>
            </w:r>
          </w:p>
          <w:p w:rsidR="006A14E9" w:rsidRPr="00933242" w:rsidRDefault="006A14E9" w:rsidP="006A14E9">
            <w:pPr>
              <w:spacing w:line="240" w:lineRule="auto"/>
              <w:ind w:right="71"/>
              <w:rPr>
                <w:rFonts w:ascii="Arial" w:hAnsi="Arial" w:cs="Arial"/>
                <w:bCs/>
                <w:color w:val="000000"/>
                <w:sz w:val="12"/>
                <w:szCs w:val="12"/>
                <w:lang w:eastAsia="es-SV"/>
              </w:rPr>
            </w:pPr>
          </w:p>
          <w:p w:rsidR="006A14E9" w:rsidRPr="00933242" w:rsidRDefault="006A14E9" w:rsidP="006A14E9">
            <w:pPr>
              <w:spacing w:line="240" w:lineRule="auto"/>
              <w:ind w:right="71"/>
              <w:rPr>
                <w:rFonts w:ascii="Arial" w:hAnsi="Arial" w:cs="Arial"/>
                <w:bCs/>
                <w:color w:val="000000"/>
                <w:sz w:val="12"/>
                <w:szCs w:val="12"/>
                <w:lang w:eastAsia="es-SV"/>
              </w:rPr>
            </w:pPr>
          </w:p>
          <w:p w:rsidR="006A14E9" w:rsidRPr="00933242" w:rsidRDefault="006A14E9" w:rsidP="006A14E9">
            <w:pPr>
              <w:spacing w:line="240" w:lineRule="auto"/>
              <w:ind w:right="71"/>
              <w:rPr>
                <w:rFonts w:ascii="Arial" w:hAnsi="Arial" w:cs="Arial"/>
                <w:bCs/>
                <w:color w:val="000000"/>
                <w:sz w:val="12"/>
                <w:szCs w:val="12"/>
                <w:lang w:eastAsia="es-SV"/>
              </w:rPr>
            </w:pPr>
          </w:p>
          <w:p w:rsidR="006A14E9" w:rsidRPr="00933242" w:rsidRDefault="006A14E9" w:rsidP="006A14E9">
            <w:pPr>
              <w:spacing w:line="240" w:lineRule="auto"/>
              <w:ind w:right="71"/>
              <w:rPr>
                <w:rFonts w:ascii="Arial" w:hAnsi="Arial" w:cs="Arial"/>
                <w:bCs/>
                <w:color w:val="000000"/>
                <w:sz w:val="12"/>
                <w:szCs w:val="12"/>
                <w:lang w:eastAsia="es-SV"/>
              </w:rPr>
            </w:pPr>
          </w:p>
          <w:p w:rsidR="006A14E9" w:rsidRPr="00933242" w:rsidRDefault="006A14E9" w:rsidP="006A14E9">
            <w:pPr>
              <w:spacing w:line="240" w:lineRule="auto"/>
              <w:ind w:right="71"/>
              <w:rPr>
                <w:rFonts w:ascii="Arial" w:hAnsi="Arial" w:cs="Arial"/>
                <w:bCs/>
                <w:color w:val="000000"/>
                <w:sz w:val="12"/>
                <w:szCs w:val="12"/>
                <w:lang w:eastAsia="es-SV"/>
              </w:rPr>
            </w:pPr>
          </w:p>
          <w:p w:rsidR="006A14E9" w:rsidRPr="00933242" w:rsidRDefault="006A14E9" w:rsidP="006A14E9">
            <w:pPr>
              <w:spacing w:line="240" w:lineRule="auto"/>
              <w:ind w:right="71"/>
              <w:rPr>
                <w:rFonts w:ascii="Arial" w:hAnsi="Arial" w:cs="Arial"/>
                <w:bCs/>
                <w:color w:val="000000"/>
                <w:sz w:val="12"/>
                <w:szCs w:val="12"/>
                <w:lang w:eastAsia="es-SV"/>
              </w:rPr>
            </w:pPr>
          </w:p>
        </w:tc>
        <w:tc>
          <w:tcPr>
            <w:tcW w:w="515" w:type="pct"/>
            <w:tcBorders>
              <w:top w:val="single" w:sz="4" w:space="0" w:color="auto"/>
              <w:left w:val="single" w:sz="4" w:space="0" w:color="auto"/>
              <w:bottom w:val="single" w:sz="4" w:space="0" w:color="auto"/>
              <w:right w:val="single" w:sz="4" w:space="0" w:color="auto"/>
            </w:tcBorders>
            <w:shd w:val="clear" w:color="auto" w:fill="FFFFFF"/>
            <w:vAlign w:val="center"/>
          </w:tcPr>
          <w:p w:rsidR="006A14E9" w:rsidRPr="00933242" w:rsidRDefault="006A14E9" w:rsidP="006A14E9">
            <w:pPr>
              <w:spacing w:line="240" w:lineRule="auto"/>
              <w:rPr>
                <w:rFonts w:ascii="Arial" w:hAnsi="Arial" w:cs="Arial"/>
                <w:sz w:val="12"/>
                <w:szCs w:val="12"/>
              </w:rPr>
            </w:pPr>
            <w:r w:rsidRPr="00933242">
              <w:rPr>
                <w:rFonts w:ascii="Arial" w:hAnsi="Arial" w:cs="Arial"/>
                <w:sz w:val="12"/>
                <w:szCs w:val="12"/>
              </w:rPr>
              <w:t>La pandemia COVID-19, es un factor del cual no permiten alcanzar las metas a satisfacción.</w:t>
            </w:r>
          </w:p>
        </w:tc>
        <w:tc>
          <w:tcPr>
            <w:tcW w:w="499" w:type="pct"/>
            <w:tcBorders>
              <w:top w:val="single" w:sz="4" w:space="0" w:color="auto"/>
              <w:left w:val="single" w:sz="4" w:space="0" w:color="auto"/>
              <w:bottom w:val="single" w:sz="4" w:space="0" w:color="auto"/>
              <w:right w:val="single" w:sz="4" w:space="0" w:color="auto"/>
            </w:tcBorders>
            <w:shd w:val="clear" w:color="auto" w:fill="FFFFFF"/>
            <w:vAlign w:val="center"/>
          </w:tcPr>
          <w:p w:rsidR="006A14E9" w:rsidRPr="00933242" w:rsidRDefault="006A14E9" w:rsidP="006A14E9">
            <w:pPr>
              <w:spacing w:line="240" w:lineRule="auto"/>
              <w:rPr>
                <w:rFonts w:ascii="Arial" w:hAnsi="Arial" w:cs="Arial"/>
                <w:sz w:val="12"/>
                <w:szCs w:val="12"/>
              </w:rPr>
            </w:pPr>
            <w:r w:rsidRPr="00933242">
              <w:rPr>
                <w:rFonts w:ascii="Arial" w:hAnsi="Arial" w:cs="Arial"/>
                <w:sz w:val="12"/>
                <w:szCs w:val="12"/>
              </w:rPr>
              <w:t>Coordinación con la Unidad de Desarrollo Tecnológico para la elaboración del Sistema de Epidemiologia, Estadística y Datos, así obtener un acceso con más rapidez a la información en base las atenciones brindadas en los diferentes establecimientos y proveedores del ISBM.</w:t>
            </w:r>
          </w:p>
          <w:p w:rsidR="006A14E9" w:rsidRPr="00933242" w:rsidRDefault="006A14E9" w:rsidP="006A14E9">
            <w:pPr>
              <w:spacing w:line="240" w:lineRule="auto"/>
              <w:rPr>
                <w:rFonts w:ascii="Arial" w:hAnsi="Arial" w:cs="Arial"/>
                <w:sz w:val="12"/>
                <w:szCs w:val="12"/>
              </w:rPr>
            </w:pPr>
          </w:p>
          <w:p w:rsidR="006A14E9" w:rsidRPr="00933242" w:rsidRDefault="006A14E9" w:rsidP="006A14E9">
            <w:pPr>
              <w:spacing w:line="240" w:lineRule="auto"/>
              <w:rPr>
                <w:rFonts w:ascii="Arial" w:hAnsi="Arial" w:cs="Arial"/>
                <w:sz w:val="12"/>
                <w:szCs w:val="12"/>
              </w:rPr>
            </w:pPr>
          </w:p>
          <w:p w:rsidR="006A14E9" w:rsidRPr="00933242" w:rsidRDefault="006A14E9" w:rsidP="006A14E9">
            <w:pPr>
              <w:spacing w:line="240" w:lineRule="auto"/>
              <w:rPr>
                <w:rFonts w:ascii="Arial" w:hAnsi="Arial" w:cs="Arial"/>
                <w:sz w:val="12"/>
                <w:szCs w:val="12"/>
              </w:rPr>
            </w:pPr>
          </w:p>
          <w:p w:rsidR="006A14E9" w:rsidRPr="00933242" w:rsidRDefault="006A14E9" w:rsidP="006A14E9">
            <w:pPr>
              <w:spacing w:line="240" w:lineRule="auto"/>
              <w:rPr>
                <w:rFonts w:ascii="Arial" w:hAnsi="Arial" w:cs="Arial"/>
                <w:sz w:val="12"/>
                <w:szCs w:val="12"/>
              </w:rPr>
            </w:pPr>
          </w:p>
          <w:p w:rsidR="006A14E9" w:rsidRPr="00933242" w:rsidRDefault="006A14E9" w:rsidP="006A14E9">
            <w:pPr>
              <w:spacing w:line="240" w:lineRule="auto"/>
              <w:rPr>
                <w:rFonts w:ascii="Arial" w:hAnsi="Arial" w:cs="Arial"/>
                <w:sz w:val="12"/>
                <w:szCs w:val="12"/>
              </w:rPr>
            </w:pPr>
          </w:p>
          <w:p w:rsidR="006A14E9" w:rsidRPr="00933242" w:rsidRDefault="006A14E9" w:rsidP="006A14E9">
            <w:pPr>
              <w:spacing w:line="240" w:lineRule="auto"/>
              <w:rPr>
                <w:rFonts w:ascii="Arial" w:hAnsi="Arial" w:cs="Arial"/>
                <w:sz w:val="12"/>
                <w:szCs w:val="12"/>
              </w:rPr>
            </w:pPr>
          </w:p>
          <w:p w:rsidR="006A14E9" w:rsidRPr="00933242" w:rsidRDefault="006A14E9" w:rsidP="006A14E9">
            <w:pPr>
              <w:spacing w:line="240" w:lineRule="auto"/>
              <w:rPr>
                <w:rFonts w:ascii="Arial" w:hAnsi="Arial" w:cs="Arial"/>
                <w:sz w:val="12"/>
                <w:szCs w:val="12"/>
              </w:rPr>
            </w:pPr>
          </w:p>
          <w:p w:rsidR="006A14E9" w:rsidRPr="00933242" w:rsidRDefault="006A14E9" w:rsidP="006A14E9">
            <w:pPr>
              <w:spacing w:line="240" w:lineRule="auto"/>
              <w:rPr>
                <w:rFonts w:ascii="Arial" w:hAnsi="Arial" w:cs="Arial"/>
                <w:sz w:val="12"/>
                <w:szCs w:val="12"/>
              </w:rPr>
            </w:pPr>
          </w:p>
          <w:p w:rsidR="006A14E9" w:rsidRPr="00933242" w:rsidRDefault="006A14E9" w:rsidP="006A14E9">
            <w:pPr>
              <w:spacing w:line="240" w:lineRule="auto"/>
              <w:rPr>
                <w:rFonts w:ascii="Arial" w:hAnsi="Arial" w:cs="Arial"/>
                <w:sz w:val="12"/>
                <w:szCs w:val="12"/>
              </w:rPr>
            </w:pPr>
          </w:p>
          <w:p w:rsidR="006A14E9" w:rsidRPr="00933242" w:rsidRDefault="006A14E9" w:rsidP="006A14E9">
            <w:pPr>
              <w:spacing w:line="240" w:lineRule="auto"/>
              <w:rPr>
                <w:rFonts w:ascii="Arial" w:hAnsi="Arial" w:cs="Arial"/>
                <w:sz w:val="12"/>
                <w:szCs w:val="12"/>
              </w:rPr>
            </w:pPr>
          </w:p>
          <w:p w:rsidR="006A14E9" w:rsidRPr="00933242" w:rsidRDefault="006A14E9" w:rsidP="006A14E9">
            <w:pPr>
              <w:spacing w:line="240" w:lineRule="auto"/>
              <w:rPr>
                <w:rFonts w:ascii="Arial" w:hAnsi="Arial" w:cs="Arial"/>
                <w:sz w:val="12"/>
                <w:szCs w:val="12"/>
              </w:rPr>
            </w:pPr>
          </w:p>
          <w:p w:rsidR="006A14E9" w:rsidRPr="00933242" w:rsidRDefault="006A14E9" w:rsidP="006A14E9">
            <w:pPr>
              <w:spacing w:line="240" w:lineRule="auto"/>
              <w:rPr>
                <w:rFonts w:ascii="Arial" w:hAnsi="Arial" w:cs="Arial"/>
                <w:sz w:val="12"/>
                <w:szCs w:val="12"/>
              </w:rPr>
            </w:pPr>
          </w:p>
          <w:p w:rsidR="006A14E9" w:rsidRPr="00933242" w:rsidRDefault="006A14E9" w:rsidP="006A14E9">
            <w:pPr>
              <w:spacing w:line="240" w:lineRule="auto"/>
              <w:rPr>
                <w:rFonts w:ascii="Arial" w:hAnsi="Arial" w:cs="Arial"/>
                <w:sz w:val="12"/>
                <w:szCs w:val="12"/>
              </w:rPr>
            </w:pPr>
          </w:p>
          <w:p w:rsidR="006A14E9" w:rsidRPr="00933242" w:rsidRDefault="006A14E9" w:rsidP="006A14E9">
            <w:pPr>
              <w:spacing w:line="240" w:lineRule="auto"/>
              <w:rPr>
                <w:rFonts w:ascii="Arial" w:hAnsi="Arial" w:cs="Arial"/>
                <w:sz w:val="12"/>
                <w:szCs w:val="12"/>
              </w:rPr>
            </w:pPr>
          </w:p>
          <w:p w:rsidR="006A14E9" w:rsidRPr="00933242" w:rsidRDefault="006A14E9" w:rsidP="006A14E9">
            <w:pPr>
              <w:spacing w:line="240" w:lineRule="auto"/>
              <w:rPr>
                <w:rFonts w:ascii="Arial" w:hAnsi="Arial" w:cs="Arial"/>
                <w:sz w:val="12"/>
                <w:szCs w:val="12"/>
              </w:rPr>
            </w:pPr>
          </w:p>
          <w:p w:rsidR="006A14E9" w:rsidRPr="00933242" w:rsidRDefault="006A14E9" w:rsidP="006A14E9">
            <w:pPr>
              <w:spacing w:line="240" w:lineRule="auto"/>
              <w:rPr>
                <w:rFonts w:ascii="Arial" w:hAnsi="Arial" w:cs="Arial"/>
                <w:sz w:val="12"/>
                <w:szCs w:val="12"/>
              </w:rPr>
            </w:pPr>
          </w:p>
          <w:p w:rsidR="006A14E9" w:rsidRPr="00933242" w:rsidRDefault="006A14E9" w:rsidP="006A14E9">
            <w:pPr>
              <w:spacing w:line="240" w:lineRule="auto"/>
              <w:rPr>
                <w:rFonts w:ascii="Arial" w:hAnsi="Arial" w:cs="Arial"/>
                <w:sz w:val="12"/>
                <w:szCs w:val="12"/>
              </w:rPr>
            </w:pPr>
          </w:p>
        </w:tc>
        <w:tc>
          <w:tcPr>
            <w:tcW w:w="659" w:type="pct"/>
            <w:tcBorders>
              <w:top w:val="single" w:sz="4" w:space="0" w:color="auto"/>
              <w:left w:val="single" w:sz="4" w:space="0" w:color="auto"/>
              <w:bottom w:val="single" w:sz="4" w:space="0" w:color="auto"/>
              <w:right w:val="single" w:sz="4" w:space="0" w:color="auto"/>
            </w:tcBorders>
            <w:shd w:val="clear" w:color="auto" w:fill="FFFFFF"/>
            <w:vAlign w:val="center"/>
          </w:tcPr>
          <w:p w:rsidR="006A14E9" w:rsidRPr="00933242" w:rsidRDefault="006A14E9" w:rsidP="006A14E9">
            <w:pPr>
              <w:spacing w:line="240" w:lineRule="auto"/>
              <w:rPr>
                <w:rFonts w:ascii="Arial" w:hAnsi="Arial" w:cs="Arial"/>
                <w:sz w:val="12"/>
                <w:szCs w:val="12"/>
              </w:rPr>
            </w:pPr>
            <w:r w:rsidRPr="00933242">
              <w:rPr>
                <w:rFonts w:ascii="Arial" w:hAnsi="Arial" w:cs="Arial"/>
                <w:sz w:val="12"/>
                <w:szCs w:val="12"/>
              </w:rPr>
              <w:t>Segundo Semestre 2021 (julio a diciembre) a nivel Nacional.</w:t>
            </w:r>
          </w:p>
        </w:tc>
        <w:tc>
          <w:tcPr>
            <w:tcW w:w="771" w:type="pct"/>
            <w:tcBorders>
              <w:top w:val="single" w:sz="4" w:space="0" w:color="auto"/>
              <w:left w:val="single" w:sz="4" w:space="0" w:color="auto"/>
              <w:bottom w:val="single" w:sz="4" w:space="0" w:color="auto"/>
              <w:right w:val="single" w:sz="4" w:space="0" w:color="auto"/>
            </w:tcBorders>
            <w:shd w:val="clear" w:color="auto" w:fill="FFFFFF"/>
            <w:vAlign w:val="center"/>
          </w:tcPr>
          <w:p w:rsidR="006A14E9" w:rsidRPr="00933242" w:rsidRDefault="006A14E9" w:rsidP="006A14E9">
            <w:pPr>
              <w:spacing w:line="240" w:lineRule="auto"/>
              <w:rPr>
                <w:rFonts w:ascii="Arial" w:hAnsi="Arial" w:cs="Arial"/>
                <w:sz w:val="12"/>
                <w:szCs w:val="12"/>
              </w:rPr>
            </w:pPr>
          </w:p>
          <w:p w:rsidR="006A14E9" w:rsidRPr="00933242" w:rsidRDefault="006A14E9" w:rsidP="006A14E9">
            <w:pPr>
              <w:spacing w:line="240" w:lineRule="auto"/>
              <w:rPr>
                <w:rFonts w:ascii="Arial" w:hAnsi="Arial" w:cs="Arial"/>
                <w:sz w:val="12"/>
                <w:szCs w:val="12"/>
              </w:rPr>
            </w:pPr>
            <w:r w:rsidRPr="00933242">
              <w:rPr>
                <w:rFonts w:ascii="Arial" w:hAnsi="Arial" w:cs="Arial"/>
                <w:sz w:val="12"/>
                <w:szCs w:val="12"/>
              </w:rPr>
              <w:t>Se presentaron perfiles epidemiológicos para análisis, pa</w:t>
            </w:r>
            <w:r>
              <w:rPr>
                <w:rFonts w:ascii="Arial" w:hAnsi="Arial" w:cs="Arial"/>
                <w:sz w:val="12"/>
                <w:szCs w:val="12"/>
              </w:rPr>
              <w:t>ra la Subdirección de la Salud.</w:t>
            </w:r>
          </w:p>
          <w:p w:rsidR="006A14E9" w:rsidRPr="00933242" w:rsidRDefault="006A14E9" w:rsidP="006A14E9">
            <w:pPr>
              <w:spacing w:line="240" w:lineRule="auto"/>
              <w:rPr>
                <w:rFonts w:ascii="Arial" w:hAnsi="Arial" w:cs="Arial"/>
                <w:sz w:val="12"/>
                <w:szCs w:val="12"/>
              </w:rPr>
            </w:pPr>
          </w:p>
          <w:p w:rsidR="006A14E9" w:rsidRPr="00933242" w:rsidRDefault="006A14E9" w:rsidP="006A14E9">
            <w:pPr>
              <w:spacing w:line="240" w:lineRule="auto"/>
              <w:rPr>
                <w:rFonts w:ascii="Arial" w:hAnsi="Arial" w:cs="Arial"/>
                <w:sz w:val="12"/>
                <w:szCs w:val="12"/>
              </w:rPr>
            </w:pPr>
            <w:r w:rsidRPr="00933242">
              <w:rPr>
                <w:rFonts w:ascii="Arial" w:hAnsi="Arial" w:cs="Arial"/>
                <w:sz w:val="12"/>
                <w:szCs w:val="12"/>
              </w:rPr>
              <w:t>Se coordinó con el MINSAL las enfermedades de notificación obligatoria, se realizaron capacitaciones desde el inicio de la Pandemia COVID-19, de forma virtual.</w:t>
            </w:r>
          </w:p>
          <w:p w:rsidR="006A14E9" w:rsidRPr="00933242" w:rsidRDefault="006A14E9" w:rsidP="006A14E9">
            <w:pPr>
              <w:spacing w:line="240" w:lineRule="auto"/>
              <w:rPr>
                <w:rFonts w:ascii="Arial" w:hAnsi="Arial" w:cs="Arial"/>
                <w:sz w:val="12"/>
                <w:szCs w:val="12"/>
              </w:rPr>
            </w:pPr>
          </w:p>
          <w:p w:rsidR="006A14E9" w:rsidRPr="00933242" w:rsidRDefault="006A14E9" w:rsidP="006A14E9">
            <w:pPr>
              <w:spacing w:line="240" w:lineRule="auto"/>
              <w:rPr>
                <w:rFonts w:ascii="Arial" w:hAnsi="Arial" w:cs="Arial"/>
                <w:sz w:val="12"/>
                <w:szCs w:val="12"/>
              </w:rPr>
            </w:pPr>
          </w:p>
          <w:p w:rsidR="006A14E9" w:rsidRPr="00933242" w:rsidRDefault="006A14E9" w:rsidP="006A14E9">
            <w:pPr>
              <w:spacing w:line="240" w:lineRule="auto"/>
              <w:rPr>
                <w:rFonts w:ascii="Arial" w:hAnsi="Arial" w:cs="Arial"/>
                <w:sz w:val="12"/>
                <w:szCs w:val="12"/>
              </w:rPr>
            </w:pPr>
            <w:r w:rsidRPr="00933242">
              <w:rPr>
                <w:rFonts w:ascii="Arial" w:hAnsi="Arial" w:cs="Arial"/>
                <w:sz w:val="12"/>
                <w:szCs w:val="12"/>
              </w:rPr>
              <w:t>Se han realizado diferentes reuniones con la Unidad de Desarrollo Tecnológico, para la accesibilidad a los diferentes sistemas y así obtener datos de forma eficiente, en la cual se han presentado avances en el Sistema de Epidemiologia y Estadística, para así obtener información más exacta para la toma de decisiones.</w:t>
            </w:r>
          </w:p>
          <w:p w:rsidR="006A14E9" w:rsidRPr="00933242" w:rsidRDefault="006A14E9" w:rsidP="006A14E9">
            <w:pPr>
              <w:spacing w:line="240" w:lineRule="auto"/>
              <w:rPr>
                <w:rFonts w:ascii="Arial" w:hAnsi="Arial" w:cs="Arial"/>
                <w:sz w:val="12"/>
                <w:szCs w:val="12"/>
              </w:rPr>
            </w:pPr>
          </w:p>
          <w:p w:rsidR="006A14E9" w:rsidRPr="00933242" w:rsidRDefault="006A14E9" w:rsidP="006A14E9">
            <w:pPr>
              <w:spacing w:line="240" w:lineRule="auto"/>
              <w:rPr>
                <w:rFonts w:ascii="Arial" w:hAnsi="Arial" w:cs="Arial"/>
                <w:sz w:val="12"/>
                <w:szCs w:val="12"/>
              </w:rPr>
            </w:pPr>
          </w:p>
        </w:tc>
        <w:tc>
          <w:tcPr>
            <w:tcW w:w="493" w:type="pct"/>
            <w:tcBorders>
              <w:top w:val="single" w:sz="4" w:space="0" w:color="auto"/>
              <w:left w:val="single" w:sz="4" w:space="0" w:color="auto"/>
              <w:bottom w:val="single" w:sz="4" w:space="0" w:color="auto"/>
              <w:right w:val="single" w:sz="4" w:space="0" w:color="auto"/>
            </w:tcBorders>
            <w:shd w:val="clear" w:color="auto" w:fill="FFFFFF"/>
            <w:vAlign w:val="center"/>
          </w:tcPr>
          <w:p w:rsidR="006A14E9" w:rsidRPr="00933242" w:rsidRDefault="006A14E9" w:rsidP="006A14E9">
            <w:pPr>
              <w:spacing w:line="240" w:lineRule="auto"/>
              <w:rPr>
                <w:rFonts w:ascii="Arial" w:hAnsi="Arial" w:cs="Arial"/>
                <w:sz w:val="12"/>
                <w:szCs w:val="12"/>
              </w:rPr>
            </w:pPr>
            <w:r w:rsidRPr="00933242">
              <w:rPr>
                <w:rFonts w:ascii="Arial" w:hAnsi="Arial" w:cs="Arial"/>
                <w:sz w:val="12"/>
                <w:szCs w:val="12"/>
              </w:rPr>
              <w:t>Se mantiene un monitoreo periódico de la información en Salud, de los Establecimientos en forma oportuna y así valorar la prevalencia de enfermedades agudas o crónicas.</w:t>
            </w:r>
          </w:p>
          <w:p w:rsidR="006A14E9" w:rsidRPr="00933242" w:rsidRDefault="006A14E9" w:rsidP="006A14E9">
            <w:pPr>
              <w:spacing w:line="240" w:lineRule="auto"/>
              <w:rPr>
                <w:rFonts w:ascii="Arial" w:hAnsi="Arial" w:cs="Arial"/>
                <w:sz w:val="12"/>
                <w:szCs w:val="12"/>
              </w:rPr>
            </w:pPr>
          </w:p>
          <w:p w:rsidR="006A14E9" w:rsidRPr="00933242" w:rsidRDefault="006A14E9" w:rsidP="006A14E9">
            <w:pPr>
              <w:spacing w:line="240" w:lineRule="auto"/>
              <w:rPr>
                <w:rFonts w:ascii="Arial" w:hAnsi="Arial" w:cs="Arial"/>
                <w:sz w:val="12"/>
                <w:szCs w:val="12"/>
              </w:rPr>
            </w:pPr>
            <w:r w:rsidRPr="00933242">
              <w:rPr>
                <w:rFonts w:ascii="Arial" w:hAnsi="Arial" w:cs="Arial"/>
                <w:sz w:val="12"/>
                <w:szCs w:val="12"/>
              </w:rPr>
              <w:t>A pesar de la pandemia COVID-19, se está trabajando en el segundo semestre del 2021 en la sistematización de los servicios de Salud, por ejemplo, el Sistema de Epidemiologia, Estadística y Datos, y de esta forma optimizar los tiempos de vigilancia epidemiologia.</w:t>
            </w:r>
          </w:p>
          <w:p w:rsidR="006A14E9" w:rsidRPr="00933242" w:rsidRDefault="006A14E9" w:rsidP="006A14E9">
            <w:pPr>
              <w:spacing w:line="240" w:lineRule="auto"/>
              <w:rPr>
                <w:rFonts w:ascii="Arial" w:hAnsi="Arial" w:cs="Arial"/>
                <w:sz w:val="12"/>
                <w:szCs w:val="12"/>
              </w:rPr>
            </w:pPr>
          </w:p>
          <w:p w:rsidR="006A14E9" w:rsidRPr="00933242" w:rsidRDefault="006A14E9" w:rsidP="006A14E9">
            <w:pPr>
              <w:spacing w:line="240" w:lineRule="auto"/>
              <w:rPr>
                <w:rFonts w:ascii="Arial" w:hAnsi="Arial" w:cs="Arial"/>
                <w:sz w:val="12"/>
                <w:szCs w:val="12"/>
              </w:rPr>
            </w:pPr>
          </w:p>
          <w:p w:rsidR="006A14E9" w:rsidRPr="00933242" w:rsidRDefault="006A14E9" w:rsidP="006A14E9">
            <w:pPr>
              <w:spacing w:line="240" w:lineRule="auto"/>
              <w:rPr>
                <w:rFonts w:ascii="Arial" w:hAnsi="Arial" w:cs="Arial"/>
                <w:sz w:val="12"/>
                <w:szCs w:val="12"/>
              </w:rPr>
            </w:pPr>
            <w:r w:rsidRPr="00933242">
              <w:rPr>
                <w:rFonts w:ascii="Arial" w:hAnsi="Arial" w:cs="Arial"/>
                <w:sz w:val="12"/>
                <w:szCs w:val="12"/>
              </w:rPr>
              <w:t>Se ha iniciado con el módulo de psicología y odontología con el sistema de Epidemiologia y Estadística.</w:t>
            </w:r>
          </w:p>
          <w:p w:rsidR="006A14E9" w:rsidRPr="00933242" w:rsidRDefault="006A14E9" w:rsidP="006A14E9">
            <w:pPr>
              <w:spacing w:line="240" w:lineRule="auto"/>
              <w:rPr>
                <w:rFonts w:ascii="Arial" w:hAnsi="Arial" w:cs="Arial"/>
                <w:sz w:val="12"/>
                <w:szCs w:val="12"/>
              </w:rPr>
            </w:pPr>
          </w:p>
          <w:p w:rsidR="006A14E9" w:rsidRPr="00933242" w:rsidRDefault="006A14E9" w:rsidP="006A14E9">
            <w:pPr>
              <w:spacing w:line="240" w:lineRule="auto"/>
              <w:rPr>
                <w:rFonts w:ascii="Arial" w:hAnsi="Arial" w:cs="Arial"/>
                <w:sz w:val="12"/>
                <w:szCs w:val="12"/>
              </w:rPr>
            </w:pPr>
          </w:p>
          <w:p w:rsidR="006A14E9" w:rsidRPr="00933242" w:rsidRDefault="006A14E9" w:rsidP="006A14E9">
            <w:pPr>
              <w:spacing w:line="240" w:lineRule="auto"/>
              <w:rPr>
                <w:rFonts w:ascii="Arial" w:hAnsi="Arial" w:cs="Arial"/>
                <w:sz w:val="12"/>
                <w:szCs w:val="12"/>
              </w:rPr>
            </w:pPr>
          </w:p>
          <w:p w:rsidR="006A14E9" w:rsidRPr="00933242" w:rsidRDefault="006A14E9" w:rsidP="006A14E9">
            <w:pPr>
              <w:spacing w:line="240" w:lineRule="auto"/>
              <w:rPr>
                <w:rFonts w:ascii="Arial" w:hAnsi="Arial" w:cs="Arial"/>
                <w:sz w:val="12"/>
                <w:szCs w:val="12"/>
              </w:rPr>
            </w:pPr>
          </w:p>
          <w:p w:rsidR="006A14E9" w:rsidRPr="00933242" w:rsidRDefault="006A14E9" w:rsidP="006A14E9">
            <w:pPr>
              <w:spacing w:line="240" w:lineRule="auto"/>
              <w:rPr>
                <w:rFonts w:ascii="Arial" w:hAnsi="Arial" w:cs="Arial"/>
                <w:sz w:val="12"/>
                <w:szCs w:val="12"/>
              </w:rPr>
            </w:pPr>
          </w:p>
        </w:tc>
        <w:tc>
          <w:tcPr>
            <w:tcW w:w="497" w:type="pct"/>
            <w:tcBorders>
              <w:top w:val="single" w:sz="4" w:space="0" w:color="auto"/>
              <w:left w:val="single" w:sz="4" w:space="0" w:color="auto"/>
              <w:bottom w:val="single" w:sz="4" w:space="0" w:color="auto"/>
              <w:right w:val="single" w:sz="4" w:space="0" w:color="auto"/>
            </w:tcBorders>
            <w:shd w:val="clear" w:color="auto" w:fill="FFFFFF"/>
            <w:vAlign w:val="center"/>
          </w:tcPr>
          <w:p w:rsidR="006A14E9" w:rsidRPr="00933242" w:rsidRDefault="006A14E9" w:rsidP="006A14E9">
            <w:pPr>
              <w:spacing w:line="240" w:lineRule="auto"/>
              <w:rPr>
                <w:rFonts w:ascii="Arial" w:hAnsi="Arial" w:cs="Arial"/>
                <w:sz w:val="12"/>
                <w:szCs w:val="12"/>
              </w:rPr>
            </w:pPr>
            <w:r w:rsidRPr="00933242">
              <w:rPr>
                <w:rFonts w:ascii="Arial" w:hAnsi="Arial" w:cs="Arial"/>
                <w:sz w:val="12"/>
                <w:szCs w:val="12"/>
              </w:rPr>
              <w:t>Tomar en cuenta el sistema de Epidemiologia, Estadística y Datos, para el fortalecimiento para la vigilancia epidemiológica acompañado por el ente rector MINSAL, y también recopilar información estadística de manera rápida y veraz, para la toma de decisiones.</w:t>
            </w:r>
          </w:p>
          <w:p w:rsidR="006A14E9" w:rsidRPr="00933242" w:rsidRDefault="006A14E9" w:rsidP="006A14E9">
            <w:pPr>
              <w:spacing w:line="240" w:lineRule="auto"/>
              <w:rPr>
                <w:rFonts w:ascii="Arial" w:hAnsi="Arial" w:cs="Arial"/>
                <w:sz w:val="12"/>
                <w:szCs w:val="12"/>
              </w:rPr>
            </w:pPr>
          </w:p>
          <w:p w:rsidR="006A14E9" w:rsidRPr="00933242" w:rsidRDefault="006A14E9" w:rsidP="006A14E9">
            <w:pPr>
              <w:spacing w:line="240" w:lineRule="auto"/>
              <w:rPr>
                <w:rFonts w:ascii="Arial" w:hAnsi="Arial" w:cs="Arial"/>
                <w:sz w:val="12"/>
                <w:szCs w:val="12"/>
              </w:rPr>
            </w:pPr>
          </w:p>
          <w:p w:rsidR="006A14E9" w:rsidRPr="00933242" w:rsidRDefault="006A14E9" w:rsidP="006A14E9">
            <w:pPr>
              <w:spacing w:line="240" w:lineRule="auto"/>
              <w:rPr>
                <w:rFonts w:ascii="Arial" w:hAnsi="Arial" w:cs="Arial"/>
                <w:sz w:val="12"/>
                <w:szCs w:val="12"/>
              </w:rPr>
            </w:pPr>
          </w:p>
          <w:p w:rsidR="006A14E9" w:rsidRPr="00933242" w:rsidRDefault="006A14E9" w:rsidP="006A14E9">
            <w:pPr>
              <w:spacing w:line="240" w:lineRule="auto"/>
              <w:rPr>
                <w:rFonts w:ascii="Arial" w:hAnsi="Arial" w:cs="Arial"/>
                <w:sz w:val="12"/>
                <w:szCs w:val="12"/>
              </w:rPr>
            </w:pPr>
            <w:r w:rsidRPr="00933242">
              <w:rPr>
                <w:rFonts w:ascii="Arial" w:hAnsi="Arial" w:cs="Arial"/>
                <w:sz w:val="12"/>
                <w:szCs w:val="12"/>
              </w:rPr>
              <w:t>Efectuar socialización del Sistema de Epidemiologia, Estadística y Datos, para la carga de información de manera oportuna y actualizada</w:t>
            </w:r>
          </w:p>
          <w:p w:rsidR="006A14E9" w:rsidRPr="00933242" w:rsidRDefault="006A14E9" w:rsidP="006A14E9">
            <w:pPr>
              <w:spacing w:line="240" w:lineRule="auto"/>
              <w:rPr>
                <w:rFonts w:ascii="Arial" w:hAnsi="Arial" w:cs="Arial"/>
                <w:sz w:val="12"/>
                <w:szCs w:val="12"/>
              </w:rPr>
            </w:pPr>
          </w:p>
          <w:p w:rsidR="006A14E9" w:rsidRPr="00933242" w:rsidRDefault="006A14E9" w:rsidP="006A14E9">
            <w:pPr>
              <w:spacing w:line="240" w:lineRule="auto"/>
              <w:rPr>
                <w:rFonts w:ascii="Arial" w:hAnsi="Arial" w:cs="Arial"/>
                <w:sz w:val="12"/>
                <w:szCs w:val="12"/>
              </w:rPr>
            </w:pPr>
          </w:p>
          <w:p w:rsidR="006A14E9" w:rsidRPr="00933242" w:rsidRDefault="006A14E9" w:rsidP="006A14E9">
            <w:pPr>
              <w:spacing w:line="240" w:lineRule="auto"/>
              <w:rPr>
                <w:rFonts w:ascii="Arial" w:hAnsi="Arial" w:cs="Arial"/>
                <w:sz w:val="12"/>
                <w:szCs w:val="12"/>
              </w:rPr>
            </w:pPr>
          </w:p>
        </w:tc>
        <w:tc>
          <w:tcPr>
            <w:tcW w:w="378" w:type="pct"/>
            <w:tcBorders>
              <w:top w:val="single" w:sz="4" w:space="0" w:color="auto"/>
              <w:left w:val="single" w:sz="4" w:space="0" w:color="auto"/>
              <w:bottom w:val="single" w:sz="4" w:space="0" w:color="auto"/>
              <w:right w:val="single" w:sz="4" w:space="0" w:color="auto"/>
            </w:tcBorders>
            <w:shd w:val="clear" w:color="auto" w:fill="FFFFFF"/>
            <w:vAlign w:val="center"/>
          </w:tcPr>
          <w:p w:rsidR="006A14E9" w:rsidRPr="00933242" w:rsidRDefault="006A14E9" w:rsidP="006A14E9">
            <w:pPr>
              <w:spacing w:line="240" w:lineRule="auto"/>
              <w:rPr>
                <w:rFonts w:ascii="Arial" w:hAnsi="Arial" w:cs="Arial"/>
                <w:sz w:val="12"/>
                <w:szCs w:val="12"/>
              </w:rPr>
            </w:pPr>
          </w:p>
          <w:p w:rsidR="006A14E9" w:rsidRPr="00933242" w:rsidRDefault="006A14E9" w:rsidP="006A14E9">
            <w:pPr>
              <w:spacing w:line="240" w:lineRule="auto"/>
              <w:rPr>
                <w:rFonts w:ascii="Arial" w:eastAsia="Batang" w:hAnsi="Arial" w:cs="Arial"/>
                <w:iCs/>
                <w:sz w:val="12"/>
                <w:szCs w:val="12"/>
                <w:lang w:eastAsia="ko-KR"/>
              </w:rPr>
            </w:pPr>
          </w:p>
          <w:p w:rsidR="006A14E9" w:rsidRPr="00933242" w:rsidRDefault="006A14E9" w:rsidP="006A14E9">
            <w:pPr>
              <w:spacing w:line="240" w:lineRule="auto"/>
              <w:rPr>
                <w:rFonts w:ascii="Arial" w:hAnsi="Arial" w:cs="Arial"/>
                <w:sz w:val="12"/>
                <w:szCs w:val="12"/>
              </w:rPr>
            </w:pPr>
            <w:r w:rsidRPr="00933242">
              <w:rPr>
                <w:rFonts w:ascii="Arial" w:eastAsia="Batang" w:hAnsi="Arial" w:cs="Arial"/>
                <w:iCs/>
                <w:sz w:val="12"/>
                <w:szCs w:val="12"/>
                <w:lang w:eastAsia="ko-KR"/>
              </w:rPr>
              <w:t>UNIDAD DE EPIDEMIOLOGIA, ESTADISTICAS Y DATOS</w:t>
            </w:r>
          </w:p>
        </w:tc>
      </w:tr>
    </w:tbl>
    <w:p w:rsidR="00CF7F1A" w:rsidRDefault="00CF7F1A" w:rsidP="004D03FC">
      <w:pPr>
        <w:rPr>
          <w:lang w:eastAsia="es-SV"/>
        </w:rPr>
      </w:pPr>
    </w:p>
    <w:p w:rsidR="00CF7F1A" w:rsidRDefault="00CF7F1A" w:rsidP="004D03FC">
      <w:pPr>
        <w:rPr>
          <w:lang w:eastAsia="es-SV"/>
        </w:rPr>
      </w:pPr>
    </w:p>
    <w:p w:rsidR="00CF7F1A" w:rsidRDefault="00CF7F1A" w:rsidP="004D03FC">
      <w:pPr>
        <w:rPr>
          <w:lang w:eastAsia="es-SV"/>
        </w:rPr>
      </w:pPr>
      <w:r>
        <w:rPr>
          <w:noProof/>
          <w:lang w:eastAsia="es-SV"/>
        </w:rPr>
        <w:drawing>
          <wp:anchor distT="0" distB="0" distL="114300" distR="114300" simplePos="0" relativeHeight="251708416" behindDoc="1" locked="0" layoutInCell="1" allowOverlap="1" wp14:anchorId="46F3EA40" wp14:editId="166E7198">
            <wp:simplePos x="0" y="0"/>
            <wp:positionH relativeFrom="margin">
              <wp:posOffset>2542233</wp:posOffset>
            </wp:positionH>
            <wp:positionV relativeFrom="paragraph">
              <wp:posOffset>129945</wp:posOffset>
            </wp:positionV>
            <wp:extent cx="4643252" cy="2196935"/>
            <wp:effectExtent l="0" t="0" r="5080" b="0"/>
            <wp:wrapTight wrapText="bothSides">
              <wp:wrapPolygon edited="0">
                <wp:start x="7976" y="0"/>
                <wp:lineTo x="3988" y="1124"/>
                <wp:lineTo x="1861" y="2061"/>
                <wp:lineTo x="1950" y="2997"/>
                <wp:lineTo x="975" y="4121"/>
                <wp:lineTo x="975" y="4871"/>
                <wp:lineTo x="2038" y="5995"/>
                <wp:lineTo x="709" y="5995"/>
                <wp:lineTo x="354" y="6557"/>
                <wp:lineTo x="443" y="9180"/>
                <wp:lineTo x="798" y="11240"/>
                <wp:lineTo x="975" y="13676"/>
                <wp:lineTo x="4254" y="14987"/>
                <wp:lineTo x="7976" y="14987"/>
                <wp:lineTo x="0" y="15924"/>
                <wp:lineTo x="0" y="20045"/>
                <wp:lineTo x="7976" y="20982"/>
                <wp:lineTo x="7976" y="21356"/>
                <wp:lineTo x="8419" y="21356"/>
                <wp:lineTo x="20472" y="18359"/>
                <wp:lineTo x="20737" y="15736"/>
                <wp:lineTo x="17015" y="14987"/>
                <wp:lineTo x="21269" y="14050"/>
                <wp:lineTo x="20826" y="11990"/>
                <wp:lineTo x="21535" y="9180"/>
                <wp:lineTo x="21535" y="6744"/>
                <wp:lineTo x="8419" y="5995"/>
                <wp:lineTo x="18522" y="5620"/>
                <wp:lineTo x="18522" y="2997"/>
                <wp:lineTo x="8419" y="2997"/>
                <wp:lineTo x="8419" y="0"/>
                <wp:lineTo x="7976" y="0"/>
              </wp:wrapPolygon>
            </wp:wrapTight>
            <wp:docPr id="1" name="Imagen 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3252" cy="219693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F7F1A" w:rsidRDefault="00CF7F1A" w:rsidP="004D03FC">
      <w:pPr>
        <w:rPr>
          <w:lang w:eastAsia="es-SV"/>
        </w:rPr>
      </w:pPr>
    </w:p>
    <w:p w:rsidR="00CF7F1A" w:rsidRDefault="00CF7F1A" w:rsidP="004D03FC">
      <w:pPr>
        <w:rPr>
          <w:lang w:eastAsia="es-SV"/>
        </w:rPr>
      </w:pPr>
    </w:p>
    <w:p w:rsidR="00CF7F1A" w:rsidRDefault="00CF7F1A" w:rsidP="004D03FC">
      <w:pPr>
        <w:rPr>
          <w:lang w:eastAsia="es-SV"/>
        </w:rPr>
      </w:pPr>
    </w:p>
    <w:p w:rsidR="00CF7F1A" w:rsidRDefault="00CF7F1A" w:rsidP="004D03FC">
      <w:pPr>
        <w:rPr>
          <w:lang w:eastAsia="es-SV"/>
        </w:rPr>
      </w:pPr>
    </w:p>
    <w:p w:rsidR="00CF7F1A" w:rsidRDefault="00CF7F1A" w:rsidP="004D03FC">
      <w:pPr>
        <w:rPr>
          <w:lang w:eastAsia="es-SV"/>
        </w:rPr>
      </w:pPr>
    </w:p>
    <w:p w:rsidR="00CF7F1A" w:rsidRDefault="00CF7F1A" w:rsidP="004D03FC">
      <w:pPr>
        <w:rPr>
          <w:lang w:eastAsia="es-SV"/>
        </w:rPr>
      </w:pPr>
    </w:p>
    <w:p w:rsidR="00CF7F1A" w:rsidRDefault="00CF7F1A" w:rsidP="004D03FC">
      <w:pPr>
        <w:rPr>
          <w:lang w:eastAsia="es-SV"/>
        </w:rPr>
      </w:pPr>
    </w:p>
    <w:p w:rsidR="00CF7F1A" w:rsidRDefault="00CF7F1A" w:rsidP="004D03FC">
      <w:pPr>
        <w:rPr>
          <w:lang w:eastAsia="es-SV"/>
        </w:rPr>
      </w:pPr>
    </w:p>
    <w:p w:rsidR="00CF7F1A" w:rsidRDefault="00CF7F1A" w:rsidP="004D03FC">
      <w:pPr>
        <w:rPr>
          <w:lang w:eastAsia="es-SV"/>
        </w:rPr>
      </w:pPr>
    </w:p>
    <w:p w:rsidR="00CF7F1A" w:rsidRDefault="00CF7F1A" w:rsidP="00CF7F1A">
      <w:pPr>
        <w:rPr>
          <w:lang w:eastAsia="es-SV"/>
        </w:rPr>
      </w:pPr>
    </w:p>
    <w:p w:rsidR="00CF7F1A" w:rsidRPr="00CF1C3F" w:rsidRDefault="00CF7F1A" w:rsidP="00CF7F1A">
      <w:pPr>
        <w:pStyle w:val="Ttulo1"/>
        <w:jc w:val="center"/>
        <w:rPr>
          <w:rFonts w:ascii="Arial" w:eastAsia="Times New Roman" w:hAnsi="Arial" w:cs="Arial"/>
          <w:color w:val="auto"/>
          <w:sz w:val="56"/>
          <w:lang w:eastAsia="es-SV"/>
        </w:rPr>
      </w:pPr>
      <w:bookmarkStart w:id="17" w:name="_Toc102079222"/>
      <w:r w:rsidRPr="00CF1C3F">
        <w:rPr>
          <w:rFonts w:ascii="Arial" w:eastAsia="Times New Roman" w:hAnsi="Arial" w:cs="Arial"/>
          <w:color w:val="auto"/>
          <w:sz w:val="56"/>
          <w:lang w:eastAsia="es-SV"/>
        </w:rPr>
        <w:t xml:space="preserve">SUBDIRECCIÓN ADMINISTRATIVA UOI </w:t>
      </w:r>
      <w:r w:rsidR="000B3D3F" w:rsidRPr="00CF1C3F">
        <w:rPr>
          <w:rFonts w:ascii="Arial" w:eastAsia="Times New Roman" w:hAnsi="Arial" w:cs="Arial"/>
          <w:color w:val="auto"/>
          <w:sz w:val="56"/>
          <w:lang w:eastAsia="es-SV"/>
        </w:rPr>
        <w:t>5</w:t>
      </w:r>
      <w:bookmarkEnd w:id="17"/>
    </w:p>
    <w:p w:rsidR="00CF7F1A" w:rsidRDefault="00CF7F1A" w:rsidP="004D03FC">
      <w:pPr>
        <w:rPr>
          <w:lang w:eastAsia="es-SV"/>
        </w:rPr>
      </w:pPr>
    </w:p>
    <w:p w:rsidR="00CF7F1A" w:rsidRDefault="00CF7F1A" w:rsidP="004D03FC">
      <w:pPr>
        <w:rPr>
          <w:lang w:eastAsia="es-SV"/>
        </w:rPr>
      </w:pPr>
    </w:p>
    <w:p w:rsidR="00CF7F1A" w:rsidRDefault="00CF7F1A" w:rsidP="004D03FC">
      <w:pPr>
        <w:rPr>
          <w:lang w:eastAsia="es-SV"/>
        </w:rPr>
      </w:pPr>
    </w:p>
    <w:p w:rsidR="006A14E9" w:rsidRDefault="006A14E9" w:rsidP="004D03FC">
      <w:pPr>
        <w:rPr>
          <w:lang w:eastAsia="es-SV"/>
        </w:rPr>
      </w:pPr>
    </w:p>
    <w:p w:rsidR="006A14E9" w:rsidRDefault="006A14E9" w:rsidP="004D03FC">
      <w:pPr>
        <w:rPr>
          <w:lang w:eastAsia="es-SV"/>
        </w:rPr>
      </w:pPr>
    </w:p>
    <w:p w:rsidR="00CF7F1A" w:rsidRDefault="00CF7F1A" w:rsidP="004D03FC">
      <w:pPr>
        <w:rPr>
          <w:lang w:eastAsia="es-SV"/>
        </w:rPr>
      </w:pPr>
    </w:p>
    <w:p w:rsidR="00CF7F1A" w:rsidRPr="00CF7F1A" w:rsidRDefault="00CF7F1A" w:rsidP="00CF7F1A">
      <w:pPr>
        <w:spacing w:line="240" w:lineRule="auto"/>
        <w:contextualSpacing/>
        <w:rPr>
          <w:rFonts w:ascii="Arial Narrow" w:eastAsia="Calibri" w:hAnsi="Arial Narrow" w:cs="Arial"/>
          <w:sz w:val="16"/>
          <w:szCs w:val="16"/>
        </w:rPr>
      </w:pPr>
      <w:r>
        <w:rPr>
          <w:rFonts w:ascii="Arial Narrow" w:eastAsia="Calibri" w:hAnsi="Arial Narrow" w:cs="Arial"/>
          <w:b/>
          <w:sz w:val="16"/>
          <w:szCs w:val="16"/>
        </w:rPr>
        <w:lastRenderedPageBreak/>
        <w:t xml:space="preserve">PROCESO DE PLANIFICACIÓN OPERATIVA INSTITUCIONAL POI  2021. </w:t>
      </w:r>
      <w:r w:rsidRPr="009122DD">
        <w:rPr>
          <w:rFonts w:ascii="Arial Narrow" w:eastAsia="Calibri" w:hAnsi="Arial Narrow" w:cs="Arial"/>
          <w:b/>
          <w:sz w:val="16"/>
          <w:szCs w:val="16"/>
        </w:rPr>
        <w:t xml:space="preserve">UNIDAD DE </w:t>
      </w:r>
      <w:r w:rsidRPr="00357553">
        <w:rPr>
          <w:rFonts w:ascii="Arial Narrow" w:eastAsia="Calibri" w:hAnsi="Arial Narrow" w:cs="Arial"/>
          <w:b/>
          <w:sz w:val="16"/>
          <w:szCs w:val="16"/>
        </w:rPr>
        <w:t xml:space="preserve">GESTIÓN </w:t>
      </w:r>
      <w:r>
        <w:rPr>
          <w:rFonts w:ascii="Arial Narrow" w:eastAsia="Calibri" w:hAnsi="Arial Narrow" w:cs="Arial"/>
          <w:b/>
          <w:sz w:val="16"/>
          <w:szCs w:val="16"/>
        </w:rPr>
        <w:t>6</w:t>
      </w:r>
      <w:r w:rsidRPr="00357553">
        <w:rPr>
          <w:rFonts w:ascii="Arial Narrow" w:eastAsia="Calibri" w:hAnsi="Arial Narrow" w:cs="Arial"/>
          <w:b/>
          <w:sz w:val="16"/>
          <w:szCs w:val="16"/>
        </w:rPr>
        <w:t>:</w:t>
      </w:r>
      <w:r w:rsidRPr="006F5F83">
        <w:rPr>
          <w:rFonts w:ascii="Arial Narrow" w:eastAsia="Calibri" w:hAnsi="Arial Narrow" w:cs="Arial"/>
          <w:b/>
          <w:sz w:val="16"/>
          <w:szCs w:val="16"/>
        </w:rPr>
        <w:t xml:space="preserve"> S</w:t>
      </w:r>
      <w:r>
        <w:rPr>
          <w:rFonts w:ascii="Arial Narrow" w:eastAsia="Calibri" w:hAnsi="Arial Narrow" w:cs="Arial"/>
          <w:b/>
          <w:sz w:val="16"/>
          <w:szCs w:val="16"/>
        </w:rPr>
        <w:t>UBDIRECC</w:t>
      </w:r>
      <w:r w:rsidRPr="006F5F83">
        <w:rPr>
          <w:rFonts w:ascii="Arial Narrow" w:eastAsia="Calibri" w:hAnsi="Arial Narrow" w:cs="Arial"/>
          <w:b/>
          <w:sz w:val="16"/>
          <w:szCs w:val="16"/>
        </w:rPr>
        <w:t xml:space="preserve">ÓN </w:t>
      </w:r>
      <w:r>
        <w:rPr>
          <w:rFonts w:ascii="Arial Narrow" w:eastAsia="Calibri" w:hAnsi="Arial Narrow" w:cs="Arial"/>
          <w:b/>
          <w:sz w:val="16"/>
          <w:szCs w:val="16"/>
        </w:rPr>
        <w:t>A</w:t>
      </w:r>
      <w:r w:rsidRPr="006F5F83">
        <w:rPr>
          <w:rFonts w:ascii="Arial Narrow" w:eastAsia="Calibri" w:hAnsi="Arial Narrow" w:cs="Arial"/>
          <w:b/>
          <w:sz w:val="16"/>
          <w:szCs w:val="16"/>
        </w:rPr>
        <w:t>D</w:t>
      </w:r>
      <w:r>
        <w:rPr>
          <w:rFonts w:ascii="Arial Narrow" w:eastAsia="Calibri" w:hAnsi="Arial Narrow" w:cs="Arial"/>
          <w:b/>
          <w:sz w:val="16"/>
          <w:szCs w:val="16"/>
        </w:rPr>
        <w:t xml:space="preserve">MINISTRATIVA </w:t>
      </w:r>
      <w:r w:rsidRPr="00CF7F1A">
        <w:rPr>
          <w:rFonts w:ascii="Arial Narrow" w:eastAsia="Calibri" w:hAnsi="Arial Narrow" w:cs="Arial"/>
          <w:sz w:val="16"/>
          <w:szCs w:val="16"/>
        </w:rPr>
        <w:t xml:space="preserve">EJES ESTRATÉGICOS INSTITUCIONALES Y SUS VINCULOS: PGC- EET 1, 4,5 y 8 EQ. 1 PLAN SALUD; PNUD ODS 3,5,6, 10, 13, 15, 16 y 17 SNS, EJES ESTRATÉGICOS 1,2,3,4,5,6,7 y 8 OE 1,2,3,4,5,6, 7 y 8 POLI 1,2,3,4,5,6 y 7 LINEA ESTRATÉGICAS y ACCIONES DE TRABAJO: Todas las involucradas al PEI de los EE/OE del 1 AL 8. PROYECTOS ESTRATEGICOS: 1, 2, 3, 4, 5, 6, 7 y 8. </w:t>
      </w:r>
    </w:p>
    <w:p w:rsidR="00CF7F1A" w:rsidRDefault="00CF7F1A" w:rsidP="004D03FC">
      <w:pPr>
        <w:rPr>
          <w:lang w:eastAsia="es-SV"/>
        </w:rPr>
      </w:pPr>
    </w:p>
    <w:tbl>
      <w:tblPr>
        <w:tblStyle w:val="Tablaconcuadrcula"/>
        <w:tblW w:w="0" w:type="auto"/>
        <w:tblLook w:val="04A0" w:firstRow="1" w:lastRow="0" w:firstColumn="1" w:lastColumn="0" w:noHBand="0" w:noVBand="1"/>
      </w:tblPr>
      <w:tblGrid>
        <w:gridCol w:w="1067"/>
        <w:gridCol w:w="1236"/>
        <w:gridCol w:w="1611"/>
        <w:gridCol w:w="1119"/>
        <w:gridCol w:w="2425"/>
        <w:gridCol w:w="1241"/>
        <w:gridCol w:w="1417"/>
        <w:gridCol w:w="1097"/>
        <w:gridCol w:w="1500"/>
        <w:gridCol w:w="1166"/>
      </w:tblGrid>
      <w:tr w:rsidR="00CF7F1A" w:rsidRPr="002E37EC" w:rsidTr="00C44FF7">
        <w:trPr>
          <w:trHeight w:val="225"/>
        </w:trPr>
        <w:tc>
          <w:tcPr>
            <w:tcW w:w="1067" w:type="dxa"/>
            <w:vMerge w:val="restart"/>
            <w:shd w:val="clear" w:color="auto" w:fill="DEEAF6" w:themeFill="accent1" w:themeFillTint="33"/>
            <w:vAlign w:val="center"/>
          </w:tcPr>
          <w:p w:rsidR="00CF7F1A" w:rsidRPr="00A95F95" w:rsidRDefault="00CF7F1A" w:rsidP="00C44FF7">
            <w:pPr>
              <w:jc w:val="center"/>
              <w:rPr>
                <w:rFonts w:ascii="Arial" w:hAnsi="Arial" w:cs="Arial"/>
                <w:b/>
                <w:bCs/>
                <w:sz w:val="14"/>
                <w:szCs w:val="14"/>
                <w:lang w:eastAsia="es-SV"/>
              </w:rPr>
            </w:pPr>
            <w:r w:rsidRPr="00A95F95">
              <w:rPr>
                <w:rFonts w:ascii="Arial" w:hAnsi="Arial" w:cs="Arial"/>
                <w:b/>
                <w:bCs/>
                <w:sz w:val="14"/>
                <w:szCs w:val="14"/>
                <w:lang w:eastAsia="es-SV"/>
              </w:rPr>
              <w:t>Objetivos</w:t>
            </w:r>
          </w:p>
          <w:p w:rsidR="00CF7F1A" w:rsidRPr="00A95F95" w:rsidRDefault="00CF7F1A" w:rsidP="00C44FF7">
            <w:pPr>
              <w:jc w:val="center"/>
              <w:rPr>
                <w:rFonts w:ascii="Arial" w:hAnsi="Arial" w:cs="Arial"/>
                <w:sz w:val="14"/>
                <w:szCs w:val="14"/>
              </w:rPr>
            </w:pPr>
            <w:r w:rsidRPr="00A95F95">
              <w:rPr>
                <w:rFonts w:ascii="Arial" w:hAnsi="Arial" w:cs="Arial"/>
                <w:b/>
                <w:bCs/>
                <w:sz w:val="14"/>
                <w:szCs w:val="14"/>
                <w:lang w:eastAsia="es-SV"/>
              </w:rPr>
              <w:t>Operativos</w:t>
            </w:r>
          </w:p>
        </w:tc>
        <w:tc>
          <w:tcPr>
            <w:tcW w:w="1236" w:type="dxa"/>
            <w:vMerge w:val="restart"/>
            <w:shd w:val="clear" w:color="auto" w:fill="DEEAF6" w:themeFill="accent1" w:themeFillTint="33"/>
            <w:vAlign w:val="center"/>
          </w:tcPr>
          <w:p w:rsidR="00CF7F1A" w:rsidRPr="00A95F95" w:rsidRDefault="00CF7F1A" w:rsidP="00C44FF7">
            <w:pPr>
              <w:jc w:val="center"/>
              <w:rPr>
                <w:rFonts w:ascii="Arial" w:hAnsi="Arial" w:cs="Arial"/>
                <w:sz w:val="14"/>
                <w:szCs w:val="14"/>
              </w:rPr>
            </w:pPr>
            <w:r w:rsidRPr="00A95F95">
              <w:rPr>
                <w:rFonts w:ascii="Arial" w:hAnsi="Arial" w:cs="Arial"/>
                <w:b/>
                <w:bCs/>
                <w:sz w:val="14"/>
                <w:szCs w:val="14"/>
                <w:lang w:eastAsia="es-SV"/>
              </w:rPr>
              <w:t>Metas o resultados esperados</w:t>
            </w:r>
          </w:p>
        </w:tc>
        <w:tc>
          <w:tcPr>
            <w:tcW w:w="1611" w:type="dxa"/>
            <w:vMerge w:val="restart"/>
            <w:shd w:val="clear" w:color="auto" w:fill="DEEAF6" w:themeFill="accent1" w:themeFillTint="33"/>
            <w:vAlign w:val="center"/>
          </w:tcPr>
          <w:p w:rsidR="00CF7F1A" w:rsidRPr="00A95F95" w:rsidRDefault="00CF7F1A" w:rsidP="00C44FF7">
            <w:pPr>
              <w:jc w:val="center"/>
              <w:rPr>
                <w:rFonts w:ascii="Arial" w:hAnsi="Arial" w:cs="Arial"/>
                <w:b/>
                <w:bCs/>
                <w:sz w:val="14"/>
                <w:szCs w:val="14"/>
                <w:lang w:eastAsia="es-SV"/>
              </w:rPr>
            </w:pPr>
            <w:r w:rsidRPr="00A95F95">
              <w:rPr>
                <w:rFonts w:ascii="Arial" w:hAnsi="Arial" w:cs="Arial"/>
                <w:b/>
                <w:bCs/>
                <w:sz w:val="14"/>
                <w:szCs w:val="14"/>
                <w:lang w:eastAsia="es-SV"/>
              </w:rPr>
              <w:t>Indicadores</w:t>
            </w:r>
          </w:p>
          <w:p w:rsidR="00CF7F1A" w:rsidRPr="00A95F95" w:rsidRDefault="00CF7F1A" w:rsidP="00C44FF7">
            <w:pPr>
              <w:jc w:val="center"/>
              <w:rPr>
                <w:rFonts w:ascii="Arial" w:hAnsi="Arial" w:cs="Arial"/>
                <w:sz w:val="14"/>
                <w:szCs w:val="14"/>
              </w:rPr>
            </w:pPr>
            <w:r w:rsidRPr="00A95F95">
              <w:rPr>
                <w:rFonts w:ascii="Arial" w:hAnsi="Arial" w:cs="Arial"/>
                <w:b/>
                <w:bCs/>
                <w:sz w:val="14"/>
                <w:szCs w:val="14"/>
                <w:lang w:eastAsia="es-SV"/>
              </w:rPr>
              <w:t>De Impacto</w:t>
            </w:r>
          </w:p>
        </w:tc>
        <w:tc>
          <w:tcPr>
            <w:tcW w:w="236" w:type="dxa"/>
            <w:vMerge w:val="restart"/>
            <w:shd w:val="clear" w:color="auto" w:fill="DEEAF6" w:themeFill="accent1" w:themeFillTint="33"/>
            <w:vAlign w:val="center"/>
          </w:tcPr>
          <w:p w:rsidR="00CF7F1A" w:rsidRPr="00A95F95" w:rsidRDefault="00CF7F1A" w:rsidP="00C44FF7">
            <w:pPr>
              <w:jc w:val="center"/>
              <w:rPr>
                <w:rFonts w:ascii="Arial" w:hAnsi="Arial" w:cs="Arial"/>
                <w:sz w:val="14"/>
                <w:szCs w:val="14"/>
              </w:rPr>
            </w:pPr>
            <w:r w:rsidRPr="00A95F95">
              <w:rPr>
                <w:rFonts w:ascii="Arial" w:hAnsi="Arial" w:cs="Arial"/>
                <w:b/>
                <w:bCs/>
                <w:sz w:val="14"/>
                <w:szCs w:val="14"/>
                <w:lang w:eastAsia="es-SV"/>
              </w:rPr>
              <w:t>Identificación de variables que impiden alcanzar las Metas</w:t>
            </w:r>
          </w:p>
        </w:tc>
        <w:tc>
          <w:tcPr>
            <w:tcW w:w="2425" w:type="dxa"/>
            <w:vMerge w:val="restart"/>
            <w:shd w:val="clear" w:color="auto" w:fill="DEEAF6" w:themeFill="accent1" w:themeFillTint="33"/>
            <w:vAlign w:val="center"/>
          </w:tcPr>
          <w:p w:rsidR="00CF7F1A" w:rsidRPr="00A95F95" w:rsidRDefault="00CF7F1A" w:rsidP="00C44FF7">
            <w:pPr>
              <w:jc w:val="center"/>
              <w:rPr>
                <w:rFonts w:ascii="Arial" w:hAnsi="Arial" w:cs="Arial"/>
                <w:sz w:val="14"/>
                <w:szCs w:val="14"/>
              </w:rPr>
            </w:pPr>
            <w:r w:rsidRPr="00A95F95">
              <w:rPr>
                <w:rFonts w:ascii="Arial" w:hAnsi="Arial" w:cs="Arial"/>
                <w:b/>
                <w:bCs/>
                <w:sz w:val="14"/>
                <w:szCs w:val="14"/>
                <w:lang w:eastAsia="es-SV"/>
              </w:rPr>
              <w:t>Nivel cumplimiento de las Metas</w:t>
            </w:r>
          </w:p>
        </w:tc>
        <w:tc>
          <w:tcPr>
            <w:tcW w:w="1241" w:type="dxa"/>
            <w:vMerge w:val="restart"/>
            <w:shd w:val="clear" w:color="auto" w:fill="DEEAF6" w:themeFill="accent1" w:themeFillTint="33"/>
            <w:vAlign w:val="center"/>
          </w:tcPr>
          <w:p w:rsidR="00CF7F1A" w:rsidRPr="00A95F95" w:rsidRDefault="00CF7F1A" w:rsidP="00C44FF7">
            <w:pPr>
              <w:jc w:val="center"/>
              <w:rPr>
                <w:rFonts w:ascii="Arial" w:hAnsi="Arial" w:cs="Arial"/>
                <w:b/>
                <w:bCs/>
                <w:sz w:val="14"/>
                <w:szCs w:val="14"/>
                <w:lang w:eastAsia="es-SV"/>
              </w:rPr>
            </w:pPr>
            <w:r w:rsidRPr="00A95F95">
              <w:rPr>
                <w:rFonts w:ascii="Arial" w:hAnsi="Arial" w:cs="Arial"/>
                <w:b/>
                <w:bCs/>
                <w:sz w:val="14"/>
                <w:szCs w:val="14"/>
                <w:lang w:eastAsia="es-SV"/>
              </w:rPr>
              <w:t>Tiempo/</w:t>
            </w:r>
          </w:p>
          <w:p w:rsidR="00CF7F1A" w:rsidRPr="00A95F95" w:rsidRDefault="00CF7F1A" w:rsidP="00C44FF7">
            <w:pPr>
              <w:jc w:val="center"/>
              <w:rPr>
                <w:rFonts w:ascii="Arial" w:hAnsi="Arial" w:cs="Arial"/>
                <w:sz w:val="14"/>
                <w:szCs w:val="14"/>
              </w:rPr>
            </w:pPr>
            <w:r w:rsidRPr="00A95F95">
              <w:rPr>
                <w:rFonts w:ascii="Arial" w:hAnsi="Arial" w:cs="Arial"/>
                <w:b/>
                <w:bCs/>
                <w:sz w:val="14"/>
                <w:szCs w:val="14"/>
                <w:lang w:eastAsia="es-SV"/>
              </w:rPr>
              <w:t>Espacio: Área Geográfica de Influencia</w:t>
            </w:r>
          </w:p>
        </w:tc>
        <w:tc>
          <w:tcPr>
            <w:tcW w:w="5180" w:type="dxa"/>
            <w:gridSpan w:val="4"/>
            <w:shd w:val="clear" w:color="auto" w:fill="DEEAF6" w:themeFill="accent1" w:themeFillTint="33"/>
          </w:tcPr>
          <w:p w:rsidR="00CF7F1A" w:rsidRPr="00A95F95" w:rsidRDefault="00CF7F1A" w:rsidP="00C44FF7">
            <w:pPr>
              <w:jc w:val="center"/>
              <w:rPr>
                <w:rFonts w:ascii="Arial" w:hAnsi="Arial" w:cs="Arial"/>
                <w:sz w:val="14"/>
                <w:szCs w:val="14"/>
              </w:rPr>
            </w:pPr>
            <w:r w:rsidRPr="00A95F95">
              <w:rPr>
                <w:rFonts w:ascii="Arial" w:hAnsi="Arial" w:cs="Arial"/>
                <w:b/>
                <w:bCs/>
                <w:sz w:val="14"/>
                <w:szCs w:val="14"/>
                <w:lang w:eastAsia="es-SV"/>
              </w:rPr>
              <w:t>Congruencias de Informes</w:t>
            </w:r>
          </w:p>
          <w:p w:rsidR="00CF7F1A" w:rsidRPr="00A95F95" w:rsidRDefault="00CF7F1A" w:rsidP="00C44FF7">
            <w:pPr>
              <w:jc w:val="center"/>
              <w:rPr>
                <w:rFonts w:ascii="Arial" w:hAnsi="Arial" w:cs="Arial"/>
                <w:sz w:val="14"/>
                <w:szCs w:val="14"/>
              </w:rPr>
            </w:pPr>
          </w:p>
        </w:tc>
      </w:tr>
      <w:tr w:rsidR="00CF7F1A" w:rsidRPr="002E37EC" w:rsidTr="00C44FF7">
        <w:trPr>
          <w:trHeight w:val="225"/>
        </w:trPr>
        <w:tc>
          <w:tcPr>
            <w:tcW w:w="1067" w:type="dxa"/>
            <w:vMerge/>
            <w:tcBorders>
              <w:bottom w:val="single" w:sz="4" w:space="0" w:color="auto"/>
            </w:tcBorders>
            <w:shd w:val="clear" w:color="auto" w:fill="DEEAF6" w:themeFill="accent1" w:themeFillTint="33"/>
            <w:vAlign w:val="center"/>
          </w:tcPr>
          <w:p w:rsidR="00CF7F1A" w:rsidRPr="00A95F95" w:rsidRDefault="00CF7F1A" w:rsidP="00C44FF7">
            <w:pPr>
              <w:jc w:val="center"/>
              <w:rPr>
                <w:rFonts w:ascii="Arial" w:hAnsi="Arial" w:cs="Arial"/>
                <w:b/>
                <w:bCs/>
                <w:sz w:val="14"/>
                <w:szCs w:val="14"/>
                <w:lang w:eastAsia="es-SV"/>
              </w:rPr>
            </w:pPr>
          </w:p>
        </w:tc>
        <w:tc>
          <w:tcPr>
            <w:tcW w:w="1236" w:type="dxa"/>
            <w:vMerge/>
            <w:tcBorders>
              <w:bottom w:val="single" w:sz="4" w:space="0" w:color="auto"/>
            </w:tcBorders>
            <w:shd w:val="clear" w:color="auto" w:fill="DEEAF6" w:themeFill="accent1" w:themeFillTint="33"/>
            <w:vAlign w:val="center"/>
          </w:tcPr>
          <w:p w:rsidR="00CF7F1A" w:rsidRPr="00A95F95" w:rsidRDefault="00CF7F1A" w:rsidP="00C44FF7">
            <w:pPr>
              <w:jc w:val="center"/>
              <w:rPr>
                <w:rFonts w:ascii="Arial" w:hAnsi="Arial" w:cs="Arial"/>
                <w:b/>
                <w:bCs/>
                <w:sz w:val="14"/>
                <w:szCs w:val="14"/>
                <w:lang w:eastAsia="es-SV"/>
              </w:rPr>
            </w:pPr>
          </w:p>
        </w:tc>
        <w:tc>
          <w:tcPr>
            <w:tcW w:w="1611" w:type="dxa"/>
            <w:vMerge/>
            <w:tcBorders>
              <w:bottom w:val="single" w:sz="4" w:space="0" w:color="auto"/>
            </w:tcBorders>
            <w:shd w:val="clear" w:color="auto" w:fill="DEEAF6" w:themeFill="accent1" w:themeFillTint="33"/>
            <w:vAlign w:val="center"/>
          </w:tcPr>
          <w:p w:rsidR="00CF7F1A" w:rsidRPr="00A95F95" w:rsidRDefault="00CF7F1A" w:rsidP="00C44FF7">
            <w:pPr>
              <w:jc w:val="center"/>
              <w:rPr>
                <w:rFonts w:ascii="Arial" w:hAnsi="Arial" w:cs="Arial"/>
                <w:b/>
                <w:bCs/>
                <w:sz w:val="14"/>
                <w:szCs w:val="14"/>
                <w:lang w:eastAsia="es-SV"/>
              </w:rPr>
            </w:pPr>
          </w:p>
        </w:tc>
        <w:tc>
          <w:tcPr>
            <w:tcW w:w="236" w:type="dxa"/>
            <w:vMerge/>
            <w:tcBorders>
              <w:bottom w:val="single" w:sz="4" w:space="0" w:color="auto"/>
            </w:tcBorders>
            <w:shd w:val="clear" w:color="auto" w:fill="DEEAF6" w:themeFill="accent1" w:themeFillTint="33"/>
            <w:vAlign w:val="center"/>
          </w:tcPr>
          <w:p w:rsidR="00CF7F1A" w:rsidRPr="00A95F95" w:rsidRDefault="00CF7F1A" w:rsidP="00C44FF7">
            <w:pPr>
              <w:jc w:val="center"/>
              <w:rPr>
                <w:rFonts w:ascii="Arial" w:hAnsi="Arial" w:cs="Arial"/>
                <w:b/>
                <w:bCs/>
                <w:sz w:val="14"/>
                <w:szCs w:val="14"/>
                <w:lang w:eastAsia="es-SV"/>
              </w:rPr>
            </w:pPr>
          </w:p>
        </w:tc>
        <w:tc>
          <w:tcPr>
            <w:tcW w:w="2425" w:type="dxa"/>
            <w:vMerge/>
            <w:tcBorders>
              <w:bottom w:val="single" w:sz="4" w:space="0" w:color="auto"/>
            </w:tcBorders>
            <w:shd w:val="clear" w:color="auto" w:fill="DEEAF6" w:themeFill="accent1" w:themeFillTint="33"/>
            <w:vAlign w:val="center"/>
          </w:tcPr>
          <w:p w:rsidR="00CF7F1A" w:rsidRPr="00A95F95" w:rsidRDefault="00CF7F1A" w:rsidP="00C44FF7">
            <w:pPr>
              <w:jc w:val="center"/>
              <w:rPr>
                <w:rFonts w:ascii="Arial" w:hAnsi="Arial" w:cs="Arial"/>
                <w:b/>
                <w:bCs/>
                <w:sz w:val="14"/>
                <w:szCs w:val="14"/>
                <w:lang w:eastAsia="es-SV"/>
              </w:rPr>
            </w:pPr>
          </w:p>
        </w:tc>
        <w:tc>
          <w:tcPr>
            <w:tcW w:w="1241" w:type="dxa"/>
            <w:vMerge/>
            <w:tcBorders>
              <w:bottom w:val="single" w:sz="4" w:space="0" w:color="auto"/>
            </w:tcBorders>
            <w:shd w:val="clear" w:color="auto" w:fill="DEEAF6" w:themeFill="accent1" w:themeFillTint="33"/>
            <w:vAlign w:val="center"/>
          </w:tcPr>
          <w:p w:rsidR="00CF7F1A" w:rsidRPr="00A95F95" w:rsidRDefault="00CF7F1A" w:rsidP="00C44FF7">
            <w:pPr>
              <w:jc w:val="center"/>
              <w:rPr>
                <w:rFonts w:ascii="Arial" w:hAnsi="Arial" w:cs="Arial"/>
                <w:b/>
                <w:bCs/>
                <w:sz w:val="14"/>
                <w:szCs w:val="14"/>
                <w:lang w:eastAsia="es-SV"/>
              </w:rPr>
            </w:pPr>
          </w:p>
        </w:tc>
        <w:tc>
          <w:tcPr>
            <w:tcW w:w="1417" w:type="dxa"/>
            <w:shd w:val="clear" w:color="auto" w:fill="DEEAF6" w:themeFill="accent1" w:themeFillTint="33"/>
          </w:tcPr>
          <w:p w:rsidR="00CF7F1A" w:rsidRPr="00A95F95" w:rsidRDefault="00CF7F1A" w:rsidP="00C44FF7">
            <w:pPr>
              <w:jc w:val="center"/>
              <w:rPr>
                <w:rFonts w:ascii="Arial" w:hAnsi="Arial" w:cs="Arial"/>
                <w:sz w:val="14"/>
                <w:szCs w:val="14"/>
              </w:rPr>
            </w:pPr>
            <w:r w:rsidRPr="00A95F95">
              <w:rPr>
                <w:rFonts w:ascii="Arial" w:hAnsi="Arial" w:cs="Arial"/>
                <w:b/>
                <w:bCs/>
                <w:sz w:val="14"/>
                <w:szCs w:val="14"/>
                <w:lang w:eastAsia="es-SV"/>
              </w:rPr>
              <w:t>Medios de Verificación</w:t>
            </w:r>
          </w:p>
          <w:p w:rsidR="00CF7F1A" w:rsidRPr="00A95F95" w:rsidRDefault="00CF7F1A" w:rsidP="00C44FF7">
            <w:pPr>
              <w:jc w:val="center"/>
              <w:rPr>
                <w:rFonts w:ascii="Arial" w:hAnsi="Arial" w:cs="Arial"/>
                <w:b/>
                <w:bCs/>
                <w:sz w:val="14"/>
                <w:szCs w:val="14"/>
                <w:lang w:eastAsia="es-SV"/>
              </w:rPr>
            </w:pPr>
          </w:p>
        </w:tc>
        <w:tc>
          <w:tcPr>
            <w:tcW w:w="1097" w:type="dxa"/>
            <w:shd w:val="clear" w:color="auto" w:fill="DEEAF6" w:themeFill="accent1" w:themeFillTint="33"/>
          </w:tcPr>
          <w:p w:rsidR="00CF7F1A" w:rsidRPr="00A95F95" w:rsidRDefault="00CF7F1A" w:rsidP="00C44FF7">
            <w:pPr>
              <w:jc w:val="center"/>
              <w:rPr>
                <w:rFonts w:ascii="Arial" w:hAnsi="Arial" w:cs="Arial"/>
                <w:sz w:val="14"/>
                <w:szCs w:val="14"/>
              </w:rPr>
            </w:pPr>
            <w:r w:rsidRPr="00A95F95">
              <w:rPr>
                <w:rFonts w:ascii="Arial" w:hAnsi="Arial" w:cs="Arial"/>
                <w:b/>
                <w:bCs/>
                <w:sz w:val="14"/>
                <w:szCs w:val="14"/>
                <w:lang w:eastAsia="es-SV"/>
              </w:rPr>
              <w:t>Valoraciones / Análisis: Costo – Beneficios</w:t>
            </w:r>
          </w:p>
          <w:p w:rsidR="00CF7F1A" w:rsidRPr="00A95F95" w:rsidRDefault="00CF7F1A" w:rsidP="00C44FF7">
            <w:pPr>
              <w:jc w:val="center"/>
              <w:rPr>
                <w:rFonts w:ascii="Arial" w:hAnsi="Arial" w:cs="Arial"/>
                <w:b/>
                <w:bCs/>
                <w:sz w:val="14"/>
                <w:szCs w:val="14"/>
                <w:lang w:eastAsia="es-SV"/>
              </w:rPr>
            </w:pPr>
          </w:p>
        </w:tc>
        <w:tc>
          <w:tcPr>
            <w:tcW w:w="1500" w:type="dxa"/>
            <w:shd w:val="clear" w:color="auto" w:fill="DEEAF6" w:themeFill="accent1" w:themeFillTint="33"/>
          </w:tcPr>
          <w:p w:rsidR="00CF7F1A" w:rsidRPr="00A95F95" w:rsidRDefault="00CF7F1A" w:rsidP="00C44FF7">
            <w:pPr>
              <w:jc w:val="center"/>
              <w:rPr>
                <w:rFonts w:ascii="Arial" w:hAnsi="Arial" w:cs="Arial"/>
                <w:b/>
                <w:bCs/>
                <w:sz w:val="14"/>
                <w:szCs w:val="14"/>
                <w:lang w:eastAsia="es-SV"/>
              </w:rPr>
            </w:pPr>
          </w:p>
          <w:p w:rsidR="00CF7F1A" w:rsidRPr="00A95F95" w:rsidRDefault="00CF7F1A" w:rsidP="00C44FF7">
            <w:pPr>
              <w:jc w:val="center"/>
              <w:rPr>
                <w:rFonts w:ascii="Arial" w:hAnsi="Arial" w:cs="Arial"/>
                <w:b/>
                <w:bCs/>
                <w:sz w:val="14"/>
                <w:szCs w:val="14"/>
                <w:lang w:eastAsia="es-SV"/>
              </w:rPr>
            </w:pPr>
            <w:r w:rsidRPr="00A95F95">
              <w:rPr>
                <w:rFonts w:ascii="Arial" w:hAnsi="Arial" w:cs="Arial"/>
                <w:b/>
                <w:bCs/>
                <w:sz w:val="14"/>
                <w:szCs w:val="14"/>
                <w:lang w:eastAsia="es-SV"/>
              </w:rPr>
              <w:t>Recomendaciones:</w:t>
            </w:r>
          </w:p>
          <w:p w:rsidR="00CF7F1A" w:rsidRPr="00A95F95" w:rsidRDefault="00CF7F1A" w:rsidP="00C44FF7">
            <w:pPr>
              <w:tabs>
                <w:tab w:val="left" w:pos="713"/>
              </w:tabs>
              <w:jc w:val="center"/>
              <w:rPr>
                <w:rFonts w:ascii="Arial" w:hAnsi="Arial" w:cs="Arial"/>
                <w:sz w:val="14"/>
                <w:szCs w:val="14"/>
                <w:lang w:eastAsia="es-SV"/>
              </w:rPr>
            </w:pPr>
            <w:r w:rsidRPr="00A95F95">
              <w:rPr>
                <w:rFonts w:ascii="Arial" w:hAnsi="Arial" w:cs="Arial"/>
                <w:b/>
                <w:bCs/>
                <w:sz w:val="14"/>
                <w:szCs w:val="14"/>
                <w:lang w:eastAsia="es-SV"/>
              </w:rPr>
              <w:t>Avances – Limitaciones</w:t>
            </w:r>
          </w:p>
        </w:tc>
        <w:tc>
          <w:tcPr>
            <w:tcW w:w="1166" w:type="dxa"/>
            <w:shd w:val="clear" w:color="auto" w:fill="DEEAF6" w:themeFill="accent1" w:themeFillTint="33"/>
          </w:tcPr>
          <w:p w:rsidR="00CF7F1A" w:rsidRPr="00A95F95" w:rsidRDefault="00CF7F1A" w:rsidP="00C44FF7">
            <w:pPr>
              <w:jc w:val="center"/>
              <w:rPr>
                <w:rFonts w:ascii="Arial" w:hAnsi="Arial" w:cs="Arial"/>
                <w:b/>
                <w:bCs/>
                <w:sz w:val="14"/>
                <w:szCs w:val="14"/>
                <w:lang w:eastAsia="es-SV"/>
              </w:rPr>
            </w:pPr>
            <w:r w:rsidRPr="00A95F95">
              <w:rPr>
                <w:rFonts w:ascii="Arial" w:hAnsi="Arial" w:cs="Arial"/>
                <w:b/>
                <w:bCs/>
                <w:sz w:val="14"/>
                <w:szCs w:val="14"/>
                <w:lang w:eastAsia="es-SV"/>
              </w:rPr>
              <w:t>Responsables</w:t>
            </w:r>
          </w:p>
        </w:tc>
      </w:tr>
      <w:tr w:rsidR="00CF7F1A" w:rsidRPr="00A95F95" w:rsidTr="00C44FF7">
        <w:trPr>
          <w:trHeight w:val="561"/>
        </w:trPr>
        <w:tc>
          <w:tcPr>
            <w:tcW w:w="1067" w:type="dxa"/>
            <w:vMerge w:val="restart"/>
            <w:vAlign w:val="center"/>
          </w:tcPr>
          <w:p w:rsidR="00CF7F1A" w:rsidRPr="00A95F95" w:rsidRDefault="00CF7F1A" w:rsidP="00C44FF7">
            <w:pPr>
              <w:rPr>
                <w:rFonts w:ascii="Arial" w:eastAsia="Calibri" w:hAnsi="Arial" w:cs="Arial"/>
                <w:bCs/>
                <w:sz w:val="12"/>
                <w:szCs w:val="12"/>
                <w:lang w:eastAsia="es-SV"/>
              </w:rPr>
            </w:pPr>
            <w:r w:rsidRPr="00A95F95">
              <w:rPr>
                <w:rFonts w:ascii="Arial" w:eastAsia="Calibri" w:hAnsi="Arial" w:cs="Arial"/>
                <w:bCs/>
                <w:sz w:val="12"/>
                <w:szCs w:val="12"/>
                <w:lang w:eastAsia="es-SV"/>
              </w:rPr>
              <w:t>1. Coadyuvar la administración integral del programa especial de salud. PES y cada uno de los subprogramas que lo conforman vinculándolo con el PEI 2019 - 2024</w:t>
            </w:r>
          </w:p>
          <w:p w:rsidR="00CF7F1A" w:rsidRPr="00A95F95" w:rsidRDefault="00CF7F1A" w:rsidP="00C44FF7">
            <w:pPr>
              <w:rPr>
                <w:rFonts w:ascii="Arial" w:eastAsia="Calibri" w:hAnsi="Arial" w:cs="Arial"/>
                <w:bCs/>
                <w:sz w:val="12"/>
                <w:szCs w:val="12"/>
                <w:lang w:eastAsia="es-SV"/>
              </w:rPr>
            </w:pPr>
          </w:p>
          <w:p w:rsidR="00CF7F1A" w:rsidRPr="00A95F95" w:rsidRDefault="00CF7F1A" w:rsidP="00C44FF7">
            <w:pPr>
              <w:rPr>
                <w:rFonts w:ascii="Arial" w:eastAsia="Calibri" w:hAnsi="Arial" w:cs="Arial"/>
                <w:bCs/>
                <w:sz w:val="12"/>
                <w:szCs w:val="12"/>
                <w:lang w:eastAsia="es-SV"/>
              </w:rPr>
            </w:pPr>
          </w:p>
          <w:p w:rsidR="00CF7F1A" w:rsidRPr="00A95F95" w:rsidRDefault="00CF7F1A" w:rsidP="00C44FF7">
            <w:pPr>
              <w:rPr>
                <w:rFonts w:ascii="Arial" w:eastAsia="Calibri" w:hAnsi="Arial" w:cs="Arial"/>
                <w:bCs/>
                <w:sz w:val="12"/>
                <w:szCs w:val="12"/>
                <w:lang w:eastAsia="es-SV"/>
              </w:rPr>
            </w:pPr>
          </w:p>
          <w:p w:rsidR="00CF7F1A" w:rsidRPr="00A95F95" w:rsidRDefault="00CF7F1A" w:rsidP="00C44FF7">
            <w:pPr>
              <w:rPr>
                <w:rFonts w:ascii="Arial" w:eastAsia="Calibri" w:hAnsi="Arial" w:cs="Arial"/>
                <w:bCs/>
                <w:sz w:val="12"/>
                <w:szCs w:val="12"/>
                <w:lang w:eastAsia="es-SV"/>
              </w:rPr>
            </w:pPr>
          </w:p>
          <w:p w:rsidR="00CF7F1A" w:rsidRPr="00A95F95" w:rsidRDefault="00CF7F1A" w:rsidP="00C44FF7">
            <w:pPr>
              <w:rPr>
                <w:rFonts w:ascii="Arial" w:eastAsia="Calibri" w:hAnsi="Arial" w:cs="Arial"/>
                <w:bCs/>
                <w:sz w:val="12"/>
                <w:szCs w:val="12"/>
                <w:lang w:eastAsia="es-SV"/>
              </w:rPr>
            </w:pPr>
          </w:p>
        </w:tc>
        <w:tc>
          <w:tcPr>
            <w:tcW w:w="1236" w:type="dxa"/>
            <w:vAlign w:val="center"/>
          </w:tcPr>
          <w:p w:rsidR="00CF7F1A" w:rsidRPr="00A95F95" w:rsidRDefault="00CF7F1A" w:rsidP="00C44FF7">
            <w:pPr>
              <w:rPr>
                <w:rFonts w:ascii="Arial" w:eastAsia="Calibri" w:hAnsi="Arial" w:cs="Arial"/>
                <w:bCs/>
                <w:sz w:val="12"/>
                <w:szCs w:val="12"/>
                <w:lang w:eastAsia="es-SV"/>
              </w:rPr>
            </w:pPr>
            <w:r w:rsidRPr="00A95F95">
              <w:rPr>
                <w:rFonts w:ascii="Arial" w:eastAsia="Calibri" w:hAnsi="Arial" w:cs="Arial"/>
                <w:bCs/>
                <w:sz w:val="12"/>
                <w:szCs w:val="12"/>
                <w:lang w:eastAsia="es-SV"/>
              </w:rPr>
              <w:t>1.1 monitoreo trimestral del PES integrándolo a los compromisos, proyectos, metas y estrategias institucionales.</w:t>
            </w:r>
          </w:p>
        </w:tc>
        <w:tc>
          <w:tcPr>
            <w:tcW w:w="1611" w:type="dxa"/>
            <w:vAlign w:val="center"/>
          </w:tcPr>
          <w:p w:rsidR="00CF7F1A" w:rsidRPr="00A95F95" w:rsidRDefault="00CF7F1A" w:rsidP="00CF7F1A">
            <w:pPr>
              <w:numPr>
                <w:ilvl w:val="2"/>
                <w:numId w:val="5"/>
              </w:numPr>
              <w:spacing w:line="360" w:lineRule="auto"/>
              <w:rPr>
                <w:rFonts w:ascii="Arial" w:eastAsia="Calibri" w:hAnsi="Arial" w:cs="Arial"/>
                <w:bCs/>
                <w:sz w:val="12"/>
                <w:szCs w:val="12"/>
                <w:lang w:eastAsia="es-SV"/>
              </w:rPr>
            </w:pPr>
            <w:r w:rsidRPr="00A95F95">
              <w:rPr>
                <w:rFonts w:ascii="Arial" w:eastAsia="Calibri" w:hAnsi="Arial" w:cs="Arial"/>
                <w:bCs/>
                <w:sz w:val="12"/>
                <w:szCs w:val="12"/>
                <w:lang w:eastAsia="es-SV"/>
              </w:rPr>
              <w:t>informes trimestrales del PES.</w:t>
            </w:r>
          </w:p>
        </w:tc>
        <w:tc>
          <w:tcPr>
            <w:tcW w:w="236" w:type="dxa"/>
            <w:shd w:val="clear" w:color="auto" w:fill="auto"/>
            <w:vAlign w:val="center"/>
          </w:tcPr>
          <w:p w:rsidR="00CF7F1A" w:rsidRPr="00A95F95" w:rsidRDefault="00CF7F1A" w:rsidP="00C44FF7">
            <w:pPr>
              <w:rPr>
                <w:rFonts w:ascii="Arial" w:eastAsia="Calibri" w:hAnsi="Arial" w:cs="Arial"/>
                <w:bCs/>
                <w:sz w:val="12"/>
                <w:szCs w:val="12"/>
                <w:lang w:eastAsia="es-SV"/>
              </w:rPr>
            </w:pPr>
            <w:r w:rsidRPr="00A95F95">
              <w:rPr>
                <w:rFonts w:ascii="Arial" w:eastAsia="Calibri" w:hAnsi="Arial" w:cs="Arial"/>
                <w:bCs/>
                <w:sz w:val="12"/>
                <w:szCs w:val="12"/>
                <w:lang w:eastAsia="es-SV"/>
              </w:rPr>
              <w:t>Alta demanda de necesidades en los establecimientos de Salud y poco personal de Mantenimiento, de bodegas y activo fijo.</w:t>
            </w:r>
          </w:p>
          <w:p w:rsidR="00CF7F1A" w:rsidRPr="00A95F95" w:rsidRDefault="00CF7F1A" w:rsidP="00C44FF7">
            <w:pPr>
              <w:rPr>
                <w:rFonts w:ascii="Arial" w:eastAsia="Calibri" w:hAnsi="Arial" w:cs="Arial"/>
                <w:bCs/>
                <w:sz w:val="12"/>
                <w:szCs w:val="12"/>
                <w:lang w:eastAsia="es-SV"/>
              </w:rPr>
            </w:pPr>
          </w:p>
          <w:p w:rsidR="00CF7F1A" w:rsidRPr="00A95F95" w:rsidRDefault="00CF7F1A" w:rsidP="00C44FF7">
            <w:pPr>
              <w:rPr>
                <w:rFonts w:ascii="Arial" w:eastAsia="Calibri" w:hAnsi="Arial" w:cs="Arial"/>
                <w:bCs/>
                <w:sz w:val="12"/>
                <w:szCs w:val="12"/>
                <w:lang w:eastAsia="es-SV"/>
              </w:rPr>
            </w:pPr>
            <w:r w:rsidRPr="00A95F95">
              <w:rPr>
                <w:rFonts w:ascii="Arial" w:eastAsia="Calibri" w:hAnsi="Arial" w:cs="Arial"/>
                <w:bCs/>
                <w:sz w:val="12"/>
                <w:szCs w:val="12"/>
                <w:lang w:eastAsia="es-SV"/>
              </w:rPr>
              <w:t>Solicitudes de la Subdirección de Salud, de apoyo para infraestructura que no está planificada con antelación.</w:t>
            </w:r>
          </w:p>
        </w:tc>
        <w:tc>
          <w:tcPr>
            <w:tcW w:w="2425" w:type="dxa"/>
            <w:shd w:val="clear" w:color="auto" w:fill="auto"/>
            <w:vAlign w:val="center"/>
          </w:tcPr>
          <w:p w:rsidR="00CF7F1A" w:rsidRPr="00A95F95" w:rsidRDefault="00CF7F1A" w:rsidP="00C44FF7">
            <w:pPr>
              <w:rPr>
                <w:rFonts w:ascii="Arial" w:eastAsia="Calibri" w:hAnsi="Arial" w:cs="Arial"/>
                <w:bCs/>
                <w:sz w:val="12"/>
                <w:szCs w:val="12"/>
                <w:lang w:eastAsia="es-SV"/>
              </w:rPr>
            </w:pPr>
            <w:r w:rsidRPr="00A95F95">
              <w:rPr>
                <w:rFonts w:ascii="Arial" w:eastAsia="Calibri" w:hAnsi="Arial" w:cs="Arial"/>
                <w:bCs/>
                <w:sz w:val="12"/>
                <w:szCs w:val="12"/>
                <w:lang w:eastAsia="es-SV"/>
              </w:rPr>
              <w:t>a) Se ha efectuado monitoreo del PES coordinando y apoyando todas las actividades y acciones para efectuar las remodelaciones a los establecimientos de salud</w:t>
            </w:r>
          </w:p>
          <w:p w:rsidR="00CF7F1A" w:rsidRPr="00A95F95" w:rsidRDefault="00CF7F1A" w:rsidP="00C44FF7">
            <w:pPr>
              <w:rPr>
                <w:rFonts w:ascii="Arial" w:eastAsia="Calibri" w:hAnsi="Arial" w:cs="Arial"/>
                <w:bCs/>
                <w:sz w:val="12"/>
                <w:szCs w:val="12"/>
                <w:lang w:eastAsia="es-SV"/>
              </w:rPr>
            </w:pPr>
            <w:r w:rsidRPr="00A95F95">
              <w:rPr>
                <w:rFonts w:ascii="Arial" w:eastAsia="Calibri" w:hAnsi="Arial" w:cs="Arial"/>
                <w:bCs/>
                <w:sz w:val="12"/>
                <w:szCs w:val="12"/>
                <w:lang w:eastAsia="es-SV"/>
              </w:rPr>
              <w:t>b) se ha apoyado con todas las acciones para proveer locales en arrendamiento y nuevas adquisiciones de inmuebles para el funcionamiento del PES. Se ha gestionado valúos al Ministerio de Hacienda</w:t>
            </w:r>
          </w:p>
          <w:p w:rsidR="00CF7F1A" w:rsidRPr="00A95F95" w:rsidRDefault="00CF7F1A" w:rsidP="00C44FF7">
            <w:pPr>
              <w:rPr>
                <w:rFonts w:ascii="Arial" w:eastAsia="Calibri" w:hAnsi="Arial" w:cs="Arial"/>
                <w:bCs/>
                <w:sz w:val="12"/>
                <w:szCs w:val="12"/>
                <w:lang w:eastAsia="es-SV"/>
              </w:rPr>
            </w:pPr>
            <w:r w:rsidRPr="00A95F95">
              <w:rPr>
                <w:rFonts w:ascii="Arial" w:eastAsia="Calibri" w:hAnsi="Arial" w:cs="Arial"/>
                <w:bCs/>
                <w:sz w:val="12"/>
                <w:szCs w:val="12"/>
                <w:lang w:eastAsia="es-SV"/>
              </w:rPr>
              <w:t>c) Se ha apoyado   proveyéndoles de todo insumo administrativo necesario para el funcionamiento y el manejo de bodegas de insumos médicos.</w:t>
            </w:r>
          </w:p>
          <w:p w:rsidR="00CF7F1A" w:rsidRPr="00A95F95" w:rsidRDefault="00CF7F1A" w:rsidP="00C44FF7">
            <w:pPr>
              <w:rPr>
                <w:rFonts w:ascii="Arial" w:eastAsia="Calibri" w:hAnsi="Arial" w:cs="Arial"/>
                <w:bCs/>
                <w:sz w:val="12"/>
                <w:szCs w:val="12"/>
                <w:lang w:eastAsia="es-SV"/>
              </w:rPr>
            </w:pPr>
            <w:r w:rsidRPr="00A95F95">
              <w:rPr>
                <w:rFonts w:ascii="Arial" w:eastAsia="Calibri" w:hAnsi="Arial" w:cs="Arial"/>
                <w:bCs/>
                <w:sz w:val="12"/>
                <w:szCs w:val="12"/>
                <w:lang w:eastAsia="es-SV"/>
              </w:rPr>
              <w:t>d) Se ha coordinado y apoyado en levantamiento de Activo Fijo.</w:t>
            </w:r>
          </w:p>
        </w:tc>
        <w:tc>
          <w:tcPr>
            <w:tcW w:w="1241" w:type="dxa"/>
            <w:shd w:val="clear" w:color="auto" w:fill="auto"/>
            <w:vAlign w:val="center"/>
          </w:tcPr>
          <w:p w:rsidR="00CF7F1A" w:rsidRPr="00A95F95" w:rsidRDefault="00CF7F1A" w:rsidP="00C44FF7">
            <w:pPr>
              <w:rPr>
                <w:rFonts w:ascii="Arial" w:eastAsia="Calibri" w:hAnsi="Arial" w:cs="Arial"/>
                <w:bCs/>
                <w:sz w:val="12"/>
                <w:szCs w:val="12"/>
                <w:lang w:eastAsia="es-SV"/>
              </w:rPr>
            </w:pPr>
            <w:r w:rsidRPr="00A95F95">
              <w:rPr>
                <w:rFonts w:ascii="Arial" w:eastAsia="Calibri" w:hAnsi="Arial" w:cs="Arial"/>
                <w:bCs/>
                <w:sz w:val="12"/>
                <w:szCs w:val="12"/>
                <w:lang w:eastAsia="es-SV"/>
              </w:rPr>
              <w:t>A nivel nacional</w:t>
            </w:r>
          </w:p>
          <w:p w:rsidR="00CF7F1A" w:rsidRPr="00A95F95" w:rsidRDefault="00CF7F1A" w:rsidP="00C44FF7">
            <w:pPr>
              <w:rPr>
                <w:rFonts w:ascii="Arial" w:eastAsia="Calibri" w:hAnsi="Arial" w:cs="Arial"/>
                <w:bCs/>
                <w:sz w:val="12"/>
                <w:szCs w:val="12"/>
                <w:lang w:eastAsia="es-SV"/>
              </w:rPr>
            </w:pPr>
          </w:p>
        </w:tc>
        <w:tc>
          <w:tcPr>
            <w:tcW w:w="1417" w:type="dxa"/>
            <w:shd w:val="clear" w:color="auto" w:fill="auto"/>
            <w:vAlign w:val="center"/>
          </w:tcPr>
          <w:p w:rsidR="00CF7F1A" w:rsidRPr="00A95F95" w:rsidRDefault="00CF7F1A" w:rsidP="00C44FF7">
            <w:pPr>
              <w:rPr>
                <w:rFonts w:ascii="Arial" w:eastAsia="Calibri" w:hAnsi="Arial" w:cs="Arial"/>
                <w:bCs/>
                <w:sz w:val="12"/>
                <w:szCs w:val="12"/>
                <w:lang w:eastAsia="es-SV"/>
              </w:rPr>
            </w:pPr>
            <w:r w:rsidRPr="00A95F95">
              <w:rPr>
                <w:rFonts w:ascii="Arial" w:eastAsia="Calibri" w:hAnsi="Arial" w:cs="Arial"/>
                <w:bCs/>
                <w:sz w:val="12"/>
                <w:szCs w:val="12"/>
                <w:lang w:eastAsia="es-SV"/>
              </w:rPr>
              <w:t>correos electrónicos.</w:t>
            </w:r>
          </w:p>
        </w:tc>
        <w:tc>
          <w:tcPr>
            <w:tcW w:w="1097" w:type="dxa"/>
            <w:shd w:val="clear" w:color="auto" w:fill="auto"/>
            <w:vAlign w:val="center"/>
          </w:tcPr>
          <w:p w:rsidR="00CF7F1A" w:rsidRPr="00A95F95" w:rsidRDefault="00CF7F1A" w:rsidP="00C44FF7">
            <w:pPr>
              <w:rPr>
                <w:rFonts w:ascii="Arial" w:eastAsia="Calibri" w:hAnsi="Arial" w:cs="Arial"/>
                <w:bCs/>
                <w:sz w:val="12"/>
                <w:szCs w:val="12"/>
                <w:lang w:eastAsia="es-SV"/>
              </w:rPr>
            </w:pPr>
          </w:p>
          <w:p w:rsidR="00CF7F1A" w:rsidRPr="00A95F95" w:rsidRDefault="00CF7F1A" w:rsidP="00C44FF7">
            <w:pPr>
              <w:rPr>
                <w:rFonts w:ascii="Arial" w:eastAsia="Calibri" w:hAnsi="Arial" w:cs="Arial"/>
                <w:bCs/>
                <w:sz w:val="12"/>
                <w:szCs w:val="12"/>
                <w:lang w:eastAsia="es-SV"/>
              </w:rPr>
            </w:pPr>
            <w:r w:rsidRPr="00A95F95">
              <w:rPr>
                <w:rFonts w:ascii="Arial" w:eastAsia="Calibri" w:hAnsi="Arial" w:cs="Arial"/>
                <w:bCs/>
                <w:sz w:val="12"/>
                <w:szCs w:val="12"/>
                <w:lang w:eastAsia="es-SV"/>
              </w:rPr>
              <w:t xml:space="preserve">  </w:t>
            </w:r>
          </w:p>
        </w:tc>
        <w:tc>
          <w:tcPr>
            <w:tcW w:w="1500" w:type="dxa"/>
            <w:shd w:val="clear" w:color="auto" w:fill="auto"/>
            <w:vAlign w:val="center"/>
          </w:tcPr>
          <w:p w:rsidR="00CF7F1A" w:rsidRPr="00A95F95" w:rsidRDefault="00CF7F1A" w:rsidP="00C44FF7">
            <w:pPr>
              <w:rPr>
                <w:rFonts w:ascii="Arial" w:eastAsia="Calibri" w:hAnsi="Arial" w:cs="Arial"/>
                <w:bCs/>
                <w:sz w:val="12"/>
                <w:szCs w:val="12"/>
                <w:lang w:eastAsia="es-SV"/>
              </w:rPr>
            </w:pPr>
            <w:r w:rsidRPr="00A95F95">
              <w:rPr>
                <w:rFonts w:ascii="Arial" w:eastAsia="Calibri" w:hAnsi="Arial" w:cs="Arial"/>
                <w:bCs/>
                <w:sz w:val="12"/>
                <w:szCs w:val="12"/>
                <w:lang w:eastAsia="es-SV"/>
              </w:rPr>
              <w:t>Se gestionará para año 2022, la contratación de personal de Guardalmacén para el manejo adecuado de bodegas Institucionales.</w:t>
            </w:r>
          </w:p>
          <w:p w:rsidR="00CF7F1A" w:rsidRPr="00A95F95" w:rsidRDefault="00CF7F1A" w:rsidP="00C44FF7">
            <w:pPr>
              <w:rPr>
                <w:rFonts w:ascii="Arial" w:eastAsia="Calibri" w:hAnsi="Arial" w:cs="Arial"/>
                <w:bCs/>
                <w:sz w:val="12"/>
                <w:szCs w:val="12"/>
                <w:lang w:eastAsia="es-SV"/>
              </w:rPr>
            </w:pPr>
          </w:p>
          <w:p w:rsidR="00CF7F1A" w:rsidRPr="00A95F95" w:rsidRDefault="00CF7F1A" w:rsidP="00C44FF7">
            <w:pPr>
              <w:rPr>
                <w:rFonts w:ascii="Arial" w:eastAsia="Calibri" w:hAnsi="Arial" w:cs="Arial"/>
                <w:bCs/>
                <w:sz w:val="12"/>
                <w:szCs w:val="12"/>
                <w:lang w:eastAsia="es-SV"/>
              </w:rPr>
            </w:pPr>
            <w:r w:rsidRPr="00A95F95">
              <w:rPr>
                <w:rFonts w:ascii="Arial" w:eastAsia="Calibri" w:hAnsi="Arial" w:cs="Arial"/>
                <w:bCs/>
                <w:sz w:val="12"/>
                <w:szCs w:val="12"/>
                <w:lang w:eastAsia="es-SV"/>
              </w:rPr>
              <w:t>Se solicita a los Jefes de Centros de atención que planifiquen sus necesidades para que realicen las solicitudes en forma oportuna, ya que no se cuenta con personal suficiente de mantenimiento para atender en forma adecuada las necesidades.</w:t>
            </w:r>
          </w:p>
        </w:tc>
        <w:tc>
          <w:tcPr>
            <w:tcW w:w="1166" w:type="dxa"/>
            <w:shd w:val="clear" w:color="auto" w:fill="auto"/>
            <w:vAlign w:val="center"/>
          </w:tcPr>
          <w:p w:rsidR="00CF7F1A" w:rsidRPr="00A95F95" w:rsidRDefault="00CF7F1A" w:rsidP="00C44FF7">
            <w:pPr>
              <w:rPr>
                <w:rFonts w:ascii="Arial" w:eastAsia="Calibri" w:hAnsi="Arial" w:cs="Arial"/>
                <w:bCs/>
                <w:sz w:val="12"/>
                <w:szCs w:val="12"/>
                <w:lang w:eastAsia="es-SV"/>
              </w:rPr>
            </w:pPr>
          </w:p>
          <w:p w:rsidR="00CF7F1A" w:rsidRPr="00A95F95" w:rsidRDefault="00CF7F1A" w:rsidP="00C44FF7">
            <w:pPr>
              <w:rPr>
                <w:rFonts w:ascii="Arial" w:eastAsia="Calibri" w:hAnsi="Arial" w:cs="Arial"/>
                <w:bCs/>
                <w:sz w:val="12"/>
                <w:szCs w:val="12"/>
                <w:lang w:eastAsia="es-SV"/>
              </w:rPr>
            </w:pPr>
            <w:r w:rsidRPr="00A95F95">
              <w:rPr>
                <w:rFonts w:ascii="Arial" w:eastAsia="Calibri" w:hAnsi="Arial" w:cs="Arial"/>
                <w:bCs/>
                <w:sz w:val="12"/>
                <w:szCs w:val="12"/>
                <w:lang w:eastAsia="es-SV"/>
              </w:rPr>
              <w:t>Subdirección Administrativa</w:t>
            </w:r>
          </w:p>
        </w:tc>
      </w:tr>
      <w:tr w:rsidR="00CF7F1A" w:rsidRPr="00A95F95" w:rsidTr="00C44FF7">
        <w:tc>
          <w:tcPr>
            <w:tcW w:w="1067" w:type="dxa"/>
            <w:vMerge/>
            <w:vAlign w:val="center"/>
          </w:tcPr>
          <w:p w:rsidR="00CF7F1A" w:rsidRPr="00A95F95" w:rsidRDefault="00CF7F1A" w:rsidP="00C44FF7">
            <w:pPr>
              <w:rPr>
                <w:rFonts w:ascii="Arial" w:eastAsia="Calibri" w:hAnsi="Arial" w:cs="Arial"/>
                <w:bCs/>
                <w:sz w:val="12"/>
                <w:szCs w:val="12"/>
                <w:lang w:eastAsia="es-SV"/>
              </w:rPr>
            </w:pPr>
          </w:p>
        </w:tc>
        <w:tc>
          <w:tcPr>
            <w:tcW w:w="1236" w:type="dxa"/>
            <w:vAlign w:val="center"/>
          </w:tcPr>
          <w:p w:rsidR="00CF7F1A" w:rsidRPr="00A95F95" w:rsidRDefault="00CF7F1A" w:rsidP="00C44FF7">
            <w:pPr>
              <w:jc w:val="center"/>
              <w:rPr>
                <w:rFonts w:ascii="Arial" w:eastAsia="Calibri" w:hAnsi="Arial" w:cs="Arial"/>
                <w:bCs/>
                <w:sz w:val="12"/>
                <w:szCs w:val="12"/>
                <w:lang w:eastAsia="es-SV"/>
              </w:rPr>
            </w:pPr>
            <w:r w:rsidRPr="00A95F95">
              <w:rPr>
                <w:rFonts w:ascii="Arial" w:eastAsia="Calibri" w:hAnsi="Arial" w:cs="Arial"/>
                <w:bCs/>
                <w:sz w:val="12"/>
                <w:szCs w:val="12"/>
                <w:lang w:eastAsia="es-SV"/>
              </w:rPr>
              <w:t>1.2 seguimiento al 100% de las solicitudes que emanen de los usuarios y autoridades institucionales y/o sociedad en general.</w:t>
            </w:r>
          </w:p>
          <w:p w:rsidR="00CF7F1A" w:rsidRPr="00A95F95" w:rsidRDefault="00CF7F1A" w:rsidP="00C44FF7">
            <w:pPr>
              <w:rPr>
                <w:rFonts w:ascii="Arial" w:eastAsia="Calibri" w:hAnsi="Arial" w:cs="Arial"/>
                <w:bCs/>
                <w:sz w:val="12"/>
                <w:szCs w:val="12"/>
                <w:lang w:eastAsia="es-SV"/>
              </w:rPr>
            </w:pPr>
          </w:p>
        </w:tc>
        <w:tc>
          <w:tcPr>
            <w:tcW w:w="1611" w:type="dxa"/>
            <w:vAlign w:val="center"/>
          </w:tcPr>
          <w:p w:rsidR="00CF7F1A" w:rsidRPr="00A95F95" w:rsidRDefault="00CF7F1A" w:rsidP="00CF7F1A">
            <w:pPr>
              <w:numPr>
                <w:ilvl w:val="2"/>
                <w:numId w:val="5"/>
              </w:numPr>
              <w:spacing w:line="360" w:lineRule="auto"/>
              <w:rPr>
                <w:rFonts w:ascii="Arial" w:eastAsia="Calibri" w:hAnsi="Arial" w:cs="Arial"/>
                <w:bCs/>
                <w:sz w:val="12"/>
                <w:szCs w:val="12"/>
                <w:lang w:eastAsia="es-SV"/>
              </w:rPr>
            </w:pPr>
            <w:r w:rsidRPr="00A95F95">
              <w:rPr>
                <w:rFonts w:ascii="Arial" w:eastAsia="Calibri" w:hAnsi="Arial" w:cs="Arial"/>
                <w:bCs/>
                <w:sz w:val="12"/>
                <w:szCs w:val="12"/>
                <w:lang w:eastAsia="es-SV"/>
              </w:rPr>
              <w:t>solicitudes atendidas satisfactoriamente en relación con el total de solicitudes recibidas, respetando el PEI 2019 – 2024.</w:t>
            </w:r>
          </w:p>
        </w:tc>
        <w:tc>
          <w:tcPr>
            <w:tcW w:w="236" w:type="dxa"/>
            <w:shd w:val="clear" w:color="auto" w:fill="auto"/>
            <w:vAlign w:val="center"/>
          </w:tcPr>
          <w:p w:rsidR="00CF7F1A" w:rsidRPr="00A95F95" w:rsidRDefault="00CF7F1A" w:rsidP="00C44FF7">
            <w:pPr>
              <w:rPr>
                <w:rFonts w:ascii="Arial" w:eastAsia="Calibri" w:hAnsi="Arial" w:cs="Arial"/>
                <w:bCs/>
                <w:sz w:val="12"/>
                <w:szCs w:val="12"/>
                <w:lang w:eastAsia="es-SV"/>
              </w:rPr>
            </w:pPr>
            <w:r w:rsidRPr="00A95F95">
              <w:rPr>
                <w:rFonts w:ascii="Arial" w:eastAsia="Calibri" w:hAnsi="Arial" w:cs="Arial"/>
                <w:bCs/>
                <w:sz w:val="12"/>
                <w:szCs w:val="12"/>
                <w:lang w:eastAsia="es-SV"/>
              </w:rPr>
              <w:t>Alta demanda de necesidades en los establecimientos de Salud y poco personal de Mantenimiento.</w:t>
            </w:r>
          </w:p>
        </w:tc>
        <w:tc>
          <w:tcPr>
            <w:tcW w:w="2425" w:type="dxa"/>
            <w:shd w:val="clear" w:color="auto" w:fill="auto"/>
            <w:vAlign w:val="center"/>
          </w:tcPr>
          <w:p w:rsidR="00CF7F1A" w:rsidRPr="00A95F95" w:rsidRDefault="00CF7F1A" w:rsidP="00C44FF7">
            <w:pPr>
              <w:rPr>
                <w:rFonts w:ascii="Arial" w:eastAsia="Calibri" w:hAnsi="Arial" w:cs="Arial"/>
                <w:bCs/>
                <w:sz w:val="12"/>
                <w:szCs w:val="12"/>
                <w:lang w:eastAsia="es-SV"/>
              </w:rPr>
            </w:pPr>
            <w:r w:rsidRPr="00A95F95">
              <w:rPr>
                <w:rFonts w:ascii="Arial" w:eastAsia="Calibri" w:hAnsi="Arial" w:cs="Arial"/>
                <w:bCs/>
                <w:sz w:val="12"/>
                <w:szCs w:val="12"/>
                <w:lang w:eastAsia="es-SV"/>
              </w:rPr>
              <w:t>100% de solicitudes atendidas, como entradas de excursiones al Centro Recreativo, solicitudes de bodegas, solicitudes de transporte para usuarios como empleados.</w:t>
            </w:r>
          </w:p>
        </w:tc>
        <w:tc>
          <w:tcPr>
            <w:tcW w:w="1241" w:type="dxa"/>
            <w:shd w:val="clear" w:color="auto" w:fill="auto"/>
            <w:vAlign w:val="center"/>
          </w:tcPr>
          <w:p w:rsidR="00CF7F1A" w:rsidRPr="00A95F95" w:rsidRDefault="00CF7F1A" w:rsidP="00C44FF7">
            <w:pPr>
              <w:rPr>
                <w:rFonts w:ascii="Arial" w:eastAsia="Calibri" w:hAnsi="Arial" w:cs="Arial"/>
                <w:bCs/>
                <w:sz w:val="12"/>
                <w:szCs w:val="12"/>
                <w:lang w:eastAsia="es-SV"/>
              </w:rPr>
            </w:pPr>
            <w:r w:rsidRPr="00A95F95">
              <w:rPr>
                <w:rFonts w:ascii="Arial" w:eastAsia="Calibri" w:hAnsi="Arial" w:cs="Arial"/>
                <w:bCs/>
                <w:sz w:val="12"/>
                <w:szCs w:val="12"/>
                <w:lang w:eastAsia="es-SV"/>
              </w:rPr>
              <w:t>A nivel nacional.</w:t>
            </w:r>
          </w:p>
        </w:tc>
        <w:tc>
          <w:tcPr>
            <w:tcW w:w="1417" w:type="dxa"/>
            <w:shd w:val="clear" w:color="auto" w:fill="auto"/>
            <w:vAlign w:val="center"/>
          </w:tcPr>
          <w:p w:rsidR="00CF7F1A" w:rsidRPr="00A95F95" w:rsidRDefault="00CF7F1A" w:rsidP="00C44FF7">
            <w:pPr>
              <w:rPr>
                <w:rFonts w:ascii="Arial" w:eastAsia="Calibri" w:hAnsi="Arial" w:cs="Arial"/>
                <w:bCs/>
                <w:sz w:val="12"/>
                <w:szCs w:val="12"/>
                <w:lang w:eastAsia="es-SV"/>
              </w:rPr>
            </w:pPr>
            <w:r w:rsidRPr="00A95F95">
              <w:rPr>
                <w:rFonts w:ascii="Arial" w:eastAsia="Calibri" w:hAnsi="Arial" w:cs="Arial"/>
                <w:bCs/>
                <w:sz w:val="12"/>
                <w:szCs w:val="12"/>
                <w:lang w:eastAsia="es-SV"/>
              </w:rPr>
              <w:t>Correos electrónicos a los gerentes de área, correos de Gerente de Establecimientos Institucional.</w:t>
            </w:r>
          </w:p>
        </w:tc>
        <w:tc>
          <w:tcPr>
            <w:tcW w:w="1097" w:type="dxa"/>
            <w:shd w:val="clear" w:color="auto" w:fill="auto"/>
            <w:vAlign w:val="center"/>
          </w:tcPr>
          <w:p w:rsidR="00CF7F1A" w:rsidRPr="00A95F95" w:rsidRDefault="00CF7F1A" w:rsidP="00C44FF7">
            <w:pPr>
              <w:rPr>
                <w:rFonts w:ascii="Arial" w:eastAsia="Calibri" w:hAnsi="Arial" w:cs="Arial"/>
                <w:bCs/>
                <w:sz w:val="12"/>
                <w:szCs w:val="12"/>
                <w:lang w:eastAsia="es-SV"/>
              </w:rPr>
            </w:pPr>
            <w:r w:rsidRPr="00A95F95">
              <w:rPr>
                <w:rFonts w:ascii="Arial" w:eastAsia="Calibri" w:hAnsi="Arial" w:cs="Arial"/>
                <w:bCs/>
                <w:sz w:val="12"/>
                <w:szCs w:val="12"/>
                <w:lang w:eastAsia="es-SV"/>
              </w:rPr>
              <w:t>N/A</w:t>
            </w:r>
          </w:p>
        </w:tc>
        <w:tc>
          <w:tcPr>
            <w:tcW w:w="1500" w:type="dxa"/>
            <w:shd w:val="clear" w:color="auto" w:fill="auto"/>
            <w:vAlign w:val="center"/>
          </w:tcPr>
          <w:p w:rsidR="00CF7F1A" w:rsidRPr="00A95F95" w:rsidRDefault="00CF7F1A" w:rsidP="00C44FF7">
            <w:pPr>
              <w:rPr>
                <w:rFonts w:ascii="Arial" w:eastAsia="Calibri" w:hAnsi="Arial" w:cs="Arial"/>
                <w:bCs/>
                <w:sz w:val="12"/>
                <w:szCs w:val="12"/>
                <w:lang w:eastAsia="es-SV"/>
              </w:rPr>
            </w:pPr>
            <w:r w:rsidRPr="00A95F95">
              <w:rPr>
                <w:rFonts w:ascii="Arial" w:eastAsia="Calibri" w:hAnsi="Arial" w:cs="Arial"/>
                <w:bCs/>
                <w:sz w:val="12"/>
                <w:szCs w:val="12"/>
                <w:lang w:eastAsia="es-SV"/>
              </w:rPr>
              <w:t>Se está solicitando creación de plazas de motoristas para cubrir la flota de vehículos que se ha adquirido.</w:t>
            </w:r>
          </w:p>
        </w:tc>
        <w:tc>
          <w:tcPr>
            <w:tcW w:w="1166" w:type="dxa"/>
            <w:shd w:val="clear" w:color="auto" w:fill="auto"/>
            <w:vAlign w:val="center"/>
          </w:tcPr>
          <w:p w:rsidR="00CF7F1A" w:rsidRPr="00A95F95" w:rsidRDefault="00CF7F1A" w:rsidP="00C44FF7">
            <w:pPr>
              <w:rPr>
                <w:rFonts w:ascii="Arial" w:eastAsia="Calibri" w:hAnsi="Arial" w:cs="Arial"/>
                <w:bCs/>
                <w:sz w:val="12"/>
                <w:szCs w:val="12"/>
                <w:lang w:eastAsia="es-SV"/>
              </w:rPr>
            </w:pPr>
            <w:r w:rsidRPr="00A95F95">
              <w:rPr>
                <w:rFonts w:ascii="Arial" w:eastAsia="Calibri" w:hAnsi="Arial" w:cs="Arial"/>
                <w:bCs/>
                <w:sz w:val="12"/>
                <w:szCs w:val="12"/>
                <w:lang w:eastAsia="es-SV"/>
              </w:rPr>
              <w:t>Subdirección Administrativa</w:t>
            </w:r>
          </w:p>
        </w:tc>
      </w:tr>
      <w:tr w:rsidR="00CF7F1A" w:rsidRPr="00A95F95" w:rsidTr="00C44FF7">
        <w:tc>
          <w:tcPr>
            <w:tcW w:w="1067" w:type="dxa"/>
            <w:vMerge/>
            <w:vAlign w:val="center"/>
          </w:tcPr>
          <w:p w:rsidR="00CF7F1A" w:rsidRPr="00A95F95" w:rsidRDefault="00CF7F1A" w:rsidP="00C44FF7">
            <w:pPr>
              <w:rPr>
                <w:rFonts w:ascii="Arial" w:eastAsia="Calibri" w:hAnsi="Arial" w:cs="Arial"/>
                <w:bCs/>
                <w:sz w:val="12"/>
                <w:szCs w:val="12"/>
                <w:lang w:eastAsia="es-SV"/>
              </w:rPr>
            </w:pPr>
          </w:p>
        </w:tc>
        <w:tc>
          <w:tcPr>
            <w:tcW w:w="1236" w:type="dxa"/>
            <w:vAlign w:val="center"/>
          </w:tcPr>
          <w:p w:rsidR="00CF7F1A" w:rsidRPr="00A95F95" w:rsidRDefault="00CF7F1A" w:rsidP="00C44FF7">
            <w:pPr>
              <w:rPr>
                <w:rFonts w:ascii="Arial" w:eastAsia="Calibri" w:hAnsi="Arial" w:cs="Arial"/>
                <w:bCs/>
                <w:sz w:val="12"/>
                <w:szCs w:val="12"/>
                <w:lang w:eastAsia="es-SV"/>
              </w:rPr>
            </w:pPr>
            <w:r w:rsidRPr="00A95F95">
              <w:rPr>
                <w:rFonts w:ascii="Arial" w:eastAsia="Calibri" w:hAnsi="Arial" w:cs="Arial"/>
                <w:bCs/>
                <w:sz w:val="12"/>
                <w:szCs w:val="12"/>
                <w:lang w:eastAsia="es-SV"/>
              </w:rPr>
              <w:t>1.3 Doce Monitoreos a las gerencias de la SDA.</w:t>
            </w:r>
          </w:p>
        </w:tc>
        <w:tc>
          <w:tcPr>
            <w:tcW w:w="1611" w:type="dxa"/>
            <w:vAlign w:val="center"/>
          </w:tcPr>
          <w:p w:rsidR="00CF7F1A" w:rsidRPr="00A95F95" w:rsidRDefault="00CF7F1A" w:rsidP="00CF7F1A">
            <w:pPr>
              <w:numPr>
                <w:ilvl w:val="2"/>
                <w:numId w:val="5"/>
              </w:numPr>
              <w:spacing w:line="360" w:lineRule="auto"/>
              <w:rPr>
                <w:rFonts w:ascii="Arial" w:eastAsia="Calibri" w:hAnsi="Arial" w:cs="Arial"/>
                <w:bCs/>
                <w:sz w:val="12"/>
                <w:szCs w:val="12"/>
                <w:lang w:eastAsia="es-SV"/>
              </w:rPr>
            </w:pPr>
            <w:r w:rsidRPr="00A95F95">
              <w:rPr>
                <w:rFonts w:ascii="Arial" w:eastAsia="Calibri" w:hAnsi="Arial" w:cs="Arial"/>
                <w:bCs/>
                <w:sz w:val="12"/>
                <w:szCs w:val="12"/>
                <w:lang w:eastAsia="es-SV"/>
              </w:rPr>
              <w:t>Informes de los monitoreos relacionados con los compromisos de la SDA dirigidos a Dirección/ Presidencia.</w:t>
            </w:r>
          </w:p>
        </w:tc>
        <w:tc>
          <w:tcPr>
            <w:tcW w:w="236" w:type="dxa"/>
            <w:shd w:val="clear" w:color="auto" w:fill="auto"/>
            <w:vAlign w:val="center"/>
          </w:tcPr>
          <w:p w:rsidR="00CF7F1A" w:rsidRPr="00A95F95" w:rsidRDefault="00CF7F1A" w:rsidP="00C44FF7">
            <w:pPr>
              <w:rPr>
                <w:rFonts w:ascii="Arial" w:eastAsia="Calibri" w:hAnsi="Arial" w:cs="Arial"/>
                <w:bCs/>
                <w:sz w:val="12"/>
                <w:szCs w:val="12"/>
                <w:lang w:eastAsia="es-SV"/>
              </w:rPr>
            </w:pPr>
            <w:r w:rsidRPr="00A95F95">
              <w:rPr>
                <w:rFonts w:ascii="Arial" w:eastAsia="Calibri" w:hAnsi="Arial" w:cs="Arial"/>
                <w:bCs/>
                <w:sz w:val="12"/>
                <w:szCs w:val="12"/>
                <w:lang w:eastAsia="es-SV"/>
              </w:rPr>
              <w:t>Cambio continuo de personal.</w:t>
            </w:r>
          </w:p>
        </w:tc>
        <w:tc>
          <w:tcPr>
            <w:tcW w:w="2425" w:type="dxa"/>
            <w:shd w:val="clear" w:color="auto" w:fill="auto"/>
            <w:vAlign w:val="center"/>
          </w:tcPr>
          <w:p w:rsidR="00CF7F1A" w:rsidRPr="00A95F95" w:rsidRDefault="00CF7F1A" w:rsidP="00C44FF7">
            <w:pPr>
              <w:rPr>
                <w:rFonts w:ascii="Arial" w:eastAsia="Calibri" w:hAnsi="Arial" w:cs="Arial"/>
                <w:bCs/>
                <w:sz w:val="12"/>
                <w:szCs w:val="12"/>
                <w:lang w:eastAsia="es-SV"/>
              </w:rPr>
            </w:pPr>
            <w:r w:rsidRPr="00A95F95">
              <w:rPr>
                <w:rFonts w:ascii="Arial" w:eastAsia="Calibri" w:hAnsi="Arial" w:cs="Arial"/>
                <w:bCs/>
                <w:sz w:val="12"/>
                <w:szCs w:val="12"/>
                <w:lang w:eastAsia="es-SV"/>
              </w:rPr>
              <w:t>Se ha monitoreado el cumplimiento de los compromisos de las Gerencias y se ha acompañado  brindando apoyo por cada uno de ellos.</w:t>
            </w:r>
          </w:p>
        </w:tc>
        <w:tc>
          <w:tcPr>
            <w:tcW w:w="1241" w:type="dxa"/>
            <w:shd w:val="clear" w:color="auto" w:fill="auto"/>
            <w:vAlign w:val="center"/>
          </w:tcPr>
          <w:p w:rsidR="00CF7F1A" w:rsidRPr="00A95F95" w:rsidRDefault="00CF7F1A" w:rsidP="00C44FF7">
            <w:pPr>
              <w:rPr>
                <w:rFonts w:ascii="Arial" w:eastAsia="Calibri" w:hAnsi="Arial" w:cs="Arial"/>
                <w:bCs/>
                <w:sz w:val="12"/>
                <w:szCs w:val="12"/>
                <w:lang w:eastAsia="es-SV"/>
              </w:rPr>
            </w:pPr>
            <w:r w:rsidRPr="00A95F95">
              <w:rPr>
                <w:rFonts w:ascii="Arial" w:eastAsia="Calibri" w:hAnsi="Arial" w:cs="Arial"/>
                <w:bCs/>
                <w:sz w:val="12"/>
                <w:szCs w:val="12"/>
                <w:lang w:eastAsia="es-SV"/>
              </w:rPr>
              <w:t>Todo el territorio, debido a la infraestructura de funcionamiento.</w:t>
            </w:r>
          </w:p>
        </w:tc>
        <w:tc>
          <w:tcPr>
            <w:tcW w:w="1417" w:type="dxa"/>
            <w:shd w:val="clear" w:color="auto" w:fill="auto"/>
            <w:vAlign w:val="center"/>
          </w:tcPr>
          <w:p w:rsidR="00CF7F1A" w:rsidRPr="00A95F95" w:rsidRDefault="00CF7F1A" w:rsidP="00C44FF7">
            <w:pPr>
              <w:rPr>
                <w:rFonts w:ascii="Arial" w:eastAsia="Calibri" w:hAnsi="Arial" w:cs="Arial"/>
                <w:bCs/>
                <w:sz w:val="12"/>
                <w:szCs w:val="12"/>
                <w:lang w:eastAsia="es-SV"/>
              </w:rPr>
            </w:pPr>
            <w:r w:rsidRPr="00A95F95">
              <w:rPr>
                <w:rFonts w:ascii="Arial" w:eastAsia="Calibri" w:hAnsi="Arial" w:cs="Arial"/>
                <w:bCs/>
                <w:sz w:val="12"/>
                <w:szCs w:val="12"/>
                <w:lang w:eastAsia="es-SV"/>
              </w:rPr>
              <w:t>Correos electrónicos/reuniones de trabajo</w:t>
            </w:r>
          </w:p>
        </w:tc>
        <w:tc>
          <w:tcPr>
            <w:tcW w:w="1097" w:type="dxa"/>
            <w:shd w:val="clear" w:color="auto" w:fill="auto"/>
            <w:vAlign w:val="center"/>
          </w:tcPr>
          <w:p w:rsidR="00CF7F1A" w:rsidRPr="00A95F95" w:rsidRDefault="00CF7F1A" w:rsidP="00C44FF7">
            <w:pPr>
              <w:rPr>
                <w:rFonts w:ascii="Arial" w:eastAsia="Calibri" w:hAnsi="Arial" w:cs="Arial"/>
                <w:bCs/>
                <w:sz w:val="12"/>
                <w:szCs w:val="12"/>
                <w:lang w:eastAsia="es-SV"/>
              </w:rPr>
            </w:pPr>
            <w:r w:rsidRPr="00A95F95">
              <w:rPr>
                <w:rFonts w:ascii="Arial" w:eastAsia="Calibri" w:hAnsi="Arial" w:cs="Arial"/>
                <w:bCs/>
                <w:sz w:val="12"/>
                <w:szCs w:val="12"/>
                <w:lang w:eastAsia="es-SV"/>
              </w:rPr>
              <w:t>N/A</w:t>
            </w:r>
          </w:p>
        </w:tc>
        <w:tc>
          <w:tcPr>
            <w:tcW w:w="1500" w:type="dxa"/>
            <w:shd w:val="clear" w:color="auto" w:fill="auto"/>
            <w:vAlign w:val="center"/>
          </w:tcPr>
          <w:p w:rsidR="00CF7F1A" w:rsidRPr="00A95F95" w:rsidRDefault="00CF7F1A" w:rsidP="00C44FF7">
            <w:pPr>
              <w:rPr>
                <w:rFonts w:ascii="Arial" w:eastAsia="Calibri" w:hAnsi="Arial" w:cs="Arial"/>
                <w:bCs/>
                <w:sz w:val="12"/>
                <w:szCs w:val="12"/>
                <w:lang w:eastAsia="es-SV"/>
              </w:rPr>
            </w:pPr>
            <w:r w:rsidRPr="00A95F95">
              <w:rPr>
                <w:rFonts w:ascii="Arial" w:eastAsia="Calibri" w:hAnsi="Arial" w:cs="Arial"/>
                <w:bCs/>
                <w:sz w:val="12"/>
                <w:szCs w:val="12"/>
                <w:lang w:eastAsia="es-SV"/>
              </w:rPr>
              <w:t>Contratación oportuna de personal.</w:t>
            </w:r>
          </w:p>
        </w:tc>
        <w:tc>
          <w:tcPr>
            <w:tcW w:w="1166" w:type="dxa"/>
            <w:shd w:val="clear" w:color="auto" w:fill="auto"/>
            <w:vAlign w:val="center"/>
          </w:tcPr>
          <w:p w:rsidR="00CF7F1A" w:rsidRPr="00A95F95" w:rsidRDefault="00CF7F1A" w:rsidP="00C44FF7">
            <w:pPr>
              <w:rPr>
                <w:rFonts w:ascii="Arial" w:eastAsia="Calibri" w:hAnsi="Arial" w:cs="Arial"/>
                <w:bCs/>
                <w:sz w:val="12"/>
                <w:szCs w:val="12"/>
                <w:lang w:eastAsia="es-SV"/>
              </w:rPr>
            </w:pPr>
            <w:r w:rsidRPr="00A95F95">
              <w:rPr>
                <w:rFonts w:ascii="Arial" w:eastAsia="Calibri" w:hAnsi="Arial" w:cs="Arial"/>
                <w:bCs/>
                <w:sz w:val="12"/>
                <w:szCs w:val="12"/>
                <w:lang w:eastAsia="es-SV"/>
              </w:rPr>
              <w:t>Subdirección Administrativa</w:t>
            </w:r>
          </w:p>
        </w:tc>
      </w:tr>
      <w:tr w:rsidR="00CF7F1A" w:rsidRPr="00A95F95" w:rsidTr="00C44FF7">
        <w:tc>
          <w:tcPr>
            <w:tcW w:w="1067" w:type="dxa"/>
            <w:vAlign w:val="center"/>
          </w:tcPr>
          <w:p w:rsidR="00CF7F1A" w:rsidRPr="00A95F95" w:rsidRDefault="00CF7F1A" w:rsidP="00C44FF7">
            <w:pPr>
              <w:rPr>
                <w:rFonts w:ascii="Arial" w:eastAsia="Calibri" w:hAnsi="Arial" w:cs="Arial"/>
                <w:bCs/>
                <w:sz w:val="12"/>
                <w:szCs w:val="12"/>
                <w:lang w:eastAsia="es-SV"/>
              </w:rPr>
            </w:pPr>
            <w:r w:rsidRPr="00A95F95">
              <w:rPr>
                <w:rFonts w:ascii="Arial" w:eastAsia="Calibri" w:hAnsi="Arial" w:cs="Arial"/>
                <w:bCs/>
                <w:sz w:val="12"/>
                <w:szCs w:val="12"/>
                <w:lang w:eastAsia="es-SV"/>
              </w:rPr>
              <w:t xml:space="preserve">2. Administrar integralmente las normativas y políticas institucionales, así como sus </w:t>
            </w:r>
            <w:r w:rsidRPr="00A95F95">
              <w:rPr>
                <w:rFonts w:ascii="Arial" w:eastAsia="Calibri" w:hAnsi="Arial" w:cs="Arial"/>
                <w:bCs/>
                <w:sz w:val="12"/>
                <w:szCs w:val="12"/>
                <w:lang w:eastAsia="es-SV"/>
              </w:rPr>
              <w:lastRenderedPageBreak/>
              <w:t>manuales administrativos que coadyuven al cumplimiento de lo establecido en el PEI 2019- 2024</w:t>
            </w:r>
          </w:p>
        </w:tc>
        <w:tc>
          <w:tcPr>
            <w:tcW w:w="1236" w:type="dxa"/>
            <w:vAlign w:val="center"/>
          </w:tcPr>
          <w:p w:rsidR="00CF7F1A" w:rsidRPr="00A95F95" w:rsidRDefault="00CF7F1A" w:rsidP="00C44FF7">
            <w:pPr>
              <w:rPr>
                <w:rFonts w:ascii="Arial" w:eastAsia="Calibri" w:hAnsi="Arial" w:cs="Arial"/>
                <w:bCs/>
                <w:sz w:val="12"/>
                <w:szCs w:val="12"/>
                <w:lang w:eastAsia="es-SV"/>
              </w:rPr>
            </w:pPr>
            <w:r w:rsidRPr="00A95F95">
              <w:rPr>
                <w:rFonts w:ascii="Arial" w:eastAsia="Calibri" w:hAnsi="Arial" w:cs="Arial"/>
                <w:bCs/>
                <w:sz w:val="12"/>
                <w:szCs w:val="12"/>
                <w:lang w:eastAsia="es-SV"/>
              </w:rPr>
              <w:lastRenderedPageBreak/>
              <w:t>2.1 Número de Normativas Institucionales actualizadas e identificadas en los POI particulares.</w:t>
            </w:r>
          </w:p>
        </w:tc>
        <w:tc>
          <w:tcPr>
            <w:tcW w:w="1611" w:type="dxa"/>
            <w:vAlign w:val="center"/>
          </w:tcPr>
          <w:p w:rsidR="00CF7F1A" w:rsidRPr="00A95F95" w:rsidRDefault="00CF7F1A" w:rsidP="00C44FF7">
            <w:pPr>
              <w:spacing w:line="360" w:lineRule="auto"/>
              <w:rPr>
                <w:rFonts w:ascii="Arial" w:eastAsia="Calibri" w:hAnsi="Arial" w:cs="Arial"/>
                <w:bCs/>
                <w:sz w:val="12"/>
                <w:szCs w:val="12"/>
                <w:lang w:eastAsia="es-SV"/>
              </w:rPr>
            </w:pPr>
            <w:r w:rsidRPr="00A95F95">
              <w:rPr>
                <w:rFonts w:ascii="Arial" w:eastAsia="Calibri" w:hAnsi="Arial" w:cs="Arial"/>
                <w:bCs/>
                <w:sz w:val="12"/>
                <w:szCs w:val="12"/>
                <w:lang w:eastAsia="es-SV"/>
              </w:rPr>
              <w:t xml:space="preserve">Informe de la subdirección Administrativa señalando el cumplimiento de las metas y/o alcances de </w:t>
            </w:r>
            <w:r w:rsidRPr="00A95F95">
              <w:rPr>
                <w:rFonts w:ascii="Arial" w:eastAsia="Calibri" w:hAnsi="Arial" w:cs="Arial"/>
                <w:bCs/>
                <w:sz w:val="12"/>
                <w:szCs w:val="12"/>
                <w:lang w:eastAsia="es-SV"/>
              </w:rPr>
              <w:lastRenderedPageBreak/>
              <w:t>logros en relación con las normativas institucionales aplicadas.</w:t>
            </w:r>
          </w:p>
        </w:tc>
        <w:tc>
          <w:tcPr>
            <w:tcW w:w="236" w:type="dxa"/>
            <w:shd w:val="clear" w:color="auto" w:fill="auto"/>
            <w:vAlign w:val="center"/>
          </w:tcPr>
          <w:p w:rsidR="00CF7F1A" w:rsidRPr="00A95F95" w:rsidRDefault="00CF7F1A" w:rsidP="00C44FF7">
            <w:pPr>
              <w:rPr>
                <w:rFonts w:ascii="Arial" w:eastAsia="Calibri" w:hAnsi="Arial" w:cs="Arial"/>
                <w:bCs/>
                <w:sz w:val="12"/>
                <w:szCs w:val="12"/>
                <w:lang w:eastAsia="es-SV"/>
              </w:rPr>
            </w:pPr>
            <w:r w:rsidRPr="00A95F95">
              <w:rPr>
                <w:rFonts w:ascii="Arial" w:eastAsia="Calibri" w:hAnsi="Arial" w:cs="Arial"/>
                <w:bCs/>
                <w:sz w:val="12"/>
                <w:szCs w:val="12"/>
                <w:lang w:eastAsia="es-SV"/>
              </w:rPr>
              <w:lastRenderedPageBreak/>
              <w:t>N/A.</w:t>
            </w:r>
          </w:p>
        </w:tc>
        <w:tc>
          <w:tcPr>
            <w:tcW w:w="2425" w:type="dxa"/>
            <w:shd w:val="clear" w:color="auto" w:fill="auto"/>
            <w:vAlign w:val="center"/>
          </w:tcPr>
          <w:p w:rsidR="00CF7F1A" w:rsidRPr="00A95F95" w:rsidRDefault="00CF7F1A" w:rsidP="00C44FF7">
            <w:pPr>
              <w:rPr>
                <w:rFonts w:ascii="Arial" w:eastAsia="Calibri" w:hAnsi="Arial" w:cs="Arial"/>
                <w:bCs/>
                <w:sz w:val="12"/>
                <w:szCs w:val="12"/>
                <w:lang w:eastAsia="es-SV"/>
              </w:rPr>
            </w:pPr>
            <w:r w:rsidRPr="00A95F95">
              <w:rPr>
                <w:rFonts w:ascii="Arial" w:eastAsia="Calibri" w:hAnsi="Arial" w:cs="Arial"/>
                <w:bCs/>
                <w:sz w:val="12"/>
                <w:szCs w:val="12"/>
                <w:lang w:eastAsia="es-SV"/>
              </w:rPr>
              <w:t>Se actualizó la política de aplicación de salarios del ISBM, se ha dado inicio a la actualización del manual de procedimientos administrativos</w:t>
            </w:r>
          </w:p>
          <w:p w:rsidR="00CF7F1A" w:rsidRPr="00A95F95" w:rsidRDefault="00CF7F1A" w:rsidP="00C44FF7">
            <w:pPr>
              <w:rPr>
                <w:rFonts w:ascii="Arial" w:eastAsia="Calibri" w:hAnsi="Arial" w:cs="Arial"/>
                <w:bCs/>
                <w:sz w:val="12"/>
                <w:szCs w:val="12"/>
                <w:lang w:eastAsia="es-SV"/>
              </w:rPr>
            </w:pPr>
          </w:p>
        </w:tc>
        <w:tc>
          <w:tcPr>
            <w:tcW w:w="1241" w:type="dxa"/>
            <w:shd w:val="clear" w:color="auto" w:fill="auto"/>
            <w:vAlign w:val="center"/>
          </w:tcPr>
          <w:p w:rsidR="00CF7F1A" w:rsidRPr="00A95F95" w:rsidRDefault="00CF7F1A" w:rsidP="00C44FF7">
            <w:pPr>
              <w:rPr>
                <w:rFonts w:ascii="Arial" w:eastAsia="Calibri" w:hAnsi="Arial" w:cs="Arial"/>
                <w:bCs/>
                <w:sz w:val="12"/>
                <w:szCs w:val="12"/>
                <w:lang w:eastAsia="es-SV"/>
              </w:rPr>
            </w:pPr>
            <w:r w:rsidRPr="00A95F95">
              <w:rPr>
                <w:rFonts w:ascii="Arial" w:eastAsia="Calibri" w:hAnsi="Arial" w:cs="Arial"/>
                <w:bCs/>
                <w:sz w:val="12"/>
                <w:szCs w:val="12"/>
                <w:lang w:eastAsia="es-SV"/>
              </w:rPr>
              <w:t xml:space="preserve">San Salvador </w:t>
            </w:r>
          </w:p>
        </w:tc>
        <w:tc>
          <w:tcPr>
            <w:tcW w:w="1417" w:type="dxa"/>
            <w:shd w:val="clear" w:color="auto" w:fill="auto"/>
            <w:vAlign w:val="center"/>
          </w:tcPr>
          <w:p w:rsidR="00CF7F1A" w:rsidRPr="00A95F95" w:rsidRDefault="00CF7F1A" w:rsidP="00C44FF7">
            <w:pPr>
              <w:rPr>
                <w:rFonts w:ascii="Arial" w:eastAsia="Calibri" w:hAnsi="Arial" w:cs="Arial"/>
                <w:bCs/>
                <w:sz w:val="12"/>
                <w:szCs w:val="12"/>
                <w:lang w:eastAsia="es-SV"/>
              </w:rPr>
            </w:pPr>
            <w:r w:rsidRPr="00A95F95">
              <w:rPr>
                <w:rFonts w:ascii="Arial" w:eastAsia="Calibri" w:hAnsi="Arial" w:cs="Arial"/>
                <w:bCs/>
                <w:sz w:val="12"/>
                <w:szCs w:val="12"/>
                <w:lang w:eastAsia="es-SV"/>
              </w:rPr>
              <w:t>Acuerdo del CD, acta 133, punto 6 subpunto 6.2.</w:t>
            </w:r>
          </w:p>
        </w:tc>
        <w:tc>
          <w:tcPr>
            <w:tcW w:w="1097" w:type="dxa"/>
            <w:shd w:val="clear" w:color="auto" w:fill="auto"/>
            <w:vAlign w:val="center"/>
          </w:tcPr>
          <w:p w:rsidR="00CF7F1A" w:rsidRPr="00A95F95" w:rsidRDefault="00CF7F1A" w:rsidP="00C44FF7">
            <w:pPr>
              <w:rPr>
                <w:rFonts w:ascii="Arial" w:eastAsia="Calibri" w:hAnsi="Arial" w:cs="Arial"/>
                <w:bCs/>
                <w:sz w:val="12"/>
                <w:szCs w:val="12"/>
                <w:lang w:eastAsia="es-SV"/>
              </w:rPr>
            </w:pPr>
            <w:r w:rsidRPr="00A95F95">
              <w:rPr>
                <w:rFonts w:ascii="Arial" w:eastAsia="Calibri" w:hAnsi="Arial" w:cs="Arial"/>
                <w:bCs/>
                <w:sz w:val="12"/>
                <w:szCs w:val="12"/>
                <w:lang w:eastAsia="es-SV"/>
              </w:rPr>
              <w:t>Beneficio económico para los empleados del ISBM</w:t>
            </w:r>
          </w:p>
          <w:p w:rsidR="00CF7F1A" w:rsidRPr="00A95F95" w:rsidRDefault="00CF7F1A" w:rsidP="00C44FF7">
            <w:pPr>
              <w:rPr>
                <w:rFonts w:ascii="Arial" w:eastAsia="Calibri" w:hAnsi="Arial" w:cs="Arial"/>
                <w:bCs/>
                <w:sz w:val="12"/>
                <w:szCs w:val="12"/>
                <w:lang w:eastAsia="es-SV"/>
              </w:rPr>
            </w:pPr>
          </w:p>
        </w:tc>
        <w:tc>
          <w:tcPr>
            <w:tcW w:w="1500" w:type="dxa"/>
            <w:shd w:val="clear" w:color="auto" w:fill="auto"/>
            <w:vAlign w:val="center"/>
          </w:tcPr>
          <w:p w:rsidR="00CF7F1A" w:rsidRPr="00A95F95" w:rsidRDefault="00CF7F1A" w:rsidP="00C44FF7">
            <w:pPr>
              <w:rPr>
                <w:rFonts w:ascii="Arial" w:eastAsia="Calibri" w:hAnsi="Arial" w:cs="Arial"/>
                <w:bCs/>
                <w:sz w:val="12"/>
                <w:szCs w:val="12"/>
                <w:lang w:eastAsia="es-SV"/>
              </w:rPr>
            </w:pPr>
            <w:r w:rsidRPr="00A95F95">
              <w:rPr>
                <w:rFonts w:ascii="Arial" w:eastAsia="Calibri" w:hAnsi="Arial" w:cs="Arial"/>
                <w:bCs/>
                <w:sz w:val="12"/>
                <w:szCs w:val="12"/>
                <w:lang w:eastAsia="es-SV"/>
              </w:rPr>
              <w:t xml:space="preserve">Se informa que ha habido limitaciones en la continuidad del proceso de actualización de normativas; por lo que </w:t>
            </w:r>
            <w:r w:rsidRPr="00A95F95">
              <w:rPr>
                <w:rFonts w:ascii="Arial" w:eastAsia="Calibri" w:hAnsi="Arial" w:cs="Arial"/>
                <w:bCs/>
                <w:sz w:val="12"/>
                <w:szCs w:val="12"/>
                <w:lang w:eastAsia="es-SV"/>
              </w:rPr>
              <w:lastRenderedPageBreak/>
              <w:t>será retomado en el POI 2022.</w:t>
            </w:r>
          </w:p>
        </w:tc>
        <w:tc>
          <w:tcPr>
            <w:tcW w:w="1166" w:type="dxa"/>
            <w:shd w:val="clear" w:color="auto" w:fill="auto"/>
            <w:vAlign w:val="center"/>
          </w:tcPr>
          <w:p w:rsidR="00CF7F1A" w:rsidRPr="00A95F95" w:rsidRDefault="00CF7F1A" w:rsidP="00C44FF7">
            <w:pPr>
              <w:rPr>
                <w:rFonts w:ascii="Arial" w:eastAsia="Calibri" w:hAnsi="Arial" w:cs="Arial"/>
                <w:bCs/>
                <w:sz w:val="12"/>
                <w:szCs w:val="12"/>
                <w:lang w:eastAsia="es-SV"/>
              </w:rPr>
            </w:pPr>
            <w:r w:rsidRPr="00A95F95">
              <w:rPr>
                <w:rFonts w:ascii="Arial" w:eastAsia="Calibri" w:hAnsi="Arial" w:cs="Arial"/>
                <w:bCs/>
                <w:sz w:val="12"/>
                <w:szCs w:val="12"/>
                <w:lang w:eastAsia="es-SV"/>
              </w:rPr>
              <w:lastRenderedPageBreak/>
              <w:t xml:space="preserve">Subdirección administrativa </w:t>
            </w:r>
          </w:p>
        </w:tc>
      </w:tr>
      <w:tr w:rsidR="00CF7F1A" w:rsidRPr="00A95F95" w:rsidTr="00C44FF7">
        <w:tc>
          <w:tcPr>
            <w:tcW w:w="1067" w:type="dxa"/>
            <w:vAlign w:val="center"/>
          </w:tcPr>
          <w:p w:rsidR="00CF7F1A" w:rsidRPr="00A95F95" w:rsidRDefault="00CF7F1A" w:rsidP="00C44FF7">
            <w:pPr>
              <w:rPr>
                <w:rFonts w:ascii="Arial" w:eastAsia="Calibri" w:hAnsi="Arial" w:cs="Arial"/>
                <w:bCs/>
                <w:sz w:val="12"/>
                <w:szCs w:val="12"/>
                <w:lang w:eastAsia="es-SV"/>
              </w:rPr>
            </w:pPr>
            <w:r w:rsidRPr="00A95F95">
              <w:rPr>
                <w:rFonts w:ascii="Arial" w:eastAsia="Calibri" w:hAnsi="Arial" w:cs="Arial"/>
                <w:bCs/>
                <w:sz w:val="12"/>
                <w:szCs w:val="12"/>
                <w:lang w:eastAsia="es-SV"/>
              </w:rPr>
              <w:t>3. Coordinar el diseño de los POI particulares de las Gerencias de la Subdirección Administrativa respetando las guías e instrucciones de la UPI en congruencia con el PEI 2019 – 2024.</w:t>
            </w:r>
          </w:p>
        </w:tc>
        <w:tc>
          <w:tcPr>
            <w:tcW w:w="1236" w:type="dxa"/>
            <w:vAlign w:val="center"/>
          </w:tcPr>
          <w:p w:rsidR="00CF7F1A" w:rsidRPr="00A95F95" w:rsidRDefault="00CF7F1A" w:rsidP="00C44FF7">
            <w:pPr>
              <w:rPr>
                <w:rFonts w:ascii="Arial" w:eastAsia="Calibri" w:hAnsi="Arial" w:cs="Arial"/>
                <w:bCs/>
                <w:sz w:val="12"/>
                <w:szCs w:val="12"/>
                <w:lang w:eastAsia="es-SV"/>
              </w:rPr>
            </w:pPr>
            <w:r w:rsidRPr="00A95F95">
              <w:rPr>
                <w:rFonts w:ascii="Arial" w:eastAsia="Calibri" w:hAnsi="Arial" w:cs="Arial"/>
                <w:bCs/>
                <w:sz w:val="12"/>
                <w:szCs w:val="12"/>
                <w:lang w:eastAsia="es-SV"/>
              </w:rPr>
              <w:t xml:space="preserve">3.1 Efectuar 3 reuniones de coordinación con la UPI y los responsables de elaborar los POI de la Subdirección Administrativa </w:t>
            </w:r>
          </w:p>
        </w:tc>
        <w:tc>
          <w:tcPr>
            <w:tcW w:w="1611" w:type="dxa"/>
            <w:vAlign w:val="center"/>
          </w:tcPr>
          <w:p w:rsidR="00CF7F1A" w:rsidRPr="00A95F95" w:rsidRDefault="00CF7F1A" w:rsidP="00C44FF7">
            <w:pPr>
              <w:spacing w:line="360" w:lineRule="auto"/>
              <w:rPr>
                <w:rFonts w:ascii="Arial" w:eastAsia="Calibri" w:hAnsi="Arial" w:cs="Arial"/>
                <w:bCs/>
                <w:sz w:val="12"/>
                <w:szCs w:val="12"/>
                <w:lang w:eastAsia="es-SV"/>
              </w:rPr>
            </w:pPr>
            <w:r w:rsidRPr="00A95F95">
              <w:rPr>
                <w:rFonts w:ascii="Arial" w:eastAsia="Calibri" w:hAnsi="Arial" w:cs="Arial"/>
                <w:bCs/>
                <w:sz w:val="12"/>
                <w:szCs w:val="12"/>
                <w:lang w:eastAsia="es-SV"/>
              </w:rPr>
              <w:t xml:space="preserve">Actas de Reuniones </w:t>
            </w:r>
          </w:p>
        </w:tc>
        <w:tc>
          <w:tcPr>
            <w:tcW w:w="236" w:type="dxa"/>
            <w:shd w:val="clear" w:color="auto" w:fill="auto"/>
            <w:vAlign w:val="center"/>
          </w:tcPr>
          <w:p w:rsidR="00CF7F1A" w:rsidRPr="00A95F95" w:rsidRDefault="00CF7F1A" w:rsidP="00C44FF7">
            <w:pPr>
              <w:rPr>
                <w:rFonts w:ascii="Arial" w:eastAsia="Calibri" w:hAnsi="Arial" w:cs="Arial"/>
                <w:bCs/>
                <w:sz w:val="12"/>
                <w:szCs w:val="12"/>
                <w:lang w:eastAsia="es-SV"/>
              </w:rPr>
            </w:pPr>
            <w:r w:rsidRPr="00A95F95">
              <w:rPr>
                <w:rFonts w:ascii="Arial" w:eastAsia="Calibri" w:hAnsi="Arial" w:cs="Arial"/>
                <w:bCs/>
                <w:sz w:val="12"/>
                <w:szCs w:val="12"/>
                <w:lang w:eastAsia="es-SV"/>
              </w:rPr>
              <w:t>N/A</w:t>
            </w:r>
          </w:p>
        </w:tc>
        <w:tc>
          <w:tcPr>
            <w:tcW w:w="2425" w:type="dxa"/>
            <w:shd w:val="clear" w:color="auto" w:fill="auto"/>
            <w:vAlign w:val="center"/>
          </w:tcPr>
          <w:p w:rsidR="00CF7F1A" w:rsidRPr="00A95F95" w:rsidRDefault="00CF7F1A" w:rsidP="00C44FF7">
            <w:pPr>
              <w:rPr>
                <w:rFonts w:ascii="Arial" w:eastAsia="Calibri" w:hAnsi="Arial" w:cs="Arial"/>
                <w:bCs/>
                <w:sz w:val="12"/>
                <w:szCs w:val="12"/>
                <w:lang w:eastAsia="es-SV"/>
              </w:rPr>
            </w:pPr>
            <w:r w:rsidRPr="00A95F95">
              <w:rPr>
                <w:rFonts w:ascii="Arial" w:eastAsia="Calibri" w:hAnsi="Arial" w:cs="Arial"/>
                <w:bCs/>
                <w:sz w:val="12"/>
                <w:szCs w:val="12"/>
                <w:lang w:eastAsia="es-SV"/>
              </w:rPr>
              <w:t>100% se elaboró y entrego POI de la las Gerencias y Secciones de la Subdirección Administrativa para el año 2022</w:t>
            </w:r>
          </w:p>
        </w:tc>
        <w:tc>
          <w:tcPr>
            <w:tcW w:w="1241" w:type="dxa"/>
            <w:shd w:val="clear" w:color="auto" w:fill="auto"/>
            <w:vAlign w:val="center"/>
          </w:tcPr>
          <w:p w:rsidR="00CF7F1A" w:rsidRPr="00A95F95" w:rsidRDefault="00CF7F1A" w:rsidP="00C44FF7">
            <w:pPr>
              <w:rPr>
                <w:rFonts w:ascii="Arial" w:eastAsia="Calibri" w:hAnsi="Arial" w:cs="Arial"/>
                <w:bCs/>
                <w:sz w:val="12"/>
                <w:szCs w:val="12"/>
                <w:lang w:eastAsia="es-SV"/>
              </w:rPr>
            </w:pPr>
            <w:r w:rsidRPr="00A95F95">
              <w:rPr>
                <w:rFonts w:ascii="Arial" w:eastAsia="Calibri" w:hAnsi="Arial" w:cs="Arial"/>
                <w:bCs/>
                <w:sz w:val="12"/>
                <w:szCs w:val="12"/>
                <w:lang w:eastAsia="es-SV"/>
              </w:rPr>
              <w:t>A nivel Nacional</w:t>
            </w:r>
          </w:p>
        </w:tc>
        <w:tc>
          <w:tcPr>
            <w:tcW w:w="1417" w:type="dxa"/>
            <w:shd w:val="clear" w:color="auto" w:fill="auto"/>
            <w:vAlign w:val="center"/>
          </w:tcPr>
          <w:p w:rsidR="00CF7F1A" w:rsidRPr="00A95F95" w:rsidRDefault="00CF7F1A" w:rsidP="00C44FF7">
            <w:pPr>
              <w:rPr>
                <w:rFonts w:ascii="Arial" w:eastAsia="Calibri" w:hAnsi="Arial" w:cs="Arial"/>
                <w:bCs/>
                <w:sz w:val="12"/>
                <w:szCs w:val="12"/>
                <w:lang w:eastAsia="es-SV"/>
              </w:rPr>
            </w:pPr>
            <w:r w:rsidRPr="00A95F95">
              <w:rPr>
                <w:rFonts w:ascii="Arial" w:eastAsia="Calibri" w:hAnsi="Arial" w:cs="Arial"/>
                <w:bCs/>
                <w:sz w:val="12"/>
                <w:szCs w:val="12"/>
                <w:lang w:eastAsia="es-SV"/>
              </w:rPr>
              <w:t xml:space="preserve">Correo y/o POI 2022 elaborado </w:t>
            </w:r>
          </w:p>
        </w:tc>
        <w:tc>
          <w:tcPr>
            <w:tcW w:w="1097" w:type="dxa"/>
            <w:shd w:val="clear" w:color="auto" w:fill="auto"/>
            <w:vAlign w:val="center"/>
          </w:tcPr>
          <w:p w:rsidR="00CF7F1A" w:rsidRPr="00A95F95" w:rsidRDefault="00CF7F1A" w:rsidP="00C44FF7">
            <w:pPr>
              <w:rPr>
                <w:rFonts w:ascii="Arial" w:eastAsia="Calibri" w:hAnsi="Arial" w:cs="Arial"/>
                <w:bCs/>
                <w:sz w:val="12"/>
                <w:szCs w:val="12"/>
                <w:lang w:eastAsia="es-SV"/>
              </w:rPr>
            </w:pPr>
            <w:r w:rsidRPr="00A95F95">
              <w:rPr>
                <w:rFonts w:ascii="Arial" w:eastAsia="Calibri" w:hAnsi="Arial" w:cs="Arial"/>
                <w:bCs/>
                <w:sz w:val="12"/>
                <w:szCs w:val="12"/>
                <w:lang w:eastAsia="es-SV"/>
              </w:rPr>
              <w:t>N/A</w:t>
            </w:r>
          </w:p>
        </w:tc>
        <w:tc>
          <w:tcPr>
            <w:tcW w:w="1500" w:type="dxa"/>
            <w:shd w:val="clear" w:color="auto" w:fill="auto"/>
            <w:vAlign w:val="center"/>
          </w:tcPr>
          <w:p w:rsidR="00CF7F1A" w:rsidRPr="00A95F95" w:rsidRDefault="00CF7F1A" w:rsidP="00C44FF7">
            <w:pPr>
              <w:rPr>
                <w:rFonts w:ascii="Arial" w:eastAsia="Calibri" w:hAnsi="Arial" w:cs="Arial"/>
                <w:bCs/>
                <w:sz w:val="12"/>
                <w:szCs w:val="12"/>
                <w:lang w:eastAsia="es-SV"/>
              </w:rPr>
            </w:pPr>
            <w:r w:rsidRPr="00A95F95">
              <w:rPr>
                <w:rFonts w:ascii="Arial" w:eastAsia="Calibri" w:hAnsi="Arial" w:cs="Arial"/>
                <w:bCs/>
                <w:sz w:val="12"/>
                <w:szCs w:val="12"/>
                <w:lang w:eastAsia="es-SV"/>
              </w:rPr>
              <w:t>N/A</w:t>
            </w:r>
          </w:p>
        </w:tc>
        <w:tc>
          <w:tcPr>
            <w:tcW w:w="1166" w:type="dxa"/>
            <w:shd w:val="clear" w:color="auto" w:fill="auto"/>
            <w:vAlign w:val="center"/>
          </w:tcPr>
          <w:p w:rsidR="00CF7F1A" w:rsidRPr="00A95F95" w:rsidRDefault="00CF7F1A" w:rsidP="00C44FF7">
            <w:pPr>
              <w:rPr>
                <w:rFonts w:ascii="Arial" w:eastAsia="Calibri" w:hAnsi="Arial" w:cs="Arial"/>
                <w:bCs/>
                <w:sz w:val="12"/>
                <w:szCs w:val="12"/>
                <w:lang w:eastAsia="es-SV"/>
              </w:rPr>
            </w:pPr>
            <w:r w:rsidRPr="00A95F95">
              <w:rPr>
                <w:rFonts w:ascii="Arial" w:eastAsia="Calibri" w:hAnsi="Arial" w:cs="Arial"/>
                <w:bCs/>
                <w:sz w:val="12"/>
                <w:szCs w:val="12"/>
                <w:lang w:eastAsia="es-SV"/>
              </w:rPr>
              <w:t xml:space="preserve">Subdirección Administrativa </w:t>
            </w:r>
          </w:p>
        </w:tc>
      </w:tr>
    </w:tbl>
    <w:p w:rsidR="00CF7F1A" w:rsidRDefault="00CF7F1A" w:rsidP="004D03FC">
      <w:pPr>
        <w:rPr>
          <w:lang w:eastAsia="es-SV"/>
        </w:rPr>
      </w:pPr>
    </w:p>
    <w:p w:rsidR="00CF7F1A" w:rsidRDefault="00CF7F1A" w:rsidP="004D03FC">
      <w:pPr>
        <w:rPr>
          <w:lang w:eastAsia="es-SV"/>
        </w:rPr>
      </w:pPr>
    </w:p>
    <w:p w:rsidR="00CF7F1A" w:rsidRDefault="00CF7F1A" w:rsidP="004D03FC">
      <w:pPr>
        <w:rPr>
          <w:lang w:eastAsia="es-SV"/>
        </w:rPr>
      </w:pPr>
    </w:p>
    <w:p w:rsidR="00CF7F1A" w:rsidRDefault="00CF7F1A" w:rsidP="004D03FC">
      <w:pPr>
        <w:rPr>
          <w:lang w:eastAsia="es-SV"/>
        </w:rPr>
      </w:pPr>
    </w:p>
    <w:p w:rsidR="00CF7F1A" w:rsidRDefault="00CF7F1A" w:rsidP="004D03FC">
      <w:pPr>
        <w:rPr>
          <w:lang w:eastAsia="es-SV"/>
        </w:rPr>
      </w:pPr>
    </w:p>
    <w:p w:rsidR="00CF7F1A" w:rsidRDefault="00CF7F1A" w:rsidP="004D03FC">
      <w:pPr>
        <w:rPr>
          <w:lang w:eastAsia="es-SV"/>
        </w:rPr>
      </w:pPr>
    </w:p>
    <w:p w:rsidR="00CF7F1A" w:rsidRDefault="00CF7F1A" w:rsidP="004D03FC">
      <w:pPr>
        <w:rPr>
          <w:lang w:eastAsia="es-SV"/>
        </w:rPr>
      </w:pPr>
    </w:p>
    <w:p w:rsidR="00CF7F1A" w:rsidRDefault="00CF7F1A" w:rsidP="004D03FC">
      <w:pPr>
        <w:rPr>
          <w:lang w:eastAsia="es-SV"/>
        </w:rPr>
      </w:pPr>
    </w:p>
    <w:p w:rsidR="00CF7F1A" w:rsidRDefault="00CF7F1A" w:rsidP="004D03FC">
      <w:pPr>
        <w:rPr>
          <w:lang w:eastAsia="es-SV"/>
        </w:rPr>
      </w:pPr>
    </w:p>
    <w:p w:rsidR="00CF7F1A" w:rsidRDefault="00CF7F1A" w:rsidP="004D03FC">
      <w:pPr>
        <w:rPr>
          <w:lang w:eastAsia="es-SV"/>
        </w:rPr>
      </w:pPr>
    </w:p>
    <w:p w:rsidR="00CF7F1A" w:rsidRDefault="00CF7F1A" w:rsidP="004D03FC">
      <w:pPr>
        <w:rPr>
          <w:lang w:eastAsia="es-SV"/>
        </w:rPr>
      </w:pPr>
    </w:p>
    <w:p w:rsidR="00CF7F1A" w:rsidRDefault="00CF7F1A" w:rsidP="004D03FC">
      <w:pPr>
        <w:rPr>
          <w:lang w:eastAsia="es-SV"/>
        </w:rPr>
      </w:pPr>
    </w:p>
    <w:p w:rsidR="00CF7F1A" w:rsidRDefault="00CF7F1A" w:rsidP="004D03FC">
      <w:pPr>
        <w:rPr>
          <w:lang w:eastAsia="es-SV"/>
        </w:rPr>
      </w:pPr>
    </w:p>
    <w:p w:rsidR="00CF7F1A" w:rsidRDefault="00CF7F1A" w:rsidP="004D03FC">
      <w:pPr>
        <w:rPr>
          <w:lang w:eastAsia="es-SV"/>
        </w:rPr>
      </w:pPr>
    </w:p>
    <w:p w:rsidR="00CF7F1A" w:rsidRDefault="00CF7F1A" w:rsidP="004D03FC">
      <w:pPr>
        <w:rPr>
          <w:lang w:eastAsia="es-SV"/>
        </w:rPr>
      </w:pPr>
    </w:p>
    <w:p w:rsidR="00E26547" w:rsidRDefault="00E26547" w:rsidP="004D03FC">
      <w:pPr>
        <w:rPr>
          <w:lang w:eastAsia="es-SV"/>
        </w:rPr>
      </w:pPr>
    </w:p>
    <w:p w:rsidR="00E26547" w:rsidRDefault="00E26547" w:rsidP="004D03FC">
      <w:pPr>
        <w:rPr>
          <w:lang w:eastAsia="es-SV"/>
        </w:rPr>
      </w:pPr>
    </w:p>
    <w:p w:rsidR="00E26547" w:rsidRDefault="00E26547" w:rsidP="004D03FC">
      <w:pPr>
        <w:rPr>
          <w:lang w:eastAsia="es-SV"/>
        </w:rPr>
      </w:pPr>
    </w:p>
    <w:p w:rsidR="004D03FC" w:rsidRDefault="00E26547" w:rsidP="004D03FC">
      <w:pPr>
        <w:rPr>
          <w:lang w:eastAsia="es-SV"/>
        </w:rPr>
      </w:pPr>
      <w:r>
        <w:rPr>
          <w:noProof/>
          <w:lang w:eastAsia="es-SV"/>
        </w:rPr>
        <w:drawing>
          <wp:anchor distT="0" distB="0" distL="114300" distR="114300" simplePos="0" relativeHeight="251669504" behindDoc="1" locked="0" layoutInCell="1" allowOverlap="1" wp14:anchorId="180722CB" wp14:editId="64CE7EFD">
            <wp:simplePos x="0" y="0"/>
            <wp:positionH relativeFrom="margin">
              <wp:posOffset>2074590</wp:posOffset>
            </wp:positionH>
            <wp:positionV relativeFrom="paragraph">
              <wp:posOffset>12879</wp:posOffset>
            </wp:positionV>
            <wp:extent cx="4643252" cy="2196935"/>
            <wp:effectExtent l="0" t="0" r="5080" b="0"/>
            <wp:wrapTight wrapText="bothSides">
              <wp:wrapPolygon edited="0">
                <wp:start x="7976" y="0"/>
                <wp:lineTo x="3988" y="1124"/>
                <wp:lineTo x="1861" y="2061"/>
                <wp:lineTo x="1950" y="2997"/>
                <wp:lineTo x="975" y="4121"/>
                <wp:lineTo x="975" y="4871"/>
                <wp:lineTo x="2038" y="5995"/>
                <wp:lineTo x="709" y="5995"/>
                <wp:lineTo x="354" y="6557"/>
                <wp:lineTo x="443" y="9180"/>
                <wp:lineTo x="798" y="11240"/>
                <wp:lineTo x="975" y="13676"/>
                <wp:lineTo x="4254" y="14987"/>
                <wp:lineTo x="7976" y="14987"/>
                <wp:lineTo x="0" y="15924"/>
                <wp:lineTo x="0" y="20045"/>
                <wp:lineTo x="7976" y="20982"/>
                <wp:lineTo x="7976" y="21356"/>
                <wp:lineTo x="8419" y="21356"/>
                <wp:lineTo x="20472" y="18359"/>
                <wp:lineTo x="20737" y="15736"/>
                <wp:lineTo x="17015" y="14987"/>
                <wp:lineTo x="21269" y="14050"/>
                <wp:lineTo x="20826" y="11990"/>
                <wp:lineTo x="21535" y="9180"/>
                <wp:lineTo x="21535" y="6744"/>
                <wp:lineTo x="8419" y="5995"/>
                <wp:lineTo x="18522" y="5620"/>
                <wp:lineTo x="18522" y="2997"/>
                <wp:lineTo x="8419" y="2997"/>
                <wp:lineTo x="8419" y="0"/>
                <wp:lineTo x="7976" y="0"/>
              </wp:wrapPolygon>
            </wp:wrapTight>
            <wp:docPr id="6" name="Imagen 6"/>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3252" cy="219693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D03FC" w:rsidRDefault="004D03FC" w:rsidP="004D03FC">
      <w:pPr>
        <w:rPr>
          <w:lang w:eastAsia="es-SV"/>
        </w:rPr>
      </w:pPr>
    </w:p>
    <w:p w:rsidR="004D03FC" w:rsidRPr="004D03FC" w:rsidRDefault="004D03FC" w:rsidP="004D03FC">
      <w:pPr>
        <w:rPr>
          <w:lang w:eastAsia="es-SV"/>
        </w:rPr>
      </w:pPr>
    </w:p>
    <w:p w:rsidR="004D03FC" w:rsidRPr="004D03FC" w:rsidRDefault="004D03FC" w:rsidP="004D03FC">
      <w:pPr>
        <w:rPr>
          <w:lang w:eastAsia="es-SV"/>
        </w:rPr>
      </w:pPr>
    </w:p>
    <w:p w:rsidR="004D03FC" w:rsidRPr="004D03FC" w:rsidRDefault="004D03FC" w:rsidP="004D03FC">
      <w:pPr>
        <w:rPr>
          <w:lang w:eastAsia="es-SV"/>
        </w:rPr>
      </w:pPr>
    </w:p>
    <w:p w:rsidR="004D03FC" w:rsidRPr="004D03FC" w:rsidRDefault="004D03FC" w:rsidP="004D03FC">
      <w:pPr>
        <w:rPr>
          <w:lang w:eastAsia="es-SV"/>
        </w:rPr>
      </w:pPr>
    </w:p>
    <w:p w:rsidR="004D03FC" w:rsidRDefault="004D03FC" w:rsidP="004D03FC">
      <w:pPr>
        <w:rPr>
          <w:lang w:eastAsia="es-SV"/>
        </w:rPr>
      </w:pPr>
    </w:p>
    <w:p w:rsidR="004D03FC" w:rsidRDefault="004D03FC" w:rsidP="004D03FC">
      <w:pPr>
        <w:rPr>
          <w:lang w:eastAsia="es-SV"/>
        </w:rPr>
      </w:pPr>
    </w:p>
    <w:p w:rsidR="004D03FC" w:rsidRDefault="004D03FC" w:rsidP="004D03FC">
      <w:pPr>
        <w:rPr>
          <w:lang w:eastAsia="es-SV"/>
        </w:rPr>
      </w:pPr>
    </w:p>
    <w:p w:rsidR="004D03FC" w:rsidRDefault="004D03FC" w:rsidP="004D03FC">
      <w:pPr>
        <w:rPr>
          <w:lang w:eastAsia="es-SV"/>
        </w:rPr>
      </w:pPr>
    </w:p>
    <w:p w:rsidR="004D03FC" w:rsidRDefault="004D03FC" w:rsidP="004D03FC">
      <w:pPr>
        <w:rPr>
          <w:lang w:eastAsia="es-SV"/>
        </w:rPr>
      </w:pPr>
    </w:p>
    <w:p w:rsidR="004D03FC" w:rsidRPr="00CF1C3F" w:rsidRDefault="004D03FC" w:rsidP="004D03FC">
      <w:pPr>
        <w:pStyle w:val="Ttulo1"/>
        <w:jc w:val="center"/>
        <w:rPr>
          <w:rFonts w:ascii="Arial" w:eastAsia="Times New Roman" w:hAnsi="Arial" w:cs="Arial"/>
          <w:color w:val="auto"/>
          <w:sz w:val="56"/>
          <w:lang w:eastAsia="es-SV"/>
        </w:rPr>
      </w:pPr>
      <w:bookmarkStart w:id="18" w:name="_Toc102079223"/>
      <w:r w:rsidRPr="00CF1C3F">
        <w:rPr>
          <w:rFonts w:ascii="Arial" w:eastAsia="Times New Roman" w:hAnsi="Arial" w:cs="Arial"/>
          <w:color w:val="auto"/>
          <w:sz w:val="56"/>
          <w:lang w:eastAsia="es-SV"/>
        </w:rPr>
        <w:t xml:space="preserve">GERENCIA DE RECURSOS HUMANOS UOI </w:t>
      </w:r>
      <w:r w:rsidR="000B3D3F" w:rsidRPr="00CF1C3F">
        <w:rPr>
          <w:rFonts w:ascii="Arial" w:eastAsia="Times New Roman" w:hAnsi="Arial" w:cs="Arial"/>
          <w:color w:val="auto"/>
          <w:sz w:val="56"/>
          <w:lang w:eastAsia="es-SV"/>
        </w:rPr>
        <w:t>6</w:t>
      </w:r>
      <w:bookmarkEnd w:id="18"/>
    </w:p>
    <w:p w:rsidR="00430095" w:rsidRDefault="00430095" w:rsidP="00430095">
      <w:pPr>
        <w:rPr>
          <w:lang w:eastAsia="es-SV"/>
        </w:rPr>
      </w:pPr>
    </w:p>
    <w:p w:rsidR="00430095" w:rsidRDefault="00430095" w:rsidP="00430095">
      <w:pPr>
        <w:rPr>
          <w:lang w:eastAsia="es-SV"/>
        </w:rPr>
      </w:pPr>
    </w:p>
    <w:p w:rsidR="0076156C" w:rsidRDefault="0076156C" w:rsidP="004D03FC">
      <w:pPr>
        <w:rPr>
          <w:lang w:eastAsia="es-SV"/>
        </w:rPr>
      </w:pPr>
    </w:p>
    <w:p w:rsidR="0076156C" w:rsidRDefault="0076156C" w:rsidP="0076156C">
      <w:pPr>
        <w:spacing w:after="0" w:line="240" w:lineRule="auto"/>
        <w:rPr>
          <w:rFonts w:ascii="Arial" w:eastAsia="Times New Roman" w:hAnsi="Arial" w:cs="Arial"/>
          <w:sz w:val="12"/>
          <w:szCs w:val="12"/>
          <w:lang w:eastAsia="es-ES"/>
        </w:rPr>
      </w:pPr>
      <w:r w:rsidRPr="00486E88">
        <w:rPr>
          <w:rFonts w:ascii="Arial" w:eastAsia="Times New Roman" w:hAnsi="Arial" w:cs="Arial"/>
          <w:b/>
          <w:sz w:val="12"/>
          <w:szCs w:val="12"/>
          <w:lang w:eastAsia="es-ES"/>
        </w:rPr>
        <w:lastRenderedPageBreak/>
        <w:t>EVALUACIÓN SEMESTRE I POI  2021. UNIDAD DE GESTIÓN 7: GERENCIA DE RECURSOS HUMANOS –</w:t>
      </w:r>
      <w:r w:rsidRPr="00C35A47">
        <w:rPr>
          <w:rFonts w:ascii="Arial" w:eastAsia="Times New Roman" w:hAnsi="Arial" w:cs="Arial"/>
          <w:sz w:val="12"/>
          <w:szCs w:val="12"/>
          <w:lang w:eastAsia="es-ES"/>
        </w:rPr>
        <w:t xml:space="preserve"> GRH EJES ESTRATÉGICOS INSTITUCIONALES Y SUS VINCULOS PGC- EET 1 y 4 EQ. 1 PLAN SALUD; EE3/OE1/PE1 M4; EE6/OE1/PE3 M1 + M4; EE4/OE4/M1; EE5/OE5/PE5 M1; EE6/OE6/M1; EE8/OE8/PE8 M1 + M6. EE/OE/ Y LÍNEAS ESTRATÉGICAS PRINCIPALES: LE1 (OE8) Revisión y Actualización de Manuales Operativos y Normativa Institucional. LE3 (OE8) Fortalecimiento de la imagen institucional. POLI (1+5+7) Revisión y Actualización de Manuales Operativos y Normativa Institucional. LE3 (OE8) Fortalecimiento de la imagen institucional. POLI (1+5+7) (OE8) Fortalecer las capacidades técnicas, administrativas y financieras del Instituto. (oe8.1) Revisión y Actualización de manuales operativos y normativa institucional.</w:t>
      </w:r>
    </w:p>
    <w:p w:rsidR="0076156C" w:rsidRPr="004D03FC" w:rsidRDefault="0076156C" w:rsidP="004D03FC">
      <w:pPr>
        <w:rPr>
          <w:lang w:eastAsia="es-SV"/>
        </w:rPr>
      </w:pPr>
    </w:p>
    <w:tbl>
      <w:tblPr>
        <w:tblpPr w:leftFromText="141" w:rightFromText="141" w:vertAnchor="text" w:horzAnchor="margin" w:tblpY="-83"/>
        <w:tblW w:w="14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93"/>
        <w:gridCol w:w="1765"/>
        <w:gridCol w:w="926"/>
        <w:gridCol w:w="2566"/>
        <w:gridCol w:w="1124"/>
        <w:gridCol w:w="1486"/>
        <w:gridCol w:w="1736"/>
        <w:gridCol w:w="1494"/>
        <w:gridCol w:w="1424"/>
        <w:gridCol w:w="1249"/>
        <w:gridCol w:w="11"/>
      </w:tblGrid>
      <w:tr w:rsidR="0076156C" w:rsidRPr="00CB3364" w:rsidTr="00E96169">
        <w:trPr>
          <w:trHeight w:val="210"/>
          <w:tblHeader/>
        </w:trPr>
        <w:tc>
          <w:tcPr>
            <w:tcW w:w="1107"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6156C" w:rsidRPr="00CB3364" w:rsidRDefault="0076156C" w:rsidP="0076156C">
            <w:pPr>
              <w:spacing w:after="0" w:line="240" w:lineRule="auto"/>
              <w:jc w:val="center"/>
              <w:rPr>
                <w:rFonts w:ascii="Arial" w:eastAsia="Times New Roman" w:hAnsi="Arial" w:cs="Arial"/>
                <w:b/>
                <w:bCs/>
                <w:sz w:val="14"/>
                <w:szCs w:val="14"/>
                <w:lang w:eastAsia="es-SV"/>
              </w:rPr>
            </w:pPr>
            <w:r w:rsidRPr="00CB3364">
              <w:rPr>
                <w:rFonts w:ascii="Arial" w:eastAsia="Times New Roman" w:hAnsi="Arial" w:cs="Arial"/>
                <w:b/>
                <w:bCs/>
                <w:sz w:val="14"/>
                <w:szCs w:val="14"/>
                <w:lang w:eastAsia="es-SV"/>
              </w:rPr>
              <w:t>Objetivos</w:t>
            </w:r>
          </w:p>
          <w:p w:rsidR="0076156C" w:rsidRPr="00CB3364" w:rsidRDefault="0076156C" w:rsidP="0076156C">
            <w:pPr>
              <w:spacing w:after="0" w:line="240" w:lineRule="auto"/>
              <w:jc w:val="center"/>
              <w:rPr>
                <w:rFonts w:ascii="Arial" w:eastAsia="Times New Roman" w:hAnsi="Arial" w:cs="Arial"/>
                <w:b/>
                <w:bCs/>
                <w:sz w:val="14"/>
                <w:szCs w:val="14"/>
                <w:lang w:eastAsia="es-SV"/>
              </w:rPr>
            </w:pPr>
            <w:r w:rsidRPr="00CB3364">
              <w:rPr>
                <w:rFonts w:ascii="Arial" w:eastAsia="Times New Roman" w:hAnsi="Arial" w:cs="Arial"/>
                <w:b/>
                <w:bCs/>
                <w:sz w:val="14"/>
                <w:szCs w:val="14"/>
                <w:lang w:eastAsia="es-SV"/>
              </w:rPr>
              <w:t>Operativos</w:t>
            </w:r>
          </w:p>
        </w:tc>
        <w:tc>
          <w:tcPr>
            <w:tcW w:w="1808"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6156C" w:rsidRPr="00CB3364" w:rsidRDefault="0076156C" w:rsidP="0076156C">
            <w:pPr>
              <w:spacing w:after="0" w:line="240" w:lineRule="auto"/>
              <w:jc w:val="center"/>
              <w:rPr>
                <w:rFonts w:ascii="Arial" w:eastAsia="Times New Roman" w:hAnsi="Arial" w:cs="Arial"/>
                <w:b/>
                <w:bCs/>
                <w:sz w:val="14"/>
                <w:szCs w:val="14"/>
                <w:lang w:eastAsia="es-SV"/>
              </w:rPr>
            </w:pPr>
            <w:r w:rsidRPr="00CB3364">
              <w:rPr>
                <w:rFonts w:ascii="Arial" w:eastAsia="Times New Roman" w:hAnsi="Arial" w:cs="Arial"/>
                <w:b/>
                <w:bCs/>
                <w:sz w:val="14"/>
                <w:szCs w:val="14"/>
                <w:lang w:eastAsia="es-SV"/>
              </w:rPr>
              <w:t>Metas o resultados esperados</w:t>
            </w:r>
          </w:p>
        </w:tc>
        <w:tc>
          <w:tcPr>
            <w:tcW w:w="926"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rsidR="0076156C" w:rsidRPr="00CB3364" w:rsidRDefault="0076156C" w:rsidP="0076156C">
            <w:pPr>
              <w:spacing w:after="0" w:line="240" w:lineRule="auto"/>
              <w:jc w:val="center"/>
              <w:rPr>
                <w:rFonts w:ascii="Arial" w:eastAsia="Times New Roman" w:hAnsi="Arial" w:cs="Arial"/>
                <w:b/>
                <w:bCs/>
                <w:sz w:val="14"/>
                <w:szCs w:val="14"/>
                <w:lang w:eastAsia="es-SV"/>
              </w:rPr>
            </w:pPr>
            <w:r w:rsidRPr="00CB3364">
              <w:rPr>
                <w:rFonts w:ascii="Arial" w:eastAsia="Times New Roman" w:hAnsi="Arial" w:cs="Arial"/>
                <w:b/>
                <w:bCs/>
                <w:sz w:val="14"/>
                <w:szCs w:val="14"/>
                <w:lang w:eastAsia="es-SV"/>
              </w:rPr>
              <w:t>Indicadores</w:t>
            </w:r>
          </w:p>
          <w:p w:rsidR="0076156C" w:rsidRPr="00CB3364" w:rsidRDefault="0076156C" w:rsidP="0076156C">
            <w:pPr>
              <w:spacing w:after="0" w:line="240" w:lineRule="auto"/>
              <w:jc w:val="center"/>
              <w:rPr>
                <w:rFonts w:ascii="Arial" w:eastAsia="Times New Roman" w:hAnsi="Arial" w:cs="Arial"/>
                <w:b/>
                <w:bCs/>
                <w:sz w:val="14"/>
                <w:szCs w:val="14"/>
                <w:lang w:eastAsia="es-SV"/>
              </w:rPr>
            </w:pPr>
            <w:r w:rsidRPr="00CB3364">
              <w:rPr>
                <w:rFonts w:ascii="Arial" w:eastAsia="Times New Roman" w:hAnsi="Arial" w:cs="Arial"/>
                <w:b/>
                <w:bCs/>
                <w:sz w:val="14"/>
                <w:szCs w:val="14"/>
                <w:lang w:eastAsia="es-SV"/>
              </w:rPr>
              <w:t>De Impacto</w:t>
            </w:r>
          </w:p>
        </w:tc>
        <w:tc>
          <w:tcPr>
            <w:tcW w:w="2669"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6156C" w:rsidRPr="00CB3364" w:rsidRDefault="0076156C" w:rsidP="0076156C">
            <w:pPr>
              <w:spacing w:after="0" w:line="240" w:lineRule="auto"/>
              <w:jc w:val="center"/>
              <w:rPr>
                <w:rFonts w:ascii="Arial" w:eastAsia="Times New Roman" w:hAnsi="Arial" w:cs="Arial"/>
                <w:b/>
                <w:bCs/>
                <w:sz w:val="14"/>
                <w:szCs w:val="14"/>
                <w:lang w:eastAsia="es-SV"/>
              </w:rPr>
            </w:pPr>
            <w:r w:rsidRPr="00CB3364">
              <w:rPr>
                <w:rFonts w:ascii="Arial" w:eastAsia="Times New Roman" w:hAnsi="Arial" w:cs="Arial"/>
                <w:b/>
                <w:bCs/>
                <w:sz w:val="14"/>
                <w:szCs w:val="14"/>
                <w:lang w:eastAsia="es-SV"/>
              </w:rPr>
              <w:t>Identificación de variables que impiden alcanzar las Metas</w:t>
            </w:r>
          </w:p>
        </w:tc>
        <w:tc>
          <w:tcPr>
            <w:tcW w:w="1129"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6156C" w:rsidRPr="00CB3364" w:rsidRDefault="0076156C" w:rsidP="0076156C">
            <w:pPr>
              <w:spacing w:after="0" w:line="240" w:lineRule="auto"/>
              <w:jc w:val="center"/>
              <w:rPr>
                <w:rFonts w:ascii="Arial" w:eastAsia="Times New Roman" w:hAnsi="Arial" w:cs="Arial"/>
                <w:b/>
                <w:bCs/>
                <w:sz w:val="14"/>
                <w:szCs w:val="14"/>
                <w:lang w:eastAsia="es-SV"/>
              </w:rPr>
            </w:pPr>
            <w:r w:rsidRPr="00CB3364">
              <w:rPr>
                <w:rFonts w:ascii="Arial" w:eastAsia="Times New Roman" w:hAnsi="Arial" w:cs="Arial"/>
                <w:b/>
                <w:bCs/>
                <w:sz w:val="14"/>
                <w:szCs w:val="14"/>
                <w:lang w:eastAsia="es-SV"/>
              </w:rPr>
              <w:t xml:space="preserve">Nivel cumplimiento de las Metas </w:t>
            </w:r>
          </w:p>
        </w:tc>
        <w:tc>
          <w:tcPr>
            <w:tcW w:w="1523"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6156C" w:rsidRPr="00CB3364" w:rsidRDefault="0076156C" w:rsidP="0076156C">
            <w:pPr>
              <w:spacing w:after="0" w:line="240" w:lineRule="auto"/>
              <w:jc w:val="center"/>
              <w:rPr>
                <w:rFonts w:ascii="Arial" w:eastAsia="Times New Roman" w:hAnsi="Arial" w:cs="Arial"/>
                <w:b/>
                <w:bCs/>
                <w:sz w:val="14"/>
                <w:szCs w:val="14"/>
                <w:lang w:eastAsia="es-SV"/>
              </w:rPr>
            </w:pPr>
            <w:r w:rsidRPr="00CB3364">
              <w:rPr>
                <w:rFonts w:ascii="Arial" w:eastAsia="Times New Roman" w:hAnsi="Arial" w:cs="Arial"/>
                <w:b/>
                <w:bCs/>
                <w:sz w:val="14"/>
                <w:szCs w:val="14"/>
                <w:lang w:eastAsia="es-SV"/>
              </w:rPr>
              <w:t>Tiempo/</w:t>
            </w:r>
          </w:p>
          <w:p w:rsidR="0076156C" w:rsidRPr="00CB3364" w:rsidRDefault="0076156C" w:rsidP="0076156C">
            <w:pPr>
              <w:spacing w:after="0" w:line="240" w:lineRule="auto"/>
              <w:jc w:val="center"/>
              <w:rPr>
                <w:rFonts w:ascii="Arial" w:eastAsia="Times New Roman" w:hAnsi="Arial" w:cs="Arial"/>
                <w:b/>
                <w:bCs/>
                <w:sz w:val="14"/>
                <w:szCs w:val="14"/>
                <w:lang w:eastAsia="es-SV"/>
              </w:rPr>
            </w:pPr>
            <w:r w:rsidRPr="00CB3364">
              <w:rPr>
                <w:rFonts w:ascii="Arial" w:eastAsia="Times New Roman" w:hAnsi="Arial" w:cs="Arial"/>
                <w:b/>
                <w:bCs/>
                <w:sz w:val="14"/>
                <w:szCs w:val="14"/>
                <w:lang w:eastAsia="es-SV"/>
              </w:rPr>
              <w:t xml:space="preserve">Espacio: Área Geográfica de Influencia  </w:t>
            </w:r>
          </w:p>
        </w:tc>
        <w:tc>
          <w:tcPr>
            <w:tcW w:w="5712"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6156C" w:rsidRPr="00CB3364" w:rsidRDefault="0076156C" w:rsidP="0076156C">
            <w:pPr>
              <w:spacing w:after="0" w:line="240" w:lineRule="auto"/>
              <w:jc w:val="center"/>
              <w:rPr>
                <w:rFonts w:ascii="Arial" w:eastAsia="Times New Roman" w:hAnsi="Arial" w:cs="Arial"/>
                <w:b/>
                <w:bCs/>
                <w:sz w:val="14"/>
                <w:szCs w:val="14"/>
                <w:lang w:val="en-US" w:eastAsia="es-SV"/>
              </w:rPr>
            </w:pPr>
            <w:r w:rsidRPr="00CB3364">
              <w:rPr>
                <w:rFonts w:ascii="Arial" w:eastAsia="Times New Roman" w:hAnsi="Arial" w:cs="Arial"/>
                <w:b/>
                <w:bCs/>
                <w:sz w:val="14"/>
                <w:szCs w:val="14"/>
                <w:lang w:val="en-US" w:eastAsia="es-SV"/>
              </w:rPr>
              <w:t xml:space="preserve">Congruencias de Informes </w:t>
            </w:r>
          </w:p>
        </w:tc>
      </w:tr>
      <w:tr w:rsidR="0076156C" w:rsidRPr="00CB3364" w:rsidTr="00E96169">
        <w:trPr>
          <w:gridAfter w:val="1"/>
          <w:wAfter w:w="11" w:type="dxa"/>
          <w:trHeight w:val="330"/>
          <w:tblHeader/>
        </w:trPr>
        <w:tc>
          <w:tcPr>
            <w:tcW w:w="1107"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6156C" w:rsidRPr="00CB3364" w:rsidRDefault="0076156C" w:rsidP="0076156C">
            <w:pPr>
              <w:spacing w:after="0" w:line="240" w:lineRule="auto"/>
              <w:rPr>
                <w:rFonts w:ascii="Arial" w:eastAsia="Times New Roman" w:hAnsi="Arial" w:cs="Arial"/>
                <w:b/>
                <w:bCs/>
                <w:sz w:val="14"/>
                <w:szCs w:val="14"/>
                <w:lang w:val="en-US" w:eastAsia="es-SV"/>
              </w:rPr>
            </w:pPr>
          </w:p>
        </w:tc>
        <w:tc>
          <w:tcPr>
            <w:tcW w:w="1808"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6156C" w:rsidRPr="00CB3364" w:rsidRDefault="0076156C" w:rsidP="0076156C">
            <w:pPr>
              <w:spacing w:after="0" w:line="240" w:lineRule="auto"/>
              <w:rPr>
                <w:rFonts w:ascii="Arial" w:eastAsia="Times New Roman" w:hAnsi="Arial" w:cs="Arial"/>
                <w:b/>
                <w:bCs/>
                <w:sz w:val="14"/>
                <w:szCs w:val="14"/>
                <w:lang w:val="en-US" w:eastAsia="es-SV"/>
              </w:rPr>
            </w:pPr>
          </w:p>
        </w:tc>
        <w:tc>
          <w:tcPr>
            <w:tcW w:w="926"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6156C" w:rsidRPr="00CB3364" w:rsidRDefault="0076156C" w:rsidP="0076156C">
            <w:pPr>
              <w:spacing w:after="0" w:line="240" w:lineRule="auto"/>
              <w:rPr>
                <w:rFonts w:ascii="Arial" w:eastAsia="Times New Roman" w:hAnsi="Arial" w:cs="Arial"/>
                <w:b/>
                <w:bCs/>
                <w:sz w:val="14"/>
                <w:szCs w:val="14"/>
                <w:lang w:val="en-US" w:eastAsia="es-SV"/>
              </w:rPr>
            </w:pPr>
          </w:p>
        </w:tc>
        <w:tc>
          <w:tcPr>
            <w:tcW w:w="2669"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6156C" w:rsidRPr="00CB3364" w:rsidRDefault="0076156C" w:rsidP="0076156C">
            <w:pPr>
              <w:spacing w:after="0" w:line="240" w:lineRule="auto"/>
              <w:rPr>
                <w:rFonts w:ascii="Arial" w:eastAsia="Times New Roman" w:hAnsi="Arial" w:cs="Arial"/>
                <w:b/>
                <w:bCs/>
                <w:sz w:val="14"/>
                <w:szCs w:val="14"/>
                <w:lang w:eastAsia="es-SV"/>
              </w:rPr>
            </w:pPr>
          </w:p>
        </w:tc>
        <w:tc>
          <w:tcPr>
            <w:tcW w:w="1129"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6156C" w:rsidRPr="00CB3364" w:rsidRDefault="0076156C" w:rsidP="0076156C">
            <w:pPr>
              <w:spacing w:after="0" w:line="240" w:lineRule="auto"/>
              <w:rPr>
                <w:rFonts w:ascii="Arial" w:eastAsia="Times New Roman" w:hAnsi="Arial" w:cs="Arial"/>
                <w:b/>
                <w:bCs/>
                <w:sz w:val="14"/>
                <w:szCs w:val="14"/>
                <w:lang w:eastAsia="es-SV"/>
              </w:rPr>
            </w:pPr>
          </w:p>
        </w:tc>
        <w:tc>
          <w:tcPr>
            <w:tcW w:w="1523"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6156C" w:rsidRPr="00CB3364" w:rsidRDefault="0076156C" w:rsidP="0076156C">
            <w:pPr>
              <w:spacing w:after="0" w:line="240" w:lineRule="auto"/>
              <w:rPr>
                <w:rFonts w:ascii="Arial" w:eastAsia="Times New Roman" w:hAnsi="Arial" w:cs="Arial"/>
                <w:b/>
                <w:bCs/>
                <w:sz w:val="14"/>
                <w:szCs w:val="14"/>
                <w:lang w:eastAsia="es-SV"/>
              </w:rPr>
            </w:pPr>
          </w:p>
        </w:tc>
        <w:tc>
          <w:tcPr>
            <w:tcW w:w="179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6156C" w:rsidRPr="00CB3364" w:rsidRDefault="0076156C" w:rsidP="0076156C">
            <w:pPr>
              <w:spacing w:after="0" w:line="240" w:lineRule="auto"/>
              <w:jc w:val="center"/>
              <w:rPr>
                <w:rFonts w:ascii="Arial" w:eastAsia="Times New Roman" w:hAnsi="Arial" w:cs="Arial"/>
                <w:b/>
                <w:bCs/>
                <w:sz w:val="14"/>
                <w:szCs w:val="14"/>
                <w:lang w:val="en-US" w:eastAsia="es-SV"/>
              </w:rPr>
            </w:pPr>
            <w:r w:rsidRPr="00CB3364">
              <w:rPr>
                <w:rFonts w:ascii="Arial" w:eastAsia="Times New Roman" w:hAnsi="Arial" w:cs="Arial"/>
                <w:b/>
                <w:bCs/>
                <w:sz w:val="14"/>
                <w:szCs w:val="14"/>
                <w:lang w:val="en-US" w:eastAsia="es-SV"/>
              </w:rPr>
              <w:t xml:space="preserve">Medios de Verificación </w:t>
            </w:r>
          </w:p>
        </w:tc>
        <w:tc>
          <w:tcPr>
            <w:tcW w:w="1527"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6156C" w:rsidRPr="00CB3364" w:rsidRDefault="0076156C" w:rsidP="0076156C">
            <w:pPr>
              <w:spacing w:after="0" w:line="240" w:lineRule="auto"/>
              <w:jc w:val="center"/>
              <w:rPr>
                <w:rFonts w:ascii="Arial" w:eastAsia="Times New Roman" w:hAnsi="Arial" w:cs="Arial"/>
                <w:b/>
                <w:bCs/>
                <w:sz w:val="14"/>
                <w:szCs w:val="14"/>
                <w:lang w:val="en-US" w:eastAsia="es-SV"/>
              </w:rPr>
            </w:pPr>
            <w:r w:rsidRPr="00CB3364">
              <w:rPr>
                <w:rFonts w:ascii="Arial" w:eastAsia="Times New Roman" w:hAnsi="Arial" w:cs="Arial"/>
                <w:b/>
                <w:bCs/>
                <w:sz w:val="14"/>
                <w:szCs w:val="14"/>
                <w:lang w:val="en-US" w:eastAsia="es-SV"/>
              </w:rPr>
              <w:t xml:space="preserve">Valoraciones / Análisis: Costo - Beneficios </w:t>
            </w:r>
          </w:p>
        </w:tc>
        <w:tc>
          <w:tcPr>
            <w:tcW w:w="112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6156C" w:rsidRPr="00CB3364" w:rsidRDefault="0076156C" w:rsidP="0076156C">
            <w:pPr>
              <w:spacing w:after="0" w:line="240" w:lineRule="auto"/>
              <w:jc w:val="center"/>
              <w:rPr>
                <w:rFonts w:ascii="Arial" w:eastAsia="Times New Roman" w:hAnsi="Arial" w:cs="Arial"/>
                <w:b/>
                <w:bCs/>
                <w:sz w:val="14"/>
                <w:szCs w:val="14"/>
                <w:lang w:val="en-US" w:eastAsia="es-SV"/>
              </w:rPr>
            </w:pPr>
            <w:r w:rsidRPr="00CB3364">
              <w:rPr>
                <w:rFonts w:ascii="Arial" w:eastAsia="Times New Roman" w:hAnsi="Arial" w:cs="Arial"/>
                <w:b/>
                <w:bCs/>
                <w:sz w:val="14"/>
                <w:szCs w:val="14"/>
                <w:lang w:val="en-US" w:eastAsia="es-SV"/>
              </w:rPr>
              <w:t>Recomendaciones:</w:t>
            </w:r>
          </w:p>
          <w:p w:rsidR="0076156C" w:rsidRPr="00CB3364" w:rsidRDefault="0076156C" w:rsidP="0076156C">
            <w:pPr>
              <w:spacing w:after="0" w:line="240" w:lineRule="auto"/>
              <w:jc w:val="center"/>
              <w:rPr>
                <w:rFonts w:ascii="Arial" w:eastAsia="Times New Roman" w:hAnsi="Arial" w:cs="Arial"/>
                <w:b/>
                <w:bCs/>
                <w:sz w:val="14"/>
                <w:szCs w:val="14"/>
                <w:lang w:val="en-US" w:eastAsia="es-SV"/>
              </w:rPr>
            </w:pPr>
            <w:r w:rsidRPr="00CB3364">
              <w:rPr>
                <w:rFonts w:ascii="Arial" w:eastAsia="Times New Roman" w:hAnsi="Arial" w:cs="Arial"/>
                <w:b/>
                <w:bCs/>
                <w:sz w:val="14"/>
                <w:szCs w:val="14"/>
                <w:lang w:val="en-US" w:eastAsia="es-SV"/>
              </w:rPr>
              <w:t xml:space="preserve">Avances – Limitaciones  </w:t>
            </w:r>
          </w:p>
        </w:tc>
        <w:tc>
          <w:tcPr>
            <w:tcW w:w="12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6156C" w:rsidRPr="00CB3364" w:rsidRDefault="0076156C" w:rsidP="0076156C">
            <w:pPr>
              <w:spacing w:after="0" w:line="240" w:lineRule="auto"/>
              <w:jc w:val="right"/>
              <w:rPr>
                <w:rFonts w:ascii="Arial" w:eastAsia="Times New Roman" w:hAnsi="Arial" w:cs="Arial"/>
                <w:b/>
                <w:bCs/>
                <w:sz w:val="14"/>
                <w:szCs w:val="14"/>
                <w:lang w:val="en-US" w:eastAsia="es-SV"/>
              </w:rPr>
            </w:pPr>
            <w:r w:rsidRPr="00CB3364">
              <w:rPr>
                <w:rFonts w:ascii="Arial" w:eastAsia="Times New Roman" w:hAnsi="Arial" w:cs="Arial"/>
                <w:b/>
                <w:bCs/>
                <w:sz w:val="14"/>
                <w:szCs w:val="14"/>
                <w:lang w:val="en-US" w:eastAsia="es-SV"/>
              </w:rPr>
              <w:t>Responsables</w:t>
            </w:r>
          </w:p>
        </w:tc>
      </w:tr>
      <w:tr w:rsidR="0076156C" w:rsidRPr="00CB3364" w:rsidTr="00E96169">
        <w:trPr>
          <w:gridAfter w:val="1"/>
          <w:wAfter w:w="11" w:type="dxa"/>
          <w:trHeight w:val="1462"/>
          <w:tblHeader/>
        </w:trPr>
        <w:tc>
          <w:tcPr>
            <w:tcW w:w="1107" w:type="dxa"/>
            <w:tcBorders>
              <w:top w:val="single" w:sz="4" w:space="0" w:color="auto"/>
              <w:left w:val="single" w:sz="4" w:space="0" w:color="auto"/>
              <w:bottom w:val="single" w:sz="4" w:space="0" w:color="auto"/>
              <w:right w:val="single" w:sz="4" w:space="0" w:color="auto"/>
            </w:tcBorders>
            <w:vAlign w:val="center"/>
          </w:tcPr>
          <w:p w:rsidR="0076156C" w:rsidRPr="00CB3364" w:rsidRDefault="0076156C" w:rsidP="0076156C">
            <w:pPr>
              <w:spacing w:after="0" w:line="240" w:lineRule="auto"/>
              <w:rPr>
                <w:rFonts w:ascii="Arial" w:eastAsia="Times New Roman" w:hAnsi="Arial" w:cs="Arial"/>
                <w:bCs/>
                <w:color w:val="000000"/>
                <w:sz w:val="12"/>
                <w:szCs w:val="12"/>
                <w:lang w:eastAsia="es-SV"/>
              </w:rPr>
            </w:pPr>
            <w:r w:rsidRPr="00CB3364">
              <w:rPr>
                <w:rFonts w:ascii="Arial" w:eastAsia="Times New Roman" w:hAnsi="Arial" w:cs="Arial"/>
                <w:bCs/>
                <w:color w:val="000000"/>
                <w:sz w:val="12"/>
                <w:szCs w:val="12"/>
                <w:lang w:eastAsia="es-SV"/>
              </w:rPr>
              <w:t>1.1. Fortalecer técnicamente al personal del ISBM</w:t>
            </w:r>
          </w:p>
          <w:p w:rsidR="0076156C" w:rsidRPr="00CB3364" w:rsidRDefault="0076156C" w:rsidP="0076156C">
            <w:pPr>
              <w:spacing w:after="0" w:line="240" w:lineRule="auto"/>
              <w:rPr>
                <w:rFonts w:ascii="Arial" w:eastAsia="Times New Roman" w:hAnsi="Arial" w:cs="Arial"/>
                <w:bCs/>
                <w:color w:val="000000"/>
                <w:sz w:val="12"/>
                <w:szCs w:val="12"/>
                <w:lang w:eastAsia="es-SV"/>
              </w:rPr>
            </w:pPr>
          </w:p>
        </w:tc>
        <w:tc>
          <w:tcPr>
            <w:tcW w:w="1808" w:type="dxa"/>
            <w:tcBorders>
              <w:top w:val="single" w:sz="4" w:space="0" w:color="auto"/>
              <w:left w:val="single" w:sz="4" w:space="0" w:color="auto"/>
              <w:bottom w:val="single" w:sz="4" w:space="0" w:color="auto"/>
              <w:right w:val="single" w:sz="4" w:space="0" w:color="auto"/>
            </w:tcBorders>
            <w:vAlign w:val="center"/>
          </w:tcPr>
          <w:p w:rsidR="0076156C" w:rsidRPr="00CB3364" w:rsidRDefault="0076156C" w:rsidP="0076156C">
            <w:pPr>
              <w:spacing w:after="0" w:line="240" w:lineRule="auto"/>
              <w:rPr>
                <w:rFonts w:ascii="Arial" w:eastAsia="Times New Roman" w:hAnsi="Arial" w:cs="Arial"/>
                <w:bCs/>
                <w:color w:val="000000"/>
                <w:sz w:val="12"/>
                <w:szCs w:val="12"/>
                <w:lang w:eastAsia="es-SV"/>
              </w:rPr>
            </w:pPr>
            <w:r w:rsidRPr="00CB3364">
              <w:rPr>
                <w:rFonts w:ascii="Arial" w:eastAsia="Times New Roman" w:hAnsi="Arial" w:cs="Arial"/>
                <w:bCs/>
                <w:color w:val="000000"/>
                <w:sz w:val="12"/>
                <w:szCs w:val="12"/>
                <w:lang w:eastAsia="es-SV"/>
              </w:rPr>
              <w:t>1.1Fortalecimiento técnico a través de capacitaciones al 75 % del personal</w:t>
            </w:r>
          </w:p>
        </w:tc>
        <w:tc>
          <w:tcPr>
            <w:tcW w:w="926" w:type="dxa"/>
            <w:tcBorders>
              <w:top w:val="single" w:sz="4" w:space="0" w:color="auto"/>
              <w:left w:val="single" w:sz="4" w:space="0" w:color="auto"/>
              <w:bottom w:val="single" w:sz="4" w:space="0" w:color="auto"/>
              <w:right w:val="single" w:sz="4" w:space="0" w:color="auto"/>
            </w:tcBorders>
            <w:vAlign w:val="center"/>
          </w:tcPr>
          <w:p w:rsidR="0076156C" w:rsidRPr="00CB3364" w:rsidRDefault="0076156C" w:rsidP="0076156C">
            <w:pPr>
              <w:spacing w:after="0" w:line="240" w:lineRule="auto"/>
              <w:ind w:right="71"/>
              <w:rPr>
                <w:rFonts w:ascii="Arial" w:eastAsia="Times New Roman" w:hAnsi="Arial" w:cs="Arial"/>
                <w:bCs/>
                <w:color w:val="000000"/>
                <w:sz w:val="12"/>
                <w:szCs w:val="12"/>
                <w:lang w:eastAsia="es-SV"/>
              </w:rPr>
            </w:pPr>
          </w:p>
          <w:p w:rsidR="0076156C" w:rsidRPr="00CB3364" w:rsidRDefault="0076156C" w:rsidP="0076156C">
            <w:pPr>
              <w:spacing w:after="0" w:line="240" w:lineRule="auto"/>
              <w:ind w:right="71"/>
              <w:rPr>
                <w:rFonts w:ascii="Arial" w:eastAsia="Times New Roman" w:hAnsi="Arial" w:cs="Arial"/>
                <w:bCs/>
                <w:color w:val="000000"/>
                <w:sz w:val="12"/>
                <w:szCs w:val="12"/>
                <w:lang w:eastAsia="es-SV"/>
              </w:rPr>
            </w:pPr>
          </w:p>
          <w:p w:rsidR="0076156C" w:rsidRPr="00CB3364" w:rsidRDefault="0076156C" w:rsidP="0076156C">
            <w:pPr>
              <w:spacing w:after="0" w:line="240" w:lineRule="auto"/>
              <w:ind w:right="71"/>
              <w:rPr>
                <w:rFonts w:ascii="Arial" w:eastAsia="Times New Roman" w:hAnsi="Arial" w:cs="Arial"/>
                <w:bCs/>
                <w:color w:val="000000"/>
                <w:sz w:val="12"/>
                <w:szCs w:val="12"/>
                <w:lang w:eastAsia="es-SV"/>
              </w:rPr>
            </w:pPr>
          </w:p>
          <w:p w:rsidR="0076156C" w:rsidRPr="00CB3364" w:rsidRDefault="0076156C" w:rsidP="0076156C">
            <w:pPr>
              <w:spacing w:after="0" w:line="240" w:lineRule="auto"/>
              <w:ind w:right="71"/>
              <w:rPr>
                <w:rFonts w:ascii="Arial" w:eastAsia="Times New Roman" w:hAnsi="Arial" w:cs="Arial"/>
                <w:bCs/>
                <w:color w:val="000000"/>
                <w:sz w:val="12"/>
                <w:szCs w:val="12"/>
                <w:lang w:eastAsia="es-SV"/>
              </w:rPr>
            </w:pPr>
          </w:p>
          <w:p w:rsidR="0076156C" w:rsidRPr="00CB3364" w:rsidRDefault="0076156C" w:rsidP="0076156C">
            <w:pPr>
              <w:spacing w:after="0" w:line="240" w:lineRule="auto"/>
              <w:ind w:right="71"/>
              <w:rPr>
                <w:rFonts w:ascii="Arial" w:eastAsia="Times New Roman" w:hAnsi="Arial" w:cs="Arial"/>
                <w:bCs/>
                <w:color w:val="000000"/>
                <w:sz w:val="12"/>
                <w:szCs w:val="12"/>
                <w:lang w:eastAsia="es-SV"/>
              </w:rPr>
            </w:pPr>
          </w:p>
          <w:p w:rsidR="0076156C" w:rsidRPr="00CB3364" w:rsidRDefault="0076156C" w:rsidP="0076156C">
            <w:pPr>
              <w:spacing w:after="0" w:line="240" w:lineRule="auto"/>
              <w:ind w:right="71"/>
              <w:rPr>
                <w:rFonts w:ascii="Arial" w:eastAsia="Times New Roman" w:hAnsi="Arial" w:cs="Arial"/>
                <w:bCs/>
                <w:color w:val="000000"/>
                <w:sz w:val="12"/>
                <w:szCs w:val="12"/>
                <w:lang w:eastAsia="es-SV"/>
              </w:rPr>
            </w:pPr>
          </w:p>
          <w:p w:rsidR="0076156C" w:rsidRPr="00CB3364" w:rsidRDefault="0076156C" w:rsidP="0076156C">
            <w:pPr>
              <w:spacing w:after="0" w:line="240" w:lineRule="auto"/>
              <w:ind w:right="71"/>
              <w:rPr>
                <w:rFonts w:ascii="Arial" w:eastAsia="Times New Roman" w:hAnsi="Arial" w:cs="Arial"/>
                <w:bCs/>
                <w:color w:val="000000"/>
                <w:sz w:val="12"/>
                <w:szCs w:val="12"/>
                <w:lang w:eastAsia="es-SV"/>
              </w:rPr>
            </w:pPr>
          </w:p>
          <w:p w:rsidR="0076156C" w:rsidRPr="00CB3364" w:rsidRDefault="0076156C" w:rsidP="0076156C">
            <w:pPr>
              <w:spacing w:after="0" w:line="240" w:lineRule="auto"/>
              <w:ind w:right="71"/>
              <w:rPr>
                <w:rFonts w:ascii="Arial" w:eastAsia="Times New Roman" w:hAnsi="Arial" w:cs="Arial"/>
                <w:bCs/>
                <w:color w:val="000000"/>
                <w:sz w:val="12"/>
                <w:szCs w:val="12"/>
                <w:lang w:eastAsia="es-SV"/>
              </w:rPr>
            </w:pPr>
          </w:p>
          <w:p w:rsidR="0076156C" w:rsidRPr="00CB3364" w:rsidRDefault="0076156C" w:rsidP="0076156C">
            <w:pPr>
              <w:spacing w:after="0" w:line="240" w:lineRule="auto"/>
              <w:ind w:right="71"/>
              <w:rPr>
                <w:rFonts w:ascii="Arial" w:eastAsia="Times New Roman" w:hAnsi="Arial" w:cs="Arial"/>
                <w:bCs/>
                <w:color w:val="000000"/>
                <w:sz w:val="12"/>
                <w:szCs w:val="12"/>
                <w:lang w:eastAsia="es-SV"/>
              </w:rPr>
            </w:pPr>
            <w:proofErr w:type="gramStart"/>
            <w:r w:rsidRPr="00CB3364">
              <w:rPr>
                <w:rFonts w:ascii="Arial" w:eastAsia="Times New Roman" w:hAnsi="Arial" w:cs="Arial"/>
                <w:bCs/>
                <w:color w:val="000000"/>
                <w:sz w:val="12"/>
                <w:szCs w:val="12"/>
                <w:lang w:eastAsia="es-SV"/>
              </w:rPr>
              <w:t>1.1.1  450</w:t>
            </w:r>
            <w:proofErr w:type="gramEnd"/>
            <w:r w:rsidRPr="00CB3364">
              <w:rPr>
                <w:rFonts w:ascii="Arial" w:eastAsia="Times New Roman" w:hAnsi="Arial" w:cs="Arial"/>
                <w:bCs/>
                <w:color w:val="000000"/>
                <w:sz w:val="12"/>
                <w:szCs w:val="12"/>
                <w:lang w:eastAsia="es-SV"/>
              </w:rPr>
              <w:t xml:space="preserve"> empleados capacitados</w:t>
            </w:r>
          </w:p>
          <w:p w:rsidR="0076156C" w:rsidRPr="00CB3364" w:rsidRDefault="0076156C" w:rsidP="0076156C">
            <w:pPr>
              <w:spacing w:after="0" w:line="240" w:lineRule="auto"/>
              <w:ind w:right="71"/>
              <w:rPr>
                <w:rFonts w:ascii="Arial" w:eastAsia="Times New Roman" w:hAnsi="Arial" w:cs="Arial"/>
                <w:bCs/>
                <w:color w:val="000000"/>
                <w:sz w:val="12"/>
                <w:szCs w:val="12"/>
                <w:lang w:eastAsia="es-SV"/>
              </w:rPr>
            </w:pPr>
          </w:p>
          <w:p w:rsidR="0076156C" w:rsidRPr="00CB3364" w:rsidRDefault="0076156C" w:rsidP="0076156C">
            <w:pPr>
              <w:spacing w:after="0" w:line="240" w:lineRule="auto"/>
              <w:ind w:right="71"/>
              <w:rPr>
                <w:rFonts w:ascii="Arial" w:eastAsia="Times New Roman" w:hAnsi="Arial" w:cs="Arial"/>
                <w:bCs/>
                <w:color w:val="000000"/>
                <w:sz w:val="12"/>
                <w:szCs w:val="12"/>
                <w:lang w:eastAsia="es-SV"/>
              </w:rPr>
            </w:pPr>
          </w:p>
          <w:p w:rsidR="0076156C" w:rsidRPr="00CB3364" w:rsidRDefault="0076156C" w:rsidP="0076156C">
            <w:pPr>
              <w:spacing w:after="0" w:line="240" w:lineRule="auto"/>
              <w:ind w:right="71"/>
              <w:rPr>
                <w:rFonts w:ascii="Arial" w:eastAsia="Times New Roman" w:hAnsi="Arial" w:cs="Arial"/>
                <w:bCs/>
                <w:color w:val="000000"/>
                <w:sz w:val="12"/>
                <w:szCs w:val="12"/>
                <w:lang w:eastAsia="es-SV"/>
              </w:rPr>
            </w:pPr>
          </w:p>
          <w:p w:rsidR="0076156C" w:rsidRPr="00CB3364" w:rsidRDefault="0076156C" w:rsidP="0076156C">
            <w:pPr>
              <w:spacing w:after="0" w:line="240" w:lineRule="auto"/>
              <w:ind w:right="71"/>
              <w:rPr>
                <w:rFonts w:ascii="Arial" w:eastAsia="Times New Roman" w:hAnsi="Arial" w:cs="Arial"/>
                <w:bCs/>
                <w:color w:val="000000"/>
                <w:sz w:val="12"/>
                <w:szCs w:val="12"/>
                <w:lang w:eastAsia="es-SV"/>
              </w:rPr>
            </w:pPr>
          </w:p>
          <w:p w:rsidR="0076156C" w:rsidRPr="00CB3364" w:rsidRDefault="0076156C" w:rsidP="0076156C">
            <w:pPr>
              <w:spacing w:after="0" w:line="240" w:lineRule="auto"/>
              <w:ind w:right="71"/>
              <w:rPr>
                <w:rFonts w:ascii="Arial" w:eastAsia="Times New Roman" w:hAnsi="Arial" w:cs="Arial"/>
                <w:bCs/>
                <w:color w:val="000000"/>
                <w:sz w:val="12"/>
                <w:szCs w:val="12"/>
                <w:lang w:eastAsia="es-SV"/>
              </w:rPr>
            </w:pPr>
          </w:p>
          <w:p w:rsidR="0076156C" w:rsidRPr="00CB3364" w:rsidRDefault="0076156C" w:rsidP="0076156C">
            <w:pPr>
              <w:spacing w:after="0" w:line="240" w:lineRule="auto"/>
              <w:ind w:right="71"/>
              <w:rPr>
                <w:rFonts w:ascii="Arial" w:eastAsia="Times New Roman" w:hAnsi="Arial" w:cs="Arial"/>
                <w:bCs/>
                <w:color w:val="000000"/>
                <w:sz w:val="12"/>
                <w:szCs w:val="12"/>
                <w:lang w:eastAsia="es-SV"/>
              </w:rPr>
            </w:pPr>
          </w:p>
          <w:p w:rsidR="0076156C" w:rsidRPr="00CB3364" w:rsidRDefault="0076156C" w:rsidP="0076156C">
            <w:pPr>
              <w:spacing w:after="0" w:line="240" w:lineRule="auto"/>
              <w:ind w:right="71"/>
              <w:rPr>
                <w:rFonts w:ascii="Arial" w:eastAsia="Times New Roman" w:hAnsi="Arial" w:cs="Arial"/>
                <w:bCs/>
                <w:color w:val="000000"/>
                <w:sz w:val="12"/>
                <w:szCs w:val="12"/>
                <w:lang w:eastAsia="es-SV"/>
              </w:rPr>
            </w:pPr>
          </w:p>
          <w:p w:rsidR="0076156C" w:rsidRPr="00CB3364" w:rsidRDefault="0076156C" w:rsidP="0076156C">
            <w:pPr>
              <w:spacing w:after="0" w:line="240" w:lineRule="auto"/>
              <w:ind w:right="71"/>
              <w:rPr>
                <w:rFonts w:ascii="Arial" w:eastAsia="Times New Roman" w:hAnsi="Arial" w:cs="Arial"/>
                <w:bCs/>
                <w:color w:val="000000"/>
                <w:sz w:val="12"/>
                <w:szCs w:val="12"/>
                <w:lang w:eastAsia="es-SV"/>
              </w:rPr>
            </w:pPr>
          </w:p>
          <w:p w:rsidR="0076156C" w:rsidRPr="00CB3364" w:rsidRDefault="0076156C" w:rsidP="0076156C">
            <w:pPr>
              <w:spacing w:after="0" w:line="240" w:lineRule="auto"/>
              <w:ind w:right="71"/>
              <w:rPr>
                <w:rFonts w:ascii="Arial" w:eastAsia="Times New Roman" w:hAnsi="Arial" w:cs="Arial"/>
                <w:bCs/>
                <w:color w:val="000000"/>
                <w:sz w:val="12"/>
                <w:szCs w:val="12"/>
                <w:lang w:eastAsia="es-SV"/>
              </w:rPr>
            </w:pPr>
          </w:p>
          <w:p w:rsidR="0076156C" w:rsidRPr="00CB3364" w:rsidRDefault="0076156C" w:rsidP="0076156C">
            <w:pPr>
              <w:spacing w:after="0" w:line="240" w:lineRule="auto"/>
              <w:ind w:right="71"/>
              <w:rPr>
                <w:rFonts w:ascii="Arial" w:eastAsia="Times New Roman" w:hAnsi="Arial" w:cs="Arial"/>
                <w:bCs/>
                <w:color w:val="000000"/>
                <w:sz w:val="12"/>
                <w:szCs w:val="12"/>
                <w:lang w:eastAsia="es-SV"/>
              </w:rPr>
            </w:pPr>
          </w:p>
        </w:tc>
        <w:tc>
          <w:tcPr>
            <w:tcW w:w="2669" w:type="dxa"/>
            <w:tcBorders>
              <w:top w:val="single" w:sz="4" w:space="0" w:color="auto"/>
              <w:left w:val="single" w:sz="4" w:space="0" w:color="auto"/>
              <w:bottom w:val="single" w:sz="4" w:space="0" w:color="auto"/>
              <w:right w:val="single" w:sz="4" w:space="0" w:color="auto"/>
            </w:tcBorders>
          </w:tcPr>
          <w:p w:rsidR="0076156C" w:rsidRPr="00CB3364" w:rsidRDefault="0076156C" w:rsidP="0076156C">
            <w:pPr>
              <w:spacing w:after="0" w:line="240" w:lineRule="auto"/>
              <w:rPr>
                <w:rFonts w:ascii="Arial" w:eastAsia="Times New Roman" w:hAnsi="Arial" w:cs="Arial"/>
                <w:sz w:val="12"/>
                <w:szCs w:val="12"/>
                <w:lang w:val="es-ES" w:eastAsia="es-ES"/>
              </w:rPr>
            </w:pPr>
          </w:p>
          <w:p w:rsidR="0076156C" w:rsidRPr="00CB3364" w:rsidRDefault="0076156C" w:rsidP="0076156C">
            <w:pPr>
              <w:spacing w:after="0" w:line="240" w:lineRule="auto"/>
              <w:rPr>
                <w:rFonts w:ascii="Arial" w:eastAsia="Times New Roman" w:hAnsi="Arial" w:cs="Arial"/>
                <w:sz w:val="12"/>
                <w:szCs w:val="12"/>
                <w:lang w:val="es-ES" w:eastAsia="es-ES"/>
              </w:rPr>
            </w:pPr>
          </w:p>
          <w:p w:rsidR="0076156C" w:rsidRPr="00CB3364" w:rsidRDefault="0076156C" w:rsidP="0076156C">
            <w:pPr>
              <w:spacing w:after="0" w:line="240" w:lineRule="auto"/>
              <w:rPr>
                <w:rFonts w:ascii="Arial" w:eastAsia="Times New Roman" w:hAnsi="Arial" w:cs="Arial"/>
                <w:sz w:val="12"/>
                <w:szCs w:val="12"/>
                <w:lang w:val="es-ES" w:eastAsia="es-ES"/>
              </w:rPr>
            </w:pPr>
          </w:p>
          <w:p w:rsidR="0076156C" w:rsidRPr="00CB3364" w:rsidRDefault="0076156C" w:rsidP="0076156C">
            <w:pPr>
              <w:spacing w:after="0" w:line="240" w:lineRule="auto"/>
              <w:rPr>
                <w:rFonts w:ascii="Arial" w:eastAsia="Times New Roman" w:hAnsi="Arial" w:cs="Arial"/>
                <w:sz w:val="12"/>
                <w:szCs w:val="12"/>
                <w:lang w:val="es-ES" w:eastAsia="es-ES"/>
              </w:rPr>
            </w:pPr>
            <w:r w:rsidRPr="00CB3364">
              <w:rPr>
                <w:rFonts w:ascii="Arial" w:eastAsia="Times New Roman" w:hAnsi="Arial" w:cs="Arial"/>
                <w:sz w:val="12"/>
                <w:szCs w:val="12"/>
                <w:lang w:val="es-ES" w:eastAsia="es-ES"/>
              </w:rPr>
              <w:t>El 10% faltante de capitación durante el segundo semestre es personal administrativo debido a sus múltiples funciones no han manifestado estar interesados en participar, pero sus múltiples funciones no cuentan con tiempo para hacerlo</w:t>
            </w:r>
          </w:p>
        </w:tc>
        <w:tc>
          <w:tcPr>
            <w:tcW w:w="1129" w:type="dxa"/>
            <w:tcBorders>
              <w:top w:val="single" w:sz="4" w:space="0" w:color="auto"/>
              <w:left w:val="single" w:sz="4" w:space="0" w:color="auto"/>
              <w:bottom w:val="single" w:sz="4" w:space="0" w:color="auto"/>
              <w:right w:val="single" w:sz="4" w:space="0" w:color="auto"/>
            </w:tcBorders>
            <w:vAlign w:val="center"/>
          </w:tcPr>
          <w:p w:rsidR="0076156C" w:rsidRPr="00CB3364" w:rsidRDefault="0076156C" w:rsidP="0076156C">
            <w:pPr>
              <w:spacing w:after="0" w:line="240" w:lineRule="auto"/>
              <w:rPr>
                <w:rFonts w:ascii="Arial" w:eastAsia="Times New Roman" w:hAnsi="Arial" w:cs="Arial"/>
                <w:sz w:val="12"/>
                <w:szCs w:val="12"/>
                <w:lang w:val="es-ES" w:eastAsia="es-ES"/>
              </w:rPr>
            </w:pPr>
          </w:p>
          <w:p w:rsidR="0076156C" w:rsidRPr="00CB3364" w:rsidRDefault="0076156C" w:rsidP="0076156C">
            <w:pPr>
              <w:spacing w:after="0" w:line="240" w:lineRule="auto"/>
              <w:jc w:val="center"/>
              <w:rPr>
                <w:rFonts w:ascii="Arial" w:eastAsia="Times New Roman" w:hAnsi="Arial" w:cs="Arial"/>
                <w:sz w:val="12"/>
                <w:szCs w:val="12"/>
                <w:lang w:val="es-ES" w:eastAsia="es-ES"/>
              </w:rPr>
            </w:pPr>
            <w:r w:rsidRPr="00CB3364">
              <w:rPr>
                <w:rFonts w:ascii="Arial" w:eastAsia="Times New Roman" w:hAnsi="Arial" w:cs="Arial"/>
                <w:sz w:val="12"/>
                <w:szCs w:val="12"/>
                <w:lang w:val="es-ES" w:eastAsia="es-ES"/>
              </w:rPr>
              <w:t>100%</w:t>
            </w:r>
          </w:p>
          <w:p w:rsidR="0076156C" w:rsidRPr="00CB3364" w:rsidRDefault="0076156C" w:rsidP="0076156C">
            <w:pPr>
              <w:spacing w:after="0" w:line="240" w:lineRule="auto"/>
              <w:rPr>
                <w:rFonts w:ascii="Arial" w:eastAsia="Times New Roman" w:hAnsi="Arial" w:cs="Arial"/>
                <w:sz w:val="12"/>
                <w:szCs w:val="12"/>
                <w:lang w:val="es-ES" w:eastAsia="es-ES"/>
              </w:rPr>
            </w:pPr>
          </w:p>
          <w:p w:rsidR="0076156C" w:rsidRPr="00CB3364" w:rsidRDefault="0076156C" w:rsidP="0076156C">
            <w:pPr>
              <w:spacing w:after="0" w:line="240" w:lineRule="auto"/>
              <w:rPr>
                <w:rFonts w:ascii="Arial" w:eastAsia="Times New Roman" w:hAnsi="Arial" w:cs="Arial"/>
                <w:sz w:val="12"/>
                <w:szCs w:val="12"/>
                <w:lang w:eastAsia="es-ES"/>
              </w:rPr>
            </w:pPr>
          </w:p>
          <w:p w:rsidR="0076156C" w:rsidRPr="00CB3364" w:rsidRDefault="0076156C" w:rsidP="0076156C">
            <w:pPr>
              <w:spacing w:after="0" w:line="240" w:lineRule="auto"/>
              <w:rPr>
                <w:rFonts w:ascii="Arial" w:eastAsia="Times New Roman" w:hAnsi="Arial" w:cs="Arial"/>
                <w:sz w:val="12"/>
                <w:szCs w:val="12"/>
                <w:lang w:eastAsia="es-ES"/>
              </w:rPr>
            </w:pPr>
          </w:p>
        </w:tc>
        <w:tc>
          <w:tcPr>
            <w:tcW w:w="1523" w:type="dxa"/>
            <w:tcBorders>
              <w:top w:val="single" w:sz="4" w:space="0" w:color="auto"/>
              <w:left w:val="single" w:sz="4" w:space="0" w:color="auto"/>
              <w:bottom w:val="single" w:sz="4" w:space="0" w:color="auto"/>
              <w:right w:val="single" w:sz="4" w:space="0" w:color="auto"/>
            </w:tcBorders>
          </w:tcPr>
          <w:p w:rsidR="0076156C" w:rsidRPr="00CB3364" w:rsidRDefault="0076156C" w:rsidP="0076156C">
            <w:pPr>
              <w:spacing w:after="0" w:line="240" w:lineRule="auto"/>
              <w:rPr>
                <w:rFonts w:ascii="Arial" w:eastAsia="Times New Roman" w:hAnsi="Arial" w:cs="Arial"/>
                <w:sz w:val="12"/>
                <w:szCs w:val="12"/>
                <w:lang w:eastAsia="es-ES"/>
              </w:rPr>
            </w:pPr>
          </w:p>
          <w:p w:rsidR="0076156C" w:rsidRPr="00CB3364" w:rsidRDefault="0076156C" w:rsidP="0076156C">
            <w:pPr>
              <w:spacing w:after="0" w:line="240" w:lineRule="auto"/>
              <w:rPr>
                <w:rFonts w:ascii="Arial" w:eastAsia="Times New Roman" w:hAnsi="Arial" w:cs="Arial"/>
                <w:sz w:val="12"/>
                <w:szCs w:val="12"/>
                <w:lang w:eastAsia="es-ES"/>
              </w:rPr>
            </w:pPr>
          </w:p>
          <w:p w:rsidR="0076156C" w:rsidRPr="00CB3364" w:rsidRDefault="0076156C" w:rsidP="0076156C">
            <w:pPr>
              <w:spacing w:after="0" w:line="240" w:lineRule="auto"/>
              <w:rPr>
                <w:rFonts w:ascii="Arial" w:eastAsia="Times New Roman" w:hAnsi="Arial" w:cs="Arial"/>
                <w:sz w:val="12"/>
                <w:szCs w:val="12"/>
                <w:lang w:eastAsia="es-ES"/>
              </w:rPr>
            </w:pPr>
          </w:p>
          <w:p w:rsidR="0076156C" w:rsidRPr="00CB3364" w:rsidRDefault="0076156C" w:rsidP="0076156C">
            <w:pPr>
              <w:spacing w:after="0" w:line="240" w:lineRule="auto"/>
              <w:rPr>
                <w:rFonts w:ascii="Arial" w:eastAsia="Times New Roman" w:hAnsi="Arial" w:cs="Arial"/>
                <w:sz w:val="12"/>
                <w:szCs w:val="12"/>
                <w:lang w:eastAsia="es-ES"/>
              </w:rPr>
            </w:pPr>
          </w:p>
          <w:p w:rsidR="0076156C" w:rsidRPr="00CB3364" w:rsidRDefault="0076156C" w:rsidP="0076156C">
            <w:pPr>
              <w:spacing w:after="0" w:line="240" w:lineRule="auto"/>
              <w:rPr>
                <w:rFonts w:ascii="Arial" w:eastAsia="Times New Roman" w:hAnsi="Arial" w:cs="Arial"/>
                <w:sz w:val="12"/>
                <w:szCs w:val="12"/>
                <w:lang w:eastAsia="es-ES"/>
              </w:rPr>
            </w:pPr>
          </w:p>
          <w:p w:rsidR="0076156C" w:rsidRPr="00CB3364" w:rsidRDefault="0076156C" w:rsidP="0076156C">
            <w:pPr>
              <w:spacing w:after="0" w:line="240" w:lineRule="auto"/>
              <w:rPr>
                <w:rFonts w:ascii="Arial" w:eastAsia="Times New Roman" w:hAnsi="Arial" w:cs="Arial"/>
                <w:sz w:val="12"/>
                <w:szCs w:val="12"/>
                <w:lang w:eastAsia="es-ES"/>
              </w:rPr>
            </w:pPr>
          </w:p>
          <w:p w:rsidR="0076156C" w:rsidRPr="00CB3364" w:rsidRDefault="0076156C" w:rsidP="0076156C">
            <w:pPr>
              <w:spacing w:after="0" w:line="240" w:lineRule="auto"/>
              <w:rPr>
                <w:rFonts w:ascii="Arial" w:eastAsia="Times New Roman" w:hAnsi="Arial" w:cs="Arial"/>
                <w:sz w:val="12"/>
                <w:szCs w:val="12"/>
                <w:lang w:eastAsia="es-ES"/>
              </w:rPr>
            </w:pPr>
          </w:p>
          <w:p w:rsidR="0076156C" w:rsidRPr="00CB3364" w:rsidRDefault="0076156C" w:rsidP="0076156C">
            <w:pPr>
              <w:spacing w:after="0" w:line="240" w:lineRule="auto"/>
              <w:rPr>
                <w:rFonts w:ascii="Arial" w:eastAsia="Times New Roman" w:hAnsi="Arial" w:cs="Arial"/>
                <w:sz w:val="12"/>
                <w:szCs w:val="12"/>
                <w:lang w:eastAsia="es-ES"/>
              </w:rPr>
            </w:pPr>
          </w:p>
          <w:p w:rsidR="0076156C" w:rsidRPr="00CB3364" w:rsidRDefault="0076156C" w:rsidP="0076156C">
            <w:pPr>
              <w:spacing w:after="0" w:line="240" w:lineRule="auto"/>
              <w:rPr>
                <w:rFonts w:ascii="Arial" w:eastAsia="Times New Roman" w:hAnsi="Arial" w:cs="Arial"/>
                <w:sz w:val="12"/>
                <w:szCs w:val="12"/>
                <w:lang w:eastAsia="es-ES"/>
              </w:rPr>
            </w:pPr>
            <w:r w:rsidRPr="00CB3364">
              <w:rPr>
                <w:rFonts w:ascii="Arial" w:eastAsia="Times New Roman" w:hAnsi="Arial" w:cs="Arial"/>
                <w:sz w:val="12"/>
                <w:szCs w:val="12"/>
                <w:lang w:eastAsia="es-ES"/>
              </w:rPr>
              <w:t>A nivel nacional,</w:t>
            </w:r>
          </w:p>
          <w:p w:rsidR="0076156C" w:rsidRPr="00CB3364" w:rsidRDefault="0076156C" w:rsidP="0076156C">
            <w:pPr>
              <w:spacing w:after="0" w:line="240" w:lineRule="auto"/>
              <w:rPr>
                <w:rFonts w:ascii="Arial" w:eastAsia="Times New Roman" w:hAnsi="Arial" w:cs="Arial"/>
                <w:sz w:val="12"/>
                <w:szCs w:val="12"/>
                <w:lang w:eastAsia="es-ES"/>
              </w:rPr>
            </w:pPr>
            <w:r w:rsidRPr="00CB3364">
              <w:rPr>
                <w:rFonts w:ascii="Arial" w:eastAsia="Times New Roman" w:hAnsi="Arial" w:cs="Arial"/>
                <w:sz w:val="12"/>
                <w:szCs w:val="12"/>
                <w:lang w:eastAsia="es-ES"/>
              </w:rPr>
              <w:t xml:space="preserve">Oficinas administrativas </w:t>
            </w:r>
          </w:p>
        </w:tc>
        <w:tc>
          <w:tcPr>
            <w:tcW w:w="1790" w:type="dxa"/>
            <w:tcBorders>
              <w:top w:val="single" w:sz="4" w:space="0" w:color="auto"/>
              <w:left w:val="single" w:sz="4" w:space="0" w:color="auto"/>
              <w:bottom w:val="single" w:sz="4" w:space="0" w:color="auto"/>
              <w:right w:val="single" w:sz="4" w:space="0" w:color="auto"/>
            </w:tcBorders>
            <w:vAlign w:val="center"/>
          </w:tcPr>
          <w:p w:rsidR="0076156C" w:rsidRPr="00CB3364" w:rsidRDefault="0076156C" w:rsidP="0076156C">
            <w:pPr>
              <w:spacing w:after="0" w:line="240" w:lineRule="auto"/>
              <w:rPr>
                <w:rFonts w:ascii="Arial" w:eastAsia="Times New Roman" w:hAnsi="Arial" w:cs="Arial"/>
                <w:sz w:val="12"/>
                <w:szCs w:val="12"/>
                <w:lang w:eastAsia="es-ES"/>
              </w:rPr>
            </w:pPr>
            <w:r w:rsidRPr="00CB3364">
              <w:rPr>
                <w:rFonts w:ascii="Arial" w:eastAsia="Times New Roman" w:hAnsi="Arial" w:cs="Arial"/>
                <w:sz w:val="12"/>
                <w:szCs w:val="12"/>
                <w:lang w:eastAsia="es-ES"/>
              </w:rPr>
              <w:t>Correo electrónico y comunicación directa con coordinadores y jefaturas inmediatas</w:t>
            </w:r>
          </w:p>
        </w:tc>
        <w:tc>
          <w:tcPr>
            <w:tcW w:w="1527" w:type="dxa"/>
            <w:tcBorders>
              <w:top w:val="single" w:sz="4" w:space="0" w:color="auto"/>
              <w:left w:val="single" w:sz="4" w:space="0" w:color="auto"/>
              <w:bottom w:val="single" w:sz="4" w:space="0" w:color="auto"/>
              <w:right w:val="single" w:sz="4" w:space="0" w:color="auto"/>
            </w:tcBorders>
            <w:vAlign w:val="center"/>
          </w:tcPr>
          <w:p w:rsidR="0076156C" w:rsidRPr="00CB3364" w:rsidRDefault="0076156C" w:rsidP="0076156C">
            <w:pPr>
              <w:spacing w:after="0" w:line="240" w:lineRule="auto"/>
              <w:rPr>
                <w:rFonts w:ascii="Arial" w:eastAsia="Times New Roman" w:hAnsi="Arial" w:cs="Arial"/>
                <w:sz w:val="12"/>
                <w:szCs w:val="12"/>
                <w:lang w:eastAsia="es-ES"/>
              </w:rPr>
            </w:pPr>
          </w:p>
          <w:p w:rsidR="0076156C" w:rsidRPr="00CB3364" w:rsidRDefault="0076156C" w:rsidP="0076156C">
            <w:pPr>
              <w:spacing w:after="0" w:line="240" w:lineRule="auto"/>
              <w:rPr>
                <w:rFonts w:ascii="Arial" w:eastAsia="Times New Roman" w:hAnsi="Arial" w:cs="Arial"/>
                <w:sz w:val="12"/>
                <w:szCs w:val="12"/>
                <w:lang w:eastAsia="es-ES"/>
              </w:rPr>
            </w:pPr>
          </w:p>
          <w:p w:rsidR="0076156C" w:rsidRPr="00CB3364" w:rsidRDefault="0076156C" w:rsidP="0076156C">
            <w:pPr>
              <w:spacing w:after="0" w:line="240" w:lineRule="auto"/>
              <w:rPr>
                <w:rFonts w:ascii="Arial" w:eastAsia="Times New Roman" w:hAnsi="Arial" w:cs="Arial"/>
                <w:sz w:val="12"/>
                <w:szCs w:val="12"/>
                <w:lang w:eastAsia="es-ES"/>
              </w:rPr>
            </w:pPr>
          </w:p>
          <w:p w:rsidR="0076156C" w:rsidRPr="00CB3364" w:rsidRDefault="0076156C" w:rsidP="0076156C">
            <w:pPr>
              <w:spacing w:after="0" w:line="240" w:lineRule="auto"/>
              <w:rPr>
                <w:rFonts w:ascii="Arial" w:eastAsia="Times New Roman" w:hAnsi="Arial" w:cs="Arial"/>
                <w:sz w:val="12"/>
                <w:szCs w:val="12"/>
                <w:lang w:eastAsia="es-ES"/>
              </w:rPr>
            </w:pPr>
            <w:r w:rsidRPr="00CB3364">
              <w:rPr>
                <w:rFonts w:ascii="Arial" w:eastAsia="Times New Roman" w:hAnsi="Arial" w:cs="Arial"/>
                <w:sz w:val="12"/>
                <w:szCs w:val="12"/>
                <w:lang w:eastAsia="es-ES"/>
              </w:rPr>
              <w:t>El beneficio obtenido será el enriquecimiento de conocimiento al personal de salud y personal técnico administrativo.</w:t>
            </w:r>
          </w:p>
        </w:tc>
        <w:tc>
          <w:tcPr>
            <w:tcW w:w="1124" w:type="dxa"/>
            <w:tcBorders>
              <w:top w:val="single" w:sz="4" w:space="0" w:color="auto"/>
              <w:left w:val="single" w:sz="4" w:space="0" w:color="auto"/>
              <w:bottom w:val="single" w:sz="4" w:space="0" w:color="auto"/>
              <w:right w:val="single" w:sz="4" w:space="0" w:color="auto"/>
            </w:tcBorders>
            <w:vAlign w:val="center"/>
          </w:tcPr>
          <w:p w:rsidR="0076156C" w:rsidRPr="00CB3364" w:rsidRDefault="0076156C" w:rsidP="0076156C">
            <w:pPr>
              <w:spacing w:after="0" w:line="240" w:lineRule="auto"/>
              <w:rPr>
                <w:rFonts w:ascii="Arial" w:eastAsia="Times New Roman" w:hAnsi="Arial" w:cs="Arial"/>
                <w:sz w:val="12"/>
                <w:szCs w:val="12"/>
                <w:lang w:eastAsia="es-ES"/>
              </w:rPr>
            </w:pPr>
            <w:r w:rsidRPr="00CB3364">
              <w:rPr>
                <w:rFonts w:ascii="Arial" w:eastAsia="Times New Roman" w:hAnsi="Arial" w:cs="Arial"/>
                <w:sz w:val="12"/>
                <w:szCs w:val="12"/>
                <w:lang w:eastAsia="es-ES"/>
              </w:rPr>
              <w:t>Avance al cumplimiento del plan de capacitación.</w:t>
            </w:r>
          </w:p>
          <w:p w:rsidR="0076156C" w:rsidRPr="00CB3364" w:rsidRDefault="0076156C" w:rsidP="0076156C">
            <w:pPr>
              <w:spacing w:after="0" w:line="240" w:lineRule="auto"/>
              <w:rPr>
                <w:rFonts w:ascii="Arial" w:eastAsia="Times New Roman" w:hAnsi="Arial" w:cs="Arial"/>
                <w:sz w:val="12"/>
                <w:szCs w:val="12"/>
                <w:lang w:eastAsia="es-ES"/>
              </w:rPr>
            </w:pPr>
          </w:p>
        </w:tc>
        <w:tc>
          <w:tcPr>
            <w:tcW w:w="1260" w:type="dxa"/>
            <w:tcBorders>
              <w:top w:val="single" w:sz="4" w:space="0" w:color="auto"/>
              <w:left w:val="single" w:sz="4" w:space="0" w:color="auto"/>
              <w:bottom w:val="single" w:sz="4" w:space="0" w:color="auto"/>
              <w:right w:val="single" w:sz="4" w:space="0" w:color="auto"/>
            </w:tcBorders>
          </w:tcPr>
          <w:p w:rsidR="0076156C" w:rsidRPr="00CB3364" w:rsidRDefault="0076156C" w:rsidP="0076156C">
            <w:pPr>
              <w:spacing w:after="0" w:line="240" w:lineRule="auto"/>
              <w:rPr>
                <w:rFonts w:ascii="Arial" w:eastAsia="Times New Roman" w:hAnsi="Arial" w:cs="Arial"/>
                <w:sz w:val="12"/>
                <w:szCs w:val="12"/>
                <w:lang w:eastAsia="es-ES"/>
              </w:rPr>
            </w:pPr>
          </w:p>
          <w:p w:rsidR="0076156C" w:rsidRPr="00CB3364" w:rsidRDefault="0076156C" w:rsidP="0076156C">
            <w:pPr>
              <w:spacing w:after="0" w:line="240" w:lineRule="auto"/>
              <w:rPr>
                <w:rFonts w:ascii="Arial" w:eastAsia="Times New Roman" w:hAnsi="Arial" w:cs="Arial"/>
                <w:sz w:val="12"/>
                <w:szCs w:val="12"/>
                <w:lang w:eastAsia="es-ES"/>
              </w:rPr>
            </w:pPr>
          </w:p>
          <w:p w:rsidR="0076156C" w:rsidRPr="00CB3364" w:rsidRDefault="0076156C" w:rsidP="0076156C">
            <w:pPr>
              <w:spacing w:after="0" w:line="240" w:lineRule="auto"/>
              <w:rPr>
                <w:rFonts w:ascii="Arial" w:eastAsia="Times New Roman" w:hAnsi="Arial" w:cs="Arial"/>
                <w:sz w:val="12"/>
                <w:szCs w:val="12"/>
                <w:lang w:eastAsia="es-ES"/>
              </w:rPr>
            </w:pPr>
          </w:p>
          <w:p w:rsidR="0076156C" w:rsidRPr="00CB3364" w:rsidRDefault="0076156C" w:rsidP="0076156C">
            <w:pPr>
              <w:spacing w:after="0" w:line="240" w:lineRule="auto"/>
              <w:rPr>
                <w:rFonts w:ascii="Arial" w:eastAsia="Times New Roman" w:hAnsi="Arial" w:cs="Arial"/>
                <w:sz w:val="12"/>
                <w:szCs w:val="12"/>
                <w:lang w:eastAsia="es-ES"/>
              </w:rPr>
            </w:pPr>
          </w:p>
          <w:p w:rsidR="0076156C" w:rsidRPr="00CB3364" w:rsidRDefault="0076156C" w:rsidP="0076156C">
            <w:pPr>
              <w:spacing w:after="0" w:line="240" w:lineRule="auto"/>
              <w:rPr>
                <w:rFonts w:ascii="Arial" w:eastAsia="Times New Roman" w:hAnsi="Arial" w:cs="Arial"/>
                <w:sz w:val="12"/>
                <w:szCs w:val="12"/>
                <w:lang w:eastAsia="es-ES"/>
              </w:rPr>
            </w:pPr>
          </w:p>
          <w:p w:rsidR="0076156C" w:rsidRPr="00CB3364" w:rsidRDefault="0076156C" w:rsidP="0076156C">
            <w:pPr>
              <w:spacing w:after="0" w:line="240" w:lineRule="auto"/>
              <w:rPr>
                <w:rFonts w:ascii="Arial" w:eastAsia="Times New Roman" w:hAnsi="Arial" w:cs="Arial"/>
                <w:sz w:val="12"/>
                <w:szCs w:val="12"/>
                <w:lang w:eastAsia="es-ES"/>
              </w:rPr>
            </w:pPr>
          </w:p>
          <w:p w:rsidR="0076156C" w:rsidRPr="00CB3364" w:rsidRDefault="0076156C" w:rsidP="0076156C">
            <w:pPr>
              <w:spacing w:after="0" w:line="240" w:lineRule="auto"/>
              <w:rPr>
                <w:rFonts w:ascii="Arial" w:eastAsia="Times New Roman" w:hAnsi="Arial" w:cs="Arial"/>
                <w:sz w:val="12"/>
                <w:szCs w:val="12"/>
                <w:lang w:eastAsia="es-ES"/>
              </w:rPr>
            </w:pPr>
          </w:p>
          <w:p w:rsidR="0076156C" w:rsidRPr="00CB3364" w:rsidRDefault="0076156C" w:rsidP="0076156C">
            <w:pPr>
              <w:spacing w:after="0" w:line="240" w:lineRule="auto"/>
              <w:rPr>
                <w:rFonts w:ascii="Arial" w:eastAsia="Times New Roman" w:hAnsi="Arial" w:cs="Arial"/>
                <w:sz w:val="12"/>
                <w:szCs w:val="12"/>
                <w:lang w:eastAsia="es-ES"/>
              </w:rPr>
            </w:pPr>
            <w:r w:rsidRPr="00CB3364">
              <w:rPr>
                <w:rFonts w:ascii="Arial" w:eastAsia="Times New Roman" w:hAnsi="Arial" w:cs="Arial"/>
                <w:sz w:val="12"/>
                <w:szCs w:val="12"/>
                <w:lang w:eastAsia="es-ES"/>
              </w:rPr>
              <w:t>Recursos Humanos y Jefaturas Inmediatas</w:t>
            </w:r>
          </w:p>
        </w:tc>
      </w:tr>
    </w:tbl>
    <w:p w:rsidR="0076156C" w:rsidRDefault="0076156C" w:rsidP="0076156C">
      <w:pPr>
        <w:spacing w:after="0" w:line="240" w:lineRule="auto"/>
        <w:rPr>
          <w:rFonts w:ascii="Arial" w:eastAsia="Times New Roman" w:hAnsi="Arial" w:cs="Arial"/>
          <w:b/>
          <w:sz w:val="12"/>
          <w:szCs w:val="12"/>
          <w:lang w:eastAsia="es-ES"/>
        </w:rPr>
      </w:pPr>
    </w:p>
    <w:p w:rsidR="0076156C" w:rsidRDefault="0076156C" w:rsidP="0076156C">
      <w:pPr>
        <w:spacing w:after="0" w:line="240" w:lineRule="auto"/>
        <w:rPr>
          <w:rFonts w:ascii="Arial" w:eastAsia="Times New Roman" w:hAnsi="Arial" w:cs="Arial"/>
          <w:b/>
          <w:sz w:val="12"/>
          <w:szCs w:val="12"/>
          <w:lang w:eastAsia="es-ES"/>
        </w:rPr>
      </w:pPr>
    </w:p>
    <w:p w:rsidR="0076156C" w:rsidRDefault="0076156C" w:rsidP="0076156C">
      <w:pPr>
        <w:spacing w:after="0" w:line="240" w:lineRule="auto"/>
        <w:rPr>
          <w:rFonts w:ascii="Arial" w:eastAsia="Times New Roman" w:hAnsi="Arial" w:cs="Arial"/>
          <w:sz w:val="12"/>
          <w:szCs w:val="12"/>
          <w:lang w:eastAsia="es-ES"/>
        </w:rPr>
      </w:pPr>
      <w:r w:rsidRPr="00486E88">
        <w:rPr>
          <w:rFonts w:ascii="Arial" w:eastAsia="Times New Roman" w:hAnsi="Arial" w:cs="Arial"/>
          <w:b/>
          <w:sz w:val="12"/>
          <w:szCs w:val="12"/>
          <w:lang w:eastAsia="es-ES"/>
        </w:rPr>
        <w:t>EVALUACIÓN SEMESTRE I POI  2021. UNIDAD DE GESTIÓN 7: GERENCIA DE RECURSOS HUMANOS –</w:t>
      </w:r>
      <w:r w:rsidRPr="00C35A47">
        <w:rPr>
          <w:rFonts w:ascii="Arial" w:eastAsia="Times New Roman" w:hAnsi="Arial" w:cs="Arial"/>
          <w:sz w:val="12"/>
          <w:szCs w:val="12"/>
          <w:lang w:eastAsia="es-ES"/>
        </w:rPr>
        <w:t xml:space="preserve"> GRH EJES ESTRATÉGICOS INSTITUCIONALES Y SUS VINCULOS PGC- EET 1 y 4 EQ. 1 PLAN SALUD; EE3/OE1/PE1 M4; EE6/OE1/PE3 M1 + M4; EE4/OE4/M1; EE5/OE5/PE5 M1; EE6/OE6/M1; EE8/OE8/PE8 M1 + M6. EE/OE/ Y LÍNEAS ESTRATÉGICAS PRINCIPALES: LE1 (OE8) Revisión y Actualización de Manuales Operativos y Normativa Institucional. LE3 (OE8) Fortalecimiento de la imagen institucional. POLI (1+5+7) Revisión y Actualización de Manuales Operativos y Normativa Institucional. LE3 (OE8) Fortalecimiento de la imagen institucional. POLI (1+5+7) (OE8) Fortalecer las capacidades técnicas, administrativas y financieras del Instituto. (oe8.1) Revisión y Actualización de manuales operativos y normativa institucional.</w:t>
      </w:r>
    </w:p>
    <w:p w:rsidR="0076156C" w:rsidRDefault="0076156C" w:rsidP="0076156C">
      <w:pPr>
        <w:spacing w:after="0" w:line="240" w:lineRule="auto"/>
        <w:rPr>
          <w:rFonts w:ascii="Arial" w:eastAsia="Times New Roman" w:hAnsi="Arial" w:cs="Arial"/>
          <w:sz w:val="12"/>
          <w:szCs w:val="12"/>
          <w:lang w:eastAsia="es-ES"/>
        </w:rPr>
      </w:pPr>
    </w:p>
    <w:tbl>
      <w:tblPr>
        <w:tblW w:w="5049"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38"/>
        <w:gridCol w:w="1163"/>
        <w:gridCol w:w="1961"/>
        <w:gridCol w:w="1306"/>
        <w:gridCol w:w="1836"/>
        <w:gridCol w:w="1562"/>
        <w:gridCol w:w="1276"/>
        <w:gridCol w:w="1842"/>
        <w:gridCol w:w="1276"/>
        <w:gridCol w:w="1416"/>
      </w:tblGrid>
      <w:tr w:rsidR="00430095" w:rsidRPr="00CB3364" w:rsidTr="00430095">
        <w:trPr>
          <w:trHeight w:val="210"/>
          <w:tblHeader/>
        </w:trPr>
        <w:tc>
          <w:tcPr>
            <w:tcW w:w="416"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6156C" w:rsidRPr="00CB3364" w:rsidRDefault="0076156C" w:rsidP="006A14E9">
            <w:pPr>
              <w:spacing w:after="0" w:line="240" w:lineRule="auto"/>
              <w:rPr>
                <w:rFonts w:ascii="Arial" w:eastAsia="Times New Roman" w:hAnsi="Arial" w:cs="Arial"/>
                <w:b/>
                <w:bCs/>
                <w:sz w:val="14"/>
                <w:szCs w:val="14"/>
                <w:lang w:eastAsia="es-SV"/>
              </w:rPr>
            </w:pPr>
            <w:r w:rsidRPr="00CB3364">
              <w:rPr>
                <w:rFonts w:ascii="Arial" w:eastAsia="Times New Roman" w:hAnsi="Arial" w:cs="Arial"/>
                <w:b/>
                <w:bCs/>
                <w:sz w:val="14"/>
                <w:szCs w:val="14"/>
                <w:lang w:eastAsia="es-SV"/>
              </w:rPr>
              <w:t>Objetivos</w:t>
            </w:r>
          </w:p>
          <w:p w:rsidR="0076156C" w:rsidRPr="00CB3364" w:rsidRDefault="0076156C" w:rsidP="006F451A">
            <w:pPr>
              <w:spacing w:after="0" w:line="240" w:lineRule="auto"/>
              <w:jc w:val="center"/>
              <w:rPr>
                <w:rFonts w:ascii="Arial" w:eastAsia="Times New Roman" w:hAnsi="Arial" w:cs="Arial"/>
                <w:b/>
                <w:bCs/>
                <w:sz w:val="14"/>
                <w:szCs w:val="14"/>
                <w:lang w:eastAsia="es-SV"/>
              </w:rPr>
            </w:pPr>
            <w:r w:rsidRPr="00CB3364">
              <w:rPr>
                <w:rFonts w:ascii="Arial" w:eastAsia="Times New Roman" w:hAnsi="Arial" w:cs="Arial"/>
                <w:b/>
                <w:bCs/>
                <w:sz w:val="14"/>
                <w:szCs w:val="14"/>
                <w:lang w:eastAsia="es-SV"/>
              </w:rPr>
              <w:t>Operativos</w:t>
            </w:r>
          </w:p>
        </w:tc>
        <w:tc>
          <w:tcPr>
            <w:tcW w:w="391"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6156C" w:rsidRPr="00CB3364" w:rsidRDefault="0076156C" w:rsidP="006F451A">
            <w:pPr>
              <w:spacing w:after="0" w:line="240" w:lineRule="auto"/>
              <w:jc w:val="center"/>
              <w:rPr>
                <w:rFonts w:ascii="Arial" w:eastAsia="Times New Roman" w:hAnsi="Arial" w:cs="Arial"/>
                <w:b/>
                <w:bCs/>
                <w:sz w:val="14"/>
                <w:szCs w:val="14"/>
                <w:lang w:eastAsia="es-SV"/>
              </w:rPr>
            </w:pPr>
            <w:r w:rsidRPr="00CB3364">
              <w:rPr>
                <w:rFonts w:ascii="Arial" w:eastAsia="Times New Roman" w:hAnsi="Arial" w:cs="Arial"/>
                <w:b/>
                <w:bCs/>
                <w:sz w:val="14"/>
                <w:szCs w:val="14"/>
                <w:lang w:eastAsia="es-SV"/>
              </w:rPr>
              <w:t>Metas o resultados esperados</w:t>
            </w:r>
          </w:p>
        </w:tc>
        <w:tc>
          <w:tcPr>
            <w:tcW w:w="659"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rsidR="0076156C" w:rsidRPr="00CB3364" w:rsidRDefault="0076156C" w:rsidP="006F451A">
            <w:pPr>
              <w:spacing w:after="0" w:line="240" w:lineRule="auto"/>
              <w:jc w:val="center"/>
              <w:rPr>
                <w:rFonts w:ascii="Arial" w:eastAsia="Times New Roman" w:hAnsi="Arial" w:cs="Arial"/>
                <w:b/>
                <w:bCs/>
                <w:sz w:val="14"/>
                <w:szCs w:val="14"/>
                <w:lang w:eastAsia="es-SV"/>
              </w:rPr>
            </w:pPr>
            <w:r w:rsidRPr="00CB3364">
              <w:rPr>
                <w:rFonts w:ascii="Arial" w:eastAsia="Times New Roman" w:hAnsi="Arial" w:cs="Arial"/>
                <w:b/>
                <w:bCs/>
                <w:sz w:val="14"/>
                <w:szCs w:val="14"/>
                <w:lang w:eastAsia="es-SV"/>
              </w:rPr>
              <w:t>Indicadores</w:t>
            </w:r>
          </w:p>
          <w:p w:rsidR="0076156C" w:rsidRPr="00CB3364" w:rsidRDefault="0076156C" w:rsidP="006F451A">
            <w:pPr>
              <w:spacing w:after="0" w:line="240" w:lineRule="auto"/>
              <w:jc w:val="center"/>
              <w:rPr>
                <w:rFonts w:ascii="Arial" w:eastAsia="Times New Roman" w:hAnsi="Arial" w:cs="Arial"/>
                <w:b/>
                <w:bCs/>
                <w:sz w:val="14"/>
                <w:szCs w:val="14"/>
                <w:lang w:eastAsia="es-SV"/>
              </w:rPr>
            </w:pPr>
            <w:r w:rsidRPr="00CB3364">
              <w:rPr>
                <w:rFonts w:ascii="Arial" w:eastAsia="Times New Roman" w:hAnsi="Arial" w:cs="Arial"/>
                <w:b/>
                <w:bCs/>
                <w:sz w:val="14"/>
                <w:szCs w:val="14"/>
                <w:lang w:eastAsia="es-SV"/>
              </w:rPr>
              <w:t>De Impacto</w:t>
            </w:r>
          </w:p>
        </w:tc>
        <w:tc>
          <w:tcPr>
            <w:tcW w:w="439"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6156C" w:rsidRPr="00CB3364" w:rsidRDefault="0076156C" w:rsidP="006F451A">
            <w:pPr>
              <w:spacing w:after="0" w:line="240" w:lineRule="auto"/>
              <w:jc w:val="center"/>
              <w:rPr>
                <w:rFonts w:ascii="Arial" w:eastAsia="Times New Roman" w:hAnsi="Arial" w:cs="Arial"/>
                <w:b/>
                <w:bCs/>
                <w:sz w:val="14"/>
                <w:szCs w:val="14"/>
                <w:lang w:eastAsia="es-SV"/>
              </w:rPr>
            </w:pPr>
            <w:r w:rsidRPr="00CB3364">
              <w:rPr>
                <w:rFonts w:ascii="Arial" w:eastAsia="Times New Roman" w:hAnsi="Arial" w:cs="Arial"/>
                <w:b/>
                <w:bCs/>
                <w:sz w:val="14"/>
                <w:szCs w:val="14"/>
                <w:lang w:eastAsia="es-SV"/>
              </w:rPr>
              <w:t>Identificación de variables que impiden alcanzar las Metas</w:t>
            </w:r>
          </w:p>
        </w:tc>
        <w:tc>
          <w:tcPr>
            <w:tcW w:w="617"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6156C" w:rsidRPr="00CB3364" w:rsidRDefault="0076156C" w:rsidP="006F451A">
            <w:pPr>
              <w:spacing w:after="0" w:line="240" w:lineRule="auto"/>
              <w:jc w:val="center"/>
              <w:rPr>
                <w:rFonts w:ascii="Arial" w:eastAsia="Times New Roman" w:hAnsi="Arial" w:cs="Arial"/>
                <w:b/>
                <w:bCs/>
                <w:sz w:val="14"/>
                <w:szCs w:val="14"/>
                <w:lang w:eastAsia="es-SV"/>
              </w:rPr>
            </w:pPr>
            <w:r w:rsidRPr="00CB3364">
              <w:rPr>
                <w:rFonts w:ascii="Arial" w:eastAsia="Times New Roman" w:hAnsi="Arial" w:cs="Arial"/>
                <w:b/>
                <w:bCs/>
                <w:sz w:val="14"/>
                <w:szCs w:val="14"/>
                <w:lang w:eastAsia="es-SV"/>
              </w:rPr>
              <w:t xml:space="preserve">Nivel cumplimiento de las Metas </w:t>
            </w:r>
          </w:p>
        </w:tc>
        <w:tc>
          <w:tcPr>
            <w:tcW w:w="525"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6156C" w:rsidRPr="00CB3364" w:rsidRDefault="0076156C" w:rsidP="006F451A">
            <w:pPr>
              <w:spacing w:after="0" w:line="240" w:lineRule="auto"/>
              <w:jc w:val="center"/>
              <w:rPr>
                <w:rFonts w:ascii="Arial" w:eastAsia="Times New Roman" w:hAnsi="Arial" w:cs="Arial"/>
                <w:b/>
                <w:bCs/>
                <w:sz w:val="14"/>
                <w:szCs w:val="14"/>
                <w:lang w:eastAsia="es-SV"/>
              </w:rPr>
            </w:pPr>
            <w:r w:rsidRPr="00CB3364">
              <w:rPr>
                <w:rFonts w:ascii="Arial" w:eastAsia="Times New Roman" w:hAnsi="Arial" w:cs="Arial"/>
                <w:b/>
                <w:bCs/>
                <w:sz w:val="14"/>
                <w:szCs w:val="14"/>
                <w:lang w:eastAsia="es-SV"/>
              </w:rPr>
              <w:t>Tiempo/</w:t>
            </w:r>
          </w:p>
          <w:p w:rsidR="0076156C" w:rsidRPr="00CB3364" w:rsidRDefault="0076156C" w:rsidP="006F451A">
            <w:pPr>
              <w:spacing w:after="0" w:line="240" w:lineRule="auto"/>
              <w:jc w:val="center"/>
              <w:rPr>
                <w:rFonts w:ascii="Arial" w:eastAsia="Times New Roman" w:hAnsi="Arial" w:cs="Arial"/>
                <w:b/>
                <w:bCs/>
                <w:sz w:val="14"/>
                <w:szCs w:val="14"/>
                <w:lang w:eastAsia="es-SV"/>
              </w:rPr>
            </w:pPr>
            <w:r w:rsidRPr="00CB3364">
              <w:rPr>
                <w:rFonts w:ascii="Arial" w:eastAsia="Times New Roman" w:hAnsi="Arial" w:cs="Arial"/>
                <w:b/>
                <w:bCs/>
                <w:sz w:val="14"/>
                <w:szCs w:val="14"/>
                <w:lang w:eastAsia="es-SV"/>
              </w:rPr>
              <w:t xml:space="preserve">Espacio: Área Geográfica de Influencia  </w:t>
            </w:r>
          </w:p>
        </w:tc>
        <w:tc>
          <w:tcPr>
            <w:tcW w:w="1953" w:type="pct"/>
            <w:gridSpan w:val="4"/>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6156C" w:rsidRPr="00CB3364" w:rsidRDefault="0076156C" w:rsidP="006F451A">
            <w:pPr>
              <w:spacing w:after="0" w:line="240" w:lineRule="auto"/>
              <w:jc w:val="center"/>
              <w:rPr>
                <w:rFonts w:ascii="Arial" w:eastAsia="Times New Roman" w:hAnsi="Arial" w:cs="Arial"/>
                <w:b/>
                <w:bCs/>
                <w:sz w:val="14"/>
                <w:szCs w:val="14"/>
                <w:lang w:val="en-US" w:eastAsia="es-SV"/>
              </w:rPr>
            </w:pPr>
            <w:r w:rsidRPr="00CB3364">
              <w:rPr>
                <w:rFonts w:ascii="Arial" w:eastAsia="Times New Roman" w:hAnsi="Arial" w:cs="Arial"/>
                <w:b/>
                <w:bCs/>
                <w:sz w:val="14"/>
                <w:szCs w:val="14"/>
                <w:lang w:val="en-US" w:eastAsia="es-SV"/>
              </w:rPr>
              <w:t xml:space="preserve">Congruencias de Informes </w:t>
            </w:r>
          </w:p>
        </w:tc>
      </w:tr>
      <w:tr w:rsidR="00430095" w:rsidRPr="00CB3364" w:rsidTr="00430095">
        <w:trPr>
          <w:trHeight w:val="330"/>
          <w:tblHeader/>
        </w:trPr>
        <w:tc>
          <w:tcPr>
            <w:tcW w:w="416"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6156C" w:rsidRPr="00CB3364" w:rsidRDefault="0076156C" w:rsidP="006F451A">
            <w:pPr>
              <w:spacing w:after="0" w:line="240" w:lineRule="auto"/>
              <w:rPr>
                <w:rFonts w:ascii="Arial" w:eastAsia="Times New Roman" w:hAnsi="Arial" w:cs="Arial"/>
                <w:b/>
                <w:bCs/>
                <w:sz w:val="14"/>
                <w:szCs w:val="14"/>
                <w:lang w:val="en-US" w:eastAsia="es-SV"/>
              </w:rPr>
            </w:pPr>
          </w:p>
        </w:tc>
        <w:tc>
          <w:tcPr>
            <w:tcW w:w="391"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6156C" w:rsidRPr="00CB3364" w:rsidRDefault="0076156C" w:rsidP="006F451A">
            <w:pPr>
              <w:spacing w:after="0" w:line="240" w:lineRule="auto"/>
              <w:rPr>
                <w:rFonts w:ascii="Arial" w:eastAsia="Times New Roman" w:hAnsi="Arial" w:cs="Arial"/>
                <w:b/>
                <w:bCs/>
                <w:sz w:val="14"/>
                <w:szCs w:val="14"/>
                <w:lang w:val="en-US" w:eastAsia="es-SV"/>
              </w:rPr>
            </w:pPr>
          </w:p>
        </w:tc>
        <w:tc>
          <w:tcPr>
            <w:tcW w:w="659"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6156C" w:rsidRPr="00CB3364" w:rsidRDefault="0076156C" w:rsidP="006F451A">
            <w:pPr>
              <w:spacing w:after="0" w:line="240" w:lineRule="auto"/>
              <w:rPr>
                <w:rFonts w:ascii="Arial" w:eastAsia="Times New Roman" w:hAnsi="Arial" w:cs="Arial"/>
                <w:b/>
                <w:bCs/>
                <w:sz w:val="14"/>
                <w:szCs w:val="14"/>
                <w:lang w:val="en-US" w:eastAsia="es-SV"/>
              </w:rPr>
            </w:pPr>
          </w:p>
        </w:tc>
        <w:tc>
          <w:tcPr>
            <w:tcW w:w="439"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6156C" w:rsidRPr="00CB3364" w:rsidRDefault="0076156C" w:rsidP="006F451A">
            <w:pPr>
              <w:spacing w:after="0" w:line="240" w:lineRule="auto"/>
              <w:rPr>
                <w:rFonts w:ascii="Arial" w:eastAsia="Times New Roman" w:hAnsi="Arial" w:cs="Arial"/>
                <w:b/>
                <w:bCs/>
                <w:sz w:val="14"/>
                <w:szCs w:val="14"/>
                <w:lang w:eastAsia="es-SV"/>
              </w:rPr>
            </w:pPr>
          </w:p>
        </w:tc>
        <w:tc>
          <w:tcPr>
            <w:tcW w:w="617"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6156C" w:rsidRPr="00CB3364" w:rsidRDefault="0076156C" w:rsidP="006F451A">
            <w:pPr>
              <w:spacing w:after="0" w:line="240" w:lineRule="auto"/>
              <w:rPr>
                <w:rFonts w:ascii="Arial" w:eastAsia="Times New Roman" w:hAnsi="Arial" w:cs="Arial"/>
                <w:b/>
                <w:bCs/>
                <w:sz w:val="14"/>
                <w:szCs w:val="14"/>
                <w:lang w:eastAsia="es-SV"/>
              </w:rPr>
            </w:pPr>
          </w:p>
        </w:tc>
        <w:tc>
          <w:tcPr>
            <w:tcW w:w="525"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6156C" w:rsidRPr="00CB3364" w:rsidRDefault="0076156C" w:rsidP="006F451A">
            <w:pPr>
              <w:spacing w:after="0" w:line="240" w:lineRule="auto"/>
              <w:rPr>
                <w:rFonts w:ascii="Arial" w:eastAsia="Times New Roman" w:hAnsi="Arial" w:cs="Arial"/>
                <w:b/>
                <w:bCs/>
                <w:sz w:val="14"/>
                <w:szCs w:val="14"/>
                <w:lang w:eastAsia="es-SV"/>
              </w:rPr>
            </w:pPr>
          </w:p>
        </w:tc>
        <w:tc>
          <w:tcPr>
            <w:tcW w:w="429"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6156C" w:rsidRPr="00CB3364" w:rsidRDefault="0076156C" w:rsidP="006F451A">
            <w:pPr>
              <w:spacing w:after="0" w:line="240" w:lineRule="auto"/>
              <w:jc w:val="center"/>
              <w:rPr>
                <w:rFonts w:ascii="Arial" w:eastAsia="Times New Roman" w:hAnsi="Arial" w:cs="Arial"/>
                <w:b/>
                <w:bCs/>
                <w:sz w:val="14"/>
                <w:szCs w:val="14"/>
                <w:lang w:val="en-US" w:eastAsia="es-SV"/>
              </w:rPr>
            </w:pPr>
            <w:r w:rsidRPr="00CB3364">
              <w:rPr>
                <w:rFonts w:ascii="Arial" w:eastAsia="Times New Roman" w:hAnsi="Arial" w:cs="Arial"/>
                <w:b/>
                <w:bCs/>
                <w:sz w:val="14"/>
                <w:szCs w:val="14"/>
                <w:lang w:val="en-US" w:eastAsia="es-SV"/>
              </w:rPr>
              <w:t xml:space="preserve">Medios de Verificación </w:t>
            </w:r>
          </w:p>
        </w:tc>
        <w:tc>
          <w:tcPr>
            <w:tcW w:w="619"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6156C" w:rsidRPr="00CB3364" w:rsidRDefault="0076156C" w:rsidP="006F451A">
            <w:pPr>
              <w:spacing w:after="0" w:line="240" w:lineRule="auto"/>
              <w:jc w:val="center"/>
              <w:rPr>
                <w:rFonts w:ascii="Arial" w:eastAsia="Times New Roman" w:hAnsi="Arial" w:cs="Arial"/>
                <w:b/>
                <w:bCs/>
                <w:sz w:val="14"/>
                <w:szCs w:val="14"/>
                <w:lang w:val="en-US" w:eastAsia="es-SV"/>
              </w:rPr>
            </w:pPr>
            <w:r w:rsidRPr="00CB3364">
              <w:rPr>
                <w:rFonts w:ascii="Arial" w:eastAsia="Times New Roman" w:hAnsi="Arial" w:cs="Arial"/>
                <w:b/>
                <w:bCs/>
                <w:sz w:val="14"/>
                <w:szCs w:val="14"/>
                <w:lang w:val="en-US" w:eastAsia="es-SV"/>
              </w:rPr>
              <w:t xml:space="preserve">Valoraciones / Análisis: Costo - Beneficios </w:t>
            </w:r>
          </w:p>
        </w:tc>
        <w:tc>
          <w:tcPr>
            <w:tcW w:w="429"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6156C" w:rsidRPr="00CB3364" w:rsidRDefault="0076156C" w:rsidP="006F451A">
            <w:pPr>
              <w:spacing w:after="0" w:line="240" w:lineRule="auto"/>
              <w:jc w:val="center"/>
              <w:rPr>
                <w:rFonts w:ascii="Arial" w:eastAsia="Times New Roman" w:hAnsi="Arial" w:cs="Arial"/>
                <w:b/>
                <w:bCs/>
                <w:sz w:val="14"/>
                <w:szCs w:val="14"/>
                <w:lang w:val="en-US" w:eastAsia="es-SV"/>
              </w:rPr>
            </w:pPr>
            <w:r w:rsidRPr="00CB3364">
              <w:rPr>
                <w:rFonts w:ascii="Arial" w:eastAsia="Times New Roman" w:hAnsi="Arial" w:cs="Arial"/>
                <w:b/>
                <w:bCs/>
                <w:sz w:val="14"/>
                <w:szCs w:val="14"/>
                <w:lang w:val="en-US" w:eastAsia="es-SV"/>
              </w:rPr>
              <w:t>Recomendaciones:</w:t>
            </w:r>
          </w:p>
          <w:p w:rsidR="0076156C" w:rsidRPr="00CB3364" w:rsidRDefault="0076156C" w:rsidP="006F451A">
            <w:pPr>
              <w:spacing w:after="0" w:line="240" w:lineRule="auto"/>
              <w:jc w:val="center"/>
              <w:rPr>
                <w:rFonts w:ascii="Arial" w:eastAsia="Times New Roman" w:hAnsi="Arial" w:cs="Arial"/>
                <w:b/>
                <w:bCs/>
                <w:sz w:val="14"/>
                <w:szCs w:val="14"/>
                <w:lang w:val="en-US" w:eastAsia="es-SV"/>
              </w:rPr>
            </w:pPr>
            <w:r w:rsidRPr="00CB3364">
              <w:rPr>
                <w:rFonts w:ascii="Arial" w:eastAsia="Times New Roman" w:hAnsi="Arial" w:cs="Arial"/>
                <w:b/>
                <w:bCs/>
                <w:sz w:val="14"/>
                <w:szCs w:val="14"/>
                <w:lang w:val="en-US" w:eastAsia="es-SV"/>
              </w:rPr>
              <w:t xml:space="preserve">Avances – Limitaciones  </w:t>
            </w:r>
          </w:p>
        </w:tc>
        <w:tc>
          <w:tcPr>
            <w:tcW w:w="476"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6156C" w:rsidRPr="00CB3364" w:rsidRDefault="0076156C" w:rsidP="006F451A">
            <w:pPr>
              <w:spacing w:after="0" w:line="240" w:lineRule="auto"/>
              <w:jc w:val="right"/>
              <w:rPr>
                <w:rFonts w:ascii="Arial" w:eastAsia="Times New Roman" w:hAnsi="Arial" w:cs="Arial"/>
                <w:b/>
                <w:bCs/>
                <w:sz w:val="14"/>
                <w:szCs w:val="14"/>
                <w:lang w:val="en-US" w:eastAsia="es-SV"/>
              </w:rPr>
            </w:pPr>
            <w:r w:rsidRPr="00CB3364">
              <w:rPr>
                <w:rFonts w:ascii="Arial" w:eastAsia="Times New Roman" w:hAnsi="Arial" w:cs="Arial"/>
                <w:b/>
                <w:bCs/>
                <w:sz w:val="14"/>
                <w:szCs w:val="14"/>
                <w:lang w:val="en-US" w:eastAsia="es-SV"/>
              </w:rPr>
              <w:t>Responsables</w:t>
            </w:r>
          </w:p>
        </w:tc>
      </w:tr>
      <w:tr w:rsidR="00430095" w:rsidRPr="00CB3364" w:rsidTr="00430095">
        <w:trPr>
          <w:trHeight w:val="2657"/>
          <w:tblHeader/>
        </w:trPr>
        <w:tc>
          <w:tcPr>
            <w:tcW w:w="416" w:type="pct"/>
            <w:tcBorders>
              <w:top w:val="single" w:sz="4" w:space="0" w:color="auto"/>
              <w:left w:val="single" w:sz="4" w:space="0" w:color="auto"/>
              <w:bottom w:val="single" w:sz="4" w:space="0" w:color="auto"/>
              <w:right w:val="single" w:sz="4" w:space="0" w:color="auto"/>
            </w:tcBorders>
            <w:vAlign w:val="center"/>
          </w:tcPr>
          <w:p w:rsidR="0076156C" w:rsidRPr="00CB3364" w:rsidRDefault="0076156C" w:rsidP="006F451A">
            <w:pPr>
              <w:spacing w:after="0" w:line="240" w:lineRule="auto"/>
              <w:rPr>
                <w:rFonts w:ascii="Arial" w:eastAsia="Times New Roman" w:hAnsi="Arial" w:cs="Arial"/>
                <w:bCs/>
                <w:color w:val="000000"/>
                <w:sz w:val="12"/>
                <w:szCs w:val="12"/>
                <w:lang w:eastAsia="es-SV"/>
              </w:rPr>
            </w:pPr>
            <w:r w:rsidRPr="00CB3364">
              <w:rPr>
                <w:rFonts w:ascii="Arial" w:eastAsia="Times New Roman" w:hAnsi="Arial" w:cs="Arial"/>
                <w:bCs/>
                <w:color w:val="000000"/>
                <w:sz w:val="12"/>
                <w:szCs w:val="12"/>
                <w:lang w:eastAsia="es-SV"/>
              </w:rPr>
              <w:t>2. Revisar y Actualizar normativa institucional</w:t>
            </w:r>
          </w:p>
          <w:p w:rsidR="0076156C" w:rsidRPr="00CB3364" w:rsidRDefault="0076156C" w:rsidP="006F451A">
            <w:pPr>
              <w:spacing w:after="0" w:line="240" w:lineRule="auto"/>
              <w:rPr>
                <w:rFonts w:ascii="Arial" w:eastAsia="Times New Roman" w:hAnsi="Arial" w:cs="Arial"/>
                <w:bCs/>
                <w:color w:val="000000"/>
                <w:sz w:val="12"/>
                <w:szCs w:val="12"/>
                <w:lang w:eastAsia="es-SV"/>
              </w:rPr>
            </w:pPr>
          </w:p>
        </w:tc>
        <w:tc>
          <w:tcPr>
            <w:tcW w:w="391" w:type="pct"/>
            <w:tcBorders>
              <w:top w:val="single" w:sz="4" w:space="0" w:color="auto"/>
              <w:left w:val="single" w:sz="4" w:space="0" w:color="auto"/>
              <w:bottom w:val="single" w:sz="4" w:space="0" w:color="auto"/>
              <w:right w:val="single" w:sz="4" w:space="0" w:color="auto"/>
            </w:tcBorders>
            <w:vAlign w:val="center"/>
          </w:tcPr>
          <w:p w:rsidR="0076156C" w:rsidRPr="00CB3364" w:rsidRDefault="0076156C" w:rsidP="006F451A">
            <w:pPr>
              <w:spacing w:after="0" w:line="240" w:lineRule="auto"/>
              <w:rPr>
                <w:rFonts w:ascii="Arial" w:eastAsia="Times New Roman" w:hAnsi="Arial" w:cs="Arial"/>
                <w:bCs/>
                <w:color w:val="000000"/>
                <w:sz w:val="12"/>
                <w:szCs w:val="12"/>
                <w:lang w:eastAsia="es-SV"/>
              </w:rPr>
            </w:pPr>
            <w:r w:rsidRPr="00CB3364">
              <w:rPr>
                <w:rFonts w:ascii="Arial" w:eastAsia="Times New Roman" w:hAnsi="Arial" w:cs="Arial"/>
                <w:bCs/>
                <w:color w:val="000000"/>
                <w:sz w:val="12"/>
                <w:szCs w:val="12"/>
                <w:lang w:eastAsia="es-SV"/>
              </w:rPr>
              <w:t>2.1 Revisión y Actualización de 4 normativas institucionales para la Administración de personal</w:t>
            </w:r>
          </w:p>
        </w:tc>
        <w:tc>
          <w:tcPr>
            <w:tcW w:w="659" w:type="pct"/>
            <w:tcBorders>
              <w:top w:val="single" w:sz="4" w:space="0" w:color="auto"/>
              <w:left w:val="single" w:sz="4" w:space="0" w:color="auto"/>
              <w:bottom w:val="single" w:sz="4" w:space="0" w:color="auto"/>
              <w:right w:val="single" w:sz="4" w:space="0" w:color="auto"/>
            </w:tcBorders>
            <w:vAlign w:val="center"/>
          </w:tcPr>
          <w:p w:rsidR="0076156C" w:rsidRPr="00CB3364" w:rsidRDefault="0076156C" w:rsidP="006F451A">
            <w:pPr>
              <w:spacing w:after="0" w:line="240" w:lineRule="auto"/>
              <w:ind w:right="71"/>
              <w:rPr>
                <w:rFonts w:ascii="Arial" w:eastAsia="Times New Roman" w:hAnsi="Arial" w:cs="Arial"/>
                <w:bCs/>
                <w:color w:val="000000"/>
                <w:sz w:val="12"/>
                <w:szCs w:val="12"/>
                <w:lang w:eastAsia="es-SV"/>
              </w:rPr>
            </w:pPr>
          </w:p>
          <w:p w:rsidR="0076156C" w:rsidRPr="00CB3364" w:rsidRDefault="0076156C" w:rsidP="006F451A">
            <w:pPr>
              <w:spacing w:after="0" w:line="240" w:lineRule="auto"/>
              <w:ind w:right="71"/>
              <w:rPr>
                <w:rFonts w:ascii="Arial" w:eastAsia="Times New Roman" w:hAnsi="Arial" w:cs="Arial"/>
                <w:bCs/>
                <w:color w:val="000000"/>
                <w:sz w:val="12"/>
                <w:szCs w:val="12"/>
                <w:lang w:eastAsia="es-SV"/>
              </w:rPr>
            </w:pPr>
          </w:p>
          <w:p w:rsidR="0076156C" w:rsidRPr="00CB3364" w:rsidRDefault="0076156C" w:rsidP="006F451A">
            <w:pPr>
              <w:spacing w:after="0" w:line="240" w:lineRule="auto"/>
              <w:ind w:right="71"/>
              <w:rPr>
                <w:rFonts w:ascii="Arial" w:eastAsia="Times New Roman" w:hAnsi="Arial" w:cs="Arial"/>
                <w:bCs/>
                <w:color w:val="000000"/>
                <w:sz w:val="12"/>
                <w:szCs w:val="12"/>
                <w:lang w:eastAsia="es-SV"/>
              </w:rPr>
            </w:pPr>
          </w:p>
          <w:p w:rsidR="0076156C" w:rsidRPr="00CB3364" w:rsidRDefault="0076156C" w:rsidP="006F451A">
            <w:pPr>
              <w:spacing w:after="0" w:line="240" w:lineRule="auto"/>
              <w:ind w:right="71"/>
              <w:rPr>
                <w:rFonts w:ascii="Arial" w:eastAsia="Times New Roman" w:hAnsi="Arial" w:cs="Arial"/>
                <w:bCs/>
                <w:color w:val="000000"/>
                <w:sz w:val="12"/>
                <w:szCs w:val="12"/>
                <w:lang w:eastAsia="es-SV"/>
              </w:rPr>
            </w:pPr>
          </w:p>
          <w:p w:rsidR="0076156C" w:rsidRPr="00CB3364" w:rsidRDefault="0076156C" w:rsidP="006F451A">
            <w:pPr>
              <w:spacing w:after="0" w:line="240" w:lineRule="auto"/>
              <w:ind w:right="71"/>
              <w:rPr>
                <w:rFonts w:ascii="Arial" w:eastAsia="Times New Roman" w:hAnsi="Arial" w:cs="Arial"/>
                <w:bCs/>
                <w:color w:val="000000"/>
                <w:sz w:val="12"/>
                <w:szCs w:val="12"/>
                <w:lang w:eastAsia="es-SV"/>
              </w:rPr>
            </w:pPr>
          </w:p>
          <w:p w:rsidR="0076156C" w:rsidRPr="00CB3364" w:rsidRDefault="0076156C" w:rsidP="006F451A">
            <w:pPr>
              <w:spacing w:after="0" w:line="240" w:lineRule="auto"/>
              <w:ind w:right="71"/>
              <w:rPr>
                <w:rFonts w:ascii="Arial" w:eastAsia="Times New Roman" w:hAnsi="Arial" w:cs="Arial"/>
                <w:bCs/>
                <w:color w:val="000000"/>
                <w:sz w:val="12"/>
                <w:szCs w:val="12"/>
                <w:lang w:eastAsia="es-SV"/>
              </w:rPr>
            </w:pPr>
          </w:p>
          <w:p w:rsidR="0076156C" w:rsidRPr="00CB3364" w:rsidRDefault="0076156C" w:rsidP="006F451A">
            <w:pPr>
              <w:spacing w:after="0" w:line="240" w:lineRule="auto"/>
              <w:ind w:right="71"/>
              <w:rPr>
                <w:rFonts w:ascii="Arial" w:eastAsia="Times New Roman" w:hAnsi="Arial" w:cs="Arial"/>
                <w:bCs/>
                <w:color w:val="000000"/>
                <w:sz w:val="12"/>
                <w:szCs w:val="12"/>
                <w:lang w:eastAsia="es-SV"/>
              </w:rPr>
            </w:pPr>
            <w:r w:rsidRPr="00CB3364">
              <w:rPr>
                <w:rFonts w:ascii="Arial" w:eastAsia="Times New Roman" w:hAnsi="Arial" w:cs="Arial"/>
                <w:bCs/>
                <w:color w:val="000000"/>
                <w:sz w:val="12"/>
                <w:szCs w:val="12"/>
                <w:lang w:eastAsia="es-SV"/>
              </w:rPr>
              <w:t>2.1.1 Número de normativas institucionales para la Administración de personal, revisada, actualizada y aprobada</w:t>
            </w:r>
          </w:p>
          <w:p w:rsidR="0076156C" w:rsidRPr="00CB3364" w:rsidRDefault="0076156C" w:rsidP="006F451A">
            <w:pPr>
              <w:spacing w:after="0" w:line="240" w:lineRule="auto"/>
              <w:ind w:right="71"/>
              <w:rPr>
                <w:rFonts w:ascii="Arial" w:eastAsia="Times New Roman" w:hAnsi="Arial" w:cs="Arial"/>
                <w:bCs/>
                <w:color w:val="000000"/>
                <w:sz w:val="12"/>
                <w:szCs w:val="12"/>
                <w:lang w:eastAsia="es-SV"/>
              </w:rPr>
            </w:pPr>
          </w:p>
        </w:tc>
        <w:tc>
          <w:tcPr>
            <w:tcW w:w="439" w:type="pct"/>
            <w:tcBorders>
              <w:top w:val="single" w:sz="4" w:space="0" w:color="auto"/>
              <w:left w:val="single" w:sz="4" w:space="0" w:color="auto"/>
              <w:bottom w:val="single" w:sz="4" w:space="0" w:color="auto"/>
              <w:right w:val="single" w:sz="4" w:space="0" w:color="auto"/>
            </w:tcBorders>
          </w:tcPr>
          <w:p w:rsidR="0076156C" w:rsidRPr="00CB3364" w:rsidRDefault="0076156C" w:rsidP="006F451A">
            <w:pPr>
              <w:spacing w:after="0" w:line="240" w:lineRule="auto"/>
              <w:rPr>
                <w:rFonts w:ascii="Arial" w:eastAsia="Times New Roman" w:hAnsi="Arial" w:cs="Arial"/>
                <w:bCs/>
                <w:color w:val="000000"/>
                <w:sz w:val="12"/>
                <w:szCs w:val="12"/>
                <w:lang w:eastAsia="es-SV"/>
              </w:rPr>
            </w:pPr>
          </w:p>
          <w:p w:rsidR="0076156C" w:rsidRPr="00CB3364" w:rsidRDefault="0076156C" w:rsidP="006F451A">
            <w:pPr>
              <w:spacing w:after="0" w:line="240" w:lineRule="auto"/>
              <w:rPr>
                <w:rFonts w:ascii="Arial" w:eastAsia="Times New Roman" w:hAnsi="Arial" w:cs="Arial"/>
                <w:bCs/>
                <w:color w:val="000000"/>
                <w:sz w:val="12"/>
                <w:szCs w:val="12"/>
                <w:lang w:eastAsia="es-SV"/>
              </w:rPr>
            </w:pPr>
          </w:p>
          <w:p w:rsidR="0076156C" w:rsidRPr="00CB3364" w:rsidRDefault="0076156C" w:rsidP="006F451A">
            <w:pPr>
              <w:spacing w:after="0" w:line="240" w:lineRule="auto"/>
              <w:rPr>
                <w:rFonts w:ascii="Arial" w:eastAsia="Times New Roman" w:hAnsi="Arial" w:cs="Arial"/>
                <w:bCs/>
                <w:color w:val="000000"/>
                <w:sz w:val="12"/>
                <w:szCs w:val="12"/>
                <w:lang w:eastAsia="es-SV"/>
              </w:rPr>
            </w:pPr>
          </w:p>
          <w:p w:rsidR="0076156C" w:rsidRPr="00CB3364" w:rsidRDefault="0076156C" w:rsidP="006F451A">
            <w:pPr>
              <w:spacing w:after="0" w:line="240" w:lineRule="auto"/>
              <w:rPr>
                <w:rFonts w:ascii="Arial" w:eastAsia="Times New Roman" w:hAnsi="Arial" w:cs="Arial"/>
                <w:bCs/>
                <w:color w:val="000000"/>
                <w:sz w:val="12"/>
                <w:szCs w:val="12"/>
                <w:lang w:eastAsia="es-SV"/>
              </w:rPr>
            </w:pPr>
          </w:p>
          <w:p w:rsidR="0076156C" w:rsidRPr="00CB3364" w:rsidRDefault="0076156C" w:rsidP="006F451A">
            <w:pPr>
              <w:spacing w:after="0" w:line="240" w:lineRule="auto"/>
              <w:rPr>
                <w:rFonts w:ascii="Arial" w:eastAsia="Times New Roman" w:hAnsi="Arial" w:cs="Arial"/>
                <w:bCs/>
                <w:color w:val="000000"/>
                <w:sz w:val="12"/>
                <w:szCs w:val="12"/>
                <w:lang w:eastAsia="es-SV"/>
              </w:rPr>
            </w:pPr>
          </w:p>
          <w:p w:rsidR="0076156C" w:rsidRPr="00CB3364" w:rsidRDefault="0076156C" w:rsidP="006F451A">
            <w:pPr>
              <w:spacing w:after="0" w:line="240" w:lineRule="auto"/>
              <w:rPr>
                <w:rFonts w:ascii="Arial" w:eastAsia="Times New Roman" w:hAnsi="Arial" w:cs="Arial"/>
                <w:bCs/>
                <w:color w:val="000000"/>
                <w:sz w:val="12"/>
                <w:szCs w:val="12"/>
                <w:lang w:eastAsia="es-SV"/>
              </w:rPr>
            </w:pPr>
          </w:p>
          <w:p w:rsidR="0076156C" w:rsidRPr="00CB3364" w:rsidRDefault="0076156C" w:rsidP="006F451A">
            <w:pPr>
              <w:spacing w:after="0" w:line="240" w:lineRule="auto"/>
              <w:rPr>
                <w:rFonts w:ascii="Arial" w:eastAsia="Times New Roman" w:hAnsi="Arial" w:cs="Arial"/>
                <w:bCs/>
                <w:color w:val="000000"/>
                <w:sz w:val="12"/>
                <w:szCs w:val="12"/>
                <w:lang w:eastAsia="es-SV"/>
              </w:rPr>
            </w:pPr>
          </w:p>
          <w:p w:rsidR="0076156C" w:rsidRPr="00CB3364" w:rsidRDefault="0076156C" w:rsidP="006F451A">
            <w:pPr>
              <w:spacing w:after="0" w:line="240" w:lineRule="auto"/>
              <w:rPr>
                <w:rFonts w:ascii="Arial" w:eastAsia="Times New Roman" w:hAnsi="Arial" w:cs="Arial"/>
                <w:bCs/>
                <w:color w:val="000000"/>
                <w:sz w:val="12"/>
                <w:szCs w:val="12"/>
                <w:lang w:eastAsia="es-SV"/>
              </w:rPr>
            </w:pPr>
          </w:p>
          <w:p w:rsidR="0076156C" w:rsidRPr="00CB3364" w:rsidRDefault="0076156C" w:rsidP="006F451A">
            <w:pPr>
              <w:spacing w:after="0" w:line="240" w:lineRule="auto"/>
              <w:rPr>
                <w:rFonts w:ascii="Arial" w:eastAsia="Times New Roman" w:hAnsi="Arial" w:cs="Arial"/>
                <w:bCs/>
                <w:color w:val="000000"/>
                <w:sz w:val="12"/>
                <w:szCs w:val="12"/>
                <w:lang w:eastAsia="es-SV"/>
              </w:rPr>
            </w:pPr>
          </w:p>
          <w:p w:rsidR="0076156C" w:rsidRPr="00CB3364" w:rsidRDefault="0076156C" w:rsidP="006F451A">
            <w:pPr>
              <w:spacing w:after="0" w:line="240" w:lineRule="auto"/>
              <w:rPr>
                <w:rFonts w:ascii="Arial" w:eastAsia="Times New Roman" w:hAnsi="Arial" w:cs="Arial"/>
                <w:bCs/>
                <w:color w:val="000000"/>
                <w:sz w:val="12"/>
                <w:szCs w:val="12"/>
                <w:lang w:eastAsia="es-SV"/>
              </w:rPr>
            </w:pPr>
          </w:p>
          <w:p w:rsidR="0076156C" w:rsidRPr="00CB3364" w:rsidRDefault="0076156C" w:rsidP="006F451A">
            <w:pPr>
              <w:spacing w:after="0" w:line="240" w:lineRule="auto"/>
              <w:rPr>
                <w:rFonts w:ascii="Arial" w:eastAsia="Times New Roman" w:hAnsi="Arial" w:cs="Arial"/>
                <w:bCs/>
                <w:color w:val="000000"/>
                <w:sz w:val="12"/>
                <w:szCs w:val="12"/>
                <w:lang w:eastAsia="es-SV"/>
              </w:rPr>
            </w:pPr>
          </w:p>
          <w:p w:rsidR="0076156C" w:rsidRPr="00CB3364" w:rsidRDefault="0076156C" w:rsidP="006F451A">
            <w:pPr>
              <w:spacing w:after="0" w:line="240" w:lineRule="auto"/>
              <w:rPr>
                <w:rFonts w:ascii="Arial" w:eastAsia="Times New Roman" w:hAnsi="Arial" w:cs="Arial"/>
                <w:bCs/>
                <w:color w:val="000000"/>
                <w:sz w:val="12"/>
                <w:szCs w:val="12"/>
                <w:lang w:eastAsia="es-SV"/>
              </w:rPr>
            </w:pPr>
          </w:p>
          <w:p w:rsidR="0076156C" w:rsidRPr="00CB3364" w:rsidRDefault="0076156C" w:rsidP="006F451A">
            <w:pPr>
              <w:spacing w:after="0" w:line="240" w:lineRule="auto"/>
              <w:rPr>
                <w:rFonts w:ascii="Arial" w:eastAsia="Times New Roman" w:hAnsi="Arial" w:cs="Arial"/>
                <w:bCs/>
                <w:color w:val="000000"/>
                <w:sz w:val="12"/>
                <w:szCs w:val="12"/>
                <w:lang w:eastAsia="es-SV"/>
              </w:rPr>
            </w:pPr>
          </w:p>
          <w:p w:rsidR="0076156C" w:rsidRPr="00CB3364" w:rsidRDefault="0076156C" w:rsidP="006F451A">
            <w:pPr>
              <w:spacing w:after="0" w:line="240" w:lineRule="auto"/>
              <w:rPr>
                <w:rFonts w:ascii="Arial" w:eastAsia="Times New Roman" w:hAnsi="Arial" w:cs="Arial"/>
                <w:bCs/>
                <w:color w:val="000000"/>
                <w:sz w:val="12"/>
                <w:szCs w:val="12"/>
                <w:lang w:eastAsia="es-SV"/>
              </w:rPr>
            </w:pPr>
            <w:r w:rsidRPr="00CB3364">
              <w:rPr>
                <w:rFonts w:ascii="Arial" w:eastAsia="Times New Roman" w:hAnsi="Arial" w:cs="Arial"/>
                <w:bCs/>
                <w:color w:val="000000"/>
                <w:sz w:val="12"/>
                <w:szCs w:val="12"/>
                <w:lang w:eastAsia="es-SV"/>
              </w:rPr>
              <w:t>Las muchas actividades de la Gerencia.</w:t>
            </w:r>
          </w:p>
        </w:tc>
        <w:tc>
          <w:tcPr>
            <w:tcW w:w="617" w:type="pct"/>
            <w:tcBorders>
              <w:top w:val="single" w:sz="4" w:space="0" w:color="auto"/>
              <w:left w:val="single" w:sz="4" w:space="0" w:color="auto"/>
              <w:bottom w:val="single" w:sz="4" w:space="0" w:color="auto"/>
              <w:right w:val="single" w:sz="4" w:space="0" w:color="auto"/>
            </w:tcBorders>
            <w:vAlign w:val="center"/>
          </w:tcPr>
          <w:p w:rsidR="0076156C" w:rsidRPr="00CB3364" w:rsidRDefault="0076156C" w:rsidP="006F451A">
            <w:pPr>
              <w:spacing w:after="0" w:line="240" w:lineRule="auto"/>
              <w:rPr>
                <w:rFonts w:ascii="Arial" w:eastAsia="Times New Roman" w:hAnsi="Arial" w:cs="Arial"/>
                <w:bCs/>
                <w:color w:val="000000"/>
                <w:sz w:val="12"/>
                <w:szCs w:val="12"/>
                <w:lang w:eastAsia="es-SV"/>
              </w:rPr>
            </w:pPr>
            <w:r w:rsidRPr="00CB3364">
              <w:rPr>
                <w:rFonts w:ascii="Arial" w:eastAsia="Times New Roman" w:hAnsi="Arial" w:cs="Arial"/>
                <w:bCs/>
                <w:color w:val="000000"/>
                <w:sz w:val="12"/>
                <w:szCs w:val="12"/>
                <w:lang w:eastAsia="es-SV"/>
              </w:rPr>
              <w:t>No se ha tenido ningún avance en la revisión de las normativas por los diversos procesos de contratación que ha tenido la Gerencia de Recursos Humanos, sin embargo, esta gerencia dará cumplimiento en el año 2022.</w:t>
            </w:r>
          </w:p>
        </w:tc>
        <w:tc>
          <w:tcPr>
            <w:tcW w:w="525" w:type="pct"/>
            <w:tcBorders>
              <w:top w:val="single" w:sz="4" w:space="0" w:color="auto"/>
              <w:left w:val="single" w:sz="4" w:space="0" w:color="auto"/>
              <w:bottom w:val="single" w:sz="4" w:space="0" w:color="auto"/>
              <w:right w:val="single" w:sz="4" w:space="0" w:color="auto"/>
            </w:tcBorders>
          </w:tcPr>
          <w:p w:rsidR="0076156C" w:rsidRPr="00CB3364" w:rsidRDefault="0076156C" w:rsidP="006F451A">
            <w:pPr>
              <w:spacing w:after="0" w:line="240" w:lineRule="auto"/>
              <w:rPr>
                <w:rFonts w:ascii="Arial" w:eastAsia="Times New Roman" w:hAnsi="Arial" w:cs="Arial"/>
                <w:bCs/>
                <w:color w:val="000000"/>
                <w:sz w:val="12"/>
                <w:szCs w:val="12"/>
                <w:lang w:eastAsia="es-SV"/>
              </w:rPr>
            </w:pPr>
          </w:p>
          <w:p w:rsidR="0076156C" w:rsidRPr="00CB3364" w:rsidRDefault="0076156C" w:rsidP="006F451A">
            <w:pPr>
              <w:spacing w:after="0" w:line="240" w:lineRule="auto"/>
              <w:rPr>
                <w:rFonts w:ascii="Arial" w:eastAsia="Times New Roman" w:hAnsi="Arial" w:cs="Arial"/>
                <w:bCs/>
                <w:color w:val="000000"/>
                <w:sz w:val="12"/>
                <w:szCs w:val="12"/>
                <w:lang w:eastAsia="es-SV"/>
              </w:rPr>
            </w:pPr>
          </w:p>
          <w:p w:rsidR="0076156C" w:rsidRPr="00CB3364" w:rsidRDefault="0076156C" w:rsidP="006F451A">
            <w:pPr>
              <w:spacing w:after="0" w:line="240" w:lineRule="auto"/>
              <w:rPr>
                <w:rFonts w:ascii="Arial" w:eastAsia="Times New Roman" w:hAnsi="Arial" w:cs="Arial"/>
                <w:bCs/>
                <w:color w:val="000000"/>
                <w:sz w:val="12"/>
                <w:szCs w:val="12"/>
                <w:lang w:eastAsia="es-SV"/>
              </w:rPr>
            </w:pPr>
          </w:p>
          <w:p w:rsidR="0076156C" w:rsidRPr="00CB3364" w:rsidRDefault="0076156C" w:rsidP="006F451A">
            <w:pPr>
              <w:spacing w:after="0" w:line="240" w:lineRule="auto"/>
              <w:rPr>
                <w:rFonts w:ascii="Arial" w:eastAsia="Times New Roman" w:hAnsi="Arial" w:cs="Arial"/>
                <w:bCs/>
                <w:color w:val="000000"/>
                <w:sz w:val="12"/>
                <w:szCs w:val="12"/>
                <w:lang w:eastAsia="es-SV"/>
              </w:rPr>
            </w:pPr>
          </w:p>
          <w:p w:rsidR="0076156C" w:rsidRPr="00CB3364" w:rsidRDefault="0076156C" w:rsidP="006F451A">
            <w:pPr>
              <w:spacing w:after="0" w:line="240" w:lineRule="auto"/>
              <w:rPr>
                <w:rFonts w:ascii="Arial" w:eastAsia="Times New Roman" w:hAnsi="Arial" w:cs="Arial"/>
                <w:bCs/>
                <w:color w:val="000000"/>
                <w:sz w:val="12"/>
                <w:szCs w:val="12"/>
                <w:lang w:eastAsia="es-SV"/>
              </w:rPr>
            </w:pPr>
          </w:p>
          <w:p w:rsidR="0076156C" w:rsidRPr="00CB3364" w:rsidRDefault="0076156C" w:rsidP="006F451A">
            <w:pPr>
              <w:spacing w:after="0" w:line="240" w:lineRule="auto"/>
              <w:rPr>
                <w:rFonts w:ascii="Arial" w:eastAsia="Times New Roman" w:hAnsi="Arial" w:cs="Arial"/>
                <w:bCs/>
                <w:color w:val="000000"/>
                <w:sz w:val="12"/>
                <w:szCs w:val="12"/>
                <w:lang w:eastAsia="es-SV"/>
              </w:rPr>
            </w:pPr>
          </w:p>
          <w:p w:rsidR="0076156C" w:rsidRPr="00CB3364" w:rsidRDefault="0076156C" w:rsidP="006F451A">
            <w:pPr>
              <w:spacing w:after="0" w:line="240" w:lineRule="auto"/>
              <w:rPr>
                <w:rFonts w:ascii="Arial" w:eastAsia="Times New Roman" w:hAnsi="Arial" w:cs="Arial"/>
                <w:bCs/>
                <w:color w:val="000000"/>
                <w:sz w:val="12"/>
                <w:szCs w:val="12"/>
                <w:lang w:eastAsia="es-SV"/>
              </w:rPr>
            </w:pPr>
          </w:p>
          <w:p w:rsidR="0076156C" w:rsidRPr="00CB3364" w:rsidRDefault="0076156C" w:rsidP="006F451A">
            <w:pPr>
              <w:spacing w:after="0" w:line="240" w:lineRule="auto"/>
              <w:rPr>
                <w:rFonts w:ascii="Arial" w:eastAsia="Times New Roman" w:hAnsi="Arial" w:cs="Arial"/>
                <w:bCs/>
                <w:color w:val="000000"/>
                <w:sz w:val="12"/>
                <w:szCs w:val="12"/>
                <w:lang w:eastAsia="es-SV"/>
              </w:rPr>
            </w:pPr>
          </w:p>
          <w:p w:rsidR="0076156C" w:rsidRPr="00CB3364" w:rsidRDefault="0076156C" w:rsidP="006F451A">
            <w:pPr>
              <w:spacing w:after="0" w:line="240" w:lineRule="auto"/>
              <w:rPr>
                <w:rFonts w:ascii="Arial" w:eastAsia="Times New Roman" w:hAnsi="Arial" w:cs="Arial"/>
                <w:bCs/>
                <w:color w:val="000000"/>
                <w:sz w:val="12"/>
                <w:szCs w:val="12"/>
                <w:lang w:eastAsia="es-SV"/>
              </w:rPr>
            </w:pPr>
          </w:p>
          <w:p w:rsidR="0076156C" w:rsidRPr="00CB3364" w:rsidRDefault="0076156C" w:rsidP="006F451A">
            <w:pPr>
              <w:spacing w:after="0" w:line="240" w:lineRule="auto"/>
              <w:rPr>
                <w:rFonts w:ascii="Arial" w:eastAsia="Times New Roman" w:hAnsi="Arial" w:cs="Arial"/>
                <w:bCs/>
                <w:color w:val="000000"/>
                <w:sz w:val="12"/>
                <w:szCs w:val="12"/>
                <w:lang w:eastAsia="es-SV"/>
              </w:rPr>
            </w:pPr>
          </w:p>
          <w:p w:rsidR="0076156C" w:rsidRPr="00CB3364" w:rsidRDefault="0076156C" w:rsidP="006F451A">
            <w:pPr>
              <w:spacing w:after="0" w:line="240" w:lineRule="auto"/>
              <w:rPr>
                <w:rFonts w:ascii="Arial" w:eastAsia="Times New Roman" w:hAnsi="Arial" w:cs="Arial"/>
                <w:bCs/>
                <w:color w:val="000000"/>
                <w:sz w:val="12"/>
                <w:szCs w:val="12"/>
                <w:lang w:eastAsia="es-SV"/>
              </w:rPr>
            </w:pPr>
          </w:p>
          <w:p w:rsidR="0076156C" w:rsidRPr="00CB3364" w:rsidRDefault="0076156C" w:rsidP="006F451A">
            <w:pPr>
              <w:spacing w:after="0" w:line="240" w:lineRule="auto"/>
              <w:rPr>
                <w:rFonts w:ascii="Arial" w:eastAsia="Times New Roman" w:hAnsi="Arial" w:cs="Arial"/>
                <w:bCs/>
                <w:color w:val="000000"/>
                <w:sz w:val="12"/>
                <w:szCs w:val="12"/>
                <w:lang w:eastAsia="es-SV"/>
              </w:rPr>
            </w:pPr>
          </w:p>
          <w:p w:rsidR="0076156C" w:rsidRPr="00CB3364" w:rsidRDefault="0076156C" w:rsidP="006F451A">
            <w:pPr>
              <w:spacing w:after="0" w:line="240" w:lineRule="auto"/>
              <w:rPr>
                <w:rFonts w:ascii="Arial" w:eastAsia="Times New Roman" w:hAnsi="Arial" w:cs="Arial"/>
                <w:bCs/>
                <w:color w:val="000000"/>
                <w:sz w:val="12"/>
                <w:szCs w:val="12"/>
                <w:lang w:eastAsia="es-SV"/>
              </w:rPr>
            </w:pPr>
          </w:p>
          <w:p w:rsidR="0076156C" w:rsidRPr="00CB3364" w:rsidRDefault="0076156C" w:rsidP="006F451A">
            <w:pPr>
              <w:spacing w:after="0" w:line="240" w:lineRule="auto"/>
              <w:rPr>
                <w:rFonts w:ascii="Arial" w:eastAsia="Times New Roman" w:hAnsi="Arial" w:cs="Arial"/>
                <w:bCs/>
                <w:color w:val="000000"/>
                <w:sz w:val="12"/>
                <w:szCs w:val="12"/>
                <w:lang w:eastAsia="es-SV"/>
              </w:rPr>
            </w:pPr>
          </w:p>
          <w:p w:rsidR="0076156C" w:rsidRPr="00CB3364" w:rsidRDefault="0076156C" w:rsidP="006F451A">
            <w:pPr>
              <w:spacing w:after="0" w:line="240" w:lineRule="auto"/>
              <w:rPr>
                <w:rFonts w:ascii="Arial" w:eastAsia="Times New Roman" w:hAnsi="Arial" w:cs="Arial"/>
                <w:bCs/>
                <w:color w:val="000000"/>
                <w:sz w:val="12"/>
                <w:szCs w:val="12"/>
                <w:lang w:eastAsia="es-SV"/>
              </w:rPr>
            </w:pPr>
          </w:p>
          <w:p w:rsidR="0076156C" w:rsidRPr="00CB3364" w:rsidRDefault="0076156C" w:rsidP="006F451A">
            <w:pPr>
              <w:spacing w:after="0" w:line="240" w:lineRule="auto"/>
              <w:rPr>
                <w:rFonts w:ascii="Arial" w:eastAsia="Times New Roman" w:hAnsi="Arial" w:cs="Arial"/>
                <w:bCs/>
                <w:color w:val="000000"/>
                <w:sz w:val="12"/>
                <w:szCs w:val="12"/>
                <w:lang w:eastAsia="es-SV"/>
              </w:rPr>
            </w:pPr>
          </w:p>
          <w:p w:rsidR="0076156C" w:rsidRPr="00CB3364" w:rsidRDefault="0076156C" w:rsidP="006F451A">
            <w:pPr>
              <w:spacing w:after="0" w:line="240" w:lineRule="auto"/>
              <w:rPr>
                <w:rFonts w:ascii="Arial" w:eastAsia="Times New Roman" w:hAnsi="Arial" w:cs="Arial"/>
                <w:bCs/>
                <w:color w:val="000000"/>
                <w:sz w:val="12"/>
                <w:szCs w:val="12"/>
                <w:lang w:eastAsia="es-SV"/>
              </w:rPr>
            </w:pPr>
            <w:r w:rsidRPr="00CB3364">
              <w:rPr>
                <w:rFonts w:ascii="Arial" w:eastAsia="Times New Roman" w:hAnsi="Arial" w:cs="Arial"/>
                <w:bCs/>
                <w:color w:val="000000"/>
                <w:sz w:val="12"/>
                <w:szCs w:val="12"/>
                <w:lang w:eastAsia="es-SV"/>
              </w:rPr>
              <w:t xml:space="preserve">El nivel de influencia será a nivel nacional </w:t>
            </w:r>
          </w:p>
        </w:tc>
        <w:tc>
          <w:tcPr>
            <w:tcW w:w="429" w:type="pct"/>
            <w:tcBorders>
              <w:top w:val="single" w:sz="4" w:space="0" w:color="auto"/>
              <w:left w:val="single" w:sz="4" w:space="0" w:color="auto"/>
              <w:bottom w:val="single" w:sz="4" w:space="0" w:color="auto"/>
              <w:right w:val="single" w:sz="4" w:space="0" w:color="auto"/>
            </w:tcBorders>
            <w:vAlign w:val="center"/>
          </w:tcPr>
          <w:p w:rsidR="0076156C" w:rsidRPr="00CB3364" w:rsidRDefault="0076156C" w:rsidP="006F451A">
            <w:pPr>
              <w:spacing w:after="0" w:line="240" w:lineRule="auto"/>
              <w:rPr>
                <w:rFonts w:ascii="Arial" w:eastAsia="Times New Roman" w:hAnsi="Arial" w:cs="Arial"/>
                <w:bCs/>
                <w:color w:val="000000"/>
                <w:sz w:val="12"/>
                <w:szCs w:val="12"/>
                <w:lang w:eastAsia="es-SV"/>
              </w:rPr>
            </w:pPr>
            <w:r w:rsidRPr="00CB3364">
              <w:rPr>
                <w:rFonts w:ascii="Arial" w:eastAsia="Times New Roman" w:hAnsi="Arial" w:cs="Arial"/>
                <w:bCs/>
                <w:color w:val="000000"/>
                <w:sz w:val="12"/>
                <w:szCs w:val="12"/>
                <w:lang w:eastAsia="es-SV"/>
              </w:rPr>
              <w:t>Revisión y observaciones de mejora de la unidad jurídica institucional</w:t>
            </w:r>
          </w:p>
          <w:p w:rsidR="0076156C" w:rsidRPr="00CB3364" w:rsidRDefault="0076156C" w:rsidP="006F451A">
            <w:pPr>
              <w:spacing w:after="0" w:line="240" w:lineRule="auto"/>
              <w:rPr>
                <w:rFonts w:ascii="Arial" w:eastAsia="Times New Roman" w:hAnsi="Arial" w:cs="Arial"/>
                <w:bCs/>
                <w:color w:val="000000"/>
                <w:sz w:val="12"/>
                <w:szCs w:val="12"/>
                <w:lang w:eastAsia="es-SV"/>
              </w:rPr>
            </w:pPr>
            <w:r w:rsidRPr="00CB3364">
              <w:rPr>
                <w:rFonts w:ascii="Arial" w:eastAsia="Times New Roman" w:hAnsi="Arial" w:cs="Arial"/>
                <w:bCs/>
                <w:color w:val="000000"/>
                <w:sz w:val="12"/>
                <w:szCs w:val="12"/>
                <w:lang w:eastAsia="es-SV"/>
              </w:rPr>
              <w:t>.</w:t>
            </w:r>
          </w:p>
        </w:tc>
        <w:tc>
          <w:tcPr>
            <w:tcW w:w="619" w:type="pct"/>
            <w:tcBorders>
              <w:top w:val="single" w:sz="4" w:space="0" w:color="auto"/>
              <w:left w:val="single" w:sz="4" w:space="0" w:color="auto"/>
              <w:bottom w:val="single" w:sz="4" w:space="0" w:color="auto"/>
              <w:right w:val="single" w:sz="4" w:space="0" w:color="auto"/>
            </w:tcBorders>
            <w:vAlign w:val="center"/>
          </w:tcPr>
          <w:p w:rsidR="0076156C" w:rsidRPr="00CB3364" w:rsidRDefault="0076156C" w:rsidP="006F451A">
            <w:pPr>
              <w:spacing w:after="0" w:line="240" w:lineRule="auto"/>
              <w:rPr>
                <w:rFonts w:ascii="Arial" w:eastAsia="Times New Roman" w:hAnsi="Arial" w:cs="Arial"/>
                <w:bCs/>
                <w:color w:val="000000"/>
                <w:sz w:val="12"/>
                <w:szCs w:val="12"/>
                <w:lang w:eastAsia="es-SV"/>
              </w:rPr>
            </w:pPr>
            <w:r w:rsidRPr="00CB3364">
              <w:rPr>
                <w:rFonts w:ascii="Arial" w:eastAsia="Times New Roman" w:hAnsi="Arial" w:cs="Arial"/>
                <w:bCs/>
                <w:color w:val="000000"/>
                <w:sz w:val="12"/>
                <w:szCs w:val="12"/>
                <w:lang w:eastAsia="es-SV"/>
              </w:rPr>
              <w:t>Costo el tiempo que se invierte en la revisión y actualización es bastante adsorbente</w:t>
            </w:r>
          </w:p>
          <w:p w:rsidR="0076156C" w:rsidRPr="00CB3364" w:rsidRDefault="0076156C" w:rsidP="006F451A">
            <w:pPr>
              <w:spacing w:after="0" w:line="240" w:lineRule="auto"/>
              <w:rPr>
                <w:rFonts w:ascii="Arial" w:eastAsia="Times New Roman" w:hAnsi="Arial" w:cs="Arial"/>
                <w:bCs/>
                <w:color w:val="000000"/>
                <w:sz w:val="12"/>
                <w:szCs w:val="12"/>
                <w:lang w:eastAsia="es-SV"/>
              </w:rPr>
            </w:pPr>
            <w:r w:rsidRPr="00CB3364">
              <w:rPr>
                <w:rFonts w:ascii="Arial" w:eastAsia="Times New Roman" w:hAnsi="Arial" w:cs="Arial"/>
                <w:bCs/>
                <w:color w:val="000000"/>
                <w:sz w:val="12"/>
                <w:szCs w:val="12"/>
                <w:lang w:eastAsia="es-SV"/>
              </w:rPr>
              <w:t>Beneficio obtenido será la actualización y oportunidad de mejora en 4 normativas institucionales.</w:t>
            </w:r>
          </w:p>
        </w:tc>
        <w:tc>
          <w:tcPr>
            <w:tcW w:w="429" w:type="pct"/>
            <w:tcBorders>
              <w:top w:val="single" w:sz="4" w:space="0" w:color="auto"/>
              <w:left w:val="single" w:sz="4" w:space="0" w:color="auto"/>
              <w:bottom w:val="single" w:sz="4" w:space="0" w:color="auto"/>
              <w:right w:val="single" w:sz="4" w:space="0" w:color="auto"/>
            </w:tcBorders>
            <w:vAlign w:val="center"/>
          </w:tcPr>
          <w:p w:rsidR="0076156C" w:rsidRPr="00CB3364" w:rsidRDefault="0076156C" w:rsidP="006F451A">
            <w:pPr>
              <w:spacing w:after="0" w:line="240" w:lineRule="auto"/>
              <w:rPr>
                <w:rFonts w:ascii="Arial" w:eastAsia="Times New Roman" w:hAnsi="Arial" w:cs="Arial"/>
                <w:bCs/>
                <w:color w:val="000000"/>
                <w:sz w:val="12"/>
                <w:szCs w:val="12"/>
                <w:lang w:eastAsia="es-SV"/>
              </w:rPr>
            </w:pPr>
            <w:r w:rsidRPr="00CB3364">
              <w:rPr>
                <w:rFonts w:ascii="Arial" w:eastAsia="Times New Roman" w:hAnsi="Arial" w:cs="Arial"/>
                <w:bCs/>
                <w:color w:val="000000"/>
                <w:sz w:val="12"/>
                <w:szCs w:val="12"/>
                <w:lang w:eastAsia="es-SV"/>
              </w:rPr>
              <w:t>-se recomienda trabajar estas normativas de la más pequeña a la más grande con el fin de avanzar de forma rápida con la corrección de las mismas.</w:t>
            </w:r>
          </w:p>
        </w:tc>
        <w:tc>
          <w:tcPr>
            <w:tcW w:w="476" w:type="pct"/>
            <w:tcBorders>
              <w:top w:val="single" w:sz="4" w:space="0" w:color="auto"/>
              <w:left w:val="single" w:sz="4" w:space="0" w:color="auto"/>
              <w:bottom w:val="single" w:sz="4" w:space="0" w:color="auto"/>
              <w:right w:val="single" w:sz="4" w:space="0" w:color="auto"/>
            </w:tcBorders>
          </w:tcPr>
          <w:p w:rsidR="0076156C" w:rsidRPr="00CB3364" w:rsidRDefault="0076156C" w:rsidP="006F451A">
            <w:pPr>
              <w:spacing w:after="0" w:line="240" w:lineRule="auto"/>
              <w:rPr>
                <w:rFonts w:ascii="Arial" w:eastAsia="Times New Roman" w:hAnsi="Arial" w:cs="Arial"/>
                <w:bCs/>
                <w:color w:val="000000"/>
                <w:sz w:val="12"/>
                <w:szCs w:val="12"/>
                <w:lang w:eastAsia="es-SV"/>
              </w:rPr>
            </w:pPr>
          </w:p>
          <w:p w:rsidR="0076156C" w:rsidRPr="00CB3364" w:rsidRDefault="0076156C" w:rsidP="0076156C">
            <w:pPr>
              <w:spacing w:after="0" w:line="240" w:lineRule="auto"/>
              <w:rPr>
                <w:rFonts w:ascii="Arial" w:eastAsia="Times New Roman" w:hAnsi="Arial" w:cs="Arial"/>
                <w:sz w:val="12"/>
                <w:szCs w:val="12"/>
                <w:lang w:eastAsia="es-ES"/>
              </w:rPr>
            </w:pPr>
          </w:p>
          <w:p w:rsidR="0076156C" w:rsidRPr="00CB3364" w:rsidRDefault="0076156C" w:rsidP="0076156C">
            <w:pPr>
              <w:spacing w:after="0" w:line="240" w:lineRule="auto"/>
              <w:rPr>
                <w:rFonts w:ascii="Arial" w:eastAsia="Times New Roman" w:hAnsi="Arial" w:cs="Arial"/>
                <w:bCs/>
                <w:color w:val="000000"/>
                <w:sz w:val="12"/>
                <w:szCs w:val="12"/>
                <w:lang w:eastAsia="es-SV"/>
              </w:rPr>
            </w:pPr>
            <w:r w:rsidRPr="00CB3364">
              <w:rPr>
                <w:rFonts w:ascii="Arial" w:eastAsia="Times New Roman" w:hAnsi="Arial" w:cs="Arial"/>
                <w:sz w:val="12"/>
                <w:szCs w:val="12"/>
                <w:lang w:eastAsia="es-ES"/>
              </w:rPr>
              <w:t>Recursos Humanos y Jefaturas Inmediatas</w:t>
            </w:r>
          </w:p>
        </w:tc>
      </w:tr>
    </w:tbl>
    <w:p w:rsidR="0076156C" w:rsidRDefault="0076156C" w:rsidP="0076156C">
      <w:pPr>
        <w:spacing w:after="0" w:line="240" w:lineRule="auto"/>
        <w:rPr>
          <w:rFonts w:ascii="Arial" w:eastAsia="Times New Roman" w:hAnsi="Arial" w:cs="Arial"/>
          <w:sz w:val="12"/>
          <w:szCs w:val="12"/>
          <w:lang w:eastAsia="es-ES"/>
        </w:rPr>
      </w:pPr>
      <w:r w:rsidRPr="00486E88">
        <w:rPr>
          <w:rFonts w:ascii="Arial" w:eastAsia="Times New Roman" w:hAnsi="Arial" w:cs="Arial"/>
          <w:b/>
          <w:sz w:val="12"/>
          <w:szCs w:val="12"/>
          <w:lang w:eastAsia="es-ES"/>
        </w:rPr>
        <w:lastRenderedPageBreak/>
        <w:t>EVALUACIÓN SEMESTRE I POI  2021. UNIDAD DE GESTIÓN 7: GERENCIA DE RECURSOS HUMANOS –</w:t>
      </w:r>
      <w:r w:rsidRPr="00C35A47">
        <w:rPr>
          <w:rFonts w:ascii="Arial" w:eastAsia="Times New Roman" w:hAnsi="Arial" w:cs="Arial"/>
          <w:sz w:val="12"/>
          <w:szCs w:val="12"/>
          <w:lang w:eastAsia="es-ES"/>
        </w:rPr>
        <w:t xml:space="preserve"> GRH EJES ESTRATÉGICOS INSTITUCIONALES Y SUS VINCULOS PGC- EET 1 y 4 EQ. 1 PLAN SALUD; EE3/OE1/PE1 M4; EE6/OE1/PE3 M1 + M4; EE4/OE4/M1; EE5/OE5/PE5 M1; EE6/OE6/M1; EE8/OE8/PE8 M1 + M6. EE/OE/ Y LÍNEAS ESTRATÉGICAS PRINCIPALES: LE1 (OE8) Revisión y Actualización de Manuales Operativos y Normativa Institucional. LE3 (OE8) Fortalecimiento de la imagen institucional. POLI (1+5+7) Revisión y Actualización de Manuales Operativos y Normativa Institucional. LE3 (OE8) Fortalecimiento de la imagen institucional. POLI (1+5+7) (OE8) Fortalecer las capacidades técnicas, administrativas y financieras del Instituto. (oe8.1) Revisión y Actualización de manuales operativos y normativa institucional.</w:t>
      </w:r>
    </w:p>
    <w:p w:rsidR="0076156C" w:rsidRDefault="0076156C" w:rsidP="0076156C">
      <w:pPr>
        <w:spacing w:after="0" w:line="240" w:lineRule="auto"/>
        <w:rPr>
          <w:rFonts w:ascii="Arial" w:eastAsia="Times New Roman" w:hAnsi="Arial" w:cs="Arial"/>
          <w:sz w:val="12"/>
          <w:szCs w:val="12"/>
          <w:lang w:eastAsia="es-ES"/>
        </w:rPr>
      </w:pPr>
    </w:p>
    <w:tbl>
      <w:tblPr>
        <w:tblW w:w="5128"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15"/>
        <w:gridCol w:w="1472"/>
        <w:gridCol w:w="1121"/>
        <w:gridCol w:w="2088"/>
        <w:gridCol w:w="1278"/>
        <w:gridCol w:w="1417"/>
        <w:gridCol w:w="1701"/>
        <w:gridCol w:w="1985"/>
        <w:gridCol w:w="1559"/>
        <w:gridCol w:w="1058"/>
        <w:gridCol w:w="15"/>
      </w:tblGrid>
      <w:tr w:rsidR="00275553" w:rsidRPr="00D13E10" w:rsidTr="00430095">
        <w:trPr>
          <w:trHeight w:val="210"/>
          <w:tblHeader/>
        </w:trPr>
        <w:tc>
          <w:tcPr>
            <w:tcW w:w="468"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6156C" w:rsidRPr="00CB3364" w:rsidRDefault="0076156C" w:rsidP="006F451A">
            <w:pPr>
              <w:spacing w:after="0" w:line="240" w:lineRule="auto"/>
              <w:jc w:val="center"/>
              <w:rPr>
                <w:rFonts w:ascii="Arial" w:eastAsia="Times New Roman" w:hAnsi="Arial" w:cs="Arial"/>
                <w:b/>
                <w:bCs/>
                <w:sz w:val="14"/>
                <w:szCs w:val="14"/>
                <w:lang w:eastAsia="es-SV"/>
              </w:rPr>
            </w:pPr>
            <w:r w:rsidRPr="00CB3364">
              <w:rPr>
                <w:rFonts w:ascii="Arial" w:eastAsia="Times New Roman" w:hAnsi="Arial" w:cs="Arial"/>
                <w:b/>
                <w:bCs/>
                <w:sz w:val="14"/>
                <w:szCs w:val="14"/>
                <w:lang w:eastAsia="es-SV"/>
              </w:rPr>
              <w:t>Objetivos</w:t>
            </w:r>
          </w:p>
          <w:p w:rsidR="0076156C" w:rsidRPr="00CB3364" w:rsidRDefault="0076156C" w:rsidP="006F451A">
            <w:pPr>
              <w:spacing w:after="0" w:line="240" w:lineRule="auto"/>
              <w:jc w:val="center"/>
              <w:rPr>
                <w:rFonts w:ascii="Arial" w:eastAsia="Times New Roman" w:hAnsi="Arial" w:cs="Arial"/>
                <w:b/>
                <w:bCs/>
                <w:sz w:val="14"/>
                <w:szCs w:val="14"/>
                <w:lang w:eastAsia="es-SV"/>
              </w:rPr>
            </w:pPr>
            <w:r w:rsidRPr="00CB3364">
              <w:rPr>
                <w:rFonts w:ascii="Arial" w:eastAsia="Times New Roman" w:hAnsi="Arial" w:cs="Arial"/>
                <w:b/>
                <w:bCs/>
                <w:sz w:val="14"/>
                <w:szCs w:val="14"/>
                <w:lang w:eastAsia="es-SV"/>
              </w:rPr>
              <w:t>Operativos</w:t>
            </w:r>
          </w:p>
        </w:tc>
        <w:tc>
          <w:tcPr>
            <w:tcW w:w="487"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6156C" w:rsidRPr="00CB3364" w:rsidRDefault="0076156C" w:rsidP="006F451A">
            <w:pPr>
              <w:spacing w:after="0" w:line="240" w:lineRule="auto"/>
              <w:jc w:val="center"/>
              <w:rPr>
                <w:rFonts w:ascii="Arial" w:eastAsia="Times New Roman" w:hAnsi="Arial" w:cs="Arial"/>
                <w:b/>
                <w:bCs/>
                <w:sz w:val="14"/>
                <w:szCs w:val="14"/>
                <w:lang w:eastAsia="es-SV"/>
              </w:rPr>
            </w:pPr>
            <w:r w:rsidRPr="00CB3364">
              <w:rPr>
                <w:rFonts w:ascii="Arial" w:eastAsia="Times New Roman" w:hAnsi="Arial" w:cs="Arial"/>
                <w:b/>
                <w:bCs/>
                <w:sz w:val="14"/>
                <w:szCs w:val="14"/>
                <w:lang w:eastAsia="es-SV"/>
              </w:rPr>
              <w:t>Metas o resultados esperados</w:t>
            </w:r>
          </w:p>
        </w:tc>
        <w:tc>
          <w:tcPr>
            <w:tcW w:w="371"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rsidR="0076156C" w:rsidRPr="00CB3364" w:rsidRDefault="0076156C" w:rsidP="006F451A">
            <w:pPr>
              <w:spacing w:after="0" w:line="240" w:lineRule="auto"/>
              <w:jc w:val="center"/>
              <w:rPr>
                <w:rFonts w:ascii="Arial" w:eastAsia="Times New Roman" w:hAnsi="Arial" w:cs="Arial"/>
                <w:b/>
                <w:bCs/>
                <w:sz w:val="14"/>
                <w:szCs w:val="14"/>
                <w:lang w:eastAsia="es-SV"/>
              </w:rPr>
            </w:pPr>
            <w:r w:rsidRPr="00CB3364">
              <w:rPr>
                <w:rFonts w:ascii="Arial" w:eastAsia="Times New Roman" w:hAnsi="Arial" w:cs="Arial"/>
                <w:b/>
                <w:bCs/>
                <w:sz w:val="14"/>
                <w:szCs w:val="14"/>
                <w:lang w:eastAsia="es-SV"/>
              </w:rPr>
              <w:t>Indicadores</w:t>
            </w:r>
          </w:p>
          <w:p w:rsidR="0076156C" w:rsidRPr="00CB3364" w:rsidRDefault="0076156C" w:rsidP="006F451A">
            <w:pPr>
              <w:spacing w:after="0" w:line="240" w:lineRule="auto"/>
              <w:jc w:val="center"/>
              <w:rPr>
                <w:rFonts w:ascii="Arial" w:eastAsia="Times New Roman" w:hAnsi="Arial" w:cs="Arial"/>
                <w:b/>
                <w:bCs/>
                <w:sz w:val="14"/>
                <w:szCs w:val="14"/>
                <w:lang w:eastAsia="es-SV"/>
              </w:rPr>
            </w:pPr>
            <w:r w:rsidRPr="00CB3364">
              <w:rPr>
                <w:rFonts w:ascii="Arial" w:eastAsia="Times New Roman" w:hAnsi="Arial" w:cs="Arial"/>
                <w:b/>
                <w:bCs/>
                <w:sz w:val="14"/>
                <w:szCs w:val="14"/>
                <w:lang w:eastAsia="es-SV"/>
              </w:rPr>
              <w:t>De Impacto</w:t>
            </w:r>
          </w:p>
        </w:tc>
        <w:tc>
          <w:tcPr>
            <w:tcW w:w="691"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6156C" w:rsidRPr="00CB3364" w:rsidRDefault="0076156C" w:rsidP="006F451A">
            <w:pPr>
              <w:spacing w:after="0" w:line="240" w:lineRule="auto"/>
              <w:jc w:val="center"/>
              <w:rPr>
                <w:rFonts w:ascii="Arial" w:eastAsia="Times New Roman" w:hAnsi="Arial" w:cs="Arial"/>
                <w:b/>
                <w:bCs/>
                <w:sz w:val="14"/>
                <w:szCs w:val="14"/>
                <w:lang w:eastAsia="es-SV"/>
              </w:rPr>
            </w:pPr>
            <w:r w:rsidRPr="00CB3364">
              <w:rPr>
                <w:rFonts w:ascii="Arial" w:eastAsia="Times New Roman" w:hAnsi="Arial" w:cs="Arial"/>
                <w:b/>
                <w:bCs/>
                <w:sz w:val="14"/>
                <w:szCs w:val="14"/>
                <w:lang w:eastAsia="es-SV"/>
              </w:rPr>
              <w:t>Identificación de variables que impiden alcanzar las Metas</w:t>
            </w:r>
          </w:p>
        </w:tc>
        <w:tc>
          <w:tcPr>
            <w:tcW w:w="423"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6156C" w:rsidRPr="00CB3364" w:rsidRDefault="0076156C" w:rsidP="006F451A">
            <w:pPr>
              <w:spacing w:after="0" w:line="240" w:lineRule="auto"/>
              <w:jc w:val="center"/>
              <w:rPr>
                <w:rFonts w:ascii="Arial" w:eastAsia="Times New Roman" w:hAnsi="Arial" w:cs="Arial"/>
                <w:b/>
                <w:bCs/>
                <w:sz w:val="14"/>
                <w:szCs w:val="14"/>
                <w:lang w:eastAsia="es-SV"/>
              </w:rPr>
            </w:pPr>
            <w:r w:rsidRPr="00CB3364">
              <w:rPr>
                <w:rFonts w:ascii="Arial" w:eastAsia="Times New Roman" w:hAnsi="Arial" w:cs="Arial"/>
                <w:b/>
                <w:bCs/>
                <w:sz w:val="14"/>
                <w:szCs w:val="14"/>
                <w:lang w:eastAsia="es-SV"/>
              </w:rPr>
              <w:t xml:space="preserve">Nivel cumplimiento de las Metas </w:t>
            </w:r>
          </w:p>
        </w:tc>
        <w:tc>
          <w:tcPr>
            <w:tcW w:w="469"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6156C" w:rsidRPr="00CB3364" w:rsidRDefault="0076156C" w:rsidP="006F451A">
            <w:pPr>
              <w:spacing w:after="0" w:line="240" w:lineRule="auto"/>
              <w:jc w:val="center"/>
              <w:rPr>
                <w:rFonts w:ascii="Arial" w:eastAsia="Times New Roman" w:hAnsi="Arial" w:cs="Arial"/>
                <w:b/>
                <w:bCs/>
                <w:sz w:val="14"/>
                <w:szCs w:val="14"/>
                <w:lang w:eastAsia="es-SV"/>
              </w:rPr>
            </w:pPr>
            <w:r w:rsidRPr="00CB3364">
              <w:rPr>
                <w:rFonts w:ascii="Arial" w:eastAsia="Times New Roman" w:hAnsi="Arial" w:cs="Arial"/>
                <w:b/>
                <w:bCs/>
                <w:sz w:val="14"/>
                <w:szCs w:val="14"/>
                <w:lang w:eastAsia="es-SV"/>
              </w:rPr>
              <w:t>Tiempo/</w:t>
            </w:r>
          </w:p>
          <w:p w:rsidR="0076156C" w:rsidRPr="00CB3364" w:rsidRDefault="0076156C" w:rsidP="006F451A">
            <w:pPr>
              <w:spacing w:after="0" w:line="240" w:lineRule="auto"/>
              <w:jc w:val="center"/>
              <w:rPr>
                <w:rFonts w:ascii="Arial" w:eastAsia="Times New Roman" w:hAnsi="Arial" w:cs="Arial"/>
                <w:b/>
                <w:bCs/>
                <w:sz w:val="14"/>
                <w:szCs w:val="14"/>
                <w:lang w:eastAsia="es-SV"/>
              </w:rPr>
            </w:pPr>
            <w:r w:rsidRPr="00CB3364">
              <w:rPr>
                <w:rFonts w:ascii="Arial" w:eastAsia="Times New Roman" w:hAnsi="Arial" w:cs="Arial"/>
                <w:b/>
                <w:bCs/>
                <w:sz w:val="14"/>
                <w:szCs w:val="14"/>
                <w:lang w:eastAsia="es-SV"/>
              </w:rPr>
              <w:t xml:space="preserve">Espacio: Área Geográfica de Influencia  </w:t>
            </w:r>
          </w:p>
        </w:tc>
        <w:tc>
          <w:tcPr>
            <w:tcW w:w="2091" w:type="pct"/>
            <w:gridSpan w:val="5"/>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6156C" w:rsidRPr="00CB3364" w:rsidRDefault="0076156C" w:rsidP="006F451A">
            <w:pPr>
              <w:spacing w:after="0" w:line="240" w:lineRule="auto"/>
              <w:jc w:val="center"/>
              <w:rPr>
                <w:rFonts w:ascii="Arial" w:eastAsia="Times New Roman" w:hAnsi="Arial" w:cs="Arial"/>
                <w:b/>
                <w:bCs/>
                <w:sz w:val="14"/>
                <w:szCs w:val="14"/>
                <w:lang w:val="en-US" w:eastAsia="es-SV"/>
              </w:rPr>
            </w:pPr>
            <w:r w:rsidRPr="00CB3364">
              <w:rPr>
                <w:rFonts w:ascii="Arial" w:eastAsia="Times New Roman" w:hAnsi="Arial" w:cs="Arial"/>
                <w:b/>
                <w:bCs/>
                <w:sz w:val="14"/>
                <w:szCs w:val="14"/>
                <w:lang w:val="en-US" w:eastAsia="es-SV"/>
              </w:rPr>
              <w:t xml:space="preserve">Congruencias de Informes </w:t>
            </w:r>
          </w:p>
        </w:tc>
      </w:tr>
      <w:tr w:rsidR="00430095" w:rsidRPr="00D13E10" w:rsidTr="00430095">
        <w:trPr>
          <w:gridAfter w:val="1"/>
          <w:wAfter w:w="5" w:type="pct"/>
          <w:trHeight w:val="330"/>
          <w:tblHeader/>
        </w:trPr>
        <w:tc>
          <w:tcPr>
            <w:tcW w:w="468"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6156C" w:rsidRPr="00CB3364" w:rsidRDefault="0076156C" w:rsidP="006F451A">
            <w:pPr>
              <w:spacing w:after="0" w:line="240" w:lineRule="auto"/>
              <w:rPr>
                <w:rFonts w:ascii="Arial" w:eastAsia="Times New Roman" w:hAnsi="Arial" w:cs="Arial"/>
                <w:b/>
                <w:bCs/>
                <w:sz w:val="14"/>
                <w:szCs w:val="14"/>
                <w:lang w:val="en-US" w:eastAsia="es-SV"/>
              </w:rPr>
            </w:pPr>
          </w:p>
        </w:tc>
        <w:tc>
          <w:tcPr>
            <w:tcW w:w="487"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6156C" w:rsidRPr="00CB3364" w:rsidRDefault="0076156C" w:rsidP="006F451A">
            <w:pPr>
              <w:spacing w:after="0" w:line="240" w:lineRule="auto"/>
              <w:rPr>
                <w:rFonts w:ascii="Arial" w:eastAsia="Times New Roman" w:hAnsi="Arial" w:cs="Arial"/>
                <w:b/>
                <w:bCs/>
                <w:sz w:val="14"/>
                <w:szCs w:val="14"/>
                <w:lang w:val="en-US" w:eastAsia="es-SV"/>
              </w:rPr>
            </w:pPr>
          </w:p>
        </w:tc>
        <w:tc>
          <w:tcPr>
            <w:tcW w:w="371"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6156C" w:rsidRPr="00CB3364" w:rsidRDefault="0076156C" w:rsidP="006F451A">
            <w:pPr>
              <w:spacing w:after="0" w:line="240" w:lineRule="auto"/>
              <w:rPr>
                <w:rFonts w:ascii="Arial" w:eastAsia="Times New Roman" w:hAnsi="Arial" w:cs="Arial"/>
                <w:b/>
                <w:bCs/>
                <w:sz w:val="14"/>
                <w:szCs w:val="14"/>
                <w:lang w:val="en-US" w:eastAsia="es-SV"/>
              </w:rPr>
            </w:pPr>
          </w:p>
        </w:tc>
        <w:tc>
          <w:tcPr>
            <w:tcW w:w="691"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6156C" w:rsidRPr="00CB3364" w:rsidRDefault="0076156C" w:rsidP="006F451A">
            <w:pPr>
              <w:spacing w:after="0" w:line="240" w:lineRule="auto"/>
              <w:rPr>
                <w:rFonts w:ascii="Arial" w:eastAsia="Times New Roman" w:hAnsi="Arial" w:cs="Arial"/>
                <w:b/>
                <w:bCs/>
                <w:sz w:val="14"/>
                <w:szCs w:val="14"/>
                <w:lang w:eastAsia="es-SV"/>
              </w:rPr>
            </w:pPr>
          </w:p>
        </w:tc>
        <w:tc>
          <w:tcPr>
            <w:tcW w:w="423"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6156C" w:rsidRPr="00CB3364" w:rsidRDefault="0076156C" w:rsidP="006F451A">
            <w:pPr>
              <w:spacing w:after="0" w:line="240" w:lineRule="auto"/>
              <w:rPr>
                <w:rFonts w:ascii="Arial" w:eastAsia="Times New Roman" w:hAnsi="Arial" w:cs="Arial"/>
                <w:b/>
                <w:bCs/>
                <w:sz w:val="14"/>
                <w:szCs w:val="14"/>
                <w:lang w:eastAsia="es-SV"/>
              </w:rPr>
            </w:pPr>
          </w:p>
        </w:tc>
        <w:tc>
          <w:tcPr>
            <w:tcW w:w="469"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6156C" w:rsidRPr="00CB3364" w:rsidRDefault="0076156C" w:rsidP="006F451A">
            <w:pPr>
              <w:spacing w:after="0" w:line="240" w:lineRule="auto"/>
              <w:rPr>
                <w:rFonts w:ascii="Arial" w:eastAsia="Times New Roman" w:hAnsi="Arial" w:cs="Arial"/>
                <w:b/>
                <w:bCs/>
                <w:sz w:val="14"/>
                <w:szCs w:val="14"/>
                <w:lang w:eastAsia="es-SV"/>
              </w:rPr>
            </w:pPr>
          </w:p>
        </w:tc>
        <w:tc>
          <w:tcPr>
            <w:tcW w:w="563"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6156C" w:rsidRPr="00CB3364" w:rsidRDefault="0076156C" w:rsidP="006F451A">
            <w:pPr>
              <w:spacing w:after="0" w:line="240" w:lineRule="auto"/>
              <w:jc w:val="center"/>
              <w:rPr>
                <w:rFonts w:ascii="Arial" w:eastAsia="Times New Roman" w:hAnsi="Arial" w:cs="Arial"/>
                <w:b/>
                <w:bCs/>
                <w:sz w:val="14"/>
                <w:szCs w:val="14"/>
                <w:lang w:val="en-US" w:eastAsia="es-SV"/>
              </w:rPr>
            </w:pPr>
            <w:r w:rsidRPr="00CB3364">
              <w:rPr>
                <w:rFonts w:ascii="Arial" w:eastAsia="Times New Roman" w:hAnsi="Arial" w:cs="Arial"/>
                <w:b/>
                <w:bCs/>
                <w:sz w:val="14"/>
                <w:szCs w:val="14"/>
                <w:lang w:val="en-US" w:eastAsia="es-SV"/>
              </w:rPr>
              <w:t xml:space="preserve">Medios de Verificación </w:t>
            </w:r>
          </w:p>
        </w:tc>
        <w:tc>
          <w:tcPr>
            <w:tcW w:w="657"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6156C" w:rsidRPr="00CB3364" w:rsidRDefault="0076156C" w:rsidP="006F451A">
            <w:pPr>
              <w:spacing w:after="0" w:line="240" w:lineRule="auto"/>
              <w:jc w:val="center"/>
              <w:rPr>
                <w:rFonts w:ascii="Arial" w:eastAsia="Times New Roman" w:hAnsi="Arial" w:cs="Arial"/>
                <w:b/>
                <w:bCs/>
                <w:sz w:val="14"/>
                <w:szCs w:val="14"/>
                <w:lang w:val="en-US" w:eastAsia="es-SV"/>
              </w:rPr>
            </w:pPr>
            <w:r w:rsidRPr="00CB3364">
              <w:rPr>
                <w:rFonts w:ascii="Arial" w:eastAsia="Times New Roman" w:hAnsi="Arial" w:cs="Arial"/>
                <w:b/>
                <w:bCs/>
                <w:sz w:val="14"/>
                <w:szCs w:val="14"/>
                <w:lang w:val="en-US" w:eastAsia="es-SV"/>
              </w:rPr>
              <w:t xml:space="preserve">Valoraciones / Análisis: Costo - Beneficios </w:t>
            </w:r>
          </w:p>
        </w:tc>
        <w:tc>
          <w:tcPr>
            <w:tcW w:w="516"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6156C" w:rsidRPr="00CB3364" w:rsidRDefault="0076156C" w:rsidP="006F451A">
            <w:pPr>
              <w:spacing w:after="0" w:line="240" w:lineRule="auto"/>
              <w:jc w:val="center"/>
              <w:rPr>
                <w:rFonts w:ascii="Arial" w:eastAsia="Times New Roman" w:hAnsi="Arial" w:cs="Arial"/>
                <w:b/>
                <w:bCs/>
                <w:sz w:val="14"/>
                <w:szCs w:val="14"/>
                <w:lang w:val="en-US" w:eastAsia="es-SV"/>
              </w:rPr>
            </w:pPr>
            <w:r w:rsidRPr="00CB3364">
              <w:rPr>
                <w:rFonts w:ascii="Arial" w:eastAsia="Times New Roman" w:hAnsi="Arial" w:cs="Arial"/>
                <w:b/>
                <w:bCs/>
                <w:sz w:val="14"/>
                <w:szCs w:val="14"/>
                <w:lang w:val="en-US" w:eastAsia="es-SV"/>
              </w:rPr>
              <w:t>Recomendaciones:</w:t>
            </w:r>
          </w:p>
          <w:p w:rsidR="0076156C" w:rsidRPr="00CB3364" w:rsidRDefault="0076156C" w:rsidP="006F451A">
            <w:pPr>
              <w:spacing w:after="0" w:line="240" w:lineRule="auto"/>
              <w:jc w:val="center"/>
              <w:rPr>
                <w:rFonts w:ascii="Arial" w:eastAsia="Times New Roman" w:hAnsi="Arial" w:cs="Arial"/>
                <w:b/>
                <w:bCs/>
                <w:sz w:val="14"/>
                <w:szCs w:val="14"/>
                <w:lang w:val="en-US" w:eastAsia="es-SV"/>
              </w:rPr>
            </w:pPr>
            <w:r w:rsidRPr="00CB3364">
              <w:rPr>
                <w:rFonts w:ascii="Arial" w:eastAsia="Times New Roman" w:hAnsi="Arial" w:cs="Arial"/>
                <w:b/>
                <w:bCs/>
                <w:sz w:val="14"/>
                <w:szCs w:val="14"/>
                <w:lang w:val="en-US" w:eastAsia="es-SV"/>
              </w:rPr>
              <w:t xml:space="preserve">Avances – Limitaciones  </w:t>
            </w:r>
          </w:p>
        </w:tc>
        <w:tc>
          <w:tcPr>
            <w:tcW w:w="350"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6156C" w:rsidRPr="00CB3364" w:rsidRDefault="0076156C" w:rsidP="006F451A">
            <w:pPr>
              <w:spacing w:after="0" w:line="240" w:lineRule="auto"/>
              <w:jc w:val="center"/>
              <w:rPr>
                <w:rFonts w:ascii="Arial" w:eastAsia="Times New Roman" w:hAnsi="Arial" w:cs="Arial"/>
                <w:b/>
                <w:bCs/>
                <w:sz w:val="14"/>
                <w:szCs w:val="14"/>
                <w:lang w:val="en-US" w:eastAsia="es-SV"/>
              </w:rPr>
            </w:pPr>
            <w:r w:rsidRPr="00CB3364">
              <w:rPr>
                <w:rFonts w:ascii="Arial" w:eastAsia="Times New Roman" w:hAnsi="Arial" w:cs="Arial"/>
                <w:b/>
                <w:bCs/>
                <w:sz w:val="14"/>
                <w:szCs w:val="14"/>
                <w:lang w:val="en-US" w:eastAsia="es-SV"/>
              </w:rPr>
              <w:t>Responsables</w:t>
            </w:r>
          </w:p>
          <w:p w:rsidR="0076156C" w:rsidRPr="00CB3364" w:rsidRDefault="0076156C" w:rsidP="006F451A">
            <w:pPr>
              <w:rPr>
                <w:rFonts w:ascii="Arial" w:eastAsia="Times New Roman" w:hAnsi="Arial" w:cs="Arial"/>
                <w:sz w:val="14"/>
                <w:szCs w:val="14"/>
                <w:lang w:val="en-US" w:eastAsia="es-SV"/>
              </w:rPr>
            </w:pPr>
          </w:p>
        </w:tc>
      </w:tr>
      <w:tr w:rsidR="00430095" w:rsidRPr="00D13E10" w:rsidTr="00430095">
        <w:trPr>
          <w:gridAfter w:val="1"/>
          <w:wAfter w:w="5" w:type="pct"/>
          <w:trHeight w:val="330"/>
          <w:tblHeader/>
        </w:trPr>
        <w:tc>
          <w:tcPr>
            <w:tcW w:w="468" w:type="pct"/>
            <w:tcBorders>
              <w:top w:val="single" w:sz="4" w:space="0" w:color="auto"/>
              <w:left w:val="single" w:sz="4" w:space="0" w:color="auto"/>
              <w:bottom w:val="single" w:sz="4" w:space="0" w:color="auto"/>
              <w:right w:val="single" w:sz="4" w:space="0" w:color="auto"/>
            </w:tcBorders>
            <w:vAlign w:val="center"/>
          </w:tcPr>
          <w:p w:rsidR="0076156C" w:rsidRPr="00CB3364" w:rsidRDefault="0076156C" w:rsidP="006F451A">
            <w:pPr>
              <w:spacing w:after="0" w:line="240" w:lineRule="auto"/>
              <w:rPr>
                <w:rFonts w:ascii="Arial" w:eastAsia="Times New Roman" w:hAnsi="Arial" w:cs="Arial"/>
                <w:bCs/>
                <w:color w:val="000000"/>
                <w:sz w:val="12"/>
                <w:szCs w:val="12"/>
                <w:lang w:eastAsia="es-SV"/>
              </w:rPr>
            </w:pPr>
            <w:r w:rsidRPr="00CB3364">
              <w:rPr>
                <w:rFonts w:ascii="Arial" w:eastAsia="Times New Roman" w:hAnsi="Arial" w:cs="Arial"/>
                <w:bCs/>
                <w:color w:val="000000"/>
                <w:sz w:val="12"/>
                <w:szCs w:val="12"/>
                <w:lang w:eastAsia="es-SV"/>
              </w:rPr>
              <w:t>3. Garantizar el cumplimiento de los procesos administrativos para la administración del recurso humano</w:t>
            </w:r>
          </w:p>
          <w:p w:rsidR="0076156C" w:rsidRPr="00CB3364" w:rsidRDefault="0076156C" w:rsidP="006F451A">
            <w:pPr>
              <w:spacing w:after="0" w:line="240" w:lineRule="auto"/>
              <w:rPr>
                <w:rFonts w:ascii="Arial" w:eastAsia="Times New Roman" w:hAnsi="Arial" w:cs="Arial"/>
                <w:bCs/>
                <w:color w:val="000000"/>
                <w:sz w:val="12"/>
                <w:szCs w:val="12"/>
                <w:lang w:eastAsia="es-SV"/>
              </w:rPr>
            </w:pPr>
          </w:p>
        </w:tc>
        <w:tc>
          <w:tcPr>
            <w:tcW w:w="487" w:type="pct"/>
            <w:tcBorders>
              <w:top w:val="single" w:sz="4" w:space="0" w:color="auto"/>
              <w:left w:val="single" w:sz="4" w:space="0" w:color="auto"/>
              <w:bottom w:val="single" w:sz="4" w:space="0" w:color="auto"/>
              <w:right w:val="single" w:sz="4" w:space="0" w:color="auto"/>
            </w:tcBorders>
            <w:vAlign w:val="center"/>
          </w:tcPr>
          <w:p w:rsidR="0076156C" w:rsidRPr="00CB3364" w:rsidRDefault="0076156C" w:rsidP="006F451A">
            <w:pPr>
              <w:spacing w:after="0" w:line="240" w:lineRule="auto"/>
              <w:rPr>
                <w:rFonts w:ascii="Arial" w:eastAsia="Times New Roman" w:hAnsi="Arial" w:cs="Arial"/>
                <w:bCs/>
                <w:color w:val="000000"/>
                <w:sz w:val="12"/>
                <w:szCs w:val="12"/>
                <w:lang w:eastAsia="es-SV"/>
              </w:rPr>
            </w:pPr>
            <w:r w:rsidRPr="00CB3364">
              <w:rPr>
                <w:rFonts w:ascii="Arial" w:eastAsia="Times New Roman" w:hAnsi="Arial" w:cs="Arial"/>
                <w:bCs/>
                <w:color w:val="000000"/>
                <w:sz w:val="12"/>
                <w:szCs w:val="12"/>
                <w:lang w:eastAsia="es-SV"/>
              </w:rPr>
              <w:t xml:space="preserve">3.1. Ejecución del 100 % de los requerimientos de contratación de personal </w:t>
            </w:r>
          </w:p>
          <w:p w:rsidR="0076156C" w:rsidRPr="00CB3364" w:rsidRDefault="0076156C" w:rsidP="006F451A">
            <w:pPr>
              <w:spacing w:after="0" w:line="240" w:lineRule="auto"/>
              <w:rPr>
                <w:rFonts w:ascii="Arial" w:eastAsia="Times New Roman" w:hAnsi="Arial" w:cs="Arial"/>
                <w:bCs/>
                <w:color w:val="000000"/>
                <w:sz w:val="12"/>
                <w:szCs w:val="12"/>
                <w:lang w:eastAsia="es-SV"/>
              </w:rPr>
            </w:pPr>
          </w:p>
          <w:p w:rsidR="0076156C" w:rsidRPr="00CB3364" w:rsidRDefault="0076156C" w:rsidP="006F451A">
            <w:pPr>
              <w:spacing w:after="0" w:line="240" w:lineRule="auto"/>
              <w:rPr>
                <w:rFonts w:ascii="Arial" w:eastAsia="Times New Roman" w:hAnsi="Arial" w:cs="Arial"/>
                <w:bCs/>
                <w:color w:val="000000"/>
                <w:sz w:val="12"/>
                <w:szCs w:val="12"/>
                <w:lang w:eastAsia="es-SV"/>
              </w:rPr>
            </w:pPr>
          </w:p>
          <w:p w:rsidR="0076156C" w:rsidRPr="00CB3364" w:rsidRDefault="0076156C" w:rsidP="006F451A">
            <w:pPr>
              <w:spacing w:after="0" w:line="240" w:lineRule="auto"/>
              <w:rPr>
                <w:rFonts w:ascii="Arial" w:eastAsia="Times New Roman" w:hAnsi="Arial" w:cs="Arial"/>
                <w:bCs/>
                <w:color w:val="000000"/>
                <w:sz w:val="12"/>
                <w:szCs w:val="12"/>
                <w:lang w:eastAsia="es-SV"/>
              </w:rPr>
            </w:pPr>
            <w:r w:rsidRPr="00CB3364">
              <w:rPr>
                <w:rFonts w:ascii="Arial" w:eastAsia="Times New Roman" w:hAnsi="Arial" w:cs="Arial"/>
                <w:bCs/>
                <w:color w:val="000000"/>
                <w:sz w:val="12"/>
                <w:szCs w:val="12"/>
                <w:lang w:eastAsia="es-SV"/>
              </w:rPr>
              <w:t>3.2. Elaboración de 53 planillas de remuneraciones</w:t>
            </w:r>
          </w:p>
        </w:tc>
        <w:tc>
          <w:tcPr>
            <w:tcW w:w="371" w:type="pct"/>
            <w:tcBorders>
              <w:top w:val="single" w:sz="4" w:space="0" w:color="auto"/>
              <w:left w:val="single" w:sz="4" w:space="0" w:color="auto"/>
              <w:bottom w:val="single" w:sz="4" w:space="0" w:color="auto"/>
              <w:right w:val="single" w:sz="4" w:space="0" w:color="auto"/>
            </w:tcBorders>
            <w:vAlign w:val="center"/>
          </w:tcPr>
          <w:p w:rsidR="0076156C" w:rsidRPr="00CB3364" w:rsidRDefault="0076156C" w:rsidP="006F451A">
            <w:pPr>
              <w:spacing w:after="0" w:line="240" w:lineRule="auto"/>
              <w:ind w:right="71"/>
              <w:rPr>
                <w:rFonts w:ascii="Arial" w:eastAsia="Times New Roman" w:hAnsi="Arial" w:cs="Arial"/>
                <w:bCs/>
                <w:color w:val="000000"/>
                <w:sz w:val="12"/>
                <w:szCs w:val="12"/>
                <w:lang w:eastAsia="es-SV"/>
              </w:rPr>
            </w:pPr>
          </w:p>
          <w:p w:rsidR="0076156C" w:rsidRPr="00CB3364" w:rsidRDefault="0076156C" w:rsidP="006F451A">
            <w:pPr>
              <w:spacing w:after="0" w:line="240" w:lineRule="auto"/>
              <w:ind w:right="71"/>
              <w:rPr>
                <w:rFonts w:ascii="Arial" w:eastAsia="Times New Roman" w:hAnsi="Arial" w:cs="Arial"/>
                <w:bCs/>
                <w:color w:val="000000"/>
                <w:sz w:val="12"/>
                <w:szCs w:val="12"/>
                <w:lang w:eastAsia="es-SV"/>
              </w:rPr>
            </w:pPr>
          </w:p>
          <w:p w:rsidR="0076156C" w:rsidRPr="00CB3364" w:rsidRDefault="0076156C" w:rsidP="006F451A">
            <w:pPr>
              <w:spacing w:after="0" w:line="240" w:lineRule="auto"/>
              <w:ind w:right="71"/>
              <w:rPr>
                <w:rFonts w:ascii="Arial" w:eastAsia="Times New Roman" w:hAnsi="Arial" w:cs="Arial"/>
                <w:bCs/>
                <w:color w:val="000000"/>
                <w:sz w:val="12"/>
                <w:szCs w:val="12"/>
                <w:lang w:eastAsia="es-SV"/>
              </w:rPr>
            </w:pPr>
          </w:p>
          <w:p w:rsidR="0076156C" w:rsidRPr="00CB3364" w:rsidRDefault="0076156C" w:rsidP="006F451A">
            <w:pPr>
              <w:spacing w:after="0" w:line="240" w:lineRule="auto"/>
              <w:ind w:right="71"/>
              <w:rPr>
                <w:rFonts w:ascii="Arial" w:eastAsia="Times New Roman" w:hAnsi="Arial" w:cs="Arial"/>
                <w:bCs/>
                <w:color w:val="000000"/>
                <w:sz w:val="12"/>
                <w:szCs w:val="12"/>
                <w:lang w:eastAsia="es-SV"/>
              </w:rPr>
            </w:pPr>
          </w:p>
          <w:p w:rsidR="0076156C" w:rsidRPr="00CB3364" w:rsidRDefault="0076156C" w:rsidP="006F451A">
            <w:pPr>
              <w:spacing w:after="0" w:line="240" w:lineRule="auto"/>
              <w:ind w:right="71"/>
              <w:rPr>
                <w:rFonts w:ascii="Arial" w:eastAsia="Times New Roman" w:hAnsi="Arial" w:cs="Arial"/>
                <w:bCs/>
                <w:color w:val="000000"/>
                <w:sz w:val="12"/>
                <w:szCs w:val="12"/>
                <w:lang w:eastAsia="es-SV"/>
              </w:rPr>
            </w:pPr>
          </w:p>
          <w:p w:rsidR="0076156C" w:rsidRPr="00CB3364" w:rsidRDefault="0076156C" w:rsidP="006F451A">
            <w:pPr>
              <w:spacing w:after="0" w:line="240" w:lineRule="auto"/>
              <w:ind w:right="71"/>
              <w:rPr>
                <w:rFonts w:ascii="Arial" w:eastAsia="Times New Roman" w:hAnsi="Arial" w:cs="Arial"/>
                <w:bCs/>
                <w:color w:val="000000"/>
                <w:sz w:val="12"/>
                <w:szCs w:val="12"/>
                <w:lang w:eastAsia="es-SV"/>
              </w:rPr>
            </w:pPr>
            <w:r w:rsidRPr="00CB3364">
              <w:rPr>
                <w:rFonts w:ascii="Arial" w:eastAsia="Times New Roman" w:hAnsi="Arial" w:cs="Arial"/>
                <w:bCs/>
                <w:color w:val="000000"/>
                <w:sz w:val="12"/>
                <w:szCs w:val="12"/>
                <w:lang w:eastAsia="es-SV"/>
              </w:rPr>
              <w:t>3.1.1 Número de personal contratado</w:t>
            </w:r>
          </w:p>
          <w:p w:rsidR="0076156C" w:rsidRPr="00CB3364" w:rsidRDefault="0076156C" w:rsidP="006F451A">
            <w:pPr>
              <w:spacing w:after="0" w:line="240" w:lineRule="auto"/>
              <w:ind w:right="71"/>
              <w:rPr>
                <w:rFonts w:ascii="Arial" w:eastAsia="Times New Roman" w:hAnsi="Arial" w:cs="Arial"/>
                <w:bCs/>
                <w:color w:val="000000"/>
                <w:sz w:val="12"/>
                <w:szCs w:val="12"/>
                <w:lang w:eastAsia="es-SV"/>
              </w:rPr>
            </w:pPr>
          </w:p>
          <w:p w:rsidR="0076156C" w:rsidRPr="00CB3364" w:rsidRDefault="0076156C" w:rsidP="006F451A">
            <w:pPr>
              <w:spacing w:after="0" w:line="240" w:lineRule="auto"/>
              <w:ind w:right="71"/>
              <w:rPr>
                <w:rFonts w:ascii="Arial" w:eastAsia="Times New Roman" w:hAnsi="Arial" w:cs="Arial"/>
                <w:bCs/>
                <w:color w:val="000000"/>
                <w:sz w:val="12"/>
                <w:szCs w:val="12"/>
                <w:lang w:eastAsia="es-SV"/>
              </w:rPr>
            </w:pPr>
          </w:p>
          <w:p w:rsidR="0076156C" w:rsidRPr="00CB3364" w:rsidRDefault="0076156C" w:rsidP="006F451A">
            <w:pPr>
              <w:spacing w:after="0" w:line="240" w:lineRule="auto"/>
              <w:ind w:right="71"/>
              <w:rPr>
                <w:rFonts w:ascii="Arial" w:eastAsia="Times New Roman" w:hAnsi="Arial" w:cs="Arial"/>
                <w:bCs/>
                <w:color w:val="000000"/>
                <w:sz w:val="12"/>
                <w:szCs w:val="12"/>
                <w:lang w:eastAsia="es-SV"/>
              </w:rPr>
            </w:pPr>
            <w:r w:rsidRPr="00CB3364">
              <w:rPr>
                <w:rFonts w:ascii="Arial" w:eastAsia="Times New Roman" w:hAnsi="Arial" w:cs="Arial"/>
                <w:bCs/>
                <w:color w:val="000000"/>
                <w:sz w:val="12"/>
                <w:szCs w:val="12"/>
                <w:lang w:eastAsia="es-SV"/>
              </w:rPr>
              <w:t>3.2.1 Numero de planillas elaboradas según programación</w:t>
            </w:r>
          </w:p>
          <w:p w:rsidR="0076156C" w:rsidRPr="00CB3364" w:rsidRDefault="0076156C" w:rsidP="006F451A">
            <w:pPr>
              <w:spacing w:after="0" w:line="240" w:lineRule="auto"/>
              <w:ind w:right="71"/>
              <w:rPr>
                <w:rFonts w:ascii="Arial" w:eastAsia="Times New Roman" w:hAnsi="Arial" w:cs="Arial"/>
                <w:bCs/>
                <w:color w:val="000000"/>
                <w:sz w:val="12"/>
                <w:szCs w:val="12"/>
                <w:lang w:eastAsia="es-SV"/>
              </w:rPr>
            </w:pPr>
          </w:p>
          <w:p w:rsidR="0076156C" w:rsidRPr="00CB3364" w:rsidRDefault="0076156C" w:rsidP="006F451A">
            <w:pPr>
              <w:spacing w:after="0" w:line="240" w:lineRule="auto"/>
              <w:ind w:right="71"/>
              <w:rPr>
                <w:rFonts w:ascii="Arial" w:eastAsia="Times New Roman" w:hAnsi="Arial" w:cs="Arial"/>
                <w:bCs/>
                <w:color w:val="000000"/>
                <w:sz w:val="12"/>
                <w:szCs w:val="12"/>
                <w:lang w:eastAsia="es-SV"/>
              </w:rPr>
            </w:pPr>
          </w:p>
          <w:p w:rsidR="0076156C" w:rsidRPr="00CB3364" w:rsidRDefault="0076156C" w:rsidP="006F451A">
            <w:pPr>
              <w:spacing w:after="0" w:line="240" w:lineRule="auto"/>
              <w:ind w:right="71"/>
              <w:rPr>
                <w:rFonts w:ascii="Arial" w:eastAsia="Times New Roman" w:hAnsi="Arial" w:cs="Arial"/>
                <w:bCs/>
                <w:color w:val="000000"/>
                <w:sz w:val="12"/>
                <w:szCs w:val="12"/>
                <w:lang w:eastAsia="es-SV"/>
              </w:rPr>
            </w:pPr>
          </w:p>
          <w:p w:rsidR="0076156C" w:rsidRPr="00CB3364" w:rsidRDefault="0076156C" w:rsidP="006F451A">
            <w:pPr>
              <w:spacing w:after="0" w:line="240" w:lineRule="auto"/>
              <w:ind w:right="71"/>
              <w:rPr>
                <w:rFonts w:ascii="Arial" w:eastAsia="Times New Roman" w:hAnsi="Arial" w:cs="Arial"/>
                <w:bCs/>
                <w:color w:val="000000"/>
                <w:sz w:val="12"/>
                <w:szCs w:val="12"/>
                <w:lang w:eastAsia="es-SV"/>
              </w:rPr>
            </w:pPr>
          </w:p>
          <w:p w:rsidR="0076156C" w:rsidRPr="00CB3364" w:rsidRDefault="0076156C" w:rsidP="006F451A">
            <w:pPr>
              <w:spacing w:after="0" w:line="240" w:lineRule="auto"/>
              <w:ind w:right="71"/>
              <w:rPr>
                <w:rFonts w:ascii="Arial" w:eastAsia="Times New Roman" w:hAnsi="Arial" w:cs="Arial"/>
                <w:bCs/>
                <w:color w:val="000000"/>
                <w:sz w:val="12"/>
                <w:szCs w:val="12"/>
                <w:lang w:eastAsia="es-SV"/>
              </w:rPr>
            </w:pPr>
          </w:p>
        </w:tc>
        <w:tc>
          <w:tcPr>
            <w:tcW w:w="691" w:type="pct"/>
            <w:tcBorders>
              <w:top w:val="single" w:sz="4" w:space="0" w:color="auto"/>
              <w:left w:val="single" w:sz="4" w:space="0" w:color="auto"/>
              <w:bottom w:val="single" w:sz="4" w:space="0" w:color="auto"/>
              <w:right w:val="single" w:sz="4" w:space="0" w:color="auto"/>
            </w:tcBorders>
          </w:tcPr>
          <w:p w:rsidR="0076156C" w:rsidRPr="00CB3364" w:rsidRDefault="0076156C" w:rsidP="006F451A">
            <w:pPr>
              <w:spacing w:after="0" w:line="240" w:lineRule="auto"/>
              <w:rPr>
                <w:rFonts w:ascii="Arial" w:eastAsia="Times New Roman" w:hAnsi="Arial" w:cs="Arial"/>
                <w:sz w:val="12"/>
                <w:szCs w:val="12"/>
                <w:lang w:val="es-ES" w:eastAsia="es-ES"/>
              </w:rPr>
            </w:pPr>
          </w:p>
          <w:p w:rsidR="0076156C" w:rsidRPr="00CB3364" w:rsidRDefault="0076156C" w:rsidP="006F451A">
            <w:pPr>
              <w:rPr>
                <w:rFonts w:ascii="Arial" w:eastAsia="Times New Roman" w:hAnsi="Arial" w:cs="Arial"/>
                <w:sz w:val="12"/>
                <w:szCs w:val="12"/>
                <w:lang w:val="es-ES" w:eastAsia="es-ES"/>
              </w:rPr>
            </w:pPr>
            <w:r w:rsidRPr="00CB3364">
              <w:rPr>
                <w:rFonts w:ascii="Arial" w:eastAsia="Times New Roman" w:hAnsi="Arial" w:cs="Arial"/>
                <w:sz w:val="12"/>
                <w:szCs w:val="12"/>
                <w:lang w:val="es-ES" w:eastAsia="es-ES"/>
              </w:rPr>
              <w:t>Falta de compromiso por los empleados en subsanar sus marcaciones en tiempo, lo que ocasionaba retraso en él envió de la planilla a la UFI, la Gerencia de Recursos Humanos, hizo del conocimiento de las subdirecciones y las jefaturas que después de los primeros tres días de cada mes la GRRHH procedería aplicar los descuentos según corresponde.</w:t>
            </w:r>
          </w:p>
        </w:tc>
        <w:tc>
          <w:tcPr>
            <w:tcW w:w="423" w:type="pct"/>
            <w:tcBorders>
              <w:top w:val="single" w:sz="4" w:space="0" w:color="auto"/>
              <w:left w:val="single" w:sz="4" w:space="0" w:color="auto"/>
              <w:bottom w:val="single" w:sz="4" w:space="0" w:color="auto"/>
              <w:right w:val="single" w:sz="4" w:space="0" w:color="auto"/>
            </w:tcBorders>
            <w:vAlign w:val="center"/>
          </w:tcPr>
          <w:p w:rsidR="0076156C" w:rsidRPr="00CB3364" w:rsidRDefault="0076156C" w:rsidP="006F451A">
            <w:pPr>
              <w:spacing w:after="0" w:line="240" w:lineRule="auto"/>
              <w:jc w:val="center"/>
              <w:rPr>
                <w:rFonts w:ascii="Arial" w:eastAsia="Times New Roman" w:hAnsi="Arial" w:cs="Arial"/>
                <w:sz w:val="12"/>
                <w:szCs w:val="12"/>
                <w:lang w:val="es-ES" w:eastAsia="es-ES"/>
              </w:rPr>
            </w:pPr>
            <w:r w:rsidRPr="00CB3364">
              <w:rPr>
                <w:rFonts w:ascii="Arial" w:eastAsia="Times New Roman" w:hAnsi="Arial" w:cs="Arial"/>
                <w:sz w:val="12"/>
                <w:szCs w:val="12"/>
                <w:lang w:val="es-ES" w:eastAsia="es-ES"/>
              </w:rPr>
              <w:t>100%</w:t>
            </w:r>
          </w:p>
          <w:p w:rsidR="0076156C" w:rsidRPr="00CB3364" w:rsidRDefault="0076156C" w:rsidP="006F451A">
            <w:pPr>
              <w:spacing w:after="0" w:line="240" w:lineRule="auto"/>
              <w:rPr>
                <w:rFonts w:ascii="Arial" w:eastAsia="Times New Roman" w:hAnsi="Arial" w:cs="Arial"/>
                <w:sz w:val="12"/>
                <w:szCs w:val="12"/>
                <w:lang w:val="es-ES" w:eastAsia="es-ES"/>
              </w:rPr>
            </w:pPr>
          </w:p>
          <w:p w:rsidR="0076156C" w:rsidRPr="00CB3364" w:rsidRDefault="0076156C" w:rsidP="006F451A">
            <w:pPr>
              <w:spacing w:after="0" w:line="240" w:lineRule="auto"/>
              <w:rPr>
                <w:rFonts w:ascii="Arial" w:eastAsia="Times New Roman" w:hAnsi="Arial" w:cs="Arial"/>
                <w:sz w:val="12"/>
                <w:szCs w:val="12"/>
                <w:lang w:eastAsia="es-ES"/>
              </w:rPr>
            </w:pPr>
          </w:p>
        </w:tc>
        <w:tc>
          <w:tcPr>
            <w:tcW w:w="469" w:type="pct"/>
            <w:tcBorders>
              <w:top w:val="single" w:sz="4" w:space="0" w:color="auto"/>
              <w:left w:val="single" w:sz="4" w:space="0" w:color="auto"/>
              <w:bottom w:val="single" w:sz="4" w:space="0" w:color="auto"/>
              <w:right w:val="single" w:sz="4" w:space="0" w:color="auto"/>
            </w:tcBorders>
          </w:tcPr>
          <w:p w:rsidR="0076156C" w:rsidRPr="00CB3364" w:rsidRDefault="0076156C" w:rsidP="006F451A">
            <w:pPr>
              <w:spacing w:after="0" w:line="240" w:lineRule="auto"/>
              <w:rPr>
                <w:rFonts w:ascii="Arial" w:eastAsia="Times New Roman" w:hAnsi="Arial" w:cs="Arial"/>
                <w:sz w:val="12"/>
                <w:szCs w:val="12"/>
                <w:lang w:eastAsia="es-ES"/>
              </w:rPr>
            </w:pPr>
          </w:p>
          <w:p w:rsidR="0076156C" w:rsidRPr="00CB3364" w:rsidRDefault="0076156C" w:rsidP="006F451A">
            <w:pPr>
              <w:spacing w:after="0" w:line="240" w:lineRule="auto"/>
              <w:rPr>
                <w:rFonts w:ascii="Arial" w:eastAsia="Times New Roman" w:hAnsi="Arial" w:cs="Arial"/>
                <w:sz w:val="12"/>
                <w:szCs w:val="12"/>
                <w:lang w:eastAsia="es-ES"/>
              </w:rPr>
            </w:pPr>
          </w:p>
          <w:p w:rsidR="0076156C" w:rsidRPr="00CB3364" w:rsidRDefault="0076156C" w:rsidP="006F451A">
            <w:pPr>
              <w:spacing w:after="0" w:line="240" w:lineRule="auto"/>
              <w:rPr>
                <w:rFonts w:ascii="Arial" w:eastAsia="Times New Roman" w:hAnsi="Arial" w:cs="Arial"/>
                <w:sz w:val="12"/>
                <w:szCs w:val="12"/>
                <w:lang w:eastAsia="es-ES"/>
              </w:rPr>
            </w:pPr>
          </w:p>
          <w:p w:rsidR="0076156C" w:rsidRPr="00CB3364" w:rsidRDefault="0076156C" w:rsidP="006F451A">
            <w:pPr>
              <w:spacing w:after="0" w:line="240" w:lineRule="auto"/>
              <w:rPr>
                <w:rFonts w:ascii="Arial" w:eastAsia="Times New Roman" w:hAnsi="Arial" w:cs="Arial"/>
                <w:sz w:val="12"/>
                <w:szCs w:val="12"/>
                <w:lang w:eastAsia="es-ES"/>
              </w:rPr>
            </w:pPr>
          </w:p>
          <w:p w:rsidR="0076156C" w:rsidRPr="00CB3364" w:rsidRDefault="0076156C" w:rsidP="006F451A">
            <w:pPr>
              <w:spacing w:after="0" w:line="240" w:lineRule="auto"/>
              <w:rPr>
                <w:rFonts w:ascii="Arial" w:eastAsia="Times New Roman" w:hAnsi="Arial" w:cs="Arial"/>
                <w:sz w:val="12"/>
                <w:szCs w:val="12"/>
                <w:lang w:eastAsia="es-ES"/>
              </w:rPr>
            </w:pPr>
          </w:p>
          <w:p w:rsidR="0076156C" w:rsidRPr="00CB3364" w:rsidRDefault="0076156C" w:rsidP="006F451A">
            <w:pPr>
              <w:spacing w:after="0" w:line="240" w:lineRule="auto"/>
              <w:rPr>
                <w:rFonts w:ascii="Arial" w:eastAsia="Times New Roman" w:hAnsi="Arial" w:cs="Arial"/>
                <w:sz w:val="12"/>
                <w:szCs w:val="12"/>
                <w:lang w:eastAsia="es-ES"/>
              </w:rPr>
            </w:pPr>
          </w:p>
          <w:p w:rsidR="0076156C" w:rsidRPr="00CB3364" w:rsidRDefault="0076156C" w:rsidP="006F451A">
            <w:pPr>
              <w:spacing w:after="0" w:line="240" w:lineRule="auto"/>
              <w:rPr>
                <w:rFonts w:ascii="Arial" w:eastAsia="Times New Roman" w:hAnsi="Arial" w:cs="Arial"/>
                <w:sz w:val="12"/>
                <w:szCs w:val="12"/>
                <w:lang w:eastAsia="es-ES"/>
              </w:rPr>
            </w:pPr>
          </w:p>
          <w:p w:rsidR="0076156C" w:rsidRPr="00CB3364" w:rsidRDefault="0076156C" w:rsidP="006F451A">
            <w:pPr>
              <w:spacing w:after="0" w:line="240" w:lineRule="auto"/>
              <w:rPr>
                <w:rFonts w:ascii="Arial" w:eastAsia="Times New Roman" w:hAnsi="Arial" w:cs="Arial"/>
                <w:sz w:val="12"/>
                <w:szCs w:val="12"/>
                <w:lang w:eastAsia="es-ES"/>
              </w:rPr>
            </w:pPr>
          </w:p>
          <w:p w:rsidR="0076156C" w:rsidRPr="00CB3364" w:rsidRDefault="0076156C" w:rsidP="006F451A">
            <w:pPr>
              <w:spacing w:after="0" w:line="240" w:lineRule="auto"/>
              <w:rPr>
                <w:rFonts w:ascii="Arial" w:eastAsia="Times New Roman" w:hAnsi="Arial" w:cs="Arial"/>
                <w:sz w:val="12"/>
                <w:szCs w:val="12"/>
                <w:lang w:eastAsia="es-ES"/>
              </w:rPr>
            </w:pPr>
          </w:p>
          <w:p w:rsidR="0076156C" w:rsidRPr="00CB3364" w:rsidRDefault="0076156C" w:rsidP="006F451A">
            <w:pPr>
              <w:spacing w:after="0" w:line="240" w:lineRule="auto"/>
              <w:rPr>
                <w:rFonts w:ascii="Arial" w:eastAsia="Times New Roman" w:hAnsi="Arial" w:cs="Arial"/>
                <w:sz w:val="12"/>
                <w:szCs w:val="12"/>
                <w:lang w:eastAsia="es-ES"/>
              </w:rPr>
            </w:pPr>
          </w:p>
          <w:p w:rsidR="0076156C" w:rsidRPr="00CB3364" w:rsidRDefault="0076156C" w:rsidP="006F451A">
            <w:pPr>
              <w:spacing w:after="0" w:line="240" w:lineRule="auto"/>
              <w:jc w:val="center"/>
              <w:rPr>
                <w:rFonts w:ascii="Arial" w:eastAsia="Times New Roman" w:hAnsi="Arial" w:cs="Arial"/>
                <w:sz w:val="12"/>
                <w:szCs w:val="12"/>
                <w:lang w:eastAsia="es-ES"/>
              </w:rPr>
            </w:pPr>
          </w:p>
          <w:p w:rsidR="0076156C" w:rsidRPr="00CB3364" w:rsidRDefault="0076156C" w:rsidP="006F451A">
            <w:pPr>
              <w:spacing w:after="0" w:line="240" w:lineRule="auto"/>
              <w:jc w:val="center"/>
              <w:rPr>
                <w:rFonts w:ascii="Arial" w:eastAsia="Times New Roman" w:hAnsi="Arial" w:cs="Arial"/>
                <w:sz w:val="12"/>
                <w:szCs w:val="12"/>
                <w:lang w:eastAsia="es-ES"/>
              </w:rPr>
            </w:pPr>
          </w:p>
          <w:p w:rsidR="0076156C" w:rsidRPr="00CB3364" w:rsidRDefault="0076156C" w:rsidP="006F451A">
            <w:pPr>
              <w:spacing w:after="0" w:line="240" w:lineRule="auto"/>
              <w:jc w:val="center"/>
              <w:rPr>
                <w:rFonts w:ascii="Arial" w:eastAsia="Times New Roman" w:hAnsi="Arial" w:cs="Arial"/>
                <w:sz w:val="12"/>
                <w:szCs w:val="12"/>
                <w:lang w:eastAsia="es-ES"/>
              </w:rPr>
            </w:pPr>
          </w:p>
          <w:p w:rsidR="0076156C" w:rsidRPr="00CB3364" w:rsidRDefault="0076156C" w:rsidP="006F451A">
            <w:pPr>
              <w:spacing w:after="0" w:line="240" w:lineRule="auto"/>
              <w:jc w:val="center"/>
              <w:rPr>
                <w:rFonts w:ascii="Arial" w:eastAsia="Times New Roman" w:hAnsi="Arial" w:cs="Arial"/>
                <w:sz w:val="12"/>
                <w:szCs w:val="12"/>
                <w:lang w:eastAsia="es-ES"/>
              </w:rPr>
            </w:pPr>
          </w:p>
          <w:p w:rsidR="0076156C" w:rsidRPr="00CB3364" w:rsidRDefault="0076156C" w:rsidP="006F451A">
            <w:pPr>
              <w:spacing w:after="0" w:line="240" w:lineRule="auto"/>
              <w:jc w:val="center"/>
              <w:rPr>
                <w:rFonts w:ascii="Arial" w:eastAsia="Times New Roman" w:hAnsi="Arial" w:cs="Arial"/>
                <w:sz w:val="12"/>
                <w:szCs w:val="12"/>
                <w:lang w:eastAsia="es-ES"/>
              </w:rPr>
            </w:pPr>
            <w:r w:rsidRPr="00CB3364">
              <w:rPr>
                <w:rFonts w:ascii="Arial" w:eastAsia="Times New Roman" w:hAnsi="Arial" w:cs="Arial"/>
                <w:sz w:val="12"/>
                <w:szCs w:val="12"/>
                <w:lang w:eastAsia="es-ES"/>
              </w:rPr>
              <w:t>A nivel nacional</w:t>
            </w:r>
          </w:p>
        </w:tc>
        <w:tc>
          <w:tcPr>
            <w:tcW w:w="563" w:type="pct"/>
            <w:tcBorders>
              <w:top w:val="single" w:sz="4" w:space="0" w:color="auto"/>
              <w:left w:val="single" w:sz="4" w:space="0" w:color="auto"/>
              <w:bottom w:val="single" w:sz="4" w:space="0" w:color="auto"/>
              <w:right w:val="single" w:sz="4" w:space="0" w:color="auto"/>
            </w:tcBorders>
            <w:vAlign w:val="center"/>
          </w:tcPr>
          <w:p w:rsidR="0076156C" w:rsidRPr="00CB3364" w:rsidRDefault="0076156C" w:rsidP="006F451A">
            <w:pPr>
              <w:spacing w:after="0" w:line="240" w:lineRule="auto"/>
              <w:rPr>
                <w:rFonts w:ascii="Arial" w:eastAsia="Times New Roman" w:hAnsi="Arial" w:cs="Arial"/>
                <w:sz w:val="12"/>
                <w:szCs w:val="12"/>
                <w:lang w:eastAsia="es-ES"/>
              </w:rPr>
            </w:pPr>
            <w:r w:rsidRPr="00CB3364">
              <w:rPr>
                <w:rFonts w:ascii="Arial" w:eastAsia="Times New Roman" w:hAnsi="Arial" w:cs="Arial"/>
                <w:sz w:val="12"/>
                <w:szCs w:val="12"/>
                <w:lang w:eastAsia="es-ES"/>
              </w:rPr>
              <w:t>Correos electrónicos y llamadas a telefónicas con los diferentes jefes del área.</w:t>
            </w:r>
          </w:p>
        </w:tc>
        <w:tc>
          <w:tcPr>
            <w:tcW w:w="657" w:type="pct"/>
            <w:tcBorders>
              <w:top w:val="single" w:sz="4" w:space="0" w:color="auto"/>
              <w:left w:val="single" w:sz="4" w:space="0" w:color="auto"/>
              <w:bottom w:val="single" w:sz="4" w:space="0" w:color="auto"/>
              <w:right w:val="single" w:sz="4" w:space="0" w:color="auto"/>
            </w:tcBorders>
            <w:vAlign w:val="center"/>
          </w:tcPr>
          <w:p w:rsidR="0076156C" w:rsidRPr="00CB3364" w:rsidRDefault="0076156C" w:rsidP="006F451A">
            <w:pPr>
              <w:spacing w:after="0" w:line="240" w:lineRule="auto"/>
              <w:rPr>
                <w:rFonts w:ascii="Arial" w:eastAsia="Times New Roman" w:hAnsi="Arial" w:cs="Arial"/>
                <w:sz w:val="12"/>
                <w:szCs w:val="12"/>
                <w:lang w:eastAsia="es-ES"/>
              </w:rPr>
            </w:pPr>
            <w:r w:rsidRPr="00CB3364">
              <w:rPr>
                <w:rFonts w:ascii="Arial" w:eastAsia="Times New Roman" w:hAnsi="Arial" w:cs="Arial"/>
                <w:sz w:val="12"/>
                <w:szCs w:val="12"/>
                <w:lang w:eastAsia="es-ES"/>
              </w:rPr>
              <w:t>Costo:</w:t>
            </w:r>
          </w:p>
          <w:p w:rsidR="0076156C" w:rsidRPr="00CB3364" w:rsidRDefault="0076156C" w:rsidP="006F451A">
            <w:pPr>
              <w:spacing w:after="0" w:line="240" w:lineRule="auto"/>
              <w:rPr>
                <w:rFonts w:ascii="Arial" w:eastAsia="Times New Roman" w:hAnsi="Arial" w:cs="Arial"/>
                <w:sz w:val="12"/>
                <w:szCs w:val="12"/>
                <w:lang w:eastAsia="es-ES"/>
              </w:rPr>
            </w:pPr>
            <w:r w:rsidRPr="00CB3364">
              <w:rPr>
                <w:rFonts w:ascii="Arial" w:eastAsia="Times New Roman" w:hAnsi="Arial" w:cs="Arial"/>
                <w:sz w:val="12"/>
                <w:szCs w:val="12"/>
                <w:lang w:eastAsia="es-ES"/>
              </w:rPr>
              <w:t xml:space="preserve"> los empleados sufren descuentos al no cumplir con sus obligaciones.</w:t>
            </w:r>
          </w:p>
          <w:p w:rsidR="0076156C" w:rsidRPr="00CB3364" w:rsidRDefault="0076156C" w:rsidP="006F451A">
            <w:pPr>
              <w:spacing w:after="0" w:line="240" w:lineRule="auto"/>
              <w:rPr>
                <w:rFonts w:ascii="Arial" w:eastAsia="Times New Roman" w:hAnsi="Arial" w:cs="Arial"/>
                <w:sz w:val="12"/>
                <w:szCs w:val="12"/>
                <w:lang w:eastAsia="es-ES"/>
              </w:rPr>
            </w:pPr>
          </w:p>
          <w:p w:rsidR="0076156C" w:rsidRPr="00CB3364" w:rsidRDefault="0076156C" w:rsidP="006F451A">
            <w:pPr>
              <w:spacing w:after="0" w:line="240" w:lineRule="auto"/>
              <w:rPr>
                <w:rFonts w:ascii="Arial" w:eastAsia="Times New Roman" w:hAnsi="Arial" w:cs="Arial"/>
                <w:sz w:val="12"/>
                <w:szCs w:val="12"/>
                <w:lang w:eastAsia="es-ES"/>
              </w:rPr>
            </w:pPr>
            <w:r w:rsidRPr="00CB3364">
              <w:rPr>
                <w:rFonts w:ascii="Arial" w:eastAsia="Times New Roman" w:hAnsi="Arial" w:cs="Arial"/>
                <w:sz w:val="12"/>
                <w:szCs w:val="12"/>
                <w:lang w:eastAsia="es-ES"/>
              </w:rPr>
              <w:t xml:space="preserve">Beneficio: </w:t>
            </w:r>
          </w:p>
          <w:p w:rsidR="0076156C" w:rsidRPr="00CB3364" w:rsidRDefault="0076156C" w:rsidP="006F451A">
            <w:pPr>
              <w:spacing w:after="0" w:line="240" w:lineRule="auto"/>
              <w:rPr>
                <w:rFonts w:ascii="Arial" w:eastAsia="Times New Roman" w:hAnsi="Arial" w:cs="Arial"/>
                <w:sz w:val="12"/>
                <w:szCs w:val="12"/>
                <w:lang w:eastAsia="es-ES"/>
              </w:rPr>
            </w:pPr>
            <w:r w:rsidRPr="00CB3364">
              <w:rPr>
                <w:rFonts w:ascii="Arial" w:eastAsia="Times New Roman" w:hAnsi="Arial" w:cs="Arial"/>
                <w:sz w:val="12"/>
                <w:szCs w:val="12"/>
                <w:lang w:eastAsia="es-ES"/>
              </w:rPr>
              <w:t>las planillas son entregadas en tiempo a la UFI.</w:t>
            </w:r>
          </w:p>
        </w:tc>
        <w:tc>
          <w:tcPr>
            <w:tcW w:w="516" w:type="pct"/>
            <w:tcBorders>
              <w:top w:val="single" w:sz="4" w:space="0" w:color="auto"/>
              <w:left w:val="single" w:sz="4" w:space="0" w:color="auto"/>
              <w:bottom w:val="single" w:sz="4" w:space="0" w:color="auto"/>
              <w:right w:val="single" w:sz="4" w:space="0" w:color="auto"/>
            </w:tcBorders>
            <w:vAlign w:val="center"/>
          </w:tcPr>
          <w:p w:rsidR="0076156C" w:rsidRPr="00CB3364" w:rsidRDefault="0076156C" w:rsidP="006F451A">
            <w:pPr>
              <w:spacing w:after="0" w:line="240" w:lineRule="auto"/>
              <w:rPr>
                <w:rFonts w:ascii="Arial" w:eastAsia="Times New Roman" w:hAnsi="Arial" w:cs="Arial"/>
                <w:sz w:val="12"/>
                <w:szCs w:val="12"/>
                <w:lang w:eastAsia="es-ES"/>
              </w:rPr>
            </w:pPr>
            <w:r w:rsidRPr="00CB3364">
              <w:rPr>
                <w:rFonts w:ascii="Arial" w:eastAsia="Times New Roman" w:hAnsi="Arial" w:cs="Arial"/>
                <w:sz w:val="12"/>
                <w:szCs w:val="12"/>
                <w:lang w:eastAsia="es-ES"/>
              </w:rPr>
              <w:t xml:space="preserve">Las jefaturas deben dar seguimiento a las marcaciones de sus subalternos, para alertarlos de </w:t>
            </w:r>
            <w:r w:rsidRPr="00CB3364">
              <w:rPr>
                <w:rFonts w:ascii="Arial" w:eastAsia="Times New Roman" w:hAnsi="Arial" w:cs="Arial"/>
                <w:sz w:val="12"/>
                <w:szCs w:val="12"/>
                <w:lang w:val="es-ES" w:eastAsia="es-ES"/>
              </w:rPr>
              <w:t xml:space="preserve"> subsanar olvidos de marcación y permiso en el sistema de la de Recursos Humanos.</w:t>
            </w:r>
          </w:p>
        </w:tc>
        <w:tc>
          <w:tcPr>
            <w:tcW w:w="350" w:type="pct"/>
            <w:tcBorders>
              <w:top w:val="single" w:sz="4" w:space="0" w:color="auto"/>
              <w:left w:val="single" w:sz="4" w:space="0" w:color="auto"/>
              <w:bottom w:val="single" w:sz="4" w:space="0" w:color="auto"/>
              <w:right w:val="single" w:sz="4" w:space="0" w:color="auto"/>
            </w:tcBorders>
          </w:tcPr>
          <w:p w:rsidR="0076156C" w:rsidRPr="00CB3364" w:rsidRDefault="0076156C" w:rsidP="006F451A">
            <w:pPr>
              <w:spacing w:after="0" w:line="240" w:lineRule="auto"/>
              <w:rPr>
                <w:rFonts w:ascii="Arial" w:eastAsia="Times New Roman" w:hAnsi="Arial" w:cs="Arial"/>
                <w:sz w:val="12"/>
                <w:szCs w:val="12"/>
                <w:lang w:eastAsia="es-ES"/>
              </w:rPr>
            </w:pPr>
          </w:p>
          <w:p w:rsidR="0076156C" w:rsidRPr="00CB3364" w:rsidRDefault="0076156C" w:rsidP="006F451A">
            <w:pPr>
              <w:spacing w:after="0" w:line="240" w:lineRule="auto"/>
              <w:rPr>
                <w:rFonts w:ascii="Arial" w:eastAsia="Times New Roman" w:hAnsi="Arial" w:cs="Arial"/>
                <w:sz w:val="12"/>
                <w:szCs w:val="12"/>
                <w:lang w:eastAsia="es-ES"/>
              </w:rPr>
            </w:pPr>
          </w:p>
          <w:p w:rsidR="0076156C" w:rsidRPr="00CB3364" w:rsidRDefault="0076156C" w:rsidP="006F451A">
            <w:pPr>
              <w:spacing w:after="0" w:line="240" w:lineRule="auto"/>
              <w:rPr>
                <w:rFonts w:ascii="Arial" w:eastAsia="Times New Roman" w:hAnsi="Arial" w:cs="Arial"/>
                <w:sz w:val="12"/>
                <w:szCs w:val="12"/>
                <w:lang w:eastAsia="es-ES"/>
              </w:rPr>
            </w:pPr>
          </w:p>
          <w:p w:rsidR="0076156C" w:rsidRPr="00CB3364" w:rsidRDefault="0076156C" w:rsidP="006F451A">
            <w:pPr>
              <w:spacing w:after="0" w:line="240" w:lineRule="auto"/>
              <w:rPr>
                <w:rFonts w:ascii="Arial" w:eastAsia="Times New Roman" w:hAnsi="Arial" w:cs="Arial"/>
                <w:sz w:val="12"/>
                <w:szCs w:val="12"/>
                <w:lang w:eastAsia="es-ES"/>
              </w:rPr>
            </w:pPr>
          </w:p>
          <w:p w:rsidR="0076156C" w:rsidRPr="00CB3364" w:rsidRDefault="0076156C" w:rsidP="006F451A">
            <w:pPr>
              <w:spacing w:after="0" w:line="240" w:lineRule="auto"/>
              <w:rPr>
                <w:rFonts w:ascii="Arial" w:eastAsia="Times New Roman" w:hAnsi="Arial" w:cs="Arial"/>
                <w:sz w:val="12"/>
                <w:szCs w:val="12"/>
                <w:lang w:eastAsia="es-ES"/>
              </w:rPr>
            </w:pPr>
          </w:p>
          <w:p w:rsidR="0076156C" w:rsidRPr="00CB3364" w:rsidRDefault="0076156C" w:rsidP="006F451A">
            <w:pPr>
              <w:spacing w:after="0" w:line="240" w:lineRule="auto"/>
              <w:rPr>
                <w:rFonts w:ascii="Arial" w:eastAsia="Times New Roman" w:hAnsi="Arial" w:cs="Arial"/>
                <w:sz w:val="12"/>
                <w:szCs w:val="12"/>
                <w:lang w:eastAsia="es-ES"/>
              </w:rPr>
            </w:pPr>
          </w:p>
          <w:p w:rsidR="0076156C" w:rsidRPr="00CB3364" w:rsidRDefault="0076156C" w:rsidP="006F451A">
            <w:pPr>
              <w:spacing w:after="0" w:line="240" w:lineRule="auto"/>
              <w:rPr>
                <w:rFonts w:ascii="Arial" w:eastAsia="Times New Roman" w:hAnsi="Arial" w:cs="Arial"/>
                <w:sz w:val="12"/>
                <w:szCs w:val="12"/>
                <w:lang w:eastAsia="es-ES"/>
              </w:rPr>
            </w:pPr>
          </w:p>
          <w:p w:rsidR="0076156C" w:rsidRPr="00CB3364" w:rsidRDefault="0076156C" w:rsidP="006F451A">
            <w:pPr>
              <w:spacing w:after="0" w:line="240" w:lineRule="auto"/>
              <w:rPr>
                <w:rFonts w:ascii="Arial" w:eastAsia="Times New Roman" w:hAnsi="Arial" w:cs="Arial"/>
                <w:sz w:val="12"/>
                <w:szCs w:val="12"/>
                <w:lang w:eastAsia="es-ES"/>
              </w:rPr>
            </w:pPr>
          </w:p>
          <w:p w:rsidR="0076156C" w:rsidRPr="00CB3364" w:rsidRDefault="0076156C" w:rsidP="006F451A">
            <w:pPr>
              <w:spacing w:after="0" w:line="240" w:lineRule="auto"/>
              <w:rPr>
                <w:rFonts w:ascii="Arial" w:eastAsia="Times New Roman" w:hAnsi="Arial" w:cs="Arial"/>
                <w:sz w:val="12"/>
                <w:szCs w:val="12"/>
                <w:lang w:eastAsia="es-ES"/>
              </w:rPr>
            </w:pPr>
          </w:p>
          <w:p w:rsidR="0076156C" w:rsidRPr="00CB3364" w:rsidRDefault="0076156C" w:rsidP="006F451A">
            <w:pPr>
              <w:spacing w:after="0" w:line="240" w:lineRule="auto"/>
              <w:rPr>
                <w:rFonts w:ascii="Arial" w:eastAsia="Times New Roman" w:hAnsi="Arial" w:cs="Arial"/>
                <w:sz w:val="12"/>
                <w:szCs w:val="12"/>
                <w:lang w:eastAsia="es-ES"/>
              </w:rPr>
            </w:pPr>
          </w:p>
          <w:p w:rsidR="0076156C" w:rsidRPr="00CB3364" w:rsidRDefault="0076156C" w:rsidP="006F451A">
            <w:pPr>
              <w:spacing w:after="0" w:line="240" w:lineRule="auto"/>
              <w:rPr>
                <w:rFonts w:ascii="Arial" w:eastAsia="Times New Roman" w:hAnsi="Arial" w:cs="Arial"/>
                <w:sz w:val="12"/>
                <w:szCs w:val="12"/>
                <w:lang w:eastAsia="es-ES"/>
              </w:rPr>
            </w:pPr>
          </w:p>
          <w:p w:rsidR="0076156C" w:rsidRPr="00CB3364" w:rsidRDefault="0076156C" w:rsidP="006F451A">
            <w:pPr>
              <w:spacing w:after="0" w:line="240" w:lineRule="auto"/>
              <w:rPr>
                <w:rFonts w:ascii="Arial" w:eastAsia="Times New Roman" w:hAnsi="Arial" w:cs="Arial"/>
                <w:sz w:val="12"/>
                <w:szCs w:val="12"/>
                <w:lang w:eastAsia="es-ES"/>
              </w:rPr>
            </w:pPr>
          </w:p>
          <w:p w:rsidR="0076156C" w:rsidRPr="00CB3364" w:rsidRDefault="0076156C" w:rsidP="006F451A">
            <w:pPr>
              <w:spacing w:after="0" w:line="240" w:lineRule="auto"/>
              <w:rPr>
                <w:rFonts w:ascii="Arial" w:eastAsia="Times New Roman" w:hAnsi="Arial" w:cs="Arial"/>
                <w:sz w:val="12"/>
                <w:szCs w:val="12"/>
                <w:lang w:eastAsia="es-ES"/>
              </w:rPr>
            </w:pPr>
            <w:r w:rsidRPr="00CB3364">
              <w:rPr>
                <w:rFonts w:ascii="Arial" w:eastAsia="Times New Roman" w:hAnsi="Arial" w:cs="Arial"/>
                <w:sz w:val="12"/>
                <w:szCs w:val="12"/>
                <w:lang w:eastAsia="es-ES"/>
              </w:rPr>
              <w:t>Sección de Compensaciones y Fondo Circulante;  jefes médicos</w:t>
            </w:r>
          </w:p>
        </w:tc>
      </w:tr>
    </w:tbl>
    <w:p w:rsidR="0076156C" w:rsidRDefault="0076156C" w:rsidP="0076156C">
      <w:pPr>
        <w:spacing w:after="0" w:line="240" w:lineRule="auto"/>
        <w:rPr>
          <w:rFonts w:ascii="Arial" w:eastAsia="Times New Roman" w:hAnsi="Arial" w:cs="Arial"/>
          <w:b/>
          <w:sz w:val="12"/>
          <w:szCs w:val="12"/>
          <w:lang w:eastAsia="es-ES"/>
        </w:rPr>
      </w:pPr>
    </w:p>
    <w:p w:rsidR="0076156C" w:rsidRDefault="0076156C" w:rsidP="0076156C">
      <w:pPr>
        <w:spacing w:after="0" w:line="240" w:lineRule="auto"/>
        <w:rPr>
          <w:rFonts w:ascii="Arial" w:eastAsia="Times New Roman" w:hAnsi="Arial" w:cs="Arial"/>
          <w:b/>
          <w:sz w:val="12"/>
          <w:szCs w:val="12"/>
          <w:lang w:eastAsia="es-ES"/>
        </w:rPr>
      </w:pPr>
    </w:p>
    <w:p w:rsidR="0076156C" w:rsidRDefault="0076156C" w:rsidP="0076156C">
      <w:pPr>
        <w:spacing w:after="0" w:line="240" w:lineRule="auto"/>
        <w:rPr>
          <w:rFonts w:ascii="Arial" w:eastAsia="Times New Roman" w:hAnsi="Arial" w:cs="Arial"/>
          <w:sz w:val="12"/>
          <w:szCs w:val="12"/>
          <w:lang w:eastAsia="es-ES"/>
        </w:rPr>
      </w:pPr>
      <w:r w:rsidRPr="00486E88">
        <w:rPr>
          <w:rFonts w:ascii="Arial" w:eastAsia="Times New Roman" w:hAnsi="Arial" w:cs="Arial"/>
          <w:b/>
          <w:sz w:val="12"/>
          <w:szCs w:val="12"/>
          <w:lang w:eastAsia="es-ES"/>
        </w:rPr>
        <w:t>EVALUACIÓN SEMESTRE I POI  2021. UNIDAD DE GESTIÓN 7: GERENCIA DE RECURSOS HUMANOS –</w:t>
      </w:r>
      <w:r w:rsidRPr="00C35A47">
        <w:rPr>
          <w:rFonts w:ascii="Arial" w:eastAsia="Times New Roman" w:hAnsi="Arial" w:cs="Arial"/>
          <w:sz w:val="12"/>
          <w:szCs w:val="12"/>
          <w:lang w:eastAsia="es-ES"/>
        </w:rPr>
        <w:t xml:space="preserve"> GRH EJES ESTRATÉGICOS INSTITUCIONALES Y SUS VINCULOS PGC- EET 1 y 4 EQ. 1 PLAN SALUD; EE3/OE1/PE1 M4; EE6/OE1/PE3 M1 + M4; EE4/OE4/M1; EE5/OE5/PE5 M1; EE6/OE6/M1; EE8/OE8/PE8 M1 + M6. EE/OE/ Y LÍNEAS ESTRATÉGICAS PRINCIPALES: LE1 (OE8) Revisión y Actualización de Manuales Operativos y Normativa Institucional. LE3 (OE8) Fortalecimiento de la imagen institucional. POLI (1+5+7) Revisión y Actualización de Manuales Operativos y Normativa Institucional. LE3 (OE8) Fortalecimiento de la imagen institucional. POLI (1+5+7) (OE8) Fortalecer las capacidades técnicas, administrativas y financieras del Instituto. (oe8.1) Revisión y Actualización de manuales operativos y normativa institucional.</w:t>
      </w:r>
    </w:p>
    <w:p w:rsidR="0076156C" w:rsidRDefault="0076156C" w:rsidP="0076156C">
      <w:pPr>
        <w:spacing w:after="0" w:line="240" w:lineRule="auto"/>
        <w:rPr>
          <w:rFonts w:ascii="Arial" w:eastAsia="Times New Roman" w:hAnsi="Arial" w:cs="Arial"/>
          <w:sz w:val="12"/>
          <w:szCs w:val="12"/>
          <w:lang w:eastAsia="es-ES"/>
        </w:rPr>
      </w:pPr>
    </w:p>
    <w:tbl>
      <w:tblPr>
        <w:tblW w:w="504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6"/>
        <w:gridCol w:w="1298"/>
        <w:gridCol w:w="1889"/>
        <w:gridCol w:w="1292"/>
        <w:gridCol w:w="1375"/>
        <w:gridCol w:w="1414"/>
        <w:gridCol w:w="1277"/>
        <w:gridCol w:w="1841"/>
        <w:gridCol w:w="2302"/>
        <w:gridCol w:w="1155"/>
        <w:gridCol w:w="21"/>
      </w:tblGrid>
      <w:tr w:rsidR="00D96405" w:rsidRPr="00CB3364" w:rsidTr="00430095">
        <w:trPr>
          <w:trHeight w:val="210"/>
          <w:tblHeader/>
        </w:trPr>
        <w:tc>
          <w:tcPr>
            <w:tcW w:w="332"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6156C" w:rsidRPr="00CB3364" w:rsidRDefault="0076156C" w:rsidP="006F451A">
            <w:pPr>
              <w:spacing w:after="0" w:line="240" w:lineRule="auto"/>
              <w:jc w:val="center"/>
              <w:rPr>
                <w:rFonts w:ascii="Arial" w:eastAsia="Times New Roman" w:hAnsi="Arial" w:cs="Arial"/>
                <w:b/>
                <w:bCs/>
                <w:sz w:val="16"/>
                <w:szCs w:val="16"/>
                <w:lang w:eastAsia="es-SV"/>
              </w:rPr>
            </w:pPr>
            <w:r w:rsidRPr="00CB3364">
              <w:rPr>
                <w:rFonts w:ascii="Arial" w:eastAsia="Times New Roman" w:hAnsi="Arial" w:cs="Arial"/>
                <w:b/>
                <w:bCs/>
                <w:sz w:val="16"/>
                <w:szCs w:val="16"/>
                <w:lang w:eastAsia="es-SV"/>
              </w:rPr>
              <w:t>Objetivos</w:t>
            </w:r>
          </w:p>
          <w:p w:rsidR="0076156C" w:rsidRPr="00CB3364" w:rsidRDefault="0076156C" w:rsidP="006F451A">
            <w:pPr>
              <w:spacing w:after="0" w:line="240" w:lineRule="auto"/>
              <w:jc w:val="center"/>
              <w:rPr>
                <w:rFonts w:ascii="Arial" w:eastAsia="Times New Roman" w:hAnsi="Arial" w:cs="Arial"/>
                <w:b/>
                <w:bCs/>
                <w:sz w:val="16"/>
                <w:szCs w:val="16"/>
                <w:lang w:eastAsia="es-SV"/>
              </w:rPr>
            </w:pPr>
            <w:r w:rsidRPr="00CB3364">
              <w:rPr>
                <w:rFonts w:ascii="Arial" w:eastAsia="Times New Roman" w:hAnsi="Arial" w:cs="Arial"/>
                <w:b/>
                <w:bCs/>
                <w:sz w:val="16"/>
                <w:szCs w:val="16"/>
                <w:lang w:eastAsia="es-SV"/>
              </w:rPr>
              <w:t>Operativos</w:t>
            </w:r>
          </w:p>
        </w:tc>
        <w:tc>
          <w:tcPr>
            <w:tcW w:w="437"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6156C" w:rsidRPr="00CB3364" w:rsidRDefault="0076156C" w:rsidP="006F451A">
            <w:pPr>
              <w:spacing w:after="0" w:line="240" w:lineRule="auto"/>
              <w:jc w:val="center"/>
              <w:rPr>
                <w:rFonts w:ascii="Arial" w:eastAsia="Times New Roman" w:hAnsi="Arial" w:cs="Arial"/>
                <w:b/>
                <w:bCs/>
                <w:sz w:val="16"/>
                <w:szCs w:val="16"/>
                <w:lang w:eastAsia="es-SV"/>
              </w:rPr>
            </w:pPr>
            <w:r w:rsidRPr="00CB3364">
              <w:rPr>
                <w:rFonts w:ascii="Arial" w:eastAsia="Times New Roman" w:hAnsi="Arial" w:cs="Arial"/>
                <w:b/>
                <w:bCs/>
                <w:sz w:val="16"/>
                <w:szCs w:val="16"/>
                <w:lang w:eastAsia="es-SV"/>
              </w:rPr>
              <w:t>Metas o resultados esperados</w:t>
            </w:r>
          </w:p>
        </w:tc>
        <w:tc>
          <w:tcPr>
            <w:tcW w:w="636"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rsidR="0076156C" w:rsidRPr="00CB3364" w:rsidRDefault="0076156C" w:rsidP="006F451A">
            <w:pPr>
              <w:spacing w:after="0" w:line="240" w:lineRule="auto"/>
              <w:jc w:val="center"/>
              <w:rPr>
                <w:rFonts w:ascii="Arial" w:eastAsia="Times New Roman" w:hAnsi="Arial" w:cs="Arial"/>
                <w:b/>
                <w:bCs/>
                <w:sz w:val="16"/>
                <w:szCs w:val="16"/>
                <w:lang w:eastAsia="es-SV"/>
              </w:rPr>
            </w:pPr>
            <w:r w:rsidRPr="00CB3364">
              <w:rPr>
                <w:rFonts w:ascii="Arial" w:eastAsia="Times New Roman" w:hAnsi="Arial" w:cs="Arial"/>
                <w:b/>
                <w:bCs/>
                <w:sz w:val="16"/>
                <w:szCs w:val="16"/>
                <w:lang w:eastAsia="es-SV"/>
              </w:rPr>
              <w:t>Indicadores</w:t>
            </w:r>
          </w:p>
          <w:p w:rsidR="0076156C" w:rsidRPr="00CB3364" w:rsidRDefault="0076156C" w:rsidP="006F451A">
            <w:pPr>
              <w:spacing w:after="0" w:line="240" w:lineRule="auto"/>
              <w:jc w:val="center"/>
              <w:rPr>
                <w:rFonts w:ascii="Arial" w:eastAsia="Times New Roman" w:hAnsi="Arial" w:cs="Arial"/>
                <w:b/>
                <w:bCs/>
                <w:sz w:val="16"/>
                <w:szCs w:val="16"/>
                <w:lang w:eastAsia="es-SV"/>
              </w:rPr>
            </w:pPr>
            <w:r w:rsidRPr="00CB3364">
              <w:rPr>
                <w:rFonts w:ascii="Arial" w:eastAsia="Times New Roman" w:hAnsi="Arial" w:cs="Arial"/>
                <w:b/>
                <w:bCs/>
                <w:sz w:val="16"/>
                <w:szCs w:val="16"/>
                <w:lang w:eastAsia="es-SV"/>
              </w:rPr>
              <w:t>De Impacto</w:t>
            </w:r>
          </w:p>
        </w:tc>
        <w:tc>
          <w:tcPr>
            <w:tcW w:w="435"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6156C" w:rsidRPr="00CB3364" w:rsidRDefault="0076156C" w:rsidP="006F451A">
            <w:pPr>
              <w:spacing w:after="0" w:line="240" w:lineRule="auto"/>
              <w:jc w:val="center"/>
              <w:rPr>
                <w:rFonts w:ascii="Arial" w:eastAsia="Times New Roman" w:hAnsi="Arial" w:cs="Arial"/>
                <w:b/>
                <w:bCs/>
                <w:sz w:val="16"/>
                <w:szCs w:val="16"/>
                <w:lang w:eastAsia="es-SV"/>
              </w:rPr>
            </w:pPr>
            <w:r w:rsidRPr="00CB3364">
              <w:rPr>
                <w:rFonts w:ascii="Arial" w:eastAsia="Times New Roman" w:hAnsi="Arial" w:cs="Arial"/>
                <w:b/>
                <w:bCs/>
                <w:sz w:val="16"/>
                <w:szCs w:val="16"/>
                <w:lang w:eastAsia="es-SV"/>
              </w:rPr>
              <w:t>Identificación de variables que impiden alcanzar las Metas</w:t>
            </w:r>
          </w:p>
        </w:tc>
        <w:tc>
          <w:tcPr>
            <w:tcW w:w="463"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6156C" w:rsidRPr="00CB3364" w:rsidRDefault="0076156C" w:rsidP="006F451A">
            <w:pPr>
              <w:spacing w:after="0" w:line="240" w:lineRule="auto"/>
              <w:jc w:val="center"/>
              <w:rPr>
                <w:rFonts w:ascii="Arial" w:eastAsia="Times New Roman" w:hAnsi="Arial" w:cs="Arial"/>
                <w:b/>
                <w:bCs/>
                <w:sz w:val="16"/>
                <w:szCs w:val="16"/>
                <w:lang w:eastAsia="es-SV"/>
              </w:rPr>
            </w:pPr>
            <w:r w:rsidRPr="00CB3364">
              <w:rPr>
                <w:rFonts w:ascii="Arial" w:eastAsia="Times New Roman" w:hAnsi="Arial" w:cs="Arial"/>
                <w:b/>
                <w:bCs/>
                <w:sz w:val="16"/>
                <w:szCs w:val="16"/>
                <w:lang w:eastAsia="es-SV"/>
              </w:rPr>
              <w:t xml:space="preserve">Nivel cumplimiento de las Metas </w:t>
            </w:r>
          </w:p>
        </w:tc>
        <w:tc>
          <w:tcPr>
            <w:tcW w:w="476"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6156C" w:rsidRPr="00CB3364" w:rsidRDefault="0076156C" w:rsidP="006F451A">
            <w:pPr>
              <w:spacing w:after="0" w:line="240" w:lineRule="auto"/>
              <w:jc w:val="center"/>
              <w:rPr>
                <w:rFonts w:ascii="Arial" w:eastAsia="Times New Roman" w:hAnsi="Arial" w:cs="Arial"/>
                <w:b/>
                <w:bCs/>
                <w:sz w:val="16"/>
                <w:szCs w:val="16"/>
                <w:lang w:eastAsia="es-SV"/>
              </w:rPr>
            </w:pPr>
            <w:r w:rsidRPr="00CB3364">
              <w:rPr>
                <w:rFonts w:ascii="Arial" w:eastAsia="Times New Roman" w:hAnsi="Arial" w:cs="Arial"/>
                <w:b/>
                <w:bCs/>
                <w:sz w:val="16"/>
                <w:szCs w:val="16"/>
                <w:lang w:eastAsia="es-SV"/>
              </w:rPr>
              <w:t>Tiempo/</w:t>
            </w:r>
          </w:p>
          <w:p w:rsidR="0076156C" w:rsidRPr="00CB3364" w:rsidRDefault="0076156C" w:rsidP="006F451A">
            <w:pPr>
              <w:spacing w:after="0" w:line="240" w:lineRule="auto"/>
              <w:jc w:val="center"/>
              <w:rPr>
                <w:rFonts w:ascii="Arial" w:eastAsia="Times New Roman" w:hAnsi="Arial" w:cs="Arial"/>
                <w:b/>
                <w:bCs/>
                <w:sz w:val="16"/>
                <w:szCs w:val="16"/>
                <w:lang w:eastAsia="es-SV"/>
              </w:rPr>
            </w:pPr>
            <w:r w:rsidRPr="00CB3364">
              <w:rPr>
                <w:rFonts w:ascii="Arial" w:eastAsia="Times New Roman" w:hAnsi="Arial" w:cs="Arial"/>
                <w:b/>
                <w:bCs/>
                <w:sz w:val="16"/>
                <w:szCs w:val="16"/>
                <w:lang w:eastAsia="es-SV"/>
              </w:rPr>
              <w:t xml:space="preserve">Espacio: Área Geográfica de Influencia  </w:t>
            </w:r>
          </w:p>
        </w:tc>
        <w:tc>
          <w:tcPr>
            <w:tcW w:w="2221" w:type="pct"/>
            <w:gridSpan w:val="5"/>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6156C" w:rsidRPr="00CB3364" w:rsidRDefault="0076156C" w:rsidP="006F451A">
            <w:pPr>
              <w:spacing w:after="0" w:line="240" w:lineRule="auto"/>
              <w:jc w:val="center"/>
              <w:rPr>
                <w:rFonts w:ascii="Arial" w:eastAsia="Times New Roman" w:hAnsi="Arial" w:cs="Arial"/>
                <w:b/>
                <w:bCs/>
                <w:sz w:val="16"/>
                <w:szCs w:val="16"/>
                <w:lang w:val="en-US" w:eastAsia="es-SV"/>
              </w:rPr>
            </w:pPr>
            <w:r w:rsidRPr="00CB3364">
              <w:rPr>
                <w:rFonts w:ascii="Arial" w:eastAsia="Times New Roman" w:hAnsi="Arial" w:cs="Arial"/>
                <w:b/>
                <w:bCs/>
                <w:sz w:val="16"/>
                <w:szCs w:val="16"/>
                <w:lang w:val="en-US" w:eastAsia="es-SV"/>
              </w:rPr>
              <w:t xml:space="preserve">Congruencias de Informes </w:t>
            </w:r>
          </w:p>
        </w:tc>
      </w:tr>
      <w:tr w:rsidR="00430095" w:rsidRPr="00CB3364" w:rsidTr="00430095">
        <w:trPr>
          <w:gridAfter w:val="1"/>
          <w:wAfter w:w="7" w:type="pct"/>
          <w:trHeight w:val="330"/>
          <w:tblHeader/>
        </w:trPr>
        <w:tc>
          <w:tcPr>
            <w:tcW w:w="332"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6156C" w:rsidRPr="00CB3364" w:rsidRDefault="0076156C" w:rsidP="006F451A">
            <w:pPr>
              <w:spacing w:after="0" w:line="240" w:lineRule="auto"/>
              <w:rPr>
                <w:rFonts w:ascii="Arial" w:eastAsia="Times New Roman" w:hAnsi="Arial" w:cs="Arial"/>
                <w:b/>
                <w:bCs/>
                <w:sz w:val="16"/>
                <w:szCs w:val="16"/>
                <w:lang w:val="en-US" w:eastAsia="es-SV"/>
              </w:rPr>
            </w:pPr>
          </w:p>
        </w:tc>
        <w:tc>
          <w:tcPr>
            <w:tcW w:w="437"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6156C" w:rsidRPr="00CB3364" w:rsidRDefault="0076156C" w:rsidP="006F451A">
            <w:pPr>
              <w:spacing w:after="0" w:line="240" w:lineRule="auto"/>
              <w:rPr>
                <w:rFonts w:ascii="Arial" w:eastAsia="Times New Roman" w:hAnsi="Arial" w:cs="Arial"/>
                <w:b/>
                <w:bCs/>
                <w:sz w:val="16"/>
                <w:szCs w:val="16"/>
                <w:lang w:val="en-US" w:eastAsia="es-SV"/>
              </w:rPr>
            </w:pPr>
          </w:p>
        </w:tc>
        <w:tc>
          <w:tcPr>
            <w:tcW w:w="636"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6156C" w:rsidRPr="00CB3364" w:rsidRDefault="0076156C" w:rsidP="006F451A">
            <w:pPr>
              <w:spacing w:after="0" w:line="240" w:lineRule="auto"/>
              <w:rPr>
                <w:rFonts w:ascii="Arial" w:eastAsia="Times New Roman" w:hAnsi="Arial" w:cs="Arial"/>
                <w:b/>
                <w:bCs/>
                <w:sz w:val="16"/>
                <w:szCs w:val="16"/>
                <w:lang w:val="en-US" w:eastAsia="es-SV"/>
              </w:rPr>
            </w:pPr>
          </w:p>
        </w:tc>
        <w:tc>
          <w:tcPr>
            <w:tcW w:w="435"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6156C" w:rsidRPr="00CB3364" w:rsidRDefault="0076156C" w:rsidP="006F451A">
            <w:pPr>
              <w:spacing w:after="0" w:line="240" w:lineRule="auto"/>
              <w:rPr>
                <w:rFonts w:ascii="Arial" w:eastAsia="Times New Roman" w:hAnsi="Arial" w:cs="Arial"/>
                <w:b/>
                <w:bCs/>
                <w:sz w:val="16"/>
                <w:szCs w:val="16"/>
                <w:lang w:eastAsia="es-SV"/>
              </w:rPr>
            </w:pPr>
          </w:p>
        </w:tc>
        <w:tc>
          <w:tcPr>
            <w:tcW w:w="463"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6156C" w:rsidRPr="00CB3364" w:rsidRDefault="0076156C" w:rsidP="006F451A">
            <w:pPr>
              <w:spacing w:after="0" w:line="240" w:lineRule="auto"/>
              <w:rPr>
                <w:rFonts w:ascii="Arial" w:eastAsia="Times New Roman" w:hAnsi="Arial" w:cs="Arial"/>
                <w:b/>
                <w:bCs/>
                <w:sz w:val="16"/>
                <w:szCs w:val="16"/>
                <w:lang w:eastAsia="es-SV"/>
              </w:rPr>
            </w:pPr>
          </w:p>
        </w:tc>
        <w:tc>
          <w:tcPr>
            <w:tcW w:w="476"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6156C" w:rsidRPr="00CB3364" w:rsidRDefault="0076156C" w:rsidP="006F451A">
            <w:pPr>
              <w:spacing w:after="0" w:line="240" w:lineRule="auto"/>
              <w:rPr>
                <w:rFonts w:ascii="Arial" w:eastAsia="Times New Roman" w:hAnsi="Arial" w:cs="Arial"/>
                <w:b/>
                <w:bCs/>
                <w:sz w:val="16"/>
                <w:szCs w:val="16"/>
                <w:lang w:eastAsia="es-SV"/>
              </w:rPr>
            </w:pPr>
          </w:p>
        </w:tc>
        <w:tc>
          <w:tcPr>
            <w:tcW w:w="430"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6156C" w:rsidRPr="00CB3364" w:rsidRDefault="0076156C" w:rsidP="006F451A">
            <w:pPr>
              <w:spacing w:after="0" w:line="240" w:lineRule="auto"/>
              <w:jc w:val="center"/>
              <w:rPr>
                <w:rFonts w:ascii="Arial" w:eastAsia="Times New Roman" w:hAnsi="Arial" w:cs="Arial"/>
                <w:b/>
                <w:bCs/>
                <w:sz w:val="16"/>
                <w:szCs w:val="16"/>
                <w:lang w:val="en-US" w:eastAsia="es-SV"/>
              </w:rPr>
            </w:pPr>
            <w:r w:rsidRPr="00CB3364">
              <w:rPr>
                <w:rFonts w:ascii="Arial" w:eastAsia="Times New Roman" w:hAnsi="Arial" w:cs="Arial"/>
                <w:b/>
                <w:bCs/>
                <w:sz w:val="16"/>
                <w:szCs w:val="16"/>
                <w:lang w:val="en-US" w:eastAsia="es-SV"/>
              </w:rPr>
              <w:t xml:space="preserve">Medios de Verificación </w:t>
            </w:r>
          </w:p>
        </w:tc>
        <w:tc>
          <w:tcPr>
            <w:tcW w:w="620"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6156C" w:rsidRPr="00CB3364" w:rsidRDefault="0076156C" w:rsidP="006F451A">
            <w:pPr>
              <w:spacing w:after="0" w:line="240" w:lineRule="auto"/>
              <w:jc w:val="center"/>
              <w:rPr>
                <w:rFonts w:ascii="Arial" w:eastAsia="Times New Roman" w:hAnsi="Arial" w:cs="Arial"/>
                <w:b/>
                <w:bCs/>
                <w:sz w:val="16"/>
                <w:szCs w:val="16"/>
                <w:lang w:val="en-US" w:eastAsia="es-SV"/>
              </w:rPr>
            </w:pPr>
            <w:r w:rsidRPr="00CB3364">
              <w:rPr>
                <w:rFonts w:ascii="Arial" w:eastAsia="Times New Roman" w:hAnsi="Arial" w:cs="Arial"/>
                <w:b/>
                <w:bCs/>
                <w:sz w:val="16"/>
                <w:szCs w:val="16"/>
                <w:lang w:val="en-US" w:eastAsia="es-SV"/>
              </w:rPr>
              <w:t xml:space="preserve">Valoraciones / Análisis: Costo - Beneficios </w:t>
            </w:r>
          </w:p>
        </w:tc>
        <w:tc>
          <w:tcPr>
            <w:tcW w:w="775"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6156C" w:rsidRPr="00CB3364" w:rsidRDefault="0076156C" w:rsidP="006F451A">
            <w:pPr>
              <w:spacing w:after="0" w:line="240" w:lineRule="auto"/>
              <w:jc w:val="center"/>
              <w:rPr>
                <w:rFonts w:ascii="Arial" w:eastAsia="Times New Roman" w:hAnsi="Arial" w:cs="Arial"/>
                <w:b/>
                <w:bCs/>
                <w:sz w:val="16"/>
                <w:szCs w:val="16"/>
                <w:lang w:val="en-US" w:eastAsia="es-SV"/>
              </w:rPr>
            </w:pPr>
            <w:r w:rsidRPr="00CB3364">
              <w:rPr>
                <w:rFonts w:ascii="Arial" w:eastAsia="Times New Roman" w:hAnsi="Arial" w:cs="Arial"/>
                <w:b/>
                <w:bCs/>
                <w:sz w:val="16"/>
                <w:szCs w:val="16"/>
                <w:lang w:val="en-US" w:eastAsia="es-SV"/>
              </w:rPr>
              <w:t>Recomendaciones:</w:t>
            </w:r>
          </w:p>
          <w:p w:rsidR="0076156C" w:rsidRPr="00CB3364" w:rsidRDefault="0076156C" w:rsidP="006F451A">
            <w:pPr>
              <w:spacing w:after="0" w:line="240" w:lineRule="auto"/>
              <w:jc w:val="center"/>
              <w:rPr>
                <w:rFonts w:ascii="Arial" w:eastAsia="Times New Roman" w:hAnsi="Arial" w:cs="Arial"/>
                <w:b/>
                <w:bCs/>
                <w:sz w:val="16"/>
                <w:szCs w:val="16"/>
                <w:lang w:val="en-US" w:eastAsia="es-SV"/>
              </w:rPr>
            </w:pPr>
            <w:r w:rsidRPr="00CB3364">
              <w:rPr>
                <w:rFonts w:ascii="Arial" w:eastAsia="Times New Roman" w:hAnsi="Arial" w:cs="Arial"/>
                <w:b/>
                <w:bCs/>
                <w:sz w:val="16"/>
                <w:szCs w:val="16"/>
                <w:lang w:val="en-US" w:eastAsia="es-SV"/>
              </w:rPr>
              <w:t xml:space="preserve">Avances – Limitaciones  </w:t>
            </w:r>
          </w:p>
        </w:tc>
        <w:tc>
          <w:tcPr>
            <w:tcW w:w="389"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6156C" w:rsidRPr="00CB3364" w:rsidRDefault="0076156C" w:rsidP="006F451A">
            <w:pPr>
              <w:spacing w:after="0" w:line="240" w:lineRule="auto"/>
              <w:jc w:val="right"/>
              <w:rPr>
                <w:rFonts w:ascii="Arial" w:eastAsia="Times New Roman" w:hAnsi="Arial" w:cs="Arial"/>
                <w:b/>
                <w:bCs/>
                <w:sz w:val="16"/>
                <w:szCs w:val="16"/>
                <w:lang w:val="en-US" w:eastAsia="es-SV"/>
              </w:rPr>
            </w:pPr>
            <w:r w:rsidRPr="00CB3364">
              <w:rPr>
                <w:rFonts w:ascii="Arial" w:eastAsia="Times New Roman" w:hAnsi="Arial" w:cs="Arial"/>
                <w:b/>
                <w:bCs/>
                <w:sz w:val="16"/>
                <w:szCs w:val="16"/>
                <w:lang w:val="en-US" w:eastAsia="es-SV"/>
              </w:rPr>
              <w:t>Responsables</w:t>
            </w:r>
          </w:p>
        </w:tc>
      </w:tr>
      <w:tr w:rsidR="00430095" w:rsidRPr="00CB3364" w:rsidTr="00430095">
        <w:trPr>
          <w:gridAfter w:val="1"/>
          <w:wAfter w:w="7" w:type="pct"/>
          <w:trHeight w:val="2130"/>
          <w:tblHeader/>
        </w:trPr>
        <w:tc>
          <w:tcPr>
            <w:tcW w:w="332" w:type="pct"/>
            <w:tcBorders>
              <w:top w:val="single" w:sz="4" w:space="0" w:color="auto"/>
              <w:left w:val="single" w:sz="4" w:space="0" w:color="auto"/>
              <w:bottom w:val="single" w:sz="4" w:space="0" w:color="auto"/>
              <w:right w:val="single" w:sz="4" w:space="0" w:color="auto"/>
            </w:tcBorders>
            <w:vAlign w:val="center"/>
          </w:tcPr>
          <w:p w:rsidR="0076156C" w:rsidRPr="00CB3364" w:rsidRDefault="0076156C" w:rsidP="006F451A">
            <w:pPr>
              <w:spacing w:after="0" w:line="240" w:lineRule="auto"/>
              <w:rPr>
                <w:rFonts w:ascii="Arial" w:eastAsia="Times New Roman" w:hAnsi="Arial" w:cs="Arial"/>
                <w:bCs/>
                <w:color w:val="000000"/>
                <w:sz w:val="12"/>
                <w:szCs w:val="12"/>
                <w:lang w:eastAsia="es-SV"/>
              </w:rPr>
            </w:pPr>
            <w:r w:rsidRPr="00CB3364">
              <w:rPr>
                <w:rFonts w:ascii="Arial" w:eastAsia="Times New Roman" w:hAnsi="Arial" w:cs="Arial"/>
                <w:bCs/>
                <w:color w:val="000000"/>
                <w:sz w:val="12"/>
                <w:szCs w:val="12"/>
                <w:lang w:eastAsia="es-SV"/>
              </w:rPr>
              <w:t>4. Garantizar el funcionamiento óptimo de los fondos circulantes y cajas chicas a nivel nacional</w:t>
            </w:r>
          </w:p>
          <w:p w:rsidR="0076156C" w:rsidRPr="00CB3364" w:rsidRDefault="0076156C" w:rsidP="006F451A">
            <w:pPr>
              <w:spacing w:after="0" w:line="240" w:lineRule="auto"/>
              <w:rPr>
                <w:rFonts w:ascii="Arial" w:eastAsia="Times New Roman" w:hAnsi="Arial" w:cs="Arial"/>
                <w:bCs/>
                <w:color w:val="000000"/>
                <w:sz w:val="12"/>
                <w:szCs w:val="12"/>
                <w:lang w:eastAsia="es-SV"/>
              </w:rPr>
            </w:pPr>
          </w:p>
        </w:tc>
        <w:tc>
          <w:tcPr>
            <w:tcW w:w="437" w:type="pct"/>
            <w:tcBorders>
              <w:top w:val="single" w:sz="4" w:space="0" w:color="auto"/>
              <w:left w:val="single" w:sz="4" w:space="0" w:color="auto"/>
              <w:bottom w:val="single" w:sz="4" w:space="0" w:color="auto"/>
              <w:right w:val="single" w:sz="4" w:space="0" w:color="auto"/>
            </w:tcBorders>
            <w:vAlign w:val="center"/>
          </w:tcPr>
          <w:p w:rsidR="0076156C" w:rsidRPr="00CB3364" w:rsidRDefault="0076156C" w:rsidP="006F451A">
            <w:pPr>
              <w:spacing w:after="0" w:line="240" w:lineRule="auto"/>
              <w:rPr>
                <w:rFonts w:ascii="Arial" w:eastAsia="Times New Roman" w:hAnsi="Arial" w:cs="Arial"/>
                <w:bCs/>
                <w:color w:val="000000"/>
                <w:sz w:val="12"/>
                <w:szCs w:val="12"/>
                <w:lang w:eastAsia="es-SV"/>
              </w:rPr>
            </w:pPr>
            <w:r w:rsidRPr="00CB3364">
              <w:rPr>
                <w:rFonts w:ascii="Arial" w:eastAsia="Times New Roman" w:hAnsi="Arial" w:cs="Arial"/>
                <w:bCs/>
                <w:color w:val="000000"/>
                <w:sz w:val="12"/>
                <w:szCs w:val="12"/>
                <w:lang w:eastAsia="es-SV"/>
              </w:rPr>
              <w:t>4.1.Funcionamiento óptimo de los Fondos circulantes y cajas chicas a nivel nacional</w:t>
            </w:r>
          </w:p>
        </w:tc>
        <w:tc>
          <w:tcPr>
            <w:tcW w:w="636" w:type="pct"/>
            <w:tcBorders>
              <w:top w:val="single" w:sz="4" w:space="0" w:color="auto"/>
              <w:left w:val="single" w:sz="4" w:space="0" w:color="auto"/>
              <w:bottom w:val="single" w:sz="4" w:space="0" w:color="auto"/>
              <w:right w:val="single" w:sz="4" w:space="0" w:color="auto"/>
            </w:tcBorders>
            <w:vAlign w:val="center"/>
          </w:tcPr>
          <w:p w:rsidR="0076156C" w:rsidRPr="00CB3364" w:rsidRDefault="0076156C" w:rsidP="006F451A">
            <w:pPr>
              <w:spacing w:after="0" w:line="240" w:lineRule="auto"/>
              <w:ind w:right="71"/>
              <w:rPr>
                <w:rFonts w:ascii="Arial" w:eastAsia="Times New Roman" w:hAnsi="Arial" w:cs="Arial"/>
                <w:bCs/>
                <w:color w:val="000000"/>
                <w:sz w:val="12"/>
                <w:szCs w:val="12"/>
                <w:lang w:eastAsia="es-SV"/>
              </w:rPr>
            </w:pPr>
          </w:p>
          <w:p w:rsidR="0076156C" w:rsidRPr="00CB3364" w:rsidRDefault="0076156C" w:rsidP="006F451A">
            <w:pPr>
              <w:spacing w:after="0" w:line="240" w:lineRule="auto"/>
              <w:ind w:right="71"/>
              <w:jc w:val="center"/>
              <w:rPr>
                <w:rFonts w:ascii="Arial" w:eastAsia="Times New Roman" w:hAnsi="Arial" w:cs="Arial"/>
                <w:bCs/>
                <w:color w:val="000000"/>
                <w:sz w:val="12"/>
                <w:szCs w:val="12"/>
                <w:lang w:eastAsia="es-SV"/>
              </w:rPr>
            </w:pPr>
          </w:p>
          <w:p w:rsidR="0076156C" w:rsidRPr="00CB3364" w:rsidRDefault="0076156C" w:rsidP="006F451A">
            <w:pPr>
              <w:spacing w:after="0" w:line="240" w:lineRule="auto"/>
              <w:ind w:right="71"/>
              <w:jc w:val="center"/>
              <w:rPr>
                <w:rFonts w:ascii="Arial" w:eastAsia="Times New Roman" w:hAnsi="Arial" w:cs="Arial"/>
                <w:bCs/>
                <w:color w:val="000000"/>
                <w:sz w:val="12"/>
                <w:szCs w:val="12"/>
                <w:lang w:eastAsia="es-SV"/>
              </w:rPr>
            </w:pPr>
          </w:p>
          <w:p w:rsidR="0076156C" w:rsidRPr="00CB3364" w:rsidRDefault="0076156C" w:rsidP="006F451A">
            <w:pPr>
              <w:spacing w:after="0" w:line="240" w:lineRule="auto"/>
              <w:ind w:right="71"/>
              <w:jc w:val="center"/>
              <w:rPr>
                <w:rFonts w:ascii="Arial" w:eastAsia="Times New Roman" w:hAnsi="Arial" w:cs="Arial"/>
                <w:bCs/>
                <w:color w:val="000000"/>
                <w:sz w:val="12"/>
                <w:szCs w:val="12"/>
                <w:lang w:eastAsia="es-SV"/>
              </w:rPr>
            </w:pPr>
          </w:p>
          <w:p w:rsidR="0076156C" w:rsidRPr="00CB3364" w:rsidRDefault="0076156C" w:rsidP="006F451A">
            <w:pPr>
              <w:spacing w:after="0" w:line="240" w:lineRule="auto"/>
              <w:ind w:right="71"/>
              <w:jc w:val="center"/>
              <w:rPr>
                <w:rFonts w:ascii="Arial" w:eastAsia="Times New Roman" w:hAnsi="Arial" w:cs="Arial"/>
                <w:bCs/>
                <w:color w:val="000000"/>
                <w:sz w:val="12"/>
                <w:szCs w:val="12"/>
                <w:lang w:eastAsia="es-SV"/>
              </w:rPr>
            </w:pPr>
            <w:r w:rsidRPr="00CB3364">
              <w:rPr>
                <w:rFonts w:ascii="Arial" w:eastAsia="Times New Roman" w:hAnsi="Arial" w:cs="Arial"/>
                <w:bCs/>
                <w:color w:val="000000"/>
                <w:sz w:val="12"/>
                <w:szCs w:val="12"/>
                <w:lang w:eastAsia="es-SV"/>
              </w:rPr>
              <w:t>4.1.1 Número de fondos circulantes en funcionamiento optimo</w:t>
            </w:r>
          </w:p>
          <w:p w:rsidR="0076156C" w:rsidRPr="00CB3364" w:rsidRDefault="0076156C" w:rsidP="006F451A">
            <w:pPr>
              <w:spacing w:after="0" w:line="240" w:lineRule="auto"/>
              <w:ind w:right="71"/>
              <w:jc w:val="center"/>
              <w:rPr>
                <w:rFonts w:ascii="Arial" w:eastAsia="Times New Roman" w:hAnsi="Arial" w:cs="Arial"/>
                <w:bCs/>
                <w:color w:val="000000"/>
                <w:sz w:val="12"/>
                <w:szCs w:val="12"/>
                <w:lang w:eastAsia="es-SV"/>
              </w:rPr>
            </w:pPr>
          </w:p>
          <w:p w:rsidR="0076156C" w:rsidRPr="00CB3364" w:rsidRDefault="0076156C" w:rsidP="006F451A">
            <w:pPr>
              <w:spacing w:after="0" w:line="240" w:lineRule="auto"/>
              <w:ind w:right="71"/>
              <w:jc w:val="center"/>
              <w:rPr>
                <w:rFonts w:ascii="Arial" w:eastAsia="Times New Roman" w:hAnsi="Arial" w:cs="Arial"/>
                <w:bCs/>
                <w:color w:val="000000"/>
                <w:sz w:val="12"/>
                <w:szCs w:val="12"/>
                <w:lang w:eastAsia="es-SV"/>
              </w:rPr>
            </w:pPr>
            <w:r w:rsidRPr="00CB3364">
              <w:rPr>
                <w:rFonts w:ascii="Arial" w:eastAsia="Times New Roman" w:hAnsi="Arial" w:cs="Arial"/>
                <w:bCs/>
                <w:color w:val="000000"/>
                <w:sz w:val="12"/>
                <w:szCs w:val="12"/>
                <w:lang w:eastAsia="es-SV"/>
              </w:rPr>
              <w:t>4.1.2 Número de cajas chicas en funcionamiento optimo</w:t>
            </w:r>
          </w:p>
        </w:tc>
        <w:tc>
          <w:tcPr>
            <w:tcW w:w="435" w:type="pct"/>
            <w:tcBorders>
              <w:top w:val="single" w:sz="4" w:space="0" w:color="auto"/>
              <w:left w:val="single" w:sz="4" w:space="0" w:color="auto"/>
              <w:bottom w:val="single" w:sz="4" w:space="0" w:color="auto"/>
              <w:right w:val="single" w:sz="4" w:space="0" w:color="auto"/>
            </w:tcBorders>
          </w:tcPr>
          <w:p w:rsidR="0076156C" w:rsidRPr="00CB3364" w:rsidRDefault="0076156C" w:rsidP="006F451A">
            <w:pPr>
              <w:spacing w:after="0" w:line="240" w:lineRule="auto"/>
              <w:rPr>
                <w:rFonts w:ascii="Arial" w:eastAsia="Times New Roman" w:hAnsi="Arial" w:cs="Arial"/>
                <w:sz w:val="12"/>
                <w:szCs w:val="12"/>
                <w:lang w:val="es-ES" w:eastAsia="es-ES"/>
              </w:rPr>
            </w:pPr>
          </w:p>
          <w:p w:rsidR="0076156C" w:rsidRPr="00CB3364" w:rsidRDefault="0076156C" w:rsidP="006F451A">
            <w:pPr>
              <w:spacing w:after="0" w:line="240" w:lineRule="auto"/>
              <w:rPr>
                <w:rFonts w:ascii="Arial" w:eastAsia="Times New Roman" w:hAnsi="Arial" w:cs="Arial"/>
                <w:sz w:val="12"/>
                <w:szCs w:val="12"/>
                <w:lang w:val="es-ES" w:eastAsia="es-ES"/>
              </w:rPr>
            </w:pPr>
          </w:p>
          <w:p w:rsidR="0076156C" w:rsidRPr="00CB3364" w:rsidRDefault="0076156C" w:rsidP="006F451A">
            <w:pPr>
              <w:spacing w:after="0" w:line="240" w:lineRule="auto"/>
              <w:rPr>
                <w:rFonts w:ascii="Arial" w:eastAsia="Times New Roman" w:hAnsi="Arial" w:cs="Arial"/>
                <w:sz w:val="12"/>
                <w:szCs w:val="12"/>
                <w:lang w:val="es-ES" w:eastAsia="es-ES"/>
              </w:rPr>
            </w:pPr>
          </w:p>
          <w:p w:rsidR="0076156C" w:rsidRPr="00CB3364" w:rsidRDefault="0076156C" w:rsidP="006F451A">
            <w:pPr>
              <w:spacing w:after="0" w:line="240" w:lineRule="auto"/>
              <w:rPr>
                <w:rFonts w:ascii="Arial" w:eastAsia="Times New Roman" w:hAnsi="Arial" w:cs="Arial"/>
                <w:sz w:val="12"/>
                <w:szCs w:val="12"/>
                <w:lang w:val="es-ES" w:eastAsia="es-ES"/>
              </w:rPr>
            </w:pPr>
          </w:p>
          <w:p w:rsidR="0076156C" w:rsidRPr="00CB3364" w:rsidRDefault="0076156C" w:rsidP="006F451A">
            <w:pPr>
              <w:spacing w:after="0" w:line="240" w:lineRule="auto"/>
              <w:rPr>
                <w:rFonts w:ascii="Arial" w:eastAsia="Times New Roman" w:hAnsi="Arial" w:cs="Arial"/>
                <w:sz w:val="12"/>
                <w:szCs w:val="12"/>
                <w:lang w:val="es-ES" w:eastAsia="es-ES"/>
              </w:rPr>
            </w:pPr>
          </w:p>
          <w:p w:rsidR="0076156C" w:rsidRPr="00CB3364" w:rsidRDefault="0076156C" w:rsidP="006F451A">
            <w:pPr>
              <w:spacing w:after="0" w:line="240" w:lineRule="auto"/>
              <w:rPr>
                <w:rFonts w:ascii="Arial" w:eastAsia="Times New Roman" w:hAnsi="Arial" w:cs="Arial"/>
                <w:sz w:val="12"/>
                <w:szCs w:val="12"/>
                <w:lang w:val="es-ES" w:eastAsia="es-ES"/>
              </w:rPr>
            </w:pPr>
          </w:p>
          <w:p w:rsidR="0076156C" w:rsidRPr="00CB3364" w:rsidRDefault="0076156C" w:rsidP="006F451A">
            <w:pPr>
              <w:spacing w:after="0" w:line="240" w:lineRule="auto"/>
              <w:rPr>
                <w:rFonts w:ascii="Arial" w:eastAsia="Times New Roman" w:hAnsi="Arial" w:cs="Arial"/>
                <w:sz w:val="12"/>
                <w:szCs w:val="12"/>
                <w:lang w:val="es-ES" w:eastAsia="es-ES"/>
              </w:rPr>
            </w:pPr>
          </w:p>
          <w:p w:rsidR="0076156C" w:rsidRPr="00CB3364" w:rsidRDefault="0076156C" w:rsidP="006F451A">
            <w:pPr>
              <w:spacing w:after="0" w:line="240" w:lineRule="auto"/>
              <w:rPr>
                <w:rFonts w:ascii="Arial" w:eastAsia="Times New Roman" w:hAnsi="Arial" w:cs="Arial"/>
                <w:sz w:val="12"/>
                <w:szCs w:val="12"/>
                <w:lang w:val="es-ES" w:eastAsia="es-ES"/>
              </w:rPr>
            </w:pPr>
          </w:p>
          <w:p w:rsidR="0076156C" w:rsidRPr="00CB3364" w:rsidRDefault="0076156C" w:rsidP="006F451A">
            <w:pPr>
              <w:spacing w:after="0" w:line="240" w:lineRule="auto"/>
              <w:rPr>
                <w:rFonts w:ascii="Arial" w:eastAsia="Times New Roman" w:hAnsi="Arial" w:cs="Arial"/>
                <w:sz w:val="12"/>
                <w:szCs w:val="12"/>
                <w:lang w:val="es-ES" w:eastAsia="es-ES"/>
              </w:rPr>
            </w:pPr>
          </w:p>
          <w:p w:rsidR="0076156C" w:rsidRPr="00CB3364" w:rsidRDefault="0076156C" w:rsidP="006F451A">
            <w:pPr>
              <w:spacing w:after="0" w:line="240" w:lineRule="auto"/>
              <w:rPr>
                <w:rFonts w:ascii="Arial" w:eastAsia="Times New Roman" w:hAnsi="Arial" w:cs="Arial"/>
                <w:sz w:val="12"/>
                <w:szCs w:val="12"/>
                <w:lang w:val="es-ES" w:eastAsia="es-ES"/>
              </w:rPr>
            </w:pPr>
            <w:r w:rsidRPr="00CB3364">
              <w:rPr>
                <w:rFonts w:ascii="Arial" w:eastAsia="Times New Roman" w:hAnsi="Arial" w:cs="Arial"/>
                <w:sz w:val="12"/>
                <w:szCs w:val="12"/>
                <w:lang w:val="es-ES" w:eastAsia="es-ES"/>
              </w:rPr>
              <w:t xml:space="preserve">Las pólizas son enviadas fuera de tiempo </w:t>
            </w:r>
          </w:p>
        </w:tc>
        <w:tc>
          <w:tcPr>
            <w:tcW w:w="463" w:type="pct"/>
            <w:tcBorders>
              <w:top w:val="single" w:sz="4" w:space="0" w:color="auto"/>
              <w:left w:val="single" w:sz="4" w:space="0" w:color="auto"/>
              <w:bottom w:val="single" w:sz="4" w:space="0" w:color="auto"/>
              <w:right w:val="single" w:sz="4" w:space="0" w:color="auto"/>
            </w:tcBorders>
            <w:vAlign w:val="center"/>
          </w:tcPr>
          <w:p w:rsidR="0076156C" w:rsidRPr="00CB3364" w:rsidRDefault="0076156C" w:rsidP="006F451A">
            <w:pPr>
              <w:spacing w:after="0" w:line="240" w:lineRule="auto"/>
              <w:jc w:val="center"/>
              <w:rPr>
                <w:rFonts w:ascii="Arial" w:eastAsia="Times New Roman" w:hAnsi="Arial" w:cs="Arial"/>
                <w:sz w:val="12"/>
                <w:szCs w:val="12"/>
                <w:lang w:val="es-ES" w:eastAsia="es-ES"/>
              </w:rPr>
            </w:pPr>
            <w:r w:rsidRPr="00CB3364">
              <w:rPr>
                <w:rFonts w:ascii="Arial" w:eastAsia="Times New Roman" w:hAnsi="Arial" w:cs="Arial"/>
                <w:sz w:val="12"/>
                <w:szCs w:val="12"/>
                <w:lang w:val="es-ES" w:eastAsia="es-ES"/>
              </w:rPr>
              <w:t>100%</w:t>
            </w:r>
          </w:p>
          <w:p w:rsidR="0076156C" w:rsidRPr="00CB3364" w:rsidRDefault="0076156C" w:rsidP="006F451A">
            <w:pPr>
              <w:spacing w:after="0" w:line="240" w:lineRule="auto"/>
              <w:rPr>
                <w:rFonts w:ascii="Arial" w:eastAsia="Times New Roman" w:hAnsi="Arial" w:cs="Arial"/>
                <w:sz w:val="12"/>
                <w:szCs w:val="12"/>
                <w:lang w:val="es-ES" w:eastAsia="es-ES"/>
              </w:rPr>
            </w:pPr>
          </w:p>
          <w:p w:rsidR="0076156C" w:rsidRPr="00CB3364" w:rsidRDefault="0076156C" w:rsidP="006F451A">
            <w:pPr>
              <w:spacing w:after="0" w:line="240" w:lineRule="auto"/>
              <w:rPr>
                <w:rFonts w:ascii="Arial" w:eastAsia="Times New Roman" w:hAnsi="Arial" w:cs="Arial"/>
                <w:sz w:val="12"/>
                <w:szCs w:val="12"/>
                <w:lang w:eastAsia="es-ES"/>
              </w:rPr>
            </w:pPr>
          </w:p>
        </w:tc>
        <w:tc>
          <w:tcPr>
            <w:tcW w:w="476" w:type="pct"/>
            <w:tcBorders>
              <w:top w:val="single" w:sz="4" w:space="0" w:color="auto"/>
              <w:left w:val="single" w:sz="4" w:space="0" w:color="auto"/>
              <w:bottom w:val="single" w:sz="4" w:space="0" w:color="auto"/>
              <w:right w:val="single" w:sz="4" w:space="0" w:color="auto"/>
            </w:tcBorders>
          </w:tcPr>
          <w:p w:rsidR="0076156C" w:rsidRPr="00CB3364" w:rsidRDefault="0076156C" w:rsidP="006F451A">
            <w:pPr>
              <w:spacing w:after="0" w:line="240" w:lineRule="auto"/>
              <w:rPr>
                <w:rFonts w:ascii="Arial" w:eastAsia="Times New Roman" w:hAnsi="Arial" w:cs="Arial"/>
                <w:sz w:val="12"/>
                <w:szCs w:val="12"/>
                <w:lang w:eastAsia="es-ES"/>
              </w:rPr>
            </w:pPr>
          </w:p>
          <w:p w:rsidR="0076156C" w:rsidRPr="00CB3364" w:rsidRDefault="0076156C" w:rsidP="006F451A">
            <w:pPr>
              <w:spacing w:after="0" w:line="240" w:lineRule="auto"/>
              <w:rPr>
                <w:rFonts w:ascii="Arial" w:eastAsia="Times New Roman" w:hAnsi="Arial" w:cs="Arial"/>
                <w:sz w:val="12"/>
                <w:szCs w:val="12"/>
                <w:lang w:eastAsia="es-ES"/>
              </w:rPr>
            </w:pPr>
          </w:p>
          <w:p w:rsidR="0076156C" w:rsidRPr="00CB3364" w:rsidRDefault="0076156C" w:rsidP="006F451A">
            <w:pPr>
              <w:spacing w:after="0" w:line="240" w:lineRule="auto"/>
              <w:rPr>
                <w:rFonts w:ascii="Arial" w:eastAsia="Times New Roman" w:hAnsi="Arial" w:cs="Arial"/>
                <w:sz w:val="12"/>
                <w:szCs w:val="12"/>
                <w:lang w:eastAsia="es-ES"/>
              </w:rPr>
            </w:pPr>
          </w:p>
          <w:p w:rsidR="0076156C" w:rsidRPr="00CB3364" w:rsidRDefault="0076156C" w:rsidP="006F451A">
            <w:pPr>
              <w:spacing w:after="0" w:line="240" w:lineRule="auto"/>
              <w:rPr>
                <w:rFonts w:ascii="Arial" w:eastAsia="Times New Roman" w:hAnsi="Arial" w:cs="Arial"/>
                <w:sz w:val="12"/>
                <w:szCs w:val="12"/>
                <w:lang w:eastAsia="es-ES"/>
              </w:rPr>
            </w:pPr>
          </w:p>
          <w:p w:rsidR="0076156C" w:rsidRPr="00CB3364" w:rsidRDefault="0076156C" w:rsidP="006F451A">
            <w:pPr>
              <w:spacing w:after="0" w:line="240" w:lineRule="auto"/>
              <w:rPr>
                <w:rFonts w:ascii="Arial" w:eastAsia="Times New Roman" w:hAnsi="Arial" w:cs="Arial"/>
                <w:sz w:val="12"/>
                <w:szCs w:val="12"/>
                <w:lang w:eastAsia="es-ES"/>
              </w:rPr>
            </w:pPr>
          </w:p>
          <w:p w:rsidR="0076156C" w:rsidRPr="00CB3364" w:rsidRDefault="0076156C" w:rsidP="006F451A">
            <w:pPr>
              <w:spacing w:after="0" w:line="240" w:lineRule="auto"/>
              <w:rPr>
                <w:rFonts w:ascii="Arial" w:eastAsia="Times New Roman" w:hAnsi="Arial" w:cs="Arial"/>
                <w:sz w:val="12"/>
                <w:szCs w:val="12"/>
                <w:lang w:eastAsia="es-ES"/>
              </w:rPr>
            </w:pPr>
          </w:p>
          <w:p w:rsidR="0076156C" w:rsidRPr="00CB3364" w:rsidRDefault="0076156C" w:rsidP="006F451A">
            <w:pPr>
              <w:spacing w:after="0" w:line="240" w:lineRule="auto"/>
              <w:rPr>
                <w:rFonts w:ascii="Arial" w:eastAsia="Times New Roman" w:hAnsi="Arial" w:cs="Arial"/>
                <w:sz w:val="12"/>
                <w:szCs w:val="12"/>
                <w:lang w:eastAsia="es-ES"/>
              </w:rPr>
            </w:pPr>
          </w:p>
          <w:p w:rsidR="0076156C" w:rsidRPr="00CB3364" w:rsidRDefault="0076156C" w:rsidP="006F451A">
            <w:pPr>
              <w:spacing w:after="0" w:line="240" w:lineRule="auto"/>
              <w:rPr>
                <w:rFonts w:ascii="Arial" w:eastAsia="Times New Roman" w:hAnsi="Arial" w:cs="Arial"/>
                <w:sz w:val="12"/>
                <w:szCs w:val="12"/>
                <w:lang w:eastAsia="es-ES"/>
              </w:rPr>
            </w:pPr>
          </w:p>
          <w:p w:rsidR="0076156C" w:rsidRPr="00CB3364" w:rsidRDefault="0076156C" w:rsidP="006F451A">
            <w:pPr>
              <w:spacing w:after="0" w:line="240" w:lineRule="auto"/>
              <w:rPr>
                <w:rFonts w:ascii="Arial" w:eastAsia="Times New Roman" w:hAnsi="Arial" w:cs="Arial"/>
                <w:sz w:val="12"/>
                <w:szCs w:val="12"/>
                <w:lang w:eastAsia="es-ES"/>
              </w:rPr>
            </w:pPr>
          </w:p>
          <w:p w:rsidR="0076156C" w:rsidRPr="00CB3364" w:rsidRDefault="0076156C" w:rsidP="006F451A">
            <w:pPr>
              <w:spacing w:after="0" w:line="240" w:lineRule="auto"/>
              <w:rPr>
                <w:rFonts w:ascii="Arial" w:eastAsia="Times New Roman" w:hAnsi="Arial" w:cs="Arial"/>
                <w:sz w:val="12"/>
                <w:szCs w:val="12"/>
                <w:lang w:eastAsia="es-ES"/>
              </w:rPr>
            </w:pPr>
          </w:p>
          <w:p w:rsidR="0076156C" w:rsidRPr="00CB3364" w:rsidRDefault="0076156C" w:rsidP="006F451A">
            <w:pPr>
              <w:spacing w:after="0" w:line="240" w:lineRule="auto"/>
              <w:rPr>
                <w:rFonts w:ascii="Arial" w:eastAsia="Times New Roman" w:hAnsi="Arial" w:cs="Arial"/>
                <w:sz w:val="12"/>
                <w:szCs w:val="12"/>
                <w:lang w:eastAsia="es-ES"/>
              </w:rPr>
            </w:pPr>
          </w:p>
          <w:p w:rsidR="0076156C" w:rsidRPr="00CB3364" w:rsidRDefault="0076156C" w:rsidP="006F451A">
            <w:pPr>
              <w:spacing w:after="0" w:line="240" w:lineRule="auto"/>
              <w:rPr>
                <w:rFonts w:ascii="Arial" w:eastAsia="Times New Roman" w:hAnsi="Arial" w:cs="Arial"/>
                <w:sz w:val="12"/>
                <w:szCs w:val="12"/>
                <w:lang w:eastAsia="es-ES"/>
              </w:rPr>
            </w:pPr>
          </w:p>
          <w:p w:rsidR="0076156C" w:rsidRPr="00CB3364" w:rsidRDefault="0076156C" w:rsidP="006F451A">
            <w:pPr>
              <w:spacing w:after="0" w:line="240" w:lineRule="auto"/>
              <w:jc w:val="center"/>
              <w:rPr>
                <w:rFonts w:ascii="Arial" w:eastAsia="Times New Roman" w:hAnsi="Arial" w:cs="Arial"/>
                <w:sz w:val="12"/>
                <w:szCs w:val="12"/>
                <w:lang w:eastAsia="es-ES"/>
              </w:rPr>
            </w:pPr>
            <w:r w:rsidRPr="00CB3364">
              <w:rPr>
                <w:rFonts w:ascii="Arial" w:eastAsia="Times New Roman" w:hAnsi="Arial" w:cs="Arial"/>
                <w:sz w:val="12"/>
                <w:szCs w:val="12"/>
                <w:lang w:eastAsia="es-ES"/>
              </w:rPr>
              <w:t>A nivel Nacional</w:t>
            </w:r>
          </w:p>
        </w:tc>
        <w:tc>
          <w:tcPr>
            <w:tcW w:w="430" w:type="pct"/>
            <w:tcBorders>
              <w:top w:val="single" w:sz="4" w:space="0" w:color="auto"/>
              <w:left w:val="single" w:sz="4" w:space="0" w:color="auto"/>
              <w:bottom w:val="single" w:sz="4" w:space="0" w:color="auto"/>
              <w:right w:val="single" w:sz="4" w:space="0" w:color="auto"/>
            </w:tcBorders>
            <w:vAlign w:val="center"/>
          </w:tcPr>
          <w:p w:rsidR="0076156C" w:rsidRPr="00CB3364" w:rsidRDefault="0076156C" w:rsidP="006F451A">
            <w:pPr>
              <w:spacing w:after="0" w:line="240" w:lineRule="auto"/>
              <w:rPr>
                <w:rFonts w:ascii="Arial" w:eastAsia="Times New Roman" w:hAnsi="Arial" w:cs="Arial"/>
                <w:sz w:val="12"/>
                <w:szCs w:val="12"/>
                <w:lang w:eastAsia="es-ES"/>
              </w:rPr>
            </w:pPr>
            <w:r w:rsidRPr="00CB3364">
              <w:rPr>
                <w:rFonts w:ascii="Arial" w:eastAsia="Times New Roman" w:hAnsi="Arial" w:cs="Arial"/>
                <w:sz w:val="12"/>
                <w:szCs w:val="12"/>
                <w:lang w:eastAsia="es-ES"/>
              </w:rPr>
              <w:t>-Correos electrónicos y llamadas a telefónicas con los diferentes encargados de caja chica y jefes de Policlínicos y Consultorios.</w:t>
            </w:r>
          </w:p>
          <w:p w:rsidR="0076156C" w:rsidRPr="00CB3364" w:rsidRDefault="0076156C" w:rsidP="006F451A">
            <w:pPr>
              <w:spacing w:after="0" w:line="240" w:lineRule="auto"/>
              <w:rPr>
                <w:rFonts w:ascii="Arial" w:eastAsia="Times New Roman" w:hAnsi="Arial" w:cs="Arial"/>
                <w:sz w:val="12"/>
                <w:szCs w:val="12"/>
                <w:lang w:eastAsia="es-ES"/>
              </w:rPr>
            </w:pPr>
          </w:p>
        </w:tc>
        <w:tc>
          <w:tcPr>
            <w:tcW w:w="620" w:type="pct"/>
            <w:tcBorders>
              <w:top w:val="single" w:sz="4" w:space="0" w:color="auto"/>
              <w:left w:val="single" w:sz="4" w:space="0" w:color="auto"/>
              <w:bottom w:val="single" w:sz="4" w:space="0" w:color="auto"/>
              <w:right w:val="single" w:sz="4" w:space="0" w:color="auto"/>
            </w:tcBorders>
            <w:vAlign w:val="center"/>
          </w:tcPr>
          <w:p w:rsidR="0076156C" w:rsidRPr="00CB3364" w:rsidRDefault="0076156C" w:rsidP="006F451A">
            <w:pPr>
              <w:spacing w:after="0" w:line="240" w:lineRule="auto"/>
              <w:rPr>
                <w:rFonts w:ascii="Arial" w:eastAsia="Times New Roman" w:hAnsi="Arial" w:cs="Arial"/>
                <w:sz w:val="12"/>
                <w:szCs w:val="12"/>
                <w:lang w:eastAsia="es-ES"/>
              </w:rPr>
            </w:pPr>
            <w:r w:rsidRPr="00CB3364">
              <w:rPr>
                <w:rFonts w:ascii="Arial" w:eastAsia="Times New Roman" w:hAnsi="Arial" w:cs="Arial"/>
                <w:sz w:val="12"/>
                <w:szCs w:val="12"/>
                <w:lang w:eastAsia="es-ES"/>
              </w:rPr>
              <w:t>Costo:</w:t>
            </w:r>
          </w:p>
          <w:p w:rsidR="0076156C" w:rsidRPr="00CB3364" w:rsidRDefault="0076156C" w:rsidP="006F451A">
            <w:pPr>
              <w:spacing w:after="0" w:line="240" w:lineRule="auto"/>
              <w:rPr>
                <w:rFonts w:ascii="Arial" w:eastAsia="Times New Roman" w:hAnsi="Arial" w:cs="Arial"/>
                <w:sz w:val="12"/>
                <w:szCs w:val="12"/>
                <w:lang w:eastAsia="es-ES"/>
              </w:rPr>
            </w:pPr>
            <w:r w:rsidRPr="00CB3364">
              <w:rPr>
                <w:rFonts w:ascii="Arial" w:eastAsia="Times New Roman" w:hAnsi="Arial" w:cs="Arial"/>
                <w:sz w:val="12"/>
                <w:szCs w:val="12"/>
                <w:lang w:eastAsia="es-ES"/>
              </w:rPr>
              <w:t>Las cajas chicas permanecen con fondos insuficientes.</w:t>
            </w:r>
          </w:p>
          <w:p w:rsidR="0076156C" w:rsidRPr="00CB3364" w:rsidRDefault="0076156C" w:rsidP="006F451A">
            <w:pPr>
              <w:spacing w:after="0" w:line="240" w:lineRule="auto"/>
              <w:rPr>
                <w:rFonts w:ascii="Arial" w:eastAsia="Times New Roman" w:hAnsi="Arial" w:cs="Arial"/>
                <w:sz w:val="12"/>
                <w:szCs w:val="12"/>
                <w:lang w:eastAsia="es-ES"/>
              </w:rPr>
            </w:pPr>
          </w:p>
          <w:p w:rsidR="0076156C" w:rsidRPr="00CB3364" w:rsidRDefault="0076156C" w:rsidP="006F451A">
            <w:pPr>
              <w:spacing w:after="0" w:line="240" w:lineRule="auto"/>
              <w:rPr>
                <w:rFonts w:ascii="Arial" w:eastAsia="Times New Roman" w:hAnsi="Arial" w:cs="Arial"/>
                <w:sz w:val="12"/>
                <w:szCs w:val="12"/>
                <w:lang w:eastAsia="es-ES"/>
              </w:rPr>
            </w:pPr>
            <w:r w:rsidRPr="00CB3364">
              <w:rPr>
                <w:rFonts w:ascii="Arial" w:eastAsia="Times New Roman" w:hAnsi="Arial" w:cs="Arial"/>
                <w:sz w:val="12"/>
                <w:szCs w:val="12"/>
                <w:lang w:eastAsia="es-ES"/>
              </w:rPr>
              <w:t>Beneficio:</w:t>
            </w:r>
          </w:p>
          <w:p w:rsidR="0076156C" w:rsidRPr="00CB3364" w:rsidRDefault="0076156C" w:rsidP="006F451A">
            <w:pPr>
              <w:spacing w:after="0" w:line="240" w:lineRule="auto"/>
              <w:rPr>
                <w:rFonts w:ascii="Arial" w:eastAsia="Times New Roman" w:hAnsi="Arial" w:cs="Arial"/>
                <w:sz w:val="12"/>
                <w:szCs w:val="12"/>
                <w:lang w:eastAsia="es-ES"/>
              </w:rPr>
            </w:pPr>
            <w:r w:rsidRPr="00CB3364">
              <w:rPr>
                <w:rFonts w:ascii="Arial" w:eastAsia="Times New Roman" w:hAnsi="Arial" w:cs="Arial"/>
                <w:sz w:val="12"/>
                <w:szCs w:val="12"/>
                <w:lang w:eastAsia="es-ES"/>
              </w:rPr>
              <w:t xml:space="preserve"> las cajas chicas están solventes de poder proceder con sus pagos o gastos de emergencia.</w:t>
            </w:r>
          </w:p>
          <w:p w:rsidR="0076156C" w:rsidRPr="00CB3364" w:rsidRDefault="0076156C" w:rsidP="006F451A">
            <w:pPr>
              <w:spacing w:after="0" w:line="240" w:lineRule="auto"/>
              <w:rPr>
                <w:rFonts w:ascii="Arial" w:eastAsia="Times New Roman" w:hAnsi="Arial" w:cs="Arial"/>
                <w:sz w:val="12"/>
                <w:szCs w:val="12"/>
                <w:lang w:eastAsia="es-ES"/>
              </w:rPr>
            </w:pPr>
          </w:p>
        </w:tc>
        <w:tc>
          <w:tcPr>
            <w:tcW w:w="775" w:type="pct"/>
            <w:tcBorders>
              <w:top w:val="single" w:sz="4" w:space="0" w:color="auto"/>
              <w:left w:val="single" w:sz="4" w:space="0" w:color="auto"/>
              <w:bottom w:val="single" w:sz="4" w:space="0" w:color="auto"/>
              <w:right w:val="single" w:sz="4" w:space="0" w:color="auto"/>
            </w:tcBorders>
            <w:vAlign w:val="center"/>
          </w:tcPr>
          <w:p w:rsidR="0076156C" w:rsidRPr="00CB3364" w:rsidRDefault="0076156C" w:rsidP="006F451A">
            <w:pPr>
              <w:spacing w:after="0" w:line="240" w:lineRule="auto"/>
              <w:rPr>
                <w:rFonts w:ascii="Arial" w:eastAsia="Times New Roman" w:hAnsi="Arial" w:cs="Arial"/>
                <w:sz w:val="12"/>
                <w:szCs w:val="12"/>
                <w:lang w:eastAsia="es-ES"/>
              </w:rPr>
            </w:pPr>
            <w:r w:rsidRPr="00CB3364">
              <w:rPr>
                <w:rFonts w:ascii="Arial" w:eastAsia="Times New Roman" w:hAnsi="Arial" w:cs="Arial"/>
                <w:sz w:val="12"/>
                <w:szCs w:val="12"/>
                <w:lang w:eastAsia="es-ES"/>
              </w:rPr>
              <w:t>-Los Jefes tiene que dar más apoyo al encargado de caja chica de sus establecimientos para la movilización y presentación de los documentos, al encargado del Fondo Circulante.</w:t>
            </w:r>
          </w:p>
        </w:tc>
        <w:tc>
          <w:tcPr>
            <w:tcW w:w="389" w:type="pct"/>
            <w:tcBorders>
              <w:top w:val="single" w:sz="4" w:space="0" w:color="auto"/>
              <w:left w:val="single" w:sz="4" w:space="0" w:color="auto"/>
              <w:bottom w:val="single" w:sz="4" w:space="0" w:color="auto"/>
              <w:right w:val="single" w:sz="4" w:space="0" w:color="auto"/>
            </w:tcBorders>
          </w:tcPr>
          <w:p w:rsidR="0076156C" w:rsidRPr="00CB3364" w:rsidRDefault="0076156C" w:rsidP="006F451A">
            <w:pPr>
              <w:spacing w:after="0" w:line="240" w:lineRule="auto"/>
              <w:rPr>
                <w:rFonts w:ascii="Arial" w:eastAsia="Times New Roman" w:hAnsi="Arial" w:cs="Arial"/>
                <w:sz w:val="12"/>
                <w:szCs w:val="12"/>
                <w:lang w:eastAsia="es-ES"/>
              </w:rPr>
            </w:pPr>
          </w:p>
          <w:p w:rsidR="0076156C" w:rsidRPr="00CB3364" w:rsidRDefault="0076156C" w:rsidP="006F451A">
            <w:pPr>
              <w:spacing w:after="0" w:line="240" w:lineRule="auto"/>
              <w:rPr>
                <w:rFonts w:ascii="Arial" w:eastAsia="Times New Roman" w:hAnsi="Arial" w:cs="Arial"/>
                <w:sz w:val="12"/>
                <w:szCs w:val="12"/>
                <w:lang w:eastAsia="es-ES"/>
              </w:rPr>
            </w:pPr>
          </w:p>
          <w:p w:rsidR="0076156C" w:rsidRPr="00CB3364" w:rsidRDefault="0076156C" w:rsidP="006F451A">
            <w:pPr>
              <w:spacing w:after="0" w:line="240" w:lineRule="auto"/>
              <w:rPr>
                <w:rFonts w:ascii="Arial" w:eastAsia="Times New Roman" w:hAnsi="Arial" w:cs="Arial"/>
                <w:sz w:val="12"/>
                <w:szCs w:val="12"/>
                <w:lang w:eastAsia="es-ES"/>
              </w:rPr>
            </w:pPr>
          </w:p>
          <w:p w:rsidR="0076156C" w:rsidRPr="00CB3364" w:rsidRDefault="0076156C" w:rsidP="006F451A">
            <w:pPr>
              <w:spacing w:after="0" w:line="240" w:lineRule="auto"/>
              <w:rPr>
                <w:rFonts w:ascii="Arial" w:eastAsia="Times New Roman" w:hAnsi="Arial" w:cs="Arial"/>
                <w:sz w:val="12"/>
                <w:szCs w:val="12"/>
                <w:lang w:eastAsia="es-ES"/>
              </w:rPr>
            </w:pPr>
          </w:p>
          <w:p w:rsidR="0076156C" w:rsidRPr="00CB3364" w:rsidRDefault="0076156C" w:rsidP="006F451A">
            <w:pPr>
              <w:spacing w:after="0" w:line="240" w:lineRule="auto"/>
              <w:rPr>
                <w:rFonts w:ascii="Arial" w:eastAsia="Times New Roman" w:hAnsi="Arial" w:cs="Arial"/>
                <w:sz w:val="12"/>
                <w:szCs w:val="12"/>
                <w:lang w:eastAsia="es-ES"/>
              </w:rPr>
            </w:pPr>
          </w:p>
          <w:p w:rsidR="0076156C" w:rsidRPr="00CB3364" w:rsidRDefault="0076156C" w:rsidP="006F451A">
            <w:pPr>
              <w:spacing w:after="0" w:line="240" w:lineRule="auto"/>
              <w:rPr>
                <w:rFonts w:ascii="Arial" w:eastAsia="Times New Roman" w:hAnsi="Arial" w:cs="Arial"/>
                <w:sz w:val="12"/>
                <w:szCs w:val="12"/>
                <w:lang w:eastAsia="es-ES"/>
              </w:rPr>
            </w:pPr>
          </w:p>
          <w:p w:rsidR="0076156C" w:rsidRPr="00CB3364" w:rsidRDefault="0076156C" w:rsidP="006F451A">
            <w:pPr>
              <w:spacing w:after="0" w:line="240" w:lineRule="auto"/>
              <w:rPr>
                <w:rFonts w:ascii="Arial" w:eastAsia="Times New Roman" w:hAnsi="Arial" w:cs="Arial"/>
                <w:sz w:val="12"/>
                <w:szCs w:val="12"/>
                <w:lang w:eastAsia="es-ES"/>
              </w:rPr>
            </w:pPr>
          </w:p>
          <w:p w:rsidR="0076156C" w:rsidRPr="00CB3364" w:rsidRDefault="0076156C" w:rsidP="006F451A">
            <w:pPr>
              <w:spacing w:after="0" w:line="240" w:lineRule="auto"/>
              <w:rPr>
                <w:rFonts w:ascii="Arial" w:eastAsia="Times New Roman" w:hAnsi="Arial" w:cs="Arial"/>
                <w:sz w:val="12"/>
                <w:szCs w:val="12"/>
                <w:lang w:eastAsia="es-ES"/>
              </w:rPr>
            </w:pPr>
          </w:p>
          <w:p w:rsidR="0076156C" w:rsidRPr="00CB3364" w:rsidRDefault="0076156C" w:rsidP="006F451A">
            <w:pPr>
              <w:spacing w:after="0" w:line="240" w:lineRule="auto"/>
              <w:rPr>
                <w:rFonts w:ascii="Arial" w:eastAsia="Times New Roman" w:hAnsi="Arial" w:cs="Arial"/>
                <w:sz w:val="12"/>
                <w:szCs w:val="12"/>
                <w:lang w:eastAsia="es-ES"/>
              </w:rPr>
            </w:pPr>
            <w:r w:rsidRPr="00CB3364">
              <w:rPr>
                <w:rFonts w:ascii="Arial" w:eastAsia="Times New Roman" w:hAnsi="Arial" w:cs="Arial"/>
                <w:sz w:val="12"/>
                <w:szCs w:val="12"/>
                <w:lang w:eastAsia="es-ES"/>
              </w:rPr>
              <w:t xml:space="preserve">Sección de Compensaciones y Fondo Circulante;  jefes médicos </w:t>
            </w:r>
          </w:p>
        </w:tc>
      </w:tr>
    </w:tbl>
    <w:p w:rsidR="0076156C" w:rsidRDefault="0076156C" w:rsidP="0076156C">
      <w:pPr>
        <w:spacing w:after="0" w:line="240" w:lineRule="auto"/>
        <w:rPr>
          <w:rFonts w:ascii="Arial" w:eastAsia="Times New Roman" w:hAnsi="Arial" w:cs="Arial"/>
          <w:b/>
          <w:sz w:val="12"/>
          <w:szCs w:val="12"/>
          <w:lang w:eastAsia="es-ES"/>
        </w:rPr>
      </w:pPr>
    </w:p>
    <w:p w:rsidR="0076156C" w:rsidRDefault="0076156C" w:rsidP="0076156C">
      <w:pPr>
        <w:spacing w:after="0" w:line="240" w:lineRule="auto"/>
        <w:rPr>
          <w:rFonts w:ascii="Arial" w:eastAsia="Times New Roman" w:hAnsi="Arial" w:cs="Arial"/>
          <w:b/>
          <w:sz w:val="12"/>
          <w:szCs w:val="12"/>
          <w:lang w:eastAsia="es-ES"/>
        </w:rPr>
      </w:pPr>
    </w:p>
    <w:p w:rsidR="0076156C" w:rsidRDefault="0076156C" w:rsidP="0076156C">
      <w:pPr>
        <w:spacing w:after="0" w:line="240" w:lineRule="auto"/>
        <w:rPr>
          <w:rFonts w:ascii="Arial" w:eastAsia="Times New Roman" w:hAnsi="Arial" w:cs="Arial"/>
          <w:b/>
          <w:sz w:val="12"/>
          <w:szCs w:val="12"/>
          <w:lang w:eastAsia="es-ES"/>
        </w:rPr>
      </w:pPr>
    </w:p>
    <w:p w:rsidR="0076156C" w:rsidRDefault="0076156C" w:rsidP="0076156C">
      <w:pPr>
        <w:spacing w:after="0" w:line="240" w:lineRule="auto"/>
        <w:rPr>
          <w:rFonts w:ascii="Arial" w:eastAsia="Times New Roman" w:hAnsi="Arial" w:cs="Arial"/>
          <w:b/>
          <w:sz w:val="12"/>
          <w:szCs w:val="12"/>
          <w:lang w:eastAsia="es-ES"/>
        </w:rPr>
      </w:pPr>
    </w:p>
    <w:p w:rsidR="0076156C" w:rsidRDefault="0076156C" w:rsidP="0076156C">
      <w:pPr>
        <w:spacing w:after="0" w:line="240" w:lineRule="auto"/>
        <w:rPr>
          <w:rFonts w:ascii="Arial" w:eastAsia="Times New Roman" w:hAnsi="Arial" w:cs="Arial"/>
          <w:b/>
          <w:sz w:val="12"/>
          <w:szCs w:val="12"/>
          <w:lang w:eastAsia="es-ES"/>
        </w:rPr>
      </w:pPr>
    </w:p>
    <w:p w:rsidR="0076156C" w:rsidRDefault="0076156C" w:rsidP="0076156C">
      <w:pPr>
        <w:spacing w:after="0" w:line="240" w:lineRule="auto"/>
        <w:rPr>
          <w:rFonts w:ascii="Arial" w:eastAsia="Times New Roman" w:hAnsi="Arial" w:cs="Arial"/>
          <w:b/>
          <w:sz w:val="12"/>
          <w:szCs w:val="12"/>
          <w:lang w:eastAsia="es-ES"/>
        </w:rPr>
      </w:pPr>
    </w:p>
    <w:p w:rsidR="0076156C" w:rsidRDefault="0076156C" w:rsidP="0076156C">
      <w:pPr>
        <w:spacing w:after="0" w:line="240" w:lineRule="auto"/>
        <w:rPr>
          <w:rFonts w:ascii="Arial" w:eastAsia="Times New Roman" w:hAnsi="Arial" w:cs="Arial"/>
          <w:sz w:val="12"/>
          <w:szCs w:val="12"/>
          <w:lang w:eastAsia="es-ES"/>
        </w:rPr>
      </w:pPr>
      <w:r w:rsidRPr="00486E88">
        <w:rPr>
          <w:rFonts w:ascii="Arial" w:eastAsia="Times New Roman" w:hAnsi="Arial" w:cs="Arial"/>
          <w:b/>
          <w:sz w:val="12"/>
          <w:szCs w:val="12"/>
          <w:lang w:eastAsia="es-ES"/>
        </w:rPr>
        <w:lastRenderedPageBreak/>
        <w:t>EVALUACIÓN SEMESTRE I POI  2021. UNIDAD DE GESTIÓN 7: GERENCIA DE RECURSOS HUMANOS –</w:t>
      </w:r>
      <w:r w:rsidRPr="00C35A47">
        <w:rPr>
          <w:rFonts w:ascii="Arial" w:eastAsia="Times New Roman" w:hAnsi="Arial" w:cs="Arial"/>
          <w:sz w:val="12"/>
          <w:szCs w:val="12"/>
          <w:lang w:eastAsia="es-ES"/>
        </w:rPr>
        <w:t xml:space="preserve"> GRH EJES ESTRATÉGICOS INSTITUCIONALES Y SUS VINCULOS PGC- EET 1 y 4 EQ. 1 PLAN SALUD; EE3/OE1/PE1 M4; EE6/OE1/PE3 M1 + M4; EE4/OE4/M1; EE5/OE5/PE5 M1; EE6/OE6/M1; EE8/OE8/PE8 M1 + M6. EE/OE/ Y LÍNEAS ESTRATÉGICAS PRINCIPALES: LE1 (OE8) Revisión y Actualización de Manuales Operativos y Normativa Institucional. LE3 (OE8) Fortalecimiento de la imagen institucional. POLI (1+5+7) Revisión y Actualización de Manuales Operativos y Normativa Institucional. LE3 (OE8) Fortalecimiento de la imagen institucional. POLI (1+5+7) (OE8) Fortalecer las capacidades técnicas, administrativas y financieras del Instituto. (oe8.1) Revisión y Actualización de manuales operativos y normativa institucional.</w:t>
      </w:r>
    </w:p>
    <w:p w:rsidR="0076156C" w:rsidRPr="0076156C" w:rsidRDefault="0076156C" w:rsidP="0076156C">
      <w:pPr>
        <w:spacing w:after="0" w:line="240" w:lineRule="auto"/>
        <w:rPr>
          <w:rFonts w:ascii="Arial" w:eastAsia="Times New Roman" w:hAnsi="Arial" w:cs="Arial"/>
          <w:sz w:val="12"/>
          <w:szCs w:val="12"/>
          <w:lang w:eastAsia="es-ES"/>
        </w:rPr>
      </w:pPr>
    </w:p>
    <w:tbl>
      <w:tblPr>
        <w:tblW w:w="5065"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49"/>
        <w:gridCol w:w="1156"/>
        <w:gridCol w:w="1167"/>
        <w:gridCol w:w="1979"/>
        <w:gridCol w:w="1457"/>
        <w:gridCol w:w="1242"/>
        <w:gridCol w:w="1570"/>
        <w:gridCol w:w="2507"/>
        <w:gridCol w:w="1731"/>
        <w:gridCol w:w="866"/>
      </w:tblGrid>
      <w:tr w:rsidR="00275553" w:rsidRPr="00CB3364" w:rsidTr="00430095">
        <w:trPr>
          <w:trHeight w:val="207"/>
          <w:tblHeader/>
        </w:trPr>
        <w:tc>
          <w:tcPr>
            <w:tcW w:w="418"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6156C" w:rsidRPr="00CB3364" w:rsidRDefault="0076156C" w:rsidP="006F451A">
            <w:pPr>
              <w:spacing w:after="0" w:line="240" w:lineRule="auto"/>
              <w:jc w:val="center"/>
              <w:rPr>
                <w:rFonts w:ascii="Arial" w:eastAsia="Times New Roman" w:hAnsi="Arial" w:cs="Arial"/>
                <w:b/>
                <w:bCs/>
                <w:sz w:val="14"/>
                <w:szCs w:val="14"/>
                <w:lang w:eastAsia="es-SV"/>
              </w:rPr>
            </w:pPr>
            <w:r w:rsidRPr="00CB3364">
              <w:rPr>
                <w:rFonts w:ascii="Arial" w:eastAsia="Times New Roman" w:hAnsi="Arial" w:cs="Arial"/>
                <w:b/>
                <w:bCs/>
                <w:sz w:val="14"/>
                <w:szCs w:val="14"/>
                <w:lang w:eastAsia="es-SV"/>
              </w:rPr>
              <w:t>Objetivos</w:t>
            </w:r>
          </w:p>
          <w:p w:rsidR="0076156C" w:rsidRPr="00CB3364" w:rsidRDefault="0076156C" w:rsidP="006F451A">
            <w:pPr>
              <w:spacing w:after="0" w:line="240" w:lineRule="auto"/>
              <w:jc w:val="center"/>
              <w:rPr>
                <w:rFonts w:ascii="Arial" w:eastAsia="Times New Roman" w:hAnsi="Arial" w:cs="Arial"/>
                <w:b/>
                <w:bCs/>
                <w:sz w:val="14"/>
                <w:szCs w:val="14"/>
                <w:lang w:eastAsia="es-SV"/>
              </w:rPr>
            </w:pPr>
            <w:r w:rsidRPr="00CB3364">
              <w:rPr>
                <w:rFonts w:ascii="Arial" w:eastAsia="Times New Roman" w:hAnsi="Arial" w:cs="Arial"/>
                <w:b/>
                <w:bCs/>
                <w:sz w:val="14"/>
                <w:szCs w:val="14"/>
                <w:lang w:eastAsia="es-SV"/>
              </w:rPr>
              <w:t>Operativos</w:t>
            </w:r>
          </w:p>
        </w:tc>
        <w:tc>
          <w:tcPr>
            <w:tcW w:w="387"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6156C" w:rsidRPr="00CB3364" w:rsidRDefault="0076156C" w:rsidP="006F451A">
            <w:pPr>
              <w:spacing w:after="0" w:line="240" w:lineRule="auto"/>
              <w:jc w:val="center"/>
              <w:rPr>
                <w:rFonts w:ascii="Arial" w:eastAsia="Times New Roman" w:hAnsi="Arial" w:cs="Arial"/>
                <w:b/>
                <w:bCs/>
                <w:sz w:val="14"/>
                <w:szCs w:val="14"/>
                <w:lang w:eastAsia="es-SV"/>
              </w:rPr>
            </w:pPr>
            <w:r w:rsidRPr="00CB3364">
              <w:rPr>
                <w:rFonts w:ascii="Arial" w:eastAsia="Times New Roman" w:hAnsi="Arial" w:cs="Arial"/>
                <w:b/>
                <w:bCs/>
                <w:sz w:val="14"/>
                <w:szCs w:val="14"/>
                <w:lang w:eastAsia="es-SV"/>
              </w:rPr>
              <w:t>Metas o resultados esperados</w:t>
            </w:r>
          </w:p>
        </w:tc>
        <w:tc>
          <w:tcPr>
            <w:tcW w:w="391"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rsidR="0076156C" w:rsidRPr="00CB3364" w:rsidRDefault="0076156C" w:rsidP="006F451A">
            <w:pPr>
              <w:spacing w:after="0" w:line="240" w:lineRule="auto"/>
              <w:jc w:val="center"/>
              <w:rPr>
                <w:rFonts w:ascii="Arial" w:eastAsia="Times New Roman" w:hAnsi="Arial" w:cs="Arial"/>
                <w:b/>
                <w:bCs/>
                <w:sz w:val="14"/>
                <w:szCs w:val="14"/>
                <w:lang w:eastAsia="es-SV"/>
              </w:rPr>
            </w:pPr>
            <w:r w:rsidRPr="00CB3364">
              <w:rPr>
                <w:rFonts w:ascii="Arial" w:eastAsia="Times New Roman" w:hAnsi="Arial" w:cs="Arial"/>
                <w:b/>
                <w:bCs/>
                <w:sz w:val="14"/>
                <w:szCs w:val="14"/>
                <w:lang w:eastAsia="es-SV"/>
              </w:rPr>
              <w:t>Indicadores</w:t>
            </w:r>
          </w:p>
          <w:p w:rsidR="0076156C" w:rsidRPr="00CB3364" w:rsidRDefault="0076156C" w:rsidP="006F451A">
            <w:pPr>
              <w:spacing w:after="0" w:line="240" w:lineRule="auto"/>
              <w:jc w:val="center"/>
              <w:rPr>
                <w:rFonts w:ascii="Arial" w:eastAsia="Times New Roman" w:hAnsi="Arial" w:cs="Arial"/>
                <w:b/>
                <w:bCs/>
                <w:sz w:val="14"/>
                <w:szCs w:val="14"/>
                <w:lang w:eastAsia="es-SV"/>
              </w:rPr>
            </w:pPr>
            <w:r w:rsidRPr="00CB3364">
              <w:rPr>
                <w:rFonts w:ascii="Arial" w:eastAsia="Times New Roman" w:hAnsi="Arial" w:cs="Arial"/>
                <w:b/>
                <w:bCs/>
                <w:sz w:val="14"/>
                <w:szCs w:val="14"/>
                <w:lang w:eastAsia="es-SV"/>
              </w:rPr>
              <w:t>De Impacto</w:t>
            </w:r>
          </w:p>
        </w:tc>
        <w:tc>
          <w:tcPr>
            <w:tcW w:w="663"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6156C" w:rsidRPr="00CB3364" w:rsidRDefault="0076156C" w:rsidP="006F451A">
            <w:pPr>
              <w:spacing w:after="0" w:line="240" w:lineRule="auto"/>
              <w:jc w:val="center"/>
              <w:rPr>
                <w:rFonts w:ascii="Arial" w:eastAsia="Times New Roman" w:hAnsi="Arial" w:cs="Arial"/>
                <w:b/>
                <w:bCs/>
                <w:sz w:val="14"/>
                <w:szCs w:val="14"/>
                <w:lang w:eastAsia="es-SV"/>
              </w:rPr>
            </w:pPr>
            <w:r w:rsidRPr="00CB3364">
              <w:rPr>
                <w:rFonts w:ascii="Arial" w:eastAsia="Times New Roman" w:hAnsi="Arial" w:cs="Arial"/>
                <w:b/>
                <w:bCs/>
                <w:sz w:val="14"/>
                <w:szCs w:val="14"/>
                <w:lang w:eastAsia="es-SV"/>
              </w:rPr>
              <w:t>Identificación de variables que impiden alcanzar las Metas</w:t>
            </w:r>
          </w:p>
        </w:tc>
        <w:tc>
          <w:tcPr>
            <w:tcW w:w="488"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6156C" w:rsidRPr="00CB3364" w:rsidRDefault="0076156C" w:rsidP="006F451A">
            <w:pPr>
              <w:spacing w:after="0" w:line="240" w:lineRule="auto"/>
              <w:jc w:val="center"/>
              <w:rPr>
                <w:rFonts w:ascii="Arial" w:eastAsia="Times New Roman" w:hAnsi="Arial" w:cs="Arial"/>
                <w:b/>
                <w:bCs/>
                <w:sz w:val="14"/>
                <w:szCs w:val="14"/>
                <w:lang w:eastAsia="es-SV"/>
              </w:rPr>
            </w:pPr>
            <w:r w:rsidRPr="00CB3364">
              <w:rPr>
                <w:rFonts w:ascii="Arial" w:eastAsia="Times New Roman" w:hAnsi="Arial" w:cs="Arial"/>
                <w:b/>
                <w:bCs/>
                <w:sz w:val="14"/>
                <w:szCs w:val="14"/>
                <w:lang w:eastAsia="es-SV"/>
              </w:rPr>
              <w:t xml:space="preserve">Nivel cumplimiento de las Metas </w:t>
            </w:r>
          </w:p>
        </w:tc>
        <w:tc>
          <w:tcPr>
            <w:tcW w:w="416"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6156C" w:rsidRPr="00CB3364" w:rsidRDefault="0076156C" w:rsidP="006F451A">
            <w:pPr>
              <w:spacing w:after="0" w:line="240" w:lineRule="auto"/>
              <w:jc w:val="center"/>
              <w:rPr>
                <w:rFonts w:ascii="Arial" w:eastAsia="Times New Roman" w:hAnsi="Arial" w:cs="Arial"/>
                <w:b/>
                <w:bCs/>
                <w:sz w:val="14"/>
                <w:szCs w:val="14"/>
                <w:lang w:eastAsia="es-SV"/>
              </w:rPr>
            </w:pPr>
            <w:r w:rsidRPr="00CB3364">
              <w:rPr>
                <w:rFonts w:ascii="Arial" w:eastAsia="Times New Roman" w:hAnsi="Arial" w:cs="Arial"/>
                <w:b/>
                <w:bCs/>
                <w:sz w:val="14"/>
                <w:szCs w:val="14"/>
                <w:lang w:eastAsia="es-SV"/>
              </w:rPr>
              <w:t>Tiempo/</w:t>
            </w:r>
          </w:p>
          <w:p w:rsidR="0076156C" w:rsidRPr="00CB3364" w:rsidRDefault="0076156C" w:rsidP="006F451A">
            <w:pPr>
              <w:spacing w:after="0" w:line="240" w:lineRule="auto"/>
              <w:jc w:val="center"/>
              <w:rPr>
                <w:rFonts w:ascii="Arial" w:eastAsia="Times New Roman" w:hAnsi="Arial" w:cs="Arial"/>
                <w:b/>
                <w:bCs/>
                <w:sz w:val="14"/>
                <w:szCs w:val="14"/>
                <w:lang w:eastAsia="es-SV"/>
              </w:rPr>
            </w:pPr>
            <w:r w:rsidRPr="00CB3364">
              <w:rPr>
                <w:rFonts w:ascii="Arial" w:eastAsia="Times New Roman" w:hAnsi="Arial" w:cs="Arial"/>
                <w:b/>
                <w:bCs/>
                <w:sz w:val="14"/>
                <w:szCs w:val="14"/>
                <w:lang w:eastAsia="es-SV"/>
              </w:rPr>
              <w:t xml:space="preserve">Espacio: Área Geográfica de Influencia  </w:t>
            </w:r>
          </w:p>
        </w:tc>
        <w:tc>
          <w:tcPr>
            <w:tcW w:w="2236" w:type="pct"/>
            <w:gridSpan w:val="4"/>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6156C" w:rsidRPr="00CB3364" w:rsidRDefault="0076156C" w:rsidP="006F451A">
            <w:pPr>
              <w:spacing w:after="0" w:line="240" w:lineRule="auto"/>
              <w:jc w:val="center"/>
              <w:rPr>
                <w:rFonts w:ascii="Arial" w:eastAsia="Times New Roman" w:hAnsi="Arial" w:cs="Arial"/>
                <w:b/>
                <w:bCs/>
                <w:sz w:val="14"/>
                <w:szCs w:val="14"/>
                <w:lang w:val="en-US" w:eastAsia="es-SV"/>
              </w:rPr>
            </w:pPr>
            <w:r w:rsidRPr="00CB3364">
              <w:rPr>
                <w:rFonts w:ascii="Arial" w:eastAsia="Times New Roman" w:hAnsi="Arial" w:cs="Arial"/>
                <w:b/>
                <w:bCs/>
                <w:sz w:val="14"/>
                <w:szCs w:val="14"/>
                <w:lang w:val="en-US" w:eastAsia="es-SV"/>
              </w:rPr>
              <w:t xml:space="preserve">Congruencias de Informes </w:t>
            </w:r>
          </w:p>
        </w:tc>
      </w:tr>
      <w:tr w:rsidR="00430095" w:rsidRPr="00CB3364" w:rsidTr="00430095">
        <w:trPr>
          <w:trHeight w:val="325"/>
          <w:tblHeader/>
        </w:trPr>
        <w:tc>
          <w:tcPr>
            <w:tcW w:w="418"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6156C" w:rsidRPr="00CB3364" w:rsidRDefault="0076156C" w:rsidP="006F451A">
            <w:pPr>
              <w:spacing w:after="0" w:line="240" w:lineRule="auto"/>
              <w:rPr>
                <w:rFonts w:ascii="Arial" w:eastAsia="Times New Roman" w:hAnsi="Arial" w:cs="Arial"/>
                <w:b/>
                <w:bCs/>
                <w:sz w:val="14"/>
                <w:szCs w:val="14"/>
                <w:lang w:val="en-US" w:eastAsia="es-SV"/>
              </w:rPr>
            </w:pPr>
          </w:p>
        </w:tc>
        <w:tc>
          <w:tcPr>
            <w:tcW w:w="387"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6156C" w:rsidRPr="00CB3364" w:rsidRDefault="0076156C" w:rsidP="006F451A">
            <w:pPr>
              <w:spacing w:after="0" w:line="240" w:lineRule="auto"/>
              <w:rPr>
                <w:rFonts w:ascii="Arial" w:eastAsia="Times New Roman" w:hAnsi="Arial" w:cs="Arial"/>
                <w:b/>
                <w:bCs/>
                <w:sz w:val="14"/>
                <w:szCs w:val="14"/>
                <w:lang w:val="en-US" w:eastAsia="es-SV"/>
              </w:rPr>
            </w:pPr>
          </w:p>
        </w:tc>
        <w:tc>
          <w:tcPr>
            <w:tcW w:w="391"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6156C" w:rsidRPr="00CB3364" w:rsidRDefault="0076156C" w:rsidP="006F451A">
            <w:pPr>
              <w:spacing w:after="0" w:line="240" w:lineRule="auto"/>
              <w:rPr>
                <w:rFonts w:ascii="Arial" w:eastAsia="Times New Roman" w:hAnsi="Arial" w:cs="Arial"/>
                <w:b/>
                <w:bCs/>
                <w:sz w:val="14"/>
                <w:szCs w:val="14"/>
                <w:lang w:val="en-US" w:eastAsia="es-SV"/>
              </w:rPr>
            </w:pPr>
          </w:p>
        </w:tc>
        <w:tc>
          <w:tcPr>
            <w:tcW w:w="663"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6156C" w:rsidRPr="00CB3364" w:rsidRDefault="0076156C" w:rsidP="006F451A">
            <w:pPr>
              <w:spacing w:after="0" w:line="240" w:lineRule="auto"/>
              <w:rPr>
                <w:rFonts w:ascii="Arial" w:eastAsia="Times New Roman" w:hAnsi="Arial" w:cs="Arial"/>
                <w:b/>
                <w:bCs/>
                <w:sz w:val="14"/>
                <w:szCs w:val="14"/>
                <w:lang w:eastAsia="es-SV"/>
              </w:rPr>
            </w:pPr>
          </w:p>
        </w:tc>
        <w:tc>
          <w:tcPr>
            <w:tcW w:w="488"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6156C" w:rsidRPr="00CB3364" w:rsidRDefault="0076156C" w:rsidP="006F451A">
            <w:pPr>
              <w:spacing w:after="0" w:line="240" w:lineRule="auto"/>
              <w:rPr>
                <w:rFonts w:ascii="Arial" w:eastAsia="Times New Roman" w:hAnsi="Arial" w:cs="Arial"/>
                <w:b/>
                <w:bCs/>
                <w:sz w:val="14"/>
                <w:szCs w:val="14"/>
                <w:lang w:eastAsia="es-SV"/>
              </w:rPr>
            </w:pPr>
          </w:p>
        </w:tc>
        <w:tc>
          <w:tcPr>
            <w:tcW w:w="416"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6156C" w:rsidRPr="00CB3364" w:rsidRDefault="0076156C" w:rsidP="006F451A">
            <w:pPr>
              <w:spacing w:after="0" w:line="240" w:lineRule="auto"/>
              <w:rPr>
                <w:rFonts w:ascii="Arial" w:eastAsia="Times New Roman" w:hAnsi="Arial" w:cs="Arial"/>
                <w:b/>
                <w:bCs/>
                <w:sz w:val="14"/>
                <w:szCs w:val="14"/>
                <w:lang w:eastAsia="es-SV"/>
              </w:rPr>
            </w:pPr>
          </w:p>
        </w:tc>
        <w:tc>
          <w:tcPr>
            <w:tcW w:w="526"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6156C" w:rsidRPr="00CB3364" w:rsidRDefault="0076156C" w:rsidP="006F451A">
            <w:pPr>
              <w:spacing w:after="0" w:line="240" w:lineRule="auto"/>
              <w:jc w:val="center"/>
              <w:rPr>
                <w:rFonts w:ascii="Arial" w:eastAsia="Times New Roman" w:hAnsi="Arial" w:cs="Arial"/>
                <w:b/>
                <w:bCs/>
                <w:sz w:val="14"/>
                <w:szCs w:val="14"/>
                <w:lang w:val="en-US" w:eastAsia="es-SV"/>
              </w:rPr>
            </w:pPr>
            <w:r w:rsidRPr="00CB3364">
              <w:rPr>
                <w:rFonts w:ascii="Arial" w:eastAsia="Times New Roman" w:hAnsi="Arial" w:cs="Arial"/>
                <w:b/>
                <w:bCs/>
                <w:sz w:val="14"/>
                <w:szCs w:val="14"/>
                <w:lang w:val="en-US" w:eastAsia="es-SV"/>
              </w:rPr>
              <w:t xml:space="preserve">Medios de Verificación </w:t>
            </w:r>
          </w:p>
        </w:tc>
        <w:tc>
          <w:tcPr>
            <w:tcW w:w="840"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6156C" w:rsidRPr="00CB3364" w:rsidRDefault="0076156C" w:rsidP="006F451A">
            <w:pPr>
              <w:spacing w:after="0" w:line="240" w:lineRule="auto"/>
              <w:jc w:val="center"/>
              <w:rPr>
                <w:rFonts w:ascii="Arial" w:eastAsia="Times New Roman" w:hAnsi="Arial" w:cs="Arial"/>
                <w:b/>
                <w:bCs/>
                <w:sz w:val="14"/>
                <w:szCs w:val="14"/>
                <w:lang w:val="en-US" w:eastAsia="es-SV"/>
              </w:rPr>
            </w:pPr>
            <w:r w:rsidRPr="00CB3364">
              <w:rPr>
                <w:rFonts w:ascii="Arial" w:eastAsia="Times New Roman" w:hAnsi="Arial" w:cs="Arial"/>
                <w:b/>
                <w:bCs/>
                <w:sz w:val="14"/>
                <w:szCs w:val="14"/>
                <w:lang w:val="en-US" w:eastAsia="es-SV"/>
              </w:rPr>
              <w:t xml:space="preserve">Valoraciones / Análisis: Costo - Beneficios </w:t>
            </w:r>
          </w:p>
        </w:tc>
        <w:tc>
          <w:tcPr>
            <w:tcW w:w="580"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6156C" w:rsidRPr="00CB3364" w:rsidRDefault="0076156C" w:rsidP="006F451A">
            <w:pPr>
              <w:spacing w:after="0" w:line="240" w:lineRule="auto"/>
              <w:jc w:val="center"/>
              <w:rPr>
                <w:rFonts w:ascii="Arial" w:eastAsia="Times New Roman" w:hAnsi="Arial" w:cs="Arial"/>
                <w:b/>
                <w:bCs/>
                <w:sz w:val="14"/>
                <w:szCs w:val="14"/>
                <w:lang w:val="en-US" w:eastAsia="es-SV"/>
              </w:rPr>
            </w:pPr>
            <w:r w:rsidRPr="00CB3364">
              <w:rPr>
                <w:rFonts w:ascii="Arial" w:eastAsia="Times New Roman" w:hAnsi="Arial" w:cs="Arial"/>
                <w:b/>
                <w:bCs/>
                <w:sz w:val="14"/>
                <w:szCs w:val="14"/>
                <w:lang w:val="en-US" w:eastAsia="es-SV"/>
              </w:rPr>
              <w:t>Recomendaciones:</w:t>
            </w:r>
          </w:p>
          <w:p w:rsidR="0076156C" w:rsidRPr="00CB3364" w:rsidRDefault="0076156C" w:rsidP="006F451A">
            <w:pPr>
              <w:spacing w:after="0" w:line="240" w:lineRule="auto"/>
              <w:jc w:val="center"/>
              <w:rPr>
                <w:rFonts w:ascii="Arial" w:eastAsia="Times New Roman" w:hAnsi="Arial" w:cs="Arial"/>
                <w:b/>
                <w:bCs/>
                <w:sz w:val="14"/>
                <w:szCs w:val="14"/>
                <w:lang w:val="en-US" w:eastAsia="es-SV"/>
              </w:rPr>
            </w:pPr>
            <w:r w:rsidRPr="00CB3364">
              <w:rPr>
                <w:rFonts w:ascii="Arial" w:eastAsia="Times New Roman" w:hAnsi="Arial" w:cs="Arial"/>
                <w:b/>
                <w:bCs/>
                <w:sz w:val="14"/>
                <w:szCs w:val="14"/>
                <w:lang w:val="en-US" w:eastAsia="es-SV"/>
              </w:rPr>
              <w:t xml:space="preserve">Avances – Limitaciones  </w:t>
            </w:r>
          </w:p>
        </w:tc>
        <w:tc>
          <w:tcPr>
            <w:tcW w:w="289"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6156C" w:rsidRPr="00CB3364" w:rsidRDefault="0076156C" w:rsidP="006F451A">
            <w:pPr>
              <w:spacing w:after="0" w:line="240" w:lineRule="auto"/>
              <w:jc w:val="right"/>
              <w:rPr>
                <w:rFonts w:ascii="Arial" w:eastAsia="Times New Roman" w:hAnsi="Arial" w:cs="Arial"/>
                <w:b/>
                <w:bCs/>
                <w:sz w:val="14"/>
                <w:szCs w:val="14"/>
                <w:lang w:val="en-US" w:eastAsia="es-SV"/>
              </w:rPr>
            </w:pPr>
            <w:r w:rsidRPr="00CB3364">
              <w:rPr>
                <w:rFonts w:ascii="Arial" w:eastAsia="Times New Roman" w:hAnsi="Arial" w:cs="Arial"/>
                <w:b/>
                <w:bCs/>
                <w:sz w:val="14"/>
                <w:szCs w:val="14"/>
                <w:lang w:val="en-US" w:eastAsia="es-SV"/>
              </w:rPr>
              <w:t>Responsables</w:t>
            </w:r>
          </w:p>
        </w:tc>
      </w:tr>
      <w:tr w:rsidR="00430095" w:rsidRPr="00CB3364" w:rsidTr="00430095">
        <w:trPr>
          <w:trHeight w:val="2879"/>
          <w:tblHeader/>
        </w:trPr>
        <w:tc>
          <w:tcPr>
            <w:tcW w:w="418" w:type="pct"/>
            <w:tcBorders>
              <w:top w:val="single" w:sz="4" w:space="0" w:color="auto"/>
              <w:left w:val="single" w:sz="4" w:space="0" w:color="auto"/>
              <w:bottom w:val="single" w:sz="4" w:space="0" w:color="auto"/>
              <w:right w:val="single" w:sz="4" w:space="0" w:color="auto"/>
            </w:tcBorders>
            <w:vAlign w:val="center"/>
          </w:tcPr>
          <w:p w:rsidR="0076156C" w:rsidRPr="00CB3364" w:rsidRDefault="0076156C" w:rsidP="006F451A">
            <w:pPr>
              <w:spacing w:after="0" w:line="240" w:lineRule="auto"/>
              <w:rPr>
                <w:rFonts w:ascii="Arial" w:eastAsia="Times New Roman" w:hAnsi="Arial" w:cs="Arial"/>
                <w:bCs/>
                <w:color w:val="000000"/>
                <w:sz w:val="12"/>
                <w:szCs w:val="12"/>
                <w:lang w:eastAsia="es-SV"/>
              </w:rPr>
            </w:pPr>
            <w:r w:rsidRPr="00CB3364">
              <w:rPr>
                <w:rFonts w:ascii="Arial" w:hAnsi="Arial" w:cs="Arial"/>
                <w:bCs/>
                <w:color w:val="000000"/>
                <w:sz w:val="12"/>
                <w:szCs w:val="12"/>
                <w:lang w:eastAsia="es-SV"/>
              </w:rPr>
              <w:t>5.Desarrollar actividades de bienestar social para el personal del ISBM</w:t>
            </w:r>
          </w:p>
          <w:p w:rsidR="0076156C" w:rsidRPr="00CB3364" w:rsidRDefault="0076156C" w:rsidP="006F451A">
            <w:pPr>
              <w:spacing w:after="0" w:line="240" w:lineRule="auto"/>
              <w:rPr>
                <w:rFonts w:ascii="Arial" w:eastAsia="Times New Roman" w:hAnsi="Arial" w:cs="Arial"/>
                <w:bCs/>
                <w:color w:val="000000"/>
                <w:sz w:val="12"/>
                <w:szCs w:val="12"/>
                <w:lang w:eastAsia="es-SV"/>
              </w:rPr>
            </w:pPr>
          </w:p>
        </w:tc>
        <w:tc>
          <w:tcPr>
            <w:tcW w:w="387" w:type="pct"/>
            <w:tcBorders>
              <w:top w:val="single" w:sz="4" w:space="0" w:color="auto"/>
              <w:left w:val="single" w:sz="4" w:space="0" w:color="auto"/>
              <w:bottom w:val="single" w:sz="4" w:space="0" w:color="auto"/>
              <w:right w:val="single" w:sz="4" w:space="0" w:color="auto"/>
            </w:tcBorders>
            <w:vAlign w:val="center"/>
          </w:tcPr>
          <w:p w:rsidR="0076156C" w:rsidRPr="00CB3364" w:rsidRDefault="0076156C" w:rsidP="006F451A">
            <w:pPr>
              <w:spacing w:after="0" w:line="240" w:lineRule="auto"/>
              <w:rPr>
                <w:rFonts w:ascii="Arial" w:eastAsia="Times New Roman" w:hAnsi="Arial" w:cs="Arial"/>
                <w:bCs/>
                <w:color w:val="000000"/>
                <w:sz w:val="12"/>
                <w:szCs w:val="12"/>
                <w:lang w:eastAsia="es-SV"/>
              </w:rPr>
            </w:pPr>
            <w:r w:rsidRPr="00CB3364">
              <w:rPr>
                <w:rFonts w:ascii="Arial" w:eastAsia="Times New Roman" w:hAnsi="Arial" w:cs="Arial"/>
                <w:bCs/>
                <w:color w:val="000000"/>
                <w:sz w:val="12"/>
                <w:szCs w:val="12"/>
                <w:lang w:eastAsia="es-SV"/>
              </w:rPr>
              <w:t>5.1 Seguimiento al funcionamiento de los comités de seguridad y salud ocupacional</w:t>
            </w:r>
          </w:p>
        </w:tc>
        <w:tc>
          <w:tcPr>
            <w:tcW w:w="391" w:type="pct"/>
            <w:tcBorders>
              <w:top w:val="single" w:sz="4" w:space="0" w:color="auto"/>
              <w:left w:val="single" w:sz="4" w:space="0" w:color="auto"/>
              <w:bottom w:val="single" w:sz="4" w:space="0" w:color="auto"/>
              <w:right w:val="single" w:sz="4" w:space="0" w:color="auto"/>
            </w:tcBorders>
            <w:vAlign w:val="center"/>
          </w:tcPr>
          <w:p w:rsidR="0076156C" w:rsidRPr="00CB3364" w:rsidRDefault="0076156C" w:rsidP="006F451A">
            <w:pPr>
              <w:spacing w:after="0" w:line="240" w:lineRule="auto"/>
              <w:ind w:right="71"/>
              <w:rPr>
                <w:rFonts w:ascii="Arial" w:eastAsia="Times New Roman" w:hAnsi="Arial" w:cs="Arial"/>
                <w:bCs/>
                <w:color w:val="000000"/>
                <w:sz w:val="12"/>
                <w:szCs w:val="12"/>
                <w:lang w:eastAsia="es-SV"/>
              </w:rPr>
            </w:pPr>
          </w:p>
          <w:p w:rsidR="0076156C" w:rsidRPr="00CB3364" w:rsidRDefault="0076156C" w:rsidP="006F451A">
            <w:pPr>
              <w:spacing w:after="0" w:line="240" w:lineRule="auto"/>
              <w:ind w:right="71"/>
              <w:jc w:val="center"/>
              <w:rPr>
                <w:rFonts w:ascii="Arial" w:eastAsia="Times New Roman" w:hAnsi="Arial" w:cs="Arial"/>
                <w:bCs/>
                <w:color w:val="000000"/>
                <w:sz w:val="12"/>
                <w:szCs w:val="12"/>
                <w:lang w:eastAsia="es-SV"/>
              </w:rPr>
            </w:pPr>
          </w:p>
          <w:p w:rsidR="0076156C" w:rsidRPr="00CB3364" w:rsidRDefault="0076156C" w:rsidP="006F451A">
            <w:pPr>
              <w:spacing w:after="0" w:line="240" w:lineRule="auto"/>
              <w:ind w:right="71"/>
              <w:jc w:val="center"/>
              <w:rPr>
                <w:rFonts w:ascii="Arial" w:eastAsia="Times New Roman" w:hAnsi="Arial" w:cs="Arial"/>
                <w:bCs/>
                <w:color w:val="000000"/>
                <w:sz w:val="12"/>
                <w:szCs w:val="12"/>
                <w:lang w:eastAsia="es-SV"/>
              </w:rPr>
            </w:pPr>
          </w:p>
          <w:p w:rsidR="0076156C" w:rsidRPr="00CB3364" w:rsidRDefault="0076156C" w:rsidP="006F451A">
            <w:pPr>
              <w:spacing w:after="0" w:line="240" w:lineRule="auto"/>
              <w:ind w:right="71"/>
              <w:jc w:val="center"/>
              <w:rPr>
                <w:rFonts w:ascii="Arial" w:eastAsia="Times New Roman" w:hAnsi="Arial" w:cs="Arial"/>
                <w:bCs/>
                <w:color w:val="000000"/>
                <w:sz w:val="12"/>
                <w:szCs w:val="12"/>
                <w:lang w:eastAsia="es-SV"/>
              </w:rPr>
            </w:pPr>
          </w:p>
          <w:p w:rsidR="0076156C" w:rsidRPr="00CB3364" w:rsidRDefault="0076156C" w:rsidP="006F451A">
            <w:pPr>
              <w:spacing w:after="0" w:line="240" w:lineRule="auto"/>
              <w:ind w:right="71"/>
              <w:jc w:val="center"/>
              <w:rPr>
                <w:rFonts w:ascii="Arial" w:eastAsia="Times New Roman" w:hAnsi="Arial" w:cs="Arial"/>
                <w:bCs/>
                <w:color w:val="000000"/>
                <w:sz w:val="12"/>
                <w:szCs w:val="12"/>
                <w:lang w:eastAsia="es-SV"/>
              </w:rPr>
            </w:pPr>
          </w:p>
          <w:p w:rsidR="0076156C" w:rsidRPr="00CB3364" w:rsidRDefault="0076156C" w:rsidP="006F451A">
            <w:pPr>
              <w:spacing w:after="0" w:line="240" w:lineRule="auto"/>
              <w:ind w:right="71"/>
              <w:jc w:val="center"/>
              <w:rPr>
                <w:rFonts w:ascii="Arial" w:eastAsia="Times New Roman" w:hAnsi="Arial" w:cs="Arial"/>
                <w:bCs/>
                <w:color w:val="000000"/>
                <w:sz w:val="12"/>
                <w:szCs w:val="12"/>
                <w:lang w:eastAsia="es-SV"/>
              </w:rPr>
            </w:pPr>
          </w:p>
          <w:p w:rsidR="0076156C" w:rsidRPr="00CB3364" w:rsidRDefault="0076156C" w:rsidP="006F451A">
            <w:pPr>
              <w:spacing w:after="0" w:line="240" w:lineRule="auto"/>
              <w:ind w:right="71"/>
              <w:jc w:val="center"/>
              <w:rPr>
                <w:rFonts w:ascii="Arial" w:eastAsia="Times New Roman" w:hAnsi="Arial" w:cs="Arial"/>
                <w:bCs/>
                <w:color w:val="000000"/>
                <w:sz w:val="12"/>
                <w:szCs w:val="12"/>
                <w:lang w:eastAsia="es-SV"/>
              </w:rPr>
            </w:pPr>
          </w:p>
          <w:p w:rsidR="0076156C" w:rsidRPr="00CB3364" w:rsidRDefault="0076156C" w:rsidP="006F451A">
            <w:pPr>
              <w:spacing w:after="0" w:line="240" w:lineRule="auto"/>
              <w:ind w:right="71"/>
              <w:jc w:val="center"/>
              <w:rPr>
                <w:rFonts w:ascii="Arial" w:eastAsia="Times New Roman" w:hAnsi="Arial" w:cs="Arial"/>
                <w:bCs/>
                <w:color w:val="000000"/>
                <w:sz w:val="12"/>
                <w:szCs w:val="12"/>
                <w:lang w:eastAsia="es-SV"/>
              </w:rPr>
            </w:pPr>
          </w:p>
          <w:p w:rsidR="0076156C" w:rsidRPr="00CB3364" w:rsidRDefault="0076156C" w:rsidP="006F451A">
            <w:pPr>
              <w:spacing w:after="0" w:line="240" w:lineRule="auto"/>
              <w:ind w:right="71"/>
              <w:jc w:val="center"/>
              <w:rPr>
                <w:rFonts w:ascii="Arial" w:eastAsia="Times New Roman" w:hAnsi="Arial" w:cs="Arial"/>
                <w:bCs/>
                <w:color w:val="000000"/>
                <w:sz w:val="12"/>
                <w:szCs w:val="12"/>
                <w:lang w:eastAsia="es-SV"/>
              </w:rPr>
            </w:pPr>
          </w:p>
          <w:p w:rsidR="0076156C" w:rsidRPr="00CB3364" w:rsidRDefault="0076156C" w:rsidP="006F451A">
            <w:pPr>
              <w:spacing w:after="0" w:line="240" w:lineRule="auto"/>
              <w:ind w:right="71"/>
              <w:jc w:val="center"/>
              <w:rPr>
                <w:rFonts w:ascii="Arial" w:eastAsia="Times New Roman" w:hAnsi="Arial" w:cs="Arial"/>
                <w:bCs/>
                <w:color w:val="000000"/>
                <w:sz w:val="12"/>
                <w:szCs w:val="12"/>
                <w:lang w:eastAsia="es-SV"/>
              </w:rPr>
            </w:pPr>
            <w:r w:rsidRPr="00CB3364">
              <w:rPr>
                <w:rFonts w:ascii="Arial" w:eastAsia="Times New Roman" w:hAnsi="Arial" w:cs="Arial"/>
                <w:bCs/>
                <w:color w:val="000000"/>
                <w:sz w:val="12"/>
                <w:szCs w:val="12"/>
                <w:lang w:eastAsia="es-SV"/>
              </w:rPr>
              <w:t>5.1.1 CSSO conformados y ejecutando el Plan de emergencia</w:t>
            </w:r>
          </w:p>
          <w:p w:rsidR="0076156C" w:rsidRPr="00CB3364" w:rsidRDefault="0076156C" w:rsidP="006F451A">
            <w:pPr>
              <w:spacing w:after="0" w:line="240" w:lineRule="auto"/>
              <w:ind w:right="71"/>
              <w:jc w:val="center"/>
              <w:rPr>
                <w:rFonts w:ascii="Arial" w:eastAsia="Times New Roman" w:hAnsi="Arial" w:cs="Arial"/>
                <w:bCs/>
                <w:color w:val="000000"/>
                <w:sz w:val="12"/>
                <w:szCs w:val="12"/>
                <w:lang w:eastAsia="es-SV"/>
              </w:rPr>
            </w:pPr>
          </w:p>
          <w:p w:rsidR="0076156C" w:rsidRPr="00CB3364" w:rsidRDefault="0076156C" w:rsidP="006F451A">
            <w:pPr>
              <w:spacing w:after="0" w:line="240" w:lineRule="auto"/>
              <w:ind w:right="71"/>
              <w:jc w:val="center"/>
              <w:rPr>
                <w:rFonts w:ascii="Arial" w:eastAsia="Times New Roman" w:hAnsi="Arial" w:cs="Arial"/>
                <w:bCs/>
                <w:color w:val="000000"/>
                <w:sz w:val="12"/>
                <w:szCs w:val="12"/>
                <w:lang w:eastAsia="es-SV"/>
              </w:rPr>
            </w:pPr>
          </w:p>
          <w:p w:rsidR="0076156C" w:rsidRPr="00CB3364" w:rsidRDefault="0076156C" w:rsidP="006F451A">
            <w:pPr>
              <w:spacing w:after="0" w:line="240" w:lineRule="auto"/>
              <w:ind w:right="71"/>
              <w:jc w:val="center"/>
              <w:rPr>
                <w:rFonts w:ascii="Arial" w:eastAsia="Times New Roman" w:hAnsi="Arial" w:cs="Arial"/>
                <w:bCs/>
                <w:color w:val="000000"/>
                <w:sz w:val="12"/>
                <w:szCs w:val="12"/>
                <w:lang w:eastAsia="es-SV"/>
              </w:rPr>
            </w:pPr>
          </w:p>
          <w:p w:rsidR="0076156C" w:rsidRPr="00CB3364" w:rsidRDefault="0076156C" w:rsidP="006F451A">
            <w:pPr>
              <w:spacing w:after="0" w:line="240" w:lineRule="auto"/>
              <w:ind w:right="71"/>
              <w:jc w:val="center"/>
              <w:rPr>
                <w:rFonts w:ascii="Arial" w:eastAsia="Times New Roman" w:hAnsi="Arial" w:cs="Arial"/>
                <w:bCs/>
                <w:color w:val="000000"/>
                <w:sz w:val="12"/>
                <w:szCs w:val="12"/>
                <w:lang w:eastAsia="es-SV"/>
              </w:rPr>
            </w:pPr>
          </w:p>
          <w:p w:rsidR="0076156C" w:rsidRPr="00CB3364" w:rsidRDefault="0076156C" w:rsidP="006F451A">
            <w:pPr>
              <w:spacing w:after="0" w:line="240" w:lineRule="auto"/>
              <w:ind w:right="71"/>
              <w:jc w:val="left"/>
              <w:rPr>
                <w:rFonts w:ascii="Arial" w:eastAsia="Times New Roman" w:hAnsi="Arial" w:cs="Arial"/>
                <w:bCs/>
                <w:color w:val="000000"/>
                <w:sz w:val="12"/>
                <w:szCs w:val="12"/>
                <w:lang w:eastAsia="es-SV"/>
              </w:rPr>
            </w:pPr>
          </w:p>
          <w:p w:rsidR="0076156C" w:rsidRPr="00CB3364" w:rsidRDefault="0076156C" w:rsidP="006F451A">
            <w:pPr>
              <w:spacing w:after="0" w:line="240" w:lineRule="auto"/>
              <w:ind w:right="71"/>
              <w:jc w:val="center"/>
              <w:rPr>
                <w:rFonts w:ascii="Arial" w:eastAsia="Times New Roman" w:hAnsi="Arial" w:cs="Arial"/>
                <w:bCs/>
                <w:color w:val="000000"/>
                <w:sz w:val="12"/>
                <w:szCs w:val="12"/>
                <w:lang w:eastAsia="es-SV"/>
              </w:rPr>
            </w:pPr>
          </w:p>
          <w:p w:rsidR="0076156C" w:rsidRPr="00CB3364" w:rsidRDefault="0076156C" w:rsidP="006F451A">
            <w:pPr>
              <w:spacing w:after="0" w:line="240" w:lineRule="auto"/>
              <w:ind w:right="71"/>
              <w:jc w:val="center"/>
              <w:rPr>
                <w:rFonts w:ascii="Arial" w:eastAsia="Times New Roman" w:hAnsi="Arial" w:cs="Arial"/>
                <w:bCs/>
                <w:color w:val="000000"/>
                <w:sz w:val="12"/>
                <w:szCs w:val="12"/>
                <w:lang w:eastAsia="es-SV"/>
              </w:rPr>
            </w:pPr>
          </w:p>
          <w:p w:rsidR="0076156C" w:rsidRPr="00CB3364" w:rsidRDefault="0076156C" w:rsidP="006F451A">
            <w:pPr>
              <w:spacing w:after="0" w:line="240" w:lineRule="auto"/>
              <w:ind w:right="71"/>
              <w:jc w:val="center"/>
              <w:rPr>
                <w:rFonts w:ascii="Arial" w:eastAsia="Times New Roman" w:hAnsi="Arial" w:cs="Arial"/>
                <w:bCs/>
                <w:color w:val="000000"/>
                <w:sz w:val="12"/>
                <w:szCs w:val="12"/>
                <w:lang w:eastAsia="es-SV"/>
              </w:rPr>
            </w:pPr>
          </w:p>
        </w:tc>
        <w:tc>
          <w:tcPr>
            <w:tcW w:w="663" w:type="pct"/>
            <w:tcBorders>
              <w:top w:val="single" w:sz="4" w:space="0" w:color="auto"/>
              <w:left w:val="single" w:sz="4" w:space="0" w:color="auto"/>
              <w:bottom w:val="single" w:sz="4" w:space="0" w:color="auto"/>
              <w:right w:val="single" w:sz="4" w:space="0" w:color="auto"/>
            </w:tcBorders>
          </w:tcPr>
          <w:p w:rsidR="0076156C" w:rsidRPr="00CB3364" w:rsidRDefault="0076156C" w:rsidP="006F451A">
            <w:pPr>
              <w:spacing w:after="0" w:line="240" w:lineRule="auto"/>
              <w:rPr>
                <w:rFonts w:ascii="Arial" w:eastAsia="Times New Roman" w:hAnsi="Arial" w:cs="Arial"/>
                <w:sz w:val="12"/>
                <w:szCs w:val="12"/>
                <w:lang w:val="es-ES" w:eastAsia="es-ES"/>
              </w:rPr>
            </w:pPr>
          </w:p>
          <w:p w:rsidR="0076156C" w:rsidRPr="00CB3364" w:rsidRDefault="0076156C" w:rsidP="006F451A">
            <w:pPr>
              <w:spacing w:after="0" w:line="240" w:lineRule="auto"/>
              <w:rPr>
                <w:rFonts w:ascii="Arial" w:eastAsia="Times New Roman" w:hAnsi="Arial" w:cs="Arial"/>
                <w:sz w:val="12"/>
                <w:szCs w:val="12"/>
                <w:lang w:val="es-ES" w:eastAsia="es-ES"/>
              </w:rPr>
            </w:pPr>
          </w:p>
          <w:p w:rsidR="0076156C" w:rsidRPr="00CB3364" w:rsidRDefault="0076156C" w:rsidP="006F451A">
            <w:pPr>
              <w:spacing w:after="0" w:line="240" w:lineRule="auto"/>
              <w:rPr>
                <w:rFonts w:ascii="Arial" w:eastAsia="Times New Roman" w:hAnsi="Arial" w:cs="Arial"/>
                <w:sz w:val="12"/>
                <w:szCs w:val="12"/>
                <w:lang w:val="es-ES" w:eastAsia="es-ES"/>
              </w:rPr>
            </w:pPr>
          </w:p>
          <w:p w:rsidR="0076156C" w:rsidRPr="00CB3364" w:rsidRDefault="0076156C" w:rsidP="006F451A">
            <w:pPr>
              <w:spacing w:after="0" w:line="240" w:lineRule="auto"/>
              <w:rPr>
                <w:rFonts w:ascii="Arial" w:eastAsia="Times New Roman" w:hAnsi="Arial" w:cs="Arial"/>
                <w:sz w:val="12"/>
                <w:szCs w:val="12"/>
                <w:lang w:val="es-ES" w:eastAsia="es-ES"/>
              </w:rPr>
            </w:pPr>
          </w:p>
          <w:p w:rsidR="0076156C" w:rsidRPr="00CB3364" w:rsidRDefault="0076156C" w:rsidP="006F451A">
            <w:pPr>
              <w:spacing w:after="0" w:line="240" w:lineRule="auto"/>
              <w:rPr>
                <w:rFonts w:ascii="Arial" w:eastAsia="Times New Roman" w:hAnsi="Arial" w:cs="Arial"/>
                <w:sz w:val="12"/>
                <w:szCs w:val="12"/>
                <w:lang w:val="es-ES" w:eastAsia="es-ES"/>
              </w:rPr>
            </w:pPr>
          </w:p>
          <w:p w:rsidR="0076156C" w:rsidRPr="00CB3364" w:rsidRDefault="0076156C" w:rsidP="006F451A">
            <w:pPr>
              <w:spacing w:after="0" w:line="240" w:lineRule="auto"/>
              <w:rPr>
                <w:rFonts w:ascii="Arial" w:eastAsia="Times New Roman" w:hAnsi="Arial" w:cs="Arial"/>
                <w:sz w:val="12"/>
                <w:szCs w:val="12"/>
                <w:lang w:val="es-ES" w:eastAsia="es-ES"/>
              </w:rPr>
            </w:pPr>
          </w:p>
          <w:p w:rsidR="0076156C" w:rsidRPr="00CB3364" w:rsidRDefault="0076156C" w:rsidP="006F451A">
            <w:pPr>
              <w:spacing w:after="0" w:line="240" w:lineRule="auto"/>
              <w:rPr>
                <w:rFonts w:ascii="Arial" w:eastAsia="Times New Roman" w:hAnsi="Arial" w:cs="Arial"/>
                <w:sz w:val="12"/>
                <w:szCs w:val="12"/>
                <w:lang w:val="es-ES" w:eastAsia="es-ES"/>
              </w:rPr>
            </w:pPr>
          </w:p>
          <w:p w:rsidR="0076156C" w:rsidRPr="00CB3364" w:rsidRDefault="0076156C" w:rsidP="006F451A">
            <w:pPr>
              <w:spacing w:after="0" w:line="240" w:lineRule="auto"/>
              <w:rPr>
                <w:rFonts w:ascii="Arial" w:eastAsia="Times New Roman" w:hAnsi="Arial" w:cs="Arial"/>
                <w:sz w:val="12"/>
                <w:szCs w:val="12"/>
                <w:lang w:val="es-ES" w:eastAsia="es-ES"/>
              </w:rPr>
            </w:pPr>
            <w:r w:rsidRPr="00CB3364">
              <w:rPr>
                <w:rFonts w:ascii="Arial" w:eastAsia="Times New Roman" w:hAnsi="Arial" w:cs="Arial"/>
                <w:sz w:val="12"/>
                <w:szCs w:val="12"/>
                <w:lang w:val="es-ES" w:eastAsia="es-ES"/>
              </w:rPr>
              <w:t>Está en proceso la contratación del técnico de Bienestar Social, así como la actualización de los miembros que conforman los CSSO. A pesar de no contar con el recurso se procedió a con la logística de las elecciones de 7 CSSO a nivel nacional las cuales se desarrollarán en enero de 2022.</w:t>
            </w:r>
          </w:p>
          <w:p w:rsidR="0076156C" w:rsidRPr="00CB3364" w:rsidRDefault="0076156C" w:rsidP="006F451A">
            <w:pPr>
              <w:spacing w:after="0" w:line="240" w:lineRule="auto"/>
              <w:rPr>
                <w:rFonts w:ascii="Arial" w:eastAsia="Times New Roman" w:hAnsi="Arial" w:cs="Arial"/>
                <w:sz w:val="12"/>
                <w:szCs w:val="12"/>
                <w:lang w:val="es-ES" w:eastAsia="es-ES"/>
              </w:rPr>
            </w:pPr>
          </w:p>
          <w:p w:rsidR="0076156C" w:rsidRPr="00CB3364" w:rsidRDefault="0076156C" w:rsidP="006F451A">
            <w:pPr>
              <w:spacing w:after="0" w:line="240" w:lineRule="auto"/>
              <w:rPr>
                <w:rFonts w:ascii="Arial" w:eastAsia="Times New Roman" w:hAnsi="Arial" w:cs="Arial"/>
                <w:sz w:val="12"/>
                <w:szCs w:val="12"/>
                <w:lang w:val="es-ES" w:eastAsia="es-ES"/>
              </w:rPr>
            </w:pPr>
          </w:p>
          <w:p w:rsidR="0076156C" w:rsidRPr="00CB3364" w:rsidRDefault="0076156C" w:rsidP="006F451A">
            <w:pPr>
              <w:spacing w:after="0" w:line="240" w:lineRule="auto"/>
              <w:rPr>
                <w:rFonts w:ascii="Arial" w:eastAsia="Times New Roman" w:hAnsi="Arial" w:cs="Arial"/>
                <w:sz w:val="12"/>
                <w:szCs w:val="12"/>
                <w:lang w:val="es-ES" w:eastAsia="es-ES"/>
              </w:rPr>
            </w:pPr>
          </w:p>
        </w:tc>
        <w:tc>
          <w:tcPr>
            <w:tcW w:w="488" w:type="pct"/>
            <w:tcBorders>
              <w:top w:val="single" w:sz="4" w:space="0" w:color="auto"/>
              <w:left w:val="single" w:sz="4" w:space="0" w:color="auto"/>
              <w:bottom w:val="single" w:sz="4" w:space="0" w:color="auto"/>
              <w:right w:val="single" w:sz="4" w:space="0" w:color="auto"/>
            </w:tcBorders>
            <w:vAlign w:val="center"/>
          </w:tcPr>
          <w:p w:rsidR="0076156C" w:rsidRPr="00CB3364" w:rsidRDefault="0076156C" w:rsidP="006F451A">
            <w:pPr>
              <w:spacing w:after="0" w:line="240" w:lineRule="auto"/>
              <w:jc w:val="center"/>
              <w:rPr>
                <w:rFonts w:ascii="Arial" w:eastAsia="Times New Roman" w:hAnsi="Arial" w:cs="Arial"/>
                <w:sz w:val="12"/>
                <w:szCs w:val="12"/>
                <w:lang w:val="es-ES" w:eastAsia="es-ES"/>
              </w:rPr>
            </w:pPr>
            <w:r w:rsidRPr="00CB3364">
              <w:rPr>
                <w:rFonts w:ascii="Arial" w:eastAsia="Times New Roman" w:hAnsi="Arial" w:cs="Arial"/>
                <w:sz w:val="12"/>
                <w:szCs w:val="12"/>
                <w:lang w:val="es-ES" w:eastAsia="es-ES"/>
              </w:rPr>
              <w:t>75%</w:t>
            </w:r>
          </w:p>
          <w:p w:rsidR="0076156C" w:rsidRPr="00CB3364" w:rsidRDefault="0076156C" w:rsidP="006F451A">
            <w:pPr>
              <w:spacing w:after="0" w:line="240" w:lineRule="auto"/>
              <w:rPr>
                <w:rFonts w:ascii="Arial" w:eastAsia="Times New Roman" w:hAnsi="Arial" w:cs="Arial"/>
                <w:sz w:val="12"/>
                <w:szCs w:val="12"/>
                <w:lang w:val="es-ES" w:eastAsia="es-ES"/>
              </w:rPr>
            </w:pPr>
          </w:p>
          <w:p w:rsidR="0076156C" w:rsidRPr="00CB3364" w:rsidRDefault="0076156C" w:rsidP="006F451A">
            <w:pPr>
              <w:spacing w:after="0" w:line="240" w:lineRule="auto"/>
              <w:rPr>
                <w:rFonts w:ascii="Arial" w:eastAsia="Times New Roman" w:hAnsi="Arial" w:cs="Arial"/>
                <w:sz w:val="12"/>
                <w:szCs w:val="12"/>
                <w:lang w:eastAsia="es-ES"/>
              </w:rPr>
            </w:pPr>
          </w:p>
        </w:tc>
        <w:tc>
          <w:tcPr>
            <w:tcW w:w="416" w:type="pct"/>
            <w:tcBorders>
              <w:top w:val="single" w:sz="4" w:space="0" w:color="auto"/>
              <w:left w:val="single" w:sz="4" w:space="0" w:color="auto"/>
              <w:bottom w:val="single" w:sz="4" w:space="0" w:color="auto"/>
              <w:right w:val="single" w:sz="4" w:space="0" w:color="auto"/>
            </w:tcBorders>
          </w:tcPr>
          <w:p w:rsidR="0076156C" w:rsidRPr="00CB3364" w:rsidRDefault="0076156C" w:rsidP="006F451A">
            <w:pPr>
              <w:spacing w:after="0" w:line="240" w:lineRule="auto"/>
              <w:rPr>
                <w:rFonts w:ascii="Arial" w:eastAsia="Times New Roman" w:hAnsi="Arial" w:cs="Arial"/>
                <w:sz w:val="12"/>
                <w:szCs w:val="12"/>
                <w:lang w:eastAsia="es-ES"/>
              </w:rPr>
            </w:pPr>
          </w:p>
          <w:p w:rsidR="0076156C" w:rsidRPr="00CB3364" w:rsidRDefault="0076156C" w:rsidP="006F451A">
            <w:pPr>
              <w:spacing w:after="0" w:line="240" w:lineRule="auto"/>
              <w:rPr>
                <w:rFonts w:ascii="Arial" w:eastAsia="Times New Roman" w:hAnsi="Arial" w:cs="Arial"/>
                <w:sz w:val="12"/>
                <w:szCs w:val="12"/>
                <w:lang w:eastAsia="es-ES"/>
              </w:rPr>
            </w:pPr>
          </w:p>
          <w:p w:rsidR="0076156C" w:rsidRPr="00CB3364" w:rsidRDefault="0076156C" w:rsidP="006F451A">
            <w:pPr>
              <w:spacing w:after="0" w:line="240" w:lineRule="auto"/>
              <w:rPr>
                <w:rFonts w:ascii="Arial" w:eastAsia="Times New Roman" w:hAnsi="Arial" w:cs="Arial"/>
                <w:sz w:val="12"/>
                <w:szCs w:val="12"/>
                <w:lang w:eastAsia="es-ES"/>
              </w:rPr>
            </w:pPr>
          </w:p>
          <w:p w:rsidR="0076156C" w:rsidRPr="00CB3364" w:rsidRDefault="0076156C" w:rsidP="006F451A">
            <w:pPr>
              <w:spacing w:after="0" w:line="240" w:lineRule="auto"/>
              <w:rPr>
                <w:rFonts w:ascii="Arial" w:eastAsia="Times New Roman" w:hAnsi="Arial" w:cs="Arial"/>
                <w:sz w:val="12"/>
                <w:szCs w:val="12"/>
                <w:lang w:eastAsia="es-ES"/>
              </w:rPr>
            </w:pPr>
          </w:p>
          <w:p w:rsidR="0076156C" w:rsidRPr="00CB3364" w:rsidRDefault="0076156C" w:rsidP="006F451A">
            <w:pPr>
              <w:spacing w:after="0" w:line="240" w:lineRule="auto"/>
              <w:rPr>
                <w:rFonts w:ascii="Arial" w:eastAsia="Times New Roman" w:hAnsi="Arial" w:cs="Arial"/>
                <w:sz w:val="12"/>
                <w:szCs w:val="12"/>
                <w:lang w:eastAsia="es-ES"/>
              </w:rPr>
            </w:pPr>
          </w:p>
          <w:p w:rsidR="0076156C" w:rsidRPr="00CB3364" w:rsidRDefault="0076156C" w:rsidP="006F451A">
            <w:pPr>
              <w:spacing w:after="0" w:line="240" w:lineRule="auto"/>
              <w:rPr>
                <w:rFonts w:ascii="Arial" w:eastAsia="Times New Roman" w:hAnsi="Arial" w:cs="Arial"/>
                <w:sz w:val="12"/>
                <w:szCs w:val="12"/>
                <w:lang w:eastAsia="es-ES"/>
              </w:rPr>
            </w:pPr>
          </w:p>
          <w:p w:rsidR="0076156C" w:rsidRPr="00CB3364" w:rsidRDefault="0076156C" w:rsidP="006F451A">
            <w:pPr>
              <w:spacing w:after="0" w:line="240" w:lineRule="auto"/>
              <w:rPr>
                <w:rFonts w:ascii="Arial" w:eastAsia="Times New Roman" w:hAnsi="Arial" w:cs="Arial"/>
                <w:sz w:val="12"/>
                <w:szCs w:val="12"/>
                <w:lang w:eastAsia="es-ES"/>
              </w:rPr>
            </w:pPr>
          </w:p>
          <w:p w:rsidR="0076156C" w:rsidRPr="00CB3364" w:rsidRDefault="0076156C" w:rsidP="006F451A">
            <w:pPr>
              <w:spacing w:after="0" w:line="240" w:lineRule="auto"/>
              <w:rPr>
                <w:rFonts w:ascii="Arial" w:eastAsia="Times New Roman" w:hAnsi="Arial" w:cs="Arial"/>
                <w:sz w:val="12"/>
                <w:szCs w:val="12"/>
                <w:lang w:eastAsia="es-ES"/>
              </w:rPr>
            </w:pPr>
          </w:p>
          <w:p w:rsidR="0076156C" w:rsidRPr="00CB3364" w:rsidRDefault="0076156C" w:rsidP="006F451A">
            <w:pPr>
              <w:spacing w:after="0" w:line="240" w:lineRule="auto"/>
              <w:rPr>
                <w:rFonts w:ascii="Arial" w:eastAsia="Times New Roman" w:hAnsi="Arial" w:cs="Arial"/>
                <w:sz w:val="12"/>
                <w:szCs w:val="12"/>
                <w:lang w:eastAsia="es-ES"/>
              </w:rPr>
            </w:pPr>
          </w:p>
          <w:p w:rsidR="0076156C" w:rsidRPr="00CB3364" w:rsidRDefault="0076156C" w:rsidP="006F451A">
            <w:pPr>
              <w:spacing w:after="0" w:line="240" w:lineRule="auto"/>
              <w:rPr>
                <w:rFonts w:ascii="Arial" w:eastAsia="Times New Roman" w:hAnsi="Arial" w:cs="Arial"/>
                <w:sz w:val="12"/>
                <w:szCs w:val="12"/>
                <w:lang w:eastAsia="es-ES"/>
              </w:rPr>
            </w:pPr>
          </w:p>
          <w:p w:rsidR="0076156C" w:rsidRPr="00CB3364" w:rsidRDefault="0076156C" w:rsidP="006F451A">
            <w:pPr>
              <w:spacing w:after="0" w:line="240" w:lineRule="auto"/>
              <w:rPr>
                <w:rFonts w:ascii="Arial" w:eastAsia="Times New Roman" w:hAnsi="Arial" w:cs="Arial"/>
                <w:sz w:val="12"/>
                <w:szCs w:val="12"/>
                <w:lang w:eastAsia="es-ES"/>
              </w:rPr>
            </w:pPr>
          </w:p>
          <w:p w:rsidR="0076156C" w:rsidRPr="00CB3364" w:rsidRDefault="0076156C" w:rsidP="006F451A">
            <w:pPr>
              <w:spacing w:after="0" w:line="240" w:lineRule="auto"/>
              <w:rPr>
                <w:rFonts w:ascii="Arial" w:eastAsia="Times New Roman" w:hAnsi="Arial" w:cs="Arial"/>
                <w:sz w:val="12"/>
                <w:szCs w:val="12"/>
                <w:lang w:eastAsia="es-ES"/>
              </w:rPr>
            </w:pPr>
          </w:p>
          <w:p w:rsidR="0076156C" w:rsidRPr="00CB3364" w:rsidRDefault="0076156C" w:rsidP="006F451A">
            <w:pPr>
              <w:spacing w:after="0" w:line="240" w:lineRule="auto"/>
              <w:rPr>
                <w:rFonts w:ascii="Arial" w:eastAsia="Times New Roman" w:hAnsi="Arial" w:cs="Arial"/>
                <w:sz w:val="12"/>
                <w:szCs w:val="12"/>
                <w:lang w:eastAsia="es-ES"/>
              </w:rPr>
            </w:pPr>
          </w:p>
          <w:p w:rsidR="0076156C" w:rsidRPr="00CB3364" w:rsidRDefault="0076156C" w:rsidP="006F451A">
            <w:pPr>
              <w:spacing w:after="0" w:line="240" w:lineRule="auto"/>
              <w:rPr>
                <w:rFonts w:ascii="Arial" w:eastAsia="Times New Roman" w:hAnsi="Arial" w:cs="Arial"/>
                <w:sz w:val="12"/>
                <w:szCs w:val="12"/>
                <w:lang w:eastAsia="es-ES"/>
              </w:rPr>
            </w:pPr>
          </w:p>
          <w:p w:rsidR="0076156C" w:rsidRPr="00CB3364" w:rsidRDefault="0076156C" w:rsidP="006F451A">
            <w:pPr>
              <w:spacing w:after="0" w:line="240" w:lineRule="auto"/>
              <w:rPr>
                <w:rFonts w:ascii="Arial" w:eastAsia="Times New Roman" w:hAnsi="Arial" w:cs="Arial"/>
                <w:sz w:val="12"/>
                <w:szCs w:val="12"/>
                <w:lang w:eastAsia="es-ES"/>
              </w:rPr>
            </w:pPr>
          </w:p>
          <w:p w:rsidR="0076156C" w:rsidRPr="00CB3364" w:rsidRDefault="0076156C" w:rsidP="006F451A">
            <w:pPr>
              <w:spacing w:after="0" w:line="240" w:lineRule="auto"/>
              <w:rPr>
                <w:rFonts w:ascii="Arial" w:eastAsia="Times New Roman" w:hAnsi="Arial" w:cs="Arial"/>
                <w:sz w:val="12"/>
                <w:szCs w:val="12"/>
                <w:lang w:eastAsia="es-ES"/>
              </w:rPr>
            </w:pPr>
          </w:p>
          <w:p w:rsidR="0076156C" w:rsidRPr="00CB3364" w:rsidRDefault="0076156C" w:rsidP="006F451A">
            <w:pPr>
              <w:spacing w:after="0" w:line="240" w:lineRule="auto"/>
              <w:rPr>
                <w:rFonts w:ascii="Arial" w:eastAsia="Times New Roman" w:hAnsi="Arial" w:cs="Arial"/>
                <w:sz w:val="12"/>
                <w:szCs w:val="12"/>
                <w:lang w:eastAsia="es-ES"/>
              </w:rPr>
            </w:pPr>
            <w:r w:rsidRPr="00CB3364">
              <w:rPr>
                <w:rFonts w:ascii="Arial" w:eastAsia="Times New Roman" w:hAnsi="Arial" w:cs="Arial"/>
                <w:sz w:val="12"/>
                <w:szCs w:val="12"/>
                <w:lang w:eastAsia="es-ES"/>
              </w:rPr>
              <w:t xml:space="preserve">A nivel nacional </w:t>
            </w:r>
          </w:p>
        </w:tc>
        <w:tc>
          <w:tcPr>
            <w:tcW w:w="526" w:type="pct"/>
            <w:tcBorders>
              <w:top w:val="single" w:sz="4" w:space="0" w:color="auto"/>
              <w:left w:val="single" w:sz="4" w:space="0" w:color="auto"/>
              <w:bottom w:val="single" w:sz="4" w:space="0" w:color="auto"/>
              <w:right w:val="single" w:sz="4" w:space="0" w:color="auto"/>
            </w:tcBorders>
            <w:vAlign w:val="center"/>
          </w:tcPr>
          <w:p w:rsidR="0076156C" w:rsidRPr="00CB3364" w:rsidRDefault="0076156C" w:rsidP="006F451A">
            <w:pPr>
              <w:spacing w:after="0" w:line="240" w:lineRule="auto"/>
              <w:rPr>
                <w:rFonts w:ascii="Arial" w:eastAsia="Times New Roman" w:hAnsi="Arial" w:cs="Arial"/>
                <w:sz w:val="12"/>
                <w:szCs w:val="12"/>
                <w:lang w:eastAsia="es-ES"/>
              </w:rPr>
            </w:pPr>
            <w:r w:rsidRPr="00CB3364">
              <w:rPr>
                <w:rFonts w:ascii="Arial" w:eastAsia="Times New Roman" w:hAnsi="Arial" w:cs="Arial"/>
                <w:sz w:val="12"/>
                <w:szCs w:val="12"/>
                <w:lang w:eastAsia="es-ES"/>
              </w:rPr>
              <w:t>-Seguimiento directo con cada presidente de CSSO y jefe médico de los establecimientos.</w:t>
            </w:r>
          </w:p>
        </w:tc>
        <w:tc>
          <w:tcPr>
            <w:tcW w:w="840" w:type="pct"/>
            <w:tcBorders>
              <w:top w:val="single" w:sz="4" w:space="0" w:color="auto"/>
              <w:left w:val="single" w:sz="4" w:space="0" w:color="auto"/>
              <w:bottom w:val="single" w:sz="4" w:space="0" w:color="auto"/>
              <w:right w:val="single" w:sz="4" w:space="0" w:color="auto"/>
            </w:tcBorders>
            <w:vAlign w:val="center"/>
          </w:tcPr>
          <w:p w:rsidR="0076156C" w:rsidRPr="00CB3364" w:rsidRDefault="0076156C" w:rsidP="006F451A">
            <w:pPr>
              <w:spacing w:after="0" w:line="240" w:lineRule="auto"/>
              <w:rPr>
                <w:rFonts w:ascii="Arial" w:eastAsia="Times New Roman" w:hAnsi="Arial" w:cs="Arial"/>
                <w:sz w:val="12"/>
                <w:szCs w:val="12"/>
                <w:lang w:eastAsia="es-ES"/>
              </w:rPr>
            </w:pPr>
            <w:r w:rsidRPr="00CB3364">
              <w:rPr>
                <w:rFonts w:ascii="Arial" w:eastAsia="Times New Roman" w:hAnsi="Arial" w:cs="Arial"/>
                <w:sz w:val="12"/>
                <w:szCs w:val="12"/>
                <w:lang w:eastAsia="es-ES"/>
              </w:rPr>
              <w:t>Las áreas de trabajo están en vigilancia para crear ambientes seguros de trabajo siendo los encargados los coordinadores, jefes médicos en apoyo a los CSSO los cuales en los casos que estén vencidos siguen en funciones con los miembros que están activos.</w:t>
            </w:r>
          </w:p>
        </w:tc>
        <w:tc>
          <w:tcPr>
            <w:tcW w:w="580" w:type="pct"/>
            <w:tcBorders>
              <w:top w:val="single" w:sz="4" w:space="0" w:color="auto"/>
              <w:left w:val="single" w:sz="4" w:space="0" w:color="auto"/>
              <w:bottom w:val="single" w:sz="4" w:space="0" w:color="auto"/>
              <w:right w:val="single" w:sz="4" w:space="0" w:color="auto"/>
            </w:tcBorders>
            <w:vAlign w:val="center"/>
          </w:tcPr>
          <w:p w:rsidR="0076156C" w:rsidRPr="00CB3364" w:rsidRDefault="0076156C" w:rsidP="006F451A">
            <w:pPr>
              <w:spacing w:after="0" w:line="240" w:lineRule="auto"/>
              <w:rPr>
                <w:rFonts w:ascii="Arial" w:eastAsia="Times New Roman" w:hAnsi="Arial" w:cs="Arial"/>
                <w:sz w:val="12"/>
                <w:szCs w:val="12"/>
                <w:lang w:eastAsia="es-ES"/>
              </w:rPr>
            </w:pPr>
            <w:r w:rsidRPr="00CB3364">
              <w:rPr>
                <w:rFonts w:ascii="Arial" w:eastAsia="Times New Roman" w:hAnsi="Arial" w:cs="Arial"/>
                <w:sz w:val="12"/>
                <w:szCs w:val="12"/>
                <w:lang w:eastAsia="es-ES"/>
              </w:rPr>
              <w:t>Gestionar la Contratación de Técnico de bienestar Social.</w:t>
            </w:r>
          </w:p>
        </w:tc>
        <w:tc>
          <w:tcPr>
            <w:tcW w:w="289" w:type="pct"/>
            <w:tcBorders>
              <w:top w:val="single" w:sz="4" w:space="0" w:color="auto"/>
              <w:left w:val="single" w:sz="4" w:space="0" w:color="auto"/>
              <w:bottom w:val="single" w:sz="4" w:space="0" w:color="auto"/>
              <w:right w:val="single" w:sz="4" w:space="0" w:color="auto"/>
            </w:tcBorders>
          </w:tcPr>
          <w:p w:rsidR="0076156C" w:rsidRPr="00CB3364" w:rsidRDefault="0076156C" w:rsidP="006F451A">
            <w:pPr>
              <w:spacing w:after="0" w:line="240" w:lineRule="auto"/>
              <w:rPr>
                <w:rFonts w:ascii="Arial" w:eastAsia="Times New Roman" w:hAnsi="Arial" w:cs="Arial"/>
                <w:sz w:val="12"/>
                <w:szCs w:val="12"/>
                <w:lang w:eastAsia="es-ES"/>
              </w:rPr>
            </w:pPr>
          </w:p>
          <w:p w:rsidR="0076156C" w:rsidRPr="00CB3364" w:rsidRDefault="0076156C" w:rsidP="006F451A">
            <w:pPr>
              <w:spacing w:after="0" w:line="240" w:lineRule="auto"/>
              <w:rPr>
                <w:rFonts w:ascii="Arial" w:eastAsia="Times New Roman" w:hAnsi="Arial" w:cs="Arial"/>
                <w:sz w:val="12"/>
                <w:szCs w:val="12"/>
                <w:lang w:eastAsia="es-ES"/>
              </w:rPr>
            </w:pPr>
          </w:p>
          <w:p w:rsidR="0076156C" w:rsidRPr="00CB3364" w:rsidRDefault="0076156C" w:rsidP="006F451A">
            <w:pPr>
              <w:spacing w:after="0" w:line="240" w:lineRule="auto"/>
              <w:rPr>
                <w:rFonts w:ascii="Arial" w:eastAsia="Times New Roman" w:hAnsi="Arial" w:cs="Arial"/>
                <w:sz w:val="12"/>
                <w:szCs w:val="12"/>
                <w:lang w:eastAsia="es-ES"/>
              </w:rPr>
            </w:pPr>
          </w:p>
          <w:p w:rsidR="0076156C" w:rsidRPr="00CB3364" w:rsidRDefault="0076156C" w:rsidP="006F451A">
            <w:pPr>
              <w:spacing w:after="0" w:line="240" w:lineRule="auto"/>
              <w:rPr>
                <w:rFonts w:ascii="Arial" w:eastAsia="Times New Roman" w:hAnsi="Arial" w:cs="Arial"/>
                <w:sz w:val="12"/>
                <w:szCs w:val="12"/>
                <w:lang w:eastAsia="es-ES"/>
              </w:rPr>
            </w:pPr>
          </w:p>
          <w:p w:rsidR="0076156C" w:rsidRPr="00CB3364" w:rsidRDefault="0076156C" w:rsidP="006F451A">
            <w:pPr>
              <w:spacing w:after="0" w:line="240" w:lineRule="auto"/>
              <w:rPr>
                <w:rFonts w:ascii="Arial" w:eastAsia="Times New Roman" w:hAnsi="Arial" w:cs="Arial"/>
                <w:sz w:val="12"/>
                <w:szCs w:val="12"/>
                <w:lang w:eastAsia="es-ES"/>
              </w:rPr>
            </w:pPr>
          </w:p>
          <w:p w:rsidR="0076156C" w:rsidRPr="00CB3364" w:rsidRDefault="0076156C" w:rsidP="006F451A">
            <w:pPr>
              <w:spacing w:after="0" w:line="240" w:lineRule="auto"/>
              <w:rPr>
                <w:rFonts w:ascii="Arial" w:eastAsia="Times New Roman" w:hAnsi="Arial" w:cs="Arial"/>
                <w:sz w:val="12"/>
                <w:szCs w:val="12"/>
                <w:lang w:eastAsia="es-ES"/>
              </w:rPr>
            </w:pPr>
          </w:p>
          <w:p w:rsidR="0076156C" w:rsidRPr="00CB3364" w:rsidRDefault="0076156C" w:rsidP="006F451A">
            <w:pPr>
              <w:spacing w:after="0" w:line="240" w:lineRule="auto"/>
              <w:rPr>
                <w:rFonts w:ascii="Arial" w:eastAsia="Times New Roman" w:hAnsi="Arial" w:cs="Arial"/>
                <w:sz w:val="12"/>
                <w:szCs w:val="12"/>
                <w:lang w:eastAsia="es-ES"/>
              </w:rPr>
            </w:pPr>
          </w:p>
          <w:p w:rsidR="0076156C" w:rsidRPr="00CB3364" w:rsidRDefault="0076156C" w:rsidP="006F451A">
            <w:pPr>
              <w:spacing w:after="0" w:line="240" w:lineRule="auto"/>
              <w:rPr>
                <w:rFonts w:ascii="Arial" w:eastAsia="Times New Roman" w:hAnsi="Arial" w:cs="Arial"/>
                <w:sz w:val="12"/>
                <w:szCs w:val="12"/>
                <w:lang w:eastAsia="es-ES"/>
              </w:rPr>
            </w:pPr>
          </w:p>
          <w:p w:rsidR="0076156C" w:rsidRPr="00CB3364" w:rsidRDefault="0076156C" w:rsidP="006F451A">
            <w:pPr>
              <w:spacing w:after="0" w:line="240" w:lineRule="auto"/>
              <w:rPr>
                <w:rFonts w:ascii="Arial" w:eastAsia="Times New Roman" w:hAnsi="Arial" w:cs="Arial"/>
                <w:sz w:val="12"/>
                <w:szCs w:val="12"/>
                <w:lang w:eastAsia="es-ES"/>
              </w:rPr>
            </w:pPr>
          </w:p>
          <w:p w:rsidR="0076156C" w:rsidRPr="00CB3364" w:rsidRDefault="0076156C" w:rsidP="006F451A">
            <w:pPr>
              <w:spacing w:after="0" w:line="240" w:lineRule="auto"/>
              <w:rPr>
                <w:rFonts w:ascii="Arial" w:eastAsia="Times New Roman" w:hAnsi="Arial" w:cs="Arial"/>
                <w:sz w:val="12"/>
                <w:szCs w:val="12"/>
                <w:lang w:eastAsia="es-ES"/>
              </w:rPr>
            </w:pPr>
          </w:p>
          <w:p w:rsidR="0076156C" w:rsidRPr="00CB3364" w:rsidRDefault="0076156C" w:rsidP="006F451A">
            <w:pPr>
              <w:spacing w:after="0" w:line="240" w:lineRule="auto"/>
              <w:rPr>
                <w:rFonts w:ascii="Arial" w:eastAsia="Times New Roman" w:hAnsi="Arial" w:cs="Arial"/>
                <w:sz w:val="12"/>
                <w:szCs w:val="12"/>
                <w:lang w:eastAsia="es-ES"/>
              </w:rPr>
            </w:pPr>
          </w:p>
          <w:p w:rsidR="0076156C" w:rsidRPr="00CB3364" w:rsidRDefault="0076156C" w:rsidP="006F451A">
            <w:pPr>
              <w:spacing w:after="0" w:line="240" w:lineRule="auto"/>
              <w:rPr>
                <w:rFonts w:ascii="Arial" w:eastAsia="Times New Roman" w:hAnsi="Arial" w:cs="Arial"/>
                <w:sz w:val="12"/>
                <w:szCs w:val="12"/>
                <w:lang w:eastAsia="es-ES"/>
              </w:rPr>
            </w:pPr>
          </w:p>
          <w:p w:rsidR="0076156C" w:rsidRPr="00CB3364" w:rsidRDefault="0076156C" w:rsidP="006F451A">
            <w:pPr>
              <w:spacing w:after="0" w:line="240" w:lineRule="auto"/>
              <w:rPr>
                <w:rFonts w:ascii="Arial" w:eastAsia="Times New Roman" w:hAnsi="Arial" w:cs="Arial"/>
                <w:sz w:val="12"/>
                <w:szCs w:val="12"/>
                <w:lang w:eastAsia="es-ES"/>
              </w:rPr>
            </w:pPr>
          </w:p>
          <w:p w:rsidR="0076156C" w:rsidRPr="00CB3364" w:rsidRDefault="0076156C" w:rsidP="006F451A">
            <w:pPr>
              <w:spacing w:after="0" w:line="240" w:lineRule="auto"/>
              <w:rPr>
                <w:rFonts w:ascii="Arial" w:eastAsia="Times New Roman" w:hAnsi="Arial" w:cs="Arial"/>
                <w:sz w:val="12"/>
                <w:szCs w:val="12"/>
                <w:lang w:eastAsia="es-ES"/>
              </w:rPr>
            </w:pPr>
          </w:p>
          <w:p w:rsidR="0076156C" w:rsidRPr="00CB3364" w:rsidRDefault="0076156C" w:rsidP="006F451A">
            <w:pPr>
              <w:spacing w:after="0" w:line="240" w:lineRule="auto"/>
              <w:rPr>
                <w:rFonts w:ascii="Arial" w:eastAsia="Times New Roman" w:hAnsi="Arial" w:cs="Arial"/>
                <w:sz w:val="12"/>
                <w:szCs w:val="12"/>
                <w:lang w:eastAsia="es-ES"/>
              </w:rPr>
            </w:pPr>
          </w:p>
          <w:p w:rsidR="0076156C" w:rsidRPr="00CB3364" w:rsidRDefault="0076156C" w:rsidP="006F451A">
            <w:pPr>
              <w:spacing w:after="0" w:line="240" w:lineRule="auto"/>
              <w:rPr>
                <w:rFonts w:ascii="Arial" w:eastAsia="Times New Roman" w:hAnsi="Arial" w:cs="Arial"/>
                <w:sz w:val="12"/>
                <w:szCs w:val="12"/>
                <w:lang w:eastAsia="es-ES"/>
              </w:rPr>
            </w:pPr>
            <w:r w:rsidRPr="00CB3364">
              <w:rPr>
                <w:rFonts w:ascii="Arial" w:eastAsia="Times New Roman" w:hAnsi="Arial" w:cs="Arial"/>
                <w:sz w:val="12"/>
                <w:szCs w:val="12"/>
                <w:lang w:eastAsia="es-ES"/>
              </w:rPr>
              <w:t xml:space="preserve">Gerencia de Recursos Humanos/ presidencia del ISBM  </w:t>
            </w:r>
          </w:p>
        </w:tc>
      </w:tr>
      <w:tr w:rsidR="00430095" w:rsidRPr="00CB3364" w:rsidTr="00430095">
        <w:trPr>
          <w:trHeight w:val="2475"/>
          <w:tblHeader/>
        </w:trPr>
        <w:tc>
          <w:tcPr>
            <w:tcW w:w="418" w:type="pct"/>
            <w:tcBorders>
              <w:top w:val="single" w:sz="4" w:space="0" w:color="auto"/>
              <w:left w:val="single" w:sz="4" w:space="0" w:color="auto"/>
              <w:bottom w:val="single" w:sz="4" w:space="0" w:color="auto"/>
              <w:right w:val="single" w:sz="4" w:space="0" w:color="auto"/>
            </w:tcBorders>
            <w:vAlign w:val="center"/>
          </w:tcPr>
          <w:p w:rsidR="0076156C" w:rsidRPr="00CB3364" w:rsidRDefault="0076156C" w:rsidP="006F451A">
            <w:pPr>
              <w:spacing w:after="0" w:line="240" w:lineRule="auto"/>
              <w:rPr>
                <w:rFonts w:ascii="Arial" w:hAnsi="Arial" w:cs="Arial"/>
                <w:bCs/>
                <w:color w:val="000000"/>
                <w:sz w:val="12"/>
                <w:szCs w:val="12"/>
                <w:lang w:eastAsia="es-SV"/>
              </w:rPr>
            </w:pPr>
          </w:p>
        </w:tc>
        <w:tc>
          <w:tcPr>
            <w:tcW w:w="387" w:type="pct"/>
            <w:tcBorders>
              <w:top w:val="single" w:sz="4" w:space="0" w:color="auto"/>
              <w:left w:val="single" w:sz="4" w:space="0" w:color="auto"/>
              <w:bottom w:val="single" w:sz="4" w:space="0" w:color="auto"/>
              <w:right w:val="single" w:sz="4" w:space="0" w:color="auto"/>
            </w:tcBorders>
            <w:vAlign w:val="center"/>
          </w:tcPr>
          <w:p w:rsidR="0076156C" w:rsidRPr="00CB3364" w:rsidRDefault="0076156C" w:rsidP="006F451A">
            <w:pPr>
              <w:spacing w:after="0" w:line="240" w:lineRule="auto"/>
              <w:rPr>
                <w:rFonts w:ascii="Arial" w:eastAsia="Times New Roman" w:hAnsi="Arial" w:cs="Arial"/>
                <w:bCs/>
                <w:color w:val="000000"/>
                <w:sz w:val="12"/>
                <w:szCs w:val="12"/>
                <w:lang w:eastAsia="es-SV"/>
              </w:rPr>
            </w:pPr>
            <w:r w:rsidRPr="00CB3364">
              <w:rPr>
                <w:rFonts w:ascii="Arial" w:eastAsia="Times New Roman" w:hAnsi="Arial" w:cs="Arial"/>
                <w:bCs/>
                <w:color w:val="000000"/>
                <w:sz w:val="12"/>
                <w:szCs w:val="12"/>
                <w:lang w:eastAsia="es-SV"/>
              </w:rPr>
              <w:t>5.2 Gestión de Clínica empresarial</w:t>
            </w:r>
          </w:p>
        </w:tc>
        <w:tc>
          <w:tcPr>
            <w:tcW w:w="391" w:type="pct"/>
            <w:tcBorders>
              <w:top w:val="single" w:sz="4" w:space="0" w:color="auto"/>
              <w:left w:val="single" w:sz="4" w:space="0" w:color="auto"/>
              <w:bottom w:val="single" w:sz="4" w:space="0" w:color="auto"/>
              <w:right w:val="single" w:sz="4" w:space="0" w:color="auto"/>
            </w:tcBorders>
            <w:vAlign w:val="center"/>
          </w:tcPr>
          <w:p w:rsidR="0076156C" w:rsidRPr="00CB3364" w:rsidRDefault="0076156C" w:rsidP="006F451A">
            <w:pPr>
              <w:spacing w:after="0" w:line="240" w:lineRule="auto"/>
              <w:ind w:right="71"/>
              <w:rPr>
                <w:rFonts w:ascii="Arial" w:eastAsia="Times New Roman" w:hAnsi="Arial" w:cs="Arial"/>
                <w:bCs/>
                <w:color w:val="000000"/>
                <w:sz w:val="12"/>
                <w:szCs w:val="12"/>
                <w:lang w:eastAsia="es-SV"/>
              </w:rPr>
            </w:pPr>
          </w:p>
          <w:p w:rsidR="0076156C" w:rsidRPr="00CB3364" w:rsidRDefault="0076156C" w:rsidP="006F451A">
            <w:pPr>
              <w:spacing w:after="0" w:line="240" w:lineRule="auto"/>
              <w:ind w:right="71"/>
              <w:rPr>
                <w:rFonts w:ascii="Arial" w:eastAsia="Times New Roman" w:hAnsi="Arial" w:cs="Arial"/>
                <w:bCs/>
                <w:color w:val="000000"/>
                <w:sz w:val="12"/>
                <w:szCs w:val="12"/>
                <w:lang w:eastAsia="es-SV"/>
              </w:rPr>
            </w:pPr>
          </w:p>
          <w:p w:rsidR="0076156C" w:rsidRPr="00CB3364" w:rsidRDefault="0076156C" w:rsidP="006F451A">
            <w:pPr>
              <w:spacing w:after="0" w:line="240" w:lineRule="auto"/>
              <w:ind w:right="71"/>
              <w:rPr>
                <w:rFonts w:ascii="Arial" w:eastAsia="Times New Roman" w:hAnsi="Arial" w:cs="Arial"/>
                <w:bCs/>
                <w:color w:val="000000"/>
                <w:sz w:val="12"/>
                <w:szCs w:val="12"/>
                <w:lang w:eastAsia="es-SV"/>
              </w:rPr>
            </w:pPr>
          </w:p>
          <w:p w:rsidR="0076156C" w:rsidRPr="00CB3364" w:rsidRDefault="0076156C" w:rsidP="006F451A">
            <w:pPr>
              <w:spacing w:after="0" w:line="240" w:lineRule="auto"/>
              <w:ind w:right="71"/>
              <w:rPr>
                <w:rFonts w:ascii="Arial" w:eastAsia="Times New Roman" w:hAnsi="Arial" w:cs="Arial"/>
                <w:bCs/>
                <w:color w:val="000000"/>
                <w:sz w:val="12"/>
                <w:szCs w:val="12"/>
                <w:lang w:eastAsia="es-SV"/>
              </w:rPr>
            </w:pPr>
          </w:p>
          <w:p w:rsidR="0076156C" w:rsidRPr="00CB3364" w:rsidRDefault="0076156C" w:rsidP="006F451A">
            <w:pPr>
              <w:spacing w:after="0" w:line="240" w:lineRule="auto"/>
              <w:ind w:right="71"/>
              <w:rPr>
                <w:rFonts w:ascii="Arial" w:eastAsia="Times New Roman" w:hAnsi="Arial" w:cs="Arial"/>
                <w:bCs/>
                <w:color w:val="000000"/>
                <w:sz w:val="12"/>
                <w:szCs w:val="12"/>
                <w:lang w:eastAsia="es-SV"/>
              </w:rPr>
            </w:pPr>
          </w:p>
          <w:p w:rsidR="0076156C" w:rsidRPr="00CB3364" w:rsidRDefault="0076156C" w:rsidP="006F451A">
            <w:pPr>
              <w:spacing w:after="0" w:line="240" w:lineRule="auto"/>
              <w:ind w:right="71"/>
              <w:rPr>
                <w:rFonts w:ascii="Arial" w:eastAsia="Times New Roman" w:hAnsi="Arial" w:cs="Arial"/>
                <w:bCs/>
                <w:color w:val="000000"/>
                <w:sz w:val="12"/>
                <w:szCs w:val="12"/>
                <w:lang w:eastAsia="es-SV"/>
              </w:rPr>
            </w:pPr>
          </w:p>
          <w:p w:rsidR="0076156C" w:rsidRPr="00CB3364" w:rsidRDefault="0076156C" w:rsidP="006F451A">
            <w:pPr>
              <w:spacing w:after="0" w:line="240" w:lineRule="auto"/>
              <w:ind w:right="71"/>
              <w:rPr>
                <w:rFonts w:ascii="Arial" w:eastAsia="Times New Roman" w:hAnsi="Arial" w:cs="Arial"/>
                <w:bCs/>
                <w:color w:val="000000"/>
                <w:sz w:val="12"/>
                <w:szCs w:val="12"/>
                <w:lang w:eastAsia="es-SV"/>
              </w:rPr>
            </w:pPr>
          </w:p>
          <w:p w:rsidR="0076156C" w:rsidRPr="00CB3364" w:rsidRDefault="0076156C" w:rsidP="006F451A">
            <w:pPr>
              <w:spacing w:after="0" w:line="240" w:lineRule="auto"/>
              <w:ind w:right="71"/>
              <w:rPr>
                <w:rFonts w:ascii="Arial" w:eastAsia="Times New Roman" w:hAnsi="Arial" w:cs="Arial"/>
                <w:bCs/>
                <w:color w:val="000000"/>
                <w:sz w:val="12"/>
                <w:szCs w:val="12"/>
                <w:lang w:eastAsia="es-SV"/>
              </w:rPr>
            </w:pPr>
          </w:p>
          <w:p w:rsidR="0076156C" w:rsidRPr="00CB3364" w:rsidRDefault="0076156C" w:rsidP="006F451A">
            <w:pPr>
              <w:spacing w:after="0" w:line="240" w:lineRule="auto"/>
              <w:ind w:right="71"/>
              <w:rPr>
                <w:rFonts w:ascii="Arial" w:eastAsia="Times New Roman" w:hAnsi="Arial" w:cs="Arial"/>
                <w:bCs/>
                <w:color w:val="000000"/>
                <w:sz w:val="12"/>
                <w:szCs w:val="12"/>
                <w:lang w:eastAsia="es-SV"/>
              </w:rPr>
            </w:pPr>
          </w:p>
          <w:p w:rsidR="0076156C" w:rsidRPr="00CB3364" w:rsidRDefault="0076156C" w:rsidP="006F451A">
            <w:pPr>
              <w:spacing w:after="0" w:line="240" w:lineRule="auto"/>
              <w:ind w:right="71"/>
              <w:rPr>
                <w:rFonts w:ascii="Arial" w:eastAsia="Times New Roman" w:hAnsi="Arial" w:cs="Arial"/>
                <w:bCs/>
                <w:color w:val="000000"/>
                <w:sz w:val="12"/>
                <w:szCs w:val="12"/>
                <w:lang w:eastAsia="es-SV"/>
              </w:rPr>
            </w:pPr>
          </w:p>
          <w:p w:rsidR="0076156C" w:rsidRPr="00CB3364" w:rsidRDefault="0076156C" w:rsidP="006F451A">
            <w:pPr>
              <w:spacing w:after="0" w:line="240" w:lineRule="auto"/>
              <w:ind w:right="71"/>
              <w:rPr>
                <w:rFonts w:ascii="Arial" w:eastAsia="Times New Roman" w:hAnsi="Arial" w:cs="Arial"/>
                <w:bCs/>
                <w:color w:val="000000"/>
                <w:sz w:val="12"/>
                <w:szCs w:val="12"/>
                <w:lang w:eastAsia="es-SV"/>
              </w:rPr>
            </w:pPr>
            <w:r w:rsidRPr="00CB3364">
              <w:rPr>
                <w:rFonts w:ascii="Arial" w:eastAsia="Times New Roman" w:hAnsi="Arial" w:cs="Arial"/>
                <w:bCs/>
                <w:color w:val="000000"/>
                <w:sz w:val="12"/>
                <w:szCs w:val="12"/>
                <w:lang w:eastAsia="es-SV"/>
              </w:rPr>
              <w:t>5.2.1 Clínica empresarial instalada</w:t>
            </w:r>
          </w:p>
          <w:p w:rsidR="0076156C" w:rsidRPr="00CB3364" w:rsidRDefault="0076156C" w:rsidP="006F451A">
            <w:pPr>
              <w:spacing w:after="0" w:line="240" w:lineRule="auto"/>
              <w:ind w:right="71"/>
              <w:rPr>
                <w:rFonts w:ascii="Arial" w:eastAsia="Times New Roman" w:hAnsi="Arial" w:cs="Arial"/>
                <w:bCs/>
                <w:color w:val="000000"/>
                <w:sz w:val="12"/>
                <w:szCs w:val="12"/>
                <w:lang w:eastAsia="es-SV"/>
              </w:rPr>
            </w:pPr>
          </w:p>
          <w:p w:rsidR="0076156C" w:rsidRPr="00CB3364" w:rsidRDefault="0076156C" w:rsidP="006F451A">
            <w:pPr>
              <w:spacing w:after="0" w:line="240" w:lineRule="auto"/>
              <w:ind w:right="71"/>
              <w:rPr>
                <w:rFonts w:ascii="Arial" w:eastAsia="Times New Roman" w:hAnsi="Arial" w:cs="Arial"/>
                <w:bCs/>
                <w:color w:val="000000"/>
                <w:sz w:val="12"/>
                <w:szCs w:val="12"/>
                <w:lang w:eastAsia="es-SV"/>
              </w:rPr>
            </w:pPr>
          </w:p>
          <w:p w:rsidR="0076156C" w:rsidRPr="00CB3364" w:rsidRDefault="0076156C" w:rsidP="006F451A">
            <w:pPr>
              <w:spacing w:after="0" w:line="240" w:lineRule="auto"/>
              <w:ind w:right="71"/>
              <w:rPr>
                <w:rFonts w:ascii="Arial" w:eastAsia="Times New Roman" w:hAnsi="Arial" w:cs="Arial"/>
                <w:bCs/>
                <w:color w:val="000000"/>
                <w:sz w:val="12"/>
                <w:szCs w:val="12"/>
                <w:lang w:eastAsia="es-SV"/>
              </w:rPr>
            </w:pPr>
          </w:p>
          <w:p w:rsidR="0076156C" w:rsidRPr="00CB3364" w:rsidRDefault="0076156C" w:rsidP="006F451A">
            <w:pPr>
              <w:spacing w:after="0" w:line="240" w:lineRule="auto"/>
              <w:ind w:right="71"/>
              <w:rPr>
                <w:rFonts w:ascii="Arial" w:eastAsia="Times New Roman" w:hAnsi="Arial" w:cs="Arial"/>
                <w:bCs/>
                <w:color w:val="000000"/>
                <w:sz w:val="12"/>
                <w:szCs w:val="12"/>
                <w:lang w:eastAsia="es-SV"/>
              </w:rPr>
            </w:pPr>
          </w:p>
          <w:p w:rsidR="0076156C" w:rsidRPr="00CB3364" w:rsidRDefault="0076156C" w:rsidP="006F451A">
            <w:pPr>
              <w:spacing w:after="0" w:line="240" w:lineRule="auto"/>
              <w:ind w:right="71"/>
              <w:rPr>
                <w:rFonts w:ascii="Arial" w:eastAsia="Times New Roman" w:hAnsi="Arial" w:cs="Arial"/>
                <w:bCs/>
                <w:color w:val="000000"/>
                <w:sz w:val="12"/>
                <w:szCs w:val="12"/>
                <w:lang w:eastAsia="es-SV"/>
              </w:rPr>
            </w:pPr>
          </w:p>
          <w:p w:rsidR="0076156C" w:rsidRPr="00CB3364" w:rsidRDefault="0076156C" w:rsidP="006F451A">
            <w:pPr>
              <w:spacing w:after="0" w:line="240" w:lineRule="auto"/>
              <w:ind w:right="71"/>
              <w:rPr>
                <w:rFonts w:ascii="Arial" w:eastAsia="Times New Roman" w:hAnsi="Arial" w:cs="Arial"/>
                <w:bCs/>
                <w:color w:val="000000"/>
                <w:sz w:val="12"/>
                <w:szCs w:val="12"/>
                <w:lang w:eastAsia="es-SV"/>
              </w:rPr>
            </w:pPr>
          </w:p>
        </w:tc>
        <w:tc>
          <w:tcPr>
            <w:tcW w:w="663" w:type="pct"/>
            <w:tcBorders>
              <w:top w:val="single" w:sz="4" w:space="0" w:color="auto"/>
              <w:left w:val="single" w:sz="4" w:space="0" w:color="auto"/>
              <w:bottom w:val="single" w:sz="4" w:space="0" w:color="auto"/>
              <w:right w:val="single" w:sz="4" w:space="0" w:color="auto"/>
            </w:tcBorders>
          </w:tcPr>
          <w:p w:rsidR="0076156C" w:rsidRPr="00CB3364" w:rsidRDefault="0076156C" w:rsidP="006F451A">
            <w:pPr>
              <w:spacing w:after="0" w:line="240" w:lineRule="auto"/>
              <w:rPr>
                <w:rFonts w:ascii="Arial" w:eastAsia="Times New Roman" w:hAnsi="Arial" w:cs="Arial"/>
                <w:sz w:val="12"/>
                <w:szCs w:val="12"/>
                <w:lang w:val="es-ES" w:eastAsia="es-ES"/>
              </w:rPr>
            </w:pPr>
          </w:p>
          <w:p w:rsidR="0076156C" w:rsidRPr="00CB3364" w:rsidRDefault="0076156C" w:rsidP="006F451A">
            <w:pPr>
              <w:spacing w:after="0" w:line="240" w:lineRule="auto"/>
              <w:rPr>
                <w:rFonts w:ascii="Arial" w:eastAsia="Times New Roman" w:hAnsi="Arial" w:cs="Arial"/>
                <w:sz w:val="12"/>
                <w:szCs w:val="12"/>
                <w:lang w:val="es-ES" w:eastAsia="es-ES"/>
              </w:rPr>
            </w:pPr>
          </w:p>
          <w:p w:rsidR="0076156C" w:rsidRPr="00CB3364" w:rsidRDefault="0076156C" w:rsidP="006F451A">
            <w:pPr>
              <w:spacing w:after="0" w:line="240" w:lineRule="auto"/>
              <w:rPr>
                <w:rFonts w:ascii="Arial" w:eastAsia="Times New Roman" w:hAnsi="Arial" w:cs="Arial"/>
                <w:sz w:val="12"/>
                <w:szCs w:val="12"/>
                <w:lang w:val="es-ES" w:eastAsia="es-ES"/>
              </w:rPr>
            </w:pPr>
            <w:r w:rsidRPr="00CB3364">
              <w:rPr>
                <w:rFonts w:ascii="Arial" w:eastAsia="Times New Roman" w:hAnsi="Arial" w:cs="Arial"/>
                <w:sz w:val="12"/>
                <w:szCs w:val="12"/>
                <w:lang w:val="es-ES" w:eastAsia="es-ES"/>
              </w:rPr>
              <w:t xml:space="preserve">Gestión por parte de la Gerencia de infraestructura para adecuar el área identificada por la Gerencia de Recursos Humanos en apoyo con la Gerencia de Establecimientos Institucionales de Salud </w:t>
            </w:r>
          </w:p>
        </w:tc>
        <w:tc>
          <w:tcPr>
            <w:tcW w:w="488" w:type="pct"/>
            <w:tcBorders>
              <w:top w:val="single" w:sz="4" w:space="0" w:color="auto"/>
              <w:left w:val="single" w:sz="4" w:space="0" w:color="auto"/>
              <w:bottom w:val="single" w:sz="4" w:space="0" w:color="auto"/>
              <w:right w:val="single" w:sz="4" w:space="0" w:color="auto"/>
            </w:tcBorders>
            <w:vAlign w:val="center"/>
          </w:tcPr>
          <w:p w:rsidR="0076156C" w:rsidRPr="00CB3364" w:rsidRDefault="0076156C" w:rsidP="006F451A">
            <w:pPr>
              <w:spacing w:after="0" w:line="240" w:lineRule="auto"/>
              <w:jc w:val="center"/>
              <w:rPr>
                <w:rFonts w:ascii="Arial" w:eastAsia="Times New Roman" w:hAnsi="Arial" w:cs="Arial"/>
                <w:sz w:val="12"/>
                <w:szCs w:val="12"/>
                <w:lang w:val="es-ES" w:eastAsia="es-ES"/>
              </w:rPr>
            </w:pPr>
            <w:r w:rsidRPr="00CB3364">
              <w:rPr>
                <w:rFonts w:ascii="Arial" w:eastAsia="Times New Roman" w:hAnsi="Arial" w:cs="Arial"/>
                <w:sz w:val="12"/>
                <w:szCs w:val="12"/>
                <w:lang w:val="es-ES" w:eastAsia="es-ES"/>
              </w:rPr>
              <w:t>50%</w:t>
            </w:r>
          </w:p>
          <w:p w:rsidR="0076156C" w:rsidRPr="00CB3364" w:rsidRDefault="0076156C" w:rsidP="006F451A">
            <w:pPr>
              <w:spacing w:after="0" w:line="240" w:lineRule="auto"/>
              <w:jc w:val="center"/>
              <w:rPr>
                <w:rFonts w:ascii="Arial" w:eastAsia="Times New Roman" w:hAnsi="Arial" w:cs="Arial"/>
                <w:sz w:val="12"/>
                <w:szCs w:val="12"/>
                <w:lang w:val="es-ES" w:eastAsia="es-ES"/>
              </w:rPr>
            </w:pPr>
          </w:p>
        </w:tc>
        <w:tc>
          <w:tcPr>
            <w:tcW w:w="416" w:type="pct"/>
            <w:tcBorders>
              <w:top w:val="single" w:sz="4" w:space="0" w:color="auto"/>
              <w:left w:val="single" w:sz="4" w:space="0" w:color="auto"/>
              <w:bottom w:val="single" w:sz="4" w:space="0" w:color="auto"/>
              <w:right w:val="single" w:sz="4" w:space="0" w:color="auto"/>
            </w:tcBorders>
          </w:tcPr>
          <w:p w:rsidR="0076156C" w:rsidRPr="00CB3364" w:rsidRDefault="0076156C" w:rsidP="006F451A">
            <w:pPr>
              <w:spacing w:after="0" w:line="240" w:lineRule="auto"/>
              <w:jc w:val="center"/>
              <w:rPr>
                <w:rFonts w:ascii="Arial" w:eastAsia="Times New Roman" w:hAnsi="Arial" w:cs="Arial"/>
                <w:sz w:val="12"/>
                <w:szCs w:val="12"/>
                <w:lang w:eastAsia="es-ES"/>
              </w:rPr>
            </w:pPr>
          </w:p>
          <w:p w:rsidR="0076156C" w:rsidRPr="00CB3364" w:rsidRDefault="0076156C" w:rsidP="006F451A">
            <w:pPr>
              <w:spacing w:after="0" w:line="240" w:lineRule="auto"/>
              <w:jc w:val="center"/>
              <w:rPr>
                <w:rFonts w:ascii="Arial" w:eastAsia="Times New Roman" w:hAnsi="Arial" w:cs="Arial"/>
                <w:sz w:val="12"/>
                <w:szCs w:val="12"/>
                <w:lang w:eastAsia="es-ES"/>
              </w:rPr>
            </w:pPr>
          </w:p>
          <w:p w:rsidR="0076156C" w:rsidRPr="00CB3364" w:rsidRDefault="0076156C" w:rsidP="006F451A">
            <w:pPr>
              <w:spacing w:after="0" w:line="240" w:lineRule="auto"/>
              <w:jc w:val="center"/>
              <w:rPr>
                <w:rFonts w:ascii="Arial" w:eastAsia="Times New Roman" w:hAnsi="Arial" w:cs="Arial"/>
                <w:sz w:val="12"/>
                <w:szCs w:val="12"/>
                <w:lang w:eastAsia="es-ES"/>
              </w:rPr>
            </w:pPr>
          </w:p>
          <w:p w:rsidR="0076156C" w:rsidRPr="00CB3364" w:rsidRDefault="0076156C" w:rsidP="006F451A">
            <w:pPr>
              <w:spacing w:after="0" w:line="240" w:lineRule="auto"/>
              <w:jc w:val="center"/>
              <w:rPr>
                <w:rFonts w:ascii="Arial" w:eastAsia="Times New Roman" w:hAnsi="Arial" w:cs="Arial"/>
                <w:sz w:val="12"/>
                <w:szCs w:val="12"/>
                <w:lang w:eastAsia="es-ES"/>
              </w:rPr>
            </w:pPr>
          </w:p>
          <w:p w:rsidR="0076156C" w:rsidRPr="00CB3364" w:rsidRDefault="0076156C" w:rsidP="006F451A">
            <w:pPr>
              <w:spacing w:after="0" w:line="240" w:lineRule="auto"/>
              <w:jc w:val="center"/>
              <w:rPr>
                <w:rFonts w:ascii="Arial" w:eastAsia="Times New Roman" w:hAnsi="Arial" w:cs="Arial"/>
                <w:sz w:val="12"/>
                <w:szCs w:val="12"/>
                <w:lang w:eastAsia="es-ES"/>
              </w:rPr>
            </w:pPr>
          </w:p>
          <w:p w:rsidR="0076156C" w:rsidRPr="00CB3364" w:rsidRDefault="0076156C" w:rsidP="006F451A">
            <w:pPr>
              <w:spacing w:after="0" w:line="240" w:lineRule="auto"/>
              <w:jc w:val="center"/>
              <w:rPr>
                <w:rFonts w:ascii="Arial" w:eastAsia="Times New Roman" w:hAnsi="Arial" w:cs="Arial"/>
                <w:sz w:val="12"/>
                <w:szCs w:val="12"/>
                <w:lang w:eastAsia="es-ES"/>
              </w:rPr>
            </w:pPr>
          </w:p>
          <w:p w:rsidR="0076156C" w:rsidRPr="00CB3364" w:rsidRDefault="0076156C" w:rsidP="006F451A">
            <w:pPr>
              <w:spacing w:after="0" w:line="240" w:lineRule="auto"/>
              <w:jc w:val="center"/>
              <w:rPr>
                <w:rFonts w:ascii="Arial" w:eastAsia="Times New Roman" w:hAnsi="Arial" w:cs="Arial"/>
                <w:sz w:val="12"/>
                <w:szCs w:val="12"/>
                <w:lang w:eastAsia="es-ES"/>
              </w:rPr>
            </w:pPr>
          </w:p>
          <w:p w:rsidR="0076156C" w:rsidRPr="00CB3364" w:rsidRDefault="0076156C" w:rsidP="006F451A">
            <w:pPr>
              <w:spacing w:after="0" w:line="240" w:lineRule="auto"/>
              <w:jc w:val="center"/>
              <w:rPr>
                <w:rFonts w:ascii="Arial" w:eastAsia="Times New Roman" w:hAnsi="Arial" w:cs="Arial"/>
                <w:sz w:val="12"/>
                <w:szCs w:val="12"/>
                <w:lang w:eastAsia="es-ES"/>
              </w:rPr>
            </w:pPr>
          </w:p>
          <w:p w:rsidR="0076156C" w:rsidRPr="00CB3364" w:rsidRDefault="0076156C" w:rsidP="006F451A">
            <w:pPr>
              <w:spacing w:after="0" w:line="240" w:lineRule="auto"/>
              <w:jc w:val="center"/>
              <w:rPr>
                <w:rFonts w:ascii="Arial" w:eastAsia="Times New Roman" w:hAnsi="Arial" w:cs="Arial"/>
                <w:sz w:val="12"/>
                <w:szCs w:val="12"/>
                <w:lang w:eastAsia="es-ES"/>
              </w:rPr>
            </w:pPr>
          </w:p>
          <w:p w:rsidR="0076156C" w:rsidRPr="00CB3364" w:rsidRDefault="0076156C" w:rsidP="006F451A">
            <w:pPr>
              <w:spacing w:after="0" w:line="240" w:lineRule="auto"/>
              <w:jc w:val="center"/>
              <w:rPr>
                <w:rFonts w:ascii="Arial" w:eastAsia="Times New Roman" w:hAnsi="Arial" w:cs="Arial"/>
                <w:sz w:val="12"/>
                <w:szCs w:val="12"/>
                <w:lang w:eastAsia="es-ES"/>
              </w:rPr>
            </w:pPr>
          </w:p>
          <w:p w:rsidR="0076156C" w:rsidRPr="00CB3364" w:rsidRDefault="0076156C" w:rsidP="006F451A">
            <w:pPr>
              <w:spacing w:after="0" w:line="240" w:lineRule="auto"/>
              <w:rPr>
                <w:rFonts w:ascii="Arial" w:eastAsia="Times New Roman" w:hAnsi="Arial" w:cs="Arial"/>
                <w:sz w:val="12"/>
                <w:szCs w:val="12"/>
                <w:lang w:eastAsia="es-ES"/>
              </w:rPr>
            </w:pPr>
            <w:r w:rsidRPr="00CB3364">
              <w:rPr>
                <w:rFonts w:ascii="Arial" w:eastAsia="Times New Roman" w:hAnsi="Arial" w:cs="Arial"/>
                <w:sz w:val="12"/>
                <w:szCs w:val="12"/>
                <w:lang w:eastAsia="es-ES"/>
              </w:rPr>
              <w:t>San Salvador</w:t>
            </w:r>
          </w:p>
        </w:tc>
        <w:tc>
          <w:tcPr>
            <w:tcW w:w="526" w:type="pct"/>
            <w:tcBorders>
              <w:top w:val="single" w:sz="4" w:space="0" w:color="auto"/>
              <w:left w:val="single" w:sz="4" w:space="0" w:color="auto"/>
              <w:bottom w:val="single" w:sz="4" w:space="0" w:color="auto"/>
              <w:right w:val="single" w:sz="4" w:space="0" w:color="auto"/>
            </w:tcBorders>
            <w:vAlign w:val="center"/>
          </w:tcPr>
          <w:p w:rsidR="0076156C" w:rsidRPr="00CB3364" w:rsidRDefault="0076156C" w:rsidP="006F451A">
            <w:pPr>
              <w:spacing w:after="0" w:line="240" w:lineRule="auto"/>
              <w:rPr>
                <w:rFonts w:ascii="Arial" w:eastAsia="Times New Roman" w:hAnsi="Arial" w:cs="Arial"/>
                <w:sz w:val="12"/>
                <w:szCs w:val="12"/>
                <w:lang w:eastAsia="es-ES"/>
              </w:rPr>
            </w:pPr>
          </w:p>
          <w:p w:rsidR="0076156C" w:rsidRPr="00CB3364" w:rsidRDefault="0076156C" w:rsidP="006F451A">
            <w:pPr>
              <w:spacing w:after="0" w:line="240" w:lineRule="auto"/>
              <w:rPr>
                <w:rFonts w:ascii="Arial" w:eastAsia="Times New Roman" w:hAnsi="Arial" w:cs="Arial"/>
                <w:sz w:val="12"/>
                <w:szCs w:val="12"/>
                <w:lang w:eastAsia="es-ES"/>
              </w:rPr>
            </w:pPr>
            <w:r w:rsidRPr="00CB3364">
              <w:rPr>
                <w:rFonts w:ascii="Arial" w:eastAsia="Times New Roman" w:hAnsi="Arial" w:cs="Arial"/>
                <w:sz w:val="12"/>
                <w:szCs w:val="12"/>
                <w:lang w:eastAsia="es-ES"/>
              </w:rPr>
              <w:t>Consultas por medio de Correos electrónicos</w:t>
            </w:r>
          </w:p>
          <w:p w:rsidR="0076156C" w:rsidRPr="00CB3364" w:rsidRDefault="0076156C" w:rsidP="006F451A">
            <w:pPr>
              <w:spacing w:after="0" w:line="240" w:lineRule="auto"/>
              <w:rPr>
                <w:rFonts w:ascii="Arial" w:eastAsia="Times New Roman" w:hAnsi="Arial" w:cs="Arial"/>
                <w:sz w:val="12"/>
                <w:szCs w:val="12"/>
                <w:lang w:eastAsia="es-ES"/>
              </w:rPr>
            </w:pPr>
          </w:p>
          <w:p w:rsidR="0076156C" w:rsidRPr="00CB3364" w:rsidRDefault="0076156C" w:rsidP="006F451A">
            <w:pPr>
              <w:spacing w:after="0" w:line="240" w:lineRule="auto"/>
              <w:rPr>
                <w:rFonts w:ascii="Arial" w:eastAsia="Times New Roman" w:hAnsi="Arial" w:cs="Arial"/>
                <w:sz w:val="12"/>
                <w:szCs w:val="12"/>
                <w:lang w:eastAsia="es-ES"/>
              </w:rPr>
            </w:pPr>
          </w:p>
        </w:tc>
        <w:tc>
          <w:tcPr>
            <w:tcW w:w="840" w:type="pct"/>
            <w:tcBorders>
              <w:top w:val="single" w:sz="4" w:space="0" w:color="auto"/>
              <w:left w:val="single" w:sz="4" w:space="0" w:color="auto"/>
              <w:bottom w:val="single" w:sz="4" w:space="0" w:color="auto"/>
              <w:right w:val="single" w:sz="4" w:space="0" w:color="auto"/>
            </w:tcBorders>
            <w:vAlign w:val="center"/>
          </w:tcPr>
          <w:p w:rsidR="0076156C" w:rsidRPr="00CB3364" w:rsidRDefault="0076156C" w:rsidP="006F451A">
            <w:pPr>
              <w:spacing w:after="0" w:line="240" w:lineRule="auto"/>
              <w:rPr>
                <w:rFonts w:ascii="Arial" w:eastAsia="Times New Roman" w:hAnsi="Arial" w:cs="Arial"/>
                <w:sz w:val="12"/>
                <w:szCs w:val="12"/>
                <w:lang w:eastAsia="es-ES"/>
              </w:rPr>
            </w:pPr>
            <w:r w:rsidRPr="00CB3364">
              <w:rPr>
                <w:rFonts w:ascii="Arial" w:eastAsia="Times New Roman" w:hAnsi="Arial" w:cs="Arial"/>
                <w:sz w:val="12"/>
                <w:szCs w:val="12"/>
                <w:lang w:eastAsia="es-ES"/>
              </w:rPr>
              <w:t>Beneficio: Consulta inmediata para los empleados del ISBM.</w:t>
            </w:r>
          </w:p>
          <w:p w:rsidR="0076156C" w:rsidRPr="00CB3364" w:rsidRDefault="0076156C" w:rsidP="006F451A">
            <w:pPr>
              <w:spacing w:after="0" w:line="240" w:lineRule="auto"/>
              <w:rPr>
                <w:rFonts w:ascii="Arial" w:eastAsia="Times New Roman" w:hAnsi="Arial" w:cs="Arial"/>
                <w:sz w:val="12"/>
                <w:szCs w:val="12"/>
                <w:lang w:eastAsia="es-ES"/>
              </w:rPr>
            </w:pPr>
            <w:r w:rsidRPr="00CB3364">
              <w:rPr>
                <w:rFonts w:ascii="Arial" w:eastAsia="Times New Roman" w:hAnsi="Arial" w:cs="Arial"/>
                <w:sz w:val="12"/>
                <w:szCs w:val="12"/>
                <w:lang w:eastAsia="es-ES"/>
              </w:rPr>
              <w:t xml:space="preserve">Costo: </w:t>
            </w:r>
          </w:p>
          <w:p w:rsidR="0076156C" w:rsidRPr="00CB3364" w:rsidRDefault="0076156C" w:rsidP="006F451A">
            <w:pPr>
              <w:spacing w:after="0" w:line="240" w:lineRule="auto"/>
              <w:rPr>
                <w:rFonts w:ascii="Arial" w:eastAsia="Times New Roman" w:hAnsi="Arial" w:cs="Arial"/>
                <w:sz w:val="12"/>
                <w:szCs w:val="12"/>
                <w:lang w:eastAsia="es-ES"/>
              </w:rPr>
            </w:pPr>
            <w:r w:rsidRPr="00CB3364">
              <w:rPr>
                <w:rFonts w:ascii="Arial" w:eastAsia="Times New Roman" w:hAnsi="Arial" w:cs="Arial"/>
                <w:sz w:val="12"/>
                <w:szCs w:val="12"/>
                <w:lang w:eastAsia="es-ES"/>
              </w:rPr>
              <w:t>El ISBM tendrá que invertir en equipo y personal médico para cubrir la demanda de la consulta de los empleados de la institución a nivel de oficinas centrales.</w:t>
            </w:r>
          </w:p>
        </w:tc>
        <w:tc>
          <w:tcPr>
            <w:tcW w:w="580" w:type="pct"/>
            <w:tcBorders>
              <w:top w:val="single" w:sz="4" w:space="0" w:color="auto"/>
              <w:left w:val="single" w:sz="4" w:space="0" w:color="auto"/>
              <w:bottom w:val="single" w:sz="4" w:space="0" w:color="auto"/>
              <w:right w:val="single" w:sz="4" w:space="0" w:color="auto"/>
            </w:tcBorders>
            <w:vAlign w:val="center"/>
          </w:tcPr>
          <w:p w:rsidR="0076156C" w:rsidRPr="00CB3364" w:rsidRDefault="0076156C" w:rsidP="006F451A">
            <w:pPr>
              <w:spacing w:after="0" w:line="240" w:lineRule="auto"/>
              <w:rPr>
                <w:rFonts w:ascii="Arial" w:eastAsia="Times New Roman" w:hAnsi="Arial" w:cs="Arial"/>
                <w:sz w:val="12"/>
                <w:szCs w:val="12"/>
                <w:lang w:eastAsia="es-ES"/>
              </w:rPr>
            </w:pPr>
            <w:r w:rsidRPr="00CB3364">
              <w:rPr>
                <w:rFonts w:ascii="Arial" w:eastAsia="Times New Roman" w:hAnsi="Arial" w:cs="Arial"/>
                <w:sz w:val="12"/>
                <w:szCs w:val="12"/>
                <w:lang w:eastAsia="es-ES"/>
              </w:rPr>
              <w:t>Al contar con el área y con la infraestructura adecuada, se solicitara visita del ISSS para aprobación y funcionamiento de clínica empresarial.</w:t>
            </w:r>
          </w:p>
        </w:tc>
        <w:tc>
          <w:tcPr>
            <w:tcW w:w="289" w:type="pct"/>
            <w:tcBorders>
              <w:top w:val="single" w:sz="4" w:space="0" w:color="auto"/>
              <w:left w:val="single" w:sz="4" w:space="0" w:color="auto"/>
              <w:bottom w:val="single" w:sz="4" w:space="0" w:color="auto"/>
              <w:right w:val="single" w:sz="4" w:space="0" w:color="auto"/>
            </w:tcBorders>
          </w:tcPr>
          <w:p w:rsidR="0076156C" w:rsidRPr="00CB3364" w:rsidRDefault="0076156C" w:rsidP="006F451A">
            <w:pPr>
              <w:spacing w:after="0" w:line="240" w:lineRule="auto"/>
              <w:rPr>
                <w:rFonts w:ascii="Arial" w:eastAsia="Times New Roman" w:hAnsi="Arial" w:cs="Arial"/>
                <w:sz w:val="12"/>
                <w:szCs w:val="12"/>
                <w:lang w:eastAsia="es-ES"/>
              </w:rPr>
            </w:pPr>
          </w:p>
          <w:p w:rsidR="0076156C" w:rsidRPr="00CB3364" w:rsidRDefault="0076156C" w:rsidP="006F451A">
            <w:pPr>
              <w:spacing w:after="0" w:line="240" w:lineRule="auto"/>
              <w:rPr>
                <w:rFonts w:ascii="Arial" w:eastAsia="Times New Roman" w:hAnsi="Arial" w:cs="Arial"/>
                <w:sz w:val="12"/>
                <w:szCs w:val="12"/>
                <w:lang w:eastAsia="es-ES"/>
              </w:rPr>
            </w:pPr>
          </w:p>
          <w:p w:rsidR="0076156C" w:rsidRPr="00CB3364" w:rsidRDefault="0076156C" w:rsidP="006F451A">
            <w:pPr>
              <w:spacing w:after="0" w:line="240" w:lineRule="auto"/>
              <w:rPr>
                <w:rFonts w:ascii="Arial" w:eastAsia="Times New Roman" w:hAnsi="Arial" w:cs="Arial"/>
                <w:sz w:val="12"/>
                <w:szCs w:val="12"/>
                <w:lang w:eastAsia="es-ES"/>
              </w:rPr>
            </w:pPr>
          </w:p>
          <w:p w:rsidR="0076156C" w:rsidRPr="00CB3364" w:rsidRDefault="0076156C" w:rsidP="006F451A">
            <w:pPr>
              <w:spacing w:after="0" w:line="240" w:lineRule="auto"/>
              <w:rPr>
                <w:rFonts w:ascii="Arial" w:eastAsia="Times New Roman" w:hAnsi="Arial" w:cs="Arial"/>
                <w:sz w:val="12"/>
                <w:szCs w:val="12"/>
                <w:lang w:eastAsia="es-ES"/>
              </w:rPr>
            </w:pPr>
          </w:p>
          <w:p w:rsidR="0076156C" w:rsidRPr="00CB3364" w:rsidRDefault="0076156C" w:rsidP="006F451A">
            <w:pPr>
              <w:spacing w:after="0" w:line="240" w:lineRule="auto"/>
              <w:rPr>
                <w:rFonts w:ascii="Arial" w:eastAsia="Times New Roman" w:hAnsi="Arial" w:cs="Arial"/>
                <w:sz w:val="12"/>
                <w:szCs w:val="12"/>
                <w:lang w:eastAsia="es-ES"/>
              </w:rPr>
            </w:pPr>
          </w:p>
          <w:p w:rsidR="0076156C" w:rsidRPr="00CB3364" w:rsidRDefault="0076156C" w:rsidP="006F451A">
            <w:pPr>
              <w:spacing w:after="0" w:line="240" w:lineRule="auto"/>
              <w:rPr>
                <w:rFonts w:ascii="Arial" w:eastAsia="Times New Roman" w:hAnsi="Arial" w:cs="Arial"/>
                <w:sz w:val="12"/>
                <w:szCs w:val="12"/>
                <w:lang w:eastAsia="es-ES"/>
              </w:rPr>
            </w:pPr>
          </w:p>
          <w:p w:rsidR="0076156C" w:rsidRPr="00CB3364" w:rsidRDefault="0076156C" w:rsidP="006F451A">
            <w:pPr>
              <w:spacing w:after="0" w:line="240" w:lineRule="auto"/>
              <w:rPr>
                <w:rFonts w:ascii="Arial" w:eastAsia="Times New Roman" w:hAnsi="Arial" w:cs="Arial"/>
                <w:sz w:val="12"/>
                <w:szCs w:val="12"/>
                <w:lang w:eastAsia="es-ES"/>
              </w:rPr>
            </w:pPr>
          </w:p>
          <w:p w:rsidR="0076156C" w:rsidRPr="00CB3364" w:rsidRDefault="0076156C" w:rsidP="006F451A">
            <w:pPr>
              <w:spacing w:after="0" w:line="240" w:lineRule="auto"/>
              <w:rPr>
                <w:rFonts w:ascii="Arial" w:eastAsia="Times New Roman" w:hAnsi="Arial" w:cs="Arial"/>
                <w:sz w:val="12"/>
                <w:szCs w:val="12"/>
                <w:lang w:eastAsia="es-ES"/>
              </w:rPr>
            </w:pPr>
          </w:p>
          <w:p w:rsidR="0076156C" w:rsidRPr="00CB3364" w:rsidRDefault="0076156C" w:rsidP="006F451A">
            <w:pPr>
              <w:spacing w:after="0" w:line="240" w:lineRule="auto"/>
              <w:rPr>
                <w:rFonts w:ascii="Arial" w:eastAsia="Times New Roman" w:hAnsi="Arial" w:cs="Arial"/>
                <w:sz w:val="12"/>
                <w:szCs w:val="12"/>
                <w:lang w:eastAsia="es-ES"/>
              </w:rPr>
            </w:pPr>
            <w:r w:rsidRPr="00CB3364">
              <w:rPr>
                <w:rFonts w:ascii="Arial" w:eastAsia="Times New Roman" w:hAnsi="Arial" w:cs="Arial"/>
                <w:sz w:val="12"/>
                <w:szCs w:val="12"/>
                <w:lang w:eastAsia="es-ES"/>
              </w:rPr>
              <w:t xml:space="preserve">Gerencia de Recursos Humanos </w:t>
            </w:r>
          </w:p>
        </w:tc>
      </w:tr>
    </w:tbl>
    <w:p w:rsidR="0076156C" w:rsidRDefault="0076156C" w:rsidP="0076156C">
      <w:pPr>
        <w:rPr>
          <w:lang w:eastAsia="es-SV"/>
        </w:rPr>
      </w:pPr>
    </w:p>
    <w:p w:rsidR="0076156C" w:rsidRDefault="0076156C" w:rsidP="0076156C">
      <w:pPr>
        <w:rPr>
          <w:lang w:eastAsia="es-SV"/>
        </w:rPr>
      </w:pPr>
    </w:p>
    <w:p w:rsidR="0076156C" w:rsidRDefault="0076156C" w:rsidP="0076156C">
      <w:pPr>
        <w:rPr>
          <w:lang w:eastAsia="es-SV"/>
        </w:rPr>
      </w:pPr>
    </w:p>
    <w:p w:rsidR="0076156C" w:rsidRDefault="0076156C" w:rsidP="0076156C">
      <w:pPr>
        <w:rPr>
          <w:lang w:eastAsia="es-SV"/>
        </w:rPr>
      </w:pPr>
    </w:p>
    <w:p w:rsidR="0076156C" w:rsidRDefault="0076156C" w:rsidP="0076156C">
      <w:pPr>
        <w:rPr>
          <w:lang w:eastAsia="es-SV"/>
        </w:rPr>
      </w:pPr>
    </w:p>
    <w:p w:rsidR="0076156C" w:rsidRDefault="0076156C" w:rsidP="0076156C">
      <w:pPr>
        <w:rPr>
          <w:lang w:eastAsia="es-SV"/>
        </w:rPr>
      </w:pPr>
    </w:p>
    <w:p w:rsidR="0076156C" w:rsidRDefault="0076156C" w:rsidP="0076156C">
      <w:pPr>
        <w:rPr>
          <w:lang w:eastAsia="es-SV"/>
        </w:rPr>
      </w:pPr>
    </w:p>
    <w:p w:rsidR="0076156C" w:rsidRPr="0076156C" w:rsidRDefault="0076156C" w:rsidP="0076156C">
      <w:pPr>
        <w:rPr>
          <w:lang w:eastAsia="es-SV"/>
        </w:rPr>
      </w:pPr>
    </w:p>
    <w:p w:rsidR="004D03FC" w:rsidRDefault="004D03FC" w:rsidP="004D03FC">
      <w:pPr>
        <w:pStyle w:val="Ttulo1"/>
        <w:jc w:val="center"/>
        <w:rPr>
          <w:rFonts w:ascii="Arial" w:eastAsia="Times New Roman" w:hAnsi="Arial" w:cs="Arial"/>
          <w:b/>
          <w:sz w:val="56"/>
          <w:lang w:eastAsia="es-SV"/>
        </w:rPr>
      </w:pPr>
      <w:bookmarkStart w:id="19" w:name="_Toc92374476"/>
      <w:bookmarkStart w:id="20" w:name="_Toc102079224"/>
      <w:r>
        <w:rPr>
          <w:noProof/>
          <w:lang w:eastAsia="es-SV"/>
        </w:rPr>
        <w:drawing>
          <wp:anchor distT="0" distB="0" distL="114300" distR="114300" simplePos="0" relativeHeight="251671552" behindDoc="1" locked="0" layoutInCell="1" allowOverlap="1" wp14:anchorId="4F9EE687" wp14:editId="1DFEB731">
            <wp:simplePos x="0" y="0"/>
            <wp:positionH relativeFrom="margin">
              <wp:posOffset>2511542</wp:posOffset>
            </wp:positionH>
            <wp:positionV relativeFrom="paragraph">
              <wp:posOffset>66514</wp:posOffset>
            </wp:positionV>
            <wp:extent cx="4643252" cy="2196935"/>
            <wp:effectExtent l="0" t="0" r="5080" b="0"/>
            <wp:wrapTight wrapText="bothSides">
              <wp:wrapPolygon edited="0">
                <wp:start x="7976" y="0"/>
                <wp:lineTo x="3988" y="1124"/>
                <wp:lineTo x="1861" y="2061"/>
                <wp:lineTo x="1950" y="2997"/>
                <wp:lineTo x="975" y="4121"/>
                <wp:lineTo x="975" y="4871"/>
                <wp:lineTo x="2038" y="5995"/>
                <wp:lineTo x="709" y="5995"/>
                <wp:lineTo x="354" y="6557"/>
                <wp:lineTo x="443" y="9180"/>
                <wp:lineTo x="798" y="11240"/>
                <wp:lineTo x="975" y="13676"/>
                <wp:lineTo x="4254" y="14987"/>
                <wp:lineTo x="7976" y="14987"/>
                <wp:lineTo x="0" y="15924"/>
                <wp:lineTo x="0" y="20045"/>
                <wp:lineTo x="7976" y="20982"/>
                <wp:lineTo x="7976" y="21356"/>
                <wp:lineTo x="8419" y="21356"/>
                <wp:lineTo x="20472" y="18359"/>
                <wp:lineTo x="20737" y="15736"/>
                <wp:lineTo x="17015" y="14987"/>
                <wp:lineTo x="21269" y="14050"/>
                <wp:lineTo x="20826" y="11990"/>
                <wp:lineTo x="21535" y="9180"/>
                <wp:lineTo x="21535" y="6744"/>
                <wp:lineTo x="8419" y="5995"/>
                <wp:lineTo x="18522" y="5620"/>
                <wp:lineTo x="18522" y="2997"/>
                <wp:lineTo x="8419" y="2997"/>
                <wp:lineTo x="8419" y="0"/>
                <wp:lineTo x="7976" y="0"/>
              </wp:wrapPolygon>
            </wp:wrapTight>
            <wp:docPr id="7" name="Imagen 7"/>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3252" cy="2196935"/>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19"/>
      <w:bookmarkEnd w:id="20"/>
    </w:p>
    <w:p w:rsidR="004D03FC" w:rsidRDefault="004D03FC" w:rsidP="004D03FC">
      <w:pPr>
        <w:pStyle w:val="Ttulo1"/>
        <w:jc w:val="center"/>
        <w:rPr>
          <w:rFonts w:ascii="Arial" w:eastAsia="Times New Roman" w:hAnsi="Arial" w:cs="Arial"/>
          <w:b/>
          <w:sz w:val="56"/>
          <w:lang w:eastAsia="es-SV"/>
        </w:rPr>
      </w:pPr>
    </w:p>
    <w:p w:rsidR="004D03FC" w:rsidRDefault="004D03FC" w:rsidP="004D03FC">
      <w:pPr>
        <w:pStyle w:val="Ttulo1"/>
        <w:jc w:val="center"/>
        <w:rPr>
          <w:rFonts w:ascii="Arial" w:eastAsia="Times New Roman" w:hAnsi="Arial" w:cs="Arial"/>
          <w:b/>
          <w:sz w:val="56"/>
          <w:lang w:eastAsia="es-SV"/>
        </w:rPr>
      </w:pPr>
    </w:p>
    <w:p w:rsidR="004D03FC" w:rsidRDefault="004D03FC" w:rsidP="004D03FC">
      <w:pPr>
        <w:pStyle w:val="Ttulo1"/>
        <w:jc w:val="center"/>
        <w:rPr>
          <w:rFonts w:ascii="Arial" w:eastAsia="Times New Roman" w:hAnsi="Arial" w:cs="Arial"/>
          <w:b/>
          <w:sz w:val="56"/>
          <w:lang w:eastAsia="es-SV"/>
        </w:rPr>
      </w:pPr>
    </w:p>
    <w:p w:rsidR="004D03FC" w:rsidRDefault="004D03FC" w:rsidP="004D03FC">
      <w:pPr>
        <w:pStyle w:val="Ttulo1"/>
        <w:jc w:val="center"/>
        <w:rPr>
          <w:rFonts w:ascii="Arial" w:eastAsia="Times New Roman" w:hAnsi="Arial" w:cs="Arial"/>
          <w:b/>
          <w:sz w:val="56"/>
          <w:lang w:eastAsia="es-SV"/>
        </w:rPr>
      </w:pPr>
    </w:p>
    <w:p w:rsidR="0076156C" w:rsidRPr="00CF1C3F" w:rsidRDefault="004D03FC" w:rsidP="004D03FC">
      <w:pPr>
        <w:pStyle w:val="Ttulo1"/>
        <w:jc w:val="center"/>
        <w:rPr>
          <w:rFonts w:ascii="Arial" w:eastAsia="Times New Roman" w:hAnsi="Arial" w:cs="Arial"/>
          <w:color w:val="auto"/>
          <w:sz w:val="56"/>
          <w:lang w:eastAsia="es-SV"/>
        </w:rPr>
      </w:pPr>
      <w:bookmarkStart w:id="21" w:name="_Toc102079225"/>
      <w:r w:rsidRPr="00CF1C3F">
        <w:rPr>
          <w:rFonts w:ascii="Arial" w:eastAsia="Times New Roman" w:hAnsi="Arial" w:cs="Arial"/>
          <w:color w:val="auto"/>
          <w:sz w:val="56"/>
          <w:lang w:eastAsia="es-SV"/>
        </w:rPr>
        <w:t>GERENCIA DE PROYECTOS E INFRAESTRUCTURA</w:t>
      </w:r>
      <w:bookmarkEnd w:id="21"/>
      <w:r w:rsidRPr="00CF1C3F">
        <w:rPr>
          <w:rFonts w:ascii="Arial" w:eastAsia="Times New Roman" w:hAnsi="Arial" w:cs="Arial"/>
          <w:color w:val="auto"/>
          <w:sz w:val="56"/>
          <w:lang w:eastAsia="es-SV"/>
        </w:rPr>
        <w:t xml:space="preserve"> </w:t>
      </w:r>
    </w:p>
    <w:p w:rsidR="00C520B9" w:rsidRPr="00CF1C3F" w:rsidRDefault="004D03FC" w:rsidP="004D03FC">
      <w:pPr>
        <w:pStyle w:val="Ttulo1"/>
        <w:jc w:val="center"/>
        <w:rPr>
          <w:rFonts w:ascii="Arial" w:eastAsia="Times New Roman" w:hAnsi="Arial" w:cs="Arial"/>
          <w:color w:val="auto"/>
          <w:sz w:val="56"/>
          <w:lang w:eastAsia="es-SV"/>
        </w:rPr>
      </w:pPr>
      <w:bookmarkStart w:id="22" w:name="_Toc102079226"/>
      <w:r w:rsidRPr="00CF1C3F">
        <w:rPr>
          <w:rFonts w:ascii="Arial" w:eastAsia="Times New Roman" w:hAnsi="Arial" w:cs="Arial"/>
          <w:color w:val="auto"/>
          <w:sz w:val="56"/>
          <w:lang w:eastAsia="es-SV"/>
        </w:rPr>
        <w:t>UOI 7</w:t>
      </w:r>
      <w:bookmarkEnd w:id="22"/>
    </w:p>
    <w:p w:rsidR="004D03FC" w:rsidRDefault="004D03FC" w:rsidP="004D03FC">
      <w:pPr>
        <w:rPr>
          <w:lang w:eastAsia="es-SV"/>
        </w:rPr>
      </w:pPr>
    </w:p>
    <w:p w:rsidR="00832B13" w:rsidRDefault="00832B13" w:rsidP="004D03FC">
      <w:pPr>
        <w:rPr>
          <w:lang w:eastAsia="es-SV"/>
        </w:rPr>
      </w:pPr>
    </w:p>
    <w:p w:rsidR="00832B13" w:rsidRDefault="00832B13" w:rsidP="004D03FC">
      <w:pPr>
        <w:rPr>
          <w:lang w:eastAsia="es-SV"/>
        </w:rPr>
      </w:pPr>
    </w:p>
    <w:p w:rsidR="00FC1E2A" w:rsidRDefault="00FC1E2A" w:rsidP="00FC1E2A">
      <w:pPr>
        <w:spacing w:after="0" w:line="240" w:lineRule="auto"/>
        <w:rPr>
          <w:rFonts w:ascii="Arial" w:eastAsia="Times New Roman" w:hAnsi="Arial" w:cs="Arial"/>
          <w:sz w:val="12"/>
          <w:szCs w:val="12"/>
          <w:lang w:eastAsia="es-ES"/>
        </w:rPr>
      </w:pPr>
      <w:r w:rsidRPr="00C35A47">
        <w:rPr>
          <w:rFonts w:ascii="Arial" w:eastAsia="Times New Roman" w:hAnsi="Arial" w:cs="Arial"/>
          <w:sz w:val="12"/>
          <w:szCs w:val="12"/>
          <w:lang w:eastAsia="es-ES"/>
        </w:rPr>
        <w:lastRenderedPageBreak/>
        <w:t>E</w:t>
      </w:r>
      <w:r w:rsidRPr="00486E88">
        <w:rPr>
          <w:rFonts w:ascii="Arial" w:eastAsia="Times New Roman" w:hAnsi="Arial" w:cs="Arial"/>
          <w:b/>
          <w:sz w:val="12"/>
          <w:szCs w:val="12"/>
          <w:lang w:eastAsia="es-ES"/>
        </w:rPr>
        <w:t xml:space="preserve">VALUACIÓN SEMESTRE I POI  2021. UNIDAD DE GESTIÓN 8: GERENCIA DE PROYECTOS E INFRAESTRUCTURA. EJE ESTRATÉGICO INSTITUCIONAL: </w:t>
      </w:r>
      <w:r w:rsidRPr="00C35A47">
        <w:rPr>
          <w:rFonts w:ascii="Arial" w:eastAsia="Times New Roman" w:hAnsi="Arial" w:cs="Arial"/>
          <w:sz w:val="12"/>
          <w:szCs w:val="12"/>
          <w:lang w:eastAsia="es-ES"/>
        </w:rPr>
        <w:t>Fortalecer las capacidades técnicas y administrativas OBJETIVO ESTRATÉGICO 8: Fortalecer las capacidades técnicas y administrativas del Instituto OE8 Líneas Estratégicas: OE8.1 Revisión y actualización de manuales operativos y normativa institucional</w:t>
      </w:r>
    </w:p>
    <w:p w:rsidR="00442A1D" w:rsidRDefault="00442A1D" w:rsidP="004D03FC">
      <w:pPr>
        <w:rPr>
          <w:lang w:eastAsia="es-SV"/>
        </w:rPr>
      </w:pPr>
    </w:p>
    <w:tbl>
      <w:tblPr>
        <w:tblStyle w:val="Tablaconcuadrcula"/>
        <w:tblW w:w="14737" w:type="dxa"/>
        <w:tblLook w:val="04A0" w:firstRow="1" w:lastRow="0" w:firstColumn="1" w:lastColumn="0" w:noHBand="0" w:noVBand="1"/>
      </w:tblPr>
      <w:tblGrid>
        <w:gridCol w:w="1137"/>
        <w:gridCol w:w="1321"/>
        <w:gridCol w:w="1386"/>
        <w:gridCol w:w="1390"/>
        <w:gridCol w:w="1264"/>
        <w:gridCol w:w="1189"/>
        <w:gridCol w:w="1127"/>
        <w:gridCol w:w="1129"/>
        <w:gridCol w:w="1578"/>
        <w:gridCol w:w="3216"/>
      </w:tblGrid>
      <w:tr w:rsidR="006A14E9" w:rsidRPr="00C35A47" w:rsidTr="00FC1E2A">
        <w:trPr>
          <w:trHeight w:val="225"/>
        </w:trPr>
        <w:tc>
          <w:tcPr>
            <w:tcW w:w="1137" w:type="dxa"/>
            <w:vMerge w:val="restart"/>
            <w:shd w:val="clear" w:color="auto" w:fill="BDD6EE" w:themeFill="accent1" w:themeFillTint="66"/>
            <w:vAlign w:val="center"/>
          </w:tcPr>
          <w:p w:rsidR="00442A1D" w:rsidRPr="00486E88" w:rsidRDefault="00442A1D" w:rsidP="00B401AB">
            <w:pPr>
              <w:jc w:val="center"/>
              <w:rPr>
                <w:rFonts w:ascii="Arial" w:eastAsia="Times New Roman" w:hAnsi="Arial" w:cs="Arial"/>
                <w:b/>
                <w:sz w:val="12"/>
                <w:szCs w:val="12"/>
                <w:lang w:eastAsia="es-ES"/>
              </w:rPr>
            </w:pPr>
            <w:r w:rsidRPr="00486E88">
              <w:rPr>
                <w:rFonts w:ascii="Arial" w:eastAsia="Times New Roman" w:hAnsi="Arial" w:cs="Arial"/>
                <w:b/>
                <w:sz w:val="12"/>
                <w:szCs w:val="12"/>
                <w:lang w:eastAsia="es-ES"/>
              </w:rPr>
              <w:t>Objetivos</w:t>
            </w:r>
          </w:p>
          <w:p w:rsidR="00442A1D" w:rsidRPr="00486E88" w:rsidRDefault="00442A1D" w:rsidP="00B401AB">
            <w:pPr>
              <w:jc w:val="center"/>
              <w:rPr>
                <w:rFonts w:ascii="Arial" w:eastAsia="Times New Roman" w:hAnsi="Arial" w:cs="Arial"/>
                <w:b/>
                <w:sz w:val="12"/>
                <w:szCs w:val="12"/>
                <w:lang w:eastAsia="es-ES"/>
              </w:rPr>
            </w:pPr>
            <w:r w:rsidRPr="00486E88">
              <w:rPr>
                <w:rFonts w:ascii="Arial" w:eastAsia="Times New Roman" w:hAnsi="Arial" w:cs="Arial"/>
                <w:b/>
                <w:sz w:val="12"/>
                <w:szCs w:val="12"/>
                <w:lang w:eastAsia="es-ES"/>
              </w:rPr>
              <w:t>Operativos</w:t>
            </w:r>
          </w:p>
        </w:tc>
        <w:tc>
          <w:tcPr>
            <w:tcW w:w="1321" w:type="dxa"/>
            <w:vMerge w:val="restart"/>
            <w:shd w:val="clear" w:color="auto" w:fill="BDD6EE" w:themeFill="accent1" w:themeFillTint="66"/>
            <w:vAlign w:val="center"/>
          </w:tcPr>
          <w:p w:rsidR="00442A1D" w:rsidRPr="00486E88" w:rsidRDefault="00442A1D" w:rsidP="00B401AB">
            <w:pPr>
              <w:jc w:val="center"/>
              <w:rPr>
                <w:rFonts w:ascii="Arial" w:eastAsia="Times New Roman" w:hAnsi="Arial" w:cs="Arial"/>
                <w:b/>
                <w:sz w:val="12"/>
                <w:szCs w:val="12"/>
                <w:lang w:eastAsia="es-ES"/>
              </w:rPr>
            </w:pPr>
            <w:r w:rsidRPr="00486E88">
              <w:rPr>
                <w:rFonts w:ascii="Arial" w:eastAsia="Times New Roman" w:hAnsi="Arial" w:cs="Arial"/>
                <w:b/>
                <w:sz w:val="12"/>
                <w:szCs w:val="12"/>
                <w:lang w:eastAsia="es-ES"/>
              </w:rPr>
              <w:t>Metas o resultados esperados</w:t>
            </w:r>
          </w:p>
        </w:tc>
        <w:tc>
          <w:tcPr>
            <w:tcW w:w="1386" w:type="dxa"/>
            <w:vMerge w:val="restart"/>
            <w:shd w:val="clear" w:color="auto" w:fill="BDD6EE" w:themeFill="accent1" w:themeFillTint="66"/>
            <w:vAlign w:val="center"/>
          </w:tcPr>
          <w:p w:rsidR="00442A1D" w:rsidRPr="00486E88" w:rsidRDefault="00442A1D" w:rsidP="00B401AB">
            <w:pPr>
              <w:jc w:val="center"/>
              <w:rPr>
                <w:rFonts w:ascii="Arial" w:eastAsia="Times New Roman" w:hAnsi="Arial" w:cs="Arial"/>
                <w:b/>
                <w:sz w:val="12"/>
                <w:szCs w:val="12"/>
                <w:lang w:eastAsia="es-ES"/>
              </w:rPr>
            </w:pPr>
            <w:r w:rsidRPr="00486E88">
              <w:rPr>
                <w:rFonts w:ascii="Arial" w:eastAsia="Times New Roman" w:hAnsi="Arial" w:cs="Arial"/>
                <w:b/>
                <w:sz w:val="12"/>
                <w:szCs w:val="12"/>
                <w:lang w:eastAsia="es-ES"/>
              </w:rPr>
              <w:t>Indicadores</w:t>
            </w:r>
          </w:p>
          <w:p w:rsidR="00442A1D" w:rsidRPr="00486E88" w:rsidRDefault="00442A1D" w:rsidP="00B401AB">
            <w:pPr>
              <w:jc w:val="center"/>
              <w:rPr>
                <w:rFonts w:ascii="Arial" w:eastAsia="Times New Roman" w:hAnsi="Arial" w:cs="Arial"/>
                <w:b/>
                <w:sz w:val="12"/>
                <w:szCs w:val="12"/>
                <w:lang w:eastAsia="es-ES"/>
              </w:rPr>
            </w:pPr>
            <w:r w:rsidRPr="00486E88">
              <w:rPr>
                <w:rFonts w:ascii="Arial" w:eastAsia="Times New Roman" w:hAnsi="Arial" w:cs="Arial"/>
                <w:b/>
                <w:sz w:val="12"/>
                <w:szCs w:val="12"/>
                <w:lang w:eastAsia="es-ES"/>
              </w:rPr>
              <w:t>De Impacto</w:t>
            </w:r>
          </w:p>
        </w:tc>
        <w:tc>
          <w:tcPr>
            <w:tcW w:w="1390" w:type="dxa"/>
            <w:vMerge w:val="restart"/>
            <w:shd w:val="clear" w:color="auto" w:fill="BDD6EE" w:themeFill="accent1" w:themeFillTint="66"/>
            <w:vAlign w:val="center"/>
          </w:tcPr>
          <w:p w:rsidR="00442A1D" w:rsidRPr="00486E88" w:rsidRDefault="00442A1D" w:rsidP="00B401AB">
            <w:pPr>
              <w:jc w:val="center"/>
              <w:rPr>
                <w:rFonts w:ascii="Arial" w:eastAsia="Times New Roman" w:hAnsi="Arial" w:cs="Arial"/>
                <w:b/>
                <w:sz w:val="12"/>
                <w:szCs w:val="12"/>
                <w:lang w:eastAsia="es-ES"/>
              </w:rPr>
            </w:pPr>
            <w:r w:rsidRPr="00486E88">
              <w:rPr>
                <w:rFonts w:ascii="Arial" w:eastAsia="Times New Roman" w:hAnsi="Arial" w:cs="Arial"/>
                <w:b/>
                <w:sz w:val="12"/>
                <w:szCs w:val="12"/>
                <w:lang w:eastAsia="es-ES"/>
              </w:rPr>
              <w:t>Identificación de variables que impiden alcanzar las Metas</w:t>
            </w:r>
          </w:p>
        </w:tc>
        <w:tc>
          <w:tcPr>
            <w:tcW w:w="1264" w:type="dxa"/>
            <w:vMerge w:val="restart"/>
            <w:shd w:val="clear" w:color="auto" w:fill="BDD6EE" w:themeFill="accent1" w:themeFillTint="66"/>
            <w:vAlign w:val="center"/>
          </w:tcPr>
          <w:p w:rsidR="00442A1D" w:rsidRPr="00486E88" w:rsidRDefault="00442A1D" w:rsidP="00B401AB">
            <w:pPr>
              <w:jc w:val="center"/>
              <w:rPr>
                <w:rFonts w:ascii="Arial" w:eastAsia="Times New Roman" w:hAnsi="Arial" w:cs="Arial"/>
                <w:b/>
                <w:sz w:val="12"/>
                <w:szCs w:val="12"/>
                <w:lang w:eastAsia="es-ES"/>
              </w:rPr>
            </w:pPr>
            <w:r w:rsidRPr="00486E88">
              <w:rPr>
                <w:rFonts w:ascii="Arial" w:eastAsia="Times New Roman" w:hAnsi="Arial" w:cs="Arial"/>
                <w:b/>
                <w:sz w:val="12"/>
                <w:szCs w:val="12"/>
                <w:lang w:eastAsia="es-ES"/>
              </w:rPr>
              <w:t>Nivel cumplimiento de las Metas</w:t>
            </w:r>
          </w:p>
        </w:tc>
        <w:tc>
          <w:tcPr>
            <w:tcW w:w="1189" w:type="dxa"/>
            <w:vMerge w:val="restart"/>
            <w:shd w:val="clear" w:color="auto" w:fill="BDD6EE" w:themeFill="accent1" w:themeFillTint="66"/>
            <w:vAlign w:val="center"/>
          </w:tcPr>
          <w:p w:rsidR="00442A1D" w:rsidRPr="00486E88" w:rsidRDefault="00442A1D" w:rsidP="00B401AB">
            <w:pPr>
              <w:jc w:val="center"/>
              <w:rPr>
                <w:rFonts w:ascii="Arial" w:eastAsia="Times New Roman" w:hAnsi="Arial" w:cs="Arial"/>
                <w:b/>
                <w:sz w:val="12"/>
                <w:szCs w:val="12"/>
                <w:lang w:eastAsia="es-ES"/>
              </w:rPr>
            </w:pPr>
            <w:r w:rsidRPr="00486E88">
              <w:rPr>
                <w:rFonts w:ascii="Arial" w:eastAsia="Times New Roman" w:hAnsi="Arial" w:cs="Arial"/>
                <w:b/>
                <w:sz w:val="12"/>
                <w:szCs w:val="12"/>
                <w:lang w:eastAsia="es-ES"/>
              </w:rPr>
              <w:t>Tiempo/</w:t>
            </w:r>
          </w:p>
          <w:p w:rsidR="00442A1D" w:rsidRPr="00486E88" w:rsidRDefault="00442A1D" w:rsidP="00B401AB">
            <w:pPr>
              <w:jc w:val="center"/>
              <w:rPr>
                <w:rFonts w:ascii="Arial" w:eastAsia="Times New Roman" w:hAnsi="Arial" w:cs="Arial"/>
                <w:b/>
                <w:sz w:val="12"/>
                <w:szCs w:val="12"/>
                <w:lang w:eastAsia="es-ES"/>
              </w:rPr>
            </w:pPr>
            <w:r w:rsidRPr="00486E88">
              <w:rPr>
                <w:rFonts w:ascii="Arial" w:eastAsia="Times New Roman" w:hAnsi="Arial" w:cs="Arial"/>
                <w:b/>
                <w:sz w:val="12"/>
                <w:szCs w:val="12"/>
                <w:lang w:eastAsia="es-ES"/>
              </w:rPr>
              <w:t>Espacio: Área Geográfica de Influencia</w:t>
            </w:r>
          </w:p>
        </w:tc>
        <w:tc>
          <w:tcPr>
            <w:tcW w:w="7050" w:type="dxa"/>
            <w:gridSpan w:val="4"/>
            <w:shd w:val="clear" w:color="auto" w:fill="BDD6EE" w:themeFill="accent1" w:themeFillTint="66"/>
          </w:tcPr>
          <w:p w:rsidR="00442A1D" w:rsidRPr="00486E88" w:rsidRDefault="00442A1D" w:rsidP="00B401AB">
            <w:pPr>
              <w:jc w:val="center"/>
              <w:rPr>
                <w:rFonts w:ascii="Arial" w:eastAsia="Times New Roman" w:hAnsi="Arial" w:cs="Arial"/>
                <w:b/>
                <w:sz w:val="12"/>
                <w:szCs w:val="12"/>
                <w:lang w:eastAsia="es-ES"/>
              </w:rPr>
            </w:pPr>
            <w:r w:rsidRPr="00486E88">
              <w:rPr>
                <w:rFonts w:ascii="Arial" w:eastAsia="Times New Roman" w:hAnsi="Arial" w:cs="Arial"/>
                <w:b/>
                <w:sz w:val="12"/>
                <w:szCs w:val="12"/>
                <w:lang w:eastAsia="es-ES"/>
              </w:rPr>
              <w:t>Congruencias de Informes</w:t>
            </w:r>
          </w:p>
          <w:p w:rsidR="00442A1D" w:rsidRPr="00486E88" w:rsidRDefault="00442A1D" w:rsidP="00B401AB">
            <w:pPr>
              <w:jc w:val="center"/>
              <w:rPr>
                <w:rFonts w:ascii="Arial" w:eastAsia="Times New Roman" w:hAnsi="Arial" w:cs="Arial"/>
                <w:b/>
                <w:sz w:val="12"/>
                <w:szCs w:val="12"/>
                <w:lang w:eastAsia="es-ES"/>
              </w:rPr>
            </w:pPr>
          </w:p>
        </w:tc>
      </w:tr>
      <w:tr w:rsidR="006A14E9" w:rsidRPr="00C35A47" w:rsidTr="00FC1E2A">
        <w:trPr>
          <w:trHeight w:val="225"/>
        </w:trPr>
        <w:tc>
          <w:tcPr>
            <w:tcW w:w="1137" w:type="dxa"/>
            <w:vMerge/>
            <w:tcBorders>
              <w:bottom w:val="single" w:sz="4" w:space="0" w:color="auto"/>
            </w:tcBorders>
            <w:shd w:val="clear" w:color="auto" w:fill="BDD6EE" w:themeFill="accent1" w:themeFillTint="66"/>
            <w:vAlign w:val="center"/>
          </w:tcPr>
          <w:p w:rsidR="00442A1D" w:rsidRPr="00486E88" w:rsidRDefault="00442A1D" w:rsidP="00B401AB">
            <w:pPr>
              <w:jc w:val="center"/>
              <w:rPr>
                <w:rFonts w:ascii="Arial" w:eastAsia="Times New Roman" w:hAnsi="Arial" w:cs="Arial"/>
                <w:b/>
                <w:sz w:val="12"/>
                <w:szCs w:val="12"/>
                <w:lang w:eastAsia="es-ES"/>
              </w:rPr>
            </w:pPr>
          </w:p>
        </w:tc>
        <w:tc>
          <w:tcPr>
            <w:tcW w:w="1321" w:type="dxa"/>
            <w:vMerge/>
            <w:tcBorders>
              <w:bottom w:val="single" w:sz="4" w:space="0" w:color="auto"/>
            </w:tcBorders>
            <w:shd w:val="clear" w:color="auto" w:fill="BDD6EE" w:themeFill="accent1" w:themeFillTint="66"/>
            <w:vAlign w:val="center"/>
          </w:tcPr>
          <w:p w:rsidR="00442A1D" w:rsidRPr="00486E88" w:rsidRDefault="00442A1D" w:rsidP="00B401AB">
            <w:pPr>
              <w:jc w:val="center"/>
              <w:rPr>
                <w:rFonts w:ascii="Arial" w:eastAsia="Times New Roman" w:hAnsi="Arial" w:cs="Arial"/>
                <w:b/>
                <w:sz w:val="12"/>
                <w:szCs w:val="12"/>
                <w:lang w:eastAsia="es-ES"/>
              </w:rPr>
            </w:pPr>
          </w:p>
        </w:tc>
        <w:tc>
          <w:tcPr>
            <w:tcW w:w="1386" w:type="dxa"/>
            <w:vMerge/>
            <w:tcBorders>
              <w:bottom w:val="single" w:sz="4" w:space="0" w:color="auto"/>
            </w:tcBorders>
            <w:shd w:val="clear" w:color="auto" w:fill="BDD6EE" w:themeFill="accent1" w:themeFillTint="66"/>
            <w:vAlign w:val="center"/>
          </w:tcPr>
          <w:p w:rsidR="00442A1D" w:rsidRPr="00486E88" w:rsidRDefault="00442A1D" w:rsidP="00B401AB">
            <w:pPr>
              <w:jc w:val="center"/>
              <w:rPr>
                <w:rFonts w:ascii="Arial" w:eastAsia="Times New Roman" w:hAnsi="Arial" w:cs="Arial"/>
                <w:b/>
                <w:sz w:val="12"/>
                <w:szCs w:val="12"/>
                <w:lang w:eastAsia="es-ES"/>
              </w:rPr>
            </w:pPr>
          </w:p>
        </w:tc>
        <w:tc>
          <w:tcPr>
            <w:tcW w:w="1390" w:type="dxa"/>
            <w:vMerge/>
            <w:tcBorders>
              <w:bottom w:val="single" w:sz="4" w:space="0" w:color="auto"/>
            </w:tcBorders>
            <w:shd w:val="clear" w:color="auto" w:fill="BDD6EE" w:themeFill="accent1" w:themeFillTint="66"/>
            <w:vAlign w:val="center"/>
          </w:tcPr>
          <w:p w:rsidR="00442A1D" w:rsidRPr="00486E88" w:rsidRDefault="00442A1D" w:rsidP="00B401AB">
            <w:pPr>
              <w:jc w:val="center"/>
              <w:rPr>
                <w:rFonts w:ascii="Arial" w:eastAsia="Times New Roman" w:hAnsi="Arial" w:cs="Arial"/>
                <w:b/>
                <w:sz w:val="12"/>
                <w:szCs w:val="12"/>
                <w:lang w:eastAsia="es-ES"/>
              </w:rPr>
            </w:pPr>
          </w:p>
        </w:tc>
        <w:tc>
          <w:tcPr>
            <w:tcW w:w="1264" w:type="dxa"/>
            <w:vMerge/>
            <w:tcBorders>
              <w:bottom w:val="single" w:sz="4" w:space="0" w:color="auto"/>
            </w:tcBorders>
            <w:shd w:val="clear" w:color="auto" w:fill="BDD6EE" w:themeFill="accent1" w:themeFillTint="66"/>
            <w:vAlign w:val="center"/>
          </w:tcPr>
          <w:p w:rsidR="00442A1D" w:rsidRPr="00486E88" w:rsidRDefault="00442A1D" w:rsidP="00B401AB">
            <w:pPr>
              <w:jc w:val="center"/>
              <w:rPr>
                <w:rFonts w:ascii="Arial" w:eastAsia="Times New Roman" w:hAnsi="Arial" w:cs="Arial"/>
                <w:b/>
                <w:sz w:val="12"/>
                <w:szCs w:val="12"/>
                <w:lang w:eastAsia="es-ES"/>
              </w:rPr>
            </w:pPr>
          </w:p>
        </w:tc>
        <w:tc>
          <w:tcPr>
            <w:tcW w:w="1189" w:type="dxa"/>
            <w:vMerge/>
            <w:tcBorders>
              <w:bottom w:val="single" w:sz="4" w:space="0" w:color="auto"/>
            </w:tcBorders>
            <w:shd w:val="clear" w:color="auto" w:fill="BDD6EE" w:themeFill="accent1" w:themeFillTint="66"/>
            <w:vAlign w:val="center"/>
          </w:tcPr>
          <w:p w:rsidR="00442A1D" w:rsidRPr="00486E88" w:rsidRDefault="00442A1D" w:rsidP="00B401AB">
            <w:pPr>
              <w:jc w:val="center"/>
              <w:rPr>
                <w:rFonts w:ascii="Arial" w:eastAsia="Times New Roman" w:hAnsi="Arial" w:cs="Arial"/>
                <w:b/>
                <w:sz w:val="12"/>
                <w:szCs w:val="12"/>
                <w:lang w:eastAsia="es-ES"/>
              </w:rPr>
            </w:pPr>
          </w:p>
        </w:tc>
        <w:tc>
          <w:tcPr>
            <w:tcW w:w="1127" w:type="dxa"/>
            <w:shd w:val="clear" w:color="auto" w:fill="BDD6EE" w:themeFill="accent1" w:themeFillTint="66"/>
          </w:tcPr>
          <w:p w:rsidR="00442A1D" w:rsidRPr="00486E88" w:rsidRDefault="00442A1D" w:rsidP="00B401AB">
            <w:pPr>
              <w:jc w:val="center"/>
              <w:rPr>
                <w:rFonts w:ascii="Arial" w:eastAsia="Times New Roman" w:hAnsi="Arial" w:cs="Arial"/>
                <w:b/>
                <w:sz w:val="12"/>
                <w:szCs w:val="12"/>
                <w:lang w:eastAsia="es-ES"/>
              </w:rPr>
            </w:pPr>
            <w:r w:rsidRPr="00486E88">
              <w:rPr>
                <w:rFonts w:ascii="Arial" w:eastAsia="Times New Roman" w:hAnsi="Arial" w:cs="Arial"/>
                <w:b/>
                <w:sz w:val="12"/>
                <w:szCs w:val="12"/>
                <w:lang w:eastAsia="es-ES"/>
              </w:rPr>
              <w:t>Medios de Verificación</w:t>
            </w:r>
          </w:p>
          <w:p w:rsidR="00442A1D" w:rsidRPr="00486E88" w:rsidRDefault="00442A1D" w:rsidP="00B401AB">
            <w:pPr>
              <w:jc w:val="center"/>
              <w:rPr>
                <w:rFonts w:ascii="Arial" w:eastAsia="Times New Roman" w:hAnsi="Arial" w:cs="Arial"/>
                <w:b/>
                <w:sz w:val="12"/>
                <w:szCs w:val="12"/>
                <w:lang w:eastAsia="es-ES"/>
              </w:rPr>
            </w:pPr>
          </w:p>
        </w:tc>
        <w:tc>
          <w:tcPr>
            <w:tcW w:w="1129" w:type="dxa"/>
            <w:shd w:val="clear" w:color="auto" w:fill="BDD6EE" w:themeFill="accent1" w:themeFillTint="66"/>
          </w:tcPr>
          <w:p w:rsidR="00442A1D" w:rsidRPr="00486E88" w:rsidRDefault="00442A1D" w:rsidP="00B401AB">
            <w:pPr>
              <w:jc w:val="center"/>
              <w:rPr>
                <w:rFonts w:ascii="Arial" w:eastAsia="Times New Roman" w:hAnsi="Arial" w:cs="Arial"/>
                <w:b/>
                <w:sz w:val="12"/>
                <w:szCs w:val="12"/>
                <w:lang w:eastAsia="es-ES"/>
              </w:rPr>
            </w:pPr>
            <w:r w:rsidRPr="00486E88">
              <w:rPr>
                <w:rFonts w:ascii="Arial" w:eastAsia="Times New Roman" w:hAnsi="Arial" w:cs="Arial"/>
                <w:b/>
                <w:sz w:val="12"/>
                <w:szCs w:val="12"/>
                <w:lang w:eastAsia="es-ES"/>
              </w:rPr>
              <w:t>Valoraciones / Análisis: Costo – Beneficios</w:t>
            </w:r>
          </w:p>
          <w:p w:rsidR="00442A1D" w:rsidRPr="00486E88" w:rsidRDefault="00442A1D" w:rsidP="00B401AB">
            <w:pPr>
              <w:jc w:val="center"/>
              <w:rPr>
                <w:rFonts w:ascii="Arial" w:eastAsia="Times New Roman" w:hAnsi="Arial" w:cs="Arial"/>
                <w:b/>
                <w:sz w:val="12"/>
                <w:szCs w:val="12"/>
                <w:lang w:eastAsia="es-ES"/>
              </w:rPr>
            </w:pPr>
          </w:p>
        </w:tc>
        <w:tc>
          <w:tcPr>
            <w:tcW w:w="1578" w:type="dxa"/>
            <w:shd w:val="clear" w:color="auto" w:fill="BDD6EE" w:themeFill="accent1" w:themeFillTint="66"/>
          </w:tcPr>
          <w:p w:rsidR="00442A1D" w:rsidRPr="00486E88" w:rsidRDefault="00442A1D" w:rsidP="00B401AB">
            <w:pPr>
              <w:jc w:val="center"/>
              <w:rPr>
                <w:rFonts w:ascii="Arial" w:eastAsia="Times New Roman" w:hAnsi="Arial" w:cs="Arial"/>
                <w:b/>
                <w:sz w:val="12"/>
                <w:szCs w:val="12"/>
                <w:lang w:eastAsia="es-ES"/>
              </w:rPr>
            </w:pPr>
          </w:p>
          <w:p w:rsidR="00442A1D" w:rsidRPr="00486E88" w:rsidRDefault="00442A1D" w:rsidP="00B401AB">
            <w:pPr>
              <w:jc w:val="center"/>
              <w:rPr>
                <w:rFonts w:ascii="Arial" w:eastAsia="Times New Roman" w:hAnsi="Arial" w:cs="Arial"/>
                <w:b/>
                <w:sz w:val="12"/>
                <w:szCs w:val="12"/>
                <w:lang w:eastAsia="es-ES"/>
              </w:rPr>
            </w:pPr>
            <w:r w:rsidRPr="00486E88">
              <w:rPr>
                <w:rFonts w:ascii="Arial" w:eastAsia="Times New Roman" w:hAnsi="Arial" w:cs="Arial"/>
                <w:b/>
                <w:sz w:val="12"/>
                <w:szCs w:val="12"/>
                <w:lang w:eastAsia="es-ES"/>
              </w:rPr>
              <w:t>Recomendaciones:</w:t>
            </w:r>
          </w:p>
          <w:p w:rsidR="00442A1D" w:rsidRPr="00486E88" w:rsidRDefault="00442A1D" w:rsidP="00B401AB">
            <w:pPr>
              <w:jc w:val="center"/>
              <w:rPr>
                <w:rFonts w:ascii="Arial" w:eastAsia="Times New Roman" w:hAnsi="Arial" w:cs="Arial"/>
                <w:b/>
                <w:sz w:val="12"/>
                <w:szCs w:val="12"/>
                <w:lang w:eastAsia="es-ES"/>
              </w:rPr>
            </w:pPr>
            <w:r w:rsidRPr="00486E88">
              <w:rPr>
                <w:rFonts w:ascii="Arial" w:eastAsia="Times New Roman" w:hAnsi="Arial" w:cs="Arial"/>
                <w:b/>
                <w:sz w:val="12"/>
                <w:szCs w:val="12"/>
                <w:lang w:eastAsia="es-ES"/>
              </w:rPr>
              <w:t>Avances – Limitaciones</w:t>
            </w:r>
          </w:p>
        </w:tc>
        <w:tc>
          <w:tcPr>
            <w:tcW w:w="3216" w:type="dxa"/>
            <w:shd w:val="clear" w:color="auto" w:fill="BDD6EE" w:themeFill="accent1" w:themeFillTint="66"/>
          </w:tcPr>
          <w:p w:rsidR="00442A1D" w:rsidRPr="00486E88" w:rsidRDefault="00442A1D" w:rsidP="00B401AB">
            <w:pPr>
              <w:jc w:val="center"/>
              <w:rPr>
                <w:rFonts w:ascii="Arial" w:eastAsia="Times New Roman" w:hAnsi="Arial" w:cs="Arial"/>
                <w:b/>
                <w:sz w:val="12"/>
                <w:szCs w:val="12"/>
                <w:lang w:eastAsia="es-ES"/>
              </w:rPr>
            </w:pPr>
            <w:r w:rsidRPr="00486E88">
              <w:rPr>
                <w:rFonts w:ascii="Arial" w:eastAsia="Times New Roman" w:hAnsi="Arial" w:cs="Arial"/>
                <w:b/>
                <w:sz w:val="12"/>
                <w:szCs w:val="12"/>
                <w:lang w:eastAsia="es-ES"/>
              </w:rPr>
              <w:t>Responsables</w:t>
            </w:r>
          </w:p>
        </w:tc>
      </w:tr>
      <w:tr w:rsidR="00442A1D" w:rsidRPr="00C35A47" w:rsidTr="00FC1E2A">
        <w:trPr>
          <w:trHeight w:val="2073"/>
        </w:trPr>
        <w:tc>
          <w:tcPr>
            <w:tcW w:w="1137" w:type="dxa"/>
            <w:vAlign w:val="center"/>
          </w:tcPr>
          <w:p w:rsidR="00442A1D" w:rsidRPr="00C35A47" w:rsidRDefault="00442A1D" w:rsidP="00B401AB">
            <w:pPr>
              <w:rPr>
                <w:rFonts w:ascii="Arial" w:eastAsia="Times New Roman" w:hAnsi="Arial" w:cs="Arial"/>
                <w:sz w:val="12"/>
                <w:szCs w:val="12"/>
                <w:lang w:eastAsia="es-ES"/>
              </w:rPr>
            </w:pPr>
            <w:r w:rsidRPr="00C35A47">
              <w:rPr>
                <w:rFonts w:ascii="Arial" w:eastAsia="Times New Roman" w:hAnsi="Arial" w:cs="Arial"/>
                <w:sz w:val="12"/>
                <w:szCs w:val="12"/>
                <w:lang w:eastAsia="es-ES"/>
              </w:rPr>
              <w:t>1. Gestión de contratación del diseño de Policlínico y Consultorio Magisterial</w:t>
            </w:r>
          </w:p>
          <w:p w:rsidR="00442A1D" w:rsidRPr="00C35A47" w:rsidRDefault="00442A1D" w:rsidP="00B401AB">
            <w:pPr>
              <w:rPr>
                <w:rFonts w:ascii="Arial" w:eastAsia="Times New Roman" w:hAnsi="Arial" w:cs="Arial"/>
                <w:sz w:val="12"/>
                <w:szCs w:val="12"/>
                <w:lang w:eastAsia="es-ES"/>
              </w:rPr>
            </w:pPr>
            <w:r w:rsidRPr="00C35A47">
              <w:rPr>
                <w:rFonts w:ascii="Arial" w:eastAsia="Times New Roman" w:hAnsi="Arial" w:cs="Arial"/>
                <w:sz w:val="12"/>
                <w:szCs w:val="12"/>
                <w:lang w:eastAsia="es-ES"/>
              </w:rPr>
              <w:t>Gestión en mejoras en la infraestructura de los consultorios y Policlínicos Magisteriales.</w:t>
            </w:r>
          </w:p>
        </w:tc>
        <w:tc>
          <w:tcPr>
            <w:tcW w:w="1321" w:type="dxa"/>
            <w:vAlign w:val="center"/>
          </w:tcPr>
          <w:p w:rsidR="00442A1D" w:rsidRPr="00C35A47" w:rsidRDefault="00442A1D" w:rsidP="00B401AB">
            <w:pPr>
              <w:rPr>
                <w:rFonts w:ascii="Arial" w:eastAsia="Times New Roman" w:hAnsi="Arial" w:cs="Arial"/>
                <w:sz w:val="12"/>
                <w:szCs w:val="12"/>
                <w:lang w:eastAsia="es-ES"/>
              </w:rPr>
            </w:pPr>
            <w:r w:rsidRPr="00C35A47">
              <w:rPr>
                <w:rFonts w:ascii="Arial" w:eastAsia="Times New Roman" w:hAnsi="Arial" w:cs="Arial"/>
                <w:sz w:val="12"/>
                <w:szCs w:val="12"/>
                <w:lang w:eastAsia="es-ES"/>
              </w:rPr>
              <w:t>Obtener el diseño para la construcción del Policlínico Magisterial de La Unión, mejoras del Policlínico Magisterial de Santa Tecla y la construcción del Consultorio Magisterial de Santa Elena, departamento de Usulután.</w:t>
            </w:r>
          </w:p>
        </w:tc>
        <w:tc>
          <w:tcPr>
            <w:tcW w:w="1386" w:type="dxa"/>
            <w:vAlign w:val="center"/>
          </w:tcPr>
          <w:p w:rsidR="00442A1D" w:rsidRPr="00C35A47" w:rsidRDefault="00442A1D" w:rsidP="00B401AB">
            <w:pPr>
              <w:rPr>
                <w:rFonts w:ascii="Arial" w:eastAsia="Times New Roman" w:hAnsi="Arial" w:cs="Arial"/>
                <w:sz w:val="12"/>
                <w:szCs w:val="12"/>
                <w:lang w:eastAsia="es-ES"/>
              </w:rPr>
            </w:pPr>
          </w:p>
          <w:p w:rsidR="00442A1D" w:rsidRPr="00C35A47" w:rsidRDefault="00442A1D" w:rsidP="00B401AB">
            <w:pPr>
              <w:rPr>
                <w:rFonts w:ascii="Arial" w:eastAsia="Times New Roman" w:hAnsi="Arial" w:cs="Arial"/>
                <w:sz w:val="12"/>
                <w:szCs w:val="12"/>
                <w:lang w:eastAsia="es-ES"/>
              </w:rPr>
            </w:pPr>
            <w:r w:rsidRPr="00C35A47">
              <w:rPr>
                <w:rFonts w:ascii="Arial" w:eastAsia="Times New Roman" w:hAnsi="Arial" w:cs="Arial"/>
                <w:sz w:val="12"/>
                <w:szCs w:val="12"/>
                <w:lang w:eastAsia="es-ES"/>
              </w:rPr>
              <w:t>Contar con el diseño de 3 establecimientos de salud, considerando que son inmuebles propios</w:t>
            </w:r>
          </w:p>
          <w:p w:rsidR="00442A1D" w:rsidRPr="00C35A47" w:rsidRDefault="00442A1D" w:rsidP="00B401AB">
            <w:pPr>
              <w:rPr>
                <w:rFonts w:ascii="Arial" w:eastAsia="Times New Roman" w:hAnsi="Arial" w:cs="Arial"/>
                <w:sz w:val="12"/>
                <w:szCs w:val="12"/>
                <w:lang w:eastAsia="es-ES"/>
              </w:rPr>
            </w:pPr>
          </w:p>
          <w:p w:rsidR="00442A1D" w:rsidRPr="00C35A47" w:rsidRDefault="00442A1D" w:rsidP="00B401AB">
            <w:pPr>
              <w:rPr>
                <w:rFonts w:ascii="Arial" w:eastAsia="Times New Roman" w:hAnsi="Arial" w:cs="Arial"/>
                <w:sz w:val="12"/>
                <w:szCs w:val="12"/>
                <w:lang w:eastAsia="es-ES"/>
              </w:rPr>
            </w:pPr>
          </w:p>
          <w:p w:rsidR="00442A1D" w:rsidRPr="00C35A47" w:rsidRDefault="00442A1D" w:rsidP="00B401AB">
            <w:pPr>
              <w:rPr>
                <w:rFonts w:ascii="Arial" w:eastAsia="Times New Roman" w:hAnsi="Arial" w:cs="Arial"/>
                <w:sz w:val="12"/>
                <w:szCs w:val="12"/>
                <w:lang w:eastAsia="es-ES"/>
              </w:rPr>
            </w:pPr>
          </w:p>
          <w:p w:rsidR="00442A1D" w:rsidRPr="00C35A47" w:rsidRDefault="00442A1D" w:rsidP="00B401AB">
            <w:pPr>
              <w:rPr>
                <w:rFonts w:ascii="Arial" w:eastAsia="Times New Roman" w:hAnsi="Arial" w:cs="Arial"/>
                <w:sz w:val="12"/>
                <w:szCs w:val="12"/>
                <w:lang w:eastAsia="es-ES"/>
              </w:rPr>
            </w:pPr>
          </w:p>
          <w:p w:rsidR="00442A1D" w:rsidRPr="00C35A47" w:rsidRDefault="00442A1D" w:rsidP="00B401AB">
            <w:pPr>
              <w:rPr>
                <w:rFonts w:ascii="Arial" w:eastAsia="Times New Roman" w:hAnsi="Arial" w:cs="Arial"/>
                <w:sz w:val="12"/>
                <w:szCs w:val="12"/>
                <w:lang w:eastAsia="es-ES"/>
              </w:rPr>
            </w:pPr>
          </w:p>
          <w:p w:rsidR="00442A1D" w:rsidRPr="00C35A47" w:rsidRDefault="00442A1D" w:rsidP="00B401AB">
            <w:pPr>
              <w:rPr>
                <w:rFonts w:ascii="Arial" w:eastAsia="Times New Roman" w:hAnsi="Arial" w:cs="Arial"/>
                <w:sz w:val="12"/>
                <w:szCs w:val="12"/>
                <w:lang w:eastAsia="es-ES"/>
              </w:rPr>
            </w:pPr>
          </w:p>
          <w:p w:rsidR="00442A1D" w:rsidRPr="00C35A47" w:rsidRDefault="00442A1D" w:rsidP="00B401AB">
            <w:pPr>
              <w:rPr>
                <w:rFonts w:ascii="Arial" w:eastAsia="Times New Roman" w:hAnsi="Arial" w:cs="Arial"/>
                <w:sz w:val="12"/>
                <w:szCs w:val="12"/>
                <w:lang w:eastAsia="es-ES"/>
              </w:rPr>
            </w:pPr>
          </w:p>
          <w:p w:rsidR="00442A1D" w:rsidRPr="00C35A47" w:rsidRDefault="00442A1D" w:rsidP="00B401AB">
            <w:pPr>
              <w:rPr>
                <w:rFonts w:ascii="Arial" w:eastAsia="Times New Roman" w:hAnsi="Arial" w:cs="Arial"/>
                <w:sz w:val="12"/>
                <w:szCs w:val="12"/>
                <w:lang w:eastAsia="es-ES"/>
              </w:rPr>
            </w:pPr>
          </w:p>
          <w:p w:rsidR="00442A1D" w:rsidRPr="00C35A47" w:rsidRDefault="00442A1D" w:rsidP="00B401AB">
            <w:pPr>
              <w:rPr>
                <w:rFonts w:ascii="Arial" w:eastAsia="Times New Roman" w:hAnsi="Arial" w:cs="Arial"/>
                <w:sz w:val="12"/>
                <w:szCs w:val="12"/>
                <w:lang w:eastAsia="es-ES"/>
              </w:rPr>
            </w:pPr>
          </w:p>
          <w:p w:rsidR="00442A1D" w:rsidRPr="00C35A47" w:rsidRDefault="00442A1D" w:rsidP="00B401AB">
            <w:pPr>
              <w:rPr>
                <w:rFonts w:ascii="Arial" w:eastAsia="Times New Roman" w:hAnsi="Arial" w:cs="Arial"/>
                <w:sz w:val="12"/>
                <w:szCs w:val="12"/>
                <w:lang w:eastAsia="es-ES"/>
              </w:rPr>
            </w:pPr>
            <w:r w:rsidRPr="00C35A47">
              <w:rPr>
                <w:rFonts w:ascii="Arial" w:eastAsia="Times New Roman" w:hAnsi="Arial" w:cs="Arial"/>
                <w:sz w:val="12"/>
                <w:szCs w:val="12"/>
                <w:lang w:eastAsia="es-ES"/>
              </w:rPr>
              <w:t xml:space="preserve"> </w:t>
            </w:r>
          </w:p>
        </w:tc>
        <w:tc>
          <w:tcPr>
            <w:tcW w:w="1390" w:type="dxa"/>
            <w:vAlign w:val="center"/>
          </w:tcPr>
          <w:p w:rsidR="00442A1D" w:rsidRPr="00C35A47" w:rsidRDefault="00442A1D" w:rsidP="00B401AB">
            <w:pPr>
              <w:rPr>
                <w:rFonts w:ascii="Arial" w:eastAsia="Times New Roman" w:hAnsi="Arial" w:cs="Arial"/>
                <w:sz w:val="12"/>
                <w:szCs w:val="12"/>
                <w:lang w:eastAsia="es-ES"/>
              </w:rPr>
            </w:pPr>
          </w:p>
          <w:p w:rsidR="00442A1D" w:rsidRPr="00C35A47" w:rsidRDefault="00442A1D" w:rsidP="00B401AB">
            <w:pPr>
              <w:rPr>
                <w:rFonts w:ascii="Arial" w:eastAsia="Times New Roman" w:hAnsi="Arial" w:cs="Arial"/>
                <w:sz w:val="12"/>
                <w:szCs w:val="12"/>
                <w:lang w:eastAsia="es-ES"/>
              </w:rPr>
            </w:pPr>
          </w:p>
          <w:p w:rsidR="00442A1D" w:rsidRPr="00C35A47" w:rsidRDefault="00442A1D" w:rsidP="00B401AB">
            <w:pPr>
              <w:rPr>
                <w:rFonts w:ascii="Arial" w:eastAsia="Times New Roman" w:hAnsi="Arial" w:cs="Arial"/>
                <w:sz w:val="12"/>
                <w:szCs w:val="12"/>
                <w:lang w:eastAsia="es-ES"/>
              </w:rPr>
            </w:pPr>
            <w:r w:rsidRPr="00C35A47">
              <w:rPr>
                <w:rFonts w:ascii="Arial" w:eastAsia="Times New Roman" w:hAnsi="Arial" w:cs="Arial"/>
                <w:sz w:val="12"/>
                <w:szCs w:val="12"/>
                <w:lang w:eastAsia="es-ES"/>
              </w:rPr>
              <w:t>En este semestre se realizó un proceso de libre gestión el cual fue declarado desierto, uno de los motivos es que no cumplieron las especificaciones técnicas.</w:t>
            </w:r>
          </w:p>
        </w:tc>
        <w:tc>
          <w:tcPr>
            <w:tcW w:w="1264" w:type="dxa"/>
            <w:vAlign w:val="center"/>
          </w:tcPr>
          <w:p w:rsidR="00442A1D" w:rsidRPr="00C35A47" w:rsidRDefault="00442A1D" w:rsidP="00B401AB">
            <w:pPr>
              <w:rPr>
                <w:rFonts w:ascii="Arial" w:eastAsia="Times New Roman" w:hAnsi="Arial" w:cs="Arial"/>
                <w:sz w:val="12"/>
                <w:szCs w:val="12"/>
                <w:lang w:eastAsia="es-ES"/>
              </w:rPr>
            </w:pPr>
            <w:r w:rsidRPr="00C35A47">
              <w:rPr>
                <w:rFonts w:ascii="Arial" w:eastAsia="Times New Roman" w:hAnsi="Arial" w:cs="Arial"/>
                <w:sz w:val="12"/>
                <w:szCs w:val="12"/>
                <w:lang w:eastAsia="es-ES"/>
              </w:rPr>
              <w:t>El 50%.</w:t>
            </w:r>
          </w:p>
          <w:p w:rsidR="00442A1D" w:rsidRPr="00C35A47" w:rsidRDefault="00442A1D" w:rsidP="00B401AB">
            <w:pPr>
              <w:rPr>
                <w:rFonts w:ascii="Arial" w:eastAsia="Times New Roman" w:hAnsi="Arial" w:cs="Arial"/>
                <w:sz w:val="12"/>
                <w:szCs w:val="12"/>
                <w:lang w:eastAsia="es-ES"/>
              </w:rPr>
            </w:pPr>
            <w:r w:rsidRPr="00C35A47">
              <w:rPr>
                <w:rFonts w:ascii="Arial" w:eastAsia="Times New Roman" w:hAnsi="Arial" w:cs="Arial"/>
                <w:sz w:val="12"/>
                <w:szCs w:val="12"/>
                <w:lang w:eastAsia="es-ES"/>
              </w:rPr>
              <w:t>se realizó ya que se hizo la debida gestión.</w:t>
            </w:r>
          </w:p>
        </w:tc>
        <w:tc>
          <w:tcPr>
            <w:tcW w:w="1189" w:type="dxa"/>
            <w:vAlign w:val="center"/>
          </w:tcPr>
          <w:p w:rsidR="00442A1D" w:rsidRPr="00C35A47" w:rsidRDefault="00442A1D" w:rsidP="00B401AB">
            <w:pPr>
              <w:rPr>
                <w:rFonts w:ascii="Arial" w:eastAsia="Times New Roman" w:hAnsi="Arial" w:cs="Arial"/>
                <w:sz w:val="12"/>
                <w:szCs w:val="12"/>
                <w:lang w:eastAsia="es-ES"/>
              </w:rPr>
            </w:pPr>
          </w:p>
          <w:p w:rsidR="00442A1D" w:rsidRPr="00C35A47" w:rsidRDefault="00442A1D" w:rsidP="00B401AB">
            <w:pPr>
              <w:rPr>
                <w:rFonts w:ascii="Arial" w:eastAsia="Times New Roman" w:hAnsi="Arial" w:cs="Arial"/>
                <w:sz w:val="12"/>
                <w:szCs w:val="12"/>
                <w:lang w:eastAsia="es-ES"/>
              </w:rPr>
            </w:pPr>
            <w:r w:rsidRPr="00C35A47">
              <w:rPr>
                <w:rFonts w:ascii="Arial" w:eastAsia="Times New Roman" w:hAnsi="Arial" w:cs="Arial"/>
                <w:sz w:val="12"/>
                <w:szCs w:val="12"/>
                <w:lang w:eastAsia="es-ES"/>
              </w:rPr>
              <w:t>A nivel nacional</w:t>
            </w:r>
          </w:p>
          <w:p w:rsidR="00442A1D" w:rsidRPr="00C35A47" w:rsidRDefault="00442A1D" w:rsidP="00B401AB">
            <w:pPr>
              <w:rPr>
                <w:rFonts w:ascii="Arial" w:eastAsia="Times New Roman" w:hAnsi="Arial" w:cs="Arial"/>
                <w:sz w:val="12"/>
                <w:szCs w:val="12"/>
                <w:lang w:eastAsia="es-ES"/>
              </w:rPr>
            </w:pPr>
          </w:p>
        </w:tc>
        <w:tc>
          <w:tcPr>
            <w:tcW w:w="1127" w:type="dxa"/>
            <w:vAlign w:val="center"/>
          </w:tcPr>
          <w:p w:rsidR="00442A1D" w:rsidRPr="00C35A47" w:rsidRDefault="00442A1D" w:rsidP="00B401AB">
            <w:pPr>
              <w:rPr>
                <w:rFonts w:ascii="Arial" w:eastAsia="Times New Roman" w:hAnsi="Arial" w:cs="Arial"/>
                <w:sz w:val="12"/>
                <w:szCs w:val="12"/>
                <w:lang w:eastAsia="es-ES"/>
              </w:rPr>
            </w:pPr>
            <w:r w:rsidRPr="00C35A47">
              <w:rPr>
                <w:rFonts w:ascii="Arial" w:eastAsia="Times New Roman" w:hAnsi="Arial" w:cs="Arial"/>
                <w:sz w:val="12"/>
                <w:szCs w:val="12"/>
                <w:lang w:eastAsia="es-ES"/>
              </w:rPr>
              <w:t>Informes, correos electrónicos, requerimientos, memorándums.</w:t>
            </w:r>
          </w:p>
        </w:tc>
        <w:tc>
          <w:tcPr>
            <w:tcW w:w="1129" w:type="dxa"/>
            <w:vAlign w:val="center"/>
          </w:tcPr>
          <w:p w:rsidR="00442A1D" w:rsidRPr="00C35A47" w:rsidRDefault="00442A1D" w:rsidP="00B401AB">
            <w:pPr>
              <w:rPr>
                <w:rFonts w:ascii="Arial" w:eastAsia="Times New Roman" w:hAnsi="Arial" w:cs="Arial"/>
                <w:sz w:val="12"/>
                <w:szCs w:val="12"/>
                <w:lang w:eastAsia="es-ES"/>
              </w:rPr>
            </w:pPr>
            <w:r w:rsidRPr="00C35A47">
              <w:rPr>
                <w:rFonts w:ascii="Arial" w:eastAsia="Times New Roman" w:hAnsi="Arial" w:cs="Arial"/>
                <w:sz w:val="12"/>
                <w:szCs w:val="12"/>
                <w:lang w:eastAsia="es-ES"/>
              </w:rPr>
              <w:t>Es un costo que tiene un importante beneficio y es el brindarles a los usuarios un establecimiento más digno y con las mejores condiciones y tiempos en consultas.</w:t>
            </w:r>
          </w:p>
        </w:tc>
        <w:tc>
          <w:tcPr>
            <w:tcW w:w="1578" w:type="dxa"/>
            <w:vAlign w:val="center"/>
          </w:tcPr>
          <w:p w:rsidR="00442A1D" w:rsidRPr="00C35A47" w:rsidRDefault="00442A1D" w:rsidP="00B401AB">
            <w:pPr>
              <w:rPr>
                <w:rFonts w:ascii="Arial" w:eastAsia="Times New Roman" w:hAnsi="Arial" w:cs="Arial"/>
                <w:sz w:val="12"/>
                <w:szCs w:val="12"/>
                <w:lang w:eastAsia="es-ES"/>
              </w:rPr>
            </w:pPr>
            <w:r w:rsidRPr="00C35A47">
              <w:rPr>
                <w:rFonts w:ascii="Arial" w:eastAsia="Times New Roman" w:hAnsi="Arial" w:cs="Arial"/>
                <w:sz w:val="12"/>
                <w:szCs w:val="12"/>
                <w:lang w:eastAsia="es-ES"/>
              </w:rPr>
              <w:t xml:space="preserve">Gestionar oportunamente los procesos de contratación y planificar los tiempos fijándose metas para cumplir con la finalidad de obtener los diseños definitivos para la construcción de los establecimientos planteados  </w:t>
            </w:r>
          </w:p>
        </w:tc>
        <w:tc>
          <w:tcPr>
            <w:tcW w:w="3216" w:type="dxa"/>
            <w:vAlign w:val="center"/>
          </w:tcPr>
          <w:p w:rsidR="00442A1D" w:rsidRPr="00C35A47" w:rsidRDefault="00442A1D" w:rsidP="00B401AB">
            <w:pPr>
              <w:rPr>
                <w:rFonts w:ascii="Arial" w:eastAsia="Times New Roman" w:hAnsi="Arial" w:cs="Arial"/>
                <w:sz w:val="12"/>
                <w:szCs w:val="12"/>
                <w:lang w:eastAsia="es-ES"/>
              </w:rPr>
            </w:pPr>
          </w:p>
          <w:p w:rsidR="00442A1D" w:rsidRPr="00C35A47" w:rsidRDefault="00442A1D" w:rsidP="00B401AB">
            <w:pPr>
              <w:rPr>
                <w:rFonts w:ascii="Arial" w:eastAsia="Times New Roman" w:hAnsi="Arial" w:cs="Arial"/>
                <w:sz w:val="12"/>
                <w:szCs w:val="12"/>
                <w:lang w:eastAsia="es-ES"/>
              </w:rPr>
            </w:pPr>
            <w:r w:rsidRPr="00C35A47">
              <w:rPr>
                <w:rFonts w:ascii="Arial" w:eastAsia="Times New Roman" w:hAnsi="Arial" w:cs="Arial"/>
                <w:sz w:val="12"/>
                <w:szCs w:val="12"/>
                <w:lang w:eastAsia="es-ES"/>
              </w:rPr>
              <w:t>Gerencia de Proyectos e Infraestructura y Gerencia de Adquisiciones y Contrataciones Institucional</w:t>
            </w:r>
          </w:p>
        </w:tc>
      </w:tr>
      <w:tr w:rsidR="00442A1D" w:rsidRPr="00C35A47" w:rsidTr="00FC1E2A">
        <w:tc>
          <w:tcPr>
            <w:tcW w:w="1137" w:type="dxa"/>
            <w:vAlign w:val="center"/>
          </w:tcPr>
          <w:p w:rsidR="00442A1D" w:rsidRPr="00C35A47" w:rsidRDefault="00442A1D" w:rsidP="00B401AB">
            <w:pPr>
              <w:rPr>
                <w:rFonts w:ascii="Arial" w:eastAsia="Times New Roman" w:hAnsi="Arial" w:cs="Arial"/>
                <w:sz w:val="12"/>
                <w:szCs w:val="12"/>
                <w:lang w:eastAsia="es-ES"/>
              </w:rPr>
            </w:pPr>
            <w:r w:rsidRPr="00C35A47">
              <w:rPr>
                <w:rFonts w:ascii="Arial" w:eastAsia="Times New Roman" w:hAnsi="Arial" w:cs="Arial"/>
                <w:sz w:val="12"/>
                <w:szCs w:val="12"/>
                <w:lang w:eastAsia="es-ES"/>
              </w:rPr>
              <w:t>2.Evaluar los inconvenientes infraestructurales que acontezcan en los diferentes establecimientos del ISBM</w:t>
            </w:r>
          </w:p>
          <w:p w:rsidR="00442A1D" w:rsidRPr="00C35A47" w:rsidRDefault="00442A1D" w:rsidP="00B401AB">
            <w:pPr>
              <w:rPr>
                <w:rFonts w:ascii="Arial" w:eastAsia="Times New Roman" w:hAnsi="Arial" w:cs="Arial"/>
                <w:sz w:val="12"/>
                <w:szCs w:val="12"/>
                <w:lang w:eastAsia="es-ES"/>
              </w:rPr>
            </w:pPr>
          </w:p>
        </w:tc>
        <w:tc>
          <w:tcPr>
            <w:tcW w:w="1321" w:type="dxa"/>
            <w:vAlign w:val="center"/>
          </w:tcPr>
          <w:p w:rsidR="00442A1D" w:rsidRPr="00C35A47" w:rsidRDefault="00442A1D" w:rsidP="00B401AB">
            <w:pPr>
              <w:rPr>
                <w:rFonts w:ascii="Arial" w:eastAsia="Times New Roman" w:hAnsi="Arial" w:cs="Arial"/>
                <w:sz w:val="12"/>
                <w:szCs w:val="12"/>
                <w:lang w:eastAsia="es-ES"/>
              </w:rPr>
            </w:pPr>
            <w:r w:rsidRPr="00C35A47">
              <w:rPr>
                <w:rFonts w:ascii="Arial" w:eastAsia="Times New Roman" w:hAnsi="Arial" w:cs="Arial"/>
                <w:sz w:val="12"/>
                <w:szCs w:val="12"/>
                <w:lang w:eastAsia="es-ES"/>
              </w:rPr>
              <w:t xml:space="preserve">Creación de Mejoras en la infraestructura de varios establecimientos de salud </w:t>
            </w:r>
          </w:p>
          <w:p w:rsidR="00442A1D" w:rsidRPr="00C35A47" w:rsidRDefault="00442A1D" w:rsidP="00B401AB">
            <w:pPr>
              <w:rPr>
                <w:rFonts w:ascii="Arial" w:eastAsia="Times New Roman" w:hAnsi="Arial" w:cs="Arial"/>
                <w:sz w:val="12"/>
                <w:szCs w:val="12"/>
                <w:lang w:eastAsia="es-ES"/>
              </w:rPr>
            </w:pPr>
            <w:r w:rsidRPr="00C35A47">
              <w:rPr>
                <w:rFonts w:ascii="Arial" w:eastAsia="Times New Roman" w:hAnsi="Arial" w:cs="Arial"/>
                <w:sz w:val="12"/>
                <w:szCs w:val="12"/>
                <w:lang w:eastAsia="es-ES"/>
              </w:rPr>
              <w:t>Cobertura oportuna de las necesidades infraestructurales que se den en los diferentes establecimientos del ISBM a través del suministro de los bienes, obras y servicios que se requieran.</w:t>
            </w:r>
          </w:p>
        </w:tc>
        <w:tc>
          <w:tcPr>
            <w:tcW w:w="1386" w:type="dxa"/>
            <w:vAlign w:val="center"/>
          </w:tcPr>
          <w:p w:rsidR="00442A1D" w:rsidRPr="00C35A47" w:rsidRDefault="00442A1D" w:rsidP="00B401AB">
            <w:pPr>
              <w:rPr>
                <w:rFonts w:ascii="Arial" w:eastAsia="Times New Roman" w:hAnsi="Arial" w:cs="Arial"/>
                <w:sz w:val="12"/>
                <w:szCs w:val="12"/>
                <w:lang w:eastAsia="es-ES"/>
              </w:rPr>
            </w:pPr>
            <w:r w:rsidRPr="00C35A47">
              <w:rPr>
                <w:rFonts w:ascii="Arial" w:eastAsia="Times New Roman" w:hAnsi="Arial" w:cs="Arial"/>
                <w:sz w:val="12"/>
                <w:szCs w:val="12"/>
                <w:lang w:eastAsia="es-ES"/>
              </w:rPr>
              <w:t>Seguimiento de la ejecución de las obras para la adecuación eficiente de espacios en inmuebles en varias zonas del país.</w:t>
            </w:r>
          </w:p>
          <w:p w:rsidR="00442A1D" w:rsidRPr="00C35A47" w:rsidRDefault="00442A1D" w:rsidP="00B401AB">
            <w:pPr>
              <w:rPr>
                <w:rFonts w:ascii="Arial" w:eastAsia="Times New Roman" w:hAnsi="Arial" w:cs="Arial"/>
                <w:sz w:val="12"/>
                <w:szCs w:val="12"/>
                <w:lang w:eastAsia="es-ES"/>
              </w:rPr>
            </w:pPr>
          </w:p>
          <w:p w:rsidR="00442A1D" w:rsidRPr="00C35A47" w:rsidRDefault="00442A1D" w:rsidP="00B401AB">
            <w:pPr>
              <w:rPr>
                <w:rFonts w:ascii="Arial" w:eastAsia="Times New Roman" w:hAnsi="Arial" w:cs="Arial"/>
                <w:sz w:val="12"/>
                <w:szCs w:val="12"/>
                <w:lang w:eastAsia="es-ES"/>
              </w:rPr>
            </w:pPr>
          </w:p>
          <w:p w:rsidR="00442A1D" w:rsidRPr="00C35A47" w:rsidRDefault="00442A1D" w:rsidP="00B401AB">
            <w:pPr>
              <w:rPr>
                <w:rFonts w:ascii="Arial" w:eastAsia="Times New Roman" w:hAnsi="Arial" w:cs="Arial"/>
                <w:sz w:val="12"/>
                <w:szCs w:val="12"/>
                <w:lang w:eastAsia="es-ES"/>
              </w:rPr>
            </w:pPr>
            <w:r w:rsidRPr="00C35A47">
              <w:rPr>
                <w:rFonts w:ascii="Arial" w:eastAsia="Times New Roman" w:hAnsi="Arial" w:cs="Arial"/>
                <w:sz w:val="12"/>
                <w:szCs w:val="12"/>
                <w:lang w:eastAsia="es-ES"/>
              </w:rPr>
              <w:t>La cantidad de mejoras y reparaciones que se van a realizar en la infraestructura de los diferentes establecimientos del ISBM</w:t>
            </w:r>
          </w:p>
        </w:tc>
        <w:tc>
          <w:tcPr>
            <w:tcW w:w="1390" w:type="dxa"/>
            <w:vAlign w:val="center"/>
          </w:tcPr>
          <w:p w:rsidR="00442A1D" w:rsidRPr="00C35A47" w:rsidRDefault="00442A1D" w:rsidP="00B401AB">
            <w:pPr>
              <w:rPr>
                <w:rFonts w:ascii="Arial" w:eastAsia="Times New Roman" w:hAnsi="Arial" w:cs="Arial"/>
                <w:sz w:val="12"/>
                <w:szCs w:val="12"/>
                <w:lang w:eastAsia="es-ES"/>
              </w:rPr>
            </w:pPr>
            <w:r w:rsidRPr="00C35A47">
              <w:rPr>
                <w:rFonts w:ascii="Arial" w:eastAsia="Times New Roman" w:hAnsi="Arial" w:cs="Arial"/>
                <w:sz w:val="12"/>
                <w:szCs w:val="12"/>
                <w:lang w:eastAsia="es-ES"/>
              </w:rPr>
              <w:t>Inadecuada planificación de diseños y presupuestos para las intervenciones en los establecimientos, lo cual requirió un doble esfuerzo por la falta de personal asignado para esas funciones en las mejoras en la infraestructura</w:t>
            </w:r>
          </w:p>
          <w:p w:rsidR="00442A1D" w:rsidRPr="00C35A47" w:rsidRDefault="00442A1D" w:rsidP="00B401AB">
            <w:pPr>
              <w:rPr>
                <w:rFonts w:ascii="Arial" w:eastAsia="Times New Roman" w:hAnsi="Arial" w:cs="Arial"/>
                <w:sz w:val="12"/>
                <w:szCs w:val="12"/>
                <w:lang w:eastAsia="es-ES"/>
              </w:rPr>
            </w:pPr>
          </w:p>
        </w:tc>
        <w:tc>
          <w:tcPr>
            <w:tcW w:w="1264" w:type="dxa"/>
            <w:vAlign w:val="center"/>
          </w:tcPr>
          <w:p w:rsidR="00442A1D" w:rsidRPr="00C35A47" w:rsidRDefault="00442A1D" w:rsidP="00B401AB">
            <w:pPr>
              <w:rPr>
                <w:rFonts w:ascii="Arial" w:eastAsia="Times New Roman" w:hAnsi="Arial" w:cs="Arial"/>
                <w:sz w:val="12"/>
                <w:szCs w:val="12"/>
                <w:lang w:eastAsia="es-ES"/>
              </w:rPr>
            </w:pPr>
            <w:r w:rsidRPr="00C35A47">
              <w:rPr>
                <w:rFonts w:ascii="Arial" w:eastAsia="Times New Roman" w:hAnsi="Arial" w:cs="Arial"/>
                <w:sz w:val="12"/>
                <w:szCs w:val="12"/>
                <w:lang w:eastAsia="es-ES"/>
              </w:rPr>
              <w:t>50%</w:t>
            </w:r>
          </w:p>
          <w:p w:rsidR="00442A1D" w:rsidRPr="00C35A47" w:rsidRDefault="00442A1D" w:rsidP="00B401AB">
            <w:pPr>
              <w:rPr>
                <w:rFonts w:ascii="Arial" w:eastAsia="Times New Roman" w:hAnsi="Arial" w:cs="Arial"/>
                <w:sz w:val="12"/>
                <w:szCs w:val="12"/>
                <w:lang w:eastAsia="es-ES"/>
              </w:rPr>
            </w:pPr>
            <w:r w:rsidRPr="00C35A47">
              <w:rPr>
                <w:rFonts w:ascii="Arial" w:eastAsia="Times New Roman" w:hAnsi="Arial" w:cs="Arial"/>
                <w:sz w:val="12"/>
                <w:szCs w:val="12"/>
                <w:lang w:eastAsia="es-ES"/>
              </w:rPr>
              <w:t xml:space="preserve">Se realizaron intervenciones de mejora en los policlínicos de San Jacinto, San Vicente y Santa Ana, y consultorio de Suchitoto. </w:t>
            </w:r>
          </w:p>
          <w:p w:rsidR="00442A1D" w:rsidRPr="00C35A47" w:rsidRDefault="00442A1D" w:rsidP="00B401AB">
            <w:pPr>
              <w:rPr>
                <w:rFonts w:ascii="Arial" w:eastAsia="Times New Roman" w:hAnsi="Arial" w:cs="Arial"/>
                <w:sz w:val="12"/>
                <w:szCs w:val="12"/>
                <w:lang w:eastAsia="es-ES"/>
              </w:rPr>
            </w:pPr>
          </w:p>
          <w:p w:rsidR="00442A1D" w:rsidRPr="00C35A47" w:rsidRDefault="00442A1D" w:rsidP="00B401AB">
            <w:pPr>
              <w:rPr>
                <w:rFonts w:ascii="Arial" w:eastAsia="Times New Roman" w:hAnsi="Arial" w:cs="Arial"/>
                <w:sz w:val="12"/>
                <w:szCs w:val="12"/>
                <w:lang w:eastAsia="es-ES"/>
              </w:rPr>
            </w:pPr>
            <w:r w:rsidRPr="00C35A47">
              <w:rPr>
                <w:rFonts w:ascii="Arial" w:eastAsia="Times New Roman" w:hAnsi="Arial" w:cs="Arial"/>
                <w:sz w:val="12"/>
                <w:szCs w:val="12"/>
                <w:lang w:eastAsia="es-ES"/>
              </w:rPr>
              <w:t>40%</w:t>
            </w:r>
          </w:p>
          <w:p w:rsidR="00442A1D" w:rsidRPr="00C35A47" w:rsidRDefault="00442A1D" w:rsidP="00B401AB">
            <w:pPr>
              <w:rPr>
                <w:rFonts w:ascii="Arial" w:eastAsia="Times New Roman" w:hAnsi="Arial" w:cs="Arial"/>
                <w:sz w:val="12"/>
                <w:szCs w:val="12"/>
                <w:lang w:eastAsia="es-ES"/>
              </w:rPr>
            </w:pPr>
          </w:p>
          <w:p w:rsidR="00442A1D" w:rsidRPr="00C35A47" w:rsidRDefault="00442A1D" w:rsidP="00B401AB">
            <w:pPr>
              <w:rPr>
                <w:rFonts w:ascii="Arial" w:eastAsia="Times New Roman" w:hAnsi="Arial" w:cs="Arial"/>
                <w:sz w:val="12"/>
                <w:szCs w:val="12"/>
                <w:lang w:eastAsia="es-ES"/>
              </w:rPr>
            </w:pPr>
          </w:p>
        </w:tc>
        <w:tc>
          <w:tcPr>
            <w:tcW w:w="1189" w:type="dxa"/>
            <w:vAlign w:val="center"/>
          </w:tcPr>
          <w:p w:rsidR="00442A1D" w:rsidRPr="00C35A47" w:rsidRDefault="00442A1D" w:rsidP="00B401AB">
            <w:pPr>
              <w:rPr>
                <w:rFonts w:ascii="Arial" w:eastAsia="Times New Roman" w:hAnsi="Arial" w:cs="Arial"/>
                <w:sz w:val="12"/>
                <w:szCs w:val="12"/>
                <w:lang w:eastAsia="es-ES"/>
              </w:rPr>
            </w:pPr>
            <w:r w:rsidRPr="00C35A47">
              <w:rPr>
                <w:rFonts w:ascii="Arial" w:eastAsia="Times New Roman" w:hAnsi="Arial" w:cs="Arial"/>
                <w:sz w:val="12"/>
                <w:szCs w:val="12"/>
                <w:lang w:eastAsia="es-ES"/>
              </w:rPr>
              <w:t>Nivel nacional</w:t>
            </w:r>
          </w:p>
          <w:p w:rsidR="00442A1D" w:rsidRPr="00C35A47" w:rsidRDefault="00442A1D" w:rsidP="00B401AB">
            <w:pPr>
              <w:rPr>
                <w:rFonts w:ascii="Arial" w:eastAsia="Times New Roman" w:hAnsi="Arial" w:cs="Arial"/>
                <w:sz w:val="12"/>
                <w:szCs w:val="12"/>
                <w:lang w:eastAsia="es-ES"/>
              </w:rPr>
            </w:pPr>
          </w:p>
          <w:p w:rsidR="00442A1D" w:rsidRPr="00C35A47" w:rsidRDefault="00442A1D" w:rsidP="00B401AB">
            <w:pPr>
              <w:rPr>
                <w:rFonts w:ascii="Arial" w:eastAsia="Times New Roman" w:hAnsi="Arial" w:cs="Arial"/>
                <w:sz w:val="12"/>
                <w:szCs w:val="12"/>
                <w:lang w:eastAsia="es-ES"/>
              </w:rPr>
            </w:pPr>
          </w:p>
          <w:p w:rsidR="00442A1D" w:rsidRPr="00C35A47" w:rsidRDefault="00442A1D" w:rsidP="00B401AB">
            <w:pPr>
              <w:rPr>
                <w:rFonts w:ascii="Arial" w:eastAsia="Times New Roman" w:hAnsi="Arial" w:cs="Arial"/>
                <w:sz w:val="12"/>
                <w:szCs w:val="12"/>
                <w:lang w:eastAsia="es-ES"/>
              </w:rPr>
            </w:pPr>
          </w:p>
          <w:p w:rsidR="00442A1D" w:rsidRPr="00C35A47" w:rsidRDefault="00442A1D" w:rsidP="00B401AB">
            <w:pPr>
              <w:rPr>
                <w:rFonts w:ascii="Arial" w:eastAsia="Times New Roman" w:hAnsi="Arial" w:cs="Arial"/>
                <w:sz w:val="12"/>
                <w:szCs w:val="12"/>
                <w:lang w:eastAsia="es-ES"/>
              </w:rPr>
            </w:pPr>
          </w:p>
          <w:p w:rsidR="00442A1D" w:rsidRPr="00C35A47" w:rsidRDefault="00442A1D" w:rsidP="00B401AB">
            <w:pPr>
              <w:rPr>
                <w:rFonts w:ascii="Arial" w:eastAsia="Times New Roman" w:hAnsi="Arial" w:cs="Arial"/>
                <w:sz w:val="12"/>
                <w:szCs w:val="12"/>
                <w:lang w:eastAsia="es-ES"/>
              </w:rPr>
            </w:pPr>
          </w:p>
          <w:p w:rsidR="00442A1D" w:rsidRPr="00C35A47" w:rsidRDefault="00442A1D" w:rsidP="00B401AB">
            <w:pPr>
              <w:rPr>
                <w:rFonts w:ascii="Arial" w:eastAsia="Times New Roman" w:hAnsi="Arial" w:cs="Arial"/>
                <w:sz w:val="12"/>
                <w:szCs w:val="12"/>
                <w:lang w:eastAsia="es-ES"/>
              </w:rPr>
            </w:pPr>
          </w:p>
          <w:p w:rsidR="00442A1D" w:rsidRPr="00C35A47" w:rsidRDefault="00442A1D" w:rsidP="00B401AB">
            <w:pPr>
              <w:rPr>
                <w:rFonts w:ascii="Arial" w:eastAsia="Times New Roman" w:hAnsi="Arial" w:cs="Arial"/>
                <w:sz w:val="12"/>
                <w:szCs w:val="12"/>
                <w:lang w:eastAsia="es-ES"/>
              </w:rPr>
            </w:pPr>
          </w:p>
          <w:p w:rsidR="00442A1D" w:rsidRPr="00C35A47" w:rsidRDefault="00442A1D" w:rsidP="00B401AB">
            <w:pPr>
              <w:rPr>
                <w:rFonts w:ascii="Arial" w:eastAsia="Times New Roman" w:hAnsi="Arial" w:cs="Arial"/>
                <w:sz w:val="12"/>
                <w:szCs w:val="12"/>
                <w:lang w:eastAsia="es-ES"/>
              </w:rPr>
            </w:pPr>
          </w:p>
          <w:p w:rsidR="00442A1D" w:rsidRPr="00C35A47" w:rsidRDefault="00442A1D" w:rsidP="00B401AB">
            <w:pPr>
              <w:rPr>
                <w:rFonts w:ascii="Arial" w:eastAsia="Times New Roman" w:hAnsi="Arial" w:cs="Arial"/>
                <w:sz w:val="12"/>
                <w:szCs w:val="12"/>
                <w:lang w:eastAsia="es-ES"/>
              </w:rPr>
            </w:pPr>
          </w:p>
          <w:p w:rsidR="00442A1D" w:rsidRPr="00C35A47" w:rsidRDefault="00442A1D" w:rsidP="00B401AB">
            <w:pPr>
              <w:rPr>
                <w:rFonts w:ascii="Arial" w:eastAsia="Times New Roman" w:hAnsi="Arial" w:cs="Arial"/>
                <w:sz w:val="12"/>
                <w:szCs w:val="12"/>
                <w:lang w:eastAsia="es-ES"/>
              </w:rPr>
            </w:pPr>
            <w:r w:rsidRPr="00C35A47">
              <w:rPr>
                <w:rFonts w:ascii="Arial" w:eastAsia="Times New Roman" w:hAnsi="Arial" w:cs="Arial"/>
                <w:sz w:val="12"/>
                <w:szCs w:val="12"/>
                <w:lang w:eastAsia="es-ES"/>
              </w:rPr>
              <w:t>A nivel nacional.</w:t>
            </w:r>
          </w:p>
        </w:tc>
        <w:tc>
          <w:tcPr>
            <w:tcW w:w="1127" w:type="dxa"/>
            <w:vAlign w:val="center"/>
          </w:tcPr>
          <w:p w:rsidR="00442A1D" w:rsidRPr="00C35A47" w:rsidRDefault="00442A1D" w:rsidP="00B401AB">
            <w:pPr>
              <w:rPr>
                <w:rFonts w:ascii="Arial" w:eastAsia="Times New Roman" w:hAnsi="Arial" w:cs="Arial"/>
                <w:sz w:val="12"/>
                <w:szCs w:val="12"/>
                <w:lang w:eastAsia="es-ES"/>
              </w:rPr>
            </w:pPr>
            <w:r w:rsidRPr="00C35A47">
              <w:rPr>
                <w:rFonts w:ascii="Arial" w:eastAsia="Times New Roman" w:hAnsi="Arial" w:cs="Arial"/>
                <w:sz w:val="12"/>
                <w:szCs w:val="12"/>
                <w:lang w:eastAsia="es-ES"/>
              </w:rPr>
              <w:t>Informes, correos electrónicos, requerimientos, memorándums</w:t>
            </w:r>
          </w:p>
        </w:tc>
        <w:tc>
          <w:tcPr>
            <w:tcW w:w="1129" w:type="dxa"/>
            <w:vAlign w:val="center"/>
          </w:tcPr>
          <w:p w:rsidR="00442A1D" w:rsidRPr="00C35A47" w:rsidRDefault="00442A1D" w:rsidP="00B401AB">
            <w:pPr>
              <w:rPr>
                <w:rFonts w:ascii="Arial" w:eastAsia="Times New Roman" w:hAnsi="Arial" w:cs="Arial"/>
                <w:sz w:val="12"/>
                <w:szCs w:val="12"/>
                <w:lang w:eastAsia="es-ES"/>
              </w:rPr>
            </w:pPr>
            <w:r w:rsidRPr="00C35A47">
              <w:rPr>
                <w:rFonts w:ascii="Arial" w:eastAsia="Times New Roman" w:hAnsi="Arial" w:cs="Arial"/>
                <w:sz w:val="12"/>
                <w:szCs w:val="12"/>
                <w:lang w:eastAsia="es-ES"/>
              </w:rPr>
              <w:t>Es un costo que tiene un importante beneficio y es el brindarles a los usuarios un establecimiento más digno y con las mejores condiciones y tiempos en consultas.</w:t>
            </w:r>
          </w:p>
          <w:p w:rsidR="00442A1D" w:rsidRPr="00C35A47" w:rsidRDefault="00442A1D" w:rsidP="00B401AB">
            <w:pPr>
              <w:rPr>
                <w:rFonts w:ascii="Arial" w:eastAsia="Times New Roman" w:hAnsi="Arial" w:cs="Arial"/>
                <w:sz w:val="12"/>
                <w:szCs w:val="12"/>
                <w:lang w:eastAsia="es-ES"/>
              </w:rPr>
            </w:pPr>
          </w:p>
        </w:tc>
        <w:tc>
          <w:tcPr>
            <w:tcW w:w="1578" w:type="dxa"/>
            <w:vAlign w:val="center"/>
          </w:tcPr>
          <w:p w:rsidR="00442A1D" w:rsidRPr="00C35A47" w:rsidRDefault="00442A1D" w:rsidP="00B401AB">
            <w:pPr>
              <w:rPr>
                <w:rFonts w:ascii="Arial" w:eastAsia="Times New Roman" w:hAnsi="Arial" w:cs="Arial"/>
                <w:sz w:val="12"/>
                <w:szCs w:val="12"/>
                <w:lang w:eastAsia="es-ES"/>
              </w:rPr>
            </w:pPr>
            <w:r w:rsidRPr="00C35A47">
              <w:rPr>
                <w:rFonts w:ascii="Arial" w:eastAsia="Times New Roman" w:hAnsi="Arial" w:cs="Arial"/>
                <w:sz w:val="12"/>
                <w:szCs w:val="12"/>
                <w:lang w:eastAsia="es-ES"/>
              </w:rPr>
              <w:t>Ejecutar un Estudio de Mercado en el cual se pueda identificar la realidad acorde al mercado local y que este contribuya al resultado deseado.</w:t>
            </w:r>
          </w:p>
          <w:p w:rsidR="00442A1D" w:rsidRPr="00C35A47" w:rsidRDefault="00442A1D" w:rsidP="00B401AB">
            <w:pPr>
              <w:rPr>
                <w:rFonts w:ascii="Arial" w:eastAsia="Times New Roman" w:hAnsi="Arial" w:cs="Arial"/>
                <w:sz w:val="12"/>
                <w:szCs w:val="12"/>
                <w:lang w:eastAsia="es-ES"/>
              </w:rPr>
            </w:pPr>
          </w:p>
          <w:p w:rsidR="00442A1D" w:rsidRPr="00C35A47" w:rsidRDefault="00442A1D" w:rsidP="00B401AB">
            <w:pPr>
              <w:rPr>
                <w:rFonts w:ascii="Arial" w:eastAsia="Times New Roman" w:hAnsi="Arial" w:cs="Arial"/>
                <w:sz w:val="12"/>
                <w:szCs w:val="12"/>
                <w:lang w:eastAsia="es-ES"/>
              </w:rPr>
            </w:pPr>
          </w:p>
          <w:p w:rsidR="00442A1D" w:rsidRPr="00C35A47" w:rsidRDefault="00442A1D" w:rsidP="00B401AB">
            <w:pPr>
              <w:rPr>
                <w:rFonts w:ascii="Arial" w:eastAsia="Times New Roman" w:hAnsi="Arial" w:cs="Arial"/>
                <w:sz w:val="12"/>
                <w:szCs w:val="12"/>
                <w:lang w:eastAsia="es-ES"/>
              </w:rPr>
            </w:pPr>
          </w:p>
          <w:p w:rsidR="00442A1D" w:rsidRPr="00C35A47" w:rsidRDefault="00442A1D" w:rsidP="00B401AB">
            <w:pPr>
              <w:rPr>
                <w:rFonts w:ascii="Arial" w:eastAsia="Times New Roman" w:hAnsi="Arial" w:cs="Arial"/>
                <w:sz w:val="12"/>
                <w:szCs w:val="12"/>
                <w:lang w:eastAsia="es-ES"/>
              </w:rPr>
            </w:pPr>
            <w:r w:rsidRPr="00C35A47">
              <w:rPr>
                <w:rFonts w:ascii="Arial" w:eastAsia="Times New Roman" w:hAnsi="Arial" w:cs="Arial"/>
                <w:sz w:val="12"/>
                <w:szCs w:val="12"/>
                <w:lang w:eastAsia="es-ES"/>
              </w:rPr>
              <w:t>Coordinar las intervenciones que se deben hacer en cuanto a las remodelaciones en los inmuebles para ofrecer un mejor servicio a los usuarios y así cumplir con los objetivos operativos estipulados.</w:t>
            </w:r>
          </w:p>
        </w:tc>
        <w:tc>
          <w:tcPr>
            <w:tcW w:w="3216" w:type="dxa"/>
            <w:vAlign w:val="center"/>
          </w:tcPr>
          <w:p w:rsidR="00442A1D" w:rsidRPr="00C35A47" w:rsidRDefault="00442A1D" w:rsidP="00B401AB">
            <w:pPr>
              <w:rPr>
                <w:rFonts w:ascii="Arial" w:eastAsia="Times New Roman" w:hAnsi="Arial" w:cs="Arial"/>
                <w:sz w:val="12"/>
                <w:szCs w:val="12"/>
                <w:lang w:eastAsia="es-ES"/>
              </w:rPr>
            </w:pPr>
            <w:r w:rsidRPr="00C35A47">
              <w:rPr>
                <w:rFonts w:ascii="Arial" w:eastAsia="Times New Roman" w:hAnsi="Arial" w:cs="Arial"/>
                <w:sz w:val="12"/>
                <w:szCs w:val="12"/>
                <w:lang w:eastAsia="es-ES"/>
              </w:rPr>
              <w:t>Gerencia de Proyectos e infraestructura.</w:t>
            </w:r>
          </w:p>
        </w:tc>
      </w:tr>
      <w:tr w:rsidR="00442A1D" w:rsidRPr="00C35A47" w:rsidTr="00FC1E2A">
        <w:tc>
          <w:tcPr>
            <w:tcW w:w="1137" w:type="dxa"/>
            <w:vAlign w:val="center"/>
          </w:tcPr>
          <w:p w:rsidR="00442A1D" w:rsidRPr="00C35A47" w:rsidRDefault="00442A1D" w:rsidP="00B401AB">
            <w:pPr>
              <w:rPr>
                <w:rFonts w:ascii="Arial" w:eastAsia="Times New Roman" w:hAnsi="Arial" w:cs="Arial"/>
                <w:sz w:val="12"/>
                <w:szCs w:val="12"/>
                <w:lang w:eastAsia="es-ES"/>
              </w:rPr>
            </w:pPr>
            <w:r w:rsidRPr="00C35A47">
              <w:rPr>
                <w:rFonts w:ascii="Arial" w:eastAsia="Times New Roman" w:hAnsi="Arial" w:cs="Arial"/>
                <w:sz w:val="12"/>
                <w:szCs w:val="12"/>
                <w:lang w:eastAsia="es-ES"/>
              </w:rPr>
              <w:t>3. Supervisar la actualización e implementación de los conciliados de insumos con contabilidad</w:t>
            </w:r>
          </w:p>
        </w:tc>
        <w:tc>
          <w:tcPr>
            <w:tcW w:w="1321" w:type="dxa"/>
            <w:vAlign w:val="center"/>
          </w:tcPr>
          <w:p w:rsidR="00442A1D" w:rsidRPr="00C35A47" w:rsidRDefault="00442A1D" w:rsidP="00B401AB">
            <w:pPr>
              <w:rPr>
                <w:rFonts w:ascii="Arial" w:eastAsia="Times New Roman" w:hAnsi="Arial" w:cs="Arial"/>
                <w:sz w:val="12"/>
                <w:szCs w:val="12"/>
                <w:lang w:eastAsia="es-ES"/>
              </w:rPr>
            </w:pPr>
            <w:r w:rsidRPr="00C35A47">
              <w:rPr>
                <w:rFonts w:ascii="Arial" w:eastAsia="Times New Roman" w:hAnsi="Arial" w:cs="Arial"/>
                <w:sz w:val="12"/>
                <w:szCs w:val="12"/>
                <w:lang w:eastAsia="es-ES"/>
              </w:rPr>
              <w:t>3.1 Los productos consumibles estar conciliados a su totalidad con las entidades correspondientes.</w:t>
            </w:r>
          </w:p>
        </w:tc>
        <w:tc>
          <w:tcPr>
            <w:tcW w:w="1386" w:type="dxa"/>
            <w:vAlign w:val="center"/>
          </w:tcPr>
          <w:p w:rsidR="00442A1D" w:rsidRPr="00C35A47" w:rsidRDefault="00442A1D" w:rsidP="00B401AB">
            <w:pPr>
              <w:rPr>
                <w:rFonts w:ascii="Arial" w:eastAsia="Times New Roman" w:hAnsi="Arial" w:cs="Arial"/>
                <w:sz w:val="12"/>
                <w:szCs w:val="12"/>
                <w:lang w:eastAsia="es-ES"/>
              </w:rPr>
            </w:pPr>
            <w:r w:rsidRPr="00C35A47">
              <w:rPr>
                <w:rFonts w:ascii="Arial" w:eastAsia="Times New Roman" w:hAnsi="Arial" w:cs="Arial"/>
                <w:sz w:val="12"/>
                <w:szCs w:val="12"/>
                <w:lang w:eastAsia="es-ES"/>
              </w:rPr>
              <w:t>3.1 Consumibles y materiales al 100% de conciliación.</w:t>
            </w:r>
          </w:p>
        </w:tc>
        <w:tc>
          <w:tcPr>
            <w:tcW w:w="1390" w:type="dxa"/>
            <w:vAlign w:val="center"/>
          </w:tcPr>
          <w:p w:rsidR="00442A1D" w:rsidRPr="00C35A47" w:rsidRDefault="00442A1D" w:rsidP="00B401AB">
            <w:pPr>
              <w:rPr>
                <w:rFonts w:ascii="Arial" w:eastAsia="Times New Roman" w:hAnsi="Arial" w:cs="Arial"/>
                <w:sz w:val="12"/>
                <w:szCs w:val="12"/>
                <w:lang w:eastAsia="es-ES"/>
              </w:rPr>
            </w:pPr>
          </w:p>
          <w:p w:rsidR="00442A1D" w:rsidRPr="00C35A47" w:rsidRDefault="00442A1D" w:rsidP="00B401AB">
            <w:pPr>
              <w:rPr>
                <w:rFonts w:ascii="Arial" w:eastAsia="Times New Roman" w:hAnsi="Arial" w:cs="Arial"/>
                <w:sz w:val="12"/>
                <w:szCs w:val="12"/>
                <w:lang w:eastAsia="es-ES"/>
              </w:rPr>
            </w:pPr>
            <w:r w:rsidRPr="00C35A47">
              <w:rPr>
                <w:rFonts w:ascii="Arial" w:eastAsia="Times New Roman" w:hAnsi="Arial" w:cs="Arial"/>
                <w:sz w:val="12"/>
                <w:szCs w:val="12"/>
                <w:lang w:eastAsia="es-ES"/>
              </w:rPr>
              <w:t>Se identifico que la administración anterior no ejecuto la actualización de la consolidación dejando vacíos de diferencias contables.</w:t>
            </w:r>
          </w:p>
        </w:tc>
        <w:tc>
          <w:tcPr>
            <w:tcW w:w="1264" w:type="dxa"/>
            <w:vAlign w:val="center"/>
          </w:tcPr>
          <w:p w:rsidR="00442A1D" w:rsidRPr="00C35A47" w:rsidRDefault="00442A1D" w:rsidP="00B401AB">
            <w:pPr>
              <w:rPr>
                <w:rFonts w:ascii="Arial" w:eastAsia="Times New Roman" w:hAnsi="Arial" w:cs="Arial"/>
                <w:sz w:val="12"/>
                <w:szCs w:val="12"/>
                <w:lang w:eastAsia="es-ES"/>
              </w:rPr>
            </w:pPr>
            <w:r w:rsidRPr="00C35A47">
              <w:rPr>
                <w:rFonts w:ascii="Arial" w:eastAsia="Times New Roman" w:hAnsi="Arial" w:cs="Arial"/>
                <w:sz w:val="12"/>
                <w:szCs w:val="12"/>
                <w:lang w:eastAsia="es-ES"/>
              </w:rPr>
              <w:t>70% falta</w:t>
            </w:r>
          </w:p>
          <w:p w:rsidR="00442A1D" w:rsidRPr="00C35A47" w:rsidRDefault="00442A1D" w:rsidP="00B401AB">
            <w:pPr>
              <w:rPr>
                <w:rFonts w:ascii="Arial" w:eastAsia="Times New Roman" w:hAnsi="Arial" w:cs="Arial"/>
                <w:sz w:val="12"/>
                <w:szCs w:val="12"/>
                <w:lang w:eastAsia="es-ES"/>
              </w:rPr>
            </w:pPr>
            <w:r w:rsidRPr="00C35A47">
              <w:rPr>
                <w:rFonts w:ascii="Arial" w:eastAsia="Times New Roman" w:hAnsi="Arial" w:cs="Arial"/>
                <w:sz w:val="12"/>
                <w:szCs w:val="12"/>
                <w:lang w:eastAsia="es-ES"/>
              </w:rPr>
              <w:t>Se han actualizado las conciliaciones de consumo de contabilidad hasta el 2021.</w:t>
            </w:r>
          </w:p>
        </w:tc>
        <w:tc>
          <w:tcPr>
            <w:tcW w:w="1189" w:type="dxa"/>
            <w:vAlign w:val="center"/>
          </w:tcPr>
          <w:p w:rsidR="00442A1D" w:rsidRPr="00C35A47" w:rsidRDefault="00442A1D" w:rsidP="00B401AB">
            <w:pPr>
              <w:rPr>
                <w:rFonts w:ascii="Arial" w:eastAsia="Times New Roman" w:hAnsi="Arial" w:cs="Arial"/>
                <w:sz w:val="12"/>
                <w:szCs w:val="12"/>
                <w:lang w:eastAsia="es-ES"/>
              </w:rPr>
            </w:pPr>
            <w:r w:rsidRPr="00C35A47">
              <w:rPr>
                <w:rFonts w:ascii="Arial" w:eastAsia="Times New Roman" w:hAnsi="Arial" w:cs="Arial"/>
                <w:sz w:val="12"/>
                <w:szCs w:val="12"/>
                <w:lang w:eastAsia="es-ES"/>
              </w:rPr>
              <w:t>A nivel nacional.</w:t>
            </w:r>
          </w:p>
        </w:tc>
        <w:tc>
          <w:tcPr>
            <w:tcW w:w="1127" w:type="dxa"/>
            <w:vAlign w:val="center"/>
          </w:tcPr>
          <w:p w:rsidR="00442A1D" w:rsidRPr="00C35A47" w:rsidRDefault="00442A1D" w:rsidP="00B401AB">
            <w:pPr>
              <w:rPr>
                <w:rFonts w:ascii="Arial" w:eastAsia="Times New Roman" w:hAnsi="Arial" w:cs="Arial"/>
                <w:sz w:val="12"/>
                <w:szCs w:val="12"/>
                <w:lang w:eastAsia="es-ES"/>
              </w:rPr>
            </w:pPr>
            <w:r w:rsidRPr="00C35A47">
              <w:rPr>
                <w:rFonts w:ascii="Arial" w:eastAsia="Times New Roman" w:hAnsi="Arial" w:cs="Arial"/>
                <w:sz w:val="12"/>
                <w:szCs w:val="12"/>
                <w:lang w:eastAsia="es-ES"/>
              </w:rPr>
              <w:t>Informes, correos electrónicos, requerimientos, memorándums</w:t>
            </w:r>
          </w:p>
        </w:tc>
        <w:tc>
          <w:tcPr>
            <w:tcW w:w="1129" w:type="dxa"/>
            <w:vAlign w:val="center"/>
          </w:tcPr>
          <w:p w:rsidR="00442A1D" w:rsidRPr="00C35A47" w:rsidRDefault="00442A1D" w:rsidP="00B401AB">
            <w:pPr>
              <w:rPr>
                <w:rFonts w:ascii="Arial" w:eastAsia="Times New Roman" w:hAnsi="Arial" w:cs="Arial"/>
                <w:sz w:val="12"/>
                <w:szCs w:val="12"/>
                <w:lang w:eastAsia="es-ES"/>
              </w:rPr>
            </w:pPr>
            <w:r w:rsidRPr="00C35A47">
              <w:rPr>
                <w:rFonts w:ascii="Arial" w:eastAsia="Times New Roman" w:hAnsi="Arial" w:cs="Arial"/>
                <w:sz w:val="12"/>
                <w:szCs w:val="12"/>
                <w:lang w:eastAsia="es-ES"/>
              </w:rPr>
              <w:t>Controlar mejor los recursos económicos mediante la comprobación periódica de datos.</w:t>
            </w:r>
          </w:p>
        </w:tc>
        <w:tc>
          <w:tcPr>
            <w:tcW w:w="1578" w:type="dxa"/>
            <w:vAlign w:val="center"/>
          </w:tcPr>
          <w:p w:rsidR="00442A1D" w:rsidRPr="00C35A47" w:rsidRDefault="00442A1D" w:rsidP="00B401AB">
            <w:pPr>
              <w:rPr>
                <w:rFonts w:ascii="Arial" w:eastAsia="Times New Roman" w:hAnsi="Arial" w:cs="Arial"/>
                <w:sz w:val="12"/>
                <w:szCs w:val="12"/>
                <w:lang w:eastAsia="es-ES"/>
              </w:rPr>
            </w:pPr>
            <w:r w:rsidRPr="00C35A47">
              <w:rPr>
                <w:rFonts w:ascii="Arial" w:eastAsia="Times New Roman" w:hAnsi="Arial" w:cs="Arial"/>
                <w:sz w:val="12"/>
                <w:szCs w:val="12"/>
                <w:lang w:eastAsia="es-ES"/>
              </w:rPr>
              <w:t>N\A.</w:t>
            </w:r>
          </w:p>
        </w:tc>
        <w:tc>
          <w:tcPr>
            <w:tcW w:w="3216" w:type="dxa"/>
            <w:vAlign w:val="center"/>
          </w:tcPr>
          <w:p w:rsidR="00442A1D" w:rsidRPr="00C35A47" w:rsidRDefault="00442A1D" w:rsidP="00B401AB">
            <w:pPr>
              <w:rPr>
                <w:rFonts w:ascii="Arial" w:eastAsia="Times New Roman" w:hAnsi="Arial" w:cs="Arial"/>
                <w:sz w:val="12"/>
                <w:szCs w:val="12"/>
                <w:lang w:eastAsia="es-ES"/>
              </w:rPr>
            </w:pPr>
          </w:p>
          <w:p w:rsidR="00442A1D" w:rsidRPr="00C35A47" w:rsidRDefault="00442A1D" w:rsidP="00B401AB">
            <w:pPr>
              <w:rPr>
                <w:rFonts w:ascii="Arial" w:eastAsia="Times New Roman" w:hAnsi="Arial" w:cs="Arial"/>
                <w:sz w:val="12"/>
                <w:szCs w:val="12"/>
                <w:lang w:eastAsia="es-ES"/>
              </w:rPr>
            </w:pPr>
            <w:r w:rsidRPr="00C35A47">
              <w:rPr>
                <w:rFonts w:ascii="Arial" w:eastAsia="Times New Roman" w:hAnsi="Arial" w:cs="Arial"/>
                <w:sz w:val="12"/>
                <w:szCs w:val="12"/>
                <w:lang w:eastAsia="es-ES"/>
              </w:rPr>
              <w:t>Sub-Dirección administrativa/Gerencia de Proyectos e infraestructura/Sección de logística/Sección de logística/Guarda Bodega/Unidad de desarrollo Tecnológico/Departamento de Contabilidad.</w:t>
            </w:r>
          </w:p>
        </w:tc>
      </w:tr>
      <w:tr w:rsidR="00442A1D" w:rsidRPr="00C35A47" w:rsidTr="00FC1E2A">
        <w:tc>
          <w:tcPr>
            <w:tcW w:w="1137" w:type="dxa"/>
            <w:vAlign w:val="center"/>
          </w:tcPr>
          <w:p w:rsidR="00442A1D" w:rsidRPr="00C35A47" w:rsidRDefault="00442A1D" w:rsidP="00B401AB">
            <w:pPr>
              <w:rPr>
                <w:rFonts w:ascii="Arial" w:eastAsia="Times New Roman" w:hAnsi="Arial" w:cs="Arial"/>
                <w:sz w:val="12"/>
                <w:szCs w:val="12"/>
                <w:lang w:eastAsia="es-ES"/>
              </w:rPr>
            </w:pPr>
            <w:r w:rsidRPr="00C35A47">
              <w:rPr>
                <w:rFonts w:ascii="Arial" w:eastAsia="Times New Roman" w:hAnsi="Arial" w:cs="Arial"/>
                <w:sz w:val="12"/>
                <w:szCs w:val="12"/>
                <w:lang w:eastAsia="es-ES"/>
              </w:rPr>
              <w:t xml:space="preserve">4. Revisar el marco normativo y técnico del Sistema Institucional de Gestión Documental y </w:t>
            </w:r>
            <w:r w:rsidRPr="00C35A47">
              <w:rPr>
                <w:rFonts w:ascii="Arial" w:eastAsia="Times New Roman" w:hAnsi="Arial" w:cs="Arial"/>
                <w:sz w:val="12"/>
                <w:szCs w:val="12"/>
                <w:lang w:eastAsia="es-ES"/>
              </w:rPr>
              <w:lastRenderedPageBreak/>
              <w:t>Archivos, SIGDA.</w:t>
            </w:r>
          </w:p>
          <w:p w:rsidR="00442A1D" w:rsidRPr="00C35A47" w:rsidRDefault="00442A1D" w:rsidP="00B401AB">
            <w:pPr>
              <w:rPr>
                <w:rFonts w:ascii="Arial" w:eastAsia="Times New Roman" w:hAnsi="Arial" w:cs="Arial"/>
                <w:sz w:val="12"/>
                <w:szCs w:val="12"/>
                <w:lang w:eastAsia="es-ES"/>
              </w:rPr>
            </w:pPr>
            <w:r w:rsidRPr="00C35A47">
              <w:rPr>
                <w:rFonts w:ascii="Arial" w:eastAsia="Times New Roman" w:hAnsi="Arial" w:cs="Arial"/>
                <w:sz w:val="12"/>
                <w:szCs w:val="12"/>
                <w:lang w:eastAsia="es-ES"/>
              </w:rPr>
              <w:t>Peso 100%</w:t>
            </w:r>
          </w:p>
        </w:tc>
        <w:tc>
          <w:tcPr>
            <w:tcW w:w="1321" w:type="dxa"/>
            <w:vAlign w:val="center"/>
          </w:tcPr>
          <w:p w:rsidR="00442A1D" w:rsidRDefault="00442A1D" w:rsidP="00B401AB">
            <w:pPr>
              <w:rPr>
                <w:rFonts w:ascii="Arial" w:eastAsia="Times New Roman" w:hAnsi="Arial" w:cs="Arial"/>
                <w:sz w:val="12"/>
                <w:szCs w:val="12"/>
                <w:lang w:eastAsia="es-ES"/>
              </w:rPr>
            </w:pPr>
          </w:p>
          <w:p w:rsidR="00442A1D" w:rsidRPr="00C35A47" w:rsidRDefault="00442A1D" w:rsidP="00B401AB">
            <w:pPr>
              <w:rPr>
                <w:rFonts w:ascii="Arial" w:eastAsia="Times New Roman" w:hAnsi="Arial" w:cs="Arial"/>
                <w:sz w:val="12"/>
                <w:szCs w:val="12"/>
                <w:lang w:eastAsia="es-ES"/>
              </w:rPr>
            </w:pPr>
          </w:p>
        </w:tc>
        <w:tc>
          <w:tcPr>
            <w:tcW w:w="1386" w:type="dxa"/>
            <w:vAlign w:val="center"/>
          </w:tcPr>
          <w:p w:rsidR="00442A1D" w:rsidRPr="00C35A47" w:rsidRDefault="00442A1D" w:rsidP="00B401AB">
            <w:pPr>
              <w:rPr>
                <w:rFonts w:ascii="Arial" w:eastAsia="Times New Roman" w:hAnsi="Arial" w:cs="Arial"/>
                <w:sz w:val="12"/>
                <w:szCs w:val="12"/>
                <w:lang w:eastAsia="es-ES"/>
              </w:rPr>
            </w:pPr>
            <w:r w:rsidRPr="00C35A47">
              <w:rPr>
                <w:rFonts w:ascii="Arial" w:eastAsia="Times New Roman" w:hAnsi="Arial" w:cs="Arial"/>
                <w:sz w:val="12"/>
                <w:szCs w:val="12"/>
                <w:lang w:eastAsia="es-ES"/>
              </w:rPr>
              <w:t>4.1. Número de Instrumentos normativos autorizados.</w:t>
            </w:r>
          </w:p>
          <w:p w:rsidR="00442A1D" w:rsidRPr="00C35A47" w:rsidRDefault="00442A1D" w:rsidP="00B401AB">
            <w:pPr>
              <w:rPr>
                <w:rFonts w:ascii="Arial" w:eastAsia="Times New Roman" w:hAnsi="Arial" w:cs="Arial"/>
                <w:sz w:val="12"/>
                <w:szCs w:val="12"/>
                <w:lang w:eastAsia="es-ES"/>
              </w:rPr>
            </w:pPr>
          </w:p>
          <w:p w:rsidR="00442A1D" w:rsidRPr="00C35A47" w:rsidRDefault="00442A1D" w:rsidP="00B401AB">
            <w:pPr>
              <w:rPr>
                <w:rFonts w:ascii="Arial" w:eastAsia="Times New Roman" w:hAnsi="Arial" w:cs="Arial"/>
                <w:sz w:val="12"/>
                <w:szCs w:val="12"/>
                <w:lang w:eastAsia="es-ES"/>
              </w:rPr>
            </w:pPr>
          </w:p>
          <w:p w:rsidR="00442A1D" w:rsidRPr="00C35A47" w:rsidRDefault="00442A1D" w:rsidP="00B401AB">
            <w:pPr>
              <w:rPr>
                <w:rFonts w:ascii="Arial" w:eastAsia="Times New Roman" w:hAnsi="Arial" w:cs="Arial"/>
                <w:sz w:val="12"/>
                <w:szCs w:val="12"/>
                <w:lang w:eastAsia="es-ES"/>
              </w:rPr>
            </w:pPr>
            <w:r w:rsidRPr="00C35A47">
              <w:rPr>
                <w:rFonts w:ascii="Arial" w:eastAsia="Times New Roman" w:hAnsi="Arial" w:cs="Arial"/>
                <w:sz w:val="12"/>
                <w:szCs w:val="12"/>
                <w:lang w:eastAsia="es-ES"/>
              </w:rPr>
              <w:t xml:space="preserve">4.2. Número de Instrumentos técnicos </w:t>
            </w:r>
            <w:r w:rsidRPr="00C35A47">
              <w:rPr>
                <w:rFonts w:ascii="Arial" w:eastAsia="Times New Roman" w:hAnsi="Arial" w:cs="Arial"/>
                <w:sz w:val="12"/>
                <w:szCs w:val="12"/>
                <w:lang w:eastAsia="es-ES"/>
              </w:rPr>
              <w:lastRenderedPageBreak/>
              <w:t>elaborados y autorizados.</w:t>
            </w:r>
          </w:p>
        </w:tc>
        <w:tc>
          <w:tcPr>
            <w:tcW w:w="1390" w:type="dxa"/>
            <w:vAlign w:val="center"/>
          </w:tcPr>
          <w:p w:rsidR="00442A1D" w:rsidRPr="00C35A47" w:rsidRDefault="00442A1D" w:rsidP="00B401AB">
            <w:pPr>
              <w:rPr>
                <w:rFonts w:ascii="Arial" w:eastAsia="Times New Roman" w:hAnsi="Arial" w:cs="Arial"/>
                <w:sz w:val="12"/>
                <w:szCs w:val="12"/>
                <w:lang w:eastAsia="es-ES"/>
              </w:rPr>
            </w:pPr>
            <w:r w:rsidRPr="00C35A47">
              <w:rPr>
                <w:rFonts w:ascii="Arial" w:eastAsia="Times New Roman" w:hAnsi="Arial" w:cs="Arial"/>
                <w:sz w:val="12"/>
                <w:szCs w:val="12"/>
                <w:lang w:eastAsia="es-ES"/>
              </w:rPr>
              <w:lastRenderedPageBreak/>
              <w:t>N/A</w:t>
            </w:r>
          </w:p>
        </w:tc>
        <w:tc>
          <w:tcPr>
            <w:tcW w:w="1264" w:type="dxa"/>
            <w:vAlign w:val="center"/>
          </w:tcPr>
          <w:p w:rsidR="00442A1D" w:rsidRPr="00C35A47" w:rsidRDefault="00442A1D" w:rsidP="00B401AB">
            <w:pPr>
              <w:rPr>
                <w:rFonts w:ascii="Arial" w:eastAsia="Times New Roman" w:hAnsi="Arial" w:cs="Arial"/>
                <w:sz w:val="12"/>
                <w:szCs w:val="12"/>
                <w:lang w:eastAsia="es-ES"/>
              </w:rPr>
            </w:pPr>
            <w:r w:rsidRPr="00C35A47">
              <w:rPr>
                <w:rFonts w:ascii="Arial" w:eastAsia="Times New Roman" w:hAnsi="Arial" w:cs="Arial"/>
                <w:sz w:val="12"/>
                <w:szCs w:val="12"/>
                <w:lang w:eastAsia="es-ES"/>
              </w:rPr>
              <w:t xml:space="preserve">Se actualizó la propuesta de Manual para la valoración y selección documental del ISBM, el cual se encuentra </w:t>
            </w:r>
            <w:r w:rsidRPr="00C35A47">
              <w:rPr>
                <w:rFonts w:ascii="Arial" w:eastAsia="Times New Roman" w:hAnsi="Arial" w:cs="Arial"/>
                <w:sz w:val="12"/>
                <w:szCs w:val="12"/>
                <w:lang w:eastAsia="es-ES"/>
              </w:rPr>
              <w:lastRenderedPageBreak/>
              <w:t>autorizado mediante acuerdo de Presidencia. Representa un 20%</w:t>
            </w:r>
          </w:p>
          <w:p w:rsidR="00442A1D" w:rsidRPr="00C35A47" w:rsidRDefault="00442A1D" w:rsidP="00B401AB">
            <w:pPr>
              <w:rPr>
                <w:rFonts w:ascii="Arial" w:eastAsia="Times New Roman" w:hAnsi="Arial" w:cs="Arial"/>
                <w:sz w:val="12"/>
                <w:szCs w:val="12"/>
                <w:lang w:eastAsia="es-ES"/>
              </w:rPr>
            </w:pPr>
            <w:r w:rsidRPr="00C35A47">
              <w:rPr>
                <w:rFonts w:ascii="Arial" w:eastAsia="Times New Roman" w:hAnsi="Arial" w:cs="Arial"/>
                <w:sz w:val="12"/>
                <w:szCs w:val="12"/>
                <w:lang w:eastAsia="es-ES"/>
              </w:rPr>
              <w:t>- Se actualizaron instrumentos técnicos:</w:t>
            </w:r>
          </w:p>
          <w:p w:rsidR="00442A1D" w:rsidRPr="00C35A47" w:rsidRDefault="00442A1D" w:rsidP="00B401AB">
            <w:pPr>
              <w:rPr>
                <w:rFonts w:ascii="Arial" w:eastAsia="Times New Roman" w:hAnsi="Arial" w:cs="Arial"/>
                <w:sz w:val="12"/>
                <w:szCs w:val="12"/>
                <w:lang w:eastAsia="es-ES"/>
              </w:rPr>
            </w:pPr>
            <w:r w:rsidRPr="00C35A47">
              <w:rPr>
                <w:rFonts w:ascii="Arial" w:eastAsia="Times New Roman" w:hAnsi="Arial" w:cs="Arial"/>
                <w:sz w:val="12"/>
                <w:szCs w:val="12"/>
                <w:lang w:eastAsia="es-ES"/>
              </w:rPr>
              <w:t xml:space="preserve">1 </w:t>
            </w:r>
            <w:proofErr w:type="gramStart"/>
            <w:r w:rsidRPr="00C35A47">
              <w:rPr>
                <w:rFonts w:ascii="Arial" w:eastAsia="Times New Roman" w:hAnsi="Arial" w:cs="Arial"/>
                <w:sz w:val="12"/>
                <w:szCs w:val="12"/>
                <w:lang w:eastAsia="es-ES"/>
              </w:rPr>
              <w:t>Guía</w:t>
            </w:r>
            <w:proofErr w:type="gramEnd"/>
            <w:r w:rsidRPr="00C35A47">
              <w:rPr>
                <w:rFonts w:ascii="Arial" w:eastAsia="Times New Roman" w:hAnsi="Arial" w:cs="Arial"/>
                <w:sz w:val="12"/>
                <w:szCs w:val="12"/>
                <w:lang w:eastAsia="es-ES"/>
              </w:rPr>
              <w:t xml:space="preserve"> de Archivo Institucional </w:t>
            </w:r>
          </w:p>
          <w:p w:rsidR="00442A1D" w:rsidRPr="00C35A47" w:rsidRDefault="00442A1D" w:rsidP="00B401AB">
            <w:pPr>
              <w:rPr>
                <w:rFonts w:ascii="Arial" w:eastAsia="Times New Roman" w:hAnsi="Arial" w:cs="Arial"/>
                <w:sz w:val="12"/>
                <w:szCs w:val="12"/>
                <w:lang w:eastAsia="es-ES"/>
              </w:rPr>
            </w:pPr>
            <w:r w:rsidRPr="00C35A47">
              <w:rPr>
                <w:rFonts w:ascii="Arial" w:eastAsia="Times New Roman" w:hAnsi="Arial" w:cs="Arial"/>
                <w:sz w:val="12"/>
                <w:szCs w:val="12"/>
                <w:lang w:eastAsia="es-ES"/>
              </w:rPr>
              <w:t xml:space="preserve">50 inventarios de documentos de archivos especializados. </w:t>
            </w:r>
          </w:p>
          <w:p w:rsidR="00442A1D" w:rsidRPr="00C35A47" w:rsidRDefault="00442A1D" w:rsidP="00B401AB">
            <w:pPr>
              <w:rPr>
                <w:rFonts w:ascii="Arial" w:eastAsia="Times New Roman" w:hAnsi="Arial" w:cs="Arial"/>
                <w:sz w:val="12"/>
                <w:szCs w:val="12"/>
                <w:lang w:eastAsia="es-ES"/>
              </w:rPr>
            </w:pPr>
            <w:r w:rsidRPr="00C35A47">
              <w:rPr>
                <w:rFonts w:ascii="Arial" w:eastAsia="Times New Roman" w:hAnsi="Arial" w:cs="Arial"/>
                <w:sz w:val="12"/>
                <w:szCs w:val="12"/>
                <w:lang w:eastAsia="es-ES"/>
              </w:rPr>
              <w:t>Representa un 30%</w:t>
            </w:r>
          </w:p>
          <w:p w:rsidR="00442A1D" w:rsidRPr="00C35A47" w:rsidRDefault="00442A1D" w:rsidP="00B401AB">
            <w:pPr>
              <w:rPr>
                <w:rFonts w:ascii="Arial" w:eastAsia="Times New Roman" w:hAnsi="Arial" w:cs="Arial"/>
                <w:sz w:val="12"/>
                <w:szCs w:val="12"/>
                <w:lang w:eastAsia="es-ES"/>
              </w:rPr>
            </w:pPr>
            <w:r w:rsidRPr="00C35A47">
              <w:rPr>
                <w:rFonts w:ascii="Arial" w:eastAsia="Times New Roman" w:hAnsi="Arial" w:cs="Arial"/>
                <w:sz w:val="12"/>
                <w:szCs w:val="12"/>
                <w:lang w:eastAsia="es-ES"/>
              </w:rPr>
              <w:t>Nivel de cumplimiento de Meta: 50.00%</w:t>
            </w:r>
          </w:p>
        </w:tc>
        <w:tc>
          <w:tcPr>
            <w:tcW w:w="1189" w:type="dxa"/>
            <w:vAlign w:val="center"/>
          </w:tcPr>
          <w:p w:rsidR="00442A1D" w:rsidRPr="00C35A47" w:rsidRDefault="00442A1D" w:rsidP="00B401AB">
            <w:pPr>
              <w:rPr>
                <w:rFonts w:ascii="Arial" w:eastAsia="Times New Roman" w:hAnsi="Arial" w:cs="Arial"/>
                <w:sz w:val="12"/>
                <w:szCs w:val="12"/>
                <w:lang w:eastAsia="es-ES"/>
              </w:rPr>
            </w:pPr>
            <w:r w:rsidRPr="00C35A47">
              <w:rPr>
                <w:rFonts w:ascii="Arial" w:eastAsia="Times New Roman" w:hAnsi="Arial" w:cs="Arial"/>
                <w:sz w:val="12"/>
                <w:szCs w:val="12"/>
                <w:lang w:eastAsia="es-ES"/>
              </w:rPr>
              <w:lastRenderedPageBreak/>
              <w:t>A nivel nacional</w:t>
            </w:r>
          </w:p>
          <w:p w:rsidR="00442A1D" w:rsidRPr="00C35A47" w:rsidRDefault="006A14E9" w:rsidP="00B401AB">
            <w:pPr>
              <w:rPr>
                <w:rFonts w:ascii="Arial" w:eastAsia="Times New Roman" w:hAnsi="Arial" w:cs="Arial"/>
                <w:sz w:val="12"/>
                <w:szCs w:val="12"/>
                <w:lang w:eastAsia="es-ES"/>
              </w:rPr>
            </w:pPr>
            <w:r>
              <w:rPr>
                <w:rFonts w:ascii="Arial" w:eastAsia="Times New Roman" w:hAnsi="Arial" w:cs="Arial"/>
                <w:sz w:val="12"/>
                <w:szCs w:val="12"/>
                <w:lang w:eastAsia="es-ES"/>
              </w:rPr>
              <w:t>julio</w:t>
            </w:r>
          </w:p>
          <w:p w:rsidR="00442A1D" w:rsidRPr="00C35A47" w:rsidRDefault="00442A1D" w:rsidP="00B401AB">
            <w:pPr>
              <w:rPr>
                <w:rFonts w:ascii="Arial" w:eastAsia="Times New Roman" w:hAnsi="Arial" w:cs="Arial"/>
                <w:sz w:val="12"/>
                <w:szCs w:val="12"/>
                <w:lang w:eastAsia="es-ES"/>
              </w:rPr>
            </w:pPr>
            <w:r w:rsidRPr="00C35A47">
              <w:rPr>
                <w:rFonts w:ascii="Arial" w:eastAsia="Times New Roman" w:hAnsi="Arial" w:cs="Arial"/>
                <w:sz w:val="12"/>
                <w:szCs w:val="12"/>
                <w:lang w:eastAsia="es-ES"/>
              </w:rPr>
              <w:t>-</w:t>
            </w:r>
          </w:p>
          <w:p w:rsidR="00442A1D" w:rsidRPr="00C35A47" w:rsidRDefault="006A14E9" w:rsidP="00B401AB">
            <w:pPr>
              <w:rPr>
                <w:rFonts w:ascii="Arial" w:eastAsia="Times New Roman" w:hAnsi="Arial" w:cs="Arial"/>
                <w:sz w:val="12"/>
                <w:szCs w:val="12"/>
                <w:lang w:eastAsia="es-ES"/>
              </w:rPr>
            </w:pPr>
            <w:r>
              <w:rPr>
                <w:rFonts w:ascii="Arial" w:eastAsia="Times New Roman" w:hAnsi="Arial" w:cs="Arial"/>
                <w:sz w:val="12"/>
                <w:szCs w:val="12"/>
                <w:lang w:eastAsia="es-ES"/>
              </w:rPr>
              <w:t>diciembre</w:t>
            </w:r>
          </w:p>
          <w:p w:rsidR="00442A1D" w:rsidRPr="00C35A47" w:rsidRDefault="00442A1D" w:rsidP="00B401AB">
            <w:pPr>
              <w:rPr>
                <w:rFonts w:ascii="Arial" w:eastAsia="Times New Roman" w:hAnsi="Arial" w:cs="Arial"/>
                <w:sz w:val="12"/>
                <w:szCs w:val="12"/>
                <w:lang w:eastAsia="es-ES"/>
              </w:rPr>
            </w:pPr>
            <w:r w:rsidRPr="00C35A47">
              <w:rPr>
                <w:rFonts w:ascii="Arial" w:eastAsia="Times New Roman" w:hAnsi="Arial" w:cs="Arial"/>
                <w:sz w:val="12"/>
                <w:szCs w:val="12"/>
                <w:lang w:eastAsia="es-ES"/>
              </w:rPr>
              <w:t>2021</w:t>
            </w:r>
          </w:p>
        </w:tc>
        <w:tc>
          <w:tcPr>
            <w:tcW w:w="1127" w:type="dxa"/>
            <w:vAlign w:val="center"/>
          </w:tcPr>
          <w:p w:rsidR="00442A1D" w:rsidRPr="00C35A47" w:rsidRDefault="00442A1D" w:rsidP="00B401AB">
            <w:pPr>
              <w:rPr>
                <w:rFonts w:ascii="Arial" w:eastAsia="Times New Roman" w:hAnsi="Arial" w:cs="Arial"/>
                <w:sz w:val="12"/>
                <w:szCs w:val="12"/>
                <w:lang w:eastAsia="es-ES"/>
              </w:rPr>
            </w:pPr>
            <w:r w:rsidRPr="00C35A47">
              <w:rPr>
                <w:rFonts w:ascii="Arial" w:eastAsia="Times New Roman" w:hAnsi="Arial" w:cs="Arial"/>
                <w:sz w:val="12"/>
                <w:szCs w:val="12"/>
                <w:lang w:eastAsia="es-ES"/>
              </w:rPr>
              <w:t>Manual para la valoración y selección documental del ISBM.</w:t>
            </w:r>
          </w:p>
          <w:p w:rsidR="00442A1D" w:rsidRPr="00C35A47" w:rsidRDefault="00442A1D" w:rsidP="00B401AB">
            <w:pPr>
              <w:rPr>
                <w:rFonts w:ascii="Arial" w:eastAsia="Times New Roman" w:hAnsi="Arial" w:cs="Arial"/>
                <w:sz w:val="12"/>
                <w:szCs w:val="12"/>
                <w:lang w:eastAsia="es-ES"/>
              </w:rPr>
            </w:pPr>
          </w:p>
          <w:p w:rsidR="00442A1D" w:rsidRPr="00C35A47" w:rsidRDefault="00442A1D" w:rsidP="00B401AB">
            <w:pPr>
              <w:rPr>
                <w:rFonts w:ascii="Arial" w:eastAsia="Times New Roman" w:hAnsi="Arial" w:cs="Arial"/>
                <w:sz w:val="12"/>
                <w:szCs w:val="12"/>
                <w:lang w:eastAsia="es-ES"/>
              </w:rPr>
            </w:pPr>
            <w:r w:rsidRPr="00C35A47">
              <w:rPr>
                <w:rFonts w:ascii="Arial" w:eastAsia="Times New Roman" w:hAnsi="Arial" w:cs="Arial"/>
                <w:sz w:val="12"/>
                <w:szCs w:val="12"/>
                <w:lang w:eastAsia="es-ES"/>
              </w:rPr>
              <w:t>Guía de archivos del ISBM</w:t>
            </w:r>
          </w:p>
          <w:p w:rsidR="00442A1D" w:rsidRPr="00C35A47" w:rsidRDefault="00442A1D" w:rsidP="00B401AB">
            <w:pPr>
              <w:rPr>
                <w:rFonts w:ascii="Arial" w:eastAsia="Times New Roman" w:hAnsi="Arial" w:cs="Arial"/>
                <w:sz w:val="12"/>
                <w:szCs w:val="12"/>
                <w:lang w:eastAsia="es-ES"/>
              </w:rPr>
            </w:pPr>
          </w:p>
          <w:p w:rsidR="00442A1D" w:rsidRPr="00C35A47" w:rsidRDefault="00442A1D" w:rsidP="00B401AB">
            <w:pPr>
              <w:rPr>
                <w:rFonts w:ascii="Arial" w:eastAsia="Times New Roman" w:hAnsi="Arial" w:cs="Arial"/>
                <w:sz w:val="12"/>
                <w:szCs w:val="12"/>
                <w:lang w:eastAsia="es-ES"/>
              </w:rPr>
            </w:pPr>
            <w:r w:rsidRPr="00C35A47">
              <w:rPr>
                <w:rFonts w:ascii="Arial" w:eastAsia="Times New Roman" w:hAnsi="Arial" w:cs="Arial"/>
                <w:sz w:val="12"/>
                <w:szCs w:val="12"/>
                <w:lang w:eastAsia="es-ES"/>
              </w:rPr>
              <w:t>50 inventarios de documentos activos de archivos especializados (Policlínicos y Consultorios Magisteriales)</w:t>
            </w:r>
          </w:p>
        </w:tc>
        <w:tc>
          <w:tcPr>
            <w:tcW w:w="1129" w:type="dxa"/>
            <w:vAlign w:val="center"/>
          </w:tcPr>
          <w:p w:rsidR="00442A1D" w:rsidRPr="00C35A47" w:rsidRDefault="00442A1D" w:rsidP="00B401AB">
            <w:pPr>
              <w:rPr>
                <w:rFonts w:ascii="Arial" w:eastAsia="Times New Roman" w:hAnsi="Arial" w:cs="Arial"/>
                <w:sz w:val="12"/>
                <w:szCs w:val="12"/>
                <w:lang w:eastAsia="es-ES"/>
              </w:rPr>
            </w:pPr>
            <w:r w:rsidRPr="00C35A47">
              <w:rPr>
                <w:rFonts w:ascii="Arial" w:eastAsia="Times New Roman" w:hAnsi="Arial" w:cs="Arial"/>
                <w:sz w:val="12"/>
                <w:szCs w:val="12"/>
                <w:lang w:eastAsia="es-ES"/>
              </w:rPr>
              <w:lastRenderedPageBreak/>
              <w:t>N/A</w:t>
            </w:r>
          </w:p>
        </w:tc>
        <w:tc>
          <w:tcPr>
            <w:tcW w:w="1578" w:type="dxa"/>
            <w:vAlign w:val="center"/>
          </w:tcPr>
          <w:p w:rsidR="00442A1D" w:rsidRPr="00C35A47" w:rsidRDefault="00442A1D" w:rsidP="00B401AB">
            <w:pPr>
              <w:rPr>
                <w:rFonts w:ascii="Arial" w:eastAsia="Times New Roman" w:hAnsi="Arial" w:cs="Arial"/>
                <w:sz w:val="12"/>
                <w:szCs w:val="12"/>
                <w:lang w:eastAsia="es-ES"/>
              </w:rPr>
            </w:pPr>
            <w:r w:rsidRPr="00C35A47">
              <w:rPr>
                <w:rFonts w:ascii="Arial" w:eastAsia="Times New Roman" w:hAnsi="Arial" w:cs="Arial"/>
                <w:sz w:val="12"/>
                <w:szCs w:val="12"/>
                <w:lang w:eastAsia="es-ES"/>
              </w:rPr>
              <w:t>N/A</w:t>
            </w:r>
          </w:p>
        </w:tc>
        <w:tc>
          <w:tcPr>
            <w:tcW w:w="3216" w:type="dxa"/>
            <w:vAlign w:val="center"/>
          </w:tcPr>
          <w:p w:rsidR="00442A1D" w:rsidRPr="00C35A47" w:rsidRDefault="00442A1D" w:rsidP="00B401AB">
            <w:pPr>
              <w:rPr>
                <w:rFonts w:ascii="Arial" w:eastAsia="Times New Roman" w:hAnsi="Arial" w:cs="Arial"/>
                <w:sz w:val="12"/>
                <w:szCs w:val="12"/>
                <w:lang w:eastAsia="es-ES"/>
              </w:rPr>
            </w:pPr>
            <w:r w:rsidRPr="00C35A47">
              <w:rPr>
                <w:rFonts w:ascii="Arial" w:eastAsia="Times New Roman" w:hAnsi="Arial" w:cs="Arial"/>
                <w:sz w:val="12"/>
                <w:szCs w:val="12"/>
                <w:lang w:eastAsia="es-ES"/>
              </w:rPr>
              <w:t>SECCIÓN DE GESTIÓN DOCUMENTAL Y ARCHIVOS</w:t>
            </w:r>
          </w:p>
        </w:tc>
      </w:tr>
    </w:tbl>
    <w:p w:rsidR="00442A1D" w:rsidRDefault="00442A1D" w:rsidP="004D03FC">
      <w:pPr>
        <w:rPr>
          <w:lang w:eastAsia="es-SV"/>
        </w:rPr>
      </w:pPr>
    </w:p>
    <w:p w:rsidR="00442A1D" w:rsidRDefault="00442A1D" w:rsidP="004D03FC">
      <w:pPr>
        <w:rPr>
          <w:lang w:eastAsia="es-SV"/>
        </w:rPr>
      </w:pPr>
    </w:p>
    <w:p w:rsidR="00442A1D" w:rsidRDefault="00442A1D" w:rsidP="004D03FC">
      <w:pPr>
        <w:rPr>
          <w:lang w:eastAsia="es-SV"/>
        </w:rPr>
      </w:pPr>
    </w:p>
    <w:p w:rsidR="00442A1D" w:rsidRDefault="00442A1D" w:rsidP="004D03FC">
      <w:pPr>
        <w:rPr>
          <w:lang w:eastAsia="es-SV"/>
        </w:rPr>
      </w:pPr>
    </w:p>
    <w:p w:rsidR="00442A1D" w:rsidRDefault="00442A1D" w:rsidP="004D03FC">
      <w:pPr>
        <w:rPr>
          <w:lang w:eastAsia="es-SV"/>
        </w:rPr>
      </w:pPr>
    </w:p>
    <w:p w:rsidR="00442A1D" w:rsidRDefault="00442A1D" w:rsidP="004D03FC">
      <w:pPr>
        <w:rPr>
          <w:lang w:eastAsia="es-SV"/>
        </w:rPr>
      </w:pPr>
    </w:p>
    <w:p w:rsidR="00442A1D" w:rsidRDefault="00442A1D" w:rsidP="004D03FC">
      <w:pPr>
        <w:rPr>
          <w:lang w:eastAsia="es-SV"/>
        </w:rPr>
      </w:pPr>
    </w:p>
    <w:p w:rsidR="00442A1D" w:rsidRDefault="00442A1D" w:rsidP="004D03FC">
      <w:pPr>
        <w:rPr>
          <w:lang w:eastAsia="es-SV"/>
        </w:rPr>
      </w:pPr>
    </w:p>
    <w:p w:rsidR="00442A1D" w:rsidRDefault="00442A1D" w:rsidP="004D03FC">
      <w:pPr>
        <w:rPr>
          <w:lang w:eastAsia="es-SV"/>
        </w:rPr>
      </w:pPr>
    </w:p>
    <w:p w:rsidR="00442A1D" w:rsidRDefault="00442A1D" w:rsidP="004D03FC">
      <w:pPr>
        <w:rPr>
          <w:lang w:eastAsia="es-SV"/>
        </w:rPr>
      </w:pPr>
    </w:p>
    <w:p w:rsidR="00442A1D" w:rsidRDefault="00442A1D" w:rsidP="004D03FC">
      <w:pPr>
        <w:rPr>
          <w:lang w:eastAsia="es-SV"/>
        </w:rPr>
      </w:pPr>
    </w:p>
    <w:p w:rsidR="00442A1D" w:rsidRDefault="00442A1D" w:rsidP="004D03FC">
      <w:pPr>
        <w:rPr>
          <w:lang w:eastAsia="es-SV"/>
        </w:rPr>
      </w:pPr>
    </w:p>
    <w:p w:rsidR="00442A1D" w:rsidRDefault="00442A1D" w:rsidP="004D03FC">
      <w:pPr>
        <w:rPr>
          <w:lang w:eastAsia="es-SV"/>
        </w:rPr>
      </w:pPr>
    </w:p>
    <w:p w:rsidR="00442A1D" w:rsidRDefault="00442A1D" w:rsidP="004D03FC">
      <w:pPr>
        <w:rPr>
          <w:lang w:eastAsia="es-SV"/>
        </w:rPr>
      </w:pPr>
    </w:p>
    <w:p w:rsidR="00442A1D" w:rsidRDefault="00442A1D" w:rsidP="004D03FC">
      <w:pPr>
        <w:rPr>
          <w:lang w:eastAsia="es-SV"/>
        </w:rPr>
      </w:pPr>
    </w:p>
    <w:p w:rsidR="00442A1D" w:rsidRDefault="00442A1D" w:rsidP="004D03FC">
      <w:pPr>
        <w:rPr>
          <w:lang w:eastAsia="es-SV"/>
        </w:rPr>
      </w:pPr>
    </w:p>
    <w:p w:rsidR="00442A1D" w:rsidRDefault="00442A1D" w:rsidP="004D03FC">
      <w:pPr>
        <w:rPr>
          <w:lang w:eastAsia="es-SV"/>
        </w:rPr>
      </w:pPr>
    </w:p>
    <w:p w:rsidR="00442A1D" w:rsidRPr="004D03FC" w:rsidRDefault="00442A1D" w:rsidP="004D03FC">
      <w:pPr>
        <w:rPr>
          <w:lang w:eastAsia="es-SV"/>
        </w:rPr>
      </w:pPr>
    </w:p>
    <w:p w:rsidR="00832B13" w:rsidRDefault="00832B13" w:rsidP="004D03FC">
      <w:pPr>
        <w:pStyle w:val="Ttulo1"/>
        <w:jc w:val="center"/>
        <w:rPr>
          <w:rFonts w:ascii="Arial" w:eastAsia="Times New Roman" w:hAnsi="Arial" w:cs="Arial"/>
          <w:b/>
          <w:sz w:val="56"/>
          <w:lang w:eastAsia="es-SV"/>
        </w:rPr>
      </w:pPr>
      <w:bookmarkStart w:id="23" w:name="_Toc102079227"/>
      <w:r>
        <w:rPr>
          <w:noProof/>
          <w:lang w:eastAsia="es-SV"/>
        </w:rPr>
        <w:drawing>
          <wp:anchor distT="0" distB="0" distL="114300" distR="114300" simplePos="0" relativeHeight="251673600" behindDoc="1" locked="0" layoutInCell="1" allowOverlap="1" wp14:anchorId="4F9EE687" wp14:editId="1DFEB731">
            <wp:simplePos x="0" y="0"/>
            <wp:positionH relativeFrom="margin">
              <wp:align>center</wp:align>
            </wp:positionH>
            <wp:positionV relativeFrom="paragraph">
              <wp:posOffset>219</wp:posOffset>
            </wp:positionV>
            <wp:extent cx="4643252" cy="2196935"/>
            <wp:effectExtent l="0" t="0" r="5080" b="0"/>
            <wp:wrapTight wrapText="bothSides">
              <wp:wrapPolygon edited="0">
                <wp:start x="7976" y="0"/>
                <wp:lineTo x="3988" y="1124"/>
                <wp:lineTo x="1861" y="2061"/>
                <wp:lineTo x="1950" y="2997"/>
                <wp:lineTo x="975" y="4121"/>
                <wp:lineTo x="975" y="4871"/>
                <wp:lineTo x="2038" y="5995"/>
                <wp:lineTo x="709" y="5995"/>
                <wp:lineTo x="354" y="6557"/>
                <wp:lineTo x="443" y="9180"/>
                <wp:lineTo x="798" y="11240"/>
                <wp:lineTo x="975" y="13676"/>
                <wp:lineTo x="4254" y="14987"/>
                <wp:lineTo x="7976" y="14987"/>
                <wp:lineTo x="0" y="15924"/>
                <wp:lineTo x="0" y="20045"/>
                <wp:lineTo x="7976" y="20982"/>
                <wp:lineTo x="7976" y="21356"/>
                <wp:lineTo x="8419" y="21356"/>
                <wp:lineTo x="20472" y="18359"/>
                <wp:lineTo x="20737" y="15736"/>
                <wp:lineTo x="17015" y="14987"/>
                <wp:lineTo x="21269" y="14050"/>
                <wp:lineTo x="20826" y="11990"/>
                <wp:lineTo x="21535" y="9180"/>
                <wp:lineTo x="21535" y="6744"/>
                <wp:lineTo x="8419" y="5995"/>
                <wp:lineTo x="18522" y="5620"/>
                <wp:lineTo x="18522" y="2997"/>
                <wp:lineTo x="8419" y="2997"/>
                <wp:lineTo x="8419" y="0"/>
                <wp:lineTo x="7976" y="0"/>
              </wp:wrapPolygon>
            </wp:wrapTight>
            <wp:docPr id="8" name="Imagen 8"/>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3252" cy="2196935"/>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23"/>
    </w:p>
    <w:p w:rsidR="00832B13" w:rsidRDefault="00832B13" w:rsidP="004D03FC">
      <w:pPr>
        <w:pStyle w:val="Ttulo1"/>
        <w:jc w:val="center"/>
        <w:rPr>
          <w:rFonts w:ascii="Arial" w:eastAsia="Times New Roman" w:hAnsi="Arial" w:cs="Arial"/>
          <w:b/>
          <w:sz w:val="56"/>
          <w:lang w:eastAsia="es-SV"/>
        </w:rPr>
      </w:pPr>
    </w:p>
    <w:p w:rsidR="00832B13" w:rsidRDefault="00832B13" w:rsidP="00D96405">
      <w:pPr>
        <w:pStyle w:val="Ttulo1"/>
        <w:ind w:hanging="567"/>
        <w:jc w:val="center"/>
        <w:rPr>
          <w:rFonts w:ascii="Arial" w:eastAsia="Times New Roman" w:hAnsi="Arial" w:cs="Arial"/>
          <w:b/>
          <w:sz w:val="56"/>
          <w:lang w:eastAsia="es-SV"/>
        </w:rPr>
      </w:pPr>
    </w:p>
    <w:p w:rsidR="00832B13" w:rsidRDefault="00832B13" w:rsidP="004D03FC">
      <w:pPr>
        <w:pStyle w:val="Ttulo1"/>
        <w:jc w:val="center"/>
        <w:rPr>
          <w:rFonts w:ascii="Arial" w:eastAsia="Times New Roman" w:hAnsi="Arial" w:cs="Arial"/>
          <w:b/>
          <w:sz w:val="56"/>
          <w:lang w:eastAsia="es-SV"/>
        </w:rPr>
      </w:pPr>
    </w:p>
    <w:p w:rsidR="00832B13" w:rsidRDefault="00832B13" w:rsidP="00430095">
      <w:pPr>
        <w:pStyle w:val="Ttulo1"/>
        <w:ind w:right="425"/>
        <w:jc w:val="center"/>
        <w:rPr>
          <w:rFonts w:ascii="Arial" w:eastAsia="Times New Roman" w:hAnsi="Arial" w:cs="Arial"/>
          <w:b/>
          <w:sz w:val="56"/>
          <w:lang w:eastAsia="es-SV"/>
        </w:rPr>
      </w:pPr>
    </w:p>
    <w:p w:rsidR="00C520B9" w:rsidRPr="00CF1C3F" w:rsidRDefault="004D03FC" w:rsidP="00430095">
      <w:pPr>
        <w:pStyle w:val="Ttulo1"/>
        <w:ind w:left="567"/>
        <w:jc w:val="center"/>
        <w:rPr>
          <w:rFonts w:ascii="Arial" w:eastAsia="Times New Roman" w:hAnsi="Arial" w:cs="Arial"/>
          <w:color w:val="auto"/>
          <w:sz w:val="56"/>
          <w:lang w:eastAsia="es-SV"/>
        </w:rPr>
      </w:pPr>
      <w:bookmarkStart w:id="24" w:name="_Toc102079228"/>
      <w:r w:rsidRPr="00CF1C3F">
        <w:rPr>
          <w:rFonts w:ascii="Arial" w:eastAsia="Times New Roman" w:hAnsi="Arial" w:cs="Arial"/>
          <w:color w:val="auto"/>
          <w:sz w:val="56"/>
          <w:lang w:eastAsia="es-SV"/>
        </w:rPr>
        <w:t>GERENCIA DE ADQUISICIONES Y CONTRATACIONES INSTITUCIONAL UOI 8</w:t>
      </w:r>
      <w:bookmarkEnd w:id="24"/>
    </w:p>
    <w:p w:rsidR="00832B13" w:rsidRDefault="00832B13" w:rsidP="00832B13">
      <w:pPr>
        <w:rPr>
          <w:lang w:eastAsia="es-SV"/>
        </w:rPr>
      </w:pPr>
    </w:p>
    <w:p w:rsidR="000946D5" w:rsidRDefault="000946D5" w:rsidP="00832B13">
      <w:pPr>
        <w:rPr>
          <w:lang w:eastAsia="es-SV"/>
        </w:rPr>
      </w:pPr>
    </w:p>
    <w:p w:rsidR="00430095" w:rsidRDefault="00430095" w:rsidP="00832B13">
      <w:pPr>
        <w:rPr>
          <w:lang w:eastAsia="es-SV"/>
        </w:rPr>
      </w:pPr>
    </w:p>
    <w:p w:rsidR="000946D5" w:rsidRDefault="000946D5" w:rsidP="00832B13">
      <w:pPr>
        <w:rPr>
          <w:lang w:eastAsia="es-SV"/>
        </w:rPr>
      </w:pPr>
    </w:p>
    <w:p w:rsidR="000946D5" w:rsidRPr="002D7621" w:rsidRDefault="000946D5" w:rsidP="000946D5">
      <w:pPr>
        <w:spacing w:line="240" w:lineRule="auto"/>
        <w:contextualSpacing/>
        <w:rPr>
          <w:rFonts w:ascii="Arial Narrow" w:eastAsia="Calibri" w:hAnsi="Arial Narrow" w:cs="Arial"/>
          <w:sz w:val="16"/>
          <w:szCs w:val="16"/>
        </w:rPr>
      </w:pPr>
      <w:r>
        <w:rPr>
          <w:rFonts w:ascii="Arial Narrow" w:eastAsia="Calibri" w:hAnsi="Arial Narrow" w:cs="Arial"/>
          <w:b/>
          <w:sz w:val="16"/>
          <w:szCs w:val="16"/>
        </w:rPr>
        <w:lastRenderedPageBreak/>
        <w:t xml:space="preserve">PROCESO DE PLANIFICACIÓN OPERATIVA INSTITUCIONAL POI  2021. UOI N° 9. </w:t>
      </w:r>
      <w:r w:rsidRPr="009122DD">
        <w:rPr>
          <w:rFonts w:ascii="Arial Narrow" w:eastAsia="Calibri" w:hAnsi="Arial Narrow" w:cs="Arial"/>
          <w:b/>
          <w:sz w:val="16"/>
          <w:szCs w:val="16"/>
        </w:rPr>
        <w:t xml:space="preserve">UNIDAD DE GESTIÓN: </w:t>
      </w:r>
      <w:r>
        <w:rPr>
          <w:rFonts w:ascii="Arial Narrow" w:eastAsia="Calibri" w:hAnsi="Arial Narrow" w:cs="Arial"/>
          <w:b/>
          <w:sz w:val="16"/>
          <w:szCs w:val="16"/>
        </w:rPr>
        <w:t xml:space="preserve">GERENCIA DE ADQUISICIONES Y CONTRATACIONES INSTITUCIONAL. GACI. </w:t>
      </w:r>
      <w:r w:rsidRPr="000946D5">
        <w:rPr>
          <w:rFonts w:ascii="Arial Narrow" w:eastAsia="Calibri" w:hAnsi="Arial Narrow" w:cs="Arial"/>
          <w:sz w:val="16"/>
          <w:szCs w:val="16"/>
        </w:rPr>
        <w:t>EJES ESTRATÉGICOS INSTITUCIONALES Y SUS VINCULOS: PGC- EET 1, 4 Y 5 EQ. 1 PLAN SALUD; EE1/OE1; EE2/OE2; EE3/OE3; EE8/OE8; Y LÍNEAS ESTRATÉGICAS PRINCIPALES: LE2/OE1. Fortalecer con mobiliario y equipo a los Policlínicos y Consultorios Magisteriales A de T (c); LE2/OE2. Mejorar la Gestión de Abastecimiento de Insumos y Medicamentos para Alcázar la Autonomía A de T (b); L3/OE3 Redefinir el Esquema de Revisión Contractual para la Recepción de los Bienes y Servicios de Forma Oportuna A de T (a y d); LE6/OE8 Mejorar la Cadena de Suministros de Bienes, Obras y Servicios del Área Administrativa A de T (c); EE2/PE2/MI3</w:t>
      </w:r>
    </w:p>
    <w:p w:rsidR="000946D5" w:rsidRDefault="000946D5" w:rsidP="00832B13">
      <w:pPr>
        <w:rPr>
          <w:lang w:eastAsia="es-SV"/>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30"/>
        <w:gridCol w:w="1978"/>
        <w:gridCol w:w="1070"/>
        <w:gridCol w:w="1503"/>
        <w:gridCol w:w="2089"/>
        <w:gridCol w:w="978"/>
        <w:gridCol w:w="1111"/>
        <w:gridCol w:w="1927"/>
        <w:gridCol w:w="1762"/>
        <w:gridCol w:w="1084"/>
      </w:tblGrid>
      <w:tr w:rsidR="000946D5" w:rsidRPr="00680F87" w:rsidTr="00C44FF7">
        <w:trPr>
          <w:trHeight w:val="210"/>
          <w:tblHeader/>
          <w:jc w:val="center"/>
        </w:trPr>
        <w:tc>
          <w:tcPr>
            <w:tcW w:w="417"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0946D5" w:rsidRPr="00025918" w:rsidRDefault="000946D5" w:rsidP="00C44FF7">
            <w:pPr>
              <w:spacing w:after="0" w:line="240" w:lineRule="auto"/>
              <w:jc w:val="center"/>
              <w:rPr>
                <w:rFonts w:ascii="Arial Narrow" w:eastAsia="Times New Roman" w:hAnsi="Arial Narrow" w:cs="Times New Roman"/>
                <w:b/>
                <w:bCs/>
                <w:sz w:val="14"/>
                <w:szCs w:val="14"/>
                <w:lang w:eastAsia="es-SV"/>
              </w:rPr>
            </w:pPr>
            <w:r w:rsidRPr="00025918">
              <w:rPr>
                <w:rFonts w:ascii="Arial Narrow" w:eastAsia="Times New Roman" w:hAnsi="Arial Narrow" w:cs="Times New Roman"/>
                <w:b/>
                <w:bCs/>
                <w:sz w:val="14"/>
                <w:szCs w:val="14"/>
                <w:lang w:eastAsia="es-SV"/>
              </w:rPr>
              <w:t>Objetivos</w:t>
            </w:r>
          </w:p>
          <w:p w:rsidR="000946D5" w:rsidRPr="00025918" w:rsidRDefault="000946D5" w:rsidP="00C44FF7">
            <w:pPr>
              <w:spacing w:after="0" w:line="240" w:lineRule="auto"/>
              <w:jc w:val="center"/>
              <w:rPr>
                <w:rFonts w:ascii="Arial Narrow" w:eastAsia="Times New Roman" w:hAnsi="Arial Narrow" w:cs="Times New Roman"/>
                <w:b/>
                <w:bCs/>
                <w:sz w:val="14"/>
                <w:szCs w:val="14"/>
                <w:lang w:eastAsia="es-SV"/>
              </w:rPr>
            </w:pPr>
            <w:r w:rsidRPr="00025918">
              <w:rPr>
                <w:rFonts w:ascii="Arial Narrow" w:eastAsia="Times New Roman" w:hAnsi="Arial Narrow" w:cs="Times New Roman"/>
                <w:b/>
                <w:bCs/>
                <w:sz w:val="14"/>
                <w:szCs w:val="14"/>
                <w:lang w:eastAsia="es-SV"/>
              </w:rPr>
              <w:t>Operativos</w:t>
            </w:r>
          </w:p>
        </w:tc>
        <w:tc>
          <w:tcPr>
            <w:tcW w:w="671"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0946D5" w:rsidRPr="00025918" w:rsidRDefault="000946D5" w:rsidP="00C44FF7">
            <w:pPr>
              <w:spacing w:after="0" w:line="240" w:lineRule="auto"/>
              <w:jc w:val="center"/>
              <w:rPr>
                <w:rFonts w:ascii="Arial Narrow" w:eastAsia="Times New Roman" w:hAnsi="Arial Narrow" w:cs="Times New Roman"/>
                <w:b/>
                <w:bCs/>
                <w:sz w:val="14"/>
                <w:szCs w:val="14"/>
                <w:lang w:eastAsia="es-SV"/>
              </w:rPr>
            </w:pPr>
            <w:r w:rsidRPr="00025918">
              <w:rPr>
                <w:rFonts w:ascii="Arial Narrow" w:eastAsia="Times New Roman" w:hAnsi="Arial Narrow" w:cs="Times New Roman"/>
                <w:b/>
                <w:bCs/>
                <w:sz w:val="14"/>
                <w:szCs w:val="14"/>
                <w:lang w:eastAsia="es-SV"/>
              </w:rPr>
              <w:t>Metas o resultados esperados</w:t>
            </w:r>
          </w:p>
        </w:tc>
        <w:tc>
          <w:tcPr>
            <w:tcW w:w="363"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rsidR="000946D5" w:rsidRPr="00025918" w:rsidRDefault="000946D5" w:rsidP="00C44FF7">
            <w:pPr>
              <w:spacing w:after="0" w:line="240" w:lineRule="auto"/>
              <w:jc w:val="center"/>
              <w:rPr>
                <w:rFonts w:ascii="Arial Narrow" w:eastAsia="Times New Roman" w:hAnsi="Arial Narrow" w:cs="Times New Roman"/>
                <w:b/>
                <w:bCs/>
                <w:sz w:val="14"/>
                <w:szCs w:val="14"/>
                <w:lang w:eastAsia="es-SV"/>
              </w:rPr>
            </w:pPr>
            <w:r w:rsidRPr="00025918">
              <w:rPr>
                <w:rFonts w:ascii="Arial Narrow" w:eastAsia="Times New Roman" w:hAnsi="Arial Narrow" w:cs="Times New Roman"/>
                <w:b/>
                <w:bCs/>
                <w:sz w:val="14"/>
                <w:szCs w:val="14"/>
                <w:lang w:eastAsia="es-SV"/>
              </w:rPr>
              <w:t>Indicadores</w:t>
            </w:r>
          </w:p>
          <w:p w:rsidR="000946D5" w:rsidRPr="00025918" w:rsidRDefault="000946D5" w:rsidP="00C44FF7">
            <w:pPr>
              <w:spacing w:after="0" w:line="240" w:lineRule="auto"/>
              <w:jc w:val="center"/>
              <w:rPr>
                <w:rFonts w:ascii="Arial Narrow" w:eastAsia="Times New Roman" w:hAnsi="Arial Narrow" w:cs="Times New Roman"/>
                <w:b/>
                <w:bCs/>
                <w:sz w:val="14"/>
                <w:szCs w:val="14"/>
                <w:lang w:eastAsia="es-SV"/>
              </w:rPr>
            </w:pPr>
            <w:r w:rsidRPr="00025918">
              <w:rPr>
                <w:rFonts w:ascii="Arial Narrow" w:eastAsia="Times New Roman" w:hAnsi="Arial Narrow" w:cs="Times New Roman"/>
                <w:b/>
                <w:bCs/>
                <w:sz w:val="14"/>
                <w:szCs w:val="14"/>
                <w:lang w:eastAsia="es-SV"/>
              </w:rPr>
              <w:t>De Impacto</w:t>
            </w:r>
          </w:p>
        </w:tc>
        <w:tc>
          <w:tcPr>
            <w:tcW w:w="510"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0946D5" w:rsidRPr="00025918" w:rsidRDefault="000946D5" w:rsidP="00C44FF7">
            <w:pPr>
              <w:spacing w:after="0" w:line="240" w:lineRule="auto"/>
              <w:jc w:val="center"/>
              <w:rPr>
                <w:rFonts w:ascii="Arial Narrow" w:eastAsia="Times New Roman" w:hAnsi="Arial Narrow" w:cs="Times New Roman"/>
                <w:b/>
                <w:bCs/>
                <w:sz w:val="14"/>
                <w:szCs w:val="14"/>
                <w:lang w:eastAsia="es-SV"/>
              </w:rPr>
            </w:pPr>
            <w:r w:rsidRPr="00025918">
              <w:rPr>
                <w:rFonts w:ascii="Arial Narrow" w:eastAsia="Times New Roman" w:hAnsi="Arial Narrow" w:cs="Times New Roman"/>
                <w:b/>
                <w:bCs/>
                <w:sz w:val="14"/>
                <w:szCs w:val="14"/>
                <w:lang w:eastAsia="es-SV"/>
              </w:rPr>
              <w:t>Identificación de variables que impiden alcanzar las Metas</w:t>
            </w:r>
          </w:p>
        </w:tc>
        <w:tc>
          <w:tcPr>
            <w:tcW w:w="709"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0946D5" w:rsidRPr="00025918" w:rsidRDefault="000946D5" w:rsidP="00C44FF7">
            <w:pPr>
              <w:spacing w:after="0" w:line="240" w:lineRule="auto"/>
              <w:jc w:val="center"/>
              <w:rPr>
                <w:rFonts w:ascii="Arial Narrow" w:eastAsia="Times New Roman" w:hAnsi="Arial Narrow" w:cs="Times New Roman"/>
                <w:b/>
                <w:bCs/>
                <w:sz w:val="14"/>
                <w:szCs w:val="14"/>
                <w:lang w:eastAsia="es-SV"/>
              </w:rPr>
            </w:pPr>
            <w:r w:rsidRPr="00025918">
              <w:rPr>
                <w:rFonts w:ascii="Arial Narrow" w:eastAsia="Times New Roman" w:hAnsi="Arial Narrow" w:cs="Times New Roman"/>
                <w:b/>
                <w:bCs/>
                <w:sz w:val="14"/>
                <w:szCs w:val="14"/>
                <w:lang w:eastAsia="es-SV"/>
              </w:rPr>
              <w:t xml:space="preserve">Nivel cumplimiento de las Metas </w:t>
            </w:r>
          </w:p>
        </w:tc>
        <w:tc>
          <w:tcPr>
            <w:tcW w:w="332"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0946D5" w:rsidRPr="00025918" w:rsidRDefault="000946D5" w:rsidP="00C44FF7">
            <w:pPr>
              <w:spacing w:after="0" w:line="240" w:lineRule="auto"/>
              <w:jc w:val="center"/>
              <w:rPr>
                <w:rFonts w:ascii="Arial Narrow" w:eastAsia="Times New Roman" w:hAnsi="Arial Narrow" w:cs="Times New Roman"/>
                <w:b/>
                <w:bCs/>
                <w:sz w:val="14"/>
                <w:szCs w:val="14"/>
                <w:lang w:eastAsia="es-SV"/>
              </w:rPr>
            </w:pPr>
            <w:r w:rsidRPr="00025918">
              <w:rPr>
                <w:rFonts w:ascii="Arial Narrow" w:eastAsia="Times New Roman" w:hAnsi="Arial Narrow" w:cs="Times New Roman"/>
                <w:b/>
                <w:bCs/>
                <w:sz w:val="14"/>
                <w:szCs w:val="14"/>
                <w:lang w:eastAsia="es-SV"/>
              </w:rPr>
              <w:t>Tiempo/</w:t>
            </w:r>
          </w:p>
          <w:p w:rsidR="000946D5" w:rsidRPr="00025918" w:rsidRDefault="000946D5" w:rsidP="00C44FF7">
            <w:pPr>
              <w:spacing w:after="0" w:line="240" w:lineRule="auto"/>
              <w:jc w:val="center"/>
              <w:rPr>
                <w:rFonts w:ascii="Arial Narrow" w:eastAsia="Times New Roman" w:hAnsi="Arial Narrow" w:cs="Times New Roman"/>
                <w:b/>
                <w:bCs/>
                <w:sz w:val="14"/>
                <w:szCs w:val="14"/>
                <w:lang w:eastAsia="es-SV"/>
              </w:rPr>
            </w:pPr>
            <w:r w:rsidRPr="00025918">
              <w:rPr>
                <w:rFonts w:ascii="Arial Narrow" w:eastAsia="Times New Roman" w:hAnsi="Arial Narrow" w:cs="Times New Roman"/>
                <w:b/>
                <w:bCs/>
                <w:sz w:val="14"/>
                <w:szCs w:val="14"/>
                <w:lang w:eastAsia="es-SV"/>
              </w:rPr>
              <w:t xml:space="preserve">Espacio: Área Geográfica de Influencia  </w:t>
            </w:r>
          </w:p>
        </w:tc>
        <w:tc>
          <w:tcPr>
            <w:tcW w:w="1997" w:type="pct"/>
            <w:gridSpan w:val="4"/>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0946D5" w:rsidRPr="00025918" w:rsidRDefault="000946D5" w:rsidP="00C44FF7">
            <w:pPr>
              <w:spacing w:after="0" w:line="240" w:lineRule="auto"/>
              <w:jc w:val="center"/>
              <w:rPr>
                <w:rFonts w:ascii="Arial Narrow" w:eastAsia="Times New Roman" w:hAnsi="Arial Narrow" w:cs="Times New Roman"/>
                <w:b/>
                <w:bCs/>
                <w:sz w:val="14"/>
                <w:szCs w:val="14"/>
                <w:lang w:val="en-US" w:eastAsia="es-SV"/>
              </w:rPr>
            </w:pPr>
            <w:r w:rsidRPr="00025918">
              <w:rPr>
                <w:rFonts w:ascii="Arial Narrow" w:eastAsia="Times New Roman" w:hAnsi="Arial Narrow" w:cs="Times New Roman"/>
                <w:b/>
                <w:bCs/>
                <w:sz w:val="14"/>
                <w:szCs w:val="14"/>
                <w:lang w:val="en-US" w:eastAsia="es-SV"/>
              </w:rPr>
              <w:t xml:space="preserve">Congruencias de Informes </w:t>
            </w:r>
          </w:p>
        </w:tc>
      </w:tr>
      <w:tr w:rsidR="000946D5" w:rsidRPr="00680F87" w:rsidTr="00C44FF7">
        <w:trPr>
          <w:trHeight w:val="330"/>
          <w:tblHeader/>
          <w:jc w:val="center"/>
        </w:trPr>
        <w:tc>
          <w:tcPr>
            <w:tcW w:w="417"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0946D5" w:rsidRPr="00025918" w:rsidRDefault="000946D5" w:rsidP="00C44FF7">
            <w:pPr>
              <w:spacing w:after="0" w:line="240" w:lineRule="auto"/>
              <w:rPr>
                <w:rFonts w:ascii="Arial Narrow" w:eastAsia="Times New Roman" w:hAnsi="Arial Narrow" w:cs="Times New Roman"/>
                <w:b/>
                <w:bCs/>
                <w:sz w:val="14"/>
                <w:szCs w:val="14"/>
                <w:lang w:val="en-US" w:eastAsia="es-SV"/>
              </w:rPr>
            </w:pPr>
          </w:p>
        </w:tc>
        <w:tc>
          <w:tcPr>
            <w:tcW w:w="671"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0946D5" w:rsidRPr="00025918" w:rsidRDefault="000946D5" w:rsidP="00C44FF7">
            <w:pPr>
              <w:spacing w:after="0" w:line="240" w:lineRule="auto"/>
              <w:rPr>
                <w:rFonts w:ascii="Arial Narrow" w:eastAsia="Times New Roman" w:hAnsi="Arial Narrow" w:cs="Times New Roman"/>
                <w:b/>
                <w:bCs/>
                <w:sz w:val="14"/>
                <w:szCs w:val="14"/>
                <w:lang w:val="en-US" w:eastAsia="es-SV"/>
              </w:rPr>
            </w:pPr>
          </w:p>
        </w:tc>
        <w:tc>
          <w:tcPr>
            <w:tcW w:w="363"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0946D5" w:rsidRPr="00025918" w:rsidRDefault="000946D5" w:rsidP="00C44FF7">
            <w:pPr>
              <w:spacing w:after="0" w:line="240" w:lineRule="auto"/>
              <w:rPr>
                <w:rFonts w:ascii="Arial Narrow" w:eastAsia="Times New Roman" w:hAnsi="Arial Narrow" w:cs="Times New Roman"/>
                <w:b/>
                <w:bCs/>
                <w:sz w:val="14"/>
                <w:szCs w:val="14"/>
                <w:lang w:val="en-US" w:eastAsia="es-SV"/>
              </w:rPr>
            </w:pPr>
          </w:p>
        </w:tc>
        <w:tc>
          <w:tcPr>
            <w:tcW w:w="510"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0946D5" w:rsidRPr="00025918" w:rsidRDefault="000946D5" w:rsidP="00C44FF7">
            <w:pPr>
              <w:spacing w:after="0" w:line="240" w:lineRule="auto"/>
              <w:rPr>
                <w:rFonts w:ascii="Arial Narrow" w:eastAsia="Times New Roman" w:hAnsi="Arial Narrow" w:cs="Times New Roman"/>
                <w:b/>
                <w:bCs/>
                <w:sz w:val="14"/>
                <w:szCs w:val="14"/>
                <w:lang w:eastAsia="es-SV"/>
              </w:rPr>
            </w:pPr>
          </w:p>
        </w:tc>
        <w:tc>
          <w:tcPr>
            <w:tcW w:w="709"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0946D5" w:rsidRPr="00025918" w:rsidRDefault="000946D5" w:rsidP="00C44FF7">
            <w:pPr>
              <w:spacing w:after="0" w:line="240" w:lineRule="auto"/>
              <w:rPr>
                <w:rFonts w:ascii="Arial Narrow" w:eastAsia="Times New Roman" w:hAnsi="Arial Narrow" w:cs="Times New Roman"/>
                <w:b/>
                <w:bCs/>
                <w:sz w:val="14"/>
                <w:szCs w:val="14"/>
                <w:lang w:eastAsia="es-SV"/>
              </w:rPr>
            </w:pPr>
          </w:p>
        </w:tc>
        <w:tc>
          <w:tcPr>
            <w:tcW w:w="332"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0946D5" w:rsidRPr="00025918" w:rsidRDefault="000946D5" w:rsidP="00C44FF7">
            <w:pPr>
              <w:spacing w:after="0" w:line="240" w:lineRule="auto"/>
              <w:rPr>
                <w:rFonts w:ascii="Arial Narrow" w:eastAsia="Times New Roman" w:hAnsi="Arial Narrow" w:cs="Times New Roman"/>
                <w:b/>
                <w:bCs/>
                <w:sz w:val="14"/>
                <w:szCs w:val="14"/>
                <w:lang w:eastAsia="es-SV"/>
              </w:rPr>
            </w:pPr>
          </w:p>
        </w:tc>
        <w:tc>
          <w:tcPr>
            <w:tcW w:w="377"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0946D5" w:rsidRPr="00025918" w:rsidRDefault="000946D5" w:rsidP="00C44FF7">
            <w:pPr>
              <w:spacing w:after="0" w:line="240" w:lineRule="auto"/>
              <w:jc w:val="center"/>
              <w:rPr>
                <w:rFonts w:ascii="Arial Narrow" w:eastAsia="Times New Roman" w:hAnsi="Arial Narrow" w:cs="Times New Roman"/>
                <w:b/>
                <w:bCs/>
                <w:sz w:val="14"/>
                <w:szCs w:val="14"/>
                <w:lang w:val="en-US" w:eastAsia="es-SV"/>
              </w:rPr>
            </w:pPr>
            <w:r w:rsidRPr="00025918">
              <w:rPr>
                <w:rFonts w:ascii="Arial Narrow" w:eastAsia="Times New Roman" w:hAnsi="Arial Narrow" w:cs="Times New Roman"/>
                <w:b/>
                <w:bCs/>
                <w:sz w:val="14"/>
                <w:szCs w:val="14"/>
                <w:lang w:val="en-US" w:eastAsia="es-SV"/>
              </w:rPr>
              <w:t xml:space="preserve">Medios de Verificación </w:t>
            </w:r>
          </w:p>
        </w:tc>
        <w:tc>
          <w:tcPr>
            <w:tcW w:w="654"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0946D5" w:rsidRPr="00025918" w:rsidRDefault="000946D5" w:rsidP="00C44FF7">
            <w:pPr>
              <w:spacing w:after="0" w:line="240" w:lineRule="auto"/>
              <w:jc w:val="center"/>
              <w:rPr>
                <w:rFonts w:ascii="Arial Narrow" w:eastAsia="Times New Roman" w:hAnsi="Arial Narrow" w:cs="Times New Roman"/>
                <w:b/>
                <w:bCs/>
                <w:sz w:val="14"/>
                <w:szCs w:val="14"/>
                <w:lang w:val="en-US" w:eastAsia="es-SV"/>
              </w:rPr>
            </w:pPr>
            <w:r w:rsidRPr="00025918">
              <w:rPr>
                <w:rFonts w:ascii="Arial Narrow" w:eastAsia="Times New Roman" w:hAnsi="Arial Narrow" w:cs="Times New Roman"/>
                <w:b/>
                <w:bCs/>
                <w:sz w:val="14"/>
                <w:szCs w:val="14"/>
                <w:lang w:val="en-US" w:eastAsia="es-SV"/>
              </w:rPr>
              <w:t xml:space="preserve">Valoraciones / Análisis: Costo - Beneficios </w:t>
            </w:r>
          </w:p>
        </w:tc>
        <w:tc>
          <w:tcPr>
            <w:tcW w:w="598"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0946D5" w:rsidRPr="00025918" w:rsidRDefault="000946D5" w:rsidP="00C44FF7">
            <w:pPr>
              <w:spacing w:after="0" w:line="240" w:lineRule="auto"/>
              <w:jc w:val="center"/>
              <w:rPr>
                <w:rFonts w:ascii="Arial Narrow" w:eastAsia="Times New Roman" w:hAnsi="Arial Narrow" w:cs="Times New Roman"/>
                <w:b/>
                <w:bCs/>
                <w:sz w:val="14"/>
                <w:szCs w:val="14"/>
                <w:lang w:val="en-US" w:eastAsia="es-SV"/>
              </w:rPr>
            </w:pPr>
            <w:r w:rsidRPr="00025918">
              <w:rPr>
                <w:rFonts w:ascii="Arial Narrow" w:eastAsia="Times New Roman" w:hAnsi="Arial Narrow" w:cs="Times New Roman"/>
                <w:b/>
                <w:bCs/>
                <w:sz w:val="14"/>
                <w:szCs w:val="14"/>
                <w:lang w:val="en-US" w:eastAsia="es-SV"/>
              </w:rPr>
              <w:t>Recomendaciones:</w:t>
            </w:r>
          </w:p>
          <w:p w:rsidR="000946D5" w:rsidRPr="00025918" w:rsidRDefault="000946D5" w:rsidP="00C44FF7">
            <w:pPr>
              <w:spacing w:after="0" w:line="240" w:lineRule="auto"/>
              <w:jc w:val="center"/>
              <w:rPr>
                <w:rFonts w:ascii="Arial Narrow" w:eastAsia="Times New Roman" w:hAnsi="Arial Narrow" w:cs="Times New Roman"/>
                <w:b/>
                <w:bCs/>
                <w:sz w:val="14"/>
                <w:szCs w:val="14"/>
                <w:lang w:val="en-US" w:eastAsia="es-SV"/>
              </w:rPr>
            </w:pPr>
            <w:r w:rsidRPr="00025918">
              <w:rPr>
                <w:rFonts w:ascii="Arial Narrow" w:eastAsia="Times New Roman" w:hAnsi="Arial Narrow" w:cs="Times New Roman"/>
                <w:b/>
                <w:bCs/>
                <w:sz w:val="14"/>
                <w:szCs w:val="14"/>
                <w:lang w:val="en-US" w:eastAsia="es-SV"/>
              </w:rPr>
              <w:t xml:space="preserve">Avances – Limitaciones  </w:t>
            </w:r>
          </w:p>
        </w:tc>
        <w:tc>
          <w:tcPr>
            <w:tcW w:w="368"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0946D5" w:rsidRPr="00025918" w:rsidRDefault="000946D5" w:rsidP="00C44FF7">
            <w:pPr>
              <w:spacing w:after="0" w:line="240" w:lineRule="auto"/>
              <w:jc w:val="right"/>
              <w:rPr>
                <w:rFonts w:ascii="Arial Narrow" w:eastAsia="Times New Roman" w:hAnsi="Arial Narrow" w:cs="Times New Roman"/>
                <w:b/>
                <w:bCs/>
                <w:sz w:val="14"/>
                <w:szCs w:val="14"/>
                <w:lang w:val="en-US" w:eastAsia="es-SV"/>
              </w:rPr>
            </w:pPr>
            <w:r w:rsidRPr="00025918">
              <w:rPr>
                <w:rFonts w:ascii="Arial Narrow" w:eastAsia="Times New Roman" w:hAnsi="Arial Narrow" w:cs="Times New Roman"/>
                <w:b/>
                <w:bCs/>
                <w:sz w:val="14"/>
                <w:szCs w:val="14"/>
                <w:lang w:val="en-US" w:eastAsia="es-SV"/>
              </w:rPr>
              <w:t>Responsables</w:t>
            </w:r>
          </w:p>
        </w:tc>
      </w:tr>
      <w:tr w:rsidR="000946D5" w:rsidRPr="00680F87" w:rsidTr="00C44FF7">
        <w:trPr>
          <w:trHeight w:val="330"/>
          <w:tblHeader/>
          <w:jc w:val="center"/>
        </w:trPr>
        <w:tc>
          <w:tcPr>
            <w:tcW w:w="417" w:type="pct"/>
            <w:tcBorders>
              <w:top w:val="single" w:sz="4" w:space="0" w:color="auto"/>
              <w:left w:val="single" w:sz="4" w:space="0" w:color="auto"/>
              <w:bottom w:val="single" w:sz="4" w:space="0" w:color="auto"/>
              <w:right w:val="single" w:sz="4" w:space="0" w:color="auto"/>
            </w:tcBorders>
            <w:vAlign w:val="center"/>
          </w:tcPr>
          <w:p w:rsidR="000946D5" w:rsidRPr="00025918" w:rsidRDefault="000946D5" w:rsidP="00C44FF7">
            <w:pPr>
              <w:spacing w:after="0" w:line="240" w:lineRule="auto"/>
              <w:rPr>
                <w:rFonts w:ascii="Arial" w:eastAsia="Times New Roman" w:hAnsi="Arial" w:cs="Arial"/>
                <w:bCs/>
                <w:color w:val="000000"/>
                <w:sz w:val="12"/>
                <w:szCs w:val="12"/>
                <w:lang w:eastAsia="es-SV"/>
              </w:rPr>
            </w:pPr>
            <w:r w:rsidRPr="00025918">
              <w:rPr>
                <w:rFonts w:ascii="Arial" w:hAnsi="Arial" w:cs="Arial"/>
                <w:b/>
                <w:bCs/>
                <w:color w:val="000000"/>
                <w:sz w:val="12"/>
                <w:szCs w:val="12"/>
                <w:lang w:eastAsia="es-SV"/>
              </w:rPr>
              <w:t>1.</w:t>
            </w:r>
            <w:r w:rsidRPr="00025918">
              <w:rPr>
                <w:rFonts w:ascii="Arial" w:hAnsi="Arial" w:cs="Arial"/>
                <w:bCs/>
                <w:color w:val="000000"/>
                <w:sz w:val="12"/>
                <w:szCs w:val="12"/>
                <w:lang w:eastAsia="es-SV"/>
              </w:rPr>
              <w:t xml:space="preserve"> Gestionar oportunamente las Adquisiciones y Contrataciones de obras, bienes y servicios, a través de las 5 modalidades de compra, para la mejor gestión administrativa del Programa Especial de Salud (PES)</w:t>
            </w:r>
          </w:p>
          <w:p w:rsidR="000946D5" w:rsidRPr="00025918" w:rsidRDefault="000946D5" w:rsidP="00C44FF7">
            <w:pPr>
              <w:spacing w:after="0" w:line="240" w:lineRule="auto"/>
              <w:rPr>
                <w:rFonts w:ascii="Arial" w:eastAsia="Times New Roman" w:hAnsi="Arial" w:cs="Arial"/>
                <w:bCs/>
                <w:color w:val="000000"/>
                <w:sz w:val="12"/>
                <w:szCs w:val="12"/>
                <w:lang w:eastAsia="es-SV"/>
              </w:rPr>
            </w:pPr>
          </w:p>
        </w:tc>
        <w:tc>
          <w:tcPr>
            <w:tcW w:w="671" w:type="pct"/>
            <w:tcBorders>
              <w:top w:val="single" w:sz="4" w:space="0" w:color="auto"/>
              <w:left w:val="single" w:sz="4" w:space="0" w:color="auto"/>
              <w:bottom w:val="single" w:sz="4" w:space="0" w:color="auto"/>
              <w:right w:val="single" w:sz="4" w:space="0" w:color="auto"/>
            </w:tcBorders>
            <w:vAlign w:val="center"/>
          </w:tcPr>
          <w:p w:rsidR="000946D5" w:rsidRPr="00025918" w:rsidRDefault="000946D5" w:rsidP="00C44FF7">
            <w:pPr>
              <w:autoSpaceDE w:val="0"/>
              <w:autoSpaceDN w:val="0"/>
              <w:adjustRightInd w:val="0"/>
              <w:spacing w:after="0" w:line="240" w:lineRule="auto"/>
              <w:rPr>
                <w:rFonts w:ascii="Arial" w:hAnsi="Arial" w:cs="Arial"/>
                <w:bCs/>
                <w:color w:val="000000"/>
                <w:sz w:val="12"/>
                <w:szCs w:val="12"/>
                <w:lang w:eastAsia="es-SV"/>
              </w:rPr>
            </w:pPr>
            <w:r w:rsidRPr="00025918">
              <w:rPr>
                <w:rFonts w:ascii="Arial" w:hAnsi="Arial" w:cs="Arial"/>
                <w:bCs/>
                <w:color w:val="000000"/>
                <w:sz w:val="12"/>
                <w:szCs w:val="12"/>
                <w:lang w:eastAsia="es-SV"/>
              </w:rPr>
              <w:t>Apoyo brindado a las Autoridades Institucionales de acuerdo a los 207 procesos, según lo   detallados a continuación:</w:t>
            </w:r>
          </w:p>
          <w:p w:rsidR="000946D5" w:rsidRPr="00025918" w:rsidRDefault="000946D5" w:rsidP="00C44FF7">
            <w:pPr>
              <w:autoSpaceDE w:val="0"/>
              <w:autoSpaceDN w:val="0"/>
              <w:adjustRightInd w:val="0"/>
              <w:spacing w:after="0" w:line="240" w:lineRule="auto"/>
              <w:rPr>
                <w:rFonts w:ascii="Arial" w:hAnsi="Arial" w:cs="Arial"/>
                <w:bCs/>
                <w:color w:val="000000"/>
                <w:sz w:val="12"/>
                <w:szCs w:val="12"/>
                <w:lang w:eastAsia="es-SV"/>
              </w:rPr>
            </w:pPr>
          </w:p>
          <w:p w:rsidR="000946D5" w:rsidRPr="00025918" w:rsidRDefault="000946D5" w:rsidP="00C44FF7">
            <w:pPr>
              <w:autoSpaceDE w:val="0"/>
              <w:autoSpaceDN w:val="0"/>
              <w:adjustRightInd w:val="0"/>
              <w:spacing w:after="0" w:line="240" w:lineRule="auto"/>
              <w:rPr>
                <w:rFonts w:ascii="Arial" w:hAnsi="Arial" w:cs="Arial"/>
                <w:bCs/>
                <w:color w:val="000000"/>
                <w:sz w:val="12"/>
                <w:szCs w:val="12"/>
                <w:lang w:eastAsia="es-SV"/>
              </w:rPr>
            </w:pPr>
            <w:r w:rsidRPr="00025918">
              <w:rPr>
                <w:rFonts w:ascii="Arial" w:hAnsi="Arial" w:cs="Arial"/>
                <w:bCs/>
                <w:color w:val="000000"/>
                <w:sz w:val="12"/>
                <w:szCs w:val="12"/>
                <w:lang w:eastAsia="es-SV"/>
              </w:rPr>
              <w:t xml:space="preserve">1.1 Licitaciones Públicas (30) </w:t>
            </w:r>
            <w:r w:rsidRPr="00025918">
              <w:rPr>
                <w:rFonts w:ascii="Arial" w:hAnsi="Arial" w:cs="Arial"/>
                <w:sz w:val="12"/>
                <w:szCs w:val="12"/>
              </w:rPr>
              <w:t>tiempo promedio de adjudicación a partir de la recepción de ofertas (</w:t>
            </w:r>
            <w:r w:rsidRPr="00025918">
              <w:rPr>
                <w:rFonts w:ascii="Arial" w:hAnsi="Arial" w:cs="Arial"/>
                <w:bCs/>
                <w:color w:val="000000"/>
                <w:sz w:val="12"/>
                <w:szCs w:val="12"/>
                <w:lang w:eastAsia="es-SV"/>
              </w:rPr>
              <w:t>40 días hábiles)</w:t>
            </w:r>
          </w:p>
          <w:p w:rsidR="000946D5" w:rsidRPr="00025918" w:rsidRDefault="000946D5" w:rsidP="00C44FF7">
            <w:pPr>
              <w:autoSpaceDE w:val="0"/>
              <w:autoSpaceDN w:val="0"/>
              <w:adjustRightInd w:val="0"/>
              <w:spacing w:after="0" w:line="240" w:lineRule="auto"/>
              <w:rPr>
                <w:rFonts w:ascii="Arial" w:hAnsi="Arial" w:cs="Arial"/>
                <w:bCs/>
                <w:color w:val="000000"/>
                <w:sz w:val="12"/>
                <w:szCs w:val="12"/>
                <w:lang w:eastAsia="es-SV"/>
              </w:rPr>
            </w:pPr>
          </w:p>
          <w:p w:rsidR="000946D5" w:rsidRPr="00025918" w:rsidRDefault="000946D5" w:rsidP="00C44FF7">
            <w:pPr>
              <w:autoSpaceDE w:val="0"/>
              <w:autoSpaceDN w:val="0"/>
              <w:adjustRightInd w:val="0"/>
              <w:spacing w:after="0" w:line="240" w:lineRule="auto"/>
              <w:rPr>
                <w:rFonts w:ascii="Arial" w:hAnsi="Arial" w:cs="Arial"/>
                <w:bCs/>
                <w:color w:val="000000"/>
                <w:sz w:val="12"/>
                <w:szCs w:val="12"/>
                <w:lang w:eastAsia="es-SV"/>
              </w:rPr>
            </w:pPr>
            <w:r w:rsidRPr="00025918">
              <w:rPr>
                <w:rFonts w:ascii="Arial" w:hAnsi="Arial" w:cs="Arial"/>
                <w:bCs/>
                <w:color w:val="000000"/>
                <w:sz w:val="12"/>
                <w:szCs w:val="12"/>
                <w:lang w:eastAsia="es-SV"/>
              </w:rPr>
              <w:t xml:space="preserve">1.2 Libres gestiones (145) </w:t>
            </w:r>
            <w:r w:rsidRPr="00025918">
              <w:rPr>
                <w:rFonts w:ascii="Arial" w:hAnsi="Arial" w:cs="Arial"/>
                <w:sz w:val="12"/>
                <w:szCs w:val="12"/>
              </w:rPr>
              <w:t>tiempo promedio de adjudicación a partir de la recepción de ofertas (</w:t>
            </w:r>
            <w:r w:rsidRPr="00025918">
              <w:rPr>
                <w:rFonts w:ascii="Arial" w:hAnsi="Arial" w:cs="Arial"/>
                <w:bCs/>
                <w:color w:val="000000"/>
                <w:sz w:val="12"/>
                <w:szCs w:val="12"/>
                <w:lang w:eastAsia="es-SV"/>
              </w:rPr>
              <w:t>15-20 días hábiles)</w:t>
            </w:r>
          </w:p>
          <w:p w:rsidR="000946D5" w:rsidRPr="00025918" w:rsidRDefault="000946D5" w:rsidP="00C44FF7">
            <w:pPr>
              <w:autoSpaceDE w:val="0"/>
              <w:autoSpaceDN w:val="0"/>
              <w:adjustRightInd w:val="0"/>
              <w:spacing w:after="0" w:line="240" w:lineRule="auto"/>
              <w:rPr>
                <w:rFonts w:ascii="Arial" w:hAnsi="Arial" w:cs="Arial"/>
                <w:bCs/>
                <w:color w:val="000000"/>
                <w:sz w:val="12"/>
                <w:szCs w:val="12"/>
                <w:lang w:eastAsia="es-SV"/>
              </w:rPr>
            </w:pPr>
          </w:p>
          <w:p w:rsidR="000946D5" w:rsidRPr="00025918" w:rsidRDefault="000946D5" w:rsidP="00C44FF7">
            <w:pPr>
              <w:autoSpaceDE w:val="0"/>
              <w:autoSpaceDN w:val="0"/>
              <w:adjustRightInd w:val="0"/>
              <w:spacing w:after="0" w:line="240" w:lineRule="auto"/>
              <w:rPr>
                <w:rFonts w:ascii="Arial" w:hAnsi="Arial" w:cs="Arial"/>
                <w:bCs/>
                <w:color w:val="000000"/>
                <w:sz w:val="12"/>
                <w:szCs w:val="12"/>
                <w:lang w:eastAsia="es-SV"/>
              </w:rPr>
            </w:pPr>
            <w:r w:rsidRPr="00025918">
              <w:rPr>
                <w:rFonts w:ascii="Arial" w:hAnsi="Arial" w:cs="Arial"/>
                <w:bCs/>
                <w:color w:val="000000"/>
                <w:sz w:val="12"/>
                <w:szCs w:val="12"/>
                <w:lang w:eastAsia="es-SV"/>
              </w:rPr>
              <w:t>1.3 Contrataciones Directas (</w:t>
            </w:r>
            <w:r w:rsidRPr="00025918">
              <w:rPr>
                <w:rFonts w:ascii="Arial" w:hAnsi="Arial" w:cs="Arial"/>
                <w:bCs/>
                <w:color w:val="FF0000"/>
                <w:sz w:val="12"/>
                <w:szCs w:val="12"/>
                <w:lang w:eastAsia="es-SV"/>
              </w:rPr>
              <w:t>3/2019</w:t>
            </w:r>
            <w:r w:rsidRPr="00025918">
              <w:rPr>
                <w:rFonts w:ascii="Arial" w:hAnsi="Arial" w:cs="Arial"/>
                <w:bCs/>
                <w:color w:val="000000"/>
                <w:sz w:val="12"/>
                <w:szCs w:val="12"/>
                <w:lang w:eastAsia="es-SV"/>
              </w:rPr>
              <w:t>) o las que sean necesarias de acuerdo a la PAAC y lo establecido en la LACAP art. 72 en el cual se dan las condiciones para una Contratación Directa. tiempo promedio de adjudicación a partir de la recepción de ofertas (12-20 días hábiles)</w:t>
            </w:r>
          </w:p>
          <w:p w:rsidR="000946D5" w:rsidRPr="00025918" w:rsidRDefault="000946D5" w:rsidP="00C44FF7">
            <w:pPr>
              <w:autoSpaceDE w:val="0"/>
              <w:autoSpaceDN w:val="0"/>
              <w:adjustRightInd w:val="0"/>
              <w:spacing w:after="0" w:line="240" w:lineRule="auto"/>
              <w:rPr>
                <w:rFonts w:ascii="Arial" w:hAnsi="Arial" w:cs="Arial"/>
                <w:bCs/>
                <w:color w:val="000000"/>
                <w:sz w:val="12"/>
                <w:szCs w:val="12"/>
                <w:lang w:eastAsia="es-SV"/>
              </w:rPr>
            </w:pPr>
          </w:p>
          <w:p w:rsidR="000946D5" w:rsidRPr="00025918" w:rsidRDefault="000946D5" w:rsidP="00C44FF7">
            <w:pPr>
              <w:autoSpaceDE w:val="0"/>
              <w:autoSpaceDN w:val="0"/>
              <w:adjustRightInd w:val="0"/>
              <w:spacing w:after="0" w:line="240" w:lineRule="auto"/>
              <w:rPr>
                <w:rFonts w:ascii="Arial" w:hAnsi="Arial" w:cs="Arial"/>
                <w:bCs/>
                <w:color w:val="000000"/>
                <w:sz w:val="12"/>
                <w:szCs w:val="12"/>
                <w:lang w:eastAsia="es-SV"/>
              </w:rPr>
            </w:pPr>
            <w:r w:rsidRPr="00025918">
              <w:rPr>
                <w:rFonts w:ascii="Arial" w:hAnsi="Arial" w:cs="Arial"/>
                <w:bCs/>
                <w:color w:val="000000"/>
                <w:sz w:val="12"/>
                <w:szCs w:val="12"/>
                <w:lang w:eastAsia="es-SV"/>
              </w:rPr>
              <w:t xml:space="preserve">1.4 Compras </w:t>
            </w:r>
            <w:proofErr w:type="spellStart"/>
            <w:r w:rsidRPr="00025918">
              <w:rPr>
                <w:rFonts w:ascii="Arial" w:hAnsi="Arial" w:cs="Arial"/>
                <w:bCs/>
                <w:color w:val="000000"/>
                <w:sz w:val="12"/>
                <w:szCs w:val="12"/>
                <w:lang w:eastAsia="es-SV"/>
              </w:rPr>
              <w:t>Bursatiles</w:t>
            </w:r>
            <w:proofErr w:type="spellEnd"/>
            <w:r w:rsidRPr="00025918">
              <w:rPr>
                <w:rFonts w:ascii="Arial" w:hAnsi="Arial" w:cs="Arial"/>
                <w:bCs/>
                <w:color w:val="000000"/>
                <w:sz w:val="12"/>
                <w:szCs w:val="12"/>
                <w:lang w:eastAsia="es-SV"/>
              </w:rPr>
              <w:t xml:space="preserve"> (3) </w:t>
            </w:r>
            <w:r w:rsidRPr="00025918">
              <w:rPr>
                <w:rFonts w:ascii="Arial" w:hAnsi="Arial" w:cs="Arial"/>
                <w:sz w:val="12"/>
                <w:szCs w:val="12"/>
              </w:rPr>
              <w:t>tiempo promedio de adjudicación a partir de la recepción de ofertas (</w:t>
            </w:r>
            <w:r w:rsidRPr="00025918">
              <w:rPr>
                <w:rFonts w:ascii="Arial" w:hAnsi="Arial" w:cs="Arial"/>
                <w:bCs/>
                <w:color w:val="000000"/>
                <w:sz w:val="12"/>
                <w:szCs w:val="12"/>
                <w:lang w:eastAsia="es-SV"/>
              </w:rPr>
              <w:t>13-15 días hábiles)</w:t>
            </w:r>
          </w:p>
          <w:p w:rsidR="000946D5" w:rsidRPr="00025918" w:rsidRDefault="000946D5" w:rsidP="00C44FF7">
            <w:pPr>
              <w:autoSpaceDE w:val="0"/>
              <w:autoSpaceDN w:val="0"/>
              <w:adjustRightInd w:val="0"/>
              <w:spacing w:after="0" w:line="240" w:lineRule="auto"/>
              <w:rPr>
                <w:rFonts w:ascii="Arial" w:hAnsi="Arial" w:cs="Arial"/>
                <w:bCs/>
                <w:color w:val="000000"/>
                <w:sz w:val="12"/>
                <w:szCs w:val="12"/>
                <w:lang w:eastAsia="es-SV"/>
              </w:rPr>
            </w:pPr>
          </w:p>
          <w:p w:rsidR="000946D5" w:rsidRPr="00025918" w:rsidRDefault="000946D5" w:rsidP="00C44FF7">
            <w:pPr>
              <w:spacing w:after="0" w:line="240" w:lineRule="auto"/>
              <w:rPr>
                <w:rFonts w:ascii="Arial" w:eastAsia="Times New Roman" w:hAnsi="Arial" w:cs="Arial"/>
                <w:bCs/>
                <w:color w:val="000000"/>
                <w:sz w:val="12"/>
                <w:szCs w:val="12"/>
                <w:lang w:eastAsia="es-SV"/>
              </w:rPr>
            </w:pPr>
            <w:r w:rsidRPr="00025918">
              <w:rPr>
                <w:rFonts w:ascii="Arial" w:hAnsi="Arial" w:cs="Arial"/>
                <w:bCs/>
                <w:color w:val="000000"/>
                <w:sz w:val="12"/>
                <w:szCs w:val="12"/>
                <w:lang w:eastAsia="es-SV"/>
              </w:rPr>
              <w:t>1.5 Convenios (26) tiempo promedio de adjudicación (6-10 días hábiles)</w:t>
            </w:r>
          </w:p>
        </w:tc>
        <w:tc>
          <w:tcPr>
            <w:tcW w:w="363" w:type="pct"/>
            <w:tcBorders>
              <w:top w:val="single" w:sz="4" w:space="0" w:color="auto"/>
              <w:left w:val="single" w:sz="4" w:space="0" w:color="auto"/>
              <w:bottom w:val="single" w:sz="4" w:space="0" w:color="auto"/>
              <w:right w:val="single" w:sz="4" w:space="0" w:color="auto"/>
            </w:tcBorders>
            <w:vAlign w:val="center"/>
          </w:tcPr>
          <w:p w:rsidR="000946D5" w:rsidRPr="00025918" w:rsidRDefault="000946D5" w:rsidP="00C44FF7">
            <w:pPr>
              <w:spacing w:after="0" w:line="240" w:lineRule="auto"/>
              <w:ind w:right="71"/>
              <w:rPr>
                <w:rFonts w:ascii="Arial" w:eastAsia="Times New Roman" w:hAnsi="Arial" w:cs="Arial"/>
                <w:bCs/>
                <w:color w:val="000000"/>
                <w:sz w:val="12"/>
                <w:szCs w:val="12"/>
                <w:lang w:eastAsia="es-SV"/>
              </w:rPr>
            </w:pPr>
            <w:r w:rsidRPr="00025918">
              <w:rPr>
                <w:rFonts w:ascii="Arial" w:hAnsi="Arial" w:cs="Arial"/>
                <w:bCs/>
                <w:caps/>
                <w:sz w:val="12"/>
                <w:szCs w:val="12"/>
                <w:lang w:eastAsia="es-SV"/>
              </w:rPr>
              <w:t>1</w:t>
            </w:r>
            <w:r w:rsidRPr="00025918">
              <w:rPr>
                <w:rFonts w:ascii="Arial" w:hAnsi="Arial" w:cs="Arial"/>
                <w:bCs/>
                <w:sz w:val="12"/>
                <w:szCs w:val="12"/>
                <w:lang w:eastAsia="es-SV"/>
              </w:rPr>
              <w:t>. Ejecución de 207 procesos de adquisiciones y contrataciones de bienes y servicios y/o los que sean necesarios de acuerdo a lo establecido en la LACAP, según el Art. 40</w:t>
            </w:r>
            <w:r w:rsidRPr="00025918">
              <w:rPr>
                <w:rFonts w:ascii="Arial" w:hAnsi="Arial" w:cs="Arial"/>
                <w:sz w:val="12"/>
                <w:szCs w:val="12"/>
              </w:rPr>
              <w:t xml:space="preserve"> referente a los Montos para la aplicación de las formas de contratación</w:t>
            </w:r>
          </w:p>
        </w:tc>
        <w:tc>
          <w:tcPr>
            <w:tcW w:w="510" w:type="pct"/>
            <w:tcBorders>
              <w:top w:val="single" w:sz="4" w:space="0" w:color="auto"/>
              <w:left w:val="single" w:sz="4" w:space="0" w:color="auto"/>
              <w:bottom w:val="single" w:sz="4" w:space="0" w:color="auto"/>
              <w:right w:val="single" w:sz="4" w:space="0" w:color="auto"/>
            </w:tcBorders>
            <w:vAlign w:val="center"/>
          </w:tcPr>
          <w:p w:rsidR="000946D5" w:rsidRPr="00025918" w:rsidRDefault="000946D5" w:rsidP="00C44FF7">
            <w:pPr>
              <w:spacing w:line="240" w:lineRule="auto"/>
              <w:rPr>
                <w:rFonts w:ascii="Arial" w:hAnsi="Arial" w:cs="Arial"/>
                <w:bCs/>
                <w:sz w:val="12"/>
                <w:szCs w:val="12"/>
                <w:lang w:eastAsia="es-SV"/>
              </w:rPr>
            </w:pPr>
            <w:r w:rsidRPr="00025918">
              <w:rPr>
                <w:rFonts w:ascii="Arial" w:hAnsi="Arial" w:cs="Arial"/>
                <w:bCs/>
                <w:sz w:val="12"/>
                <w:szCs w:val="12"/>
                <w:lang w:eastAsia="es-SV"/>
              </w:rPr>
              <w:t xml:space="preserve">1. Retraso de las áreas solicitantes al presentar requerimientos, no apegándose a lo planificado (PAAC) </w:t>
            </w:r>
          </w:p>
          <w:p w:rsidR="000946D5" w:rsidRPr="00025918" w:rsidRDefault="000946D5" w:rsidP="00C44FF7">
            <w:pPr>
              <w:spacing w:line="240" w:lineRule="auto"/>
              <w:rPr>
                <w:rFonts w:ascii="Arial" w:hAnsi="Arial" w:cs="Arial"/>
                <w:bCs/>
                <w:sz w:val="12"/>
                <w:szCs w:val="12"/>
                <w:lang w:eastAsia="es-SV"/>
              </w:rPr>
            </w:pPr>
          </w:p>
          <w:p w:rsidR="000946D5" w:rsidRPr="00025918" w:rsidRDefault="000946D5" w:rsidP="00C44FF7">
            <w:pPr>
              <w:spacing w:line="240" w:lineRule="auto"/>
              <w:rPr>
                <w:rFonts w:ascii="Arial" w:hAnsi="Arial" w:cs="Arial"/>
                <w:bCs/>
                <w:sz w:val="12"/>
                <w:szCs w:val="12"/>
                <w:lang w:eastAsia="es-SV"/>
              </w:rPr>
            </w:pPr>
          </w:p>
          <w:p w:rsidR="000946D5" w:rsidRPr="00025918" w:rsidRDefault="000946D5" w:rsidP="00C44FF7">
            <w:pPr>
              <w:spacing w:after="0" w:line="240" w:lineRule="auto"/>
              <w:ind w:right="71"/>
              <w:rPr>
                <w:rFonts w:ascii="Arial" w:hAnsi="Arial" w:cs="Arial"/>
                <w:bCs/>
                <w:caps/>
                <w:sz w:val="12"/>
                <w:szCs w:val="12"/>
                <w:lang w:eastAsia="es-SV"/>
              </w:rPr>
            </w:pPr>
            <w:r w:rsidRPr="00025918">
              <w:rPr>
                <w:rFonts w:ascii="Arial" w:hAnsi="Arial" w:cs="Arial"/>
                <w:bCs/>
                <w:sz w:val="12"/>
                <w:szCs w:val="12"/>
                <w:lang w:eastAsia="es-SV"/>
              </w:rPr>
              <w:t>2. Deficiencia en la investigación de mercado.</w:t>
            </w:r>
          </w:p>
        </w:tc>
        <w:tc>
          <w:tcPr>
            <w:tcW w:w="709" w:type="pct"/>
            <w:tcBorders>
              <w:top w:val="single" w:sz="4" w:space="0" w:color="auto"/>
              <w:left w:val="single" w:sz="4" w:space="0" w:color="auto"/>
              <w:bottom w:val="single" w:sz="4" w:space="0" w:color="auto"/>
              <w:right w:val="single" w:sz="4" w:space="0" w:color="auto"/>
            </w:tcBorders>
            <w:vAlign w:val="center"/>
          </w:tcPr>
          <w:p w:rsidR="000946D5" w:rsidRPr="00025918" w:rsidRDefault="000946D5" w:rsidP="00C44FF7">
            <w:pPr>
              <w:spacing w:after="0" w:line="240" w:lineRule="auto"/>
              <w:ind w:right="71"/>
              <w:rPr>
                <w:rFonts w:ascii="Arial" w:hAnsi="Arial" w:cs="Arial"/>
                <w:bCs/>
                <w:sz w:val="12"/>
                <w:szCs w:val="12"/>
                <w:lang w:eastAsia="es-SV"/>
              </w:rPr>
            </w:pPr>
            <w:r w:rsidRPr="00025918">
              <w:rPr>
                <w:rFonts w:ascii="Arial" w:hAnsi="Arial" w:cs="Arial"/>
                <w:bCs/>
                <w:caps/>
                <w:sz w:val="12"/>
                <w:szCs w:val="12"/>
                <w:lang w:eastAsia="es-SV"/>
              </w:rPr>
              <w:t xml:space="preserve">1. </w:t>
            </w:r>
            <w:r w:rsidRPr="00025918">
              <w:rPr>
                <w:rFonts w:ascii="Arial" w:hAnsi="Arial" w:cs="Arial"/>
                <w:bCs/>
                <w:sz w:val="12"/>
                <w:szCs w:val="12"/>
                <w:lang w:eastAsia="es-SV"/>
              </w:rPr>
              <w:t xml:space="preserve">Se ejecutaron </w:t>
            </w:r>
            <w:r w:rsidRPr="00025918">
              <w:rPr>
                <w:rFonts w:ascii="Arial" w:hAnsi="Arial" w:cs="Arial"/>
                <w:b/>
                <w:bCs/>
                <w:sz w:val="12"/>
                <w:szCs w:val="12"/>
                <w:lang w:eastAsia="es-SV"/>
              </w:rPr>
              <w:t xml:space="preserve">19 </w:t>
            </w:r>
            <w:r w:rsidRPr="00025918">
              <w:rPr>
                <w:rFonts w:ascii="Arial" w:hAnsi="Arial" w:cs="Arial"/>
                <w:bCs/>
                <w:sz w:val="12"/>
                <w:szCs w:val="12"/>
                <w:lang w:eastAsia="es-SV"/>
              </w:rPr>
              <w:t>Licitaciones Públicas alcanzando un 93</w:t>
            </w:r>
            <w:proofErr w:type="gramStart"/>
            <w:r w:rsidRPr="00025918">
              <w:rPr>
                <w:rFonts w:ascii="Arial" w:hAnsi="Arial" w:cs="Arial"/>
                <w:bCs/>
                <w:sz w:val="12"/>
                <w:szCs w:val="12"/>
                <w:lang w:eastAsia="es-SV"/>
              </w:rPr>
              <w:t>%  de</w:t>
            </w:r>
            <w:proofErr w:type="gramEnd"/>
            <w:r w:rsidRPr="00025918">
              <w:rPr>
                <w:rFonts w:ascii="Arial" w:hAnsi="Arial" w:cs="Arial"/>
                <w:bCs/>
                <w:sz w:val="12"/>
                <w:szCs w:val="12"/>
                <w:lang w:eastAsia="es-SV"/>
              </w:rPr>
              <w:t xml:space="preserve"> la meta. De éstas licitaciones 9 fueron requeridas por la Gerencia de Salud y 10 por la Subdirección Administrativa. </w:t>
            </w:r>
          </w:p>
          <w:p w:rsidR="000946D5" w:rsidRPr="00025918" w:rsidRDefault="000946D5" w:rsidP="00C44FF7">
            <w:pPr>
              <w:spacing w:after="0" w:line="240" w:lineRule="auto"/>
              <w:ind w:right="71"/>
              <w:rPr>
                <w:rFonts w:ascii="Arial" w:hAnsi="Arial" w:cs="Arial"/>
                <w:bCs/>
                <w:sz w:val="12"/>
                <w:szCs w:val="12"/>
                <w:lang w:eastAsia="es-SV"/>
              </w:rPr>
            </w:pPr>
          </w:p>
          <w:p w:rsidR="000946D5" w:rsidRPr="00025918" w:rsidRDefault="000946D5" w:rsidP="00C44FF7">
            <w:pPr>
              <w:spacing w:after="0" w:line="240" w:lineRule="auto"/>
              <w:ind w:right="71"/>
              <w:rPr>
                <w:rFonts w:ascii="Arial" w:hAnsi="Arial" w:cs="Arial"/>
                <w:bCs/>
                <w:sz w:val="12"/>
                <w:szCs w:val="12"/>
                <w:lang w:eastAsia="es-SV"/>
              </w:rPr>
            </w:pPr>
            <w:r w:rsidRPr="00025918">
              <w:rPr>
                <w:rFonts w:ascii="Arial" w:hAnsi="Arial" w:cs="Arial"/>
                <w:bCs/>
                <w:color w:val="000000"/>
                <w:sz w:val="12"/>
                <w:szCs w:val="12"/>
                <w:lang w:eastAsia="es-SV"/>
              </w:rPr>
              <w:t xml:space="preserve">2. Se tramitaron </w:t>
            </w:r>
            <w:r w:rsidRPr="00025918">
              <w:rPr>
                <w:rFonts w:ascii="Arial" w:hAnsi="Arial" w:cs="Arial"/>
                <w:b/>
                <w:bCs/>
                <w:color w:val="000000"/>
                <w:sz w:val="12"/>
                <w:szCs w:val="12"/>
                <w:lang w:eastAsia="es-SV"/>
              </w:rPr>
              <w:t>78</w:t>
            </w:r>
            <w:r w:rsidRPr="00025918">
              <w:rPr>
                <w:rFonts w:ascii="Arial" w:hAnsi="Arial" w:cs="Arial"/>
                <w:bCs/>
                <w:color w:val="000000"/>
                <w:sz w:val="12"/>
                <w:szCs w:val="12"/>
                <w:lang w:eastAsia="es-SV"/>
              </w:rPr>
              <w:t xml:space="preserve"> procesos de Libre Gestión logrando con ello un 102% de </w:t>
            </w:r>
            <w:r w:rsidRPr="00025918">
              <w:rPr>
                <w:rFonts w:ascii="Arial" w:hAnsi="Arial" w:cs="Arial"/>
                <w:bCs/>
                <w:sz w:val="12"/>
                <w:szCs w:val="12"/>
                <w:lang w:eastAsia="es-SV"/>
              </w:rPr>
              <w:t>la meta. De éstas Libre Gestiones 25 fueron solicitadas por la Gerencia de Salud y 53 por la Gerencia Administrativa.</w:t>
            </w:r>
          </w:p>
          <w:p w:rsidR="000946D5" w:rsidRPr="00025918" w:rsidRDefault="000946D5" w:rsidP="00C44FF7">
            <w:pPr>
              <w:spacing w:after="0" w:line="240" w:lineRule="auto"/>
              <w:ind w:right="71"/>
              <w:rPr>
                <w:rFonts w:ascii="Arial" w:hAnsi="Arial" w:cs="Arial"/>
                <w:bCs/>
                <w:color w:val="000000"/>
                <w:sz w:val="12"/>
                <w:szCs w:val="12"/>
                <w:lang w:eastAsia="es-SV"/>
              </w:rPr>
            </w:pPr>
          </w:p>
          <w:p w:rsidR="000946D5" w:rsidRPr="00025918" w:rsidRDefault="000946D5" w:rsidP="00C44FF7">
            <w:pPr>
              <w:spacing w:after="0" w:line="240" w:lineRule="auto"/>
              <w:ind w:right="71"/>
              <w:rPr>
                <w:rFonts w:ascii="Arial" w:hAnsi="Arial" w:cs="Arial"/>
                <w:bCs/>
                <w:color w:val="000000"/>
                <w:sz w:val="12"/>
                <w:szCs w:val="12"/>
                <w:lang w:eastAsia="es-SV"/>
              </w:rPr>
            </w:pPr>
            <w:r w:rsidRPr="00025918">
              <w:rPr>
                <w:rFonts w:ascii="Arial" w:hAnsi="Arial" w:cs="Arial"/>
                <w:bCs/>
                <w:color w:val="000000"/>
                <w:sz w:val="12"/>
                <w:szCs w:val="12"/>
                <w:lang w:eastAsia="es-SV"/>
              </w:rPr>
              <w:t xml:space="preserve">3.    Se gestionaron </w:t>
            </w:r>
            <w:r w:rsidRPr="00025918">
              <w:rPr>
                <w:rFonts w:ascii="Arial" w:hAnsi="Arial" w:cs="Arial"/>
                <w:b/>
                <w:bCs/>
                <w:color w:val="000000"/>
                <w:sz w:val="12"/>
                <w:szCs w:val="12"/>
                <w:lang w:eastAsia="es-SV"/>
              </w:rPr>
              <w:t xml:space="preserve">7 </w:t>
            </w:r>
            <w:r w:rsidRPr="00025918">
              <w:rPr>
                <w:rFonts w:ascii="Arial" w:hAnsi="Arial" w:cs="Arial"/>
                <w:bCs/>
                <w:color w:val="000000"/>
                <w:sz w:val="12"/>
                <w:szCs w:val="12"/>
                <w:lang w:eastAsia="es-SV"/>
              </w:rPr>
              <w:t>procesos por Contratación Directa 4 fueron solicitadas por la Gerencia de Salud y 3 por la Gerencia Administrativa</w:t>
            </w:r>
            <w:r w:rsidRPr="00025918">
              <w:rPr>
                <w:rFonts w:ascii="Arial" w:hAnsi="Arial" w:cs="Arial"/>
                <w:b/>
                <w:bCs/>
                <w:color w:val="000000"/>
                <w:sz w:val="12"/>
                <w:szCs w:val="12"/>
                <w:lang w:eastAsia="es-SV"/>
              </w:rPr>
              <w:t>.</w:t>
            </w:r>
            <w:r w:rsidRPr="00025918">
              <w:rPr>
                <w:rFonts w:ascii="Arial" w:hAnsi="Arial" w:cs="Arial"/>
                <w:bCs/>
                <w:color w:val="000000"/>
                <w:sz w:val="12"/>
                <w:szCs w:val="12"/>
                <w:lang w:eastAsia="es-SV"/>
              </w:rPr>
              <w:t xml:space="preserve"> cumpliendo con el total de procesos requeridos en el período.</w:t>
            </w:r>
          </w:p>
          <w:p w:rsidR="000946D5" w:rsidRPr="00025918" w:rsidRDefault="000946D5" w:rsidP="00C44FF7">
            <w:pPr>
              <w:spacing w:after="0" w:line="240" w:lineRule="auto"/>
              <w:ind w:right="71"/>
              <w:rPr>
                <w:rFonts w:ascii="Arial" w:hAnsi="Arial" w:cs="Arial"/>
                <w:bCs/>
                <w:color w:val="000000"/>
                <w:sz w:val="12"/>
                <w:szCs w:val="12"/>
                <w:lang w:eastAsia="es-SV"/>
              </w:rPr>
            </w:pPr>
          </w:p>
          <w:p w:rsidR="000946D5" w:rsidRPr="00025918" w:rsidRDefault="000946D5" w:rsidP="00C44FF7">
            <w:pPr>
              <w:spacing w:after="0" w:line="240" w:lineRule="auto"/>
              <w:ind w:right="71"/>
              <w:rPr>
                <w:rFonts w:ascii="Arial" w:hAnsi="Arial" w:cs="Arial"/>
                <w:bCs/>
                <w:color w:val="000000"/>
                <w:sz w:val="12"/>
                <w:szCs w:val="12"/>
                <w:lang w:eastAsia="es-SV"/>
              </w:rPr>
            </w:pPr>
            <w:r w:rsidRPr="00025918">
              <w:rPr>
                <w:rFonts w:ascii="Arial" w:hAnsi="Arial" w:cs="Arial"/>
                <w:bCs/>
                <w:color w:val="000000"/>
                <w:sz w:val="12"/>
                <w:szCs w:val="12"/>
                <w:lang w:eastAsia="es-SV"/>
              </w:rPr>
              <w:t xml:space="preserve">4.  Se gestionaron </w:t>
            </w:r>
            <w:r w:rsidRPr="00025918">
              <w:rPr>
                <w:rFonts w:ascii="Arial" w:hAnsi="Arial" w:cs="Arial"/>
                <w:b/>
                <w:bCs/>
                <w:color w:val="000000"/>
                <w:sz w:val="12"/>
                <w:szCs w:val="12"/>
                <w:lang w:eastAsia="es-SV"/>
              </w:rPr>
              <w:t>8</w:t>
            </w:r>
            <w:r w:rsidRPr="00025918">
              <w:rPr>
                <w:rFonts w:ascii="Arial" w:hAnsi="Arial" w:cs="Arial"/>
                <w:bCs/>
                <w:color w:val="000000"/>
                <w:sz w:val="12"/>
                <w:szCs w:val="12"/>
                <w:lang w:eastAsia="es-SV"/>
              </w:rPr>
              <w:t xml:space="preserve"> Compras Bursátiles 3 fueron solicitadas por la Gerencia de Salud y 5 por la Gerencia Administrativa sobrepasando la meta propuesta para este año.</w:t>
            </w:r>
          </w:p>
          <w:p w:rsidR="000946D5" w:rsidRPr="00025918" w:rsidRDefault="000946D5" w:rsidP="00C44FF7">
            <w:pPr>
              <w:spacing w:after="0" w:line="240" w:lineRule="auto"/>
              <w:ind w:right="71"/>
              <w:rPr>
                <w:rFonts w:ascii="Arial" w:hAnsi="Arial" w:cs="Arial"/>
                <w:bCs/>
                <w:color w:val="000000"/>
                <w:sz w:val="12"/>
                <w:szCs w:val="12"/>
                <w:lang w:eastAsia="es-SV"/>
              </w:rPr>
            </w:pPr>
          </w:p>
          <w:p w:rsidR="000946D5" w:rsidRPr="00025918" w:rsidRDefault="000946D5" w:rsidP="00C44FF7">
            <w:pPr>
              <w:spacing w:after="0" w:line="240" w:lineRule="auto"/>
              <w:ind w:right="71"/>
              <w:rPr>
                <w:rFonts w:ascii="Arial" w:hAnsi="Arial" w:cs="Arial"/>
                <w:bCs/>
                <w:color w:val="000000"/>
                <w:sz w:val="12"/>
                <w:szCs w:val="12"/>
                <w:lang w:eastAsia="es-SV"/>
              </w:rPr>
            </w:pPr>
          </w:p>
          <w:p w:rsidR="000946D5" w:rsidRPr="00025918" w:rsidRDefault="000946D5" w:rsidP="00C44FF7">
            <w:pPr>
              <w:spacing w:after="0" w:line="240" w:lineRule="auto"/>
              <w:ind w:right="71"/>
              <w:rPr>
                <w:rFonts w:ascii="Arial" w:hAnsi="Arial" w:cs="Arial"/>
                <w:bCs/>
                <w:color w:val="000000"/>
                <w:sz w:val="12"/>
                <w:szCs w:val="12"/>
                <w:lang w:eastAsia="es-SV"/>
              </w:rPr>
            </w:pPr>
            <w:r w:rsidRPr="00025918">
              <w:rPr>
                <w:rFonts w:ascii="Arial" w:hAnsi="Arial" w:cs="Arial"/>
                <w:bCs/>
                <w:color w:val="000000"/>
                <w:sz w:val="12"/>
                <w:szCs w:val="12"/>
                <w:lang w:eastAsia="es-SV"/>
              </w:rPr>
              <w:t>No se efectuaron convenios durante este período.</w:t>
            </w:r>
          </w:p>
          <w:p w:rsidR="000946D5" w:rsidRPr="00025918" w:rsidRDefault="000946D5" w:rsidP="00C44FF7">
            <w:pPr>
              <w:spacing w:after="0" w:line="240" w:lineRule="auto"/>
              <w:ind w:right="71"/>
              <w:rPr>
                <w:rFonts w:ascii="Arial" w:hAnsi="Arial" w:cs="Arial"/>
                <w:bCs/>
                <w:color w:val="000000"/>
                <w:sz w:val="12"/>
                <w:szCs w:val="12"/>
                <w:lang w:eastAsia="es-SV"/>
              </w:rPr>
            </w:pPr>
            <w:r w:rsidRPr="00025918">
              <w:rPr>
                <w:rFonts w:ascii="Arial" w:hAnsi="Arial" w:cs="Arial"/>
                <w:bCs/>
                <w:color w:val="000000"/>
                <w:sz w:val="12"/>
                <w:szCs w:val="12"/>
                <w:lang w:eastAsia="es-SV"/>
              </w:rPr>
              <w:t xml:space="preserve">El Total de procesos elaborados fueron 112 correspondientes al 2º. Semestre del año </w:t>
            </w:r>
            <w:r w:rsidRPr="00025918">
              <w:rPr>
                <w:rFonts w:ascii="Arial" w:hAnsi="Arial" w:cs="Arial"/>
                <w:b/>
                <w:bCs/>
                <w:color w:val="000000"/>
                <w:sz w:val="12"/>
                <w:szCs w:val="12"/>
                <w:lang w:eastAsia="es-SV"/>
              </w:rPr>
              <w:t xml:space="preserve"> </w:t>
            </w:r>
            <w:r w:rsidRPr="00025918">
              <w:rPr>
                <w:rFonts w:ascii="Arial" w:hAnsi="Arial" w:cs="Arial"/>
                <w:bCs/>
                <w:color w:val="000000"/>
                <w:sz w:val="12"/>
                <w:szCs w:val="12"/>
                <w:lang w:eastAsia="es-SV"/>
              </w:rPr>
              <w:t>2021.</w:t>
            </w:r>
          </w:p>
        </w:tc>
        <w:tc>
          <w:tcPr>
            <w:tcW w:w="332" w:type="pct"/>
            <w:tcBorders>
              <w:top w:val="single" w:sz="4" w:space="0" w:color="auto"/>
              <w:left w:val="single" w:sz="4" w:space="0" w:color="auto"/>
              <w:bottom w:val="single" w:sz="4" w:space="0" w:color="auto"/>
              <w:right w:val="single" w:sz="4" w:space="0" w:color="auto"/>
            </w:tcBorders>
            <w:vAlign w:val="center"/>
          </w:tcPr>
          <w:p w:rsidR="000946D5" w:rsidRPr="00025918" w:rsidRDefault="000946D5" w:rsidP="00C44FF7">
            <w:pPr>
              <w:spacing w:after="0" w:line="240" w:lineRule="auto"/>
              <w:rPr>
                <w:rFonts w:ascii="Arial" w:eastAsia="Times New Roman" w:hAnsi="Arial" w:cs="Arial"/>
                <w:sz w:val="12"/>
                <w:szCs w:val="12"/>
                <w:lang w:eastAsia="es-ES"/>
              </w:rPr>
            </w:pPr>
          </w:p>
          <w:p w:rsidR="000946D5" w:rsidRPr="00025918" w:rsidRDefault="000946D5" w:rsidP="00C44FF7">
            <w:pPr>
              <w:spacing w:after="0" w:line="240" w:lineRule="auto"/>
              <w:rPr>
                <w:rFonts w:ascii="Arial" w:eastAsia="Times New Roman" w:hAnsi="Arial" w:cs="Arial"/>
                <w:sz w:val="12"/>
                <w:szCs w:val="12"/>
                <w:lang w:eastAsia="es-ES"/>
              </w:rPr>
            </w:pPr>
          </w:p>
          <w:p w:rsidR="000946D5" w:rsidRPr="00025918" w:rsidRDefault="000946D5" w:rsidP="00C44FF7">
            <w:pPr>
              <w:spacing w:after="0" w:line="240" w:lineRule="auto"/>
              <w:rPr>
                <w:rFonts w:ascii="Arial" w:eastAsia="Times New Roman" w:hAnsi="Arial" w:cs="Arial"/>
                <w:sz w:val="12"/>
                <w:szCs w:val="12"/>
                <w:lang w:eastAsia="es-ES"/>
              </w:rPr>
            </w:pPr>
          </w:p>
          <w:p w:rsidR="000946D5" w:rsidRPr="00025918" w:rsidRDefault="000946D5" w:rsidP="00C44FF7">
            <w:pPr>
              <w:spacing w:after="0" w:line="240" w:lineRule="auto"/>
              <w:rPr>
                <w:rFonts w:ascii="Arial" w:eastAsia="Times New Roman" w:hAnsi="Arial" w:cs="Arial"/>
                <w:sz w:val="12"/>
                <w:szCs w:val="12"/>
                <w:lang w:eastAsia="es-ES"/>
              </w:rPr>
            </w:pPr>
            <w:r w:rsidRPr="00025918">
              <w:rPr>
                <w:rFonts w:ascii="Arial" w:eastAsia="Times New Roman" w:hAnsi="Arial" w:cs="Arial"/>
                <w:sz w:val="12"/>
                <w:szCs w:val="12"/>
                <w:lang w:eastAsia="es-ES"/>
              </w:rPr>
              <w:t>A nivel nacional</w:t>
            </w:r>
          </w:p>
          <w:p w:rsidR="000946D5" w:rsidRPr="00025918" w:rsidRDefault="000946D5" w:rsidP="00C44FF7">
            <w:pPr>
              <w:spacing w:after="0" w:line="240" w:lineRule="auto"/>
              <w:rPr>
                <w:rFonts w:ascii="Arial" w:eastAsia="Times New Roman" w:hAnsi="Arial" w:cs="Arial"/>
                <w:sz w:val="12"/>
                <w:szCs w:val="12"/>
                <w:lang w:eastAsia="es-ES"/>
              </w:rPr>
            </w:pPr>
            <w:r w:rsidRPr="00025918">
              <w:rPr>
                <w:rFonts w:ascii="Arial" w:eastAsia="Calibri" w:hAnsi="Arial" w:cs="Arial"/>
                <w:sz w:val="12"/>
                <w:szCs w:val="12"/>
              </w:rPr>
              <w:t xml:space="preserve">Segundo semestre </w:t>
            </w:r>
            <w:r w:rsidRPr="00025918">
              <w:rPr>
                <w:rFonts w:ascii="Arial" w:eastAsia="Calibri" w:hAnsi="Arial" w:cs="Arial"/>
                <w:b/>
                <w:sz w:val="12"/>
                <w:szCs w:val="12"/>
              </w:rPr>
              <w:t>(avance de ejecución julio a diciembre 2021.)</w:t>
            </w:r>
          </w:p>
        </w:tc>
        <w:tc>
          <w:tcPr>
            <w:tcW w:w="377" w:type="pct"/>
            <w:tcBorders>
              <w:top w:val="single" w:sz="4" w:space="0" w:color="auto"/>
              <w:left w:val="single" w:sz="4" w:space="0" w:color="auto"/>
              <w:bottom w:val="single" w:sz="4" w:space="0" w:color="auto"/>
              <w:right w:val="single" w:sz="4" w:space="0" w:color="auto"/>
            </w:tcBorders>
            <w:vAlign w:val="center"/>
          </w:tcPr>
          <w:p w:rsidR="000946D5" w:rsidRPr="00025918" w:rsidRDefault="000946D5" w:rsidP="00C44FF7">
            <w:pPr>
              <w:spacing w:after="0" w:line="240" w:lineRule="auto"/>
              <w:rPr>
                <w:rFonts w:ascii="Arial" w:eastAsia="Calibri" w:hAnsi="Arial" w:cs="Arial"/>
                <w:sz w:val="12"/>
                <w:szCs w:val="12"/>
              </w:rPr>
            </w:pPr>
            <w:r w:rsidRPr="00025918">
              <w:rPr>
                <w:rFonts w:ascii="Arial" w:eastAsia="Calibri" w:hAnsi="Arial" w:cs="Arial"/>
                <w:sz w:val="12"/>
                <w:szCs w:val="12"/>
              </w:rPr>
              <w:t>Requerimientos recibidos, Contratos realizados y Orden de Compra generadas.</w:t>
            </w:r>
          </w:p>
        </w:tc>
        <w:tc>
          <w:tcPr>
            <w:tcW w:w="654" w:type="pct"/>
            <w:tcBorders>
              <w:top w:val="single" w:sz="4" w:space="0" w:color="auto"/>
              <w:left w:val="single" w:sz="4" w:space="0" w:color="auto"/>
              <w:bottom w:val="single" w:sz="4" w:space="0" w:color="auto"/>
              <w:right w:val="single" w:sz="4" w:space="0" w:color="auto"/>
            </w:tcBorders>
            <w:vAlign w:val="center"/>
          </w:tcPr>
          <w:p w:rsidR="000946D5" w:rsidRPr="00025918" w:rsidRDefault="000946D5" w:rsidP="00C44FF7">
            <w:pPr>
              <w:spacing w:after="0" w:line="240" w:lineRule="auto"/>
              <w:rPr>
                <w:rFonts w:ascii="Arial" w:eastAsia="Calibri" w:hAnsi="Arial" w:cs="Arial"/>
                <w:sz w:val="12"/>
                <w:szCs w:val="12"/>
              </w:rPr>
            </w:pPr>
            <w:r w:rsidRPr="00025918">
              <w:rPr>
                <w:rFonts w:ascii="Arial" w:eastAsia="Calibri" w:hAnsi="Arial" w:cs="Arial"/>
                <w:sz w:val="12"/>
                <w:szCs w:val="12"/>
              </w:rPr>
              <w:t>Se dio cumplimiento a las metas proyectadas en el POI, asimismo se le dio seguimiento a la PAAC verificando que se ha superado en un 104% la meta establecida al mes de diciembre 2021.</w:t>
            </w:r>
          </w:p>
        </w:tc>
        <w:tc>
          <w:tcPr>
            <w:tcW w:w="598" w:type="pct"/>
            <w:tcBorders>
              <w:top w:val="single" w:sz="4" w:space="0" w:color="auto"/>
              <w:left w:val="single" w:sz="4" w:space="0" w:color="auto"/>
              <w:bottom w:val="single" w:sz="4" w:space="0" w:color="auto"/>
              <w:right w:val="single" w:sz="4" w:space="0" w:color="auto"/>
            </w:tcBorders>
            <w:vAlign w:val="center"/>
          </w:tcPr>
          <w:p w:rsidR="000946D5" w:rsidRPr="00025918" w:rsidRDefault="000946D5" w:rsidP="00C44FF7">
            <w:pPr>
              <w:spacing w:after="0" w:line="240" w:lineRule="auto"/>
              <w:rPr>
                <w:rFonts w:ascii="Arial" w:eastAsia="Calibri" w:hAnsi="Arial" w:cs="Arial"/>
                <w:sz w:val="12"/>
                <w:szCs w:val="12"/>
              </w:rPr>
            </w:pPr>
            <w:r w:rsidRPr="00025918">
              <w:rPr>
                <w:rFonts w:ascii="Arial" w:eastAsia="Calibri" w:hAnsi="Arial" w:cs="Arial"/>
                <w:sz w:val="12"/>
                <w:szCs w:val="12"/>
              </w:rPr>
              <w:t xml:space="preserve">Que las unidades solicitantes verifiquen las necesidades institucionales según el área que corresponde, para precisar la planificación acorde a la realidad del instituto y que esta se vea reflejada en la programación de la PAAC. Además, realizar estudios de mercado objetivos de acuerdo a la planificación realizada previamente. </w:t>
            </w:r>
          </w:p>
        </w:tc>
        <w:tc>
          <w:tcPr>
            <w:tcW w:w="368" w:type="pct"/>
            <w:tcBorders>
              <w:top w:val="single" w:sz="4" w:space="0" w:color="auto"/>
              <w:left w:val="single" w:sz="4" w:space="0" w:color="auto"/>
              <w:bottom w:val="single" w:sz="4" w:space="0" w:color="auto"/>
              <w:right w:val="single" w:sz="4" w:space="0" w:color="auto"/>
            </w:tcBorders>
            <w:vAlign w:val="center"/>
          </w:tcPr>
          <w:p w:rsidR="000946D5" w:rsidRPr="00025918" w:rsidRDefault="000946D5" w:rsidP="00C44FF7">
            <w:pPr>
              <w:spacing w:after="0" w:line="240" w:lineRule="auto"/>
              <w:rPr>
                <w:rFonts w:ascii="Arial" w:eastAsia="Times New Roman" w:hAnsi="Arial" w:cs="Arial"/>
                <w:sz w:val="12"/>
                <w:szCs w:val="12"/>
                <w:lang w:eastAsia="es-ES"/>
              </w:rPr>
            </w:pPr>
          </w:p>
          <w:p w:rsidR="000946D5" w:rsidRPr="00025918" w:rsidRDefault="000946D5" w:rsidP="00C44FF7">
            <w:pPr>
              <w:spacing w:after="0" w:line="240" w:lineRule="auto"/>
              <w:rPr>
                <w:rFonts w:ascii="Arial" w:hAnsi="Arial" w:cs="Arial"/>
                <w:bCs/>
                <w:color w:val="000000"/>
                <w:sz w:val="12"/>
                <w:szCs w:val="12"/>
                <w:lang w:eastAsia="es-SV"/>
              </w:rPr>
            </w:pPr>
            <w:r w:rsidRPr="00025918">
              <w:rPr>
                <w:rFonts w:ascii="Arial" w:hAnsi="Arial" w:cs="Arial"/>
                <w:bCs/>
                <w:color w:val="000000"/>
                <w:sz w:val="12"/>
                <w:szCs w:val="12"/>
                <w:lang w:eastAsia="es-SV"/>
              </w:rPr>
              <w:t>Unidades Solicitantes/Gerencia de planificación de provisión de bienes y servicios institucionales/ Gerencia de Adquisiciones y Contrataciones Institucional/ Comité/comisión de Evaluación de Ofertas (CEO).</w:t>
            </w:r>
          </w:p>
        </w:tc>
      </w:tr>
    </w:tbl>
    <w:p w:rsidR="000946D5" w:rsidRDefault="000946D5" w:rsidP="00832B13">
      <w:pPr>
        <w:rPr>
          <w:lang w:eastAsia="es-SV"/>
        </w:rPr>
      </w:pPr>
    </w:p>
    <w:p w:rsidR="000946D5" w:rsidRDefault="000946D5" w:rsidP="00832B13">
      <w:pPr>
        <w:rPr>
          <w:lang w:eastAsia="es-SV"/>
        </w:rPr>
      </w:pPr>
    </w:p>
    <w:p w:rsidR="000946D5" w:rsidRDefault="000946D5" w:rsidP="00832B13">
      <w:pPr>
        <w:rPr>
          <w:lang w:eastAsia="es-SV"/>
        </w:rPr>
      </w:pPr>
    </w:p>
    <w:p w:rsidR="00430095" w:rsidRDefault="00430095" w:rsidP="00832B13">
      <w:pPr>
        <w:rPr>
          <w:lang w:eastAsia="es-SV"/>
        </w:rPr>
      </w:pPr>
    </w:p>
    <w:p w:rsidR="00430095" w:rsidRDefault="00430095" w:rsidP="00832B13">
      <w:pPr>
        <w:rPr>
          <w:lang w:eastAsia="es-SV"/>
        </w:rPr>
      </w:pPr>
    </w:p>
    <w:p w:rsidR="000946D5" w:rsidRDefault="000946D5" w:rsidP="00832B13">
      <w:pPr>
        <w:rPr>
          <w:lang w:eastAsia="es-SV"/>
        </w:rPr>
      </w:pPr>
    </w:p>
    <w:p w:rsidR="000946D5" w:rsidRPr="002D7621" w:rsidRDefault="000946D5" w:rsidP="000946D5">
      <w:pPr>
        <w:spacing w:line="240" w:lineRule="auto"/>
        <w:contextualSpacing/>
        <w:rPr>
          <w:rFonts w:ascii="Arial Narrow" w:eastAsia="Calibri" w:hAnsi="Arial Narrow" w:cs="Arial"/>
          <w:sz w:val="16"/>
          <w:szCs w:val="16"/>
        </w:rPr>
      </w:pPr>
      <w:r>
        <w:rPr>
          <w:rFonts w:ascii="Arial Narrow" w:eastAsia="Calibri" w:hAnsi="Arial Narrow" w:cs="Arial"/>
          <w:b/>
          <w:sz w:val="16"/>
          <w:szCs w:val="16"/>
        </w:rPr>
        <w:t xml:space="preserve">PROCESO DE PLANIFICACIÓN OPERATIVA INSTITUCIONAL POI  2021. UOI N° 9. </w:t>
      </w:r>
      <w:r w:rsidRPr="009122DD">
        <w:rPr>
          <w:rFonts w:ascii="Arial Narrow" w:eastAsia="Calibri" w:hAnsi="Arial Narrow" w:cs="Arial"/>
          <w:b/>
          <w:sz w:val="16"/>
          <w:szCs w:val="16"/>
        </w:rPr>
        <w:t xml:space="preserve">UNIDAD DE GESTIÓN: </w:t>
      </w:r>
      <w:r>
        <w:rPr>
          <w:rFonts w:ascii="Arial Narrow" w:eastAsia="Calibri" w:hAnsi="Arial Narrow" w:cs="Arial"/>
          <w:b/>
          <w:sz w:val="16"/>
          <w:szCs w:val="16"/>
        </w:rPr>
        <w:t xml:space="preserve">GERENCIA DE ADQUISICIONES Y CONTRATACIONES INSTITUCIONAL. GACI. </w:t>
      </w:r>
      <w:r w:rsidRPr="000946D5">
        <w:rPr>
          <w:rFonts w:ascii="Arial Narrow" w:eastAsia="Calibri" w:hAnsi="Arial Narrow" w:cs="Arial"/>
          <w:sz w:val="16"/>
          <w:szCs w:val="16"/>
        </w:rPr>
        <w:t>EJES ESTRATÉGICOS INSTITUCIONALES Y SUS VINCULOS: PGC- EET 1, 4 Y 5 EQ. 1 PLAN SALUD; EE1/OE1; EE2/OE2; EE3/OE3; EE8/OE8; Y LÍNEAS ESTRATÉGICAS PRINCIPALES: LE2/OE1. Fortalecer con mobiliario y equipo a los Policlínicos y Consultorios Magisteriales A de T (c); LE2/OE2. Mejorar la Gestión de Abastecimiento de Insumos y Medicamentos para Alcázar la Autonomía A de T (b); L3/OE3 Redefinir el Esquema de Revisión Contractual para la Recepción de los Bienes y Servicios de Forma Oportuna A de T (a y d); LE6/OE8 Mejorar la Cadena de Suministros de Bienes, Obras y Servicios del Área Administrativa A de T (c); EE2/PE2/MI3</w:t>
      </w:r>
    </w:p>
    <w:p w:rsidR="000946D5" w:rsidRDefault="000946D5" w:rsidP="00832B13">
      <w:pPr>
        <w:rPr>
          <w:lang w:eastAsia="es-SV"/>
        </w:rPr>
      </w:pPr>
    </w:p>
    <w:tbl>
      <w:tblPr>
        <w:tblW w:w="501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33"/>
        <w:gridCol w:w="1495"/>
        <w:gridCol w:w="1549"/>
        <w:gridCol w:w="1421"/>
        <w:gridCol w:w="2332"/>
        <w:gridCol w:w="1288"/>
        <w:gridCol w:w="1288"/>
        <w:gridCol w:w="1593"/>
        <w:gridCol w:w="1294"/>
        <w:gridCol w:w="1283"/>
      </w:tblGrid>
      <w:tr w:rsidR="000946D5" w:rsidRPr="009F1273" w:rsidTr="00C44FF7">
        <w:trPr>
          <w:trHeight w:val="210"/>
          <w:tblHeader/>
          <w:jc w:val="center"/>
        </w:trPr>
        <w:tc>
          <w:tcPr>
            <w:tcW w:w="417" w:type="pct"/>
            <w:vMerge w:val="restart"/>
            <w:shd w:val="clear" w:color="auto" w:fill="DEEAF6" w:themeFill="accent1" w:themeFillTint="33"/>
            <w:vAlign w:val="center"/>
            <w:hideMark/>
          </w:tcPr>
          <w:p w:rsidR="000946D5" w:rsidRPr="009F1273" w:rsidRDefault="000946D5" w:rsidP="00C44FF7">
            <w:pPr>
              <w:spacing w:after="0" w:line="240" w:lineRule="auto"/>
              <w:jc w:val="center"/>
              <w:rPr>
                <w:rFonts w:ascii="Arial Narrow" w:eastAsia="Times New Roman" w:hAnsi="Arial Narrow" w:cs="Times New Roman"/>
                <w:b/>
                <w:bCs/>
                <w:sz w:val="14"/>
                <w:szCs w:val="16"/>
                <w:lang w:eastAsia="es-SV"/>
              </w:rPr>
            </w:pPr>
            <w:r w:rsidRPr="009F1273">
              <w:rPr>
                <w:rFonts w:ascii="Arial Narrow" w:eastAsia="Times New Roman" w:hAnsi="Arial Narrow" w:cs="Times New Roman"/>
                <w:b/>
                <w:bCs/>
                <w:sz w:val="14"/>
                <w:szCs w:val="16"/>
                <w:lang w:eastAsia="es-SV"/>
              </w:rPr>
              <w:t>Objetivos</w:t>
            </w:r>
          </w:p>
          <w:p w:rsidR="000946D5" w:rsidRPr="009F1273" w:rsidRDefault="000946D5" w:rsidP="00C44FF7">
            <w:pPr>
              <w:spacing w:after="0" w:line="240" w:lineRule="auto"/>
              <w:jc w:val="center"/>
              <w:rPr>
                <w:rFonts w:ascii="Arial Narrow" w:eastAsia="Times New Roman" w:hAnsi="Arial Narrow" w:cs="Times New Roman"/>
                <w:b/>
                <w:bCs/>
                <w:sz w:val="14"/>
                <w:szCs w:val="16"/>
                <w:lang w:eastAsia="es-SV"/>
              </w:rPr>
            </w:pPr>
            <w:r w:rsidRPr="009F1273">
              <w:rPr>
                <w:rFonts w:ascii="Arial Narrow" w:eastAsia="Times New Roman" w:hAnsi="Arial Narrow" w:cs="Times New Roman"/>
                <w:b/>
                <w:bCs/>
                <w:sz w:val="14"/>
                <w:szCs w:val="16"/>
                <w:lang w:eastAsia="es-SV"/>
              </w:rPr>
              <w:t>Operativos</w:t>
            </w:r>
          </w:p>
        </w:tc>
        <w:tc>
          <w:tcPr>
            <w:tcW w:w="506" w:type="pct"/>
            <w:vMerge w:val="restart"/>
            <w:shd w:val="clear" w:color="auto" w:fill="DEEAF6" w:themeFill="accent1" w:themeFillTint="33"/>
            <w:vAlign w:val="center"/>
            <w:hideMark/>
          </w:tcPr>
          <w:p w:rsidR="000946D5" w:rsidRPr="009F1273" w:rsidRDefault="000946D5" w:rsidP="00C44FF7">
            <w:pPr>
              <w:spacing w:after="0" w:line="240" w:lineRule="auto"/>
              <w:jc w:val="center"/>
              <w:rPr>
                <w:rFonts w:ascii="Arial Narrow" w:eastAsia="Times New Roman" w:hAnsi="Arial Narrow" w:cs="Times New Roman"/>
                <w:b/>
                <w:bCs/>
                <w:sz w:val="14"/>
                <w:szCs w:val="16"/>
                <w:lang w:eastAsia="es-SV"/>
              </w:rPr>
            </w:pPr>
            <w:r w:rsidRPr="009F1273">
              <w:rPr>
                <w:rFonts w:ascii="Arial Narrow" w:eastAsia="Times New Roman" w:hAnsi="Arial Narrow" w:cs="Times New Roman"/>
                <w:b/>
                <w:bCs/>
                <w:sz w:val="14"/>
                <w:szCs w:val="16"/>
                <w:lang w:eastAsia="es-SV"/>
              </w:rPr>
              <w:t>Metas o resultados esperados</w:t>
            </w:r>
          </w:p>
        </w:tc>
        <w:tc>
          <w:tcPr>
            <w:tcW w:w="524" w:type="pct"/>
            <w:vMerge w:val="restart"/>
            <w:shd w:val="clear" w:color="auto" w:fill="DEEAF6" w:themeFill="accent1" w:themeFillTint="33"/>
            <w:noWrap/>
            <w:vAlign w:val="center"/>
            <w:hideMark/>
          </w:tcPr>
          <w:p w:rsidR="000946D5" w:rsidRPr="009F1273" w:rsidRDefault="000946D5" w:rsidP="00C44FF7">
            <w:pPr>
              <w:spacing w:after="0" w:line="240" w:lineRule="auto"/>
              <w:jc w:val="center"/>
              <w:rPr>
                <w:rFonts w:ascii="Arial Narrow" w:eastAsia="Times New Roman" w:hAnsi="Arial Narrow" w:cs="Times New Roman"/>
                <w:b/>
                <w:bCs/>
                <w:sz w:val="14"/>
                <w:szCs w:val="16"/>
                <w:lang w:eastAsia="es-SV"/>
              </w:rPr>
            </w:pPr>
            <w:r w:rsidRPr="009F1273">
              <w:rPr>
                <w:rFonts w:ascii="Arial Narrow" w:eastAsia="Times New Roman" w:hAnsi="Arial Narrow" w:cs="Times New Roman"/>
                <w:b/>
                <w:bCs/>
                <w:sz w:val="14"/>
                <w:szCs w:val="16"/>
                <w:lang w:eastAsia="es-SV"/>
              </w:rPr>
              <w:t>Indicadores</w:t>
            </w:r>
          </w:p>
          <w:p w:rsidR="000946D5" w:rsidRPr="009F1273" w:rsidRDefault="000946D5" w:rsidP="00C44FF7">
            <w:pPr>
              <w:spacing w:after="0" w:line="240" w:lineRule="auto"/>
              <w:jc w:val="center"/>
              <w:rPr>
                <w:rFonts w:ascii="Arial Narrow" w:eastAsia="Times New Roman" w:hAnsi="Arial Narrow" w:cs="Times New Roman"/>
                <w:b/>
                <w:bCs/>
                <w:sz w:val="14"/>
                <w:szCs w:val="16"/>
                <w:lang w:eastAsia="es-SV"/>
              </w:rPr>
            </w:pPr>
            <w:r w:rsidRPr="009F1273">
              <w:rPr>
                <w:rFonts w:ascii="Arial Narrow" w:eastAsia="Times New Roman" w:hAnsi="Arial Narrow" w:cs="Times New Roman"/>
                <w:b/>
                <w:bCs/>
                <w:sz w:val="14"/>
                <w:szCs w:val="16"/>
                <w:lang w:eastAsia="es-SV"/>
              </w:rPr>
              <w:t>De Impacto</w:t>
            </w:r>
          </w:p>
        </w:tc>
        <w:tc>
          <w:tcPr>
            <w:tcW w:w="481" w:type="pct"/>
            <w:vMerge w:val="restart"/>
            <w:shd w:val="clear" w:color="auto" w:fill="DEEAF6" w:themeFill="accent1" w:themeFillTint="33"/>
            <w:vAlign w:val="center"/>
            <w:hideMark/>
          </w:tcPr>
          <w:p w:rsidR="000946D5" w:rsidRPr="009F1273" w:rsidRDefault="000946D5" w:rsidP="00C44FF7">
            <w:pPr>
              <w:spacing w:after="0" w:line="240" w:lineRule="auto"/>
              <w:jc w:val="center"/>
              <w:rPr>
                <w:rFonts w:ascii="Arial Narrow" w:eastAsia="Times New Roman" w:hAnsi="Arial Narrow" w:cs="Times New Roman"/>
                <w:b/>
                <w:bCs/>
                <w:sz w:val="14"/>
                <w:szCs w:val="16"/>
                <w:lang w:eastAsia="es-SV"/>
              </w:rPr>
            </w:pPr>
            <w:r w:rsidRPr="009F1273">
              <w:rPr>
                <w:rFonts w:ascii="Arial Narrow" w:eastAsia="Times New Roman" w:hAnsi="Arial Narrow" w:cs="Times New Roman"/>
                <w:b/>
                <w:bCs/>
                <w:sz w:val="14"/>
                <w:szCs w:val="16"/>
                <w:lang w:eastAsia="es-SV"/>
              </w:rPr>
              <w:t>Identificación de variables que impiden alcanzar las Metas</w:t>
            </w:r>
          </w:p>
        </w:tc>
        <w:tc>
          <w:tcPr>
            <w:tcW w:w="789" w:type="pct"/>
            <w:vMerge w:val="restart"/>
            <w:shd w:val="clear" w:color="auto" w:fill="DEEAF6" w:themeFill="accent1" w:themeFillTint="33"/>
            <w:vAlign w:val="center"/>
            <w:hideMark/>
          </w:tcPr>
          <w:p w:rsidR="000946D5" w:rsidRPr="009F1273" w:rsidRDefault="000946D5" w:rsidP="00C44FF7">
            <w:pPr>
              <w:spacing w:after="0" w:line="240" w:lineRule="auto"/>
              <w:jc w:val="center"/>
              <w:rPr>
                <w:rFonts w:ascii="Arial Narrow" w:eastAsia="Times New Roman" w:hAnsi="Arial Narrow" w:cs="Times New Roman"/>
                <w:b/>
                <w:bCs/>
                <w:sz w:val="14"/>
                <w:szCs w:val="16"/>
                <w:lang w:eastAsia="es-SV"/>
              </w:rPr>
            </w:pPr>
            <w:r w:rsidRPr="009F1273">
              <w:rPr>
                <w:rFonts w:ascii="Arial Narrow" w:eastAsia="Times New Roman" w:hAnsi="Arial Narrow" w:cs="Times New Roman"/>
                <w:b/>
                <w:bCs/>
                <w:sz w:val="14"/>
                <w:szCs w:val="16"/>
                <w:lang w:eastAsia="es-SV"/>
              </w:rPr>
              <w:t xml:space="preserve">Nivel cumplimiento de las Metas </w:t>
            </w:r>
          </w:p>
        </w:tc>
        <w:tc>
          <w:tcPr>
            <w:tcW w:w="436" w:type="pct"/>
            <w:vMerge w:val="restart"/>
            <w:shd w:val="clear" w:color="auto" w:fill="DEEAF6" w:themeFill="accent1" w:themeFillTint="33"/>
            <w:vAlign w:val="center"/>
            <w:hideMark/>
          </w:tcPr>
          <w:p w:rsidR="000946D5" w:rsidRPr="009F1273" w:rsidRDefault="000946D5" w:rsidP="00C44FF7">
            <w:pPr>
              <w:spacing w:after="0" w:line="240" w:lineRule="auto"/>
              <w:jc w:val="center"/>
              <w:rPr>
                <w:rFonts w:ascii="Arial Narrow" w:eastAsia="Times New Roman" w:hAnsi="Arial Narrow" w:cs="Times New Roman"/>
                <w:b/>
                <w:bCs/>
                <w:sz w:val="14"/>
                <w:szCs w:val="16"/>
                <w:lang w:eastAsia="es-SV"/>
              </w:rPr>
            </w:pPr>
            <w:r w:rsidRPr="009F1273">
              <w:rPr>
                <w:rFonts w:ascii="Arial Narrow" w:eastAsia="Times New Roman" w:hAnsi="Arial Narrow" w:cs="Times New Roman"/>
                <w:b/>
                <w:bCs/>
                <w:sz w:val="14"/>
                <w:szCs w:val="16"/>
                <w:lang w:eastAsia="es-SV"/>
              </w:rPr>
              <w:t>Tiempo/</w:t>
            </w:r>
          </w:p>
          <w:p w:rsidR="000946D5" w:rsidRPr="009F1273" w:rsidRDefault="000946D5" w:rsidP="00C44FF7">
            <w:pPr>
              <w:spacing w:after="0" w:line="240" w:lineRule="auto"/>
              <w:jc w:val="center"/>
              <w:rPr>
                <w:rFonts w:ascii="Arial Narrow" w:eastAsia="Times New Roman" w:hAnsi="Arial Narrow" w:cs="Times New Roman"/>
                <w:b/>
                <w:bCs/>
                <w:sz w:val="14"/>
                <w:szCs w:val="16"/>
                <w:lang w:eastAsia="es-SV"/>
              </w:rPr>
            </w:pPr>
            <w:r w:rsidRPr="009F1273">
              <w:rPr>
                <w:rFonts w:ascii="Arial Narrow" w:eastAsia="Times New Roman" w:hAnsi="Arial Narrow" w:cs="Times New Roman"/>
                <w:b/>
                <w:bCs/>
                <w:sz w:val="14"/>
                <w:szCs w:val="16"/>
                <w:lang w:eastAsia="es-SV"/>
              </w:rPr>
              <w:t xml:space="preserve">Espacio: Área Geográfica de Influencia  </w:t>
            </w:r>
          </w:p>
        </w:tc>
        <w:tc>
          <w:tcPr>
            <w:tcW w:w="1848" w:type="pct"/>
            <w:gridSpan w:val="4"/>
            <w:shd w:val="clear" w:color="auto" w:fill="DEEAF6" w:themeFill="accent1" w:themeFillTint="33"/>
            <w:vAlign w:val="center"/>
            <w:hideMark/>
          </w:tcPr>
          <w:p w:rsidR="000946D5" w:rsidRPr="009F1273" w:rsidRDefault="000946D5" w:rsidP="00C44FF7">
            <w:pPr>
              <w:spacing w:after="0" w:line="240" w:lineRule="auto"/>
              <w:jc w:val="center"/>
              <w:rPr>
                <w:rFonts w:ascii="Arial Narrow" w:eastAsia="Times New Roman" w:hAnsi="Arial Narrow" w:cs="Times New Roman"/>
                <w:b/>
                <w:bCs/>
                <w:sz w:val="14"/>
                <w:szCs w:val="16"/>
                <w:lang w:val="en-US" w:eastAsia="es-SV"/>
              </w:rPr>
            </w:pPr>
            <w:r w:rsidRPr="009F1273">
              <w:rPr>
                <w:rFonts w:ascii="Arial Narrow" w:eastAsia="Times New Roman" w:hAnsi="Arial Narrow" w:cs="Times New Roman"/>
                <w:b/>
                <w:bCs/>
                <w:sz w:val="14"/>
                <w:szCs w:val="16"/>
                <w:lang w:val="en-US" w:eastAsia="es-SV"/>
              </w:rPr>
              <w:t>Congruencias de Informes</w:t>
            </w:r>
          </w:p>
        </w:tc>
      </w:tr>
      <w:tr w:rsidR="000946D5" w:rsidRPr="009F1273" w:rsidTr="00C44FF7">
        <w:trPr>
          <w:trHeight w:val="330"/>
          <w:tblHeader/>
          <w:jc w:val="center"/>
        </w:trPr>
        <w:tc>
          <w:tcPr>
            <w:tcW w:w="417" w:type="pct"/>
            <w:vMerge/>
            <w:shd w:val="clear" w:color="auto" w:fill="DEEAF6" w:themeFill="accent1" w:themeFillTint="33"/>
            <w:vAlign w:val="center"/>
            <w:hideMark/>
          </w:tcPr>
          <w:p w:rsidR="000946D5" w:rsidRPr="009F1273" w:rsidRDefault="000946D5" w:rsidP="00C44FF7">
            <w:pPr>
              <w:spacing w:after="0" w:line="240" w:lineRule="auto"/>
              <w:rPr>
                <w:rFonts w:ascii="Arial Narrow" w:eastAsia="Times New Roman" w:hAnsi="Arial Narrow" w:cs="Times New Roman"/>
                <w:b/>
                <w:bCs/>
                <w:sz w:val="14"/>
                <w:szCs w:val="16"/>
                <w:lang w:val="en-US" w:eastAsia="es-SV"/>
              </w:rPr>
            </w:pPr>
          </w:p>
        </w:tc>
        <w:tc>
          <w:tcPr>
            <w:tcW w:w="506" w:type="pct"/>
            <w:vMerge/>
            <w:shd w:val="clear" w:color="auto" w:fill="DEEAF6" w:themeFill="accent1" w:themeFillTint="33"/>
            <w:vAlign w:val="center"/>
            <w:hideMark/>
          </w:tcPr>
          <w:p w:rsidR="000946D5" w:rsidRPr="009F1273" w:rsidRDefault="000946D5" w:rsidP="00C44FF7">
            <w:pPr>
              <w:spacing w:after="0" w:line="240" w:lineRule="auto"/>
              <w:rPr>
                <w:rFonts w:ascii="Arial Narrow" w:eastAsia="Times New Roman" w:hAnsi="Arial Narrow" w:cs="Times New Roman"/>
                <w:b/>
                <w:bCs/>
                <w:sz w:val="14"/>
                <w:szCs w:val="16"/>
                <w:lang w:val="en-US" w:eastAsia="es-SV"/>
              </w:rPr>
            </w:pPr>
          </w:p>
        </w:tc>
        <w:tc>
          <w:tcPr>
            <w:tcW w:w="524" w:type="pct"/>
            <w:vMerge/>
            <w:shd w:val="clear" w:color="auto" w:fill="DEEAF6" w:themeFill="accent1" w:themeFillTint="33"/>
            <w:vAlign w:val="center"/>
            <w:hideMark/>
          </w:tcPr>
          <w:p w:rsidR="000946D5" w:rsidRPr="009F1273" w:rsidRDefault="000946D5" w:rsidP="00C44FF7">
            <w:pPr>
              <w:spacing w:after="0" w:line="240" w:lineRule="auto"/>
              <w:rPr>
                <w:rFonts w:ascii="Arial Narrow" w:eastAsia="Times New Roman" w:hAnsi="Arial Narrow" w:cs="Times New Roman"/>
                <w:b/>
                <w:bCs/>
                <w:sz w:val="14"/>
                <w:szCs w:val="16"/>
                <w:lang w:val="en-US" w:eastAsia="es-SV"/>
              </w:rPr>
            </w:pPr>
          </w:p>
        </w:tc>
        <w:tc>
          <w:tcPr>
            <w:tcW w:w="481" w:type="pct"/>
            <w:vMerge/>
            <w:shd w:val="clear" w:color="auto" w:fill="DEEAF6" w:themeFill="accent1" w:themeFillTint="33"/>
            <w:vAlign w:val="center"/>
            <w:hideMark/>
          </w:tcPr>
          <w:p w:rsidR="000946D5" w:rsidRPr="009F1273" w:rsidRDefault="000946D5" w:rsidP="00C44FF7">
            <w:pPr>
              <w:spacing w:after="0" w:line="240" w:lineRule="auto"/>
              <w:rPr>
                <w:rFonts w:ascii="Arial Narrow" w:eastAsia="Times New Roman" w:hAnsi="Arial Narrow" w:cs="Times New Roman"/>
                <w:b/>
                <w:bCs/>
                <w:sz w:val="14"/>
                <w:szCs w:val="16"/>
                <w:lang w:eastAsia="es-SV"/>
              </w:rPr>
            </w:pPr>
          </w:p>
        </w:tc>
        <w:tc>
          <w:tcPr>
            <w:tcW w:w="789" w:type="pct"/>
            <w:vMerge/>
            <w:shd w:val="clear" w:color="auto" w:fill="DEEAF6" w:themeFill="accent1" w:themeFillTint="33"/>
            <w:vAlign w:val="center"/>
            <w:hideMark/>
          </w:tcPr>
          <w:p w:rsidR="000946D5" w:rsidRPr="009F1273" w:rsidRDefault="000946D5" w:rsidP="00C44FF7">
            <w:pPr>
              <w:spacing w:after="0" w:line="240" w:lineRule="auto"/>
              <w:rPr>
                <w:rFonts w:ascii="Arial Narrow" w:eastAsia="Times New Roman" w:hAnsi="Arial Narrow" w:cs="Times New Roman"/>
                <w:b/>
                <w:bCs/>
                <w:sz w:val="14"/>
                <w:szCs w:val="16"/>
                <w:lang w:eastAsia="es-SV"/>
              </w:rPr>
            </w:pPr>
          </w:p>
        </w:tc>
        <w:tc>
          <w:tcPr>
            <w:tcW w:w="436" w:type="pct"/>
            <w:vMerge/>
            <w:shd w:val="clear" w:color="auto" w:fill="DEEAF6" w:themeFill="accent1" w:themeFillTint="33"/>
            <w:vAlign w:val="center"/>
            <w:hideMark/>
          </w:tcPr>
          <w:p w:rsidR="000946D5" w:rsidRPr="009F1273" w:rsidRDefault="000946D5" w:rsidP="00C44FF7">
            <w:pPr>
              <w:spacing w:after="0" w:line="240" w:lineRule="auto"/>
              <w:rPr>
                <w:rFonts w:ascii="Arial Narrow" w:eastAsia="Times New Roman" w:hAnsi="Arial Narrow" w:cs="Times New Roman"/>
                <w:b/>
                <w:bCs/>
                <w:sz w:val="14"/>
                <w:szCs w:val="16"/>
                <w:lang w:eastAsia="es-SV"/>
              </w:rPr>
            </w:pPr>
          </w:p>
        </w:tc>
        <w:tc>
          <w:tcPr>
            <w:tcW w:w="436" w:type="pct"/>
            <w:shd w:val="clear" w:color="auto" w:fill="DEEAF6" w:themeFill="accent1" w:themeFillTint="33"/>
            <w:vAlign w:val="center"/>
            <w:hideMark/>
          </w:tcPr>
          <w:p w:rsidR="000946D5" w:rsidRPr="009F1273" w:rsidRDefault="000946D5" w:rsidP="00C44FF7">
            <w:pPr>
              <w:spacing w:after="0" w:line="240" w:lineRule="auto"/>
              <w:jc w:val="center"/>
              <w:rPr>
                <w:rFonts w:ascii="Arial Narrow" w:eastAsia="Times New Roman" w:hAnsi="Arial Narrow" w:cs="Times New Roman"/>
                <w:b/>
                <w:bCs/>
                <w:sz w:val="14"/>
                <w:szCs w:val="10"/>
                <w:lang w:val="en-US" w:eastAsia="es-SV"/>
              </w:rPr>
            </w:pPr>
            <w:r w:rsidRPr="009F1273">
              <w:rPr>
                <w:rFonts w:ascii="Arial Narrow" w:eastAsia="Times New Roman" w:hAnsi="Arial Narrow" w:cs="Times New Roman"/>
                <w:b/>
                <w:bCs/>
                <w:sz w:val="14"/>
                <w:szCs w:val="10"/>
                <w:lang w:val="en-US" w:eastAsia="es-SV"/>
              </w:rPr>
              <w:t>Medios de Verificación</w:t>
            </w:r>
          </w:p>
        </w:tc>
        <w:tc>
          <w:tcPr>
            <w:tcW w:w="539" w:type="pct"/>
            <w:shd w:val="clear" w:color="auto" w:fill="DEEAF6" w:themeFill="accent1" w:themeFillTint="33"/>
            <w:vAlign w:val="center"/>
            <w:hideMark/>
          </w:tcPr>
          <w:p w:rsidR="000946D5" w:rsidRPr="009F1273" w:rsidRDefault="000946D5" w:rsidP="00C44FF7">
            <w:pPr>
              <w:spacing w:after="0" w:line="240" w:lineRule="auto"/>
              <w:jc w:val="center"/>
              <w:rPr>
                <w:rFonts w:ascii="Arial Narrow" w:eastAsia="Times New Roman" w:hAnsi="Arial Narrow" w:cs="Times New Roman"/>
                <w:b/>
                <w:bCs/>
                <w:sz w:val="14"/>
                <w:szCs w:val="12"/>
                <w:lang w:val="en-US" w:eastAsia="es-SV"/>
              </w:rPr>
            </w:pPr>
            <w:r>
              <w:rPr>
                <w:rFonts w:ascii="Arial Narrow" w:eastAsia="Times New Roman" w:hAnsi="Arial Narrow" w:cs="Times New Roman"/>
                <w:b/>
                <w:bCs/>
                <w:sz w:val="14"/>
                <w:szCs w:val="12"/>
                <w:lang w:val="en-US" w:eastAsia="es-SV"/>
              </w:rPr>
              <w:t>Valoraciones</w:t>
            </w:r>
            <w:r w:rsidRPr="009F1273">
              <w:rPr>
                <w:rFonts w:ascii="Arial Narrow" w:eastAsia="Times New Roman" w:hAnsi="Arial Narrow" w:cs="Times New Roman"/>
                <w:b/>
                <w:bCs/>
                <w:sz w:val="14"/>
                <w:szCs w:val="12"/>
                <w:lang w:val="en-US" w:eastAsia="es-SV"/>
              </w:rPr>
              <w:t>/Análisis: Costo - Beneficios</w:t>
            </w:r>
          </w:p>
        </w:tc>
        <w:tc>
          <w:tcPr>
            <w:tcW w:w="438" w:type="pct"/>
            <w:shd w:val="clear" w:color="auto" w:fill="DEEAF6" w:themeFill="accent1" w:themeFillTint="33"/>
            <w:vAlign w:val="center"/>
            <w:hideMark/>
          </w:tcPr>
          <w:p w:rsidR="000946D5" w:rsidRPr="009F1273" w:rsidRDefault="000946D5" w:rsidP="00C44FF7">
            <w:pPr>
              <w:spacing w:after="0" w:line="240" w:lineRule="auto"/>
              <w:jc w:val="center"/>
              <w:rPr>
                <w:rFonts w:ascii="Arial Narrow" w:eastAsia="Times New Roman" w:hAnsi="Arial Narrow" w:cs="Times New Roman"/>
                <w:b/>
                <w:bCs/>
                <w:sz w:val="14"/>
                <w:szCs w:val="14"/>
                <w:lang w:val="en-US" w:eastAsia="es-SV"/>
              </w:rPr>
            </w:pPr>
            <w:r w:rsidRPr="009F1273">
              <w:rPr>
                <w:rFonts w:ascii="Arial Narrow" w:eastAsia="Times New Roman" w:hAnsi="Arial Narrow" w:cs="Times New Roman"/>
                <w:b/>
                <w:bCs/>
                <w:sz w:val="14"/>
                <w:szCs w:val="14"/>
                <w:lang w:val="en-US" w:eastAsia="es-SV"/>
              </w:rPr>
              <w:t>Recomendaciones:</w:t>
            </w:r>
          </w:p>
          <w:p w:rsidR="000946D5" w:rsidRPr="009F1273" w:rsidRDefault="000946D5" w:rsidP="00C44FF7">
            <w:pPr>
              <w:spacing w:after="0" w:line="240" w:lineRule="auto"/>
              <w:jc w:val="center"/>
              <w:rPr>
                <w:rFonts w:ascii="Arial Narrow" w:eastAsia="Times New Roman" w:hAnsi="Arial Narrow" w:cs="Times New Roman"/>
                <w:b/>
                <w:bCs/>
                <w:sz w:val="14"/>
                <w:szCs w:val="16"/>
                <w:lang w:val="en-US" w:eastAsia="es-SV"/>
              </w:rPr>
            </w:pPr>
            <w:r w:rsidRPr="009F1273">
              <w:rPr>
                <w:rFonts w:ascii="Arial Narrow" w:eastAsia="Times New Roman" w:hAnsi="Arial Narrow" w:cs="Times New Roman"/>
                <w:b/>
                <w:bCs/>
                <w:sz w:val="14"/>
                <w:szCs w:val="14"/>
                <w:lang w:val="en-US" w:eastAsia="es-SV"/>
              </w:rPr>
              <w:t>Avances – Limitaciones</w:t>
            </w:r>
          </w:p>
        </w:tc>
        <w:tc>
          <w:tcPr>
            <w:tcW w:w="435" w:type="pct"/>
            <w:shd w:val="clear" w:color="auto" w:fill="DEEAF6" w:themeFill="accent1" w:themeFillTint="33"/>
            <w:vAlign w:val="center"/>
            <w:hideMark/>
          </w:tcPr>
          <w:p w:rsidR="000946D5" w:rsidRPr="009F1273" w:rsidRDefault="000946D5" w:rsidP="00C44FF7">
            <w:pPr>
              <w:spacing w:after="0" w:line="240" w:lineRule="auto"/>
              <w:jc w:val="center"/>
              <w:rPr>
                <w:rFonts w:ascii="Arial Narrow" w:eastAsia="Times New Roman" w:hAnsi="Arial Narrow" w:cs="Times New Roman"/>
                <w:b/>
                <w:bCs/>
                <w:sz w:val="14"/>
                <w:szCs w:val="10"/>
                <w:lang w:val="en-US" w:eastAsia="es-SV"/>
              </w:rPr>
            </w:pPr>
            <w:r w:rsidRPr="009F1273">
              <w:rPr>
                <w:rFonts w:ascii="Arial Narrow" w:eastAsia="Times New Roman" w:hAnsi="Arial Narrow" w:cs="Times New Roman"/>
                <w:b/>
                <w:bCs/>
                <w:sz w:val="14"/>
                <w:szCs w:val="10"/>
                <w:lang w:val="en-US" w:eastAsia="es-SV"/>
              </w:rPr>
              <w:t>Responsables</w:t>
            </w:r>
          </w:p>
        </w:tc>
      </w:tr>
      <w:tr w:rsidR="000946D5" w:rsidRPr="009F1273" w:rsidTr="00C44FF7">
        <w:trPr>
          <w:trHeight w:val="330"/>
          <w:tblHeader/>
          <w:jc w:val="center"/>
        </w:trPr>
        <w:tc>
          <w:tcPr>
            <w:tcW w:w="417" w:type="pct"/>
            <w:shd w:val="clear" w:color="auto" w:fill="auto"/>
            <w:vAlign w:val="center"/>
          </w:tcPr>
          <w:p w:rsidR="000946D5" w:rsidRPr="00025918" w:rsidRDefault="000946D5" w:rsidP="00C44FF7">
            <w:pPr>
              <w:spacing w:after="0" w:line="240" w:lineRule="auto"/>
              <w:rPr>
                <w:rFonts w:ascii="Arial" w:eastAsia="Times New Roman" w:hAnsi="Arial" w:cs="Arial"/>
                <w:b/>
                <w:bCs/>
                <w:sz w:val="12"/>
                <w:szCs w:val="12"/>
                <w:lang w:val="es-ES" w:eastAsia="es-SV"/>
              </w:rPr>
            </w:pPr>
            <w:r w:rsidRPr="00025918">
              <w:rPr>
                <w:rFonts w:ascii="Arial" w:hAnsi="Arial" w:cs="Arial"/>
                <w:bCs/>
                <w:color w:val="000000"/>
                <w:sz w:val="12"/>
                <w:szCs w:val="12"/>
                <w:lang w:eastAsia="es-SV"/>
              </w:rPr>
              <w:t>2. Coordinar las Adquisiciones y Contrataciones de obras, bienes y servicios, con el propósito de un mejor control de seguimiento a los proveedores para que cumplan con los plazos y condiciones establecidos en los documentos contractuales.</w:t>
            </w:r>
          </w:p>
        </w:tc>
        <w:tc>
          <w:tcPr>
            <w:tcW w:w="506" w:type="pct"/>
            <w:shd w:val="clear" w:color="auto" w:fill="auto"/>
            <w:vAlign w:val="center"/>
          </w:tcPr>
          <w:p w:rsidR="000946D5" w:rsidRPr="00025918" w:rsidRDefault="000946D5" w:rsidP="00C44FF7">
            <w:pPr>
              <w:spacing w:after="0" w:line="240" w:lineRule="auto"/>
              <w:rPr>
                <w:rFonts w:ascii="Arial" w:eastAsia="Times New Roman" w:hAnsi="Arial" w:cs="Arial"/>
                <w:b/>
                <w:bCs/>
                <w:sz w:val="12"/>
                <w:szCs w:val="12"/>
                <w:lang w:val="es-ES" w:eastAsia="es-SV"/>
              </w:rPr>
            </w:pPr>
            <w:r w:rsidRPr="00025918">
              <w:rPr>
                <w:rFonts w:ascii="Arial" w:hAnsi="Arial" w:cs="Arial"/>
                <w:bCs/>
                <w:color w:val="000000"/>
                <w:sz w:val="12"/>
                <w:szCs w:val="12"/>
                <w:lang w:eastAsia="es-SV"/>
              </w:rPr>
              <w:t>2.1  Realizar un aproximado de 1631 procesos, correspondientes al mismo número de seguimientos contractuales, tales como: Obligaciones de Pago, Contratos Elaborados, Contratos Sancionados por incumplimiento y Multas.</w:t>
            </w:r>
          </w:p>
        </w:tc>
        <w:tc>
          <w:tcPr>
            <w:tcW w:w="524" w:type="pct"/>
            <w:shd w:val="clear" w:color="auto" w:fill="auto"/>
            <w:vAlign w:val="center"/>
          </w:tcPr>
          <w:p w:rsidR="000946D5" w:rsidRPr="00025918" w:rsidRDefault="000946D5" w:rsidP="00C44FF7">
            <w:pPr>
              <w:spacing w:after="0" w:line="240" w:lineRule="auto"/>
              <w:rPr>
                <w:rFonts w:ascii="Arial" w:hAnsi="Arial" w:cs="Arial"/>
                <w:bCs/>
                <w:color w:val="000000"/>
                <w:sz w:val="12"/>
                <w:szCs w:val="12"/>
                <w:lang w:eastAsia="es-SV"/>
              </w:rPr>
            </w:pPr>
            <w:r w:rsidRPr="00025918">
              <w:rPr>
                <w:rFonts w:ascii="Arial" w:hAnsi="Arial" w:cs="Arial"/>
                <w:bCs/>
                <w:color w:val="000000"/>
                <w:sz w:val="12"/>
                <w:szCs w:val="12"/>
                <w:lang w:eastAsia="es-SV"/>
              </w:rPr>
              <w:t>1. Número de</w:t>
            </w:r>
          </w:p>
          <w:p w:rsidR="000946D5" w:rsidRPr="00025918" w:rsidRDefault="000946D5" w:rsidP="00C44FF7">
            <w:pPr>
              <w:spacing w:after="0" w:line="240" w:lineRule="auto"/>
              <w:rPr>
                <w:rFonts w:ascii="Arial" w:hAnsi="Arial" w:cs="Arial"/>
                <w:bCs/>
                <w:color w:val="000000"/>
                <w:sz w:val="12"/>
                <w:szCs w:val="12"/>
                <w:lang w:eastAsia="es-SV"/>
              </w:rPr>
            </w:pPr>
            <w:r w:rsidRPr="00025918">
              <w:rPr>
                <w:rFonts w:ascii="Arial" w:hAnsi="Arial" w:cs="Arial"/>
                <w:bCs/>
                <w:color w:val="000000"/>
                <w:sz w:val="12"/>
                <w:szCs w:val="12"/>
                <w:lang w:eastAsia="es-SV"/>
              </w:rPr>
              <w:t>Obligaciones de Pago (5)</w:t>
            </w:r>
          </w:p>
          <w:p w:rsidR="000946D5" w:rsidRPr="00025918" w:rsidRDefault="000946D5" w:rsidP="00C44FF7">
            <w:pPr>
              <w:spacing w:after="0" w:line="240" w:lineRule="auto"/>
              <w:rPr>
                <w:rFonts w:ascii="Arial" w:hAnsi="Arial" w:cs="Arial"/>
                <w:bCs/>
                <w:color w:val="000000"/>
                <w:sz w:val="12"/>
                <w:szCs w:val="12"/>
                <w:lang w:eastAsia="es-SV"/>
              </w:rPr>
            </w:pPr>
          </w:p>
          <w:p w:rsidR="000946D5" w:rsidRPr="00025918" w:rsidRDefault="000946D5" w:rsidP="00C44FF7">
            <w:pPr>
              <w:spacing w:after="0" w:line="240" w:lineRule="auto"/>
              <w:ind w:right="71"/>
              <w:rPr>
                <w:rFonts w:ascii="Arial" w:hAnsi="Arial" w:cs="Arial"/>
                <w:bCs/>
                <w:color w:val="000000"/>
                <w:sz w:val="12"/>
                <w:szCs w:val="12"/>
                <w:lang w:eastAsia="es-SV"/>
              </w:rPr>
            </w:pPr>
            <w:r w:rsidRPr="00025918">
              <w:rPr>
                <w:rFonts w:ascii="Arial" w:hAnsi="Arial" w:cs="Arial"/>
                <w:bCs/>
                <w:color w:val="000000"/>
                <w:sz w:val="12"/>
                <w:szCs w:val="12"/>
                <w:lang w:eastAsia="es-SV"/>
              </w:rPr>
              <w:t>2. Número de</w:t>
            </w:r>
          </w:p>
          <w:p w:rsidR="000946D5" w:rsidRPr="00025918" w:rsidRDefault="000946D5" w:rsidP="00C44FF7">
            <w:pPr>
              <w:spacing w:after="0" w:line="240" w:lineRule="auto"/>
              <w:rPr>
                <w:rFonts w:ascii="Arial" w:hAnsi="Arial" w:cs="Arial"/>
                <w:bCs/>
                <w:color w:val="000000"/>
                <w:sz w:val="12"/>
                <w:szCs w:val="12"/>
                <w:lang w:eastAsia="es-SV"/>
              </w:rPr>
            </w:pPr>
            <w:r w:rsidRPr="00025918">
              <w:rPr>
                <w:rFonts w:ascii="Arial" w:hAnsi="Arial" w:cs="Arial"/>
                <w:bCs/>
                <w:color w:val="000000"/>
                <w:sz w:val="12"/>
                <w:szCs w:val="12"/>
                <w:lang w:eastAsia="es-SV"/>
              </w:rPr>
              <w:t>Contratos (1604) Elaborados</w:t>
            </w:r>
          </w:p>
          <w:p w:rsidR="000946D5" w:rsidRPr="00025918" w:rsidRDefault="000946D5" w:rsidP="00C44FF7">
            <w:pPr>
              <w:spacing w:after="0" w:line="240" w:lineRule="auto"/>
              <w:rPr>
                <w:rFonts w:ascii="Arial" w:hAnsi="Arial" w:cs="Arial"/>
                <w:bCs/>
                <w:color w:val="000000"/>
                <w:sz w:val="12"/>
                <w:szCs w:val="12"/>
                <w:lang w:eastAsia="es-SV"/>
              </w:rPr>
            </w:pPr>
          </w:p>
          <w:p w:rsidR="000946D5" w:rsidRPr="00025918" w:rsidRDefault="000946D5" w:rsidP="00C44FF7">
            <w:pPr>
              <w:spacing w:after="0" w:line="240" w:lineRule="auto"/>
              <w:ind w:right="71"/>
              <w:rPr>
                <w:rFonts w:ascii="Arial" w:hAnsi="Arial" w:cs="Arial"/>
                <w:bCs/>
                <w:color w:val="000000"/>
                <w:sz w:val="12"/>
                <w:szCs w:val="12"/>
                <w:lang w:eastAsia="es-SV"/>
              </w:rPr>
            </w:pPr>
            <w:r w:rsidRPr="00025918">
              <w:rPr>
                <w:rFonts w:ascii="Arial" w:hAnsi="Arial" w:cs="Arial"/>
                <w:bCs/>
                <w:color w:val="000000"/>
                <w:sz w:val="12"/>
                <w:szCs w:val="12"/>
                <w:lang w:eastAsia="es-SV"/>
              </w:rPr>
              <w:t>3. Número de</w:t>
            </w:r>
          </w:p>
          <w:p w:rsidR="000946D5" w:rsidRPr="00025918" w:rsidRDefault="000946D5" w:rsidP="00C44FF7">
            <w:pPr>
              <w:spacing w:after="0" w:line="240" w:lineRule="auto"/>
              <w:rPr>
                <w:rFonts w:ascii="Arial" w:hAnsi="Arial" w:cs="Arial"/>
                <w:bCs/>
                <w:color w:val="000000"/>
                <w:sz w:val="12"/>
                <w:szCs w:val="12"/>
                <w:lang w:eastAsia="es-SV"/>
              </w:rPr>
            </w:pPr>
            <w:r w:rsidRPr="00025918">
              <w:rPr>
                <w:rFonts w:ascii="Arial" w:hAnsi="Arial" w:cs="Arial"/>
                <w:bCs/>
                <w:color w:val="000000"/>
                <w:sz w:val="12"/>
                <w:szCs w:val="12"/>
                <w:lang w:eastAsia="es-SV"/>
              </w:rPr>
              <w:t>Contratos Sancionados por Incumplimientos (7)</w:t>
            </w:r>
          </w:p>
          <w:p w:rsidR="000946D5" w:rsidRPr="00025918" w:rsidRDefault="000946D5" w:rsidP="00C44FF7">
            <w:pPr>
              <w:spacing w:after="0" w:line="240" w:lineRule="auto"/>
              <w:rPr>
                <w:rFonts w:ascii="Arial" w:hAnsi="Arial" w:cs="Arial"/>
                <w:bCs/>
                <w:color w:val="000000"/>
                <w:sz w:val="12"/>
                <w:szCs w:val="12"/>
                <w:lang w:eastAsia="es-SV"/>
              </w:rPr>
            </w:pPr>
          </w:p>
          <w:p w:rsidR="000946D5" w:rsidRPr="00025918" w:rsidRDefault="000946D5" w:rsidP="00C44FF7">
            <w:pPr>
              <w:spacing w:after="0" w:line="240" w:lineRule="auto"/>
              <w:ind w:right="71"/>
              <w:rPr>
                <w:rFonts w:ascii="Arial" w:hAnsi="Arial" w:cs="Arial"/>
                <w:bCs/>
                <w:color w:val="000000"/>
                <w:sz w:val="12"/>
                <w:szCs w:val="12"/>
                <w:lang w:eastAsia="es-SV"/>
              </w:rPr>
            </w:pPr>
            <w:r w:rsidRPr="00025918">
              <w:rPr>
                <w:rFonts w:ascii="Arial" w:hAnsi="Arial" w:cs="Arial"/>
                <w:bCs/>
                <w:color w:val="000000"/>
                <w:sz w:val="12"/>
                <w:szCs w:val="12"/>
                <w:lang w:eastAsia="es-SV"/>
              </w:rPr>
              <w:t>4. Número de</w:t>
            </w:r>
          </w:p>
          <w:p w:rsidR="000946D5" w:rsidRPr="00025918" w:rsidRDefault="000946D5" w:rsidP="00C44FF7">
            <w:pPr>
              <w:spacing w:after="0" w:line="240" w:lineRule="auto"/>
              <w:rPr>
                <w:rFonts w:ascii="Arial" w:eastAsia="Times New Roman" w:hAnsi="Arial" w:cs="Arial"/>
                <w:b/>
                <w:bCs/>
                <w:sz w:val="12"/>
                <w:szCs w:val="12"/>
                <w:lang w:val="en-US" w:eastAsia="es-SV"/>
              </w:rPr>
            </w:pPr>
            <w:r w:rsidRPr="00025918">
              <w:rPr>
                <w:rFonts w:ascii="Arial" w:hAnsi="Arial" w:cs="Arial"/>
                <w:bCs/>
                <w:color w:val="000000"/>
                <w:sz w:val="12"/>
                <w:szCs w:val="12"/>
                <w:lang w:eastAsia="es-SV"/>
              </w:rPr>
              <w:t>Multas por Incumplimientos. (15)</w:t>
            </w:r>
          </w:p>
        </w:tc>
        <w:tc>
          <w:tcPr>
            <w:tcW w:w="481" w:type="pct"/>
            <w:shd w:val="clear" w:color="auto" w:fill="auto"/>
            <w:vAlign w:val="center"/>
          </w:tcPr>
          <w:p w:rsidR="000946D5" w:rsidRPr="00025918" w:rsidRDefault="000946D5" w:rsidP="00C44FF7">
            <w:pPr>
              <w:spacing w:line="240" w:lineRule="auto"/>
              <w:rPr>
                <w:rFonts w:ascii="Arial" w:hAnsi="Arial" w:cs="Arial"/>
                <w:bCs/>
                <w:sz w:val="12"/>
                <w:szCs w:val="12"/>
                <w:lang w:eastAsia="es-SV"/>
              </w:rPr>
            </w:pPr>
            <w:r w:rsidRPr="00025918">
              <w:rPr>
                <w:rFonts w:ascii="Arial" w:hAnsi="Arial" w:cs="Arial"/>
                <w:bCs/>
                <w:sz w:val="12"/>
                <w:szCs w:val="12"/>
                <w:lang w:eastAsia="es-SV"/>
              </w:rPr>
              <w:t>1. Seguimiento por parte de los Administradores de Contrato y para la gestión correspondiente.</w:t>
            </w:r>
          </w:p>
        </w:tc>
        <w:tc>
          <w:tcPr>
            <w:tcW w:w="789" w:type="pct"/>
            <w:shd w:val="clear" w:color="auto" w:fill="auto"/>
            <w:vAlign w:val="center"/>
          </w:tcPr>
          <w:p w:rsidR="000946D5" w:rsidRPr="00025918" w:rsidRDefault="000946D5" w:rsidP="00C44FF7">
            <w:pPr>
              <w:spacing w:after="0" w:line="240" w:lineRule="auto"/>
              <w:ind w:right="71"/>
              <w:rPr>
                <w:rFonts w:ascii="Arial" w:hAnsi="Arial" w:cs="Arial"/>
                <w:bCs/>
                <w:color w:val="000000"/>
                <w:sz w:val="12"/>
                <w:szCs w:val="12"/>
                <w:lang w:eastAsia="es-SV"/>
              </w:rPr>
            </w:pPr>
            <w:r w:rsidRPr="00025918">
              <w:rPr>
                <w:rFonts w:ascii="Arial" w:hAnsi="Arial" w:cs="Arial"/>
                <w:bCs/>
                <w:color w:val="000000"/>
                <w:sz w:val="12"/>
                <w:szCs w:val="12"/>
                <w:lang w:eastAsia="es-SV"/>
              </w:rPr>
              <w:t>Se han generado los contratos y modificativas contractuales de acuerdo a los procesos adjudicados, según detalle:</w:t>
            </w:r>
          </w:p>
          <w:p w:rsidR="000946D5" w:rsidRPr="00025918" w:rsidRDefault="000946D5" w:rsidP="00C44FF7">
            <w:pPr>
              <w:spacing w:after="0" w:line="240" w:lineRule="auto"/>
              <w:ind w:right="71"/>
              <w:rPr>
                <w:rFonts w:ascii="Arial" w:hAnsi="Arial" w:cs="Arial"/>
                <w:b/>
                <w:bCs/>
                <w:color w:val="000000"/>
                <w:sz w:val="12"/>
                <w:szCs w:val="12"/>
                <w:lang w:eastAsia="es-SV"/>
              </w:rPr>
            </w:pPr>
          </w:p>
          <w:p w:rsidR="000946D5" w:rsidRPr="00025918" w:rsidRDefault="000946D5" w:rsidP="00C44FF7">
            <w:pPr>
              <w:spacing w:after="0" w:line="240" w:lineRule="auto"/>
              <w:ind w:right="71"/>
              <w:rPr>
                <w:rFonts w:ascii="Arial" w:hAnsi="Arial" w:cs="Arial"/>
                <w:b/>
                <w:bCs/>
                <w:color w:val="000000"/>
                <w:sz w:val="12"/>
                <w:szCs w:val="12"/>
                <w:lang w:eastAsia="es-SV"/>
              </w:rPr>
            </w:pPr>
            <w:r w:rsidRPr="00025918">
              <w:rPr>
                <w:rFonts w:ascii="Arial" w:hAnsi="Arial" w:cs="Arial"/>
                <w:b/>
                <w:bCs/>
                <w:color w:val="000000"/>
                <w:sz w:val="12"/>
                <w:szCs w:val="12"/>
                <w:lang w:eastAsia="es-SV"/>
              </w:rPr>
              <w:t>1.</w:t>
            </w:r>
            <w:r w:rsidRPr="00025918">
              <w:rPr>
                <w:rFonts w:ascii="Arial" w:hAnsi="Arial" w:cs="Arial"/>
                <w:bCs/>
                <w:color w:val="000000"/>
                <w:sz w:val="12"/>
                <w:szCs w:val="12"/>
                <w:lang w:eastAsia="es-SV"/>
              </w:rPr>
              <w:t xml:space="preserve"> Contratos: </w:t>
            </w:r>
            <w:r w:rsidRPr="00025918">
              <w:rPr>
                <w:rFonts w:ascii="Arial" w:hAnsi="Arial" w:cs="Arial"/>
                <w:b/>
                <w:bCs/>
                <w:color w:val="000000"/>
                <w:sz w:val="12"/>
                <w:szCs w:val="12"/>
                <w:lang w:eastAsia="es-SV"/>
              </w:rPr>
              <w:t>202</w:t>
            </w:r>
          </w:p>
          <w:p w:rsidR="000946D5" w:rsidRPr="00025918" w:rsidRDefault="000946D5" w:rsidP="00C44FF7">
            <w:pPr>
              <w:spacing w:after="0" w:line="240" w:lineRule="auto"/>
              <w:ind w:right="71"/>
              <w:rPr>
                <w:rFonts w:ascii="Arial" w:hAnsi="Arial" w:cs="Arial"/>
                <w:b/>
                <w:bCs/>
                <w:color w:val="000000"/>
                <w:sz w:val="12"/>
                <w:szCs w:val="12"/>
                <w:lang w:eastAsia="es-SV"/>
              </w:rPr>
            </w:pPr>
          </w:p>
          <w:p w:rsidR="000946D5" w:rsidRPr="00025918" w:rsidRDefault="000946D5" w:rsidP="00C44FF7">
            <w:pPr>
              <w:spacing w:after="0" w:line="240" w:lineRule="auto"/>
              <w:ind w:right="71"/>
              <w:rPr>
                <w:rFonts w:ascii="Arial" w:hAnsi="Arial" w:cs="Arial"/>
                <w:b/>
                <w:bCs/>
                <w:color w:val="000000"/>
                <w:sz w:val="12"/>
                <w:szCs w:val="12"/>
                <w:lang w:eastAsia="es-SV"/>
              </w:rPr>
            </w:pPr>
            <w:r w:rsidRPr="00025918">
              <w:rPr>
                <w:rFonts w:ascii="Arial" w:hAnsi="Arial" w:cs="Arial"/>
                <w:b/>
                <w:bCs/>
                <w:color w:val="000000"/>
                <w:sz w:val="12"/>
                <w:szCs w:val="12"/>
                <w:lang w:eastAsia="es-SV"/>
              </w:rPr>
              <w:t xml:space="preserve">2. </w:t>
            </w:r>
            <w:r w:rsidRPr="00025918">
              <w:rPr>
                <w:rFonts w:ascii="Arial" w:hAnsi="Arial" w:cs="Arial"/>
                <w:bCs/>
                <w:color w:val="000000"/>
                <w:sz w:val="12"/>
                <w:szCs w:val="12"/>
                <w:lang w:eastAsia="es-SV"/>
              </w:rPr>
              <w:t xml:space="preserve">Modificativas </w:t>
            </w:r>
            <w:r w:rsidRPr="00025918">
              <w:rPr>
                <w:rFonts w:ascii="Arial" w:hAnsi="Arial" w:cs="Arial"/>
                <w:b/>
                <w:bCs/>
                <w:color w:val="000000"/>
                <w:sz w:val="12"/>
                <w:szCs w:val="12"/>
                <w:lang w:eastAsia="es-SV"/>
              </w:rPr>
              <w:t>53</w:t>
            </w:r>
          </w:p>
          <w:p w:rsidR="000946D5" w:rsidRPr="00025918" w:rsidRDefault="000946D5" w:rsidP="00C44FF7">
            <w:pPr>
              <w:spacing w:after="0" w:line="240" w:lineRule="auto"/>
              <w:ind w:right="71"/>
              <w:rPr>
                <w:rFonts w:ascii="Arial" w:hAnsi="Arial" w:cs="Arial"/>
                <w:b/>
                <w:bCs/>
                <w:color w:val="000000"/>
                <w:sz w:val="12"/>
                <w:szCs w:val="12"/>
                <w:lang w:eastAsia="es-SV"/>
              </w:rPr>
            </w:pPr>
          </w:p>
          <w:p w:rsidR="000946D5" w:rsidRPr="00025918" w:rsidRDefault="000946D5" w:rsidP="00C44FF7">
            <w:pPr>
              <w:spacing w:after="0" w:line="240" w:lineRule="auto"/>
              <w:ind w:right="71"/>
              <w:rPr>
                <w:rFonts w:ascii="Arial" w:hAnsi="Arial" w:cs="Arial"/>
                <w:bCs/>
                <w:color w:val="000000"/>
                <w:sz w:val="12"/>
                <w:szCs w:val="12"/>
                <w:lang w:eastAsia="es-SV"/>
              </w:rPr>
            </w:pPr>
            <w:r w:rsidRPr="00025918">
              <w:rPr>
                <w:rFonts w:ascii="Arial" w:hAnsi="Arial" w:cs="Arial"/>
                <w:b/>
                <w:bCs/>
                <w:color w:val="000000"/>
                <w:sz w:val="12"/>
                <w:szCs w:val="12"/>
                <w:lang w:eastAsia="es-SV"/>
              </w:rPr>
              <w:t>3.</w:t>
            </w:r>
            <w:r w:rsidRPr="00025918">
              <w:rPr>
                <w:rFonts w:ascii="Arial" w:hAnsi="Arial" w:cs="Arial"/>
                <w:bCs/>
                <w:color w:val="000000"/>
                <w:sz w:val="12"/>
                <w:szCs w:val="12"/>
                <w:lang w:eastAsia="es-SV"/>
              </w:rPr>
              <w:t xml:space="preserve"> Sanciones por incumplimiento: </w:t>
            </w:r>
            <w:r w:rsidRPr="00025918">
              <w:rPr>
                <w:rFonts w:ascii="Arial" w:hAnsi="Arial" w:cs="Arial"/>
                <w:b/>
                <w:bCs/>
                <w:color w:val="000000"/>
                <w:sz w:val="12"/>
                <w:szCs w:val="12"/>
                <w:lang w:eastAsia="es-SV"/>
              </w:rPr>
              <w:t xml:space="preserve">2 </w:t>
            </w:r>
          </w:p>
          <w:p w:rsidR="000946D5" w:rsidRPr="00025918" w:rsidRDefault="000946D5" w:rsidP="00C44FF7">
            <w:pPr>
              <w:spacing w:after="0" w:line="240" w:lineRule="auto"/>
              <w:ind w:right="71"/>
              <w:rPr>
                <w:rFonts w:ascii="Arial" w:hAnsi="Arial" w:cs="Arial"/>
                <w:bCs/>
                <w:color w:val="000000"/>
                <w:sz w:val="12"/>
                <w:szCs w:val="12"/>
                <w:lang w:eastAsia="es-SV"/>
              </w:rPr>
            </w:pPr>
          </w:p>
          <w:p w:rsidR="000946D5" w:rsidRPr="00025918" w:rsidRDefault="000946D5" w:rsidP="00C44FF7">
            <w:pPr>
              <w:spacing w:after="0" w:line="240" w:lineRule="auto"/>
              <w:rPr>
                <w:rFonts w:ascii="Arial" w:eastAsia="Times New Roman" w:hAnsi="Arial" w:cs="Arial"/>
                <w:b/>
                <w:bCs/>
                <w:sz w:val="12"/>
                <w:szCs w:val="12"/>
                <w:lang w:eastAsia="es-SV"/>
              </w:rPr>
            </w:pPr>
            <w:r w:rsidRPr="00025918">
              <w:rPr>
                <w:rFonts w:ascii="Arial" w:hAnsi="Arial" w:cs="Arial"/>
                <w:b/>
                <w:bCs/>
                <w:color w:val="000000"/>
                <w:sz w:val="12"/>
                <w:szCs w:val="12"/>
                <w:lang w:eastAsia="es-SV"/>
              </w:rPr>
              <w:t>4.</w:t>
            </w:r>
            <w:r w:rsidRPr="00025918">
              <w:rPr>
                <w:rFonts w:ascii="Arial" w:hAnsi="Arial" w:cs="Arial"/>
                <w:bCs/>
                <w:color w:val="000000"/>
                <w:sz w:val="12"/>
                <w:szCs w:val="12"/>
                <w:lang w:eastAsia="es-SV"/>
              </w:rPr>
              <w:t xml:space="preserve"> Multas ejecutadas  incumplimiento</w:t>
            </w:r>
            <w:r w:rsidRPr="00025918">
              <w:rPr>
                <w:rFonts w:ascii="Arial" w:hAnsi="Arial" w:cs="Arial"/>
                <w:b/>
                <w:bCs/>
                <w:color w:val="000000"/>
                <w:sz w:val="12"/>
                <w:szCs w:val="12"/>
                <w:lang w:eastAsia="es-SV"/>
              </w:rPr>
              <w:t>: 30</w:t>
            </w:r>
          </w:p>
        </w:tc>
        <w:tc>
          <w:tcPr>
            <w:tcW w:w="436" w:type="pct"/>
            <w:shd w:val="clear" w:color="auto" w:fill="auto"/>
            <w:vAlign w:val="center"/>
          </w:tcPr>
          <w:p w:rsidR="000946D5" w:rsidRPr="00025918" w:rsidRDefault="000946D5" w:rsidP="00C44FF7">
            <w:pPr>
              <w:spacing w:after="0" w:line="240" w:lineRule="auto"/>
              <w:rPr>
                <w:rFonts w:ascii="Arial" w:eastAsia="Calibri" w:hAnsi="Arial" w:cs="Arial"/>
                <w:sz w:val="12"/>
                <w:szCs w:val="12"/>
              </w:rPr>
            </w:pPr>
            <w:r w:rsidRPr="00025918">
              <w:rPr>
                <w:rFonts w:ascii="Arial" w:eastAsia="Calibri" w:hAnsi="Arial" w:cs="Arial"/>
                <w:sz w:val="12"/>
                <w:szCs w:val="12"/>
              </w:rPr>
              <w:t>A nivel nacional</w:t>
            </w:r>
          </w:p>
          <w:p w:rsidR="000946D5" w:rsidRPr="00025918" w:rsidRDefault="000946D5" w:rsidP="00C44FF7">
            <w:pPr>
              <w:spacing w:after="0" w:line="240" w:lineRule="auto"/>
              <w:rPr>
                <w:rFonts w:ascii="Arial" w:eastAsia="Times New Roman" w:hAnsi="Arial" w:cs="Arial"/>
                <w:b/>
                <w:bCs/>
                <w:sz w:val="12"/>
                <w:szCs w:val="12"/>
                <w:lang w:eastAsia="es-SV"/>
              </w:rPr>
            </w:pPr>
            <w:r w:rsidRPr="00025918">
              <w:rPr>
                <w:rFonts w:ascii="Arial" w:eastAsia="Calibri" w:hAnsi="Arial" w:cs="Arial"/>
                <w:sz w:val="12"/>
                <w:szCs w:val="12"/>
              </w:rPr>
              <w:t>Segundo semestre (avance de ejecución julio a diciembre 2021.)</w:t>
            </w:r>
          </w:p>
        </w:tc>
        <w:tc>
          <w:tcPr>
            <w:tcW w:w="436" w:type="pct"/>
            <w:shd w:val="clear" w:color="auto" w:fill="auto"/>
            <w:vAlign w:val="center"/>
          </w:tcPr>
          <w:p w:rsidR="000946D5" w:rsidRPr="00025918" w:rsidRDefault="000946D5" w:rsidP="00C44FF7">
            <w:pPr>
              <w:spacing w:after="0" w:line="240" w:lineRule="auto"/>
              <w:rPr>
                <w:rFonts w:ascii="Arial" w:eastAsia="Times New Roman" w:hAnsi="Arial" w:cs="Arial"/>
                <w:b/>
                <w:bCs/>
                <w:sz w:val="12"/>
                <w:szCs w:val="12"/>
                <w:lang w:val="es-ES" w:eastAsia="es-SV"/>
              </w:rPr>
            </w:pPr>
            <w:r w:rsidRPr="00025918">
              <w:rPr>
                <w:rFonts w:ascii="Arial" w:eastAsia="Calibri" w:hAnsi="Arial" w:cs="Arial"/>
                <w:sz w:val="12"/>
                <w:szCs w:val="12"/>
              </w:rPr>
              <w:t>Informes presentados por los Administradores de Contrato, Unidades Solicitantes, Contratos realizados y Orden de Compra generadas, Resoluciones modificativas.</w:t>
            </w:r>
          </w:p>
        </w:tc>
        <w:tc>
          <w:tcPr>
            <w:tcW w:w="539" w:type="pct"/>
            <w:shd w:val="clear" w:color="auto" w:fill="auto"/>
            <w:vAlign w:val="center"/>
          </w:tcPr>
          <w:p w:rsidR="000946D5" w:rsidRPr="00025918" w:rsidRDefault="000946D5" w:rsidP="00C44FF7">
            <w:pPr>
              <w:spacing w:after="0" w:line="240" w:lineRule="auto"/>
              <w:jc w:val="center"/>
              <w:rPr>
                <w:rFonts w:ascii="Arial" w:eastAsia="Times New Roman" w:hAnsi="Arial" w:cs="Arial"/>
                <w:bCs/>
                <w:sz w:val="12"/>
                <w:szCs w:val="12"/>
                <w:lang w:val="es-ES" w:eastAsia="es-SV"/>
              </w:rPr>
            </w:pPr>
            <w:r w:rsidRPr="00025918">
              <w:rPr>
                <w:rFonts w:ascii="Arial" w:eastAsia="Times New Roman" w:hAnsi="Arial" w:cs="Arial"/>
                <w:bCs/>
                <w:sz w:val="12"/>
                <w:szCs w:val="12"/>
                <w:lang w:val="es-ES" w:eastAsia="es-SV"/>
              </w:rPr>
              <w:t>No Aplica.</w:t>
            </w:r>
          </w:p>
        </w:tc>
        <w:tc>
          <w:tcPr>
            <w:tcW w:w="438" w:type="pct"/>
            <w:shd w:val="clear" w:color="auto" w:fill="auto"/>
            <w:vAlign w:val="center"/>
          </w:tcPr>
          <w:p w:rsidR="000946D5" w:rsidRPr="00025918" w:rsidRDefault="000946D5" w:rsidP="00C44FF7">
            <w:pPr>
              <w:spacing w:after="0" w:line="240" w:lineRule="auto"/>
              <w:rPr>
                <w:rFonts w:ascii="Arial" w:eastAsia="Times New Roman" w:hAnsi="Arial" w:cs="Arial"/>
                <w:bCs/>
                <w:sz w:val="12"/>
                <w:szCs w:val="12"/>
                <w:lang w:val="es-ES" w:eastAsia="es-SV"/>
              </w:rPr>
            </w:pPr>
            <w:r w:rsidRPr="00025918">
              <w:rPr>
                <w:rFonts w:ascii="Arial" w:eastAsia="Times New Roman" w:hAnsi="Arial" w:cs="Arial"/>
                <w:bCs/>
                <w:sz w:val="12"/>
                <w:szCs w:val="12"/>
                <w:lang w:val="es-ES" w:eastAsia="es-SV"/>
              </w:rPr>
              <w:t>Indicar a los administradores de contratos que al presentar los informes de incumplimientos y demás documentación según corresponda la gestión solicitada, que éstos sean concretos tipificando el incumplimiento.</w:t>
            </w:r>
          </w:p>
        </w:tc>
        <w:tc>
          <w:tcPr>
            <w:tcW w:w="435" w:type="pct"/>
            <w:shd w:val="clear" w:color="auto" w:fill="auto"/>
            <w:vAlign w:val="center"/>
          </w:tcPr>
          <w:p w:rsidR="000946D5" w:rsidRPr="00025918" w:rsidRDefault="000946D5" w:rsidP="00C44FF7">
            <w:pPr>
              <w:spacing w:after="0" w:line="240" w:lineRule="auto"/>
              <w:rPr>
                <w:rFonts w:ascii="Arial" w:hAnsi="Arial" w:cs="Arial"/>
                <w:bCs/>
                <w:color w:val="000000"/>
                <w:sz w:val="12"/>
                <w:szCs w:val="12"/>
                <w:lang w:eastAsia="es-SV"/>
              </w:rPr>
            </w:pPr>
            <w:r w:rsidRPr="00025918">
              <w:rPr>
                <w:rFonts w:ascii="Arial" w:hAnsi="Arial" w:cs="Arial"/>
                <w:bCs/>
                <w:color w:val="000000"/>
                <w:sz w:val="12"/>
                <w:szCs w:val="12"/>
                <w:lang w:eastAsia="es-SV"/>
              </w:rPr>
              <w:t>Administradores de Contrato/ Unidades Solicitantes/Unidad de Asesoría Legal/</w:t>
            </w:r>
          </w:p>
          <w:p w:rsidR="000946D5" w:rsidRPr="00025918" w:rsidRDefault="000946D5" w:rsidP="00C44FF7">
            <w:pPr>
              <w:spacing w:after="0" w:line="240" w:lineRule="auto"/>
              <w:rPr>
                <w:rFonts w:ascii="Arial" w:hAnsi="Arial" w:cs="Arial"/>
                <w:bCs/>
                <w:color w:val="000000"/>
                <w:sz w:val="12"/>
                <w:szCs w:val="12"/>
                <w:lang w:eastAsia="es-SV"/>
              </w:rPr>
            </w:pPr>
            <w:r w:rsidRPr="00025918">
              <w:rPr>
                <w:rFonts w:ascii="Arial" w:hAnsi="Arial" w:cs="Arial"/>
                <w:bCs/>
                <w:color w:val="000000"/>
                <w:sz w:val="12"/>
                <w:szCs w:val="12"/>
                <w:lang w:eastAsia="es-SV"/>
              </w:rPr>
              <w:t>Gerencia de Adquisiciones y Contrataciones Institucional.</w:t>
            </w:r>
          </w:p>
        </w:tc>
      </w:tr>
    </w:tbl>
    <w:p w:rsidR="000946D5" w:rsidRDefault="000946D5" w:rsidP="00832B13">
      <w:pPr>
        <w:rPr>
          <w:lang w:eastAsia="es-SV"/>
        </w:rPr>
      </w:pPr>
    </w:p>
    <w:p w:rsidR="000946D5" w:rsidRPr="002D7621" w:rsidRDefault="000946D5" w:rsidP="000946D5">
      <w:pPr>
        <w:spacing w:line="240" w:lineRule="auto"/>
        <w:contextualSpacing/>
        <w:rPr>
          <w:rFonts w:ascii="Arial Narrow" w:eastAsia="Calibri" w:hAnsi="Arial Narrow" w:cs="Arial"/>
          <w:sz w:val="16"/>
          <w:szCs w:val="16"/>
        </w:rPr>
      </w:pPr>
      <w:r>
        <w:rPr>
          <w:rFonts w:ascii="Arial Narrow" w:eastAsia="Calibri" w:hAnsi="Arial Narrow" w:cs="Arial"/>
          <w:b/>
          <w:sz w:val="16"/>
          <w:szCs w:val="16"/>
        </w:rPr>
        <w:t xml:space="preserve">PROCESO DE PLANIFICACIÓN OPERATIVA INSTITUCIONAL POI  2021. UOI N° 9. </w:t>
      </w:r>
      <w:r w:rsidRPr="009122DD">
        <w:rPr>
          <w:rFonts w:ascii="Arial Narrow" w:eastAsia="Calibri" w:hAnsi="Arial Narrow" w:cs="Arial"/>
          <w:b/>
          <w:sz w:val="16"/>
          <w:szCs w:val="16"/>
        </w:rPr>
        <w:t xml:space="preserve">UNIDAD DE GESTIÓN: </w:t>
      </w:r>
      <w:r>
        <w:rPr>
          <w:rFonts w:ascii="Arial Narrow" w:eastAsia="Calibri" w:hAnsi="Arial Narrow" w:cs="Arial"/>
          <w:b/>
          <w:sz w:val="16"/>
          <w:szCs w:val="16"/>
        </w:rPr>
        <w:t xml:space="preserve">GERENCIA DE ADQUISICIONES Y CONTRATACIONES INSTITUCIONAL. GACI. </w:t>
      </w:r>
      <w:r w:rsidRPr="000946D5">
        <w:rPr>
          <w:rFonts w:ascii="Arial Narrow" w:eastAsia="Calibri" w:hAnsi="Arial Narrow" w:cs="Arial"/>
          <w:sz w:val="16"/>
          <w:szCs w:val="16"/>
        </w:rPr>
        <w:t>EJES ESTRATÉGICOS INSTITUCIONALES Y SUS VINCULOS: PGC- EET 1, 4 Y 5 EQ. 1 PLAN SALUD; EE1/OE1; EE2/OE2; EE3/OE3; EE8/OE8; Y LÍNEAS ESTRATÉGICAS PRINCIPALES: LE2/OE1. Fortalecer con mobiliario y equipo a los Policlínicos y Consultorios Magisteriales A de T (c); LE2/OE2. Mejorar la Gestión de Abastecimiento de Insumos y Medicamentos para Alcázar la Autonomía A de T (b); L3/OE3 Redefinir el Esquema de Revisión Contractual para la Recepción de los Bienes y Servicios de Forma Oportuna A de T (a y d); LE6/OE8 Mejorar la Cadena de Suministros de Bienes, Obras y Servicios del Área Administrativa A de T (c); EE2/PE2/MI3</w:t>
      </w:r>
    </w:p>
    <w:p w:rsidR="000946D5" w:rsidRDefault="000946D5" w:rsidP="00832B13">
      <w:pPr>
        <w:rPr>
          <w:lang w:eastAsia="es-SV"/>
        </w:rPr>
      </w:pPr>
    </w:p>
    <w:tbl>
      <w:tblPr>
        <w:tblW w:w="50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40"/>
        <w:gridCol w:w="1506"/>
        <w:gridCol w:w="1562"/>
        <w:gridCol w:w="1435"/>
        <w:gridCol w:w="1176"/>
        <w:gridCol w:w="1429"/>
        <w:gridCol w:w="1126"/>
        <w:gridCol w:w="2088"/>
        <w:gridCol w:w="1767"/>
        <w:gridCol w:w="1521"/>
      </w:tblGrid>
      <w:tr w:rsidR="000946D5" w:rsidRPr="00025918" w:rsidTr="00C44FF7">
        <w:trPr>
          <w:trHeight w:val="195"/>
          <w:tblHeader/>
          <w:jc w:val="center"/>
        </w:trPr>
        <w:tc>
          <w:tcPr>
            <w:tcW w:w="418"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0946D5" w:rsidRPr="00025918" w:rsidRDefault="000946D5" w:rsidP="00C44FF7">
            <w:pPr>
              <w:spacing w:after="0" w:line="240" w:lineRule="auto"/>
              <w:jc w:val="center"/>
              <w:rPr>
                <w:rFonts w:ascii="Arial" w:eastAsia="Times New Roman" w:hAnsi="Arial" w:cs="Arial"/>
                <w:b/>
                <w:bCs/>
                <w:sz w:val="14"/>
                <w:szCs w:val="18"/>
                <w:lang w:eastAsia="es-SV"/>
              </w:rPr>
            </w:pPr>
            <w:r w:rsidRPr="00025918">
              <w:rPr>
                <w:rFonts w:ascii="Arial" w:eastAsia="Times New Roman" w:hAnsi="Arial" w:cs="Arial"/>
                <w:b/>
                <w:bCs/>
                <w:sz w:val="14"/>
                <w:szCs w:val="18"/>
                <w:lang w:eastAsia="es-SV"/>
              </w:rPr>
              <w:t>Objetivos</w:t>
            </w:r>
          </w:p>
          <w:p w:rsidR="000946D5" w:rsidRPr="00025918" w:rsidRDefault="000946D5" w:rsidP="00C44FF7">
            <w:pPr>
              <w:spacing w:after="0" w:line="240" w:lineRule="auto"/>
              <w:jc w:val="center"/>
              <w:rPr>
                <w:rFonts w:ascii="Arial" w:eastAsia="Times New Roman" w:hAnsi="Arial" w:cs="Arial"/>
                <w:b/>
                <w:bCs/>
                <w:sz w:val="14"/>
                <w:szCs w:val="18"/>
                <w:lang w:eastAsia="es-SV"/>
              </w:rPr>
            </w:pPr>
            <w:r w:rsidRPr="00025918">
              <w:rPr>
                <w:rFonts w:ascii="Arial" w:eastAsia="Times New Roman" w:hAnsi="Arial" w:cs="Arial"/>
                <w:b/>
                <w:bCs/>
                <w:sz w:val="14"/>
                <w:szCs w:val="18"/>
                <w:lang w:eastAsia="es-SV"/>
              </w:rPr>
              <w:t>Operativos</w:t>
            </w:r>
          </w:p>
        </w:tc>
        <w:tc>
          <w:tcPr>
            <w:tcW w:w="507"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0946D5" w:rsidRPr="00025918" w:rsidRDefault="000946D5" w:rsidP="00C44FF7">
            <w:pPr>
              <w:spacing w:after="0" w:line="240" w:lineRule="auto"/>
              <w:jc w:val="center"/>
              <w:rPr>
                <w:rFonts w:ascii="Arial" w:eastAsia="Times New Roman" w:hAnsi="Arial" w:cs="Arial"/>
                <w:b/>
                <w:bCs/>
                <w:sz w:val="14"/>
                <w:szCs w:val="18"/>
                <w:lang w:eastAsia="es-SV"/>
              </w:rPr>
            </w:pPr>
            <w:r w:rsidRPr="00025918">
              <w:rPr>
                <w:rFonts w:ascii="Arial" w:eastAsia="Times New Roman" w:hAnsi="Arial" w:cs="Arial"/>
                <w:b/>
                <w:bCs/>
                <w:sz w:val="14"/>
                <w:szCs w:val="18"/>
                <w:lang w:eastAsia="es-SV"/>
              </w:rPr>
              <w:t>Metas o resultados esperados</w:t>
            </w:r>
          </w:p>
        </w:tc>
        <w:tc>
          <w:tcPr>
            <w:tcW w:w="526"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rsidR="000946D5" w:rsidRPr="00025918" w:rsidRDefault="000946D5" w:rsidP="00C44FF7">
            <w:pPr>
              <w:spacing w:after="0" w:line="240" w:lineRule="auto"/>
              <w:jc w:val="center"/>
              <w:rPr>
                <w:rFonts w:ascii="Arial" w:eastAsia="Times New Roman" w:hAnsi="Arial" w:cs="Arial"/>
                <w:b/>
                <w:bCs/>
                <w:sz w:val="14"/>
                <w:szCs w:val="18"/>
                <w:lang w:eastAsia="es-SV"/>
              </w:rPr>
            </w:pPr>
            <w:r w:rsidRPr="00025918">
              <w:rPr>
                <w:rFonts w:ascii="Arial" w:eastAsia="Times New Roman" w:hAnsi="Arial" w:cs="Arial"/>
                <w:b/>
                <w:bCs/>
                <w:sz w:val="14"/>
                <w:szCs w:val="18"/>
                <w:lang w:eastAsia="es-SV"/>
              </w:rPr>
              <w:t>Indicadores</w:t>
            </w:r>
          </w:p>
          <w:p w:rsidR="000946D5" w:rsidRPr="00025918" w:rsidRDefault="000946D5" w:rsidP="00C44FF7">
            <w:pPr>
              <w:spacing w:after="0" w:line="240" w:lineRule="auto"/>
              <w:jc w:val="center"/>
              <w:rPr>
                <w:rFonts w:ascii="Arial" w:eastAsia="Times New Roman" w:hAnsi="Arial" w:cs="Arial"/>
                <w:b/>
                <w:bCs/>
                <w:sz w:val="14"/>
                <w:szCs w:val="18"/>
                <w:lang w:eastAsia="es-SV"/>
              </w:rPr>
            </w:pPr>
            <w:r w:rsidRPr="00025918">
              <w:rPr>
                <w:rFonts w:ascii="Arial" w:eastAsia="Times New Roman" w:hAnsi="Arial" w:cs="Arial"/>
                <w:b/>
                <w:bCs/>
                <w:sz w:val="14"/>
                <w:szCs w:val="18"/>
                <w:lang w:eastAsia="es-SV"/>
              </w:rPr>
              <w:t>De Impacto</w:t>
            </w:r>
          </w:p>
        </w:tc>
        <w:tc>
          <w:tcPr>
            <w:tcW w:w="483"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0946D5" w:rsidRPr="00025918" w:rsidRDefault="000946D5" w:rsidP="00C44FF7">
            <w:pPr>
              <w:spacing w:after="0" w:line="240" w:lineRule="auto"/>
              <w:jc w:val="center"/>
              <w:rPr>
                <w:rFonts w:ascii="Arial" w:eastAsia="Times New Roman" w:hAnsi="Arial" w:cs="Arial"/>
                <w:b/>
                <w:bCs/>
                <w:sz w:val="14"/>
                <w:szCs w:val="18"/>
                <w:lang w:eastAsia="es-SV"/>
              </w:rPr>
            </w:pPr>
            <w:r w:rsidRPr="00025918">
              <w:rPr>
                <w:rFonts w:ascii="Arial" w:eastAsia="Times New Roman" w:hAnsi="Arial" w:cs="Arial"/>
                <w:b/>
                <w:bCs/>
                <w:sz w:val="14"/>
                <w:szCs w:val="18"/>
                <w:lang w:eastAsia="es-SV"/>
              </w:rPr>
              <w:t>Identificación de variables que impiden alcanzar las Metas</w:t>
            </w:r>
          </w:p>
        </w:tc>
        <w:tc>
          <w:tcPr>
            <w:tcW w:w="396"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0946D5" w:rsidRPr="00025918" w:rsidRDefault="000946D5" w:rsidP="00C44FF7">
            <w:pPr>
              <w:spacing w:after="0" w:line="240" w:lineRule="auto"/>
              <w:jc w:val="center"/>
              <w:rPr>
                <w:rFonts w:ascii="Arial" w:eastAsia="Times New Roman" w:hAnsi="Arial" w:cs="Arial"/>
                <w:b/>
                <w:bCs/>
                <w:sz w:val="14"/>
                <w:szCs w:val="18"/>
                <w:lang w:eastAsia="es-SV"/>
              </w:rPr>
            </w:pPr>
            <w:r w:rsidRPr="00025918">
              <w:rPr>
                <w:rFonts w:ascii="Arial" w:eastAsia="Times New Roman" w:hAnsi="Arial" w:cs="Arial"/>
                <w:b/>
                <w:bCs/>
                <w:sz w:val="14"/>
                <w:szCs w:val="18"/>
                <w:lang w:eastAsia="es-SV"/>
              </w:rPr>
              <w:t>Nivel cumplimiento de las Metas</w:t>
            </w:r>
          </w:p>
        </w:tc>
        <w:tc>
          <w:tcPr>
            <w:tcW w:w="481"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0946D5" w:rsidRPr="00025918" w:rsidRDefault="000946D5" w:rsidP="00C44FF7">
            <w:pPr>
              <w:spacing w:after="0" w:line="240" w:lineRule="auto"/>
              <w:jc w:val="center"/>
              <w:rPr>
                <w:rFonts w:ascii="Arial" w:eastAsia="Times New Roman" w:hAnsi="Arial" w:cs="Arial"/>
                <w:b/>
                <w:bCs/>
                <w:sz w:val="14"/>
                <w:szCs w:val="18"/>
                <w:lang w:eastAsia="es-SV"/>
              </w:rPr>
            </w:pPr>
            <w:r w:rsidRPr="00025918">
              <w:rPr>
                <w:rFonts w:ascii="Arial" w:eastAsia="Times New Roman" w:hAnsi="Arial" w:cs="Arial"/>
                <w:b/>
                <w:bCs/>
                <w:sz w:val="14"/>
                <w:szCs w:val="18"/>
                <w:lang w:eastAsia="es-SV"/>
              </w:rPr>
              <w:t>Tiempo/</w:t>
            </w:r>
          </w:p>
          <w:p w:rsidR="000946D5" w:rsidRPr="00025918" w:rsidRDefault="000946D5" w:rsidP="00C44FF7">
            <w:pPr>
              <w:spacing w:after="0" w:line="240" w:lineRule="auto"/>
              <w:jc w:val="center"/>
              <w:rPr>
                <w:rFonts w:ascii="Arial" w:eastAsia="Times New Roman" w:hAnsi="Arial" w:cs="Arial"/>
                <w:b/>
                <w:bCs/>
                <w:sz w:val="14"/>
                <w:szCs w:val="18"/>
                <w:lang w:eastAsia="es-SV"/>
              </w:rPr>
            </w:pPr>
            <w:r w:rsidRPr="00025918">
              <w:rPr>
                <w:rFonts w:ascii="Arial" w:eastAsia="Times New Roman" w:hAnsi="Arial" w:cs="Arial"/>
                <w:b/>
                <w:bCs/>
                <w:sz w:val="14"/>
                <w:szCs w:val="18"/>
                <w:lang w:eastAsia="es-SV"/>
              </w:rPr>
              <w:t>Espacio: Área Geográfica de Influencia</w:t>
            </w:r>
          </w:p>
        </w:tc>
        <w:tc>
          <w:tcPr>
            <w:tcW w:w="2189" w:type="pct"/>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0946D5" w:rsidRPr="00025918" w:rsidRDefault="000946D5" w:rsidP="00C44FF7">
            <w:pPr>
              <w:spacing w:after="0" w:line="240" w:lineRule="auto"/>
              <w:jc w:val="center"/>
              <w:rPr>
                <w:rFonts w:ascii="Arial" w:eastAsia="Times New Roman" w:hAnsi="Arial" w:cs="Arial"/>
                <w:b/>
                <w:bCs/>
                <w:sz w:val="14"/>
                <w:szCs w:val="18"/>
                <w:lang w:val="en-US" w:eastAsia="es-SV"/>
              </w:rPr>
            </w:pPr>
            <w:r w:rsidRPr="00025918">
              <w:rPr>
                <w:rFonts w:ascii="Arial" w:eastAsia="Times New Roman" w:hAnsi="Arial" w:cs="Arial"/>
                <w:b/>
                <w:bCs/>
                <w:sz w:val="14"/>
                <w:szCs w:val="18"/>
                <w:lang w:val="en-US" w:eastAsia="es-SV"/>
              </w:rPr>
              <w:t>Congruencias de Informes</w:t>
            </w:r>
          </w:p>
        </w:tc>
      </w:tr>
      <w:tr w:rsidR="000946D5" w:rsidRPr="00025918" w:rsidTr="00C44FF7">
        <w:trPr>
          <w:trHeight w:val="307"/>
          <w:tblHeader/>
          <w:jc w:val="center"/>
        </w:trPr>
        <w:tc>
          <w:tcPr>
            <w:tcW w:w="418"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0946D5" w:rsidRPr="00025918" w:rsidRDefault="000946D5" w:rsidP="00C44FF7">
            <w:pPr>
              <w:spacing w:after="0" w:line="240" w:lineRule="auto"/>
              <w:jc w:val="center"/>
              <w:rPr>
                <w:rFonts w:ascii="Arial" w:eastAsia="Times New Roman" w:hAnsi="Arial" w:cs="Arial"/>
                <w:b/>
                <w:bCs/>
                <w:sz w:val="14"/>
                <w:szCs w:val="18"/>
                <w:lang w:val="en-US" w:eastAsia="es-SV"/>
              </w:rPr>
            </w:pPr>
          </w:p>
        </w:tc>
        <w:tc>
          <w:tcPr>
            <w:tcW w:w="507"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0946D5" w:rsidRPr="00025918" w:rsidRDefault="000946D5" w:rsidP="00C44FF7">
            <w:pPr>
              <w:spacing w:after="0" w:line="240" w:lineRule="auto"/>
              <w:jc w:val="center"/>
              <w:rPr>
                <w:rFonts w:ascii="Arial" w:eastAsia="Times New Roman" w:hAnsi="Arial" w:cs="Arial"/>
                <w:b/>
                <w:bCs/>
                <w:sz w:val="14"/>
                <w:szCs w:val="18"/>
                <w:lang w:val="en-US" w:eastAsia="es-SV"/>
              </w:rPr>
            </w:pPr>
          </w:p>
        </w:tc>
        <w:tc>
          <w:tcPr>
            <w:tcW w:w="526"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0946D5" w:rsidRPr="00025918" w:rsidRDefault="000946D5" w:rsidP="00C44FF7">
            <w:pPr>
              <w:spacing w:after="0" w:line="240" w:lineRule="auto"/>
              <w:jc w:val="center"/>
              <w:rPr>
                <w:rFonts w:ascii="Arial" w:eastAsia="Times New Roman" w:hAnsi="Arial" w:cs="Arial"/>
                <w:b/>
                <w:bCs/>
                <w:sz w:val="14"/>
                <w:szCs w:val="18"/>
                <w:lang w:val="en-US" w:eastAsia="es-SV"/>
              </w:rPr>
            </w:pPr>
          </w:p>
        </w:tc>
        <w:tc>
          <w:tcPr>
            <w:tcW w:w="483"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0946D5" w:rsidRPr="00025918" w:rsidRDefault="000946D5" w:rsidP="00C44FF7">
            <w:pPr>
              <w:spacing w:after="0" w:line="240" w:lineRule="auto"/>
              <w:jc w:val="center"/>
              <w:rPr>
                <w:rFonts w:ascii="Arial" w:eastAsia="Times New Roman" w:hAnsi="Arial" w:cs="Arial"/>
                <w:b/>
                <w:bCs/>
                <w:sz w:val="14"/>
                <w:szCs w:val="18"/>
                <w:lang w:eastAsia="es-SV"/>
              </w:rPr>
            </w:pPr>
          </w:p>
        </w:tc>
        <w:tc>
          <w:tcPr>
            <w:tcW w:w="396"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0946D5" w:rsidRPr="00025918" w:rsidRDefault="000946D5" w:rsidP="00C44FF7">
            <w:pPr>
              <w:spacing w:after="0" w:line="240" w:lineRule="auto"/>
              <w:jc w:val="center"/>
              <w:rPr>
                <w:rFonts w:ascii="Arial" w:eastAsia="Times New Roman" w:hAnsi="Arial" w:cs="Arial"/>
                <w:b/>
                <w:bCs/>
                <w:sz w:val="14"/>
                <w:szCs w:val="18"/>
                <w:lang w:eastAsia="es-SV"/>
              </w:rPr>
            </w:pPr>
          </w:p>
        </w:tc>
        <w:tc>
          <w:tcPr>
            <w:tcW w:w="481"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0946D5" w:rsidRPr="00025918" w:rsidRDefault="000946D5" w:rsidP="00C44FF7">
            <w:pPr>
              <w:spacing w:after="0" w:line="240" w:lineRule="auto"/>
              <w:jc w:val="center"/>
              <w:rPr>
                <w:rFonts w:ascii="Arial" w:eastAsia="Times New Roman" w:hAnsi="Arial" w:cs="Arial"/>
                <w:b/>
                <w:bCs/>
                <w:sz w:val="14"/>
                <w:szCs w:val="18"/>
                <w:lang w:eastAsia="es-SV"/>
              </w:rPr>
            </w:pPr>
          </w:p>
        </w:tc>
        <w:tc>
          <w:tcPr>
            <w:tcW w:w="37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0946D5" w:rsidRPr="00025918" w:rsidRDefault="000946D5" w:rsidP="00C44FF7">
            <w:pPr>
              <w:spacing w:after="0" w:line="240" w:lineRule="auto"/>
              <w:jc w:val="center"/>
              <w:rPr>
                <w:rFonts w:ascii="Arial" w:eastAsia="Times New Roman" w:hAnsi="Arial" w:cs="Arial"/>
                <w:b/>
                <w:bCs/>
                <w:sz w:val="14"/>
                <w:szCs w:val="18"/>
                <w:lang w:val="en-US" w:eastAsia="es-SV"/>
              </w:rPr>
            </w:pPr>
            <w:r w:rsidRPr="00025918">
              <w:rPr>
                <w:rFonts w:ascii="Arial" w:eastAsia="Times New Roman" w:hAnsi="Arial" w:cs="Arial"/>
                <w:b/>
                <w:bCs/>
                <w:sz w:val="14"/>
                <w:szCs w:val="18"/>
                <w:lang w:val="en-US" w:eastAsia="es-SV"/>
              </w:rPr>
              <w:t>Medios de Verificación</w:t>
            </w:r>
          </w:p>
        </w:tc>
        <w:tc>
          <w:tcPr>
            <w:tcW w:w="703"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0946D5" w:rsidRPr="00025918" w:rsidRDefault="000946D5" w:rsidP="00C44FF7">
            <w:pPr>
              <w:spacing w:after="0" w:line="240" w:lineRule="auto"/>
              <w:jc w:val="center"/>
              <w:rPr>
                <w:rFonts w:ascii="Arial" w:eastAsia="Times New Roman" w:hAnsi="Arial" w:cs="Arial"/>
                <w:b/>
                <w:bCs/>
                <w:sz w:val="14"/>
                <w:szCs w:val="18"/>
                <w:lang w:val="en-US" w:eastAsia="es-SV"/>
              </w:rPr>
            </w:pPr>
            <w:r w:rsidRPr="00025918">
              <w:rPr>
                <w:rFonts w:ascii="Arial" w:eastAsia="Times New Roman" w:hAnsi="Arial" w:cs="Arial"/>
                <w:b/>
                <w:bCs/>
                <w:sz w:val="14"/>
                <w:szCs w:val="18"/>
                <w:lang w:val="en-US" w:eastAsia="es-SV"/>
              </w:rPr>
              <w:t>Valoraciones / Análisis: Costo - Beneficios</w:t>
            </w:r>
          </w:p>
        </w:tc>
        <w:tc>
          <w:tcPr>
            <w:tcW w:w="595"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0946D5" w:rsidRPr="00025918" w:rsidRDefault="000946D5" w:rsidP="00C44FF7">
            <w:pPr>
              <w:spacing w:after="0" w:line="240" w:lineRule="auto"/>
              <w:jc w:val="center"/>
              <w:rPr>
                <w:rFonts w:ascii="Arial" w:eastAsia="Times New Roman" w:hAnsi="Arial" w:cs="Arial"/>
                <w:b/>
                <w:bCs/>
                <w:sz w:val="14"/>
                <w:szCs w:val="18"/>
                <w:lang w:val="en-US" w:eastAsia="es-SV"/>
              </w:rPr>
            </w:pPr>
            <w:r w:rsidRPr="00025918">
              <w:rPr>
                <w:rFonts w:ascii="Arial" w:eastAsia="Times New Roman" w:hAnsi="Arial" w:cs="Arial"/>
                <w:b/>
                <w:bCs/>
                <w:sz w:val="14"/>
                <w:szCs w:val="18"/>
                <w:lang w:val="en-US" w:eastAsia="es-SV"/>
              </w:rPr>
              <w:t>Recomendaciones:</w:t>
            </w:r>
          </w:p>
          <w:p w:rsidR="000946D5" w:rsidRPr="00025918" w:rsidRDefault="000946D5" w:rsidP="00C44FF7">
            <w:pPr>
              <w:spacing w:after="0" w:line="240" w:lineRule="auto"/>
              <w:jc w:val="center"/>
              <w:rPr>
                <w:rFonts w:ascii="Arial" w:eastAsia="Times New Roman" w:hAnsi="Arial" w:cs="Arial"/>
                <w:b/>
                <w:bCs/>
                <w:sz w:val="14"/>
                <w:szCs w:val="18"/>
                <w:lang w:val="en-US" w:eastAsia="es-SV"/>
              </w:rPr>
            </w:pPr>
            <w:r w:rsidRPr="00025918">
              <w:rPr>
                <w:rFonts w:ascii="Arial" w:eastAsia="Times New Roman" w:hAnsi="Arial" w:cs="Arial"/>
                <w:b/>
                <w:bCs/>
                <w:sz w:val="14"/>
                <w:szCs w:val="18"/>
                <w:lang w:val="en-US" w:eastAsia="es-SV"/>
              </w:rPr>
              <w:t>Avances – Limitaciones</w:t>
            </w:r>
          </w:p>
        </w:tc>
        <w:tc>
          <w:tcPr>
            <w:tcW w:w="51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0946D5" w:rsidRPr="00025918" w:rsidRDefault="000946D5" w:rsidP="00C44FF7">
            <w:pPr>
              <w:spacing w:after="0" w:line="240" w:lineRule="auto"/>
              <w:jc w:val="center"/>
              <w:rPr>
                <w:rFonts w:ascii="Arial" w:eastAsia="Times New Roman" w:hAnsi="Arial" w:cs="Arial"/>
                <w:b/>
                <w:bCs/>
                <w:sz w:val="14"/>
                <w:szCs w:val="18"/>
                <w:lang w:val="en-US" w:eastAsia="es-SV"/>
              </w:rPr>
            </w:pPr>
            <w:r w:rsidRPr="00025918">
              <w:rPr>
                <w:rFonts w:ascii="Arial" w:eastAsia="Times New Roman" w:hAnsi="Arial" w:cs="Arial"/>
                <w:b/>
                <w:bCs/>
                <w:sz w:val="14"/>
                <w:szCs w:val="18"/>
                <w:lang w:val="en-US" w:eastAsia="es-SV"/>
              </w:rPr>
              <w:t>Responsables</w:t>
            </w:r>
          </w:p>
        </w:tc>
      </w:tr>
      <w:tr w:rsidR="000946D5" w:rsidRPr="00025918" w:rsidTr="00C44FF7">
        <w:trPr>
          <w:trHeight w:val="307"/>
          <w:tblHeader/>
          <w:jc w:val="center"/>
        </w:trPr>
        <w:tc>
          <w:tcPr>
            <w:tcW w:w="418" w:type="pct"/>
            <w:tcBorders>
              <w:top w:val="single" w:sz="4" w:space="0" w:color="auto"/>
              <w:left w:val="single" w:sz="4" w:space="0" w:color="auto"/>
              <w:right w:val="single" w:sz="4" w:space="0" w:color="auto"/>
            </w:tcBorders>
            <w:shd w:val="clear" w:color="auto" w:fill="FFFFFF" w:themeFill="background1"/>
            <w:vAlign w:val="center"/>
          </w:tcPr>
          <w:p w:rsidR="000946D5" w:rsidRPr="00025918" w:rsidRDefault="000946D5" w:rsidP="00C44FF7">
            <w:pPr>
              <w:spacing w:after="0" w:line="240" w:lineRule="auto"/>
              <w:rPr>
                <w:rFonts w:ascii="Arial" w:hAnsi="Arial" w:cs="Arial"/>
                <w:bCs/>
                <w:color w:val="000000"/>
                <w:sz w:val="12"/>
                <w:szCs w:val="12"/>
                <w:lang w:eastAsia="es-SV"/>
              </w:rPr>
            </w:pPr>
            <w:r w:rsidRPr="00025918">
              <w:rPr>
                <w:rFonts w:ascii="Arial" w:hAnsi="Arial" w:cs="Arial"/>
                <w:bCs/>
                <w:caps/>
                <w:sz w:val="12"/>
                <w:szCs w:val="12"/>
                <w:lang w:eastAsia="es-SV"/>
              </w:rPr>
              <w:t xml:space="preserve">3. </w:t>
            </w:r>
            <w:r w:rsidRPr="00025918">
              <w:rPr>
                <w:rFonts w:ascii="Arial" w:hAnsi="Arial" w:cs="Arial"/>
                <w:bCs/>
                <w:sz w:val="12"/>
                <w:szCs w:val="12"/>
                <w:lang w:eastAsia="es-SV"/>
              </w:rPr>
              <w:t xml:space="preserve">Elaborar la Programación Anual de Adquisiciones y Contrataciones en coordinación con la UFI y las Subdirecciones, de acuerdo con los propósitos del POI </w:t>
            </w:r>
          </w:p>
        </w:tc>
        <w:tc>
          <w:tcPr>
            <w:tcW w:w="507" w:type="pct"/>
            <w:tcBorders>
              <w:top w:val="single" w:sz="4" w:space="0" w:color="auto"/>
              <w:left w:val="single" w:sz="4" w:space="0" w:color="auto"/>
              <w:right w:val="single" w:sz="4" w:space="0" w:color="auto"/>
            </w:tcBorders>
            <w:shd w:val="clear" w:color="auto" w:fill="FFFFFF" w:themeFill="background1"/>
            <w:vAlign w:val="center"/>
          </w:tcPr>
          <w:p w:rsidR="000946D5" w:rsidRPr="00025918" w:rsidRDefault="000946D5" w:rsidP="00C44FF7">
            <w:pPr>
              <w:autoSpaceDE w:val="0"/>
              <w:autoSpaceDN w:val="0"/>
              <w:adjustRightInd w:val="0"/>
              <w:spacing w:after="0" w:line="240" w:lineRule="auto"/>
              <w:rPr>
                <w:rFonts w:ascii="Arial" w:hAnsi="Arial" w:cs="Arial"/>
                <w:bCs/>
                <w:color w:val="000000"/>
                <w:sz w:val="12"/>
                <w:szCs w:val="12"/>
                <w:lang w:eastAsia="es-SV"/>
              </w:rPr>
            </w:pPr>
            <w:r w:rsidRPr="00025918">
              <w:rPr>
                <w:rFonts w:ascii="Arial" w:hAnsi="Arial" w:cs="Arial"/>
                <w:bCs/>
                <w:caps/>
                <w:sz w:val="12"/>
                <w:szCs w:val="12"/>
                <w:lang w:eastAsia="es-SV"/>
              </w:rPr>
              <w:t>2. l</w:t>
            </w:r>
            <w:r w:rsidRPr="00025918">
              <w:rPr>
                <w:rFonts w:ascii="Arial" w:hAnsi="Arial" w:cs="Arial"/>
                <w:bCs/>
                <w:sz w:val="12"/>
                <w:szCs w:val="12"/>
                <w:lang w:eastAsia="es-SV"/>
              </w:rPr>
              <w:t>a</w:t>
            </w:r>
            <w:r w:rsidRPr="00025918">
              <w:rPr>
                <w:rFonts w:ascii="Arial" w:hAnsi="Arial" w:cs="Arial"/>
                <w:bCs/>
                <w:caps/>
                <w:sz w:val="12"/>
                <w:szCs w:val="12"/>
                <w:lang w:eastAsia="es-SV"/>
              </w:rPr>
              <w:t xml:space="preserve"> </w:t>
            </w:r>
            <w:r w:rsidRPr="00025918">
              <w:rPr>
                <w:rFonts w:ascii="Arial" w:hAnsi="Arial" w:cs="Arial"/>
                <w:bCs/>
                <w:sz w:val="12"/>
                <w:szCs w:val="12"/>
                <w:lang w:eastAsia="es-SV"/>
              </w:rPr>
              <w:t>Programación Anual de Adquisiciones y Contrataciones</w:t>
            </w:r>
            <w:r w:rsidRPr="00025918">
              <w:rPr>
                <w:rFonts w:ascii="Arial" w:hAnsi="Arial" w:cs="Arial"/>
                <w:bCs/>
                <w:caps/>
                <w:sz w:val="12"/>
                <w:szCs w:val="12"/>
                <w:lang w:eastAsia="es-SV"/>
              </w:rPr>
              <w:t xml:space="preserve"> 2022</w:t>
            </w:r>
            <w:r w:rsidRPr="00025918">
              <w:rPr>
                <w:rFonts w:ascii="Arial" w:hAnsi="Arial" w:cs="Arial"/>
                <w:bCs/>
                <w:sz w:val="12"/>
                <w:szCs w:val="12"/>
                <w:lang w:eastAsia="es-SV"/>
              </w:rPr>
              <w:t>. elaborada y presentada al 31 de agosto 2021.</w:t>
            </w:r>
          </w:p>
        </w:tc>
        <w:tc>
          <w:tcPr>
            <w:tcW w:w="526" w:type="pct"/>
            <w:tcBorders>
              <w:top w:val="single" w:sz="4" w:space="0" w:color="auto"/>
              <w:left w:val="single" w:sz="4" w:space="0" w:color="auto"/>
              <w:right w:val="single" w:sz="4" w:space="0" w:color="auto"/>
            </w:tcBorders>
            <w:shd w:val="clear" w:color="auto" w:fill="FFFFFF" w:themeFill="background1"/>
            <w:vAlign w:val="center"/>
          </w:tcPr>
          <w:p w:rsidR="000946D5" w:rsidRPr="00025918" w:rsidRDefault="000946D5" w:rsidP="00C44FF7">
            <w:pPr>
              <w:spacing w:line="240" w:lineRule="auto"/>
              <w:rPr>
                <w:rFonts w:ascii="Arial" w:hAnsi="Arial" w:cs="Arial"/>
                <w:bCs/>
                <w:sz w:val="12"/>
                <w:szCs w:val="12"/>
                <w:lang w:eastAsia="es-SV"/>
              </w:rPr>
            </w:pPr>
            <w:r w:rsidRPr="00025918">
              <w:rPr>
                <w:rFonts w:ascii="Arial" w:hAnsi="Arial" w:cs="Arial"/>
                <w:bCs/>
                <w:sz w:val="12"/>
                <w:szCs w:val="12"/>
                <w:lang w:eastAsia="es-SV"/>
              </w:rPr>
              <w:t xml:space="preserve">2. Documento elaborado, PAAC. </w:t>
            </w:r>
          </w:p>
        </w:tc>
        <w:tc>
          <w:tcPr>
            <w:tcW w:w="483" w:type="pct"/>
            <w:tcBorders>
              <w:top w:val="single" w:sz="4" w:space="0" w:color="auto"/>
              <w:left w:val="single" w:sz="4" w:space="0" w:color="auto"/>
              <w:bottom w:val="single" w:sz="4" w:space="0" w:color="auto"/>
              <w:right w:val="single" w:sz="4" w:space="0" w:color="auto"/>
            </w:tcBorders>
            <w:shd w:val="clear" w:color="auto" w:fill="auto"/>
            <w:vAlign w:val="center"/>
          </w:tcPr>
          <w:p w:rsidR="000946D5" w:rsidRPr="00025918" w:rsidRDefault="000946D5" w:rsidP="00C44FF7">
            <w:pPr>
              <w:spacing w:after="0" w:line="240" w:lineRule="auto"/>
              <w:rPr>
                <w:rFonts w:ascii="Arial" w:eastAsia="Times New Roman" w:hAnsi="Arial" w:cs="Arial"/>
                <w:bCs/>
                <w:sz w:val="12"/>
                <w:szCs w:val="12"/>
                <w:lang w:eastAsia="es-SV"/>
              </w:rPr>
            </w:pPr>
            <w:r w:rsidRPr="00025918">
              <w:rPr>
                <w:rFonts w:ascii="Arial" w:eastAsia="Times New Roman" w:hAnsi="Arial" w:cs="Arial"/>
                <w:bCs/>
                <w:sz w:val="12"/>
                <w:szCs w:val="12"/>
                <w:lang w:eastAsia="es-SV"/>
              </w:rPr>
              <w:t>Ejecución de la PAAC por parte de las unidades solicitantes.</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rsidR="000946D5" w:rsidRPr="00025918" w:rsidRDefault="000946D5" w:rsidP="00C44FF7">
            <w:pPr>
              <w:spacing w:line="240" w:lineRule="auto"/>
              <w:rPr>
                <w:rFonts w:ascii="Arial" w:eastAsia="Calibri" w:hAnsi="Arial" w:cs="Arial"/>
                <w:sz w:val="12"/>
                <w:szCs w:val="12"/>
              </w:rPr>
            </w:pPr>
            <w:r w:rsidRPr="00025918">
              <w:rPr>
                <w:rFonts w:ascii="Arial" w:eastAsia="Calibri" w:hAnsi="Arial" w:cs="Arial"/>
                <w:sz w:val="12"/>
                <w:szCs w:val="12"/>
              </w:rPr>
              <w:t xml:space="preserve">100% </w:t>
            </w:r>
          </w:p>
          <w:p w:rsidR="000946D5" w:rsidRPr="00025918" w:rsidRDefault="000946D5" w:rsidP="00C44FF7">
            <w:pPr>
              <w:spacing w:line="240" w:lineRule="auto"/>
              <w:rPr>
                <w:rFonts w:ascii="Arial" w:eastAsia="Calibri" w:hAnsi="Arial" w:cs="Arial"/>
                <w:sz w:val="12"/>
                <w:szCs w:val="12"/>
              </w:rPr>
            </w:pPr>
            <w:r w:rsidRPr="00025918">
              <w:rPr>
                <w:rFonts w:ascii="Arial" w:eastAsia="Calibri" w:hAnsi="Arial" w:cs="Arial"/>
                <w:sz w:val="12"/>
                <w:szCs w:val="12"/>
              </w:rPr>
              <w:t>Se presentó al Consejo Directivo en sesión ordinaria del 28 de octubre 2021, a espera de aprobación del Presupuesto General de la Nación 2022.</w:t>
            </w:r>
          </w:p>
          <w:p w:rsidR="000946D5" w:rsidRPr="00025918" w:rsidRDefault="000946D5" w:rsidP="00C44FF7">
            <w:pPr>
              <w:spacing w:after="0" w:line="240" w:lineRule="auto"/>
              <w:rPr>
                <w:rFonts w:ascii="Arial" w:eastAsia="Times New Roman" w:hAnsi="Arial" w:cs="Arial"/>
                <w:b/>
                <w:bCs/>
                <w:sz w:val="12"/>
                <w:szCs w:val="12"/>
                <w:lang w:eastAsia="es-SV"/>
              </w:rPr>
            </w:pP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rsidR="000946D5" w:rsidRPr="00025918" w:rsidRDefault="000946D5" w:rsidP="00C44FF7">
            <w:pPr>
              <w:spacing w:after="0" w:line="240" w:lineRule="auto"/>
              <w:rPr>
                <w:rFonts w:ascii="Arial" w:eastAsia="Times New Roman" w:hAnsi="Arial" w:cs="Arial"/>
                <w:bCs/>
                <w:sz w:val="12"/>
                <w:szCs w:val="12"/>
                <w:lang w:eastAsia="es-SV"/>
              </w:rPr>
            </w:pPr>
            <w:r w:rsidRPr="00025918">
              <w:rPr>
                <w:rFonts w:ascii="Arial" w:eastAsia="Times New Roman" w:hAnsi="Arial" w:cs="Arial"/>
                <w:bCs/>
                <w:sz w:val="12"/>
                <w:szCs w:val="12"/>
                <w:lang w:eastAsia="es-SV"/>
              </w:rPr>
              <w:t>A nivel nacional,</w:t>
            </w:r>
          </w:p>
          <w:p w:rsidR="000946D5" w:rsidRPr="00025918" w:rsidRDefault="000946D5" w:rsidP="00C44FF7">
            <w:pPr>
              <w:spacing w:after="0" w:line="240" w:lineRule="auto"/>
              <w:rPr>
                <w:rFonts w:ascii="Arial" w:eastAsia="Times New Roman" w:hAnsi="Arial" w:cs="Arial"/>
                <w:bCs/>
                <w:sz w:val="12"/>
                <w:szCs w:val="12"/>
                <w:lang w:eastAsia="es-SV"/>
              </w:rPr>
            </w:pPr>
            <w:r w:rsidRPr="00025918">
              <w:rPr>
                <w:rFonts w:ascii="Arial" w:eastAsia="Calibri" w:hAnsi="Arial" w:cs="Arial"/>
                <w:sz w:val="12"/>
                <w:szCs w:val="12"/>
              </w:rPr>
              <w:t>enero – diciembre.</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rsidR="000946D5" w:rsidRPr="00025918" w:rsidRDefault="000946D5" w:rsidP="00C44FF7">
            <w:pPr>
              <w:spacing w:after="0" w:line="240" w:lineRule="auto"/>
              <w:rPr>
                <w:rFonts w:ascii="Arial" w:eastAsia="Times New Roman" w:hAnsi="Arial" w:cs="Arial"/>
                <w:bCs/>
                <w:sz w:val="12"/>
                <w:szCs w:val="12"/>
                <w:lang w:eastAsia="es-SV"/>
              </w:rPr>
            </w:pPr>
            <w:r w:rsidRPr="00025918">
              <w:rPr>
                <w:rFonts w:ascii="Arial" w:eastAsia="Times New Roman" w:hAnsi="Arial" w:cs="Arial"/>
                <w:bCs/>
                <w:sz w:val="12"/>
                <w:szCs w:val="12"/>
                <w:lang w:eastAsia="es-SV"/>
              </w:rPr>
              <w:t>Presentación al Consejo Directivo, Publicación de PAAC.</w:t>
            </w:r>
          </w:p>
        </w:tc>
        <w:tc>
          <w:tcPr>
            <w:tcW w:w="703" w:type="pct"/>
            <w:tcBorders>
              <w:top w:val="single" w:sz="4" w:space="0" w:color="auto"/>
              <w:left w:val="single" w:sz="4" w:space="0" w:color="auto"/>
              <w:bottom w:val="single" w:sz="4" w:space="0" w:color="auto"/>
              <w:right w:val="single" w:sz="4" w:space="0" w:color="auto"/>
            </w:tcBorders>
            <w:shd w:val="clear" w:color="auto" w:fill="auto"/>
          </w:tcPr>
          <w:p w:rsidR="000946D5" w:rsidRPr="00025918" w:rsidRDefault="000946D5" w:rsidP="00C44FF7">
            <w:pPr>
              <w:spacing w:after="0" w:line="240" w:lineRule="auto"/>
              <w:rPr>
                <w:rFonts w:ascii="Arial" w:eastAsia="Times New Roman" w:hAnsi="Arial" w:cs="Arial"/>
                <w:bCs/>
                <w:sz w:val="12"/>
                <w:szCs w:val="12"/>
                <w:lang w:eastAsia="es-SV"/>
              </w:rPr>
            </w:pPr>
            <w:r w:rsidRPr="00025918">
              <w:rPr>
                <w:rFonts w:ascii="Arial" w:eastAsia="Times New Roman" w:hAnsi="Arial" w:cs="Arial"/>
                <w:bCs/>
                <w:sz w:val="12"/>
                <w:szCs w:val="12"/>
                <w:lang w:eastAsia="es-SV"/>
              </w:rPr>
              <w:t xml:space="preserve">Gestión finalizada de elaboración y presentación de la PAAC 2022, de acuerdo a las necesidades presentadas por las Unidades Solicitantes a través de las Subdirecciones. </w:t>
            </w:r>
          </w:p>
          <w:p w:rsidR="000946D5" w:rsidRPr="00025918" w:rsidRDefault="000946D5" w:rsidP="00C44FF7">
            <w:pPr>
              <w:spacing w:after="0" w:line="240" w:lineRule="auto"/>
              <w:rPr>
                <w:rFonts w:ascii="Arial" w:eastAsia="Times New Roman" w:hAnsi="Arial" w:cs="Arial"/>
                <w:bCs/>
                <w:sz w:val="12"/>
                <w:szCs w:val="12"/>
                <w:lang w:eastAsia="es-SV"/>
              </w:rPr>
            </w:pPr>
            <w:r w:rsidRPr="00025918">
              <w:rPr>
                <w:rFonts w:ascii="Arial" w:eastAsia="Times New Roman" w:hAnsi="Arial" w:cs="Arial"/>
                <w:bCs/>
                <w:sz w:val="12"/>
                <w:szCs w:val="12"/>
                <w:lang w:val="en-US" w:eastAsia="es-SV"/>
              </w:rPr>
              <w:t>.</w:t>
            </w:r>
          </w:p>
        </w:tc>
        <w:tc>
          <w:tcPr>
            <w:tcW w:w="595" w:type="pct"/>
            <w:tcBorders>
              <w:top w:val="single" w:sz="4" w:space="0" w:color="auto"/>
              <w:left w:val="single" w:sz="4" w:space="0" w:color="auto"/>
              <w:bottom w:val="single" w:sz="4" w:space="0" w:color="auto"/>
              <w:right w:val="single" w:sz="4" w:space="0" w:color="auto"/>
            </w:tcBorders>
            <w:shd w:val="clear" w:color="auto" w:fill="auto"/>
          </w:tcPr>
          <w:p w:rsidR="000946D5" w:rsidRPr="00025918" w:rsidRDefault="000946D5" w:rsidP="00C44FF7">
            <w:pPr>
              <w:spacing w:after="0" w:line="240" w:lineRule="auto"/>
              <w:rPr>
                <w:rFonts w:ascii="Arial" w:eastAsia="Times New Roman" w:hAnsi="Arial" w:cs="Arial"/>
                <w:b/>
                <w:bCs/>
                <w:sz w:val="12"/>
                <w:szCs w:val="12"/>
                <w:lang w:eastAsia="es-SV"/>
              </w:rPr>
            </w:pPr>
            <w:r w:rsidRPr="00025918">
              <w:rPr>
                <w:rFonts w:ascii="Arial" w:eastAsia="Calibri" w:hAnsi="Arial" w:cs="Arial"/>
                <w:sz w:val="12"/>
                <w:szCs w:val="12"/>
              </w:rPr>
              <w:t>Que las Unidades Solicitantes, logren realizar, según el POI, una planificación de compras acorde a las necesidades reales, con base en proyecciones y datos históricos Institucionales.</w:t>
            </w: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tcPr>
          <w:p w:rsidR="000946D5" w:rsidRPr="00025918" w:rsidRDefault="000946D5" w:rsidP="00C44FF7">
            <w:pPr>
              <w:spacing w:line="240" w:lineRule="auto"/>
              <w:rPr>
                <w:rFonts w:ascii="Arial" w:eastAsia="Times New Roman" w:hAnsi="Arial" w:cs="Arial"/>
                <w:bCs/>
                <w:sz w:val="12"/>
                <w:szCs w:val="12"/>
                <w:lang w:eastAsia="es-SV"/>
              </w:rPr>
            </w:pPr>
            <w:r w:rsidRPr="00025918">
              <w:rPr>
                <w:rFonts w:ascii="Arial" w:eastAsia="Times New Roman" w:hAnsi="Arial" w:cs="Arial"/>
                <w:bCs/>
                <w:sz w:val="12"/>
                <w:szCs w:val="12"/>
                <w:lang w:eastAsia="es-SV"/>
              </w:rPr>
              <w:t xml:space="preserve">Unidades Solicitantes/Unidad de Asesoría </w:t>
            </w:r>
            <w:proofErr w:type="spellStart"/>
            <w:r w:rsidRPr="00025918">
              <w:rPr>
                <w:rFonts w:ascii="Arial" w:eastAsia="Times New Roman" w:hAnsi="Arial" w:cs="Arial"/>
                <w:bCs/>
                <w:sz w:val="12"/>
                <w:szCs w:val="12"/>
                <w:lang w:eastAsia="es-SV"/>
              </w:rPr>
              <w:t>LegalGACI</w:t>
            </w:r>
            <w:proofErr w:type="spellEnd"/>
            <w:r w:rsidRPr="00025918">
              <w:rPr>
                <w:rFonts w:ascii="Arial" w:eastAsia="Times New Roman" w:hAnsi="Arial" w:cs="Arial"/>
                <w:bCs/>
                <w:sz w:val="12"/>
                <w:szCs w:val="12"/>
                <w:lang w:eastAsia="es-SV"/>
              </w:rPr>
              <w:t xml:space="preserve"> /UFI</w:t>
            </w:r>
          </w:p>
        </w:tc>
      </w:tr>
    </w:tbl>
    <w:p w:rsidR="000946D5" w:rsidRDefault="000946D5" w:rsidP="00832B13">
      <w:pPr>
        <w:rPr>
          <w:lang w:eastAsia="es-SV"/>
        </w:rPr>
      </w:pPr>
    </w:p>
    <w:p w:rsidR="006A14E9" w:rsidRDefault="006A14E9" w:rsidP="00832B13">
      <w:pPr>
        <w:rPr>
          <w:lang w:eastAsia="es-SV"/>
        </w:rPr>
      </w:pPr>
    </w:p>
    <w:p w:rsidR="000946D5" w:rsidRDefault="00D96405" w:rsidP="00832B13">
      <w:pPr>
        <w:rPr>
          <w:lang w:eastAsia="es-SV"/>
        </w:rPr>
      </w:pPr>
      <w:r>
        <w:rPr>
          <w:noProof/>
          <w:lang w:eastAsia="es-SV"/>
        </w:rPr>
        <w:drawing>
          <wp:anchor distT="0" distB="0" distL="114300" distR="114300" simplePos="0" relativeHeight="251675648" behindDoc="1" locked="0" layoutInCell="1" allowOverlap="1" wp14:anchorId="4F9EE687" wp14:editId="1DFEB731">
            <wp:simplePos x="0" y="0"/>
            <wp:positionH relativeFrom="margin">
              <wp:posOffset>2078990</wp:posOffset>
            </wp:positionH>
            <wp:positionV relativeFrom="paragraph">
              <wp:posOffset>113665</wp:posOffset>
            </wp:positionV>
            <wp:extent cx="4643252" cy="2196935"/>
            <wp:effectExtent l="0" t="0" r="5080" b="0"/>
            <wp:wrapTight wrapText="bothSides">
              <wp:wrapPolygon edited="0">
                <wp:start x="7976" y="0"/>
                <wp:lineTo x="3988" y="1124"/>
                <wp:lineTo x="1861" y="2061"/>
                <wp:lineTo x="1950" y="2997"/>
                <wp:lineTo x="975" y="4121"/>
                <wp:lineTo x="975" y="4871"/>
                <wp:lineTo x="2038" y="5995"/>
                <wp:lineTo x="709" y="5995"/>
                <wp:lineTo x="354" y="6557"/>
                <wp:lineTo x="443" y="9180"/>
                <wp:lineTo x="798" y="11240"/>
                <wp:lineTo x="975" y="13676"/>
                <wp:lineTo x="4254" y="14987"/>
                <wp:lineTo x="7976" y="14987"/>
                <wp:lineTo x="0" y="15924"/>
                <wp:lineTo x="0" y="20045"/>
                <wp:lineTo x="7976" y="20982"/>
                <wp:lineTo x="7976" y="21356"/>
                <wp:lineTo x="8419" y="21356"/>
                <wp:lineTo x="20472" y="18359"/>
                <wp:lineTo x="20737" y="15736"/>
                <wp:lineTo x="17015" y="14987"/>
                <wp:lineTo x="21269" y="14050"/>
                <wp:lineTo x="20826" y="11990"/>
                <wp:lineTo x="21535" y="9180"/>
                <wp:lineTo x="21535" y="6744"/>
                <wp:lineTo x="8419" y="5995"/>
                <wp:lineTo x="18522" y="5620"/>
                <wp:lineTo x="18522" y="2997"/>
                <wp:lineTo x="8419" y="2997"/>
                <wp:lineTo x="8419" y="0"/>
                <wp:lineTo x="7976" y="0"/>
              </wp:wrapPolygon>
            </wp:wrapTight>
            <wp:docPr id="9" name="Imagen 9"/>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3252" cy="219693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946D5" w:rsidRDefault="000946D5" w:rsidP="00832B13">
      <w:pPr>
        <w:rPr>
          <w:lang w:eastAsia="es-SV"/>
        </w:rPr>
      </w:pPr>
    </w:p>
    <w:p w:rsidR="000946D5" w:rsidRDefault="000946D5" w:rsidP="00832B13">
      <w:pPr>
        <w:rPr>
          <w:lang w:eastAsia="es-SV"/>
        </w:rPr>
      </w:pPr>
    </w:p>
    <w:p w:rsidR="000946D5" w:rsidRDefault="000946D5" w:rsidP="00832B13">
      <w:pPr>
        <w:rPr>
          <w:lang w:eastAsia="es-SV"/>
        </w:rPr>
      </w:pPr>
    </w:p>
    <w:p w:rsidR="000946D5" w:rsidRDefault="000946D5" w:rsidP="00832B13">
      <w:pPr>
        <w:rPr>
          <w:lang w:eastAsia="es-SV"/>
        </w:rPr>
      </w:pPr>
    </w:p>
    <w:p w:rsidR="00832B13" w:rsidRDefault="00832B13" w:rsidP="000946D5">
      <w:pPr>
        <w:pStyle w:val="Ttulo1"/>
        <w:rPr>
          <w:rFonts w:ascii="Arial" w:eastAsia="Times New Roman" w:hAnsi="Arial" w:cs="Arial"/>
          <w:b/>
          <w:sz w:val="56"/>
          <w:lang w:eastAsia="es-SV"/>
        </w:rPr>
      </w:pPr>
    </w:p>
    <w:p w:rsidR="00832B13" w:rsidRDefault="00832B13" w:rsidP="004D03FC">
      <w:pPr>
        <w:pStyle w:val="Ttulo1"/>
        <w:jc w:val="center"/>
        <w:rPr>
          <w:rFonts w:ascii="Arial" w:eastAsia="Times New Roman" w:hAnsi="Arial" w:cs="Arial"/>
          <w:b/>
          <w:sz w:val="56"/>
          <w:lang w:eastAsia="es-SV"/>
        </w:rPr>
      </w:pPr>
    </w:p>
    <w:p w:rsidR="00832B13" w:rsidRDefault="00832B13" w:rsidP="00D96405">
      <w:pPr>
        <w:pStyle w:val="Ttulo1"/>
        <w:rPr>
          <w:rFonts w:asciiTheme="minorHAnsi" w:eastAsiaTheme="minorEastAsia" w:hAnsiTheme="minorHAnsi" w:cstheme="minorBidi"/>
          <w:color w:val="auto"/>
          <w:sz w:val="22"/>
          <w:szCs w:val="22"/>
          <w:lang w:eastAsia="es-SV"/>
        </w:rPr>
      </w:pPr>
    </w:p>
    <w:p w:rsidR="00832B13" w:rsidRPr="00832B13" w:rsidRDefault="00832B13" w:rsidP="00D96405">
      <w:pPr>
        <w:jc w:val="center"/>
        <w:rPr>
          <w:lang w:eastAsia="es-SV"/>
        </w:rPr>
      </w:pPr>
    </w:p>
    <w:p w:rsidR="00430095" w:rsidRPr="00CF1C3F" w:rsidRDefault="00430095" w:rsidP="00430095">
      <w:pPr>
        <w:pStyle w:val="Ttulo1"/>
        <w:ind w:left="567" w:right="-1843"/>
        <w:rPr>
          <w:rFonts w:ascii="Arial" w:eastAsia="Times New Roman" w:hAnsi="Arial" w:cs="Arial"/>
          <w:color w:val="auto"/>
          <w:sz w:val="56"/>
          <w:lang w:eastAsia="es-SV"/>
        </w:rPr>
      </w:pPr>
      <w:r>
        <w:rPr>
          <w:rFonts w:ascii="Arial" w:eastAsia="Times New Roman" w:hAnsi="Arial" w:cs="Arial"/>
          <w:b/>
          <w:sz w:val="56"/>
          <w:lang w:eastAsia="es-SV"/>
        </w:rPr>
        <w:t xml:space="preserve">        </w:t>
      </w:r>
      <w:bookmarkStart w:id="25" w:name="_Toc102079229"/>
      <w:r w:rsidR="004D03FC" w:rsidRPr="00CF1C3F">
        <w:rPr>
          <w:rFonts w:ascii="Arial" w:eastAsia="Times New Roman" w:hAnsi="Arial" w:cs="Arial"/>
          <w:color w:val="auto"/>
          <w:sz w:val="56"/>
          <w:lang w:eastAsia="es-SV"/>
        </w:rPr>
        <w:t>UNIDAD DE DESARROLLO TECNOLÓGI</w:t>
      </w:r>
      <w:r w:rsidR="00442A1D" w:rsidRPr="00CF1C3F">
        <w:rPr>
          <w:rFonts w:ascii="Arial" w:eastAsia="Times New Roman" w:hAnsi="Arial" w:cs="Arial"/>
          <w:color w:val="auto"/>
          <w:sz w:val="56"/>
          <w:lang w:eastAsia="es-SV"/>
        </w:rPr>
        <w:t>CO</w:t>
      </w:r>
      <w:bookmarkEnd w:id="25"/>
    </w:p>
    <w:p w:rsidR="00C520B9" w:rsidRPr="00CF1C3F" w:rsidRDefault="00430095" w:rsidP="00430095">
      <w:pPr>
        <w:pStyle w:val="Ttulo1"/>
        <w:ind w:left="567" w:right="-1843"/>
        <w:rPr>
          <w:rFonts w:ascii="Arial" w:eastAsia="Times New Roman" w:hAnsi="Arial" w:cs="Arial"/>
          <w:color w:val="auto"/>
          <w:sz w:val="56"/>
          <w:lang w:eastAsia="es-SV"/>
        </w:rPr>
      </w:pPr>
      <w:r w:rsidRPr="00CF1C3F">
        <w:rPr>
          <w:rFonts w:ascii="Arial" w:eastAsia="Times New Roman" w:hAnsi="Arial" w:cs="Arial"/>
          <w:color w:val="auto"/>
          <w:sz w:val="56"/>
          <w:lang w:eastAsia="es-SV"/>
        </w:rPr>
        <w:t xml:space="preserve">                                    </w:t>
      </w:r>
      <w:r w:rsidR="00D96405" w:rsidRPr="00CF1C3F">
        <w:rPr>
          <w:rFonts w:ascii="Arial" w:eastAsia="Times New Roman" w:hAnsi="Arial" w:cs="Arial"/>
          <w:color w:val="auto"/>
          <w:sz w:val="56"/>
          <w:lang w:eastAsia="es-SV"/>
        </w:rPr>
        <w:t xml:space="preserve"> </w:t>
      </w:r>
      <w:bookmarkStart w:id="26" w:name="_Toc102079230"/>
      <w:r w:rsidR="004D03FC" w:rsidRPr="00CF1C3F">
        <w:rPr>
          <w:rFonts w:ascii="Arial" w:eastAsia="Times New Roman" w:hAnsi="Arial" w:cs="Arial"/>
          <w:color w:val="auto"/>
          <w:sz w:val="56"/>
          <w:lang w:eastAsia="es-SV"/>
        </w:rPr>
        <w:t>UOI 9</w:t>
      </w:r>
      <w:bookmarkEnd w:id="26"/>
    </w:p>
    <w:p w:rsidR="00832B13" w:rsidRDefault="00832B13" w:rsidP="00832B13">
      <w:pPr>
        <w:rPr>
          <w:lang w:eastAsia="es-SV"/>
        </w:rPr>
      </w:pPr>
    </w:p>
    <w:p w:rsidR="00AE799A" w:rsidRDefault="00AE799A" w:rsidP="00832B13">
      <w:pPr>
        <w:rPr>
          <w:lang w:eastAsia="es-SV"/>
        </w:rPr>
      </w:pPr>
    </w:p>
    <w:p w:rsidR="00AE799A" w:rsidRDefault="00AE799A" w:rsidP="00832B13">
      <w:pPr>
        <w:rPr>
          <w:lang w:eastAsia="es-SV"/>
        </w:rPr>
      </w:pPr>
    </w:p>
    <w:p w:rsidR="00AE799A" w:rsidRDefault="00AE799A" w:rsidP="00832B13">
      <w:pPr>
        <w:rPr>
          <w:lang w:eastAsia="es-SV"/>
        </w:rPr>
      </w:pPr>
    </w:p>
    <w:p w:rsidR="00AE799A" w:rsidRDefault="00AE799A" w:rsidP="00832B13">
      <w:pPr>
        <w:rPr>
          <w:lang w:eastAsia="es-SV"/>
        </w:rPr>
      </w:pPr>
    </w:p>
    <w:p w:rsidR="00AE799A" w:rsidRDefault="00AE799A" w:rsidP="00D96405">
      <w:pPr>
        <w:spacing w:after="0" w:line="240" w:lineRule="auto"/>
        <w:rPr>
          <w:rFonts w:ascii="Arial Narrow" w:hAnsi="Arial Narrow"/>
          <w:iCs/>
          <w:sz w:val="16"/>
          <w:szCs w:val="20"/>
        </w:rPr>
      </w:pPr>
      <w:r>
        <w:rPr>
          <w:rFonts w:ascii="Arial Narrow" w:eastAsia="Calibri" w:hAnsi="Arial Narrow" w:cs="Arial"/>
          <w:b/>
          <w:sz w:val="16"/>
          <w:szCs w:val="16"/>
        </w:rPr>
        <w:lastRenderedPageBreak/>
        <w:t xml:space="preserve">PROCESO DE PLANIFICACIÓN OPERATIVA INSTITUCIONAL POI  2021. UOI N° 10. </w:t>
      </w:r>
      <w:r w:rsidRPr="009122DD">
        <w:rPr>
          <w:rFonts w:ascii="Arial Narrow" w:eastAsia="Calibri" w:hAnsi="Arial Narrow" w:cs="Arial"/>
          <w:b/>
          <w:sz w:val="16"/>
          <w:szCs w:val="16"/>
        </w:rPr>
        <w:t>UNIDAD DE GESTIÓN</w:t>
      </w:r>
      <w:r>
        <w:rPr>
          <w:rFonts w:ascii="Calibri" w:hAnsi="Calibri" w:cs="Calibri"/>
          <w:b/>
          <w:color w:val="00B0F0"/>
          <w:sz w:val="21"/>
          <w:szCs w:val="21"/>
        </w:rPr>
        <w:t xml:space="preserve"> </w:t>
      </w:r>
      <w:r>
        <w:rPr>
          <w:rFonts w:ascii="Arial Narrow" w:eastAsia="Calibri" w:hAnsi="Arial Narrow" w:cs="Arial"/>
          <w:b/>
          <w:sz w:val="16"/>
          <w:szCs w:val="16"/>
        </w:rPr>
        <w:t xml:space="preserve">DESARROLLO TECNOLOGICO </w:t>
      </w:r>
      <w:proofErr w:type="gramStart"/>
      <w:r>
        <w:rPr>
          <w:rFonts w:ascii="Arial Narrow" w:eastAsia="Calibri" w:hAnsi="Arial Narrow" w:cs="Arial"/>
          <w:b/>
          <w:sz w:val="16"/>
          <w:szCs w:val="16"/>
        </w:rPr>
        <w:t>UDT .</w:t>
      </w:r>
      <w:r w:rsidRPr="00AE799A">
        <w:rPr>
          <w:rFonts w:ascii="Arial Narrow" w:hAnsi="Arial Narrow"/>
          <w:iCs/>
          <w:sz w:val="16"/>
          <w:szCs w:val="20"/>
        </w:rPr>
        <w:t>EJE</w:t>
      </w:r>
      <w:proofErr w:type="gramEnd"/>
      <w:r w:rsidRPr="00AE799A">
        <w:rPr>
          <w:rFonts w:ascii="Arial Narrow" w:hAnsi="Arial Narrow"/>
          <w:iCs/>
          <w:sz w:val="16"/>
          <w:szCs w:val="20"/>
        </w:rPr>
        <w:t xml:space="preserve"> ESTRATÉGICO INSTITUCIONAL 8: Fortalecer las capacidades Técnicas y Administrativas. OBJETIVO ESTRATÉGICO 8: Fortalecer las capacidades Técnicas y Administrativas del Instituto. LÍNEA ESTRATÉGICA: 5- Fortalecer la Modernización Tecnológica (OE8.5)</w:t>
      </w:r>
    </w:p>
    <w:p w:rsidR="00D96405" w:rsidRPr="00D96405" w:rsidRDefault="00D96405" w:rsidP="00D96405">
      <w:pPr>
        <w:spacing w:after="0" w:line="240" w:lineRule="auto"/>
        <w:rPr>
          <w:rFonts w:ascii="Arial Narrow" w:hAnsi="Arial Narrow"/>
          <w:b/>
          <w:iCs/>
          <w:sz w:val="16"/>
          <w:szCs w:val="20"/>
        </w:rPr>
      </w:pPr>
    </w:p>
    <w:tbl>
      <w:tblPr>
        <w:tblW w:w="4992"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50"/>
        <w:gridCol w:w="1318"/>
        <w:gridCol w:w="1177"/>
        <w:gridCol w:w="1321"/>
        <w:gridCol w:w="1894"/>
        <w:gridCol w:w="2012"/>
        <w:gridCol w:w="1580"/>
        <w:gridCol w:w="1544"/>
        <w:gridCol w:w="1741"/>
        <w:gridCol w:w="871"/>
      </w:tblGrid>
      <w:tr w:rsidR="00AE799A" w:rsidRPr="00D13E10" w:rsidTr="00C44FF7">
        <w:trPr>
          <w:trHeight w:val="210"/>
          <w:tblHeader/>
        </w:trPr>
        <w:tc>
          <w:tcPr>
            <w:tcW w:w="425"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AE799A" w:rsidRPr="0096258E" w:rsidRDefault="00AE799A" w:rsidP="00C44FF7">
            <w:pPr>
              <w:spacing w:after="0" w:line="240" w:lineRule="auto"/>
              <w:jc w:val="center"/>
              <w:rPr>
                <w:rFonts w:ascii="Arial" w:eastAsia="Times New Roman" w:hAnsi="Arial" w:cs="Arial"/>
                <w:b/>
                <w:bCs/>
                <w:sz w:val="14"/>
                <w:szCs w:val="14"/>
                <w:lang w:eastAsia="es-SV"/>
              </w:rPr>
            </w:pPr>
            <w:r w:rsidRPr="0096258E">
              <w:rPr>
                <w:rFonts w:ascii="Arial" w:eastAsia="Times New Roman" w:hAnsi="Arial" w:cs="Arial"/>
                <w:b/>
                <w:bCs/>
                <w:sz w:val="14"/>
                <w:szCs w:val="14"/>
                <w:lang w:eastAsia="es-SV"/>
              </w:rPr>
              <w:t>Objetivos</w:t>
            </w:r>
          </w:p>
          <w:p w:rsidR="00AE799A" w:rsidRPr="0096258E" w:rsidRDefault="00AE799A" w:rsidP="00C44FF7">
            <w:pPr>
              <w:spacing w:after="0" w:line="240" w:lineRule="auto"/>
              <w:jc w:val="center"/>
              <w:rPr>
                <w:rFonts w:ascii="Arial" w:eastAsia="Times New Roman" w:hAnsi="Arial" w:cs="Arial"/>
                <w:b/>
                <w:bCs/>
                <w:sz w:val="14"/>
                <w:szCs w:val="14"/>
                <w:lang w:eastAsia="es-SV"/>
              </w:rPr>
            </w:pPr>
            <w:r w:rsidRPr="0096258E">
              <w:rPr>
                <w:rFonts w:ascii="Arial" w:eastAsia="Times New Roman" w:hAnsi="Arial" w:cs="Arial"/>
                <w:b/>
                <w:bCs/>
                <w:sz w:val="14"/>
                <w:szCs w:val="14"/>
                <w:lang w:eastAsia="es-SV"/>
              </w:rPr>
              <w:t>Operativos</w:t>
            </w:r>
          </w:p>
        </w:tc>
        <w:tc>
          <w:tcPr>
            <w:tcW w:w="448"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AE799A" w:rsidRPr="0096258E" w:rsidRDefault="00AE799A" w:rsidP="00C44FF7">
            <w:pPr>
              <w:spacing w:after="0" w:line="240" w:lineRule="auto"/>
              <w:jc w:val="center"/>
              <w:rPr>
                <w:rFonts w:ascii="Arial" w:eastAsia="Times New Roman" w:hAnsi="Arial" w:cs="Arial"/>
                <w:b/>
                <w:bCs/>
                <w:sz w:val="14"/>
                <w:szCs w:val="14"/>
                <w:lang w:eastAsia="es-SV"/>
              </w:rPr>
            </w:pPr>
            <w:r w:rsidRPr="0096258E">
              <w:rPr>
                <w:rFonts w:ascii="Arial" w:eastAsia="Times New Roman" w:hAnsi="Arial" w:cs="Arial"/>
                <w:b/>
                <w:bCs/>
                <w:sz w:val="14"/>
                <w:szCs w:val="14"/>
                <w:lang w:eastAsia="es-SV"/>
              </w:rPr>
              <w:t>Metas o resultados esperados</w:t>
            </w:r>
          </w:p>
        </w:tc>
        <w:tc>
          <w:tcPr>
            <w:tcW w:w="400"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rsidR="00AE799A" w:rsidRPr="0096258E" w:rsidRDefault="00AE799A" w:rsidP="00C44FF7">
            <w:pPr>
              <w:spacing w:after="0" w:line="240" w:lineRule="auto"/>
              <w:jc w:val="center"/>
              <w:rPr>
                <w:rFonts w:ascii="Arial" w:eastAsia="Times New Roman" w:hAnsi="Arial" w:cs="Arial"/>
                <w:b/>
                <w:bCs/>
                <w:sz w:val="14"/>
                <w:szCs w:val="14"/>
                <w:lang w:eastAsia="es-SV"/>
              </w:rPr>
            </w:pPr>
            <w:r w:rsidRPr="0096258E">
              <w:rPr>
                <w:rFonts w:ascii="Arial" w:eastAsia="Times New Roman" w:hAnsi="Arial" w:cs="Arial"/>
                <w:b/>
                <w:bCs/>
                <w:sz w:val="14"/>
                <w:szCs w:val="14"/>
                <w:lang w:eastAsia="es-SV"/>
              </w:rPr>
              <w:t>Indicadores</w:t>
            </w:r>
          </w:p>
          <w:p w:rsidR="00AE799A" w:rsidRPr="0096258E" w:rsidRDefault="00AE799A" w:rsidP="00C44FF7">
            <w:pPr>
              <w:spacing w:after="0" w:line="240" w:lineRule="auto"/>
              <w:jc w:val="center"/>
              <w:rPr>
                <w:rFonts w:ascii="Arial" w:eastAsia="Times New Roman" w:hAnsi="Arial" w:cs="Arial"/>
                <w:b/>
                <w:bCs/>
                <w:sz w:val="14"/>
                <w:szCs w:val="14"/>
                <w:lang w:eastAsia="es-SV"/>
              </w:rPr>
            </w:pPr>
            <w:r w:rsidRPr="0096258E">
              <w:rPr>
                <w:rFonts w:ascii="Arial" w:eastAsia="Times New Roman" w:hAnsi="Arial" w:cs="Arial"/>
                <w:b/>
                <w:bCs/>
                <w:sz w:val="14"/>
                <w:szCs w:val="14"/>
                <w:lang w:eastAsia="es-SV"/>
              </w:rPr>
              <w:t>De Impacto</w:t>
            </w:r>
          </w:p>
        </w:tc>
        <w:tc>
          <w:tcPr>
            <w:tcW w:w="449"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AE799A" w:rsidRPr="0096258E" w:rsidRDefault="00AE799A" w:rsidP="00C44FF7">
            <w:pPr>
              <w:spacing w:after="0" w:line="240" w:lineRule="auto"/>
              <w:jc w:val="center"/>
              <w:rPr>
                <w:rFonts w:ascii="Arial" w:eastAsia="Times New Roman" w:hAnsi="Arial" w:cs="Arial"/>
                <w:b/>
                <w:bCs/>
                <w:sz w:val="14"/>
                <w:szCs w:val="14"/>
                <w:lang w:eastAsia="es-SV"/>
              </w:rPr>
            </w:pPr>
            <w:r w:rsidRPr="0096258E">
              <w:rPr>
                <w:rFonts w:ascii="Arial" w:eastAsia="Times New Roman" w:hAnsi="Arial" w:cs="Arial"/>
                <w:b/>
                <w:bCs/>
                <w:sz w:val="14"/>
                <w:szCs w:val="14"/>
                <w:lang w:eastAsia="es-SV"/>
              </w:rPr>
              <w:t>Identificación de variables que impiden alcanzar las Metas</w:t>
            </w:r>
          </w:p>
        </w:tc>
        <w:tc>
          <w:tcPr>
            <w:tcW w:w="644"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AE799A" w:rsidRPr="0096258E" w:rsidRDefault="00AE799A" w:rsidP="00C44FF7">
            <w:pPr>
              <w:spacing w:after="0" w:line="240" w:lineRule="auto"/>
              <w:jc w:val="center"/>
              <w:rPr>
                <w:rFonts w:ascii="Arial" w:eastAsia="Times New Roman" w:hAnsi="Arial" w:cs="Arial"/>
                <w:b/>
                <w:bCs/>
                <w:sz w:val="14"/>
                <w:szCs w:val="14"/>
                <w:lang w:eastAsia="es-SV"/>
              </w:rPr>
            </w:pPr>
            <w:r w:rsidRPr="0096258E">
              <w:rPr>
                <w:rFonts w:ascii="Arial" w:eastAsia="Times New Roman" w:hAnsi="Arial" w:cs="Arial"/>
                <w:b/>
                <w:bCs/>
                <w:sz w:val="14"/>
                <w:szCs w:val="14"/>
                <w:lang w:eastAsia="es-SV"/>
              </w:rPr>
              <w:t xml:space="preserve">Nivel cumplimiento de las Metas </w:t>
            </w:r>
          </w:p>
        </w:tc>
        <w:tc>
          <w:tcPr>
            <w:tcW w:w="684"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AE799A" w:rsidRPr="0096258E" w:rsidRDefault="00AE799A" w:rsidP="00C44FF7">
            <w:pPr>
              <w:spacing w:after="0" w:line="240" w:lineRule="auto"/>
              <w:jc w:val="center"/>
              <w:rPr>
                <w:rFonts w:ascii="Arial" w:eastAsia="Times New Roman" w:hAnsi="Arial" w:cs="Arial"/>
                <w:b/>
                <w:bCs/>
                <w:sz w:val="14"/>
                <w:szCs w:val="14"/>
                <w:lang w:eastAsia="es-SV"/>
              </w:rPr>
            </w:pPr>
            <w:r w:rsidRPr="0096258E">
              <w:rPr>
                <w:rFonts w:ascii="Arial" w:eastAsia="Times New Roman" w:hAnsi="Arial" w:cs="Arial"/>
                <w:b/>
                <w:bCs/>
                <w:sz w:val="14"/>
                <w:szCs w:val="14"/>
                <w:lang w:eastAsia="es-SV"/>
              </w:rPr>
              <w:t>Tiempo/</w:t>
            </w:r>
          </w:p>
          <w:p w:rsidR="00AE799A" w:rsidRPr="0096258E" w:rsidRDefault="00AE799A" w:rsidP="00C44FF7">
            <w:pPr>
              <w:spacing w:after="0" w:line="240" w:lineRule="auto"/>
              <w:jc w:val="center"/>
              <w:rPr>
                <w:rFonts w:ascii="Arial" w:eastAsia="Times New Roman" w:hAnsi="Arial" w:cs="Arial"/>
                <w:b/>
                <w:bCs/>
                <w:sz w:val="14"/>
                <w:szCs w:val="14"/>
                <w:lang w:eastAsia="es-SV"/>
              </w:rPr>
            </w:pPr>
            <w:r w:rsidRPr="0096258E">
              <w:rPr>
                <w:rFonts w:ascii="Arial" w:eastAsia="Times New Roman" w:hAnsi="Arial" w:cs="Arial"/>
                <w:b/>
                <w:bCs/>
                <w:sz w:val="14"/>
                <w:szCs w:val="14"/>
                <w:lang w:eastAsia="es-SV"/>
              </w:rPr>
              <w:t xml:space="preserve">Espacio: Área Geográfica de Influencia  </w:t>
            </w:r>
          </w:p>
        </w:tc>
        <w:tc>
          <w:tcPr>
            <w:tcW w:w="1950" w:type="pct"/>
            <w:gridSpan w:val="4"/>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AE799A" w:rsidRPr="0096258E" w:rsidRDefault="00AE799A" w:rsidP="00C44FF7">
            <w:pPr>
              <w:spacing w:after="0" w:line="240" w:lineRule="auto"/>
              <w:jc w:val="center"/>
              <w:rPr>
                <w:rFonts w:ascii="Arial" w:eastAsia="Times New Roman" w:hAnsi="Arial" w:cs="Arial"/>
                <w:b/>
                <w:bCs/>
                <w:sz w:val="14"/>
                <w:szCs w:val="14"/>
                <w:lang w:eastAsia="es-SV"/>
              </w:rPr>
            </w:pPr>
            <w:r w:rsidRPr="0096258E">
              <w:rPr>
                <w:rFonts w:ascii="Arial" w:eastAsia="Times New Roman" w:hAnsi="Arial" w:cs="Arial"/>
                <w:b/>
                <w:bCs/>
                <w:sz w:val="14"/>
                <w:szCs w:val="14"/>
                <w:lang w:eastAsia="es-SV"/>
              </w:rPr>
              <w:t xml:space="preserve">Congruencias de Informes </w:t>
            </w:r>
          </w:p>
        </w:tc>
      </w:tr>
      <w:tr w:rsidR="00AE799A" w:rsidRPr="00D13E10" w:rsidTr="00C44FF7">
        <w:trPr>
          <w:trHeight w:val="330"/>
          <w:tblHeader/>
        </w:trPr>
        <w:tc>
          <w:tcPr>
            <w:tcW w:w="425"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AE799A" w:rsidRPr="0096258E" w:rsidRDefault="00AE799A" w:rsidP="00C44FF7">
            <w:pPr>
              <w:spacing w:after="0" w:line="240" w:lineRule="auto"/>
              <w:jc w:val="center"/>
              <w:rPr>
                <w:rFonts w:ascii="Arial" w:eastAsia="Times New Roman" w:hAnsi="Arial" w:cs="Arial"/>
                <w:b/>
                <w:bCs/>
                <w:sz w:val="14"/>
                <w:szCs w:val="14"/>
                <w:lang w:eastAsia="es-SV"/>
              </w:rPr>
            </w:pPr>
          </w:p>
        </w:tc>
        <w:tc>
          <w:tcPr>
            <w:tcW w:w="448"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AE799A" w:rsidRPr="0096258E" w:rsidRDefault="00AE799A" w:rsidP="00C44FF7">
            <w:pPr>
              <w:spacing w:after="0" w:line="240" w:lineRule="auto"/>
              <w:jc w:val="center"/>
              <w:rPr>
                <w:rFonts w:ascii="Arial" w:eastAsia="Times New Roman" w:hAnsi="Arial" w:cs="Arial"/>
                <w:b/>
                <w:bCs/>
                <w:sz w:val="14"/>
                <w:szCs w:val="14"/>
                <w:lang w:eastAsia="es-SV"/>
              </w:rPr>
            </w:pPr>
          </w:p>
        </w:tc>
        <w:tc>
          <w:tcPr>
            <w:tcW w:w="400"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AE799A" w:rsidRPr="0096258E" w:rsidRDefault="00AE799A" w:rsidP="00C44FF7">
            <w:pPr>
              <w:spacing w:after="0" w:line="240" w:lineRule="auto"/>
              <w:jc w:val="center"/>
              <w:rPr>
                <w:rFonts w:ascii="Arial" w:eastAsia="Times New Roman" w:hAnsi="Arial" w:cs="Arial"/>
                <w:b/>
                <w:bCs/>
                <w:sz w:val="14"/>
                <w:szCs w:val="14"/>
                <w:lang w:eastAsia="es-SV"/>
              </w:rPr>
            </w:pPr>
          </w:p>
        </w:tc>
        <w:tc>
          <w:tcPr>
            <w:tcW w:w="449"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AE799A" w:rsidRPr="0096258E" w:rsidRDefault="00AE799A" w:rsidP="00C44FF7">
            <w:pPr>
              <w:spacing w:after="0" w:line="240" w:lineRule="auto"/>
              <w:jc w:val="center"/>
              <w:rPr>
                <w:rFonts w:ascii="Arial" w:eastAsia="Times New Roman" w:hAnsi="Arial" w:cs="Arial"/>
                <w:b/>
                <w:bCs/>
                <w:sz w:val="14"/>
                <w:szCs w:val="14"/>
                <w:lang w:eastAsia="es-SV"/>
              </w:rPr>
            </w:pPr>
          </w:p>
        </w:tc>
        <w:tc>
          <w:tcPr>
            <w:tcW w:w="644"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AE799A" w:rsidRPr="0096258E" w:rsidRDefault="00AE799A" w:rsidP="00C44FF7">
            <w:pPr>
              <w:spacing w:after="0" w:line="240" w:lineRule="auto"/>
              <w:jc w:val="center"/>
              <w:rPr>
                <w:rFonts w:ascii="Arial" w:eastAsia="Times New Roman" w:hAnsi="Arial" w:cs="Arial"/>
                <w:b/>
                <w:bCs/>
                <w:sz w:val="14"/>
                <w:szCs w:val="14"/>
                <w:lang w:eastAsia="es-SV"/>
              </w:rPr>
            </w:pPr>
          </w:p>
        </w:tc>
        <w:tc>
          <w:tcPr>
            <w:tcW w:w="684"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AE799A" w:rsidRPr="0096258E" w:rsidRDefault="00AE799A" w:rsidP="00C44FF7">
            <w:pPr>
              <w:spacing w:after="0" w:line="240" w:lineRule="auto"/>
              <w:jc w:val="center"/>
              <w:rPr>
                <w:rFonts w:ascii="Arial" w:eastAsia="Times New Roman" w:hAnsi="Arial" w:cs="Arial"/>
                <w:b/>
                <w:bCs/>
                <w:sz w:val="14"/>
                <w:szCs w:val="14"/>
                <w:lang w:eastAsia="es-SV"/>
              </w:rPr>
            </w:pPr>
          </w:p>
        </w:tc>
        <w:tc>
          <w:tcPr>
            <w:tcW w:w="537"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AE799A" w:rsidRPr="0096258E" w:rsidRDefault="00AE799A" w:rsidP="00C44FF7">
            <w:pPr>
              <w:spacing w:after="0" w:line="240" w:lineRule="auto"/>
              <w:jc w:val="center"/>
              <w:rPr>
                <w:rFonts w:ascii="Arial" w:eastAsia="Times New Roman" w:hAnsi="Arial" w:cs="Arial"/>
                <w:b/>
                <w:bCs/>
                <w:sz w:val="14"/>
                <w:szCs w:val="14"/>
                <w:lang w:eastAsia="es-SV"/>
              </w:rPr>
            </w:pPr>
            <w:r w:rsidRPr="0096258E">
              <w:rPr>
                <w:rFonts w:ascii="Arial" w:eastAsia="Times New Roman" w:hAnsi="Arial" w:cs="Arial"/>
                <w:b/>
                <w:bCs/>
                <w:sz w:val="14"/>
                <w:szCs w:val="14"/>
                <w:lang w:eastAsia="es-SV"/>
              </w:rPr>
              <w:t xml:space="preserve">Medios de Verificación </w:t>
            </w:r>
          </w:p>
        </w:tc>
        <w:tc>
          <w:tcPr>
            <w:tcW w:w="525"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AE799A" w:rsidRPr="0096258E" w:rsidRDefault="00AE799A" w:rsidP="00C44FF7">
            <w:pPr>
              <w:spacing w:after="0" w:line="240" w:lineRule="auto"/>
              <w:jc w:val="center"/>
              <w:rPr>
                <w:rFonts w:ascii="Arial" w:eastAsia="Times New Roman" w:hAnsi="Arial" w:cs="Arial"/>
                <w:b/>
                <w:bCs/>
                <w:sz w:val="14"/>
                <w:szCs w:val="14"/>
                <w:lang w:eastAsia="es-SV"/>
              </w:rPr>
            </w:pPr>
            <w:r w:rsidRPr="0096258E">
              <w:rPr>
                <w:rFonts w:ascii="Arial" w:eastAsia="Times New Roman" w:hAnsi="Arial" w:cs="Arial"/>
                <w:b/>
                <w:bCs/>
                <w:sz w:val="14"/>
                <w:szCs w:val="14"/>
                <w:lang w:eastAsia="es-SV"/>
              </w:rPr>
              <w:t xml:space="preserve">Valoraciones / Análisis: Costo - Beneficios </w:t>
            </w:r>
          </w:p>
        </w:tc>
        <w:tc>
          <w:tcPr>
            <w:tcW w:w="592"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AE799A" w:rsidRPr="0096258E" w:rsidRDefault="00AE799A" w:rsidP="00C44FF7">
            <w:pPr>
              <w:spacing w:after="0" w:line="240" w:lineRule="auto"/>
              <w:jc w:val="center"/>
              <w:rPr>
                <w:rFonts w:ascii="Arial" w:eastAsia="Times New Roman" w:hAnsi="Arial" w:cs="Arial"/>
                <w:b/>
                <w:bCs/>
                <w:sz w:val="14"/>
                <w:szCs w:val="14"/>
                <w:lang w:eastAsia="es-SV"/>
              </w:rPr>
            </w:pPr>
            <w:r w:rsidRPr="0096258E">
              <w:rPr>
                <w:rFonts w:ascii="Arial" w:eastAsia="Times New Roman" w:hAnsi="Arial" w:cs="Arial"/>
                <w:b/>
                <w:bCs/>
                <w:sz w:val="14"/>
                <w:szCs w:val="14"/>
                <w:lang w:eastAsia="es-SV"/>
              </w:rPr>
              <w:t>Recomendaciones:</w:t>
            </w:r>
          </w:p>
          <w:p w:rsidR="00AE799A" w:rsidRPr="0096258E" w:rsidRDefault="00AE799A" w:rsidP="00C44FF7">
            <w:pPr>
              <w:spacing w:after="0" w:line="240" w:lineRule="auto"/>
              <w:jc w:val="center"/>
              <w:rPr>
                <w:rFonts w:ascii="Arial" w:eastAsia="Times New Roman" w:hAnsi="Arial" w:cs="Arial"/>
                <w:b/>
                <w:bCs/>
                <w:sz w:val="14"/>
                <w:szCs w:val="14"/>
                <w:lang w:eastAsia="es-SV"/>
              </w:rPr>
            </w:pPr>
            <w:r w:rsidRPr="0096258E">
              <w:rPr>
                <w:rFonts w:ascii="Arial" w:eastAsia="Times New Roman" w:hAnsi="Arial" w:cs="Arial"/>
                <w:b/>
                <w:bCs/>
                <w:sz w:val="14"/>
                <w:szCs w:val="14"/>
                <w:lang w:eastAsia="es-SV"/>
              </w:rPr>
              <w:t xml:space="preserve">Avances – Limitaciones  </w:t>
            </w:r>
          </w:p>
        </w:tc>
        <w:tc>
          <w:tcPr>
            <w:tcW w:w="296"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AE799A" w:rsidRPr="0096258E" w:rsidRDefault="00AE799A" w:rsidP="00C44FF7">
            <w:pPr>
              <w:spacing w:after="0" w:line="240" w:lineRule="auto"/>
              <w:jc w:val="center"/>
              <w:rPr>
                <w:rFonts w:ascii="Arial" w:eastAsia="Times New Roman" w:hAnsi="Arial" w:cs="Arial"/>
                <w:b/>
                <w:bCs/>
                <w:sz w:val="14"/>
                <w:szCs w:val="14"/>
                <w:lang w:eastAsia="es-SV"/>
              </w:rPr>
            </w:pPr>
            <w:r w:rsidRPr="0096258E">
              <w:rPr>
                <w:rFonts w:ascii="Arial" w:eastAsia="Times New Roman" w:hAnsi="Arial" w:cs="Arial"/>
                <w:b/>
                <w:bCs/>
                <w:sz w:val="14"/>
                <w:szCs w:val="14"/>
                <w:lang w:eastAsia="es-SV"/>
              </w:rPr>
              <w:t>Responsables</w:t>
            </w:r>
          </w:p>
        </w:tc>
      </w:tr>
      <w:tr w:rsidR="00AE799A" w:rsidRPr="00D13E10" w:rsidTr="00C44FF7">
        <w:trPr>
          <w:trHeight w:val="330"/>
          <w:tblHeader/>
        </w:trPr>
        <w:tc>
          <w:tcPr>
            <w:tcW w:w="425" w:type="pct"/>
            <w:tcBorders>
              <w:top w:val="single" w:sz="4" w:space="0" w:color="auto"/>
              <w:left w:val="single" w:sz="4" w:space="0" w:color="auto"/>
              <w:bottom w:val="single" w:sz="4" w:space="0" w:color="auto"/>
              <w:right w:val="single" w:sz="4" w:space="0" w:color="auto"/>
            </w:tcBorders>
            <w:vAlign w:val="center"/>
          </w:tcPr>
          <w:p w:rsidR="00AE799A" w:rsidRPr="0096258E" w:rsidRDefault="00AE799A" w:rsidP="00C44FF7">
            <w:pPr>
              <w:spacing w:after="0" w:line="240" w:lineRule="auto"/>
              <w:jc w:val="center"/>
              <w:rPr>
                <w:rFonts w:ascii="Arial" w:eastAsia="Times New Roman" w:hAnsi="Arial" w:cs="Arial"/>
                <w:bCs/>
                <w:color w:val="000000"/>
                <w:sz w:val="12"/>
                <w:szCs w:val="12"/>
                <w:lang w:eastAsia="es-SV"/>
              </w:rPr>
            </w:pPr>
            <w:r w:rsidRPr="0096258E">
              <w:rPr>
                <w:rFonts w:ascii="Arial" w:eastAsia="Times New Roman" w:hAnsi="Arial" w:cs="Arial"/>
                <w:bCs/>
                <w:color w:val="000000"/>
                <w:sz w:val="12"/>
                <w:szCs w:val="12"/>
                <w:lang w:eastAsia="es-SV"/>
              </w:rPr>
              <w:t>1. Sistematizar los procesos del Instituto para brindar atención oportuna a los usuarios.</w:t>
            </w:r>
          </w:p>
        </w:tc>
        <w:tc>
          <w:tcPr>
            <w:tcW w:w="448" w:type="pct"/>
            <w:tcBorders>
              <w:top w:val="single" w:sz="4" w:space="0" w:color="auto"/>
              <w:left w:val="single" w:sz="4" w:space="0" w:color="auto"/>
              <w:bottom w:val="single" w:sz="4" w:space="0" w:color="auto"/>
              <w:right w:val="single" w:sz="4" w:space="0" w:color="auto"/>
            </w:tcBorders>
            <w:vAlign w:val="center"/>
          </w:tcPr>
          <w:p w:rsidR="00AE799A" w:rsidRPr="0096258E" w:rsidRDefault="00AE799A" w:rsidP="00C44FF7">
            <w:pPr>
              <w:spacing w:after="0" w:line="240" w:lineRule="auto"/>
              <w:jc w:val="center"/>
              <w:rPr>
                <w:rFonts w:ascii="Arial" w:eastAsia="Times New Roman" w:hAnsi="Arial" w:cs="Arial"/>
                <w:bCs/>
                <w:color w:val="000000"/>
                <w:sz w:val="12"/>
                <w:szCs w:val="12"/>
                <w:lang w:eastAsia="es-SV"/>
              </w:rPr>
            </w:pPr>
            <w:r w:rsidRPr="0096258E">
              <w:rPr>
                <w:rFonts w:ascii="Arial" w:eastAsia="Times New Roman" w:hAnsi="Arial" w:cs="Arial"/>
                <w:bCs/>
                <w:color w:val="000000"/>
                <w:sz w:val="12"/>
                <w:szCs w:val="12"/>
                <w:lang w:eastAsia="es-SV"/>
              </w:rPr>
              <w:t>1.1 Mantenimiento a los módulos del sistema integrado del ISBM en uso.</w:t>
            </w:r>
          </w:p>
        </w:tc>
        <w:tc>
          <w:tcPr>
            <w:tcW w:w="400" w:type="pct"/>
            <w:tcBorders>
              <w:top w:val="single" w:sz="4" w:space="0" w:color="auto"/>
              <w:left w:val="single" w:sz="4" w:space="0" w:color="auto"/>
              <w:bottom w:val="single" w:sz="4" w:space="0" w:color="auto"/>
              <w:right w:val="single" w:sz="4" w:space="0" w:color="auto"/>
            </w:tcBorders>
            <w:vAlign w:val="center"/>
          </w:tcPr>
          <w:p w:rsidR="00AE799A" w:rsidRPr="0096258E" w:rsidRDefault="00AE799A" w:rsidP="00C44FF7">
            <w:pPr>
              <w:spacing w:after="0" w:line="240" w:lineRule="auto"/>
              <w:ind w:right="71"/>
              <w:jc w:val="center"/>
              <w:rPr>
                <w:rFonts w:ascii="Arial" w:eastAsia="Times New Roman" w:hAnsi="Arial" w:cs="Arial"/>
                <w:bCs/>
                <w:color w:val="000000"/>
                <w:sz w:val="12"/>
                <w:szCs w:val="12"/>
                <w:lang w:eastAsia="es-SV"/>
              </w:rPr>
            </w:pPr>
            <w:r w:rsidRPr="0096258E">
              <w:rPr>
                <w:rFonts w:ascii="Arial" w:eastAsia="Times New Roman" w:hAnsi="Arial" w:cs="Arial"/>
                <w:bCs/>
                <w:color w:val="000000"/>
                <w:sz w:val="12"/>
                <w:szCs w:val="12"/>
                <w:lang w:eastAsia="es-SV"/>
              </w:rPr>
              <w:t>1. Número de sistemas en uso con mantenimiento realizado.</w:t>
            </w:r>
          </w:p>
        </w:tc>
        <w:tc>
          <w:tcPr>
            <w:tcW w:w="449" w:type="pct"/>
            <w:tcBorders>
              <w:top w:val="single" w:sz="4" w:space="0" w:color="auto"/>
              <w:left w:val="single" w:sz="4" w:space="0" w:color="auto"/>
              <w:bottom w:val="single" w:sz="4" w:space="0" w:color="auto"/>
              <w:right w:val="single" w:sz="4" w:space="0" w:color="auto"/>
            </w:tcBorders>
            <w:vAlign w:val="center"/>
          </w:tcPr>
          <w:p w:rsidR="00AE799A" w:rsidRPr="0096258E" w:rsidRDefault="00AE799A" w:rsidP="00C44FF7">
            <w:pPr>
              <w:spacing w:after="0" w:line="240" w:lineRule="auto"/>
              <w:jc w:val="center"/>
              <w:rPr>
                <w:rFonts w:ascii="Arial" w:eastAsia="Times New Roman" w:hAnsi="Arial" w:cs="Arial"/>
                <w:sz w:val="12"/>
                <w:szCs w:val="12"/>
                <w:lang w:val="es-ES" w:eastAsia="es-ES"/>
              </w:rPr>
            </w:pPr>
            <w:r w:rsidRPr="0096258E">
              <w:rPr>
                <w:rFonts w:ascii="Arial" w:eastAsia="Times New Roman" w:hAnsi="Arial" w:cs="Arial"/>
                <w:sz w:val="12"/>
                <w:szCs w:val="12"/>
                <w:lang w:val="es-ES" w:eastAsia="es-ES"/>
              </w:rPr>
              <w:t>N/A</w:t>
            </w:r>
          </w:p>
        </w:tc>
        <w:tc>
          <w:tcPr>
            <w:tcW w:w="644" w:type="pct"/>
            <w:tcBorders>
              <w:top w:val="single" w:sz="4" w:space="0" w:color="auto"/>
              <w:left w:val="single" w:sz="4" w:space="0" w:color="auto"/>
              <w:bottom w:val="single" w:sz="4" w:space="0" w:color="auto"/>
              <w:right w:val="single" w:sz="4" w:space="0" w:color="auto"/>
            </w:tcBorders>
            <w:vAlign w:val="center"/>
          </w:tcPr>
          <w:p w:rsidR="00AE799A" w:rsidRPr="0096258E" w:rsidRDefault="00AE799A" w:rsidP="00C44FF7">
            <w:pPr>
              <w:spacing w:after="0" w:line="240" w:lineRule="auto"/>
              <w:jc w:val="center"/>
              <w:rPr>
                <w:rFonts w:ascii="Arial" w:eastAsia="Times New Roman" w:hAnsi="Arial" w:cs="Arial"/>
                <w:sz w:val="12"/>
                <w:szCs w:val="12"/>
                <w:lang w:val="es-ES" w:eastAsia="es-ES"/>
              </w:rPr>
            </w:pPr>
            <w:r w:rsidRPr="0096258E">
              <w:rPr>
                <w:rFonts w:ascii="Arial" w:eastAsia="Times New Roman" w:hAnsi="Arial" w:cs="Arial"/>
                <w:sz w:val="12"/>
                <w:szCs w:val="12"/>
                <w:lang w:val="es-ES" w:eastAsia="es-ES"/>
              </w:rPr>
              <w:t>Se han realizado cambios y mejoras a los sistemas a solicitud de las dependencias del Instituto, así como también atenciones a usuarios en el uso de los mismos (798 atenciones a 22 sistemas)</w:t>
            </w:r>
          </w:p>
          <w:p w:rsidR="00AE799A" w:rsidRPr="0096258E" w:rsidRDefault="00AE799A" w:rsidP="00C44FF7">
            <w:pPr>
              <w:spacing w:after="0" w:line="240" w:lineRule="auto"/>
              <w:jc w:val="center"/>
              <w:rPr>
                <w:rFonts w:ascii="Arial" w:eastAsia="Times New Roman" w:hAnsi="Arial" w:cs="Arial"/>
                <w:sz w:val="12"/>
                <w:szCs w:val="12"/>
                <w:lang w:val="es-ES" w:eastAsia="es-ES"/>
              </w:rPr>
            </w:pPr>
          </w:p>
          <w:p w:rsidR="00AE799A" w:rsidRPr="0096258E" w:rsidRDefault="00AE799A" w:rsidP="00C44FF7">
            <w:pPr>
              <w:spacing w:after="0" w:line="240" w:lineRule="auto"/>
              <w:jc w:val="center"/>
              <w:rPr>
                <w:rFonts w:ascii="Arial" w:eastAsia="Times New Roman" w:hAnsi="Arial" w:cs="Arial"/>
                <w:sz w:val="12"/>
                <w:szCs w:val="12"/>
                <w:lang w:val="es-ES" w:eastAsia="es-ES"/>
              </w:rPr>
            </w:pPr>
          </w:p>
          <w:p w:rsidR="00AE799A" w:rsidRPr="006A14E9" w:rsidRDefault="00AE799A" w:rsidP="00C44FF7">
            <w:pPr>
              <w:spacing w:after="0" w:line="240" w:lineRule="auto"/>
              <w:jc w:val="center"/>
              <w:rPr>
                <w:rFonts w:ascii="Arial" w:eastAsia="Times New Roman" w:hAnsi="Arial" w:cs="Arial"/>
                <w:b/>
                <w:sz w:val="12"/>
                <w:szCs w:val="12"/>
                <w:lang w:val="es-ES" w:eastAsia="es-ES"/>
              </w:rPr>
            </w:pPr>
            <w:r w:rsidRPr="006A14E9">
              <w:rPr>
                <w:rFonts w:ascii="Arial" w:eastAsia="Times New Roman" w:hAnsi="Arial" w:cs="Arial"/>
                <w:b/>
                <w:sz w:val="12"/>
                <w:szCs w:val="12"/>
                <w:lang w:val="es-ES" w:eastAsia="es-ES"/>
              </w:rPr>
              <w:t>Representa un 100 %</w:t>
            </w:r>
          </w:p>
          <w:p w:rsidR="00AE799A" w:rsidRPr="006A14E9" w:rsidRDefault="00AE799A" w:rsidP="00C44FF7">
            <w:pPr>
              <w:spacing w:after="0" w:line="240" w:lineRule="auto"/>
              <w:jc w:val="center"/>
              <w:rPr>
                <w:rFonts w:ascii="Arial" w:eastAsia="Times New Roman" w:hAnsi="Arial" w:cs="Arial"/>
                <w:b/>
                <w:sz w:val="12"/>
                <w:szCs w:val="12"/>
                <w:lang w:val="es-ES" w:eastAsia="es-ES"/>
              </w:rPr>
            </w:pPr>
          </w:p>
          <w:p w:rsidR="00AE799A" w:rsidRPr="006A14E9" w:rsidRDefault="00AE799A" w:rsidP="00C44FF7">
            <w:pPr>
              <w:spacing w:after="0" w:line="240" w:lineRule="auto"/>
              <w:jc w:val="center"/>
              <w:rPr>
                <w:rFonts w:ascii="Arial" w:eastAsia="Times New Roman" w:hAnsi="Arial" w:cs="Arial"/>
                <w:b/>
                <w:sz w:val="12"/>
                <w:szCs w:val="12"/>
                <w:lang w:val="es-ES" w:eastAsia="es-ES"/>
              </w:rPr>
            </w:pPr>
            <w:r w:rsidRPr="006A14E9">
              <w:rPr>
                <w:rFonts w:ascii="Arial" w:eastAsia="Times New Roman" w:hAnsi="Arial" w:cs="Arial"/>
                <w:b/>
                <w:sz w:val="12"/>
                <w:szCs w:val="12"/>
                <w:lang w:val="es-ES" w:eastAsia="es-ES"/>
              </w:rPr>
              <w:t>Nivel de cumplimiento de Meta: 100.00%</w:t>
            </w:r>
          </w:p>
          <w:p w:rsidR="00AE799A" w:rsidRPr="0096258E" w:rsidRDefault="00AE799A" w:rsidP="00C44FF7">
            <w:pPr>
              <w:spacing w:after="0" w:line="240" w:lineRule="auto"/>
              <w:jc w:val="center"/>
              <w:rPr>
                <w:rFonts w:ascii="Arial" w:eastAsia="Times New Roman" w:hAnsi="Arial" w:cs="Arial"/>
                <w:sz w:val="12"/>
                <w:szCs w:val="12"/>
                <w:lang w:val="es-ES" w:eastAsia="es-ES"/>
              </w:rPr>
            </w:pPr>
          </w:p>
        </w:tc>
        <w:tc>
          <w:tcPr>
            <w:tcW w:w="684" w:type="pct"/>
            <w:tcBorders>
              <w:top w:val="single" w:sz="4" w:space="0" w:color="auto"/>
              <w:left w:val="single" w:sz="4" w:space="0" w:color="auto"/>
              <w:bottom w:val="single" w:sz="4" w:space="0" w:color="auto"/>
              <w:right w:val="single" w:sz="4" w:space="0" w:color="auto"/>
            </w:tcBorders>
            <w:vAlign w:val="center"/>
          </w:tcPr>
          <w:p w:rsidR="00AE799A" w:rsidRPr="0096258E" w:rsidRDefault="00AE799A" w:rsidP="00C44FF7">
            <w:pPr>
              <w:spacing w:after="0" w:line="240" w:lineRule="auto"/>
              <w:jc w:val="center"/>
              <w:rPr>
                <w:rFonts w:ascii="Arial" w:eastAsia="Times New Roman" w:hAnsi="Arial" w:cs="Arial"/>
                <w:sz w:val="12"/>
                <w:szCs w:val="12"/>
                <w:lang w:eastAsia="es-ES"/>
              </w:rPr>
            </w:pPr>
            <w:r w:rsidRPr="0096258E">
              <w:rPr>
                <w:rFonts w:ascii="Arial" w:eastAsia="Times New Roman" w:hAnsi="Arial" w:cs="Arial"/>
                <w:sz w:val="12"/>
                <w:szCs w:val="12"/>
                <w:lang w:eastAsia="es-ES"/>
              </w:rPr>
              <w:t>Julio</w:t>
            </w:r>
          </w:p>
          <w:p w:rsidR="00AE799A" w:rsidRPr="0096258E" w:rsidRDefault="00AE799A" w:rsidP="00C44FF7">
            <w:pPr>
              <w:spacing w:after="0" w:line="240" w:lineRule="auto"/>
              <w:jc w:val="center"/>
              <w:rPr>
                <w:rFonts w:ascii="Arial" w:eastAsia="Times New Roman" w:hAnsi="Arial" w:cs="Arial"/>
                <w:sz w:val="12"/>
                <w:szCs w:val="12"/>
                <w:lang w:eastAsia="es-ES"/>
              </w:rPr>
            </w:pPr>
            <w:r w:rsidRPr="0096258E">
              <w:rPr>
                <w:rFonts w:ascii="Arial" w:eastAsia="Times New Roman" w:hAnsi="Arial" w:cs="Arial"/>
                <w:sz w:val="12"/>
                <w:szCs w:val="12"/>
                <w:lang w:eastAsia="es-ES"/>
              </w:rPr>
              <w:t>-</w:t>
            </w:r>
          </w:p>
          <w:p w:rsidR="00AE799A" w:rsidRPr="0096258E" w:rsidRDefault="00AE799A" w:rsidP="00C44FF7">
            <w:pPr>
              <w:spacing w:after="0" w:line="240" w:lineRule="auto"/>
              <w:jc w:val="center"/>
              <w:rPr>
                <w:rFonts w:ascii="Arial" w:eastAsia="Times New Roman" w:hAnsi="Arial" w:cs="Arial"/>
                <w:sz w:val="12"/>
                <w:szCs w:val="12"/>
                <w:lang w:eastAsia="es-ES"/>
              </w:rPr>
            </w:pPr>
            <w:r w:rsidRPr="0096258E">
              <w:rPr>
                <w:rFonts w:ascii="Arial" w:eastAsia="Times New Roman" w:hAnsi="Arial" w:cs="Arial"/>
                <w:sz w:val="12"/>
                <w:szCs w:val="12"/>
                <w:lang w:eastAsia="es-ES"/>
              </w:rPr>
              <w:t>Diciembre</w:t>
            </w:r>
          </w:p>
          <w:p w:rsidR="00AE799A" w:rsidRPr="0096258E" w:rsidRDefault="00AE799A" w:rsidP="00C44FF7">
            <w:pPr>
              <w:spacing w:after="0" w:line="240" w:lineRule="auto"/>
              <w:jc w:val="center"/>
              <w:rPr>
                <w:rFonts w:ascii="Arial" w:eastAsia="Times New Roman" w:hAnsi="Arial" w:cs="Arial"/>
                <w:sz w:val="12"/>
                <w:szCs w:val="12"/>
                <w:lang w:eastAsia="es-ES"/>
              </w:rPr>
            </w:pPr>
          </w:p>
          <w:p w:rsidR="00AE799A" w:rsidRPr="0096258E" w:rsidRDefault="00AE799A" w:rsidP="00C44FF7">
            <w:pPr>
              <w:spacing w:after="0" w:line="240" w:lineRule="auto"/>
              <w:jc w:val="center"/>
              <w:rPr>
                <w:rFonts w:ascii="Arial" w:eastAsia="Times New Roman" w:hAnsi="Arial" w:cs="Arial"/>
                <w:sz w:val="12"/>
                <w:szCs w:val="12"/>
                <w:lang w:eastAsia="es-ES"/>
              </w:rPr>
            </w:pPr>
            <w:r w:rsidRPr="0096258E">
              <w:rPr>
                <w:rFonts w:ascii="Arial" w:eastAsia="Times New Roman" w:hAnsi="Arial" w:cs="Arial"/>
                <w:sz w:val="12"/>
                <w:szCs w:val="12"/>
                <w:lang w:eastAsia="es-ES"/>
              </w:rPr>
              <w:t>2021</w:t>
            </w:r>
          </w:p>
          <w:p w:rsidR="00AE799A" w:rsidRPr="0096258E" w:rsidRDefault="00AE799A" w:rsidP="00C44FF7">
            <w:pPr>
              <w:spacing w:after="0" w:line="240" w:lineRule="auto"/>
              <w:jc w:val="center"/>
              <w:rPr>
                <w:rFonts w:ascii="Arial" w:eastAsia="Times New Roman" w:hAnsi="Arial" w:cs="Arial"/>
                <w:sz w:val="12"/>
                <w:szCs w:val="12"/>
                <w:lang w:eastAsia="es-ES"/>
              </w:rPr>
            </w:pPr>
          </w:p>
        </w:tc>
        <w:tc>
          <w:tcPr>
            <w:tcW w:w="537" w:type="pct"/>
            <w:tcBorders>
              <w:top w:val="single" w:sz="4" w:space="0" w:color="auto"/>
              <w:left w:val="single" w:sz="4" w:space="0" w:color="auto"/>
              <w:bottom w:val="single" w:sz="4" w:space="0" w:color="auto"/>
              <w:right w:val="single" w:sz="4" w:space="0" w:color="auto"/>
            </w:tcBorders>
            <w:vAlign w:val="center"/>
          </w:tcPr>
          <w:p w:rsidR="00AE799A" w:rsidRPr="0096258E" w:rsidRDefault="00AE799A" w:rsidP="00C44FF7">
            <w:pPr>
              <w:spacing w:after="0" w:line="240" w:lineRule="auto"/>
              <w:jc w:val="center"/>
              <w:rPr>
                <w:rFonts w:ascii="Arial" w:eastAsia="Times New Roman" w:hAnsi="Arial" w:cs="Arial"/>
                <w:sz w:val="12"/>
                <w:szCs w:val="12"/>
                <w:lang w:eastAsia="es-ES"/>
              </w:rPr>
            </w:pPr>
            <w:r w:rsidRPr="0096258E">
              <w:rPr>
                <w:rFonts w:ascii="Arial" w:eastAsia="Times New Roman" w:hAnsi="Arial" w:cs="Arial"/>
                <w:sz w:val="12"/>
                <w:szCs w:val="12"/>
                <w:lang w:eastAsia="es-ES"/>
              </w:rPr>
              <w:t>-Correos enviados y recibidos</w:t>
            </w:r>
          </w:p>
          <w:p w:rsidR="00AE799A" w:rsidRPr="0096258E" w:rsidRDefault="00AE799A" w:rsidP="00C44FF7">
            <w:pPr>
              <w:spacing w:after="0" w:line="240" w:lineRule="auto"/>
              <w:jc w:val="center"/>
              <w:rPr>
                <w:rFonts w:ascii="Arial" w:eastAsia="Times New Roman" w:hAnsi="Arial" w:cs="Arial"/>
                <w:sz w:val="12"/>
                <w:szCs w:val="12"/>
                <w:lang w:eastAsia="es-ES"/>
              </w:rPr>
            </w:pPr>
          </w:p>
          <w:p w:rsidR="00AE799A" w:rsidRPr="0096258E" w:rsidRDefault="00AE799A" w:rsidP="00C44FF7">
            <w:pPr>
              <w:spacing w:after="0" w:line="240" w:lineRule="auto"/>
              <w:jc w:val="center"/>
              <w:rPr>
                <w:rFonts w:ascii="Arial" w:eastAsia="Times New Roman" w:hAnsi="Arial" w:cs="Arial"/>
                <w:sz w:val="12"/>
                <w:szCs w:val="12"/>
                <w:lang w:eastAsia="es-ES"/>
              </w:rPr>
            </w:pPr>
            <w:r w:rsidRPr="0096258E">
              <w:rPr>
                <w:rFonts w:ascii="Arial" w:eastAsia="Times New Roman" w:hAnsi="Arial" w:cs="Arial"/>
                <w:sz w:val="12"/>
                <w:szCs w:val="12"/>
                <w:lang w:eastAsia="es-ES"/>
              </w:rPr>
              <w:t>-Sistemas funcionando con cambios.</w:t>
            </w:r>
          </w:p>
        </w:tc>
        <w:tc>
          <w:tcPr>
            <w:tcW w:w="525" w:type="pct"/>
            <w:tcBorders>
              <w:top w:val="single" w:sz="4" w:space="0" w:color="auto"/>
              <w:left w:val="single" w:sz="4" w:space="0" w:color="auto"/>
              <w:bottom w:val="single" w:sz="4" w:space="0" w:color="auto"/>
              <w:right w:val="single" w:sz="4" w:space="0" w:color="auto"/>
            </w:tcBorders>
            <w:vAlign w:val="center"/>
          </w:tcPr>
          <w:p w:rsidR="00AE799A" w:rsidRPr="0096258E" w:rsidRDefault="00AE799A" w:rsidP="00C44FF7">
            <w:pPr>
              <w:spacing w:after="0" w:line="240" w:lineRule="auto"/>
              <w:jc w:val="center"/>
              <w:rPr>
                <w:rFonts w:ascii="Arial" w:eastAsia="Times New Roman" w:hAnsi="Arial" w:cs="Arial"/>
                <w:sz w:val="12"/>
                <w:szCs w:val="12"/>
                <w:lang w:eastAsia="es-ES"/>
              </w:rPr>
            </w:pPr>
          </w:p>
          <w:p w:rsidR="00AE799A" w:rsidRPr="0096258E" w:rsidRDefault="00AE799A" w:rsidP="00C44FF7">
            <w:pPr>
              <w:spacing w:after="0" w:line="240" w:lineRule="auto"/>
              <w:jc w:val="center"/>
              <w:rPr>
                <w:rFonts w:ascii="Arial" w:eastAsia="Times New Roman" w:hAnsi="Arial" w:cs="Arial"/>
                <w:sz w:val="12"/>
                <w:szCs w:val="12"/>
                <w:lang w:eastAsia="es-ES"/>
              </w:rPr>
            </w:pPr>
            <w:r w:rsidRPr="0096258E">
              <w:rPr>
                <w:rFonts w:ascii="Arial" w:eastAsia="Times New Roman" w:hAnsi="Arial" w:cs="Arial"/>
                <w:sz w:val="12"/>
                <w:szCs w:val="12"/>
                <w:lang w:eastAsia="es-ES"/>
              </w:rPr>
              <w:t>Se han atendido las solicitudes de los sistemas en funcionamiento, brindando el mantenimiento de acuerdo a nuevas necesidades y a mejoras de acuerdo a prioridades institucionales.</w:t>
            </w:r>
          </w:p>
          <w:p w:rsidR="00AE799A" w:rsidRPr="0096258E" w:rsidRDefault="00AE799A" w:rsidP="00C44FF7">
            <w:pPr>
              <w:spacing w:after="0" w:line="240" w:lineRule="auto"/>
              <w:jc w:val="center"/>
              <w:rPr>
                <w:rFonts w:ascii="Arial" w:eastAsia="Times New Roman" w:hAnsi="Arial" w:cs="Arial"/>
                <w:sz w:val="12"/>
                <w:szCs w:val="12"/>
                <w:lang w:eastAsia="es-ES"/>
              </w:rPr>
            </w:pPr>
          </w:p>
        </w:tc>
        <w:tc>
          <w:tcPr>
            <w:tcW w:w="592" w:type="pct"/>
            <w:tcBorders>
              <w:top w:val="single" w:sz="4" w:space="0" w:color="auto"/>
              <w:left w:val="single" w:sz="4" w:space="0" w:color="auto"/>
              <w:bottom w:val="single" w:sz="4" w:space="0" w:color="auto"/>
              <w:right w:val="single" w:sz="4" w:space="0" w:color="auto"/>
            </w:tcBorders>
            <w:vAlign w:val="center"/>
          </w:tcPr>
          <w:p w:rsidR="00AE799A" w:rsidRPr="0096258E" w:rsidRDefault="00AE799A" w:rsidP="00C44FF7">
            <w:pPr>
              <w:spacing w:after="0" w:line="240" w:lineRule="auto"/>
              <w:jc w:val="center"/>
              <w:rPr>
                <w:rFonts w:ascii="Arial" w:eastAsia="Times New Roman" w:hAnsi="Arial" w:cs="Arial"/>
                <w:sz w:val="12"/>
                <w:szCs w:val="12"/>
                <w:lang w:eastAsia="es-ES"/>
              </w:rPr>
            </w:pPr>
            <w:r w:rsidRPr="0096258E">
              <w:rPr>
                <w:rFonts w:ascii="Arial" w:eastAsia="Times New Roman" w:hAnsi="Arial" w:cs="Arial"/>
                <w:sz w:val="12"/>
                <w:szCs w:val="12"/>
                <w:lang w:eastAsia="es-ES"/>
              </w:rPr>
              <w:t>Brindar mantenimiento a los sistemas desarrollados de acuerdo a las prioridades institucionales.</w:t>
            </w:r>
          </w:p>
          <w:p w:rsidR="00AE799A" w:rsidRPr="0096258E" w:rsidRDefault="00AE799A" w:rsidP="00C44FF7">
            <w:pPr>
              <w:spacing w:after="0" w:line="240" w:lineRule="auto"/>
              <w:jc w:val="center"/>
              <w:rPr>
                <w:rFonts w:ascii="Arial" w:eastAsia="Times New Roman" w:hAnsi="Arial" w:cs="Arial"/>
                <w:sz w:val="12"/>
                <w:szCs w:val="12"/>
                <w:lang w:eastAsia="es-ES"/>
              </w:rPr>
            </w:pPr>
          </w:p>
          <w:p w:rsidR="00AE799A" w:rsidRPr="0096258E" w:rsidRDefault="00AE799A" w:rsidP="00C44FF7">
            <w:pPr>
              <w:spacing w:after="0" w:line="240" w:lineRule="auto"/>
              <w:jc w:val="center"/>
              <w:rPr>
                <w:rFonts w:ascii="Arial" w:eastAsia="Times New Roman" w:hAnsi="Arial" w:cs="Arial"/>
                <w:sz w:val="12"/>
                <w:szCs w:val="12"/>
                <w:lang w:eastAsia="es-ES"/>
              </w:rPr>
            </w:pPr>
            <w:r w:rsidRPr="0096258E">
              <w:rPr>
                <w:rFonts w:ascii="Arial" w:eastAsia="Times New Roman" w:hAnsi="Arial" w:cs="Arial"/>
                <w:sz w:val="12"/>
                <w:szCs w:val="12"/>
                <w:lang w:eastAsia="es-ES"/>
              </w:rPr>
              <w:t>Realizar la contratación de la jefatura de la Sección de Sistemas de Información.</w:t>
            </w:r>
          </w:p>
        </w:tc>
        <w:tc>
          <w:tcPr>
            <w:tcW w:w="296" w:type="pct"/>
            <w:tcBorders>
              <w:top w:val="single" w:sz="4" w:space="0" w:color="auto"/>
              <w:left w:val="single" w:sz="4" w:space="0" w:color="auto"/>
              <w:bottom w:val="single" w:sz="4" w:space="0" w:color="auto"/>
              <w:right w:val="single" w:sz="4" w:space="0" w:color="auto"/>
            </w:tcBorders>
            <w:vAlign w:val="center"/>
          </w:tcPr>
          <w:p w:rsidR="00AE799A" w:rsidRPr="0096258E" w:rsidRDefault="00AE799A" w:rsidP="00C44FF7">
            <w:pPr>
              <w:spacing w:after="0" w:line="240" w:lineRule="auto"/>
              <w:jc w:val="center"/>
              <w:rPr>
                <w:rFonts w:ascii="Arial" w:eastAsia="Times New Roman" w:hAnsi="Arial" w:cs="Arial"/>
                <w:sz w:val="12"/>
                <w:szCs w:val="12"/>
                <w:lang w:eastAsia="es-ES"/>
              </w:rPr>
            </w:pPr>
            <w:r w:rsidRPr="0096258E">
              <w:rPr>
                <w:rFonts w:ascii="Arial" w:eastAsia="Times New Roman" w:hAnsi="Arial" w:cs="Arial"/>
                <w:sz w:val="12"/>
                <w:szCs w:val="12"/>
                <w:lang w:eastAsia="es-ES"/>
              </w:rPr>
              <w:t>Jefe de Unidad de Desarrollo Tecnológico y Programadores de Sección de Sistemas de Información.</w:t>
            </w:r>
          </w:p>
        </w:tc>
      </w:tr>
    </w:tbl>
    <w:p w:rsidR="00D96405" w:rsidRDefault="00D96405" w:rsidP="00D96405">
      <w:pPr>
        <w:spacing w:after="0" w:line="240" w:lineRule="auto"/>
        <w:rPr>
          <w:rFonts w:ascii="Arial Narrow" w:eastAsia="Calibri" w:hAnsi="Arial Narrow" w:cs="Arial"/>
          <w:b/>
          <w:sz w:val="16"/>
          <w:szCs w:val="16"/>
        </w:rPr>
      </w:pPr>
    </w:p>
    <w:p w:rsidR="00D96405" w:rsidRDefault="00D96405" w:rsidP="00D96405">
      <w:pPr>
        <w:spacing w:after="0" w:line="240" w:lineRule="auto"/>
        <w:rPr>
          <w:rFonts w:ascii="Arial Narrow" w:eastAsia="Calibri" w:hAnsi="Arial Narrow" w:cs="Arial"/>
          <w:b/>
          <w:sz w:val="16"/>
          <w:szCs w:val="16"/>
        </w:rPr>
      </w:pPr>
    </w:p>
    <w:p w:rsidR="00AE799A" w:rsidRPr="00D96405" w:rsidRDefault="00AE799A" w:rsidP="00D96405">
      <w:pPr>
        <w:spacing w:after="0" w:line="240" w:lineRule="auto"/>
        <w:rPr>
          <w:rFonts w:ascii="Arial Narrow" w:hAnsi="Arial Narrow"/>
          <w:b/>
          <w:iCs/>
          <w:sz w:val="16"/>
          <w:szCs w:val="20"/>
        </w:rPr>
      </w:pPr>
      <w:r>
        <w:rPr>
          <w:rFonts w:ascii="Arial Narrow" w:eastAsia="Calibri" w:hAnsi="Arial Narrow" w:cs="Arial"/>
          <w:b/>
          <w:sz w:val="16"/>
          <w:szCs w:val="16"/>
        </w:rPr>
        <w:t xml:space="preserve">PROCESO DE PLANIFICACIÓN OPERATIVA INSTITUCIONAL POI  2021. UOI N° 10. </w:t>
      </w:r>
      <w:r w:rsidRPr="009122DD">
        <w:rPr>
          <w:rFonts w:ascii="Arial Narrow" w:eastAsia="Calibri" w:hAnsi="Arial Narrow" w:cs="Arial"/>
          <w:b/>
          <w:sz w:val="16"/>
          <w:szCs w:val="16"/>
        </w:rPr>
        <w:t>UNIDAD DE GESTIÓN</w:t>
      </w:r>
      <w:r>
        <w:rPr>
          <w:rFonts w:ascii="Calibri" w:hAnsi="Calibri" w:cs="Calibri"/>
          <w:b/>
          <w:color w:val="00B0F0"/>
          <w:sz w:val="21"/>
          <w:szCs w:val="21"/>
        </w:rPr>
        <w:t xml:space="preserve"> </w:t>
      </w:r>
      <w:r>
        <w:rPr>
          <w:rFonts w:ascii="Arial Narrow" w:eastAsia="Calibri" w:hAnsi="Arial Narrow" w:cs="Arial"/>
          <w:b/>
          <w:sz w:val="16"/>
          <w:szCs w:val="16"/>
        </w:rPr>
        <w:t xml:space="preserve">DESARROLLO TECNOLOGICO </w:t>
      </w:r>
      <w:proofErr w:type="gramStart"/>
      <w:r>
        <w:rPr>
          <w:rFonts w:ascii="Arial Narrow" w:eastAsia="Calibri" w:hAnsi="Arial Narrow" w:cs="Arial"/>
          <w:b/>
          <w:sz w:val="16"/>
          <w:szCs w:val="16"/>
        </w:rPr>
        <w:t>UDT .</w:t>
      </w:r>
      <w:r w:rsidRPr="00AE799A">
        <w:rPr>
          <w:rFonts w:ascii="Arial Narrow" w:hAnsi="Arial Narrow"/>
          <w:iCs/>
          <w:sz w:val="16"/>
          <w:szCs w:val="20"/>
        </w:rPr>
        <w:t>EJE</w:t>
      </w:r>
      <w:proofErr w:type="gramEnd"/>
      <w:r w:rsidRPr="00AE799A">
        <w:rPr>
          <w:rFonts w:ascii="Arial Narrow" w:hAnsi="Arial Narrow"/>
          <w:iCs/>
          <w:sz w:val="16"/>
          <w:szCs w:val="20"/>
        </w:rPr>
        <w:t xml:space="preserve"> ESTRATÉGICO INSTITUCIONAL 8: Fortalecer las capacidades Técnicas y Administrativas. OBJETIVO ESTRATÉGICO 8: Fortalecer las capacidades Técnicas y Administrativas del Instituto. LÍNEA ESTRATÉGICA: 5- Fortalecer la Modernización Tecnológica (OE8.5)</w:t>
      </w:r>
    </w:p>
    <w:tbl>
      <w:tblPr>
        <w:tblW w:w="4992"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50"/>
        <w:gridCol w:w="1318"/>
        <w:gridCol w:w="1177"/>
        <w:gridCol w:w="1321"/>
        <w:gridCol w:w="1894"/>
        <w:gridCol w:w="2012"/>
        <w:gridCol w:w="1580"/>
        <w:gridCol w:w="1544"/>
        <w:gridCol w:w="1741"/>
        <w:gridCol w:w="871"/>
      </w:tblGrid>
      <w:tr w:rsidR="00AE799A" w:rsidRPr="00D13E10" w:rsidTr="00C44FF7">
        <w:trPr>
          <w:trHeight w:val="210"/>
          <w:tblHeader/>
        </w:trPr>
        <w:tc>
          <w:tcPr>
            <w:tcW w:w="425"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AE799A" w:rsidRPr="0096258E" w:rsidRDefault="00AE799A" w:rsidP="00C44FF7">
            <w:pPr>
              <w:spacing w:after="0" w:line="240" w:lineRule="auto"/>
              <w:jc w:val="center"/>
              <w:rPr>
                <w:rFonts w:ascii="Arial" w:eastAsia="Times New Roman" w:hAnsi="Arial" w:cs="Arial"/>
                <w:b/>
                <w:bCs/>
                <w:sz w:val="14"/>
                <w:szCs w:val="14"/>
                <w:lang w:eastAsia="es-SV"/>
              </w:rPr>
            </w:pPr>
            <w:r w:rsidRPr="0096258E">
              <w:rPr>
                <w:rFonts w:ascii="Arial" w:eastAsia="Times New Roman" w:hAnsi="Arial" w:cs="Arial"/>
                <w:b/>
                <w:bCs/>
                <w:sz w:val="14"/>
                <w:szCs w:val="14"/>
                <w:lang w:eastAsia="es-SV"/>
              </w:rPr>
              <w:t>Objetivos</w:t>
            </w:r>
          </w:p>
          <w:p w:rsidR="00AE799A" w:rsidRPr="0096258E" w:rsidRDefault="00AE799A" w:rsidP="00C44FF7">
            <w:pPr>
              <w:spacing w:after="0" w:line="240" w:lineRule="auto"/>
              <w:jc w:val="center"/>
              <w:rPr>
                <w:rFonts w:ascii="Arial" w:eastAsia="Times New Roman" w:hAnsi="Arial" w:cs="Arial"/>
                <w:b/>
                <w:bCs/>
                <w:sz w:val="14"/>
                <w:szCs w:val="14"/>
                <w:lang w:eastAsia="es-SV"/>
              </w:rPr>
            </w:pPr>
            <w:r w:rsidRPr="0096258E">
              <w:rPr>
                <w:rFonts w:ascii="Arial" w:eastAsia="Times New Roman" w:hAnsi="Arial" w:cs="Arial"/>
                <w:b/>
                <w:bCs/>
                <w:sz w:val="14"/>
                <w:szCs w:val="14"/>
                <w:lang w:eastAsia="es-SV"/>
              </w:rPr>
              <w:t>Operativos</w:t>
            </w:r>
          </w:p>
        </w:tc>
        <w:tc>
          <w:tcPr>
            <w:tcW w:w="448"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AE799A" w:rsidRPr="0096258E" w:rsidRDefault="00AE799A" w:rsidP="00C44FF7">
            <w:pPr>
              <w:spacing w:after="0" w:line="240" w:lineRule="auto"/>
              <w:jc w:val="center"/>
              <w:rPr>
                <w:rFonts w:ascii="Arial" w:eastAsia="Times New Roman" w:hAnsi="Arial" w:cs="Arial"/>
                <w:b/>
                <w:bCs/>
                <w:sz w:val="14"/>
                <w:szCs w:val="14"/>
                <w:lang w:eastAsia="es-SV"/>
              </w:rPr>
            </w:pPr>
            <w:r w:rsidRPr="0096258E">
              <w:rPr>
                <w:rFonts w:ascii="Arial" w:eastAsia="Times New Roman" w:hAnsi="Arial" w:cs="Arial"/>
                <w:b/>
                <w:bCs/>
                <w:sz w:val="14"/>
                <w:szCs w:val="14"/>
                <w:lang w:eastAsia="es-SV"/>
              </w:rPr>
              <w:t>Metas o resultados esperados</w:t>
            </w:r>
          </w:p>
        </w:tc>
        <w:tc>
          <w:tcPr>
            <w:tcW w:w="400"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rsidR="00AE799A" w:rsidRPr="0096258E" w:rsidRDefault="00AE799A" w:rsidP="00C44FF7">
            <w:pPr>
              <w:spacing w:after="0" w:line="240" w:lineRule="auto"/>
              <w:jc w:val="center"/>
              <w:rPr>
                <w:rFonts w:ascii="Arial" w:eastAsia="Times New Roman" w:hAnsi="Arial" w:cs="Arial"/>
                <w:b/>
                <w:bCs/>
                <w:sz w:val="14"/>
                <w:szCs w:val="14"/>
                <w:lang w:eastAsia="es-SV"/>
              </w:rPr>
            </w:pPr>
            <w:r w:rsidRPr="0096258E">
              <w:rPr>
                <w:rFonts w:ascii="Arial" w:eastAsia="Times New Roman" w:hAnsi="Arial" w:cs="Arial"/>
                <w:b/>
                <w:bCs/>
                <w:sz w:val="14"/>
                <w:szCs w:val="14"/>
                <w:lang w:eastAsia="es-SV"/>
              </w:rPr>
              <w:t>Indicadores</w:t>
            </w:r>
          </w:p>
          <w:p w:rsidR="00AE799A" w:rsidRPr="0096258E" w:rsidRDefault="00AE799A" w:rsidP="00C44FF7">
            <w:pPr>
              <w:spacing w:after="0" w:line="240" w:lineRule="auto"/>
              <w:jc w:val="center"/>
              <w:rPr>
                <w:rFonts w:ascii="Arial" w:eastAsia="Times New Roman" w:hAnsi="Arial" w:cs="Arial"/>
                <w:b/>
                <w:bCs/>
                <w:sz w:val="14"/>
                <w:szCs w:val="14"/>
                <w:lang w:eastAsia="es-SV"/>
              </w:rPr>
            </w:pPr>
            <w:r w:rsidRPr="0096258E">
              <w:rPr>
                <w:rFonts w:ascii="Arial" w:eastAsia="Times New Roman" w:hAnsi="Arial" w:cs="Arial"/>
                <w:b/>
                <w:bCs/>
                <w:sz w:val="14"/>
                <w:szCs w:val="14"/>
                <w:lang w:eastAsia="es-SV"/>
              </w:rPr>
              <w:t>De Impacto</w:t>
            </w:r>
          </w:p>
        </w:tc>
        <w:tc>
          <w:tcPr>
            <w:tcW w:w="449"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AE799A" w:rsidRPr="0096258E" w:rsidRDefault="00AE799A" w:rsidP="00C44FF7">
            <w:pPr>
              <w:spacing w:after="0" w:line="240" w:lineRule="auto"/>
              <w:jc w:val="center"/>
              <w:rPr>
                <w:rFonts w:ascii="Arial" w:eastAsia="Times New Roman" w:hAnsi="Arial" w:cs="Arial"/>
                <w:b/>
                <w:bCs/>
                <w:sz w:val="14"/>
                <w:szCs w:val="14"/>
                <w:lang w:eastAsia="es-SV"/>
              </w:rPr>
            </w:pPr>
            <w:r w:rsidRPr="0096258E">
              <w:rPr>
                <w:rFonts w:ascii="Arial" w:eastAsia="Times New Roman" w:hAnsi="Arial" w:cs="Arial"/>
                <w:b/>
                <w:bCs/>
                <w:sz w:val="14"/>
                <w:szCs w:val="14"/>
                <w:lang w:eastAsia="es-SV"/>
              </w:rPr>
              <w:t>Identificación de variables que impiden alcanzar las Metas</w:t>
            </w:r>
          </w:p>
        </w:tc>
        <w:tc>
          <w:tcPr>
            <w:tcW w:w="644"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AE799A" w:rsidRPr="0096258E" w:rsidRDefault="00AE799A" w:rsidP="00C44FF7">
            <w:pPr>
              <w:spacing w:after="0" w:line="240" w:lineRule="auto"/>
              <w:jc w:val="center"/>
              <w:rPr>
                <w:rFonts w:ascii="Arial" w:eastAsia="Times New Roman" w:hAnsi="Arial" w:cs="Arial"/>
                <w:b/>
                <w:bCs/>
                <w:sz w:val="14"/>
                <w:szCs w:val="14"/>
                <w:lang w:eastAsia="es-SV"/>
              </w:rPr>
            </w:pPr>
            <w:r w:rsidRPr="0096258E">
              <w:rPr>
                <w:rFonts w:ascii="Arial" w:eastAsia="Times New Roman" w:hAnsi="Arial" w:cs="Arial"/>
                <w:b/>
                <w:bCs/>
                <w:sz w:val="14"/>
                <w:szCs w:val="14"/>
                <w:lang w:eastAsia="es-SV"/>
              </w:rPr>
              <w:t xml:space="preserve">Nivel cumplimiento de las Metas </w:t>
            </w:r>
          </w:p>
        </w:tc>
        <w:tc>
          <w:tcPr>
            <w:tcW w:w="684"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AE799A" w:rsidRPr="0096258E" w:rsidRDefault="00AE799A" w:rsidP="00C44FF7">
            <w:pPr>
              <w:spacing w:after="0" w:line="240" w:lineRule="auto"/>
              <w:jc w:val="center"/>
              <w:rPr>
                <w:rFonts w:ascii="Arial" w:eastAsia="Times New Roman" w:hAnsi="Arial" w:cs="Arial"/>
                <w:b/>
                <w:bCs/>
                <w:sz w:val="14"/>
                <w:szCs w:val="14"/>
                <w:lang w:eastAsia="es-SV"/>
              </w:rPr>
            </w:pPr>
            <w:r w:rsidRPr="0096258E">
              <w:rPr>
                <w:rFonts w:ascii="Arial" w:eastAsia="Times New Roman" w:hAnsi="Arial" w:cs="Arial"/>
                <w:b/>
                <w:bCs/>
                <w:sz w:val="14"/>
                <w:szCs w:val="14"/>
                <w:lang w:eastAsia="es-SV"/>
              </w:rPr>
              <w:t>Tiempo/</w:t>
            </w:r>
          </w:p>
          <w:p w:rsidR="00AE799A" w:rsidRPr="0096258E" w:rsidRDefault="00AE799A" w:rsidP="00C44FF7">
            <w:pPr>
              <w:spacing w:after="0" w:line="240" w:lineRule="auto"/>
              <w:jc w:val="center"/>
              <w:rPr>
                <w:rFonts w:ascii="Arial" w:eastAsia="Times New Roman" w:hAnsi="Arial" w:cs="Arial"/>
                <w:b/>
                <w:bCs/>
                <w:sz w:val="14"/>
                <w:szCs w:val="14"/>
                <w:lang w:eastAsia="es-SV"/>
              </w:rPr>
            </w:pPr>
            <w:r w:rsidRPr="0096258E">
              <w:rPr>
                <w:rFonts w:ascii="Arial" w:eastAsia="Times New Roman" w:hAnsi="Arial" w:cs="Arial"/>
                <w:b/>
                <w:bCs/>
                <w:sz w:val="14"/>
                <w:szCs w:val="14"/>
                <w:lang w:eastAsia="es-SV"/>
              </w:rPr>
              <w:t xml:space="preserve">Espacio: Área Geográfica de Influencia  </w:t>
            </w:r>
          </w:p>
        </w:tc>
        <w:tc>
          <w:tcPr>
            <w:tcW w:w="1950" w:type="pct"/>
            <w:gridSpan w:val="4"/>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AE799A" w:rsidRPr="0096258E" w:rsidRDefault="00AE799A" w:rsidP="00C44FF7">
            <w:pPr>
              <w:spacing w:after="0" w:line="240" w:lineRule="auto"/>
              <w:jc w:val="center"/>
              <w:rPr>
                <w:rFonts w:ascii="Arial" w:eastAsia="Times New Roman" w:hAnsi="Arial" w:cs="Arial"/>
                <w:b/>
                <w:bCs/>
                <w:sz w:val="14"/>
                <w:szCs w:val="14"/>
                <w:lang w:eastAsia="es-SV"/>
              </w:rPr>
            </w:pPr>
            <w:r w:rsidRPr="0096258E">
              <w:rPr>
                <w:rFonts w:ascii="Arial" w:eastAsia="Times New Roman" w:hAnsi="Arial" w:cs="Arial"/>
                <w:b/>
                <w:bCs/>
                <w:sz w:val="14"/>
                <w:szCs w:val="14"/>
                <w:lang w:eastAsia="es-SV"/>
              </w:rPr>
              <w:t xml:space="preserve">Congruencias de Informes </w:t>
            </w:r>
          </w:p>
        </w:tc>
      </w:tr>
      <w:tr w:rsidR="00AE799A" w:rsidRPr="00D13E10" w:rsidTr="00C44FF7">
        <w:trPr>
          <w:trHeight w:val="330"/>
          <w:tblHeader/>
        </w:trPr>
        <w:tc>
          <w:tcPr>
            <w:tcW w:w="425"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AE799A" w:rsidRPr="0096258E" w:rsidRDefault="00AE799A" w:rsidP="00C44FF7">
            <w:pPr>
              <w:spacing w:after="0" w:line="240" w:lineRule="auto"/>
              <w:jc w:val="center"/>
              <w:rPr>
                <w:rFonts w:ascii="Arial" w:eastAsia="Times New Roman" w:hAnsi="Arial" w:cs="Arial"/>
                <w:b/>
                <w:bCs/>
                <w:sz w:val="14"/>
                <w:szCs w:val="14"/>
                <w:lang w:eastAsia="es-SV"/>
              </w:rPr>
            </w:pPr>
          </w:p>
        </w:tc>
        <w:tc>
          <w:tcPr>
            <w:tcW w:w="448"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AE799A" w:rsidRPr="0096258E" w:rsidRDefault="00AE799A" w:rsidP="00C44FF7">
            <w:pPr>
              <w:spacing w:after="0" w:line="240" w:lineRule="auto"/>
              <w:jc w:val="center"/>
              <w:rPr>
                <w:rFonts w:ascii="Arial" w:eastAsia="Times New Roman" w:hAnsi="Arial" w:cs="Arial"/>
                <w:b/>
                <w:bCs/>
                <w:sz w:val="14"/>
                <w:szCs w:val="14"/>
                <w:lang w:eastAsia="es-SV"/>
              </w:rPr>
            </w:pPr>
          </w:p>
        </w:tc>
        <w:tc>
          <w:tcPr>
            <w:tcW w:w="400"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AE799A" w:rsidRPr="0096258E" w:rsidRDefault="00AE799A" w:rsidP="00C44FF7">
            <w:pPr>
              <w:spacing w:after="0" w:line="240" w:lineRule="auto"/>
              <w:jc w:val="center"/>
              <w:rPr>
                <w:rFonts w:ascii="Arial" w:eastAsia="Times New Roman" w:hAnsi="Arial" w:cs="Arial"/>
                <w:b/>
                <w:bCs/>
                <w:sz w:val="14"/>
                <w:szCs w:val="14"/>
                <w:lang w:eastAsia="es-SV"/>
              </w:rPr>
            </w:pPr>
          </w:p>
        </w:tc>
        <w:tc>
          <w:tcPr>
            <w:tcW w:w="449"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AE799A" w:rsidRPr="0096258E" w:rsidRDefault="00AE799A" w:rsidP="00C44FF7">
            <w:pPr>
              <w:spacing w:after="0" w:line="240" w:lineRule="auto"/>
              <w:jc w:val="center"/>
              <w:rPr>
                <w:rFonts w:ascii="Arial" w:eastAsia="Times New Roman" w:hAnsi="Arial" w:cs="Arial"/>
                <w:b/>
                <w:bCs/>
                <w:sz w:val="14"/>
                <w:szCs w:val="14"/>
                <w:lang w:eastAsia="es-SV"/>
              </w:rPr>
            </w:pPr>
          </w:p>
        </w:tc>
        <w:tc>
          <w:tcPr>
            <w:tcW w:w="644"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AE799A" w:rsidRPr="0096258E" w:rsidRDefault="00AE799A" w:rsidP="00C44FF7">
            <w:pPr>
              <w:spacing w:after="0" w:line="240" w:lineRule="auto"/>
              <w:jc w:val="center"/>
              <w:rPr>
                <w:rFonts w:ascii="Arial" w:eastAsia="Times New Roman" w:hAnsi="Arial" w:cs="Arial"/>
                <w:b/>
                <w:bCs/>
                <w:sz w:val="14"/>
                <w:szCs w:val="14"/>
                <w:lang w:eastAsia="es-SV"/>
              </w:rPr>
            </w:pPr>
          </w:p>
        </w:tc>
        <w:tc>
          <w:tcPr>
            <w:tcW w:w="684"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AE799A" w:rsidRPr="0096258E" w:rsidRDefault="00AE799A" w:rsidP="00C44FF7">
            <w:pPr>
              <w:spacing w:after="0" w:line="240" w:lineRule="auto"/>
              <w:jc w:val="center"/>
              <w:rPr>
                <w:rFonts w:ascii="Arial" w:eastAsia="Times New Roman" w:hAnsi="Arial" w:cs="Arial"/>
                <w:b/>
                <w:bCs/>
                <w:sz w:val="14"/>
                <w:szCs w:val="14"/>
                <w:lang w:eastAsia="es-SV"/>
              </w:rPr>
            </w:pPr>
          </w:p>
        </w:tc>
        <w:tc>
          <w:tcPr>
            <w:tcW w:w="537"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AE799A" w:rsidRPr="0096258E" w:rsidRDefault="00AE799A" w:rsidP="00C44FF7">
            <w:pPr>
              <w:spacing w:after="0" w:line="240" w:lineRule="auto"/>
              <w:jc w:val="center"/>
              <w:rPr>
                <w:rFonts w:ascii="Arial" w:eastAsia="Times New Roman" w:hAnsi="Arial" w:cs="Arial"/>
                <w:b/>
                <w:bCs/>
                <w:sz w:val="14"/>
                <w:szCs w:val="14"/>
                <w:lang w:eastAsia="es-SV"/>
              </w:rPr>
            </w:pPr>
            <w:r w:rsidRPr="0096258E">
              <w:rPr>
                <w:rFonts w:ascii="Arial" w:eastAsia="Times New Roman" w:hAnsi="Arial" w:cs="Arial"/>
                <w:b/>
                <w:bCs/>
                <w:sz w:val="14"/>
                <w:szCs w:val="14"/>
                <w:lang w:eastAsia="es-SV"/>
              </w:rPr>
              <w:t xml:space="preserve">Medios de Verificación </w:t>
            </w:r>
          </w:p>
        </w:tc>
        <w:tc>
          <w:tcPr>
            <w:tcW w:w="525"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AE799A" w:rsidRPr="0096258E" w:rsidRDefault="00AE799A" w:rsidP="00C44FF7">
            <w:pPr>
              <w:spacing w:after="0" w:line="240" w:lineRule="auto"/>
              <w:jc w:val="center"/>
              <w:rPr>
                <w:rFonts w:ascii="Arial" w:eastAsia="Times New Roman" w:hAnsi="Arial" w:cs="Arial"/>
                <w:b/>
                <w:bCs/>
                <w:sz w:val="14"/>
                <w:szCs w:val="14"/>
                <w:lang w:eastAsia="es-SV"/>
              </w:rPr>
            </w:pPr>
            <w:r w:rsidRPr="0096258E">
              <w:rPr>
                <w:rFonts w:ascii="Arial" w:eastAsia="Times New Roman" w:hAnsi="Arial" w:cs="Arial"/>
                <w:b/>
                <w:bCs/>
                <w:sz w:val="14"/>
                <w:szCs w:val="14"/>
                <w:lang w:eastAsia="es-SV"/>
              </w:rPr>
              <w:t xml:space="preserve">Valoraciones / Análisis: Costo - Beneficios </w:t>
            </w:r>
          </w:p>
        </w:tc>
        <w:tc>
          <w:tcPr>
            <w:tcW w:w="592"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AE799A" w:rsidRPr="0096258E" w:rsidRDefault="00AE799A" w:rsidP="00C44FF7">
            <w:pPr>
              <w:spacing w:after="0" w:line="240" w:lineRule="auto"/>
              <w:jc w:val="center"/>
              <w:rPr>
                <w:rFonts w:ascii="Arial" w:eastAsia="Times New Roman" w:hAnsi="Arial" w:cs="Arial"/>
                <w:b/>
                <w:bCs/>
                <w:sz w:val="14"/>
                <w:szCs w:val="14"/>
                <w:lang w:eastAsia="es-SV"/>
              </w:rPr>
            </w:pPr>
            <w:r w:rsidRPr="0096258E">
              <w:rPr>
                <w:rFonts w:ascii="Arial" w:eastAsia="Times New Roman" w:hAnsi="Arial" w:cs="Arial"/>
                <w:b/>
                <w:bCs/>
                <w:sz w:val="14"/>
                <w:szCs w:val="14"/>
                <w:lang w:eastAsia="es-SV"/>
              </w:rPr>
              <w:t>Recomendaciones:</w:t>
            </w:r>
          </w:p>
          <w:p w:rsidR="00AE799A" w:rsidRPr="0096258E" w:rsidRDefault="00AE799A" w:rsidP="00C44FF7">
            <w:pPr>
              <w:spacing w:after="0" w:line="240" w:lineRule="auto"/>
              <w:jc w:val="center"/>
              <w:rPr>
                <w:rFonts w:ascii="Arial" w:eastAsia="Times New Roman" w:hAnsi="Arial" w:cs="Arial"/>
                <w:b/>
                <w:bCs/>
                <w:sz w:val="14"/>
                <w:szCs w:val="14"/>
                <w:lang w:eastAsia="es-SV"/>
              </w:rPr>
            </w:pPr>
            <w:r w:rsidRPr="0096258E">
              <w:rPr>
                <w:rFonts w:ascii="Arial" w:eastAsia="Times New Roman" w:hAnsi="Arial" w:cs="Arial"/>
                <w:b/>
                <w:bCs/>
                <w:sz w:val="14"/>
                <w:szCs w:val="14"/>
                <w:lang w:eastAsia="es-SV"/>
              </w:rPr>
              <w:t xml:space="preserve">Avances – Limitaciones  </w:t>
            </w:r>
          </w:p>
        </w:tc>
        <w:tc>
          <w:tcPr>
            <w:tcW w:w="296"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AE799A" w:rsidRPr="0096258E" w:rsidRDefault="00AE799A" w:rsidP="00C44FF7">
            <w:pPr>
              <w:spacing w:after="0" w:line="240" w:lineRule="auto"/>
              <w:jc w:val="center"/>
              <w:rPr>
                <w:rFonts w:ascii="Arial" w:eastAsia="Times New Roman" w:hAnsi="Arial" w:cs="Arial"/>
                <w:b/>
                <w:bCs/>
                <w:sz w:val="14"/>
                <w:szCs w:val="14"/>
                <w:lang w:eastAsia="es-SV"/>
              </w:rPr>
            </w:pPr>
            <w:r w:rsidRPr="0096258E">
              <w:rPr>
                <w:rFonts w:ascii="Arial" w:eastAsia="Times New Roman" w:hAnsi="Arial" w:cs="Arial"/>
                <w:b/>
                <w:bCs/>
                <w:sz w:val="14"/>
                <w:szCs w:val="14"/>
                <w:lang w:eastAsia="es-SV"/>
              </w:rPr>
              <w:t>Responsables</w:t>
            </w:r>
          </w:p>
        </w:tc>
      </w:tr>
      <w:tr w:rsidR="00AE799A" w:rsidRPr="00D13E10" w:rsidTr="00C44FF7">
        <w:trPr>
          <w:trHeight w:val="330"/>
          <w:tblHeader/>
        </w:trPr>
        <w:tc>
          <w:tcPr>
            <w:tcW w:w="425" w:type="pct"/>
            <w:tcBorders>
              <w:top w:val="single" w:sz="4" w:space="0" w:color="auto"/>
              <w:left w:val="single" w:sz="4" w:space="0" w:color="auto"/>
              <w:bottom w:val="single" w:sz="4" w:space="0" w:color="auto"/>
              <w:right w:val="single" w:sz="4" w:space="0" w:color="auto"/>
            </w:tcBorders>
            <w:vAlign w:val="center"/>
          </w:tcPr>
          <w:p w:rsidR="00AE799A" w:rsidRPr="0096258E" w:rsidRDefault="00AE799A" w:rsidP="00C44FF7">
            <w:pPr>
              <w:spacing w:after="0" w:line="240" w:lineRule="auto"/>
              <w:jc w:val="center"/>
              <w:rPr>
                <w:rFonts w:ascii="Arial" w:eastAsia="Times New Roman" w:hAnsi="Arial" w:cs="Arial"/>
                <w:bCs/>
                <w:color w:val="000000"/>
                <w:sz w:val="12"/>
                <w:szCs w:val="12"/>
                <w:lang w:eastAsia="es-SV"/>
              </w:rPr>
            </w:pPr>
            <w:r w:rsidRPr="0096258E">
              <w:rPr>
                <w:rFonts w:ascii="Arial" w:eastAsia="Times New Roman" w:hAnsi="Arial" w:cs="Arial"/>
                <w:bCs/>
                <w:color w:val="000000"/>
                <w:sz w:val="12"/>
                <w:szCs w:val="12"/>
                <w:lang w:eastAsia="es-SV"/>
              </w:rPr>
              <w:t>2. Administrar la Infraestructura Tecnológica a fin de dar un servicio oportuno a los diferentes usuarios</w:t>
            </w:r>
          </w:p>
        </w:tc>
        <w:tc>
          <w:tcPr>
            <w:tcW w:w="448" w:type="pct"/>
            <w:tcBorders>
              <w:top w:val="single" w:sz="4" w:space="0" w:color="auto"/>
              <w:left w:val="single" w:sz="4" w:space="0" w:color="auto"/>
              <w:bottom w:val="single" w:sz="4" w:space="0" w:color="auto"/>
              <w:right w:val="single" w:sz="4" w:space="0" w:color="auto"/>
            </w:tcBorders>
            <w:vAlign w:val="center"/>
          </w:tcPr>
          <w:p w:rsidR="00AE799A" w:rsidRPr="0096258E" w:rsidRDefault="00AE799A" w:rsidP="00C44FF7">
            <w:pPr>
              <w:spacing w:after="0" w:line="240" w:lineRule="auto"/>
              <w:jc w:val="center"/>
              <w:rPr>
                <w:rFonts w:ascii="Arial" w:eastAsia="Times New Roman" w:hAnsi="Arial" w:cs="Arial"/>
                <w:bCs/>
                <w:color w:val="000000"/>
                <w:sz w:val="12"/>
                <w:szCs w:val="12"/>
                <w:lang w:eastAsia="es-SV"/>
              </w:rPr>
            </w:pPr>
            <w:r w:rsidRPr="0096258E">
              <w:rPr>
                <w:rFonts w:ascii="Arial" w:eastAsia="Times New Roman" w:hAnsi="Arial" w:cs="Arial"/>
                <w:bCs/>
                <w:color w:val="000000"/>
                <w:sz w:val="12"/>
                <w:szCs w:val="12"/>
                <w:lang w:eastAsia="es-SV"/>
              </w:rPr>
              <w:t>1. Disponer de los servicios tecnológicos a nivel institucional en condiciones óptimas.</w:t>
            </w:r>
          </w:p>
        </w:tc>
        <w:tc>
          <w:tcPr>
            <w:tcW w:w="400" w:type="pct"/>
            <w:tcBorders>
              <w:top w:val="single" w:sz="4" w:space="0" w:color="auto"/>
              <w:left w:val="single" w:sz="4" w:space="0" w:color="auto"/>
              <w:bottom w:val="single" w:sz="4" w:space="0" w:color="auto"/>
              <w:right w:val="single" w:sz="4" w:space="0" w:color="auto"/>
            </w:tcBorders>
            <w:vAlign w:val="center"/>
          </w:tcPr>
          <w:p w:rsidR="00AE799A" w:rsidRPr="0096258E" w:rsidRDefault="00AE799A" w:rsidP="00C44FF7">
            <w:pPr>
              <w:spacing w:after="0" w:line="240" w:lineRule="auto"/>
              <w:ind w:right="71"/>
              <w:jc w:val="center"/>
              <w:rPr>
                <w:rFonts w:ascii="Arial" w:eastAsia="Times New Roman" w:hAnsi="Arial" w:cs="Arial"/>
                <w:bCs/>
                <w:color w:val="000000"/>
                <w:sz w:val="12"/>
                <w:szCs w:val="12"/>
                <w:lang w:eastAsia="es-SV"/>
              </w:rPr>
            </w:pPr>
            <w:r w:rsidRPr="0096258E">
              <w:rPr>
                <w:rFonts w:ascii="Arial" w:eastAsia="Times New Roman" w:hAnsi="Arial" w:cs="Arial"/>
                <w:bCs/>
                <w:color w:val="000000"/>
                <w:sz w:val="12"/>
                <w:szCs w:val="12"/>
                <w:lang w:eastAsia="es-SV"/>
              </w:rPr>
              <w:t>Número de servicios tecnológicos disponibles.</w:t>
            </w:r>
          </w:p>
        </w:tc>
        <w:tc>
          <w:tcPr>
            <w:tcW w:w="449" w:type="pct"/>
            <w:tcBorders>
              <w:top w:val="single" w:sz="4" w:space="0" w:color="auto"/>
              <w:left w:val="single" w:sz="4" w:space="0" w:color="auto"/>
              <w:bottom w:val="single" w:sz="4" w:space="0" w:color="auto"/>
              <w:right w:val="single" w:sz="4" w:space="0" w:color="auto"/>
            </w:tcBorders>
            <w:vAlign w:val="center"/>
          </w:tcPr>
          <w:p w:rsidR="00AE799A" w:rsidRPr="0096258E" w:rsidRDefault="00AE799A" w:rsidP="00C44FF7">
            <w:pPr>
              <w:spacing w:after="0" w:line="240" w:lineRule="auto"/>
              <w:jc w:val="center"/>
              <w:rPr>
                <w:rFonts w:ascii="Arial" w:eastAsia="Times New Roman" w:hAnsi="Arial" w:cs="Arial"/>
                <w:bCs/>
                <w:color w:val="000000"/>
                <w:sz w:val="12"/>
                <w:szCs w:val="12"/>
                <w:lang w:eastAsia="es-SV"/>
              </w:rPr>
            </w:pPr>
            <w:r w:rsidRPr="0096258E">
              <w:rPr>
                <w:rFonts w:ascii="Arial" w:eastAsia="Times New Roman" w:hAnsi="Arial" w:cs="Arial"/>
                <w:bCs/>
                <w:color w:val="000000"/>
                <w:sz w:val="12"/>
                <w:szCs w:val="12"/>
                <w:lang w:eastAsia="es-SV"/>
              </w:rPr>
              <w:t>N/A</w:t>
            </w:r>
          </w:p>
        </w:tc>
        <w:tc>
          <w:tcPr>
            <w:tcW w:w="644" w:type="pct"/>
            <w:tcBorders>
              <w:top w:val="single" w:sz="4" w:space="0" w:color="auto"/>
              <w:left w:val="single" w:sz="4" w:space="0" w:color="auto"/>
              <w:bottom w:val="single" w:sz="4" w:space="0" w:color="auto"/>
              <w:right w:val="single" w:sz="4" w:space="0" w:color="auto"/>
            </w:tcBorders>
            <w:vAlign w:val="center"/>
          </w:tcPr>
          <w:p w:rsidR="00AE799A" w:rsidRPr="0096258E" w:rsidRDefault="00AE799A" w:rsidP="00C44FF7">
            <w:pPr>
              <w:spacing w:after="0" w:line="240" w:lineRule="auto"/>
              <w:jc w:val="center"/>
              <w:rPr>
                <w:rFonts w:ascii="Arial" w:eastAsia="Times New Roman" w:hAnsi="Arial" w:cs="Arial"/>
                <w:bCs/>
                <w:color w:val="000000"/>
                <w:sz w:val="12"/>
                <w:szCs w:val="12"/>
                <w:lang w:eastAsia="es-SV"/>
              </w:rPr>
            </w:pPr>
            <w:r w:rsidRPr="0096258E">
              <w:rPr>
                <w:rFonts w:ascii="Arial" w:eastAsia="Times New Roman" w:hAnsi="Arial" w:cs="Arial"/>
                <w:bCs/>
                <w:color w:val="000000"/>
                <w:sz w:val="12"/>
                <w:szCs w:val="12"/>
                <w:lang w:eastAsia="es-SV"/>
              </w:rPr>
              <w:t>Se han administrado y monitoreado 17 virtuales, 2 equipos de almacenamiento de información, 2 equipo de respaldos de datos, 151 equipos de comunicación, 66 equipos de seguridad de oficinas centrales, policlínicos y consultorios magisteriales, 2 equipos de bases de datos, 2 servidores de aplicaciones y otros a fin de mantener disponibles los servicios tecnológicos que presta el Instituto a los usuarios (7 tipos de servicios).</w:t>
            </w:r>
          </w:p>
          <w:p w:rsidR="00AE799A" w:rsidRPr="0096258E" w:rsidRDefault="00AE799A" w:rsidP="00C44FF7">
            <w:pPr>
              <w:spacing w:after="0" w:line="240" w:lineRule="auto"/>
              <w:jc w:val="center"/>
              <w:rPr>
                <w:rFonts w:ascii="Arial" w:eastAsia="Times New Roman" w:hAnsi="Arial" w:cs="Arial"/>
                <w:bCs/>
                <w:color w:val="000000"/>
                <w:sz w:val="12"/>
                <w:szCs w:val="12"/>
                <w:lang w:eastAsia="es-SV"/>
              </w:rPr>
            </w:pPr>
          </w:p>
          <w:p w:rsidR="00AE799A" w:rsidRPr="0096258E" w:rsidRDefault="00AE799A" w:rsidP="00C44FF7">
            <w:pPr>
              <w:spacing w:after="0" w:line="240" w:lineRule="auto"/>
              <w:jc w:val="center"/>
              <w:rPr>
                <w:rFonts w:ascii="Arial" w:eastAsia="Times New Roman" w:hAnsi="Arial" w:cs="Arial"/>
                <w:bCs/>
                <w:color w:val="000000"/>
                <w:sz w:val="12"/>
                <w:szCs w:val="12"/>
                <w:lang w:eastAsia="es-SV"/>
              </w:rPr>
            </w:pPr>
            <w:r w:rsidRPr="0096258E">
              <w:rPr>
                <w:rFonts w:ascii="Arial" w:eastAsia="Times New Roman" w:hAnsi="Arial" w:cs="Arial"/>
                <w:bCs/>
                <w:color w:val="000000"/>
                <w:sz w:val="12"/>
                <w:szCs w:val="12"/>
                <w:lang w:eastAsia="es-SV"/>
              </w:rPr>
              <w:t>Representa un 100 %</w:t>
            </w:r>
          </w:p>
          <w:p w:rsidR="00AE799A" w:rsidRPr="0096258E" w:rsidRDefault="00AE799A" w:rsidP="00C44FF7">
            <w:pPr>
              <w:spacing w:after="0" w:line="240" w:lineRule="auto"/>
              <w:jc w:val="center"/>
              <w:rPr>
                <w:rFonts w:ascii="Arial" w:eastAsia="Times New Roman" w:hAnsi="Arial" w:cs="Arial"/>
                <w:bCs/>
                <w:color w:val="000000"/>
                <w:sz w:val="12"/>
                <w:szCs w:val="12"/>
                <w:lang w:eastAsia="es-SV"/>
              </w:rPr>
            </w:pPr>
          </w:p>
          <w:p w:rsidR="00AE799A" w:rsidRPr="0096258E" w:rsidRDefault="00AE799A" w:rsidP="00C44FF7">
            <w:pPr>
              <w:spacing w:after="0" w:line="240" w:lineRule="auto"/>
              <w:jc w:val="center"/>
              <w:rPr>
                <w:rFonts w:ascii="Arial" w:eastAsia="Times New Roman" w:hAnsi="Arial" w:cs="Arial"/>
                <w:bCs/>
                <w:color w:val="000000"/>
                <w:sz w:val="12"/>
                <w:szCs w:val="12"/>
                <w:lang w:eastAsia="es-SV"/>
              </w:rPr>
            </w:pPr>
            <w:r w:rsidRPr="0096258E">
              <w:rPr>
                <w:rFonts w:ascii="Arial" w:eastAsia="Times New Roman" w:hAnsi="Arial" w:cs="Arial"/>
                <w:bCs/>
                <w:color w:val="000000"/>
                <w:sz w:val="12"/>
                <w:szCs w:val="12"/>
                <w:lang w:eastAsia="es-SV"/>
              </w:rPr>
              <w:t>Nivel de cumplimiento de Meta: 100.00%</w:t>
            </w:r>
          </w:p>
        </w:tc>
        <w:tc>
          <w:tcPr>
            <w:tcW w:w="684" w:type="pct"/>
            <w:tcBorders>
              <w:top w:val="single" w:sz="4" w:space="0" w:color="auto"/>
              <w:left w:val="single" w:sz="4" w:space="0" w:color="auto"/>
              <w:bottom w:val="single" w:sz="4" w:space="0" w:color="auto"/>
              <w:right w:val="single" w:sz="4" w:space="0" w:color="auto"/>
            </w:tcBorders>
            <w:vAlign w:val="center"/>
          </w:tcPr>
          <w:p w:rsidR="00AE799A" w:rsidRPr="0096258E" w:rsidRDefault="00AE799A" w:rsidP="00C44FF7">
            <w:pPr>
              <w:spacing w:after="0" w:line="240" w:lineRule="auto"/>
              <w:jc w:val="center"/>
              <w:rPr>
                <w:rFonts w:ascii="Arial" w:eastAsia="Times New Roman" w:hAnsi="Arial" w:cs="Arial"/>
                <w:bCs/>
                <w:color w:val="000000"/>
                <w:sz w:val="12"/>
                <w:szCs w:val="12"/>
                <w:lang w:eastAsia="es-SV"/>
              </w:rPr>
            </w:pPr>
            <w:r w:rsidRPr="0096258E">
              <w:rPr>
                <w:rFonts w:ascii="Arial" w:eastAsia="Times New Roman" w:hAnsi="Arial" w:cs="Arial"/>
                <w:bCs/>
                <w:color w:val="000000"/>
                <w:sz w:val="12"/>
                <w:szCs w:val="12"/>
                <w:lang w:eastAsia="es-SV"/>
              </w:rPr>
              <w:t>Julio</w:t>
            </w:r>
          </w:p>
          <w:p w:rsidR="00AE799A" w:rsidRPr="0096258E" w:rsidRDefault="00AE799A" w:rsidP="00C44FF7">
            <w:pPr>
              <w:spacing w:after="0" w:line="240" w:lineRule="auto"/>
              <w:jc w:val="center"/>
              <w:rPr>
                <w:rFonts w:ascii="Arial" w:eastAsia="Times New Roman" w:hAnsi="Arial" w:cs="Arial"/>
                <w:bCs/>
                <w:color w:val="000000"/>
                <w:sz w:val="12"/>
                <w:szCs w:val="12"/>
                <w:lang w:eastAsia="es-SV"/>
              </w:rPr>
            </w:pPr>
            <w:r w:rsidRPr="0096258E">
              <w:rPr>
                <w:rFonts w:ascii="Arial" w:eastAsia="Times New Roman" w:hAnsi="Arial" w:cs="Arial"/>
                <w:bCs/>
                <w:color w:val="000000"/>
                <w:sz w:val="12"/>
                <w:szCs w:val="12"/>
                <w:lang w:eastAsia="es-SV"/>
              </w:rPr>
              <w:t>-</w:t>
            </w:r>
          </w:p>
          <w:p w:rsidR="00AE799A" w:rsidRPr="0096258E" w:rsidRDefault="00AE799A" w:rsidP="00C44FF7">
            <w:pPr>
              <w:spacing w:after="0" w:line="240" w:lineRule="auto"/>
              <w:jc w:val="center"/>
              <w:rPr>
                <w:rFonts w:ascii="Arial" w:eastAsia="Times New Roman" w:hAnsi="Arial" w:cs="Arial"/>
                <w:bCs/>
                <w:color w:val="000000"/>
                <w:sz w:val="12"/>
                <w:szCs w:val="12"/>
                <w:lang w:eastAsia="es-SV"/>
              </w:rPr>
            </w:pPr>
            <w:r w:rsidRPr="0096258E">
              <w:rPr>
                <w:rFonts w:ascii="Arial" w:eastAsia="Times New Roman" w:hAnsi="Arial" w:cs="Arial"/>
                <w:bCs/>
                <w:color w:val="000000"/>
                <w:sz w:val="12"/>
                <w:szCs w:val="12"/>
                <w:lang w:eastAsia="es-SV"/>
              </w:rPr>
              <w:t>Diciembre</w:t>
            </w:r>
          </w:p>
          <w:p w:rsidR="00AE799A" w:rsidRPr="0096258E" w:rsidRDefault="00AE799A" w:rsidP="00C44FF7">
            <w:pPr>
              <w:spacing w:after="0" w:line="240" w:lineRule="auto"/>
              <w:jc w:val="center"/>
              <w:rPr>
                <w:rFonts w:ascii="Arial" w:eastAsia="Times New Roman" w:hAnsi="Arial" w:cs="Arial"/>
                <w:bCs/>
                <w:color w:val="000000"/>
                <w:sz w:val="12"/>
                <w:szCs w:val="12"/>
                <w:lang w:eastAsia="es-SV"/>
              </w:rPr>
            </w:pPr>
          </w:p>
          <w:p w:rsidR="00AE799A" w:rsidRPr="0096258E" w:rsidRDefault="00AE799A" w:rsidP="00C44FF7">
            <w:pPr>
              <w:spacing w:after="0" w:line="240" w:lineRule="auto"/>
              <w:jc w:val="center"/>
              <w:rPr>
                <w:rFonts w:ascii="Arial" w:eastAsia="Times New Roman" w:hAnsi="Arial" w:cs="Arial"/>
                <w:bCs/>
                <w:color w:val="000000"/>
                <w:sz w:val="12"/>
                <w:szCs w:val="12"/>
                <w:lang w:eastAsia="es-SV"/>
              </w:rPr>
            </w:pPr>
            <w:r w:rsidRPr="0096258E">
              <w:rPr>
                <w:rFonts w:ascii="Arial" w:eastAsia="Times New Roman" w:hAnsi="Arial" w:cs="Arial"/>
                <w:bCs/>
                <w:color w:val="000000"/>
                <w:sz w:val="12"/>
                <w:szCs w:val="12"/>
                <w:lang w:eastAsia="es-SV"/>
              </w:rPr>
              <w:t>2021</w:t>
            </w:r>
          </w:p>
        </w:tc>
        <w:tc>
          <w:tcPr>
            <w:tcW w:w="537" w:type="pct"/>
            <w:tcBorders>
              <w:top w:val="single" w:sz="4" w:space="0" w:color="auto"/>
              <w:left w:val="single" w:sz="4" w:space="0" w:color="auto"/>
              <w:bottom w:val="single" w:sz="4" w:space="0" w:color="auto"/>
              <w:right w:val="single" w:sz="4" w:space="0" w:color="auto"/>
            </w:tcBorders>
            <w:vAlign w:val="center"/>
          </w:tcPr>
          <w:p w:rsidR="00AE799A" w:rsidRPr="0096258E" w:rsidRDefault="00AE799A" w:rsidP="00C44FF7">
            <w:pPr>
              <w:spacing w:after="0" w:line="240" w:lineRule="auto"/>
              <w:jc w:val="center"/>
              <w:rPr>
                <w:rFonts w:ascii="Arial" w:eastAsia="Times New Roman" w:hAnsi="Arial" w:cs="Arial"/>
                <w:bCs/>
                <w:color w:val="000000"/>
                <w:sz w:val="12"/>
                <w:szCs w:val="12"/>
                <w:lang w:eastAsia="es-SV"/>
              </w:rPr>
            </w:pPr>
            <w:r w:rsidRPr="0096258E">
              <w:rPr>
                <w:rFonts w:ascii="Arial" w:eastAsia="Times New Roman" w:hAnsi="Arial" w:cs="Arial"/>
                <w:bCs/>
                <w:color w:val="000000"/>
                <w:sz w:val="12"/>
                <w:szCs w:val="12"/>
                <w:lang w:eastAsia="es-SV"/>
              </w:rPr>
              <w:t xml:space="preserve"> - Hojas de control de mantenimiento de equipos.</w:t>
            </w:r>
          </w:p>
          <w:p w:rsidR="00AE799A" w:rsidRPr="0096258E" w:rsidRDefault="00AE799A" w:rsidP="00C44FF7">
            <w:pPr>
              <w:spacing w:after="0" w:line="240" w:lineRule="auto"/>
              <w:jc w:val="center"/>
              <w:rPr>
                <w:rFonts w:ascii="Arial" w:eastAsia="Times New Roman" w:hAnsi="Arial" w:cs="Arial"/>
                <w:bCs/>
                <w:color w:val="000000"/>
                <w:sz w:val="12"/>
                <w:szCs w:val="12"/>
                <w:lang w:eastAsia="es-SV"/>
              </w:rPr>
            </w:pPr>
          </w:p>
          <w:p w:rsidR="00AE799A" w:rsidRPr="0096258E" w:rsidRDefault="00AE799A" w:rsidP="00C44FF7">
            <w:pPr>
              <w:spacing w:after="0" w:line="240" w:lineRule="auto"/>
              <w:jc w:val="center"/>
              <w:rPr>
                <w:rFonts w:ascii="Arial" w:eastAsia="Times New Roman" w:hAnsi="Arial" w:cs="Arial"/>
                <w:bCs/>
                <w:color w:val="000000"/>
                <w:sz w:val="12"/>
                <w:szCs w:val="12"/>
                <w:lang w:eastAsia="es-SV"/>
              </w:rPr>
            </w:pPr>
            <w:r w:rsidRPr="0096258E">
              <w:rPr>
                <w:rFonts w:ascii="Arial" w:eastAsia="Times New Roman" w:hAnsi="Arial" w:cs="Arial"/>
                <w:bCs/>
                <w:color w:val="000000"/>
                <w:sz w:val="12"/>
                <w:szCs w:val="12"/>
                <w:lang w:eastAsia="es-SV"/>
              </w:rPr>
              <w:t xml:space="preserve"> - Correos enviados sobre disponibilidad de servicios y/o mantenimientos.</w:t>
            </w:r>
          </w:p>
          <w:p w:rsidR="00AE799A" w:rsidRPr="0096258E" w:rsidRDefault="00AE799A" w:rsidP="00C44FF7">
            <w:pPr>
              <w:spacing w:after="0" w:line="240" w:lineRule="auto"/>
              <w:jc w:val="center"/>
              <w:rPr>
                <w:rFonts w:ascii="Arial" w:eastAsia="Times New Roman" w:hAnsi="Arial" w:cs="Arial"/>
                <w:bCs/>
                <w:color w:val="000000"/>
                <w:sz w:val="12"/>
                <w:szCs w:val="12"/>
                <w:lang w:eastAsia="es-SV"/>
              </w:rPr>
            </w:pPr>
          </w:p>
          <w:p w:rsidR="00AE799A" w:rsidRPr="0096258E" w:rsidRDefault="00AE799A" w:rsidP="00C44FF7">
            <w:pPr>
              <w:spacing w:after="0" w:line="240" w:lineRule="auto"/>
              <w:jc w:val="center"/>
              <w:rPr>
                <w:rFonts w:ascii="Arial" w:eastAsia="Times New Roman" w:hAnsi="Arial" w:cs="Arial"/>
                <w:bCs/>
                <w:color w:val="000000"/>
                <w:sz w:val="12"/>
                <w:szCs w:val="12"/>
                <w:lang w:eastAsia="es-SV"/>
              </w:rPr>
            </w:pPr>
            <w:r w:rsidRPr="0096258E">
              <w:rPr>
                <w:rFonts w:ascii="Arial" w:eastAsia="Times New Roman" w:hAnsi="Arial" w:cs="Arial"/>
                <w:bCs/>
                <w:color w:val="000000"/>
                <w:sz w:val="12"/>
                <w:szCs w:val="12"/>
                <w:lang w:eastAsia="es-SV"/>
              </w:rPr>
              <w:t>- Bitácoras de cambios en configuración de servidores para optimización.</w:t>
            </w:r>
          </w:p>
          <w:p w:rsidR="00AE799A" w:rsidRPr="0096258E" w:rsidRDefault="00AE799A" w:rsidP="00C44FF7">
            <w:pPr>
              <w:spacing w:after="0" w:line="240" w:lineRule="auto"/>
              <w:jc w:val="center"/>
              <w:rPr>
                <w:rFonts w:ascii="Arial" w:eastAsia="Times New Roman" w:hAnsi="Arial" w:cs="Arial"/>
                <w:bCs/>
                <w:color w:val="000000"/>
                <w:sz w:val="12"/>
                <w:szCs w:val="12"/>
                <w:lang w:eastAsia="es-SV"/>
              </w:rPr>
            </w:pPr>
          </w:p>
          <w:p w:rsidR="00AE799A" w:rsidRPr="0096258E" w:rsidRDefault="00AE799A" w:rsidP="00C44FF7">
            <w:pPr>
              <w:spacing w:after="0" w:line="240" w:lineRule="auto"/>
              <w:jc w:val="center"/>
              <w:rPr>
                <w:rFonts w:ascii="Arial" w:eastAsia="Times New Roman" w:hAnsi="Arial" w:cs="Arial"/>
                <w:bCs/>
                <w:color w:val="000000"/>
                <w:sz w:val="12"/>
                <w:szCs w:val="12"/>
                <w:lang w:eastAsia="es-SV"/>
              </w:rPr>
            </w:pPr>
            <w:r w:rsidRPr="0096258E">
              <w:rPr>
                <w:rFonts w:ascii="Arial" w:eastAsia="Times New Roman" w:hAnsi="Arial" w:cs="Arial"/>
                <w:bCs/>
                <w:color w:val="000000"/>
                <w:sz w:val="12"/>
                <w:szCs w:val="12"/>
                <w:lang w:eastAsia="es-SV"/>
              </w:rPr>
              <w:t>- Bitácoras de cambios en configuración de servidores para optimización.</w:t>
            </w:r>
          </w:p>
        </w:tc>
        <w:tc>
          <w:tcPr>
            <w:tcW w:w="525" w:type="pct"/>
            <w:tcBorders>
              <w:top w:val="single" w:sz="4" w:space="0" w:color="auto"/>
              <w:left w:val="single" w:sz="4" w:space="0" w:color="auto"/>
              <w:bottom w:val="single" w:sz="4" w:space="0" w:color="auto"/>
              <w:right w:val="single" w:sz="4" w:space="0" w:color="auto"/>
            </w:tcBorders>
            <w:vAlign w:val="center"/>
          </w:tcPr>
          <w:p w:rsidR="00AE799A" w:rsidRPr="0096258E" w:rsidRDefault="00AE799A" w:rsidP="00C44FF7">
            <w:pPr>
              <w:spacing w:after="0" w:line="240" w:lineRule="auto"/>
              <w:jc w:val="center"/>
              <w:rPr>
                <w:rFonts w:ascii="Arial" w:eastAsia="Times New Roman" w:hAnsi="Arial" w:cs="Arial"/>
                <w:bCs/>
                <w:color w:val="000000"/>
                <w:sz w:val="12"/>
                <w:szCs w:val="12"/>
                <w:lang w:eastAsia="es-SV"/>
              </w:rPr>
            </w:pPr>
            <w:r w:rsidRPr="0096258E">
              <w:rPr>
                <w:rFonts w:ascii="Arial" w:eastAsia="Times New Roman" w:hAnsi="Arial" w:cs="Arial"/>
                <w:bCs/>
                <w:color w:val="000000"/>
                <w:sz w:val="12"/>
                <w:szCs w:val="12"/>
                <w:lang w:eastAsia="es-SV"/>
              </w:rPr>
              <w:t>Se ha brindado el mantenimiento preventivo y correctivo adecuado a los equipos a fin de mantener un funcionamiento óptimo.</w:t>
            </w:r>
          </w:p>
        </w:tc>
        <w:tc>
          <w:tcPr>
            <w:tcW w:w="592" w:type="pct"/>
            <w:tcBorders>
              <w:top w:val="single" w:sz="4" w:space="0" w:color="auto"/>
              <w:left w:val="single" w:sz="4" w:space="0" w:color="auto"/>
              <w:bottom w:val="single" w:sz="4" w:space="0" w:color="auto"/>
              <w:right w:val="single" w:sz="4" w:space="0" w:color="auto"/>
            </w:tcBorders>
            <w:vAlign w:val="center"/>
          </w:tcPr>
          <w:p w:rsidR="00AE799A" w:rsidRPr="0096258E" w:rsidRDefault="00AE799A" w:rsidP="00C44FF7">
            <w:pPr>
              <w:spacing w:after="0" w:line="240" w:lineRule="auto"/>
              <w:jc w:val="center"/>
              <w:rPr>
                <w:rFonts w:ascii="Arial" w:eastAsia="Times New Roman" w:hAnsi="Arial" w:cs="Arial"/>
                <w:bCs/>
                <w:color w:val="000000"/>
                <w:sz w:val="12"/>
                <w:szCs w:val="12"/>
                <w:lang w:eastAsia="es-SV"/>
              </w:rPr>
            </w:pPr>
            <w:r w:rsidRPr="0096258E">
              <w:rPr>
                <w:rFonts w:ascii="Arial" w:eastAsia="Times New Roman" w:hAnsi="Arial" w:cs="Arial"/>
                <w:bCs/>
                <w:color w:val="000000"/>
                <w:sz w:val="12"/>
                <w:szCs w:val="12"/>
                <w:lang w:eastAsia="es-SV"/>
              </w:rPr>
              <w:t>- Continuar con el monitoreo permanente a fin de mantener activos los servicios tecnológicos institucionales.</w:t>
            </w:r>
          </w:p>
          <w:p w:rsidR="00AE799A" w:rsidRPr="0096258E" w:rsidRDefault="00AE799A" w:rsidP="00C44FF7">
            <w:pPr>
              <w:spacing w:after="0" w:line="240" w:lineRule="auto"/>
              <w:jc w:val="center"/>
              <w:rPr>
                <w:rFonts w:ascii="Arial" w:eastAsia="Times New Roman" w:hAnsi="Arial" w:cs="Arial"/>
                <w:bCs/>
                <w:color w:val="000000"/>
                <w:sz w:val="12"/>
                <w:szCs w:val="12"/>
                <w:lang w:eastAsia="es-SV"/>
              </w:rPr>
            </w:pPr>
          </w:p>
          <w:p w:rsidR="00AE799A" w:rsidRPr="0096258E" w:rsidRDefault="00AE799A" w:rsidP="00C44FF7">
            <w:pPr>
              <w:spacing w:after="0" w:line="240" w:lineRule="auto"/>
              <w:jc w:val="center"/>
              <w:rPr>
                <w:rFonts w:ascii="Arial" w:eastAsia="Times New Roman" w:hAnsi="Arial" w:cs="Arial"/>
                <w:bCs/>
                <w:color w:val="000000"/>
                <w:sz w:val="12"/>
                <w:szCs w:val="12"/>
                <w:lang w:eastAsia="es-SV"/>
              </w:rPr>
            </w:pPr>
            <w:r w:rsidRPr="0096258E">
              <w:rPr>
                <w:rFonts w:ascii="Arial" w:eastAsia="Times New Roman" w:hAnsi="Arial" w:cs="Arial"/>
                <w:bCs/>
                <w:color w:val="000000"/>
                <w:sz w:val="12"/>
                <w:szCs w:val="12"/>
                <w:lang w:eastAsia="es-SV"/>
              </w:rPr>
              <w:t xml:space="preserve">Realizar la contratación de la jefatura de la Sección de Infraestructura </w:t>
            </w:r>
            <w:proofErr w:type="spellStart"/>
            <w:r w:rsidRPr="0096258E">
              <w:rPr>
                <w:rFonts w:ascii="Arial" w:eastAsia="Times New Roman" w:hAnsi="Arial" w:cs="Arial"/>
                <w:bCs/>
                <w:color w:val="000000"/>
                <w:sz w:val="12"/>
                <w:szCs w:val="12"/>
                <w:lang w:eastAsia="es-SV"/>
              </w:rPr>
              <w:t>Tecnologica</w:t>
            </w:r>
            <w:proofErr w:type="spellEnd"/>
            <w:r w:rsidRPr="0096258E">
              <w:rPr>
                <w:rFonts w:ascii="Arial" w:eastAsia="Times New Roman" w:hAnsi="Arial" w:cs="Arial"/>
                <w:bCs/>
                <w:color w:val="000000"/>
                <w:sz w:val="12"/>
                <w:szCs w:val="12"/>
                <w:lang w:eastAsia="es-SV"/>
              </w:rPr>
              <w:t xml:space="preserve"> y Administrador de Servidores.</w:t>
            </w:r>
          </w:p>
        </w:tc>
        <w:tc>
          <w:tcPr>
            <w:tcW w:w="296" w:type="pct"/>
            <w:tcBorders>
              <w:top w:val="single" w:sz="4" w:space="0" w:color="auto"/>
              <w:left w:val="single" w:sz="4" w:space="0" w:color="auto"/>
              <w:bottom w:val="single" w:sz="4" w:space="0" w:color="auto"/>
              <w:right w:val="single" w:sz="4" w:space="0" w:color="auto"/>
            </w:tcBorders>
            <w:vAlign w:val="center"/>
          </w:tcPr>
          <w:p w:rsidR="00AE799A" w:rsidRPr="0096258E" w:rsidRDefault="00AE799A" w:rsidP="00C44FF7">
            <w:pPr>
              <w:spacing w:after="0" w:line="240" w:lineRule="auto"/>
              <w:jc w:val="center"/>
              <w:rPr>
                <w:rFonts w:ascii="Arial" w:eastAsia="Times New Roman" w:hAnsi="Arial" w:cs="Arial"/>
                <w:bCs/>
                <w:color w:val="000000"/>
                <w:sz w:val="12"/>
                <w:szCs w:val="12"/>
                <w:lang w:eastAsia="es-SV"/>
              </w:rPr>
            </w:pPr>
            <w:r w:rsidRPr="0096258E">
              <w:rPr>
                <w:rFonts w:ascii="Arial" w:eastAsia="Times New Roman" w:hAnsi="Arial" w:cs="Arial"/>
                <w:bCs/>
                <w:color w:val="000000"/>
                <w:sz w:val="12"/>
                <w:szCs w:val="12"/>
                <w:lang w:eastAsia="es-SV"/>
              </w:rPr>
              <w:t>Jefe de Unidad de Desarrollo Tecnológico y Técnicos de Sección de Infraestructura Tecnológica.</w:t>
            </w:r>
          </w:p>
        </w:tc>
      </w:tr>
    </w:tbl>
    <w:p w:rsidR="00AE799A" w:rsidRDefault="00AE799A" w:rsidP="00832B13">
      <w:pPr>
        <w:rPr>
          <w:lang w:eastAsia="es-SV"/>
        </w:rPr>
      </w:pPr>
    </w:p>
    <w:p w:rsidR="00AE799A" w:rsidRDefault="00AE799A" w:rsidP="00AE799A">
      <w:pPr>
        <w:rPr>
          <w:lang w:eastAsia="es-SV"/>
        </w:rPr>
      </w:pPr>
    </w:p>
    <w:p w:rsidR="00430095" w:rsidRDefault="00430095" w:rsidP="00AE799A">
      <w:pPr>
        <w:rPr>
          <w:lang w:eastAsia="es-SV"/>
        </w:rPr>
      </w:pPr>
    </w:p>
    <w:p w:rsidR="00430095" w:rsidRDefault="00430095" w:rsidP="00AE799A">
      <w:pPr>
        <w:rPr>
          <w:lang w:eastAsia="es-SV"/>
        </w:rPr>
      </w:pPr>
    </w:p>
    <w:p w:rsidR="00AE799A" w:rsidRDefault="00AE799A" w:rsidP="00AE799A">
      <w:pPr>
        <w:spacing w:after="0" w:line="240" w:lineRule="auto"/>
        <w:rPr>
          <w:rFonts w:ascii="Arial Narrow" w:hAnsi="Arial Narrow"/>
          <w:iCs/>
          <w:sz w:val="16"/>
          <w:szCs w:val="20"/>
        </w:rPr>
      </w:pPr>
      <w:r>
        <w:rPr>
          <w:rFonts w:ascii="Arial Narrow" w:eastAsia="Calibri" w:hAnsi="Arial Narrow" w:cs="Arial"/>
          <w:b/>
          <w:sz w:val="16"/>
          <w:szCs w:val="16"/>
        </w:rPr>
        <w:lastRenderedPageBreak/>
        <w:t xml:space="preserve">PROCESO DE PLANIFICACIÓN OPERATIVA INSTITUCIONAL POI  2021. UOI N° 10. </w:t>
      </w:r>
      <w:r w:rsidRPr="009122DD">
        <w:rPr>
          <w:rFonts w:ascii="Arial Narrow" w:eastAsia="Calibri" w:hAnsi="Arial Narrow" w:cs="Arial"/>
          <w:b/>
          <w:sz w:val="16"/>
          <w:szCs w:val="16"/>
        </w:rPr>
        <w:t>UNIDAD DE GESTIÓN</w:t>
      </w:r>
      <w:r>
        <w:rPr>
          <w:rFonts w:ascii="Calibri" w:hAnsi="Calibri" w:cs="Calibri"/>
          <w:b/>
          <w:color w:val="00B0F0"/>
          <w:sz w:val="21"/>
          <w:szCs w:val="21"/>
        </w:rPr>
        <w:t xml:space="preserve"> </w:t>
      </w:r>
      <w:r>
        <w:rPr>
          <w:rFonts w:ascii="Arial Narrow" w:eastAsia="Calibri" w:hAnsi="Arial Narrow" w:cs="Arial"/>
          <w:b/>
          <w:sz w:val="16"/>
          <w:szCs w:val="16"/>
        </w:rPr>
        <w:t xml:space="preserve">DESARROLLO TECNOLOGICO </w:t>
      </w:r>
      <w:proofErr w:type="gramStart"/>
      <w:r>
        <w:rPr>
          <w:rFonts w:ascii="Arial Narrow" w:eastAsia="Calibri" w:hAnsi="Arial Narrow" w:cs="Arial"/>
          <w:b/>
          <w:sz w:val="16"/>
          <w:szCs w:val="16"/>
        </w:rPr>
        <w:t>UDT .</w:t>
      </w:r>
      <w:r w:rsidRPr="00AE799A">
        <w:rPr>
          <w:rFonts w:ascii="Arial Narrow" w:hAnsi="Arial Narrow"/>
          <w:iCs/>
          <w:sz w:val="16"/>
          <w:szCs w:val="20"/>
        </w:rPr>
        <w:t>EJE</w:t>
      </w:r>
      <w:proofErr w:type="gramEnd"/>
      <w:r w:rsidRPr="00AE799A">
        <w:rPr>
          <w:rFonts w:ascii="Arial Narrow" w:hAnsi="Arial Narrow"/>
          <w:iCs/>
          <w:sz w:val="16"/>
          <w:szCs w:val="20"/>
        </w:rPr>
        <w:t xml:space="preserve"> ESTRATÉGICO INSTITUCIONAL 8: Fortalecer las capacidades Técnicas y Administrativas. OBJETIVO ESTRATÉGICO 8: Fortalecer las capacidades Técnicas y Administrativas del Instituto. LÍNEA ESTRATÉGICA: 5- Fortalecer la Modernización Tecnológica (OE8.5)</w:t>
      </w:r>
    </w:p>
    <w:p w:rsidR="00AE799A" w:rsidRDefault="00AE799A" w:rsidP="00AE799A">
      <w:pPr>
        <w:spacing w:after="0" w:line="240" w:lineRule="auto"/>
        <w:rPr>
          <w:rFonts w:ascii="Arial Narrow" w:hAnsi="Arial Narrow"/>
          <w:b/>
          <w:iCs/>
          <w:sz w:val="16"/>
          <w:szCs w:val="20"/>
        </w:rPr>
      </w:pPr>
    </w:p>
    <w:tbl>
      <w:tblPr>
        <w:tblW w:w="4992"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50"/>
        <w:gridCol w:w="1318"/>
        <w:gridCol w:w="1177"/>
        <w:gridCol w:w="1321"/>
        <w:gridCol w:w="1894"/>
        <w:gridCol w:w="2012"/>
        <w:gridCol w:w="1580"/>
        <w:gridCol w:w="1544"/>
        <w:gridCol w:w="1741"/>
        <w:gridCol w:w="871"/>
      </w:tblGrid>
      <w:tr w:rsidR="00AE799A" w:rsidRPr="00D13E10" w:rsidTr="00C44FF7">
        <w:trPr>
          <w:trHeight w:val="210"/>
          <w:tblHeader/>
        </w:trPr>
        <w:tc>
          <w:tcPr>
            <w:tcW w:w="425"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AE799A" w:rsidRPr="0096258E" w:rsidRDefault="00AE799A" w:rsidP="00C44FF7">
            <w:pPr>
              <w:spacing w:after="0" w:line="240" w:lineRule="auto"/>
              <w:jc w:val="center"/>
              <w:rPr>
                <w:rFonts w:ascii="Arial" w:eastAsia="Times New Roman" w:hAnsi="Arial" w:cs="Arial"/>
                <w:b/>
                <w:bCs/>
                <w:sz w:val="14"/>
                <w:szCs w:val="14"/>
                <w:lang w:eastAsia="es-SV"/>
              </w:rPr>
            </w:pPr>
            <w:r w:rsidRPr="0096258E">
              <w:rPr>
                <w:rFonts w:ascii="Arial" w:eastAsia="Times New Roman" w:hAnsi="Arial" w:cs="Arial"/>
                <w:b/>
                <w:bCs/>
                <w:sz w:val="14"/>
                <w:szCs w:val="14"/>
                <w:lang w:eastAsia="es-SV"/>
              </w:rPr>
              <w:t>Objetivos</w:t>
            </w:r>
          </w:p>
          <w:p w:rsidR="00AE799A" w:rsidRPr="0096258E" w:rsidRDefault="00AE799A" w:rsidP="00C44FF7">
            <w:pPr>
              <w:spacing w:after="0" w:line="240" w:lineRule="auto"/>
              <w:jc w:val="center"/>
              <w:rPr>
                <w:rFonts w:ascii="Arial" w:eastAsia="Times New Roman" w:hAnsi="Arial" w:cs="Arial"/>
                <w:b/>
                <w:bCs/>
                <w:sz w:val="14"/>
                <w:szCs w:val="14"/>
                <w:lang w:eastAsia="es-SV"/>
              </w:rPr>
            </w:pPr>
            <w:r w:rsidRPr="0096258E">
              <w:rPr>
                <w:rFonts w:ascii="Arial" w:eastAsia="Times New Roman" w:hAnsi="Arial" w:cs="Arial"/>
                <w:b/>
                <w:bCs/>
                <w:sz w:val="14"/>
                <w:szCs w:val="14"/>
                <w:lang w:eastAsia="es-SV"/>
              </w:rPr>
              <w:t>Operativos</w:t>
            </w:r>
          </w:p>
        </w:tc>
        <w:tc>
          <w:tcPr>
            <w:tcW w:w="448"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AE799A" w:rsidRPr="0096258E" w:rsidRDefault="00AE799A" w:rsidP="00C44FF7">
            <w:pPr>
              <w:spacing w:after="0" w:line="240" w:lineRule="auto"/>
              <w:jc w:val="center"/>
              <w:rPr>
                <w:rFonts w:ascii="Arial" w:eastAsia="Times New Roman" w:hAnsi="Arial" w:cs="Arial"/>
                <w:b/>
                <w:bCs/>
                <w:sz w:val="14"/>
                <w:szCs w:val="14"/>
                <w:lang w:eastAsia="es-SV"/>
              </w:rPr>
            </w:pPr>
            <w:r w:rsidRPr="0096258E">
              <w:rPr>
                <w:rFonts w:ascii="Arial" w:eastAsia="Times New Roman" w:hAnsi="Arial" w:cs="Arial"/>
                <w:b/>
                <w:bCs/>
                <w:sz w:val="14"/>
                <w:szCs w:val="14"/>
                <w:lang w:eastAsia="es-SV"/>
              </w:rPr>
              <w:t>Metas o resultados esperados</w:t>
            </w:r>
          </w:p>
        </w:tc>
        <w:tc>
          <w:tcPr>
            <w:tcW w:w="400"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rsidR="00AE799A" w:rsidRPr="0096258E" w:rsidRDefault="00AE799A" w:rsidP="00C44FF7">
            <w:pPr>
              <w:spacing w:after="0" w:line="240" w:lineRule="auto"/>
              <w:jc w:val="center"/>
              <w:rPr>
                <w:rFonts w:ascii="Arial" w:eastAsia="Times New Roman" w:hAnsi="Arial" w:cs="Arial"/>
                <w:b/>
                <w:bCs/>
                <w:sz w:val="14"/>
                <w:szCs w:val="14"/>
                <w:lang w:eastAsia="es-SV"/>
              </w:rPr>
            </w:pPr>
            <w:r w:rsidRPr="0096258E">
              <w:rPr>
                <w:rFonts w:ascii="Arial" w:eastAsia="Times New Roman" w:hAnsi="Arial" w:cs="Arial"/>
                <w:b/>
                <w:bCs/>
                <w:sz w:val="14"/>
                <w:szCs w:val="14"/>
                <w:lang w:eastAsia="es-SV"/>
              </w:rPr>
              <w:t>Indicadores</w:t>
            </w:r>
          </w:p>
          <w:p w:rsidR="00AE799A" w:rsidRPr="0096258E" w:rsidRDefault="00AE799A" w:rsidP="00C44FF7">
            <w:pPr>
              <w:spacing w:after="0" w:line="240" w:lineRule="auto"/>
              <w:jc w:val="center"/>
              <w:rPr>
                <w:rFonts w:ascii="Arial" w:eastAsia="Times New Roman" w:hAnsi="Arial" w:cs="Arial"/>
                <w:b/>
                <w:bCs/>
                <w:sz w:val="14"/>
                <w:szCs w:val="14"/>
                <w:lang w:eastAsia="es-SV"/>
              </w:rPr>
            </w:pPr>
            <w:r w:rsidRPr="0096258E">
              <w:rPr>
                <w:rFonts w:ascii="Arial" w:eastAsia="Times New Roman" w:hAnsi="Arial" w:cs="Arial"/>
                <w:b/>
                <w:bCs/>
                <w:sz w:val="14"/>
                <w:szCs w:val="14"/>
                <w:lang w:eastAsia="es-SV"/>
              </w:rPr>
              <w:t>De Impacto</w:t>
            </w:r>
          </w:p>
        </w:tc>
        <w:tc>
          <w:tcPr>
            <w:tcW w:w="449"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AE799A" w:rsidRPr="0096258E" w:rsidRDefault="00AE799A" w:rsidP="00C44FF7">
            <w:pPr>
              <w:spacing w:after="0" w:line="240" w:lineRule="auto"/>
              <w:jc w:val="center"/>
              <w:rPr>
                <w:rFonts w:ascii="Arial" w:eastAsia="Times New Roman" w:hAnsi="Arial" w:cs="Arial"/>
                <w:b/>
                <w:bCs/>
                <w:sz w:val="14"/>
                <w:szCs w:val="14"/>
                <w:lang w:eastAsia="es-SV"/>
              </w:rPr>
            </w:pPr>
            <w:r w:rsidRPr="0096258E">
              <w:rPr>
                <w:rFonts w:ascii="Arial" w:eastAsia="Times New Roman" w:hAnsi="Arial" w:cs="Arial"/>
                <w:b/>
                <w:bCs/>
                <w:sz w:val="14"/>
                <w:szCs w:val="14"/>
                <w:lang w:eastAsia="es-SV"/>
              </w:rPr>
              <w:t>Identificación de variables que impiden alcanzar las Metas</w:t>
            </w:r>
          </w:p>
        </w:tc>
        <w:tc>
          <w:tcPr>
            <w:tcW w:w="644"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AE799A" w:rsidRPr="0096258E" w:rsidRDefault="00AE799A" w:rsidP="00C44FF7">
            <w:pPr>
              <w:spacing w:after="0" w:line="240" w:lineRule="auto"/>
              <w:jc w:val="center"/>
              <w:rPr>
                <w:rFonts w:ascii="Arial" w:eastAsia="Times New Roman" w:hAnsi="Arial" w:cs="Arial"/>
                <w:b/>
                <w:bCs/>
                <w:sz w:val="14"/>
                <w:szCs w:val="14"/>
                <w:lang w:eastAsia="es-SV"/>
              </w:rPr>
            </w:pPr>
            <w:r w:rsidRPr="0096258E">
              <w:rPr>
                <w:rFonts w:ascii="Arial" w:eastAsia="Times New Roman" w:hAnsi="Arial" w:cs="Arial"/>
                <w:b/>
                <w:bCs/>
                <w:sz w:val="14"/>
                <w:szCs w:val="14"/>
                <w:lang w:eastAsia="es-SV"/>
              </w:rPr>
              <w:t xml:space="preserve">Nivel cumplimiento de las Metas </w:t>
            </w:r>
          </w:p>
        </w:tc>
        <w:tc>
          <w:tcPr>
            <w:tcW w:w="684"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AE799A" w:rsidRPr="0096258E" w:rsidRDefault="00AE799A" w:rsidP="00C44FF7">
            <w:pPr>
              <w:spacing w:after="0" w:line="240" w:lineRule="auto"/>
              <w:jc w:val="center"/>
              <w:rPr>
                <w:rFonts w:ascii="Arial" w:eastAsia="Times New Roman" w:hAnsi="Arial" w:cs="Arial"/>
                <w:b/>
                <w:bCs/>
                <w:sz w:val="14"/>
                <w:szCs w:val="14"/>
                <w:lang w:eastAsia="es-SV"/>
              </w:rPr>
            </w:pPr>
            <w:r w:rsidRPr="0096258E">
              <w:rPr>
                <w:rFonts w:ascii="Arial" w:eastAsia="Times New Roman" w:hAnsi="Arial" w:cs="Arial"/>
                <w:b/>
                <w:bCs/>
                <w:sz w:val="14"/>
                <w:szCs w:val="14"/>
                <w:lang w:eastAsia="es-SV"/>
              </w:rPr>
              <w:t>Tiempo/</w:t>
            </w:r>
          </w:p>
          <w:p w:rsidR="00AE799A" w:rsidRPr="0096258E" w:rsidRDefault="00AE799A" w:rsidP="00C44FF7">
            <w:pPr>
              <w:spacing w:after="0" w:line="240" w:lineRule="auto"/>
              <w:jc w:val="center"/>
              <w:rPr>
                <w:rFonts w:ascii="Arial" w:eastAsia="Times New Roman" w:hAnsi="Arial" w:cs="Arial"/>
                <w:b/>
                <w:bCs/>
                <w:sz w:val="14"/>
                <w:szCs w:val="14"/>
                <w:lang w:eastAsia="es-SV"/>
              </w:rPr>
            </w:pPr>
            <w:r w:rsidRPr="0096258E">
              <w:rPr>
                <w:rFonts w:ascii="Arial" w:eastAsia="Times New Roman" w:hAnsi="Arial" w:cs="Arial"/>
                <w:b/>
                <w:bCs/>
                <w:sz w:val="14"/>
                <w:szCs w:val="14"/>
                <w:lang w:eastAsia="es-SV"/>
              </w:rPr>
              <w:t xml:space="preserve">Espacio: Área Geográfica de Influencia  </w:t>
            </w:r>
          </w:p>
        </w:tc>
        <w:tc>
          <w:tcPr>
            <w:tcW w:w="1950" w:type="pct"/>
            <w:gridSpan w:val="4"/>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AE799A" w:rsidRPr="0096258E" w:rsidRDefault="00AE799A" w:rsidP="00C44FF7">
            <w:pPr>
              <w:spacing w:after="0" w:line="240" w:lineRule="auto"/>
              <w:jc w:val="center"/>
              <w:rPr>
                <w:rFonts w:ascii="Arial" w:eastAsia="Times New Roman" w:hAnsi="Arial" w:cs="Arial"/>
                <w:b/>
                <w:bCs/>
                <w:sz w:val="14"/>
                <w:szCs w:val="14"/>
                <w:lang w:eastAsia="es-SV"/>
              </w:rPr>
            </w:pPr>
            <w:r w:rsidRPr="0096258E">
              <w:rPr>
                <w:rFonts w:ascii="Arial" w:eastAsia="Times New Roman" w:hAnsi="Arial" w:cs="Arial"/>
                <w:b/>
                <w:bCs/>
                <w:sz w:val="14"/>
                <w:szCs w:val="14"/>
                <w:lang w:eastAsia="es-SV"/>
              </w:rPr>
              <w:t xml:space="preserve">Congruencias de Informes </w:t>
            </w:r>
          </w:p>
        </w:tc>
      </w:tr>
      <w:tr w:rsidR="00AE799A" w:rsidRPr="00D13E10" w:rsidTr="00C44FF7">
        <w:trPr>
          <w:trHeight w:val="330"/>
          <w:tblHeader/>
        </w:trPr>
        <w:tc>
          <w:tcPr>
            <w:tcW w:w="425"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AE799A" w:rsidRPr="0096258E" w:rsidRDefault="00AE799A" w:rsidP="00C44FF7">
            <w:pPr>
              <w:spacing w:after="0" w:line="240" w:lineRule="auto"/>
              <w:jc w:val="center"/>
              <w:rPr>
                <w:rFonts w:ascii="Arial" w:eastAsia="Times New Roman" w:hAnsi="Arial" w:cs="Arial"/>
                <w:b/>
                <w:bCs/>
                <w:sz w:val="14"/>
                <w:szCs w:val="14"/>
                <w:lang w:eastAsia="es-SV"/>
              </w:rPr>
            </w:pPr>
          </w:p>
        </w:tc>
        <w:tc>
          <w:tcPr>
            <w:tcW w:w="448"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AE799A" w:rsidRPr="0096258E" w:rsidRDefault="00AE799A" w:rsidP="00C44FF7">
            <w:pPr>
              <w:spacing w:after="0" w:line="240" w:lineRule="auto"/>
              <w:jc w:val="center"/>
              <w:rPr>
                <w:rFonts w:ascii="Arial" w:eastAsia="Times New Roman" w:hAnsi="Arial" w:cs="Arial"/>
                <w:b/>
                <w:bCs/>
                <w:sz w:val="14"/>
                <w:szCs w:val="14"/>
                <w:lang w:eastAsia="es-SV"/>
              </w:rPr>
            </w:pPr>
          </w:p>
        </w:tc>
        <w:tc>
          <w:tcPr>
            <w:tcW w:w="400"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AE799A" w:rsidRPr="0096258E" w:rsidRDefault="00AE799A" w:rsidP="00C44FF7">
            <w:pPr>
              <w:spacing w:after="0" w:line="240" w:lineRule="auto"/>
              <w:jc w:val="center"/>
              <w:rPr>
                <w:rFonts w:ascii="Arial" w:eastAsia="Times New Roman" w:hAnsi="Arial" w:cs="Arial"/>
                <w:b/>
                <w:bCs/>
                <w:sz w:val="14"/>
                <w:szCs w:val="14"/>
                <w:lang w:eastAsia="es-SV"/>
              </w:rPr>
            </w:pPr>
          </w:p>
        </w:tc>
        <w:tc>
          <w:tcPr>
            <w:tcW w:w="449"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AE799A" w:rsidRPr="0096258E" w:rsidRDefault="00AE799A" w:rsidP="00C44FF7">
            <w:pPr>
              <w:spacing w:after="0" w:line="240" w:lineRule="auto"/>
              <w:jc w:val="center"/>
              <w:rPr>
                <w:rFonts w:ascii="Arial" w:eastAsia="Times New Roman" w:hAnsi="Arial" w:cs="Arial"/>
                <w:b/>
                <w:bCs/>
                <w:sz w:val="14"/>
                <w:szCs w:val="14"/>
                <w:lang w:eastAsia="es-SV"/>
              </w:rPr>
            </w:pPr>
          </w:p>
        </w:tc>
        <w:tc>
          <w:tcPr>
            <w:tcW w:w="644"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AE799A" w:rsidRPr="0096258E" w:rsidRDefault="00AE799A" w:rsidP="00C44FF7">
            <w:pPr>
              <w:spacing w:after="0" w:line="240" w:lineRule="auto"/>
              <w:jc w:val="center"/>
              <w:rPr>
                <w:rFonts w:ascii="Arial" w:eastAsia="Times New Roman" w:hAnsi="Arial" w:cs="Arial"/>
                <w:b/>
                <w:bCs/>
                <w:sz w:val="14"/>
                <w:szCs w:val="14"/>
                <w:lang w:eastAsia="es-SV"/>
              </w:rPr>
            </w:pPr>
          </w:p>
        </w:tc>
        <w:tc>
          <w:tcPr>
            <w:tcW w:w="684"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AE799A" w:rsidRPr="0096258E" w:rsidRDefault="00AE799A" w:rsidP="00C44FF7">
            <w:pPr>
              <w:spacing w:after="0" w:line="240" w:lineRule="auto"/>
              <w:jc w:val="center"/>
              <w:rPr>
                <w:rFonts w:ascii="Arial" w:eastAsia="Times New Roman" w:hAnsi="Arial" w:cs="Arial"/>
                <w:b/>
                <w:bCs/>
                <w:sz w:val="14"/>
                <w:szCs w:val="14"/>
                <w:lang w:eastAsia="es-SV"/>
              </w:rPr>
            </w:pPr>
          </w:p>
        </w:tc>
        <w:tc>
          <w:tcPr>
            <w:tcW w:w="537"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AE799A" w:rsidRPr="0096258E" w:rsidRDefault="00AE799A" w:rsidP="00C44FF7">
            <w:pPr>
              <w:spacing w:after="0" w:line="240" w:lineRule="auto"/>
              <w:jc w:val="center"/>
              <w:rPr>
                <w:rFonts w:ascii="Arial" w:eastAsia="Times New Roman" w:hAnsi="Arial" w:cs="Arial"/>
                <w:b/>
                <w:bCs/>
                <w:sz w:val="14"/>
                <w:szCs w:val="14"/>
                <w:lang w:eastAsia="es-SV"/>
              </w:rPr>
            </w:pPr>
            <w:r w:rsidRPr="0096258E">
              <w:rPr>
                <w:rFonts w:ascii="Arial" w:eastAsia="Times New Roman" w:hAnsi="Arial" w:cs="Arial"/>
                <w:b/>
                <w:bCs/>
                <w:sz w:val="14"/>
                <w:szCs w:val="14"/>
                <w:lang w:eastAsia="es-SV"/>
              </w:rPr>
              <w:t xml:space="preserve">Medios de Verificación </w:t>
            </w:r>
          </w:p>
        </w:tc>
        <w:tc>
          <w:tcPr>
            <w:tcW w:w="525"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AE799A" w:rsidRPr="0096258E" w:rsidRDefault="00AE799A" w:rsidP="00C44FF7">
            <w:pPr>
              <w:spacing w:after="0" w:line="240" w:lineRule="auto"/>
              <w:jc w:val="center"/>
              <w:rPr>
                <w:rFonts w:ascii="Arial" w:eastAsia="Times New Roman" w:hAnsi="Arial" w:cs="Arial"/>
                <w:b/>
                <w:bCs/>
                <w:sz w:val="14"/>
                <w:szCs w:val="14"/>
                <w:lang w:eastAsia="es-SV"/>
              </w:rPr>
            </w:pPr>
            <w:r w:rsidRPr="0096258E">
              <w:rPr>
                <w:rFonts w:ascii="Arial" w:eastAsia="Times New Roman" w:hAnsi="Arial" w:cs="Arial"/>
                <w:b/>
                <w:bCs/>
                <w:sz w:val="14"/>
                <w:szCs w:val="14"/>
                <w:lang w:eastAsia="es-SV"/>
              </w:rPr>
              <w:t xml:space="preserve">Valoraciones / Análisis: Costo - Beneficios </w:t>
            </w:r>
          </w:p>
        </w:tc>
        <w:tc>
          <w:tcPr>
            <w:tcW w:w="592"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AE799A" w:rsidRPr="0096258E" w:rsidRDefault="00AE799A" w:rsidP="00C44FF7">
            <w:pPr>
              <w:spacing w:after="0" w:line="240" w:lineRule="auto"/>
              <w:jc w:val="center"/>
              <w:rPr>
                <w:rFonts w:ascii="Arial" w:eastAsia="Times New Roman" w:hAnsi="Arial" w:cs="Arial"/>
                <w:b/>
                <w:bCs/>
                <w:sz w:val="14"/>
                <w:szCs w:val="14"/>
                <w:lang w:eastAsia="es-SV"/>
              </w:rPr>
            </w:pPr>
            <w:r w:rsidRPr="0096258E">
              <w:rPr>
                <w:rFonts w:ascii="Arial" w:eastAsia="Times New Roman" w:hAnsi="Arial" w:cs="Arial"/>
                <w:b/>
                <w:bCs/>
                <w:sz w:val="14"/>
                <w:szCs w:val="14"/>
                <w:lang w:eastAsia="es-SV"/>
              </w:rPr>
              <w:t>Recomendaciones:</w:t>
            </w:r>
          </w:p>
          <w:p w:rsidR="00AE799A" w:rsidRPr="0096258E" w:rsidRDefault="00AE799A" w:rsidP="00C44FF7">
            <w:pPr>
              <w:spacing w:after="0" w:line="240" w:lineRule="auto"/>
              <w:jc w:val="center"/>
              <w:rPr>
                <w:rFonts w:ascii="Arial" w:eastAsia="Times New Roman" w:hAnsi="Arial" w:cs="Arial"/>
                <w:b/>
                <w:bCs/>
                <w:sz w:val="14"/>
                <w:szCs w:val="14"/>
                <w:lang w:eastAsia="es-SV"/>
              </w:rPr>
            </w:pPr>
            <w:r w:rsidRPr="0096258E">
              <w:rPr>
                <w:rFonts w:ascii="Arial" w:eastAsia="Times New Roman" w:hAnsi="Arial" w:cs="Arial"/>
                <w:b/>
                <w:bCs/>
                <w:sz w:val="14"/>
                <w:szCs w:val="14"/>
                <w:lang w:eastAsia="es-SV"/>
              </w:rPr>
              <w:t xml:space="preserve">Avances – Limitaciones  </w:t>
            </w:r>
          </w:p>
        </w:tc>
        <w:tc>
          <w:tcPr>
            <w:tcW w:w="296"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AE799A" w:rsidRPr="0096258E" w:rsidRDefault="00AE799A" w:rsidP="00C44FF7">
            <w:pPr>
              <w:spacing w:after="0" w:line="240" w:lineRule="auto"/>
              <w:jc w:val="center"/>
              <w:rPr>
                <w:rFonts w:ascii="Arial" w:eastAsia="Times New Roman" w:hAnsi="Arial" w:cs="Arial"/>
                <w:b/>
                <w:bCs/>
                <w:sz w:val="14"/>
                <w:szCs w:val="14"/>
                <w:lang w:eastAsia="es-SV"/>
              </w:rPr>
            </w:pPr>
            <w:r w:rsidRPr="0096258E">
              <w:rPr>
                <w:rFonts w:ascii="Arial" w:eastAsia="Times New Roman" w:hAnsi="Arial" w:cs="Arial"/>
                <w:b/>
                <w:bCs/>
                <w:sz w:val="14"/>
                <w:szCs w:val="14"/>
                <w:lang w:eastAsia="es-SV"/>
              </w:rPr>
              <w:t>Responsables</w:t>
            </w:r>
          </w:p>
        </w:tc>
      </w:tr>
      <w:tr w:rsidR="00AE799A" w:rsidRPr="00D13E10" w:rsidTr="00C44FF7">
        <w:trPr>
          <w:trHeight w:val="330"/>
          <w:tblHeader/>
        </w:trPr>
        <w:tc>
          <w:tcPr>
            <w:tcW w:w="425" w:type="pct"/>
            <w:tcBorders>
              <w:top w:val="single" w:sz="4" w:space="0" w:color="auto"/>
              <w:left w:val="single" w:sz="4" w:space="0" w:color="auto"/>
              <w:bottom w:val="single" w:sz="4" w:space="0" w:color="auto"/>
              <w:right w:val="single" w:sz="4" w:space="0" w:color="auto"/>
            </w:tcBorders>
            <w:vAlign w:val="center"/>
          </w:tcPr>
          <w:p w:rsidR="00AE799A" w:rsidRPr="0096258E" w:rsidRDefault="00AE799A" w:rsidP="00C44FF7">
            <w:pPr>
              <w:spacing w:after="0" w:line="240" w:lineRule="auto"/>
              <w:jc w:val="center"/>
              <w:rPr>
                <w:rFonts w:ascii="Arial" w:eastAsia="Times New Roman" w:hAnsi="Arial" w:cs="Arial"/>
                <w:bCs/>
                <w:color w:val="000000"/>
                <w:sz w:val="12"/>
                <w:szCs w:val="12"/>
                <w:lang w:eastAsia="es-SV"/>
              </w:rPr>
            </w:pPr>
            <w:r w:rsidRPr="0096258E">
              <w:rPr>
                <w:rFonts w:ascii="Arial" w:eastAsia="Times New Roman" w:hAnsi="Arial" w:cs="Arial"/>
                <w:bCs/>
                <w:color w:val="000000"/>
                <w:sz w:val="12"/>
                <w:szCs w:val="12"/>
                <w:lang w:eastAsia="es-SV"/>
              </w:rPr>
              <w:t>2. Administrar la Infraestructura Tecnológica a fin de dar un servicio oportuno a los diferentes usuarios</w:t>
            </w:r>
          </w:p>
        </w:tc>
        <w:tc>
          <w:tcPr>
            <w:tcW w:w="448" w:type="pct"/>
            <w:tcBorders>
              <w:top w:val="single" w:sz="4" w:space="0" w:color="auto"/>
              <w:left w:val="single" w:sz="4" w:space="0" w:color="auto"/>
              <w:bottom w:val="single" w:sz="4" w:space="0" w:color="auto"/>
              <w:right w:val="single" w:sz="4" w:space="0" w:color="auto"/>
            </w:tcBorders>
            <w:vAlign w:val="center"/>
          </w:tcPr>
          <w:p w:rsidR="00AE799A" w:rsidRPr="0096258E" w:rsidRDefault="00AE799A" w:rsidP="00C44FF7">
            <w:pPr>
              <w:spacing w:after="0" w:line="240" w:lineRule="auto"/>
              <w:jc w:val="center"/>
              <w:rPr>
                <w:rFonts w:ascii="Arial" w:eastAsia="Times New Roman" w:hAnsi="Arial" w:cs="Arial"/>
                <w:bCs/>
                <w:color w:val="000000"/>
                <w:sz w:val="12"/>
                <w:szCs w:val="12"/>
                <w:lang w:eastAsia="es-SV"/>
              </w:rPr>
            </w:pPr>
            <w:r w:rsidRPr="0096258E">
              <w:rPr>
                <w:rFonts w:ascii="Arial" w:eastAsia="Times New Roman" w:hAnsi="Arial" w:cs="Arial"/>
                <w:bCs/>
                <w:color w:val="000000"/>
                <w:sz w:val="12"/>
                <w:szCs w:val="12"/>
                <w:lang w:eastAsia="es-SV"/>
              </w:rPr>
              <w:t>1. Gestionar la actualización de equipos de plataforma virtual.</w:t>
            </w:r>
          </w:p>
          <w:p w:rsidR="00AE799A" w:rsidRPr="0096258E" w:rsidRDefault="00AE799A" w:rsidP="00C44FF7">
            <w:pPr>
              <w:spacing w:after="0" w:line="240" w:lineRule="auto"/>
              <w:jc w:val="center"/>
              <w:rPr>
                <w:rFonts w:ascii="Arial" w:eastAsia="Times New Roman" w:hAnsi="Arial" w:cs="Arial"/>
                <w:bCs/>
                <w:color w:val="000000"/>
                <w:sz w:val="12"/>
                <w:szCs w:val="12"/>
                <w:lang w:eastAsia="es-SV"/>
              </w:rPr>
            </w:pPr>
          </w:p>
          <w:p w:rsidR="00AE799A" w:rsidRPr="0096258E" w:rsidRDefault="00AE799A" w:rsidP="00C44FF7">
            <w:pPr>
              <w:spacing w:after="0" w:line="240" w:lineRule="auto"/>
              <w:jc w:val="center"/>
              <w:rPr>
                <w:rFonts w:ascii="Arial" w:eastAsia="Times New Roman" w:hAnsi="Arial" w:cs="Arial"/>
                <w:bCs/>
                <w:color w:val="000000"/>
                <w:sz w:val="12"/>
                <w:szCs w:val="12"/>
                <w:lang w:eastAsia="es-SV"/>
              </w:rPr>
            </w:pPr>
            <w:r w:rsidRPr="0096258E">
              <w:rPr>
                <w:rFonts w:ascii="Arial" w:eastAsia="Times New Roman" w:hAnsi="Arial" w:cs="Arial"/>
                <w:bCs/>
                <w:color w:val="000000"/>
                <w:sz w:val="12"/>
                <w:szCs w:val="12"/>
                <w:lang w:eastAsia="es-SV"/>
              </w:rPr>
              <w:t>2. Gestionar la actualización de equipos de almacenamiento de datos.</w:t>
            </w:r>
          </w:p>
        </w:tc>
        <w:tc>
          <w:tcPr>
            <w:tcW w:w="400" w:type="pct"/>
            <w:tcBorders>
              <w:top w:val="single" w:sz="4" w:space="0" w:color="auto"/>
              <w:left w:val="single" w:sz="4" w:space="0" w:color="auto"/>
              <w:bottom w:val="single" w:sz="4" w:space="0" w:color="auto"/>
              <w:right w:val="single" w:sz="4" w:space="0" w:color="auto"/>
            </w:tcBorders>
            <w:vAlign w:val="center"/>
          </w:tcPr>
          <w:p w:rsidR="00AE799A" w:rsidRPr="0096258E" w:rsidRDefault="00AE799A" w:rsidP="00C44FF7">
            <w:pPr>
              <w:spacing w:after="0" w:line="240" w:lineRule="auto"/>
              <w:ind w:right="71"/>
              <w:jc w:val="center"/>
              <w:rPr>
                <w:rFonts w:ascii="Arial" w:eastAsia="Times New Roman" w:hAnsi="Arial" w:cs="Arial"/>
                <w:bCs/>
                <w:color w:val="000000"/>
                <w:sz w:val="12"/>
                <w:szCs w:val="12"/>
                <w:lang w:eastAsia="es-SV"/>
              </w:rPr>
            </w:pPr>
            <w:r w:rsidRPr="0096258E">
              <w:rPr>
                <w:rFonts w:ascii="Arial" w:eastAsia="Times New Roman" w:hAnsi="Arial" w:cs="Arial"/>
                <w:bCs/>
                <w:color w:val="000000"/>
                <w:sz w:val="12"/>
                <w:szCs w:val="12"/>
                <w:lang w:eastAsia="es-SV"/>
              </w:rPr>
              <w:t>1. Número de equipos actualizados.</w:t>
            </w:r>
          </w:p>
        </w:tc>
        <w:tc>
          <w:tcPr>
            <w:tcW w:w="449" w:type="pct"/>
            <w:tcBorders>
              <w:top w:val="single" w:sz="4" w:space="0" w:color="auto"/>
              <w:left w:val="single" w:sz="4" w:space="0" w:color="auto"/>
              <w:bottom w:val="single" w:sz="4" w:space="0" w:color="auto"/>
              <w:right w:val="single" w:sz="4" w:space="0" w:color="auto"/>
            </w:tcBorders>
            <w:vAlign w:val="center"/>
          </w:tcPr>
          <w:p w:rsidR="00AE799A" w:rsidRPr="0096258E" w:rsidRDefault="00AE799A" w:rsidP="00C44FF7">
            <w:pPr>
              <w:spacing w:after="0" w:line="240" w:lineRule="auto"/>
              <w:jc w:val="center"/>
              <w:rPr>
                <w:rFonts w:ascii="Arial" w:eastAsia="Times New Roman" w:hAnsi="Arial" w:cs="Arial"/>
                <w:bCs/>
                <w:color w:val="000000"/>
                <w:sz w:val="12"/>
                <w:szCs w:val="12"/>
                <w:lang w:eastAsia="es-SV"/>
              </w:rPr>
            </w:pPr>
            <w:r w:rsidRPr="0096258E">
              <w:rPr>
                <w:rFonts w:ascii="Arial" w:eastAsia="Times New Roman" w:hAnsi="Arial" w:cs="Arial"/>
                <w:bCs/>
                <w:color w:val="000000"/>
                <w:sz w:val="12"/>
                <w:szCs w:val="12"/>
                <w:lang w:eastAsia="es-SV"/>
              </w:rPr>
              <w:t>N/A</w:t>
            </w:r>
          </w:p>
        </w:tc>
        <w:tc>
          <w:tcPr>
            <w:tcW w:w="644" w:type="pct"/>
            <w:tcBorders>
              <w:top w:val="single" w:sz="4" w:space="0" w:color="auto"/>
              <w:left w:val="single" w:sz="4" w:space="0" w:color="auto"/>
              <w:bottom w:val="single" w:sz="4" w:space="0" w:color="auto"/>
              <w:right w:val="single" w:sz="4" w:space="0" w:color="auto"/>
            </w:tcBorders>
            <w:vAlign w:val="center"/>
          </w:tcPr>
          <w:p w:rsidR="00AE799A" w:rsidRPr="0096258E" w:rsidRDefault="00AE799A" w:rsidP="00C44FF7">
            <w:pPr>
              <w:spacing w:after="0" w:line="240" w:lineRule="auto"/>
              <w:jc w:val="center"/>
              <w:rPr>
                <w:rFonts w:ascii="Arial" w:eastAsia="Times New Roman" w:hAnsi="Arial" w:cs="Arial"/>
                <w:bCs/>
                <w:color w:val="000000"/>
                <w:sz w:val="12"/>
                <w:szCs w:val="12"/>
                <w:lang w:eastAsia="es-SV"/>
              </w:rPr>
            </w:pPr>
            <w:r w:rsidRPr="0096258E">
              <w:rPr>
                <w:rFonts w:ascii="Arial" w:eastAsia="Times New Roman" w:hAnsi="Arial" w:cs="Arial"/>
                <w:bCs/>
                <w:color w:val="000000"/>
                <w:sz w:val="12"/>
                <w:szCs w:val="12"/>
                <w:lang w:eastAsia="es-SV"/>
              </w:rPr>
              <w:t>Requerimiento de bienes y Términos de referencia en proceso de compra por medio de convenio PNUD.</w:t>
            </w:r>
          </w:p>
          <w:p w:rsidR="00AE799A" w:rsidRPr="0096258E" w:rsidRDefault="00AE799A" w:rsidP="00C44FF7">
            <w:pPr>
              <w:spacing w:after="0" w:line="240" w:lineRule="auto"/>
              <w:jc w:val="center"/>
              <w:rPr>
                <w:rFonts w:ascii="Arial" w:eastAsia="Times New Roman" w:hAnsi="Arial" w:cs="Arial"/>
                <w:bCs/>
                <w:color w:val="000000"/>
                <w:sz w:val="12"/>
                <w:szCs w:val="12"/>
                <w:lang w:eastAsia="es-SV"/>
              </w:rPr>
            </w:pPr>
          </w:p>
          <w:p w:rsidR="00AE799A" w:rsidRPr="0096258E" w:rsidRDefault="00AE799A" w:rsidP="00C44FF7">
            <w:pPr>
              <w:spacing w:after="0" w:line="240" w:lineRule="auto"/>
              <w:jc w:val="center"/>
              <w:rPr>
                <w:rFonts w:ascii="Arial" w:eastAsia="Times New Roman" w:hAnsi="Arial" w:cs="Arial"/>
                <w:bCs/>
                <w:color w:val="000000"/>
                <w:sz w:val="12"/>
                <w:szCs w:val="12"/>
                <w:lang w:eastAsia="es-SV"/>
              </w:rPr>
            </w:pPr>
            <w:r w:rsidRPr="0096258E">
              <w:rPr>
                <w:rFonts w:ascii="Arial" w:eastAsia="Times New Roman" w:hAnsi="Arial" w:cs="Arial"/>
                <w:bCs/>
                <w:color w:val="000000"/>
                <w:sz w:val="12"/>
                <w:szCs w:val="12"/>
                <w:lang w:eastAsia="es-SV"/>
              </w:rPr>
              <w:t>Se llego hasta la etapa de recepción de ofertas, sin que se recibiera alguna. El proceso quedo desierto en su primera gestión.</w:t>
            </w:r>
          </w:p>
          <w:p w:rsidR="00AE799A" w:rsidRPr="0096258E" w:rsidRDefault="00AE799A" w:rsidP="00C44FF7">
            <w:pPr>
              <w:spacing w:after="0" w:line="240" w:lineRule="auto"/>
              <w:jc w:val="center"/>
              <w:rPr>
                <w:rFonts w:ascii="Arial" w:eastAsia="Times New Roman" w:hAnsi="Arial" w:cs="Arial"/>
                <w:bCs/>
                <w:color w:val="000000"/>
                <w:sz w:val="12"/>
                <w:szCs w:val="12"/>
                <w:lang w:eastAsia="es-SV"/>
              </w:rPr>
            </w:pPr>
          </w:p>
          <w:p w:rsidR="00AE799A" w:rsidRPr="0096258E" w:rsidRDefault="00AE799A" w:rsidP="00C44FF7">
            <w:pPr>
              <w:spacing w:after="0" w:line="240" w:lineRule="auto"/>
              <w:jc w:val="center"/>
              <w:rPr>
                <w:rFonts w:ascii="Arial" w:eastAsia="Times New Roman" w:hAnsi="Arial" w:cs="Arial"/>
                <w:bCs/>
                <w:color w:val="000000"/>
                <w:sz w:val="12"/>
                <w:szCs w:val="12"/>
                <w:lang w:eastAsia="es-SV"/>
              </w:rPr>
            </w:pPr>
            <w:r w:rsidRPr="0096258E">
              <w:rPr>
                <w:rFonts w:ascii="Arial" w:eastAsia="Times New Roman" w:hAnsi="Arial" w:cs="Arial"/>
                <w:bCs/>
                <w:color w:val="000000"/>
                <w:sz w:val="12"/>
                <w:szCs w:val="12"/>
                <w:lang w:eastAsia="es-SV"/>
              </w:rPr>
              <w:t>Requerimiento de bienes y Términos de referencia en proceso de compra por medio de convenio PNUD. En segunda gestión.</w:t>
            </w:r>
          </w:p>
          <w:p w:rsidR="00AE799A" w:rsidRPr="0096258E" w:rsidRDefault="00AE799A" w:rsidP="00C44FF7">
            <w:pPr>
              <w:spacing w:after="0" w:line="240" w:lineRule="auto"/>
              <w:jc w:val="center"/>
              <w:rPr>
                <w:rFonts w:ascii="Arial" w:eastAsia="Times New Roman" w:hAnsi="Arial" w:cs="Arial"/>
                <w:bCs/>
                <w:color w:val="000000"/>
                <w:sz w:val="12"/>
                <w:szCs w:val="12"/>
                <w:lang w:eastAsia="es-SV"/>
              </w:rPr>
            </w:pPr>
          </w:p>
          <w:p w:rsidR="00AE799A" w:rsidRPr="0096258E" w:rsidRDefault="00AE799A" w:rsidP="00C44FF7">
            <w:pPr>
              <w:spacing w:after="0" w:line="240" w:lineRule="auto"/>
              <w:jc w:val="center"/>
              <w:rPr>
                <w:rFonts w:ascii="Arial" w:eastAsia="Times New Roman" w:hAnsi="Arial" w:cs="Arial"/>
                <w:bCs/>
                <w:color w:val="000000"/>
                <w:sz w:val="12"/>
                <w:szCs w:val="12"/>
                <w:lang w:eastAsia="es-SV"/>
              </w:rPr>
            </w:pPr>
            <w:r w:rsidRPr="0096258E">
              <w:rPr>
                <w:rFonts w:ascii="Arial" w:eastAsia="Times New Roman" w:hAnsi="Arial" w:cs="Arial"/>
                <w:bCs/>
                <w:color w:val="000000"/>
                <w:sz w:val="12"/>
                <w:szCs w:val="12"/>
                <w:lang w:eastAsia="es-SV"/>
              </w:rPr>
              <w:t>Representa un 100 %</w:t>
            </w:r>
          </w:p>
          <w:p w:rsidR="00AE799A" w:rsidRPr="0096258E" w:rsidRDefault="00AE799A" w:rsidP="00C44FF7">
            <w:pPr>
              <w:spacing w:after="0" w:line="240" w:lineRule="auto"/>
              <w:jc w:val="center"/>
              <w:rPr>
                <w:rFonts w:ascii="Arial" w:eastAsia="Times New Roman" w:hAnsi="Arial" w:cs="Arial"/>
                <w:bCs/>
                <w:color w:val="000000"/>
                <w:sz w:val="12"/>
                <w:szCs w:val="12"/>
                <w:lang w:eastAsia="es-SV"/>
              </w:rPr>
            </w:pPr>
          </w:p>
          <w:p w:rsidR="00AE799A" w:rsidRPr="0096258E" w:rsidRDefault="00AE799A" w:rsidP="00C44FF7">
            <w:pPr>
              <w:spacing w:after="0" w:line="240" w:lineRule="auto"/>
              <w:jc w:val="center"/>
              <w:rPr>
                <w:rFonts w:ascii="Arial" w:eastAsia="Times New Roman" w:hAnsi="Arial" w:cs="Arial"/>
                <w:bCs/>
                <w:color w:val="000000"/>
                <w:sz w:val="12"/>
                <w:szCs w:val="12"/>
                <w:lang w:eastAsia="es-SV"/>
              </w:rPr>
            </w:pPr>
            <w:r w:rsidRPr="0096258E">
              <w:rPr>
                <w:rFonts w:ascii="Arial" w:eastAsia="Times New Roman" w:hAnsi="Arial" w:cs="Arial"/>
                <w:bCs/>
                <w:color w:val="000000"/>
                <w:sz w:val="12"/>
                <w:szCs w:val="12"/>
                <w:lang w:eastAsia="es-SV"/>
              </w:rPr>
              <w:t>Nivel de cumplimiento de Meta: 40.00%</w:t>
            </w:r>
          </w:p>
        </w:tc>
        <w:tc>
          <w:tcPr>
            <w:tcW w:w="684" w:type="pct"/>
            <w:tcBorders>
              <w:top w:val="single" w:sz="4" w:space="0" w:color="auto"/>
              <w:left w:val="single" w:sz="4" w:space="0" w:color="auto"/>
              <w:bottom w:val="single" w:sz="4" w:space="0" w:color="auto"/>
              <w:right w:val="single" w:sz="4" w:space="0" w:color="auto"/>
            </w:tcBorders>
            <w:vAlign w:val="center"/>
          </w:tcPr>
          <w:p w:rsidR="00AE799A" w:rsidRPr="0096258E" w:rsidRDefault="00AE799A" w:rsidP="00C44FF7">
            <w:pPr>
              <w:spacing w:after="0" w:line="240" w:lineRule="auto"/>
              <w:jc w:val="center"/>
              <w:rPr>
                <w:rFonts w:ascii="Arial" w:eastAsia="Times New Roman" w:hAnsi="Arial" w:cs="Arial"/>
                <w:bCs/>
                <w:color w:val="000000"/>
                <w:sz w:val="12"/>
                <w:szCs w:val="12"/>
                <w:lang w:eastAsia="es-SV"/>
              </w:rPr>
            </w:pPr>
            <w:r w:rsidRPr="0096258E">
              <w:rPr>
                <w:rFonts w:ascii="Arial" w:eastAsia="Times New Roman" w:hAnsi="Arial" w:cs="Arial"/>
                <w:bCs/>
                <w:color w:val="000000"/>
                <w:sz w:val="12"/>
                <w:szCs w:val="12"/>
                <w:lang w:eastAsia="es-SV"/>
              </w:rPr>
              <w:t>Julio</w:t>
            </w:r>
          </w:p>
          <w:p w:rsidR="00AE799A" w:rsidRPr="0096258E" w:rsidRDefault="00AE799A" w:rsidP="00C44FF7">
            <w:pPr>
              <w:spacing w:after="0" w:line="240" w:lineRule="auto"/>
              <w:jc w:val="center"/>
              <w:rPr>
                <w:rFonts w:ascii="Arial" w:eastAsia="Times New Roman" w:hAnsi="Arial" w:cs="Arial"/>
                <w:bCs/>
                <w:color w:val="000000"/>
                <w:sz w:val="12"/>
                <w:szCs w:val="12"/>
                <w:lang w:eastAsia="es-SV"/>
              </w:rPr>
            </w:pPr>
            <w:r w:rsidRPr="0096258E">
              <w:rPr>
                <w:rFonts w:ascii="Arial" w:eastAsia="Times New Roman" w:hAnsi="Arial" w:cs="Arial"/>
                <w:bCs/>
                <w:color w:val="000000"/>
                <w:sz w:val="12"/>
                <w:szCs w:val="12"/>
                <w:lang w:eastAsia="es-SV"/>
              </w:rPr>
              <w:t>-</w:t>
            </w:r>
          </w:p>
          <w:p w:rsidR="00AE799A" w:rsidRPr="0096258E" w:rsidRDefault="00AE799A" w:rsidP="00C44FF7">
            <w:pPr>
              <w:spacing w:after="0" w:line="240" w:lineRule="auto"/>
              <w:jc w:val="center"/>
              <w:rPr>
                <w:rFonts w:ascii="Arial" w:eastAsia="Times New Roman" w:hAnsi="Arial" w:cs="Arial"/>
                <w:bCs/>
                <w:color w:val="000000"/>
                <w:sz w:val="12"/>
                <w:szCs w:val="12"/>
                <w:lang w:eastAsia="es-SV"/>
              </w:rPr>
            </w:pPr>
            <w:r w:rsidRPr="0096258E">
              <w:rPr>
                <w:rFonts w:ascii="Arial" w:eastAsia="Times New Roman" w:hAnsi="Arial" w:cs="Arial"/>
                <w:bCs/>
                <w:color w:val="000000"/>
                <w:sz w:val="12"/>
                <w:szCs w:val="12"/>
                <w:lang w:eastAsia="es-SV"/>
              </w:rPr>
              <w:t>Diciembre</w:t>
            </w:r>
          </w:p>
          <w:p w:rsidR="00AE799A" w:rsidRPr="0096258E" w:rsidRDefault="00AE799A" w:rsidP="00C44FF7">
            <w:pPr>
              <w:spacing w:after="0" w:line="240" w:lineRule="auto"/>
              <w:jc w:val="center"/>
              <w:rPr>
                <w:rFonts w:ascii="Arial" w:eastAsia="Times New Roman" w:hAnsi="Arial" w:cs="Arial"/>
                <w:bCs/>
                <w:color w:val="000000"/>
                <w:sz w:val="12"/>
                <w:szCs w:val="12"/>
                <w:lang w:eastAsia="es-SV"/>
              </w:rPr>
            </w:pPr>
          </w:p>
          <w:p w:rsidR="00AE799A" w:rsidRPr="0096258E" w:rsidRDefault="00AE799A" w:rsidP="00C44FF7">
            <w:pPr>
              <w:spacing w:after="0" w:line="240" w:lineRule="auto"/>
              <w:jc w:val="center"/>
              <w:rPr>
                <w:rFonts w:ascii="Arial" w:eastAsia="Times New Roman" w:hAnsi="Arial" w:cs="Arial"/>
                <w:bCs/>
                <w:color w:val="000000"/>
                <w:sz w:val="12"/>
                <w:szCs w:val="12"/>
                <w:lang w:eastAsia="es-SV"/>
              </w:rPr>
            </w:pPr>
            <w:r w:rsidRPr="0096258E">
              <w:rPr>
                <w:rFonts w:ascii="Arial" w:eastAsia="Times New Roman" w:hAnsi="Arial" w:cs="Arial"/>
                <w:bCs/>
                <w:color w:val="000000"/>
                <w:sz w:val="12"/>
                <w:szCs w:val="12"/>
                <w:lang w:eastAsia="es-SV"/>
              </w:rPr>
              <w:t>2021</w:t>
            </w:r>
          </w:p>
        </w:tc>
        <w:tc>
          <w:tcPr>
            <w:tcW w:w="537" w:type="pct"/>
            <w:tcBorders>
              <w:top w:val="single" w:sz="4" w:space="0" w:color="auto"/>
              <w:left w:val="single" w:sz="4" w:space="0" w:color="auto"/>
              <w:bottom w:val="single" w:sz="4" w:space="0" w:color="auto"/>
              <w:right w:val="single" w:sz="4" w:space="0" w:color="auto"/>
            </w:tcBorders>
            <w:vAlign w:val="center"/>
          </w:tcPr>
          <w:p w:rsidR="00AE799A" w:rsidRPr="0096258E" w:rsidRDefault="00AE799A" w:rsidP="00C44FF7">
            <w:pPr>
              <w:spacing w:after="0" w:line="240" w:lineRule="auto"/>
              <w:jc w:val="center"/>
              <w:rPr>
                <w:rFonts w:ascii="Arial" w:eastAsia="Times New Roman" w:hAnsi="Arial" w:cs="Arial"/>
                <w:bCs/>
                <w:color w:val="000000"/>
                <w:sz w:val="12"/>
                <w:szCs w:val="12"/>
                <w:lang w:eastAsia="es-SV"/>
              </w:rPr>
            </w:pPr>
            <w:r w:rsidRPr="0096258E">
              <w:rPr>
                <w:rFonts w:ascii="Arial" w:eastAsia="Times New Roman" w:hAnsi="Arial" w:cs="Arial"/>
                <w:bCs/>
                <w:color w:val="000000"/>
                <w:sz w:val="12"/>
                <w:szCs w:val="12"/>
                <w:lang w:eastAsia="es-SV"/>
              </w:rPr>
              <w:t>Equipos de plataforma virtual y almacenamiento de datos implementado.</w:t>
            </w:r>
          </w:p>
        </w:tc>
        <w:tc>
          <w:tcPr>
            <w:tcW w:w="525" w:type="pct"/>
            <w:tcBorders>
              <w:top w:val="single" w:sz="4" w:space="0" w:color="auto"/>
              <w:left w:val="single" w:sz="4" w:space="0" w:color="auto"/>
              <w:bottom w:val="single" w:sz="4" w:space="0" w:color="auto"/>
              <w:right w:val="single" w:sz="4" w:space="0" w:color="auto"/>
            </w:tcBorders>
            <w:vAlign w:val="center"/>
          </w:tcPr>
          <w:p w:rsidR="00AE799A" w:rsidRPr="0096258E" w:rsidRDefault="00AE799A" w:rsidP="00C44FF7">
            <w:pPr>
              <w:spacing w:after="0" w:line="240" w:lineRule="auto"/>
              <w:jc w:val="center"/>
              <w:rPr>
                <w:rFonts w:ascii="Arial" w:eastAsia="Times New Roman" w:hAnsi="Arial" w:cs="Arial"/>
                <w:bCs/>
                <w:color w:val="000000"/>
                <w:sz w:val="12"/>
                <w:szCs w:val="12"/>
                <w:lang w:eastAsia="es-SV"/>
              </w:rPr>
            </w:pPr>
            <w:r w:rsidRPr="0096258E">
              <w:rPr>
                <w:rFonts w:ascii="Arial" w:eastAsia="Times New Roman" w:hAnsi="Arial" w:cs="Arial"/>
                <w:bCs/>
                <w:color w:val="000000"/>
                <w:sz w:val="12"/>
                <w:szCs w:val="12"/>
                <w:lang w:eastAsia="es-SV"/>
              </w:rPr>
              <w:t>La adquisición de los bienes se realizará por medio del convenio con el PNUD.</w:t>
            </w:r>
          </w:p>
          <w:p w:rsidR="00AE799A" w:rsidRPr="0096258E" w:rsidRDefault="00AE799A" w:rsidP="00C44FF7">
            <w:pPr>
              <w:spacing w:after="0" w:line="240" w:lineRule="auto"/>
              <w:jc w:val="center"/>
              <w:rPr>
                <w:rFonts w:ascii="Arial" w:eastAsia="Times New Roman" w:hAnsi="Arial" w:cs="Arial"/>
                <w:bCs/>
                <w:color w:val="000000"/>
                <w:sz w:val="12"/>
                <w:szCs w:val="12"/>
                <w:lang w:eastAsia="es-SV"/>
              </w:rPr>
            </w:pPr>
          </w:p>
        </w:tc>
        <w:tc>
          <w:tcPr>
            <w:tcW w:w="592" w:type="pct"/>
            <w:tcBorders>
              <w:top w:val="single" w:sz="4" w:space="0" w:color="auto"/>
              <w:left w:val="single" w:sz="4" w:space="0" w:color="auto"/>
              <w:bottom w:val="single" w:sz="4" w:space="0" w:color="auto"/>
              <w:right w:val="single" w:sz="4" w:space="0" w:color="auto"/>
            </w:tcBorders>
            <w:vAlign w:val="center"/>
          </w:tcPr>
          <w:p w:rsidR="00AE799A" w:rsidRPr="0096258E" w:rsidRDefault="00AE799A" w:rsidP="00C44FF7">
            <w:pPr>
              <w:spacing w:after="0" w:line="240" w:lineRule="auto"/>
              <w:jc w:val="center"/>
              <w:rPr>
                <w:rFonts w:ascii="Arial" w:eastAsia="Times New Roman" w:hAnsi="Arial" w:cs="Arial"/>
                <w:bCs/>
                <w:color w:val="000000"/>
                <w:sz w:val="12"/>
                <w:szCs w:val="12"/>
                <w:lang w:eastAsia="es-SV"/>
              </w:rPr>
            </w:pPr>
            <w:r w:rsidRPr="0096258E">
              <w:rPr>
                <w:rFonts w:ascii="Arial" w:eastAsia="Times New Roman" w:hAnsi="Arial" w:cs="Arial"/>
                <w:bCs/>
                <w:color w:val="000000"/>
                <w:sz w:val="12"/>
                <w:szCs w:val="12"/>
                <w:lang w:eastAsia="es-SV"/>
              </w:rPr>
              <w:t>Continuar con el proceso de adquisición de tal manera que se pueda contar con la plataforma actualizada.</w:t>
            </w:r>
          </w:p>
          <w:p w:rsidR="00AE799A" w:rsidRPr="0096258E" w:rsidRDefault="00AE799A" w:rsidP="00C44FF7">
            <w:pPr>
              <w:jc w:val="center"/>
              <w:rPr>
                <w:rFonts w:ascii="Arial" w:eastAsia="Times New Roman" w:hAnsi="Arial" w:cs="Arial"/>
                <w:bCs/>
                <w:color w:val="000000"/>
                <w:sz w:val="12"/>
                <w:szCs w:val="12"/>
                <w:lang w:eastAsia="es-SV"/>
              </w:rPr>
            </w:pPr>
          </w:p>
          <w:p w:rsidR="00AE799A" w:rsidRPr="0096258E" w:rsidRDefault="00AE799A" w:rsidP="00C44FF7">
            <w:pPr>
              <w:jc w:val="center"/>
              <w:rPr>
                <w:rFonts w:ascii="Arial" w:eastAsia="Times New Roman" w:hAnsi="Arial" w:cs="Arial"/>
                <w:bCs/>
                <w:color w:val="000000"/>
                <w:sz w:val="12"/>
                <w:szCs w:val="12"/>
                <w:lang w:eastAsia="es-SV"/>
              </w:rPr>
            </w:pPr>
            <w:r w:rsidRPr="0096258E">
              <w:rPr>
                <w:rFonts w:ascii="Arial" w:eastAsia="Times New Roman" w:hAnsi="Arial" w:cs="Arial"/>
                <w:bCs/>
                <w:color w:val="000000"/>
                <w:sz w:val="12"/>
                <w:szCs w:val="12"/>
                <w:lang w:eastAsia="es-SV"/>
              </w:rPr>
              <w:t>Realizar la contratación de la jefatura de la Sección de Infraestructura Tecnológica y Administrador de Servidores.</w:t>
            </w:r>
          </w:p>
        </w:tc>
        <w:tc>
          <w:tcPr>
            <w:tcW w:w="296" w:type="pct"/>
            <w:tcBorders>
              <w:top w:val="single" w:sz="4" w:space="0" w:color="auto"/>
              <w:left w:val="single" w:sz="4" w:space="0" w:color="auto"/>
              <w:bottom w:val="single" w:sz="4" w:space="0" w:color="auto"/>
              <w:right w:val="single" w:sz="4" w:space="0" w:color="auto"/>
            </w:tcBorders>
            <w:vAlign w:val="center"/>
          </w:tcPr>
          <w:p w:rsidR="00AE799A" w:rsidRPr="0096258E" w:rsidRDefault="00AE799A" w:rsidP="00C44FF7">
            <w:pPr>
              <w:spacing w:after="0" w:line="240" w:lineRule="auto"/>
              <w:jc w:val="center"/>
              <w:rPr>
                <w:rFonts w:ascii="Arial" w:eastAsia="Times New Roman" w:hAnsi="Arial" w:cs="Arial"/>
                <w:bCs/>
                <w:color w:val="000000"/>
                <w:sz w:val="12"/>
                <w:szCs w:val="12"/>
                <w:lang w:eastAsia="es-SV"/>
              </w:rPr>
            </w:pPr>
            <w:r w:rsidRPr="0096258E">
              <w:rPr>
                <w:rFonts w:ascii="Arial" w:eastAsia="Times New Roman" w:hAnsi="Arial" w:cs="Arial"/>
                <w:bCs/>
                <w:color w:val="000000"/>
                <w:sz w:val="12"/>
                <w:szCs w:val="12"/>
                <w:lang w:eastAsia="es-SV"/>
              </w:rPr>
              <w:t>Jefe de Unidad de Desarrollo Tecnológico y Técnicos de Sección de Infraestructura Tecnológica.</w:t>
            </w:r>
          </w:p>
        </w:tc>
      </w:tr>
    </w:tbl>
    <w:p w:rsidR="00AE799A" w:rsidRDefault="00AE799A" w:rsidP="00832B13">
      <w:pPr>
        <w:rPr>
          <w:lang w:eastAsia="es-SV"/>
        </w:rPr>
      </w:pPr>
    </w:p>
    <w:p w:rsidR="00AE799A" w:rsidRDefault="00AE799A" w:rsidP="00AE799A">
      <w:pPr>
        <w:spacing w:after="0" w:line="240" w:lineRule="auto"/>
        <w:rPr>
          <w:rFonts w:ascii="Arial Narrow" w:hAnsi="Arial Narrow"/>
          <w:iCs/>
          <w:sz w:val="16"/>
          <w:szCs w:val="20"/>
        </w:rPr>
      </w:pPr>
      <w:r>
        <w:rPr>
          <w:rFonts w:ascii="Arial Narrow" w:eastAsia="Calibri" w:hAnsi="Arial Narrow" w:cs="Arial"/>
          <w:b/>
          <w:sz w:val="16"/>
          <w:szCs w:val="16"/>
        </w:rPr>
        <w:t xml:space="preserve">PROCESO DE PLANIFICACIÓN OPERATIVA INSTITUCIONAL POI  2021. UOI N° 10. </w:t>
      </w:r>
      <w:r w:rsidRPr="009122DD">
        <w:rPr>
          <w:rFonts w:ascii="Arial Narrow" w:eastAsia="Calibri" w:hAnsi="Arial Narrow" w:cs="Arial"/>
          <w:b/>
          <w:sz w:val="16"/>
          <w:szCs w:val="16"/>
        </w:rPr>
        <w:t>UNIDAD DE GESTIÓN</w:t>
      </w:r>
      <w:r>
        <w:rPr>
          <w:rFonts w:ascii="Calibri" w:hAnsi="Calibri" w:cs="Calibri"/>
          <w:b/>
          <w:color w:val="00B0F0"/>
          <w:sz w:val="21"/>
          <w:szCs w:val="21"/>
        </w:rPr>
        <w:t xml:space="preserve"> </w:t>
      </w:r>
      <w:r>
        <w:rPr>
          <w:rFonts w:ascii="Arial Narrow" w:eastAsia="Calibri" w:hAnsi="Arial Narrow" w:cs="Arial"/>
          <w:b/>
          <w:sz w:val="16"/>
          <w:szCs w:val="16"/>
        </w:rPr>
        <w:t xml:space="preserve">DESARROLLO TECNOLOGICO </w:t>
      </w:r>
      <w:proofErr w:type="gramStart"/>
      <w:r>
        <w:rPr>
          <w:rFonts w:ascii="Arial Narrow" w:eastAsia="Calibri" w:hAnsi="Arial Narrow" w:cs="Arial"/>
          <w:b/>
          <w:sz w:val="16"/>
          <w:szCs w:val="16"/>
        </w:rPr>
        <w:t>UDT .</w:t>
      </w:r>
      <w:r w:rsidRPr="00AE799A">
        <w:rPr>
          <w:rFonts w:ascii="Arial Narrow" w:hAnsi="Arial Narrow"/>
          <w:iCs/>
          <w:sz w:val="16"/>
          <w:szCs w:val="20"/>
        </w:rPr>
        <w:t>EJE</w:t>
      </w:r>
      <w:proofErr w:type="gramEnd"/>
      <w:r w:rsidRPr="00AE799A">
        <w:rPr>
          <w:rFonts w:ascii="Arial Narrow" w:hAnsi="Arial Narrow"/>
          <w:iCs/>
          <w:sz w:val="16"/>
          <w:szCs w:val="20"/>
        </w:rPr>
        <w:t xml:space="preserve"> ESTRATÉGICO INSTITUCIONAL 8: Fortalecer las capacidades Técnicas y Administrativas. OBJETIVO ESTRATÉGICO 8: Fortalecer las capacidades Técnicas y Administrativas del Instituto. LÍNEA ESTRATÉGICA: 5- Fortalecer la Modernización Tecnológica (OE8.5)</w:t>
      </w:r>
    </w:p>
    <w:p w:rsidR="00AE799A" w:rsidRDefault="00AE799A" w:rsidP="00832B13">
      <w:pPr>
        <w:rPr>
          <w:lang w:eastAsia="es-SV"/>
        </w:rPr>
      </w:pPr>
    </w:p>
    <w:tbl>
      <w:tblPr>
        <w:tblW w:w="4992"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50"/>
        <w:gridCol w:w="1318"/>
        <w:gridCol w:w="1177"/>
        <w:gridCol w:w="1321"/>
        <w:gridCol w:w="1894"/>
        <w:gridCol w:w="2012"/>
        <w:gridCol w:w="1580"/>
        <w:gridCol w:w="1544"/>
        <w:gridCol w:w="1741"/>
        <w:gridCol w:w="871"/>
      </w:tblGrid>
      <w:tr w:rsidR="00AE799A" w:rsidRPr="00D13E10" w:rsidTr="00C44FF7">
        <w:trPr>
          <w:trHeight w:val="210"/>
          <w:tblHeader/>
        </w:trPr>
        <w:tc>
          <w:tcPr>
            <w:tcW w:w="425"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AE799A" w:rsidRPr="0096258E" w:rsidRDefault="00AE799A" w:rsidP="00C44FF7">
            <w:pPr>
              <w:spacing w:after="0" w:line="240" w:lineRule="auto"/>
              <w:jc w:val="center"/>
              <w:rPr>
                <w:rFonts w:ascii="Arial" w:eastAsia="Times New Roman" w:hAnsi="Arial" w:cs="Arial"/>
                <w:b/>
                <w:bCs/>
                <w:sz w:val="14"/>
                <w:szCs w:val="14"/>
                <w:lang w:eastAsia="es-SV"/>
              </w:rPr>
            </w:pPr>
            <w:r w:rsidRPr="0096258E">
              <w:rPr>
                <w:rFonts w:ascii="Arial" w:eastAsia="Times New Roman" w:hAnsi="Arial" w:cs="Arial"/>
                <w:b/>
                <w:bCs/>
                <w:sz w:val="14"/>
                <w:szCs w:val="14"/>
                <w:lang w:eastAsia="es-SV"/>
              </w:rPr>
              <w:t>Objetivos</w:t>
            </w:r>
          </w:p>
          <w:p w:rsidR="00AE799A" w:rsidRPr="0096258E" w:rsidRDefault="00AE799A" w:rsidP="00C44FF7">
            <w:pPr>
              <w:spacing w:after="0" w:line="240" w:lineRule="auto"/>
              <w:jc w:val="center"/>
              <w:rPr>
                <w:rFonts w:ascii="Arial" w:eastAsia="Times New Roman" w:hAnsi="Arial" w:cs="Arial"/>
                <w:b/>
                <w:bCs/>
                <w:sz w:val="14"/>
                <w:szCs w:val="14"/>
                <w:lang w:eastAsia="es-SV"/>
              </w:rPr>
            </w:pPr>
            <w:r w:rsidRPr="0096258E">
              <w:rPr>
                <w:rFonts w:ascii="Arial" w:eastAsia="Times New Roman" w:hAnsi="Arial" w:cs="Arial"/>
                <w:b/>
                <w:bCs/>
                <w:sz w:val="14"/>
                <w:szCs w:val="14"/>
                <w:lang w:eastAsia="es-SV"/>
              </w:rPr>
              <w:t>Operativos</w:t>
            </w:r>
          </w:p>
        </w:tc>
        <w:tc>
          <w:tcPr>
            <w:tcW w:w="448"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AE799A" w:rsidRPr="0096258E" w:rsidRDefault="00AE799A" w:rsidP="00C44FF7">
            <w:pPr>
              <w:spacing w:after="0" w:line="240" w:lineRule="auto"/>
              <w:jc w:val="center"/>
              <w:rPr>
                <w:rFonts w:ascii="Arial" w:eastAsia="Times New Roman" w:hAnsi="Arial" w:cs="Arial"/>
                <w:b/>
                <w:bCs/>
                <w:sz w:val="14"/>
                <w:szCs w:val="14"/>
                <w:lang w:eastAsia="es-SV"/>
              </w:rPr>
            </w:pPr>
            <w:r w:rsidRPr="0096258E">
              <w:rPr>
                <w:rFonts w:ascii="Arial" w:eastAsia="Times New Roman" w:hAnsi="Arial" w:cs="Arial"/>
                <w:b/>
                <w:bCs/>
                <w:sz w:val="14"/>
                <w:szCs w:val="14"/>
                <w:lang w:eastAsia="es-SV"/>
              </w:rPr>
              <w:t>Metas o resultados esperados</w:t>
            </w:r>
          </w:p>
        </w:tc>
        <w:tc>
          <w:tcPr>
            <w:tcW w:w="400"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rsidR="00AE799A" w:rsidRPr="0096258E" w:rsidRDefault="00AE799A" w:rsidP="00C44FF7">
            <w:pPr>
              <w:spacing w:after="0" w:line="240" w:lineRule="auto"/>
              <w:jc w:val="center"/>
              <w:rPr>
                <w:rFonts w:ascii="Arial" w:eastAsia="Times New Roman" w:hAnsi="Arial" w:cs="Arial"/>
                <w:b/>
                <w:bCs/>
                <w:sz w:val="14"/>
                <w:szCs w:val="14"/>
                <w:lang w:eastAsia="es-SV"/>
              </w:rPr>
            </w:pPr>
            <w:r w:rsidRPr="0096258E">
              <w:rPr>
                <w:rFonts w:ascii="Arial" w:eastAsia="Times New Roman" w:hAnsi="Arial" w:cs="Arial"/>
                <w:b/>
                <w:bCs/>
                <w:sz w:val="14"/>
                <w:szCs w:val="14"/>
                <w:lang w:eastAsia="es-SV"/>
              </w:rPr>
              <w:t>Indicadores</w:t>
            </w:r>
          </w:p>
          <w:p w:rsidR="00AE799A" w:rsidRPr="0096258E" w:rsidRDefault="00AE799A" w:rsidP="00C44FF7">
            <w:pPr>
              <w:spacing w:after="0" w:line="240" w:lineRule="auto"/>
              <w:jc w:val="center"/>
              <w:rPr>
                <w:rFonts w:ascii="Arial" w:eastAsia="Times New Roman" w:hAnsi="Arial" w:cs="Arial"/>
                <w:b/>
                <w:bCs/>
                <w:sz w:val="14"/>
                <w:szCs w:val="14"/>
                <w:lang w:eastAsia="es-SV"/>
              </w:rPr>
            </w:pPr>
            <w:r w:rsidRPr="0096258E">
              <w:rPr>
                <w:rFonts w:ascii="Arial" w:eastAsia="Times New Roman" w:hAnsi="Arial" w:cs="Arial"/>
                <w:b/>
                <w:bCs/>
                <w:sz w:val="14"/>
                <w:szCs w:val="14"/>
                <w:lang w:eastAsia="es-SV"/>
              </w:rPr>
              <w:t>De Impacto</w:t>
            </w:r>
          </w:p>
        </w:tc>
        <w:tc>
          <w:tcPr>
            <w:tcW w:w="449"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AE799A" w:rsidRPr="0096258E" w:rsidRDefault="00AE799A" w:rsidP="00C44FF7">
            <w:pPr>
              <w:spacing w:after="0" w:line="240" w:lineRule="auto"/>
              <w:jc w:val="center"/>
              <w:rPr>
                <w:rFonts w:ascii="Arial" w:eastAsia="Times New Roman" w:hAnsi="Arial" w:cs="Arial"/>
                <w:b/>
                <w:bCs/>
                <w:sz w:val="14"/>
                <w:szCs w:val="14"/>
                <w:lang w:eastAsia="es-SV"/>
              </w:rPr>
            </w:pPr>
            <w:r w:rsidRPr="0096258E">
              <w:rPr>
                <w:rFonts w:ascii="Arial" w:eastAsia="Times New Roman" w:hAnsi="Arial" w:cs="Arial"/>
                <w:b/>
                <w:bCs/>
                <w:sz w:val="14"/>
                <w:szCs w:val="14"/>
                <w:lang w:eastAsia="es-SV"/>
              </w:rPr>
              <w:t>Identificación de variables que impiden alcanzar las Metas</w:t>
            </w:r>
          </w:p>
        </w:tc>
        <w:tc>
          <w:tcPr>
            <w:tcW w:w="644"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AE799A" w:rsidRPr="0096258E" w:rsidRDefault="00AE799A" w:rsidP="00C44FF7">
            <w:pPr>
              <w:spacing w:after="0" w:line="240" w:lineRule="auto"/>
              <w:jc w:val="center"/>
              <w:rPr>
                <w:rFonts w:ascii="Arial" w:eastAsia="Times New Roman" w:hAnsi="Arial" w:cs="Arial"/>
                <w:b/>
                <w:bCs/>
                <w:sz w:val="14"/>
                <w:szCs w:val="14"/>
                <w:lang w:eastAsia="es-SV"/>
              </w:rPr>
            </w:pPr>
            <w:r w:rsidRPr="0096258E">
              <w:rPr>
                <w:rFonts w:ascii="Arial" w:eastAsia="Times New Roman" w:hAnsi="Arial" w:cs="Arial"/>
                <w:b/>
                <w:bCs/>
                <w:sz w:val="14"/>
                <w:szCs w:val="14"/>
                <w:lang w:eastAsia="es-SV"/>
              </w:rPr>
              <w:t xml:space="preserve">Nivel cumplimiento de las Metas </w:t>
            </w:r>
          </w:p>
        </w:tc>
        <w:tc>
          <w:tcPr>
            <w:tcW w:w="684"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AE799A" w:rsidRPr="0096258E" w:rsidRDefault="00AE799A" w:rsidP="00C44FF7">
            <w:pPr>
              <w:spacing w:after="0" w:line="240" w:lineRule="auto"/>
              <w:jc w:val="center"/>
              <w:rPr>
                <w:rFonts w:ascii="Arial" w:eastAsia="Times New Roman" w:hAnsi="Arial" w:cs="Arial"/>
                <w:b/>
                <w:bCs/>
                <w:sz w:val="14"/>
                <w:szCs w:val="14"/>
                <w:lang w:eastAsia="es-SV"/>
              </w:rPr>
            </w:pPr>
            <w:r w:rsidRPr="0096258E">
              <w:rPr>
                <w:rFonts w:ascii="Arial" w:eastAsia="Times New Roman" w:hAnsi="Arial" w:cs="Arial"/>
                <w:b/>
                <w:bCs/>
                <w:sz w:val="14"/>
                <w:szCs w:val="14"/>
                <w:lang w:eastAsia="es-SV"/>
              </w:rPr>
              <w:t>Tiempo/</w:t>
            </w:r>
          </w:p>
          <w:p w:rsidR="00AE799A" w:rsidRPr="0096258E" w:rsidRDefault="00AE799A" w:rsidP="00C44FF7">
            <w:pPr>
              <w:spacing w:after="0" w:line="240" w:lineRule="auto"/>
              <w:jc w:val="center"/>
              <w:rPr>
                <w:rFonts w:ascii="Arial" w:eastAsia="Times New Roman" w:hAnsi="Arial" w:cs="Arial"/>
                <w:b/>
                <w:bCs/>
                <w:sz w:val="14"/>
                <w:szCs w:val="14"/>
                <w:lang w:eastAsia="es-SV"/>
              </w:rPr>
            </w:pPr>
            <w:r w:rsidRPr="0096258E">
              <w:rPr>
                <w:rFonts w:ascii="Arial" w:eastAsia="Times New Roman" w:hAnsi="Arial" w:cs="Arial"/>
                <w:b/>
                <w:bCs/>
                <w:sz w:val="14"/>
                <w:szCs w:val="14"/>
                <w:lang w:eastAsia="es-SV"/>
              </w:rPr>
              <w:t xml:space="preserve">Espacio: Área Geográfica de Influencia  </w:t>
            </w:r>
          </w:p>
        </w:tc>
        <w:tc>
          <w:tcPr>
            <w:tcW w:w="1950" w:type="pct"/>
            <w:gridSpan w:val="4"/>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AE799A" w:rsidRPr="0096258E" w:rsidRDefault="00AE799A" w:rsidP="00C44FF7">
            <w:pPr>
              <w:spacing w:after="0" w:line="240" w:lineRule="auto"/>
              <w:jc w:val="center"/>
              <w:rPr>
                <w:rFonts w:ascii="Arial" w:eastAsia="Times New Roman" w:hAnsi="Arial" w:cs="Arial"/>
                <w:b/>
                <w:bCs/>
                <w:sz w:val="14"/>
                <w:szCs w:val="14"/>
                <w:lang w:eastAsia="es-SV"/>
              </w:rPr>
            </w:pPr>
            <w:r w:rsidRPr="0096258E">
              <w:rPr>
                <w:rFonts w:ascii="Arial" w:eastAsia="Times New Roman" w:hAnsi="Arial" w:cs="Arial"/>
                <w:b/>
                <w:bCs/>
                <w:sz w:val="14"/>
                <w:szCs w:val="14"/>
                <w:lang w:eastAsia="es-SV"/>
              </w:rPr>
              <w:t xml:space="preserve">Congruencias de Informes </w:t>
            </w:r>
          </w:p>
        </w:tc>
      </w:tr>
      <w:tr w:rsidR="00AE799A" w:rsidRPr="00D13E10" w:rsidTr="00C44FF7">
        <w:trPr>
          <w:trHeight w:val="330"/>
          <w:tblHeader/>
        </w:trPr>
        <w:tc>
          <w:tcPr>
            <w:tcW w:w="425"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AE799A" w:rsidRPr="0096258E" w:rsidRDefault="00AE799A" w:rsidP="00C44FF7">
            <w:pPr>
              <w:spacing w:after="0" w:line="240" w:lineRule="auto"/>
              <w:rPr>
                <w:rFonts w:ascii="Arial" w:eastAsia="Times New Roman" w:hAnsi="Arial" w:cs="Arial"/>
                <w:b/>
                <w:bCs/>
                <w:sz w:val="14"/>
                <w:szCs w:val="14"/>
                <w:lang w:val="en-US" w:eastAsia="es-SV"/>
              </w:rPr>
            </w:pPr>
          </w:p>
        </w:tc>
        <w:tc>
          <w:tcPr>
            <w:tcW w:w="448"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AE799A" w:rsidRPr="0096258E" w:rsidRDefault="00AE799A" w:rsidP="00C44FF7">
            <w:pPr>
              <w:spacing w:after="0" w:line="240" w:lineRule="auto"/>
              <w:rPr>
                <w:rFonts w:ascii="Arial" w:eastAsia="Times New Roman" w:hAnsi="Arial" w:cs="Arial"/>
                <w:b/>
                <w:bCs/>
                <w:sz w:val="14"/>
                <w:szCs w:val="14"/>
                <w:lang w:val="en-US" w:eastAsia="es-SV"/>
              </w:rPr>
            </w:pPr>
          </w:p>
        </w:tc>
        <w:tc>
          <w:tcPr>
            <w:tcW w:w="400"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AE799A" w:rsidRPr="0096258E" w:rsidRDefault="00AE799A" w:rsidP="00C44FF7">
            <w:pPr>
              <w:spacing w:after="0" w:line="240" w:lineRule="auto"/>
              <w:rPr>
                <w:rFonts w:ascii="Arial" w:eastAsia="Times New Roman" w:hAnsi="Arial" w:cs="Arial"/>
                <w:b/>
                <w:bCs/>
                <w:sz w:val="14"/>
                <w:szCs w:val="14"/>
                <w:lang w:val="en-US" w:eastAsia="es-SV"/>
              </w:rPr>
            </w:pPr>
          </w:p>
        </w:tc>
        <w:tc>
          <w:tcPr>
            <w:tcW w:w="449"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AE799A" w:rsidRPr="0096258E" w:rsidRDefault="00AE799A" w:rsidP="00C44FF7">
            <w:pPr>
              <w:spacing w:after="0" w:line="240" w:lineRule="auto"/>
              <w:rPr>
                <w:rFonts w:ascii="Arial" w:eastAsia="Times New Roman" w:hAnsi="Arial" w:cs="Arial"/>
                <w:b/>
                <w:bCs/>
                <w:sz w:val="14"/>
                <w:szCs w:val="14"/>
                <w:lang w:eastAsia="es-SV"/>
              </w:rPr>
            </w:pPr>
          </w:p>
        </w:tc>
        <w:tc>
          <w:tcPr>
            <w:tcW w:w="644"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AE799A" w:rsidRPr="0096258E" w:rsidRDefault="00AE799A" w:rsidP="00C44FF7">
            <w:pPr>
              <w:spacing w:after="0" w:line="240" w:lineRule="auto"/>
              <w:rPr>
                <w:rFonts w:ascii="Arial" w:eastAsia="Times New Roman" w:hAnsi="Arial" w:cs="Arial"/>
                <w:b/>
                <w:bCs/>
                <w:sz w:val="14"/>
                <w:szCs w:val="14"/>
                <w:lang w:eastAsia="es-SV"/>
              </w:rPr>
            </w:pPr>
          </w:p>
        </w:tc>
        <w:tc>
          <w:tcPr>
            <w:tcW w:w="684"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AE799A" w:rsidRPr="0096258E" w:rsidRDefault="00AE799A" w:rsidP="00C44FF7">
            <w:pPr>
              <w:spacing w:after="0" w:line="240" w:lineRule="auto"/>
              <w:rPr>
                <w:rFonts w:ascii="Arial" w:eastAsia="Times New Roman" w:hAnsi="Arial" w:cs="Arial"/>
                <w:b/>
                <w:bCs/>
                <w:sz w:val="14"/>
                <w:szCs w:val="14"/>
                <w:lang w:eastAsia="es-SV"/>
              </w:rPr>
            </w:pPr>
          </w:p>
        </w:tc>
        <w:tc>
          <w:tcPr>
            <w:tcW w:w="537"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AE799A" w:rsidRPr="0096258E" w:rsidRDefault="00AE799A" w:rsidP="00C44FF7">
            <w:pPr>
              <w:spacing w:after="0" w:line="240" w:lineRule="auto"/>
              <w:jc w:val="center"/>
              <w:rPr>
                <w:rFonts w:ascii="Arial" w:eastAsia="Times New Roman" w:hAnsi="Arial" w:cs="Arial"/>
                <w:b/>
                <w:bCs/>
                <w:sz w:val="14"/>
                <w:szCs w:val="14"/>
                <w:lang w:eastAsia="es-SV"/>
              </w:rPr>
            </w:pPr>
            <w:r w:rsidRPr="0096258E">
              <w:rPr>
                <w:rFonts w:ascii="Arial" w:eastAsia="Times New Roman" w:hAnsi="Arial" w:cs="Arial"/>
                <w:b/>
                <w:bCs/>
                <w:sz w:val="14"/>
                <w:szCs w:val="14"/>
                <w:lang w:eastAsia="es-SV"/>
              </w:rPr>
              <w:t xml:space="preserve">Medios de Verificación </w:t>
            </w:r>
          </w:p>
        </w:tc>
        <w:tc>
          <w:tcPr>
            <w:tcW w:w="525"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AE799A" w:rsidRPr="0096258E" w:rsidRDefault="00AE799A" w:rsidP="00C44FF7">
            <w:pPr>
              <w:spacing w:after="0" w:line="240" w:lineRule="auto"/>
              <w:jc w:val="center"/>
              <w:rPr>
                <w:rFonts w:ascii="Arial" w:eastAsia="Times New Roman" w:hAnsi="Arial" w:cs="Arial"/>
                <w:b/>
                <w:bCs/>
                <w:sz w:val="14"/>
                <w:szCs w:val="14"/>
                <w:lang w:eastAsia="es-SV"/>
              </w:rPr>
            </w:pPr>
            <w:r w:rsidRPr="0096258E">
              <w:rPr>
                <w:rFonts w:ascii="Arial" w:eastAsia="Times New Roman" w:hAnsi="Arial" w:cs="Arial"/>
                <w:b/>
                <w:bCs/>
                <w:sz w:val="14"/>
                <w:szCs w:val="14"/>
                <w:lang w:eastAsia="es-SV"/>
              </w:rPr>
              <w:t xml:space="preserve">Valoraciones / Análisis: Costo - Beneficios </w:t>
            </w:r>
          </w:p>
        </w:tc>
        <w:tc>
          <w:tcPr>
            <w:tcW w:w="592"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AE799A" w:rsidRPr="0096258E" w:rsidRDefault="00AE799A" w:rsidP="00C44FF7">
            <w:pPr>
              <w:spacing w:after="0" w:line="240" w:lineRule="auto"/>
              <w:jc w:val="center"/>
              <w:rPr>
                <w:rFonts w:ascii="Arial" w:eastAsia="Times New Roman" w:hAnsi="Arial" w:cs="Arial"/>
                <w:b/>
                <w:bCs/>
                <w:sz w:val="14"/>
                <w:szCs w:val="14"/>
                <w:lang w:eastAsia="es-SV"/>
              </w:rPr>
            </w:pPr>
            <w:r w:rsidRPr="0096258E">
              <w:rPr>
                <w:rFonts w:ascii="Arial" w:eastAsia="Times New Roman" w:hAnsi="Arial" w:cs="Arial"/>
                <w:b/>
                <w:bCs/>
                <w:sz w:val="14"/>
                <w:szCs w:val="14"/>
                <w:lang w:eastAsia="es-SV"/>
              </w:rPr>
              <w:t>Recomendaciones:</w:t>
            </w:r>
          </w:p>
          <w:p w:rsidR="00AE799A" w:rsidRPr="0096258E" w:rsidRDefault="00AE799A" w:rsidP="00C44FF7">
            <w:pPr>
              <w:spacing w:after="0" w:line="240" w:lineRule="auto"/>
              <w:jc w:val="center"/>
              <w:rPr>
                <w:rFonts w:ascii="Arial" w:eastAsia="Times New Roman" w:hAnsi="Arial" w:cs="Arial"/>
                <w:b/>
                <w:bCs/>
                <w:sz w:val="14"/>
                <w:szCs w:val="14"/>
                <w:lang w:eastAsia="es-SV"/>
              </w:rPr>
            </w:pPr>
            <w:r w:rsidRPr="0096258E">
              <w:rPr>
                <w:rFonts w:ascii="Arial" w:eastAsia="Times New Roman" w:hAnsi="Arial" w:cs="Arial"/>
                <w:b/>
                <w:bCs/>
                <w:sz w:val="14"/>
                <w:szCs w:val="14"/>
                <w:lang w:eastAsia="es-SV"/>
              </w:rPr>
              <w:t xml:space="preserve">Avances – Limitaciones  </w:t>
            </w:r>
          </w:p>
        </w:tc>
        <w:tc>
          <w:tcPr>
            <w:tcW w:w="296"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AE799A" w:rsidRPr="0096258E" w:rsidRDefault="00AE799A" w:rsidP="00C44FF7">
            <w:pPr>
              <w:spacing w:after="0" w:line="240" w:lineRule="auto"/>
              <w:jc w:val="right"/>
              <w:rPr>
                <w:rFonts w:ascii="Arial" w:eastAsia="Times New Roman" w:hAnsi="Arial" w:cs="Arial"/>
                <w:b/>
                <w:bCs/>
                <w:sz w:val="14"/>
                <w:szCs w:val="14"/>
                <w:lang w:eastAsia="es-SV"/>
              </w:rPr>
            </w:pPr>
            <w:r w:rsidRPr="0096258E">
              <w:rPr>
                <w:rFonts w:ascii="Arial" w:eastAsia="Times New Roman" w:hAnsi="Arial" w:cs="Arial"/>
                <w:b/>
                <w:bCs/>
                <w:sz w:val="14"/>
                <w:szCs w:val="14"/>
                <w:lang w:eastAsia="es-SV"/>
              </w:rPr>
              <w:t>Responsables</w:t>
            </w:r>
          </w:p>
        </w:tc>
      </w:tr>
      <w:tr w:rsidR="00AE799A" w:rsidRPr="00D13E10" w:rsidTr="00C44FF7">
        <w:trPr>
          <w:trHeight w:val="735"/>
          <w:tblHeader/>
        </w:trPr>
        <w:tc>
          <w:tcPr>
            <w:tcW w:w="425" w:type="pct"/>
            <w:vMerge w:val="restart"/>
            <w:tcBorders>
              <w:top w:val="single" w:sz="4" w:space="0" w:color="auto"/>
              <w:left w:val="single" w:sz="4" w:space="0" w:color="auto"/>
              <w:right w:val="single" w:sz="4" w:space="0" w:color="auto"/>
            </w:tcBorders>
            <w:vAlign w:val="center"/>
          </w:tcPr>
          <w:p w:rsidR="00AE799A" w:rsidRPr="0096258E" w:rsidRDefault="00AE799A" w:rsidP="00C44FF7">
            <w:pPr>
              <w:spacing w:after="0" w:line="240" w:lineRule="auto"/>
              <w:jc w:val="center"/>
              <w:rPr>
                <w:rFonts w:ascii="Arial" w:eastAsia="Times New Roman" w:hAnsi="Arial" w:cs="Arial"/>
                <w:bCs/>
                <w:color w:val="000000"/>
                <w:sz w:val="12"/>
                <w:szCs w:val="12"/>
                <w:lang w:eastAsia="es-SV"/>
              </w:rPr>
            </w:pPr>
            <w:r w:rsidRPr="0096258E">
              <w:rPr>
                <w:rFonts w:ascii="Arial" w:eastAsia="Times New Roman" w:hAnsi="Arial" w:cs="Arial"/>
                <w:bCs/>
                <w:color w:val="000000"/>
                <w:sz w:val="12"/>
                <w:szCs w:val="12"/>
                <w:lang w:eastAsia="es-SV"/>
              </w:rPr>
              <w:t>3. Proporcionar Soporte Informático de acuerdo a necesidades prioritarias del ISBM.</w:t>
            </w:r>
          </w:p>
        </w:tc>
        <w:tc>
          <w:tcPr>
            <w:tcW w:w="448" w:type="pct"/>
            <w:tcBorders>
              <w:top w:val="single" w:sz="4" w:space="0" w:color="auto"/>
              <w:left w:val="single" w:sz="4" w:space="0" w:color="auto"/>
              <w:bottom w:val="single" w:sz="4" w:space="0" w:color="auto"/>
              <w:right w:val="single" w:sz="4" w:space="0" w:color="auto"/>
            </w:tcBorders>
            <w:vAlign w:val="center"/>
          </w:tcPr>
          <w:p w:rsidR="00AE799A" w:rsidRPr="0096258E" w:rsidRDefault="00AE799A" w:rsidP="00C44FF7">
            <w:pPr>
              <w:spacing w:after="0" w:line="240" w:lineRule="auto"/>
              <w:jc w:val="center"/>
              <w:rPr>
                <w:rFonts w:ascii="Arial" w:eastAsia="Times New Roman" w:hAnsi="Arial" w:cs="Arial"/>
                <w:bCs/>
                <w:color w:val="000000"/>
                <w:sz w:val="12"/>
                <w:szCs w:val="12"/>
                <w:lang w:eastAsia="es-SV"/>
              </w:rPr>
            </w:pPr>
            <w:r w:rsidRPr="0096258E">
              <w:rPr>
                <w:rFonts w:ascii="Arial" w:eastAsia="Times New Roman" w:hAnsi="Arial" w:cs="Arial"/>
                <w:bCs/>
                <w:color w:val="000000"/>
                <w:sz w:val="12"/>
                <w:szCs w:val="12"/>
                <w:lang w:eastAsia="es-SV"/>
              </w:rPr>
              <w:t>Atender las solicitudes de soporte de acuerdo a prioridades del Instituto.</w:t>
            </w:r>
          </w:p>
          <w:p w:rsidR="00AE799A" w:rsidRPr="0096258E" w:rsidRDefault="00AE799A" w:rsidP="00C44FF7">
            <w:pPr>
              <w:spacing w:after="0" w:line="240" w:lineRule="auto"/>
              <w:jc w:val="center"/>
              <w:rPr>
                <w:rFonts w:ascii="Arial" w:eastAsia="Times New Roman" w:hAnsi="Arial" w:cs="Arial"/>
                <w:bCs/>
                <w:color w:val="000000"/>
                <w:sz w:val="12"/>
                <w:szCs w:val="12"/>
                <w:lang w:eastAsia="es-SV"/>
              </w:rPr>
            </w:pPr>
          </w:p>
          <w:p w:rsidR="00AE799A" w:rsidRPr="0096258E" w:rsidRDefault="00AE799A" w:rsidP="00C44FF7">
            <w:pPr>
              <w:spacing w:after="0" w:line="240" w:lineRule="auto"/>
              <w:jc w:val="center"/>
              <w:rPr>
                <w:rFonts w:ascii="Arial" w:eastAsia="Times New Roman" w:hAnsi="Arial" w:cs="Arial"/>
                <w:bCs/>
                <w:color w:val="000000"/>
                <w:sz w:val="12"/>
                <w:szCs w:val="12"/>
                <w:lang w:eastAsia="es-SV"/>
              </w:rPr>
            </w:pPr>
          </w:p>
        </w:tc>
        <w:tc>
          <w:tcPr>
            <w:tcW w:w="400" w:type="pct"/>
            <w:tcBorders>
              <w:top w:val="single" w:sz="4" w:space="0" w:color="auto"/>
              <w:left w:val="single" w:sz="4" w:space="0" w:color="auto"/>
              <w:right w:val="single" w:sz="4" w:space="0" w:color="auto"/>
            </w:tcBorders>
            <w:vAlign w:val="center"/>
          </w:tcPr>
          <w:p w:rsidR="00AE799A" w:rsidRPr="0096258E" w:rsidRDefault="00AE799A" w:rsidP="00C44FF7">
            <w:pPr>
              <w:spacing w:after="0" w:line="240" w:lineRule="auto"/>
              <w:ind w:right="71"/>
              <w:jc w:val="center"/>
              <w:rPr>
                <w:rFonts w:ascii="Arial" w:eastAsia="Times New Roman" w:hAnsi="Arial" w:cs="Arial"/>
                <w:bCs/>
                <w:color w:val="000000"/>
                <w:sz w:val="12"/>
                <w:szCs w:val="12"/>
                <w:lang w:eastAsia="es-SV"/>
              </w:rPr>
            </w:pPr>
            <w:r w:rsidRPr="0096258E">
              <w:rPr>
                <w:rFonts w:ascii="Arial" w:eastAsia="Times New Roman" w:hAnsi="Arial" w:cs="Arial"/>
                <w:bCs/>
                <w:color w:val="000000"/>
                <w:sz w:val="12"/>
                <w:szCs w:val="12"/>
                <w:lang w:eastAsia="es-SV"/>
              </w:rPr>
              <w:t>Número de atenciones realizadas de acuerdo a prioridades.</w:t>
            </w:r>
          </w:p>
        </w:tc>
        <w:tc>
          <w:tcPr>
            <w:tcW w:w="449" w:type="pct"/>
            <w:vMerge w:val="restart"/>
            <w:tcBorders>
              <w:top w:val="single" w:sz="4" w:space="0" w:color="auto"/>
              <w:left w:val="single" w:sz="4" w:space="0" w:color="auto"/>
              <w:right w:val="single" w:sz="4" w:space="0" w:color="auto"/>
            </w:tcBorders>
            <w:vAlign w:val="center"/>
          </w:tcPr>
          <w:p w:rsidR="00AE799A" w:rsidRPr="0096258E" w:rsidRDefault="00AE799A" w:rsidP="00C44FF7">
            <w:pPr>
              <w:spacing w:after="0" w:line="240" w:lineRule="auto"/>
              <w:jc w:val="center"/>
              <w:rPr>
                <w:rFonts w:ascii="Arial" w:eastAsia="Times New Roman" w:hAnsi="Arial" w:cs="Arial"/>
                <w:bCs/>
                <w:color w:val="000000"/>
                <w:sz w:val="12"/>
                <w:szCs w:val="12"/>
                <w:lang w:eastAsia="es-SV"/>
              </w:rPr>
            </w:pPr>
            <w:r w:rsidRPr="0096258E">
              <w:rPr>
                <w:rFonts w:ascii="Arial" w:eastAsia="Times New Roman" w:hAnsi="Arial" w:cs="Arial"/>
                <w:bCs/>
                <w:color w:val="000000"/>
                <w:sz w:val="12"/>
                <w:szCs w:val="12"/>
                <w:lang w:eastAsia="es-SV"/>
              </w:rPr>
              <w:t>N/A</w:t>
            </w:r>
          </w:p>
        </w:tc>
        <w:tc>
          <w:tcPr>
            <w:tcW w:w="644" w:type="pct"/>
            <w:vMerge w:val="restart"/>
            <w:tcBorders>
              <w:top w:val="single" w:sz="4" w:space="0" w:color="auto"/>
              <w:left w:val="single" w:sz="4" w:space="0" w:color="auto"/>
              <w:right w:val="single" w:sz="4" w:space="0" w:color="auto"/>
            </w:tcBorders>
            <w:vAlign w:val="center"/>
          </w:tcPr>
          <w:p w:rsidR="00AE799A" w:rsidRPr="0096258E" w:rsidRDefault="00AE799A" w:rsidP="00C44FF7">
            <w:pPr>
              <w:spacing w:after="0" w:line="240" w:lineRule="auto"/>
              <w:jc w:val="center"/>
              <w:rPr>
                <w:rFonts w:ascii="Arial" w:eastAsia="Times New Roman" w:hAnsi="Arial" w:cs="Arial"/>
                <w:bCs/>
                <w:color w:val="000000"/>
                <w:sz w:val="12"/>
                <w:szCs w:val="12"/>
                <w:lang w:eastAsia="es-SV"/>
              </w:rPr>
            </w:pPr>
            <w:r w:rsidRPr="0096258E">
              <w:rPr>
                <w:rFonts w:ascii="Arial" w:eastAsia="Times New Roman" w:hAnsi="Arial" w:cs="Arial"/>
                <w:bCs/>
                <w:color w:val="000000"/>
                <w:sz w:val="12"/>
                <w:szCs w:val="12"/>
                <w:lang w:eastAsia="es-SV"/>
              </w:rPr>
              <w:t>Soporte Informático brindado a los usuarios que lo han solicitado y se han registrado los casos más importantes con la solución respectiva, para corregir eventos futuros similares.</w:t>
            </w:r>
          </w:p>
          <w:p w:rsidR="00AE799A" w:rsidRPr="0096258E" w:rsidRDefault="00AE799A" w:rsidP="00C44FF7">
            <w:pPr>
              <w:spacing w:after="0" w:line="240" w:lineRule="auto"/>
              <w:jc w:val="center"/>
              <w:rPr>
                <w:rFonts w:ascii="Arial" w:eastAsia="Times New Roman" w:hAnsi="Arial" w:cs="Arial"/>
                <w:bCs/>
                <w:color w:val="000000"/>
                <w:sz w:val="12"/>
                <w:szCs w:val="12"/>
                <w:lang w:eastAsia="es-SV"/>
              </w:rPr>
            </w:pPr>
          </w:p>
          <w:p w:rsidR="00AE799A" w:rsidRPr="0096258E" w:rsidRDefault="00AE799A" w:rsidP="00C44FF7">
            <w:pPr>
              <w:spacing w:after="0" w:line="240" w:lineRule="auto"/>
              <w:jc w:val="center"/>
              <w:rPr>
                <w:rFonts w:ascii="Arial" w:eastAsia="Times New Roman" w:hAnsi="Arial" w:cs="Arial"/>
                <w:bCs/>
                <w:color w:val="000000"/>
                <w:sz w:val="12"/>
                <w:szCs w:val="12"/>
                <w:lang w:eastAsia="es-SV"/>
              </w:rPr>
            </w:pPr>
            <w:r w:rsidRPr="0096258E">
              <w:rPr>
                <w:rFonts w:ascii="Arial" w:eastAsia="Times New Roman" w:hAnsi="Arial" w:cs="Arial"/>
                <w:bCs/>
                <w:color w:val="000000"/>
                <w:sz w:val="12"/>
                <w:szCs w:val="12"/>
                <w:lang w:eastAsia="es-SV"/>
              </w:rPr>
              <w:t>Se han atendido 1,381 casos.</w:t>
            </w:r>
          </w:p>
          <w:p w:rsidR="00AE799A" w:rsidRPr="0096258E" w:rsidRDefault="00AE799A" w:rsidP="00C44FF7">
            <w:pPr>
              <w:spacing w:after="0" w:line="240" w:lineRule="auto"/>
              <w:jc w:val="center"/>
              <w:rPr>
                <w:rFonts w:ascii="Arial" w:eastAsia="Times New Roman" w:hAnsi="Arial" w:cs="Arial"/>
                <w:bCs/>
                <w:color w:val="000000"/>
                <w:sz w:val="12"/>
                <w:szCs w:val="12"/>
                <w:lang w:eastAsia="es-SV"/>
              </w:rPr>
            </w:pPr>
          </w:p>
          <w:p w:rsidR="00AE799A" w:rsidRPr="0096258E" w:rsidRDefault="00AE799A" w:rsidP="00C44FF7">
            <w:pPr>
              <w:spacing w:after="0" w:line="240" w:lineRule="auto"/>
              <w:jc w:val="center"/>
              <w:rPr>
                <w:rFonts w:ascii="Arial" w:eastAsia="Times New Roman" w:hAnsi="Arial" w:cs="Arial"/>
                <w:bCs/>
                <w:color w:val="000000"/>
                <w:sz w:val="12"/>
                <w:szCs w:val="12"/>
                <w:lang w:eastAsia="es-SV"/>
              </w:rPr>
            </w:pPr>
            <w:r w:rsidRPr="0096258E">
              <w:rPr>
                <w:rFonts w:ascii="Arial" w:eastAsia="Times New Roman" w:hAnsi="Arial" w:cs="Arial"/>
                <w:bCs/>
                <w:color w:val="000000"/>
                <w:sz w:val="12"/>
                <w:szCs w:val="12"/>
                <w:lang w:eastAsia="es-SV"/>
              </w:rPr>
              <w:t>Representa un 100 %</w:t>
            </w:r>
          </w:p>
          <w:p w:rsidR="00AE799A" w:rsidRPr="0096258E" w:rsidRDefault="00AE799A" w:rsidP="00C44FF7">
            <w:pPr>
              <w:spacing w:after="0" w:line="240" w:lineRule="auto"/>
              <w:jc w:val="center"/>
              <w:rPr>
                <w:rFonts w:ascii="Arial" w:eastAsia="Times New Roman" w:hAnsi="Arial" w:cs="Arial"/>
                <w:bCs/>
                <w:color w:val="000000"/>
                <w:sz w:val="12"/>
                <w:szCs w:val="12"/>
                <w:lang w:eastAsia="es-SV"/>
              </w:rPr>
            </w:pPr>
          </w:p>
          <w:p w:rsidR="00AE799A" w:rsidRPr="0096258E" w:rsidRDefault="00AE799A" w:rsidP="00C44FF7">
            <w:pPr>
              <w:spacing w:after="0" w:line="240" w:lineRule="auto"/>
              <w:jc w:val="center"/>
              <w:rPr>
                <w:rFonts w:ascii="Arial" w:eastAsia="Times New Roman" w:hAnsi="Arial" w:cs="Arial"/>
                <w:bCs/>
                <w:color w:val="000000"/>
                <w:sz w:val="12"/>
                <w:szCs w:val="12"/>
                <w:lang w:eastAsia="es-SV"/>
              </w:rPr>
            </w:pPr>
            <w:r w:rsidRPr="0096258E">
              <w:rPr>
                <w:rFonts w:ascii="Arial" w:eastAsia="Times New Roman" w:hAnsi="Arial" w:cs="Arial"/>
                <w:bCs/>
                <w:color w:val="000000"/>
                <w:sz w:val="12"/>
                <w:szCs w:val="12"/>
                <w:lang w:eastAsia="es-SV"/>
              </w:rPr>
              <w:t>Nivel de cumplimiento de Meta: 100.00%</w:t>
            </w:r>
          </w:p>
        </w:tc>
        <w:tc>
          <w:tcPr>
            <w:tcW w:w="684" w:type="pct"/>
            <w:vMerge w:val="restart"/>
            <w:tcBorders>
              <w:top w:val="single" w:sz="4" w:space="0" w:color="auto"/>
              <w:left w:val="single" w:sz="4" w:space="0" w:color="auto"/>
              <w:right w:val="single" w:sz="4" w:space="0" w:color="auto"/>
            </w:tcBorders>
            <w:vAlign w:val="center"/>
          </w:tcPr>
          <w:p w:rsidR="00AE799A" w:rsidRPr="0096258E" w:rsidRDefault="00AE799A" w:rsidP="00C44FF7">
            <w:pPr>
              <w:spacing w:after="0" w:line="240" w:lineRule="auto"/>
              <w:jc w:val="center"/>
              <w:rPr>
                <w:rFonts w:ascii="Arial" w:eastAsia="Times New Roman" w:hAnsi="Arial" w:cs="Arial"/>
                <w:bCs/>
                <w:color w:val="000000"/>
                <w:sz w:val="12"/>
                <w:szCs w:val="12"/>
                <w:lang w:eastAsia="es-SV"/>
              </w:rPr>
            </w:pPr>
            <w:r w:rsidRPr="0096258E">
              <w:rPr>
                <w:rFonts w:ascii="Arial" w:eastAsia="Times New Roman" w:hAnsi="Arial" w:cs="Arial"/>
                <w:bCs/>
                <w:color w:val="000000"/>
                <w:sz w:val="12"/>
                <w:szCs w:val="12"/>
                <w:lang w:eastAsia="es-SV"/>
              </w:rPr>
              <w:t>Julio</w:t>
            </w:r>
          </w:p>
          <w:p w:rsidR="00AE799A" w:rsidRPr="0096258E" w:rsidRDefault="00AE799A" w:rsidP="00C44FF7">
            <w:pPr>
              <w:spacing w:after="0" w:line="240" w:lineRule="auto"/>
              <w:jc w:val="center"/>
              <w:rPr>
                <w:rFonts w:ascii="Arial" w:eastAsia="Times New Roman" w:hAnsi="Arial" w:cs="Arial"/>
                <w:bCs/>
                <w:color w:val="000000"/>
                <w:sz w:val="12"/>
                <w:szCs w:val="12"/>
                <w:lang w:eastAsia="es-SV"/>
              </w:rPr>
            </w:pPr>
            <w:r w:rsidRPr="0096258E">
              <w:rPr>
                <w:rFonts w:ascii="Arial" w:eastAsia="Times New Roman" w:hAnsi="Arial" w:cs="Arial"/>
                <w:bCs/>
                <w:color w:val="000000"/>
                <w:sz w:val="12"/>
                <w:szCs w:val="12"/>
                <w:lang w:eastAsia="es-SV"/>
              </w:rPr>
              <w:t>-</w:t>
            </w:r>
          </w:p>
          <w:p w:rsidR="00AE799A" w:rsidRPr="0096258E" w:rsidRDefault="00AE799A" w:rsidP="00C44FF7">
            <w:pPr>
              <w:spacing w:after="0" w:line="240" w:lineRule="auto"/>
              <w:jc w:val="center"/>
              <w:rPr>
                <w:rFonts w:ascii="Arial" w:eastAsia="Times New Roman" w:hAnsi="Arial" w:cs="Arial"/>
                <w:bCs/>
                <w:color w:val="000000"/>
                <w:sz w:val="12"/>
                <w:szCs w:val="12"/>
                <w:lang w:eastAsia="es-SV"/>
              </w:rPr>
            </w:pPr>
            <w:r w:rsidRPr="0096258E">
              <w:rPr>
                <w:rFonts w:ascii="Arial" w:eastAsia="Times New Roman" w:hAnsi="Arial" w:cs="Arial"/>
                <w:bCs/>
                <w:color w:val="000000"/>
                <w:sz w:val="12"/>
                <w:szCs w:val="12"/>
                <w:lang w:eastAsia="es-SV"/>
              </w:rPr>
              <w:t>Diciembre</w:t>
            </w:r>
          </w:p>
          <w:p w:rsidR="00AE799A" w:rsidRPr="0096258E" w:rsidRDefault="00AE799A" w:rsidP="00C44FF7">
            <w:pPr>
              <w:spacing w:after="0" w:line="240" w:lineRule="auto"/>
              <w:jc w:val="center"/>
              <w:rPr>
                <w:rFonts w:ascii="Arial" w:eastAsia="Times New Roman" w:hAnsi="Arial" w:cs="Arial"/>
                <w:bCs/>
                <w:color w:val="000000"/>
                <w:sz w:val="12"/>
                <w:szCs w:val="12"/>
                <w:lang w:eastAsia="es-SV"/>
              </w:rPr>
            </w:pPr>
          </w:p>
          <w:p w:rsidR="00AE799A" w:rsidRPr="0096258E" w:rsidRDefault="00AE799A" w:rsidP="00C44FF7">
            <w:pPr>
              <w:spacing w:after="0" w:line="240" w:lineRule="auto"/>
              <w:jc w:val="center"/>
              <w:rPr>
                <w:rFonts w:ascii="Arial" w:eastAsia="Times New Roman" w:hAnsi="Arial" w:cs="Arial"/>
                <w:bCs/>
                <w:color w:val="000000"/>
                <w:sz w:val="12"/>
                <w:szCs w:val="12"/>
                <w:lang w:eastAsia="es-SV"/>
              </w:rPr>
            </w:pPr>
            <w:r w:rsidRPr="0096258E">
              <w:rPr>
                <w:rFonts w:ascii="Arial" w:eastAsia="Times New Roman" w:hAnsi="Arial" w:cs="Arial"/>
                <w:bCs/>
                <w:color w:val="000000"/>
                <w:sz w:val="12"/>
                <w:szCs w:val="12"/>
                <w:lang w:eastAsia="es-SV"/>
              </w:rPr>
              <w:t>2021</w:t>
            </w:r>
          </w:p>
        </w:tc>
        <w:tc>
          <w:tcPr>
            <w:tcW w:w="537" w:type="pct"/>
            <w:vMerge w:val="restart"/>
            <w:tcBorders>
              <w:top w:val="single" w:sz="4" w:space="0" w:color="auto"/>
              <w:left w:val="single" w:sz="4" w:space="0" w:color="auto"/>
              <w:right w:val="single" w:sz="4" w:space="0" w:color="auto"/>
            </w:tcBorders>
            <w:vAlign w:val="center"/>
          </w:tcPr>
          <w:p w:rsidR="00AE799A" w:rsidRPr="0096258E" w:rsidRDefault="00AE799A" w:rsidP="00C44FF7">
            <w:pPr>
              <w:spacing w:after="0" w:line="240" w:lineRule="auto"/>
              <w:jc w:val="center"/>
              <w:rPr>
                <w:rFonts w:ascii="Arial" w:eastAsia="Times New Roman" w:hAnsi="Arial" w:cs="Arial"/>
                <w:bCs/>
                <w:color w:val="000000"/>
                <w:sz w:val="12"/>
                <w:szCs w:val="12"/>
                <w:lang w:eastAsia="es-SV"/>
              </w:rPr>
            </w:pPr>
            <w:r w:rsidRPr="0096258E">
              <w:rPr>
                <w:rFonts w:ascii="Arial" w:eastAsia="Times New Roman" w:hAnsi="Arial" w:cs="Arial"/>
                <w:bCs/>
                <w:color w:val="000000"/>
                <w:sz w:val="12"/>
                <w:szCs w:val="12"/>
                <w:lang w:eastAsia="es-SV"/>
              </w:rPr>
              <w:t>- Correos electrónicos recibidos y enviados.</w:t>
            </w:r>
          </w:p>
          <w:p w:rsidR="00AE799A" w:rsidRPr="0096258E" w:rsidRDefault="00AE799A" w:rsidP="00C44FF7">
            <w:pPr>
              <w:spacing w:after="0" w:line="240" w:lineRule="auto"/>
              <w:jc w:val="center"/>
              <w:rPr>
                <w:rFonts w:ascii="Arial" w:eastAsia="Times New Roman" w:hAnsi="Arial" w:cs="Arial"/>
                <w:bCs/>
                <w:color w:val="000000"/>
                <w:sz w:val="12"/>
                <w:szCs w:val="12"/>
                <w:lang w:eastAsia="es-SV"/>
              </w:rPr>
            </w:pPr>
          </w:p>
          <w:p w:rsidR="00AE799A" w:rsidRPr="0096258E" w:rsidRDefault="00AE799A" w:rsidP="00C44FF7">
            <w:pPr>
              <w:spacing w:after="0" w:line="240" w:lineRule="auto"/>
              <w:jc w:val="center"/>
              <w:rPr>
                <w:rFonts w:ascii="Arial" w:eastAsia="Times New Roman" w:hAnsi="Arial" w:cs="Arial"/>
                <w:bCs/>
                <w:color w:val="000000"/>
                <w:sz w:val="12"/>
                <w:szCs w:val="12"/>
                <w:lang w:eastAsia="es-SV"/>
              </w:rPr>
            </w:pPr>
            <w:r w:rsidRPr="0096258E">
              <w:rPr>
                <w:rFonts w:ascii="Arial" w:eastAsia="Times New Roman" w:hAnsi="Arial" w:cs="Arial"/>
                <w:bCs/>
                <w:color w:val="000000"/>
                <w:sz w:val="12"/>
                <w:szCs w:val="12"/>
                <w:lang w:eastAsia="es-SV"/>
              </w:rPr>
              <w:t>- Casos registrados en la mesa de ayuda</w:t>
            </w:r>
          </w:p>
        </w:tc>
        <w:tc>
          <w:tcPr>
            <w:tcW w:w="525" w:type="pct"/>
            <w:vMerge w:val="restart"/>
            <w:tcBorders>
              <w:top w:val="single" w:sz="4" w:space="0" w:color="auto"/>
              <w:left w:val="single" w:sz="4" w:space="0" w:color="auto"/>
              <w:right w:val="single" w:sz="4" w:space="0" w:color="auto"/>
            </w:tcBorders>
            <w:vAlign w:val="center"/>
          </w:tcPr>
          <w:p w:rsidR="00AE799A" w:rsidRPr="0096258E" w:rsidRDefault="00AE799A" w:rsidP="00C44FF7">
            <w:pPr>
              <w:spacing w:after="0" w:line="240" w:lineRule="auto"/>
              <w:jc w:val="center"/>
              <w:rPr>
                <w:rFonts w:ascii="Arial" w:eastAsia="Times New Roman" w:hAnsi="Arial" w:cs="Arial"/>
                <w:bCs/>
                <w:color w:val="000000"/>
                <w:sz w:val="12"/>
                <w:szCs w:val="12"/>
                <w:lang w:eastAsia="es-SV"/>
              </w:rPr>
            </w:pPr>
            <w:r w:rsidRPr="0096258E">
              <w:rPr>
                <w:rFonts w:ascii="Arial" w:eastAsia="Times New Roman" w:hAnsi="Arial" w:cs="Arial"/>
                <w:bCs/>
                <w:color w:val="000000"/>
                <w:sz w:val="12"/>
                <w:szCs w:val="12"/>
                <w:lang w:eastAsia="es-SV"/>
              </w:rPr>
              <w:t>Las solicitudes de soporte tanto de hardware como de software se han atendido de acuerdo a prioridades y al orden de llegada.</w:t>
            </w:r>
          </w:p>
          <w:p w:rsidR="00AE799A" w:rsidRPr="0096258E" w:rsidRDefault="00AE799A" w:rsidP="00C44FF7">
            <w:pPr>
              <w:spacing w:after="0" w:line="240" w:lineRule="auto"/>
              <w:jc w:val="center"/>
              <w:rPr>
                <w:rFonts w:ascii="Arial" w:eastAsia="Times New Roman" w:hAnsi="Arial" w:cs="Arial"/>
                <w:bCs/>
                <w:color w:val="000000"/>
                <w:sz w:val="12"/>
                <w:szCs w:val="12"/>
                <w:lang w:eastAsia="es-SV"/>
              </w:rPr>
            </w:pPr>
          </w:p>
          <w:p w:rsidR="00AE799A" w:rsidRPr="0096258E" w:rsidRDefault="00AE799A" w:rsidP="00C44FF7">
            <w:pPr>
              <w:spacing w:after="0" w:line="240" w:lineRule="auto"/>
              <w:jc w:val="center"/>
              <w:rPr>
                <w:rFonts w:ascii="Arial" w:eastAsia="Times New Roman" w:hAnsi="Arial" w:cs="Arial"/>
                <w:bCs/>
                <w:color w:val="000000"/>
                <w:sz w:val="12"/>
                <w:szCs w:val="12"/>
                <w:lang w:eastAsia="es-SV"/>
              </w:rPr>
            </w:pPr>
            <w:r w:rsidRPr="0096258E">
              <w:rPr>
                <w:rFonts w:ascii="Arial" w:eastAsia="Times New Roman" w:hAnsi="Arial" w:cs="Arial"/>
                <w:bCs/>
                <w:color w:val="000000"/>
                <w:sz w:val="12"/>
                <w:szCs w:val="12"/>
                <w:lang w:eastAsia="es-SV"/>
              </w:rPr>
              <w:t>Las atenciones de soporte de la región occidental a veces son más tardadas debido a que aún no se cuenta con un técnico regional, sino que el soporte se da desde oficinas centrales.</w:t>
            </w:r>
          </w:p>
        </w:tc>
        <w:tc>
          <w:tcPr>
            <w:tcW w:w="592" w:type="pct"/>
            <w:vMerge w:val="restart"/>
            <w:tcBorders>
              <w:top w:val="single" w:sz="4" w:space="0" w:color="auto"/>
              <w:left w:val="single" w:sz="4" w:space="0" w:color="auto"/>
              <w:right w:val="single" w:sz="4" w:space="0" w:color="auto"/>
            </w:tcBorders>
            <w:vAlign w:val="center"/>
          </w:tcPr>
          <w:p w:rsidR="00AE799A" w:rsidRPr="0096258E" w:rsidRDefault="00AE799A" w:rsidP="00C44FF7">
            <w:pPr>
              <w:spacing w:after="0" w:line="240" w:lineRule="auto"/>
              <w:jc w:val="center"/>
              <w:rPr>
                <w:rFonts w:ascii="Arial" w:eastAsia="Times New Roman" w:hAnsi="Arial" w:cs="Arial"/>
                <w:bCs/>
                <w:color w:val="000000"/>
                <w:sz w:val="12"/>
                <w:szCs w:val="12"/>
                <w:lang w:eastAsia="es-SV"/>
              </w:rPr>
            </w:pPr>
            <w:r w:rsidRPr="0096258E">
              <w:rPr>
                <w:rFonts w:ascii="Arial" w:eastAsia="Times New Roman" w:hAnsi="Arial" w:cs="Arial"/>
                <w:bCs/>
                <w:color w:val="000000"/>
                <w:sz w:val="12"/>
                <w:szCs w:val="12"/>
                <w:lang w:eastAsia="es-SV"/>
              </w:rPr>
              <w:t>Se requiere asignar recursos de transporte a los técnicos para poder atender oportunamente las solicitudes de soporte.</w:t>
            </w:r>
          </w:p>
          <w:p w:rsidR="00AE799A" w:rsidRPr="0096258E" w:rsidRDefault="00AE799A" w:rsidP="00C44FF7">
            <w:pPr>
              <w:spacing w:after="0" w:line="240" w:lineRule="auto"/>
              <w:jc w:val="center"/>
              <w:rPr>
                <w:rFonts w:ascii="Arial" w:eastAsia="Times New Roman" w:hAnsi="Arial" w:cs="Arial"/>
                <w:bCs/>
                <w:color w:val="000000"/>
                <w:sz w:val="12"/>
                <w:szCs w:val="12"/>
                <w:lang w:eastAsia="es-SV"/>
              </w:rPr>
            </w:pPr>
          </w:p>
          <w:p w:rsidR="00AE799A" w:rsidRPr="0096258E" w:rsidRDefault="00AE799A" w:rsidP="00C44FF7">
            <w:pPr>
              <w:spacing w:after="0" w:line="240" w:lineRule="auto"/>
              <w:jc w:val="center"/>
              <w:rPr>
                <w:rFonts w:ascii="Arial" w:eastAsia="Times New Roman" w:hAnsi="Arial" w:cs="Arial"/>
                <w:bCs/>
                <w:color w:val="000000"/>
                <w:sz w:val="12"/>
                <w:szCs w:val="12"/>
                <w:lang w:eastAsia="es-SV"/>
              </w:rPr>
            </w:pPr>
            <w:r w:rsidRPr="0096258E">
              <w:rPr>
                <w:rFonts w:ascii="Arial" w:eastAsia="Times New Roman" w:hAnsi="Arial" w:cs="Arial"/>
                <w:bCs/>
                <w:color w:val="000000"/>
                <w:sz w:val="12"/>
                <w:szCs w:val="12"/>
                <w:lang w:eastAsia="es-SV"/>
              </w:rPr>
              <w:t>Se necesita dotar de un medio de transporte para la Región Paracentral.</w:t>
            </w:r>
          </w:p>
          <w:p w:rsidR="00AE799A" w:rsidRPr="0096258E" w:rsidRDefault="00AE799A" w:rsidP="00C44FF7">
            <w:pPr>
              <w:spacing w:after="0" w:line="240" w:lineRule="auto"/>
              <w:jc w:val="center"/>
              <w:rPr>
                <w:rFonts w:ascii="Arial" w:eastAsia="Times New Roman" w:hAnsi="Arial" w:cs="Arial"/>
                <w:bCs/>
                <w:color w:val="000000"/>
                <w:sz w:val="12"/>
                <w:szCs w:val="12"/>
                <w:lang w:eastAsia="es-SV"/>
              </w:rPr>
            </w:pPr>
          </w:p>
          <w:p w:rsidR="00AE799A" w:rsidRPr="0096258E" w:rsidRDefault="00AE799A" w:rsidP="00C44FF7">
            <w:pPr>
              <w:spacing w:after="0" w:line="240" w:lineRule="auto"/>
              <w:jc w:val="center"/>
              <w:rPr>
                <w:rFonts w:ascii="Arial" w:eastAsia="Times New Roman" w:hAnsi="Arial" w:cs="Arial"/>
                <w:bCs/>
                <w:color w:val="000000"/>
                <w:sz w:val="12"/>
                <w:szCs w:val="12"/>
                <w:lang w:eastAsia="es-SV"/>
              </w:rPr>
            </w:pPr>
            <w:r w:rsidRPr="0096258E">
              <w:rPr>
                <w:rFonts w:ascii="Arial" w:eastAsia="Times New Roman" w:hAnsi="Arial" w:cs="Arial"/>
                <w:bCs/>
                <w:color w:val="000000"/>
                <w:sz w:val="12"/>
                <w:szCs w:val="12"/>
                <w:lang w:eastAsia="es-SV"/>
              </w:rPr>
              <w:t>Realizar la contratación del Técnico de Soporte Regional de Occidente.</w:t>
            </w:r>
          </w:p>
        </w:tc>
        <w:tc>
          <w:tcPr>
            <w:tcW w:w="296" w:type="pct"/>
            <w:vMerge w:val="restart"/>
            <w:tcBorders>
              <w:top w:val="single" w:sz="4" w:space="0" w:color="auto"/>
              <w:left w:val="single" w:sz="4" w:space="0" w:color="auto"/>
              <w:right w:val="single" w:sz="4" w:space="0" w:color="auto"/>
            </w:tcBorders>
            <w:vAlign w:val="center"/>
          </w:tcPr>
          <w:p w:rsidR="00AE799A" w:rsidRPr="0096258E" w:rsidRDefault="00AE799A" w:rsidP="00C44FF7">
            <w:pPr>
              <w:spacing w:after="0" w:line="240" w:lineRule="auto"/>
              <w:jc w:val="center"/>
              <w:rPr>
                <w:rFonts w:ascii="Arial" w:eastAsia="Times New Roman" w:hAnsi="Arial" w:cs="Arial"/>
                <w:bCs/>
                <w:color w:val="000000"/>
                <w:sz w:val="12"/>
                <w:szCs w:val="12"/>
                <w:lang w:eastAsia="es-SV"/>
              </w:rPr>
            </w:pPr>
            <w:r w:rsidRPr="0096258E">
              <w:rPr>
                <w:rFonts w:ascii="Arial" w:eastAsia="Times New Roman" w:hAnsi="Arial" w:cs="Arial"/>
                <w:bCs/>
                <w:color w:val="000000"/>
                <w:sz w:val="12"/>
                <w:szCs w:val="12"/>
                <w:lang w:eastAsia="es-SV"/>
              </w:rPr>
              <w:t>Jefe de Unidad de Desarrollo Tecnológico, Jefe y Técnicos de</w:t>
            </w:r>
          </w:p>
          <w:p w:rsidR="00AE799A" w:rsidRPr="0096258E" w:rsidRDefault="00AE799A" w:rsidP="00C44FF7">
            <w:pPr>
              <w:spacing w:after="0" w:line="240" w:lineRule="auto"/>
              <w:jc w:val="center"/>
              <w:rPr>
                <w:rFonts w:ascii="Arial" w:eastAsia="Times New Roman" w:hAnsi="Arial" w:cs="Arial"/>
                <w:bCs/>
                <w:color w:val="000000"/>
                <w:sz w:val="12"/>
                <w:szCs w:val="12"/>
                <w:lang w:eastAsia="es-SV"/>
              </w:rPr>
            </w:pPr>
            <w:r w:rsidRPr="0096258E">
              <w:rPr>
                <w:rFonts w:ascii="Arial" w:eastAsia="Times New Roman" w:hAnsi="Arial" w:cs="Arial"/>
                <w:bCs/>
                <w:color w:val="000000"/>
                <w:sz w:val="12"/>
                <w:szCs w:val="12"/>
                <w:lang w:eastAsia="es-SV"/>
              </w:rPr>
              <w:t>Sección de Soporte Técnico.</w:t>
            </w:r>
          </w:p>
        </w:tc>
      </w:tr>
      <w:tr w:rsidR="00AE799A" w:rsidRPr="00D13E10" w:rsidTr="00C44FF7">
        <w:trPr>
          <w:trHeight w:val="735"/>
          <w:tblHeader/>
        </w:trPr>
        <w:tc>
          <w:tcPr>
            <w:tcW w:w="425" w:type="pct"/>
            <w:vMerge/>
            <w:tcBorders>
              <w:left w:val="single" w:sz="4" w:space="0" w:color="auto"/>
              <w:bottom w:val="single" w:sz="4" w:space="0" w:color="auto"/>
              <w:right w:val="single" w:sz="4" w:space="0" w:color="auto"/>
            </w:tcBorders>
            <w:vAlign w:val="center"/>
          </w:tcPr>
          <w:p w:rsidR="00AE799A" w:rsidRPr="00280976" w:rsidRDefault="00AE799A" w:rsidP="00C44FF7">
            <w:pPr>
              <w:spacing w:after="0" w:line="240" w:lineRule="auto"/>
              <w:rPr>
                <w:rFonts w:ascii="Arial Narrow" w:eastAsia="Times New Roman" w:hAnsi="Arial Narrow" w:cs="Times New Roman"/>
                <w:bCs/>
                <w:color w:val="000000"/>
                <w:sz w:val="16"/>
                <w:szCs w:val="16"/>
                <w:lang w:eastAsia="es-SV"/>
              </w:rPr>
            </w:pPr>
          </w:p>
        </w:tc>
        <w:tc>
          <w:tcPr>
            <w:tcW w:w="448" w:type="pct"/>
            <w:tcBorders>
              <w:top w:val="single" w:sz="4" w:space="0" w:color="auto"/>
              <w:left w:val="single" w:sz="4" w:space="0" w:color="auto"/>
              <w:bottom w:val="single" w:sz="4" w:space="0" w:color="auto"/>
              <w:right w:val="single" w:sz="4" w:space="0" w:color="auto"/>
            </w:tcBorders>
            <w:vAlign w:val="center"/>
          </w:tcPr>
          <w:p w:rsidR="00AE799A" w:rsidRPr="00280976" w:rsidRDefault="00AE799A" w:rsidP="00C44FF7">
            <w:pPr>
              <w:spacing w:after="0" w:line="240" w:lineRule="auto"/>
              <w:rPr>
                <w:rFonts w:ascii="Arial Narrow" w:eastAsia="Times New Roman" w:hAnsi="Arial Narrow" w:cs="Times New Roman"/>
                <w:bCs/>
                <w:color w:val="000000"/>
                <w:sz w:val="16"/>
                <w:szCs w:val="16"/>
                <w:lang w:eastAsia="es-SV"/>
              </w:rPr>
            </w:pPr>
            <w:r w:rsidRPr="00280976">
              <w:rPr>
                <w:rFonts w:ascii="Arial Narrow" w:eastAsia="Times New Roman" w:hAnsi="Arial Narrow" w:cs="Times New Roman"/>
                <w:bCs/>
                <w:color w:val="000000"/>
                <w:sz w:val="16"/>
                <w:szCs w:val="16"/>
                <w:lang w:eastAsia="es-SV"/>
              </w:rPr>
              <w:t>Realizar mantenimiento físico a equipo informático del ISBM.</w:t>
            </w:r>
          </w:p>
        </w:tc>
        <w:tc>
          <w:tcPr>
            <w:tcW w:w="400" w:type="pct"/>
            <w:tcBorders>
              <w:left w:val="single" w:sz="4" w:space="0" w:color="auto"/>
              <w:bottom w:val="single" w:sz="4" w:space="0" w:color="auto"/>
              <w:right w:val="single" w:sz="4" w:space="0" w:color="auto"/>
            </w:tcBorders>
            <w:vAlign w:val="center"/>
          </w:tcPr>
          <w:p w:rsidR="00AE799A" w:rsidRPr="00D13E10" w:rsidRDefault="00AE799A" w:rsidP="00C44FF7">
            <w:pPr>
              <w:spacing w:after="0" w:line="240" w:lineRule="auto"/>
              <w:ind w:right="71"/>
              <w:jc w:val="center"/>
              <w:rPr>
                <w:rFonts w:ascii="Arial Narrow" w:eastAsia="Times New Roman" w:hAnsi="Arial Narrow" w:cs="Times New Roman"/>
                <w:bCs/>
                <w:color w:val="000000"/>
                <w:sz w:val="16"/>
                <w:szCs w:val="16"/>
                <w:lang w:eastAsia="es-SV"/>
              </w:rPr>
            </w:pPr>
            <w:r w:rsidRPr="00280976">
              <w:rPr>
                <w:rFonts w:ascii="Arial Narrow" w:eastAsia="Times New Roman" w:hAnsi="Arial Narrow" w:cs="Times New Roman"/>
                <w:bCs/>
                <w:color w:val="000000"/>
                <w:sz w:val="16"/>
                <w:szCs w:val="16"/>
                <w:lang w:eastAsia="es-SV"/>
              </w:rPr>
              <w:t>Numero de Mantenimientos realizados.</w:t>
            </w:r>
          </w:p>
        </w:tc>
        <w:tc>
          <w:tcPr>
            <w:tcW w:w="449" w:type="pct"/>
            <w:vMerge/>
            <w:tcBorders>
              <w:left w:val="single" w:sz="4" w:space="0" w:color="auto"/>
              <w:bottom w:val="single" w:sz="4" w:space="0" w:color="auto"/>
              <w:right w:val="single" w:sz="4" w:space="0" w:color="auto"/>
            </w:tcBorders>
          </w:tcPr>
          <w:p w:rsidR="00AE799A" w:rsidRPr="00D13E10" w:rsidRDefault="00AE799A" w:rsidP="00C44FF7">
            <w:pPr>
              <w:spacing w:after="0" w:line="240" w:lineRule="auto"/>
              <w:rPr>
                <w:rFonts w:ascii="Arial Narrow" w:eastAsia="Times New Roman" w:hAnsi="Arial Narrow" w:cs="Calibri"/>
                <w:sz w:val="12"/>
                <w:szCs w:val="12"/>
                <w:lang w:val="es-ES" w:eastAsia="es-ES"/>
              </w:rPr>
            </w:pPr>
          </w:p>
        </w:tc>
        <w:tc>
          <w:tcPr>
            <w:tcW w:w="644" w:type="pct"/>
            <w:vMerge/>
            <w:tcBorders>
              <w:left w:val="single" w:sz="4" w:space="0" w:color="auto"/>
              <w:bottom w:val="single" w:sz="4" w:space="0" w:color="auto"/>
              <w:right w:val="single" w:sz="4" w:space="0" w:color="auto"/>
            </w:tcBorders>
            <w:vAlign w:val="center"/>
          </w:tcPr>
          <w:p w:rsidR="00AE799A" w:rsidRPr="00D13E10" w:rsidRDefault="00AE799A" w:rsidP="00C44FF7">
            <w:pPr>
              <w:spacing w:after="0" w:line="240" w:lineRule="auto"/>
              <w:rPr>
                <w:rFonts w:ascii="Arial Narrow" w:eastAsia="Times New Roman" w:hAnsi="Arial Narrow" w:cs="Calibri"/>
                <w:sz w:val="12"/>
                <w:szCs w:val="12"/>
                <w:lang w:eastAsia="es-ES"/>
              </w:rPr>
            </w:pPr>
          </w:p>
        </w:tc>
        <w:tc>
          <w:tcPr>
            <w:tcW w:w="684" w:type="pct"/>
            <w:vMerge/>
            <w:tcBorders>
              <w:left w:val="single" w:sz="4" w:space="0" w:color="auto"/>
              <w:bottom w:val="single" w:sz="4" w:space="0" w:color="auto"/>
              <w:right w:val="single" w:sz="4" w:space="0" w:color="auto"/>
            </w:tcBorders>
          </w:tcPr>
          <w:p w:rsidR="00AE799A" w:rsidRPr="00D13E10" w:rsidRDefault="00AE799A" w:rsidP="00C44FF7">
            <w:pPr>
              <w:spacing w:after="0" w:line="240" w:lineRule="auto"/>
              <w:rPr>
                <w:rFonts w:ascii="Arial Narrow" w:eastAsia="Times New Roman" w:hAnsi="Arial Narrow" w:cs="Calibri"/>
                <w:sz w:val="12"/>
                <w:szCs w:val="12"/>
                <w:lang w:eastAsia="es-ES"/>
              </w:rPr>
            </w:pPr>
          </w:p>
        </w:tc>
        <w:tc>
          <w:tcPr>
            <w:tcW w:w="537" w:type="pct"/>
            <w:vMerge/>
            <w:tcBorders>
              <w:left w:val="single" w:sz="4" w:space="0" w:color="auto"/>
              <w:bottom w:val="single" w:sz="4" w:space="0" w:color="auto"/>
              <w:right w:val="single" w:sz="4" w:space="0" w:color="auto"/>
            </w:tcBorders>
            <w:vAlign w:val="center"/>
          </w:tcPr>
          <w:p w:rsidR="00AE799A" w:rsidRPr="00D13E10" w:rsidRDefault="00AE799A" w:rsidP="00C44FF7">
            <w:pPr>
              <w:spacing w:after="0" w:line="240" w:lineRule="auto"/>
              <w:rPr>
                <w:rFonts w:ascii="Arial Narrow" w:eastAsia="Times New Roman" w:hAnsi="Arial Narrow" w:cs="Calibri"/>
                <w:sz w:val="12"/>
                <w:szCs w:val="12"/>
                <w:lang w:eastAsia="es-ES"/>
              </w:rPr>
            </w:pPr>
          </w:p>
        </w:tc>
        <w:tc>
          <w:tcPr>
            <w:tcW w:w="525" w:type="pct"/>
            <w:vMerge/>
            <w:tcBorders>
              <w:left w:val="single" w:sz="4" w:space="0" w:color="auto"/>
              <w:bottom w:val="single" w:sz="4" w:space="0" w:color="auto"/>
              <w:right w:val="single" w:sz="4" w:space="0" w:color="auto"/>
            </w:tcBorders>
            <w:vAlign w:val="center"/>
          </w:tcPr>
          <w:p w:rsidR="00AE799A" w:rsidRPr="00D13E10" w:rsidRDefault="00AE799A" w:rsidP="00C44FF7">
            <w:pPr>
              <w:spacing w:after="0" w:line="240" w:lineRule="auto"/>
              <w:rPr>
                <w:rFonts w:ascii="Arial Narrow" w:eastAsia="Times New Roman" w:hAnsi="Arial Narrow" w:cs="Calibri"/>
                <w:sz w:val="12"/>
                <w:szCs w:val="12"/>
                <w:lang w:eastAsia="es-ES"/>
              </w:rPr>
            </w:pPr>
          </w:p>
        </w:tc>
        <w:tc>
          <w:tcPr>
            <w:tcW w:w="592" w:type="pct"/>
            <w:vMerge/>
            <w:tcBorders>
              <w:left w:val="single" w:sz="4" w:space="0" w:color="auto"/>
              <w:bottom w:val="single" w:sz="4" w:space="0" w:color="auto"/>
              <w:right w:val="single" w:sz="4" w:space="0" w:color="auto"/>
            </w:tcBorders>
            <w:vAlign w:val="center"/>
          </w:tcPr>
          <w:p w:rsidR="00AE799A" w:rsidRPr="00D13E10" w:rsidRDefault="00AE799A" w:rsidP="00C44FF7">
            <w:pPr>
              <w:spacing w:after="0" w:line="240" w:lineRule="auto"/>
              <w:rPr>
                <w:rFonts w:ascii="Arial Narrow" w:eastAsia="Times New Roman" w:hAnsi="Arial Narrow" w:cs="Calibri"/>
                <w:sz w:val="12"/>
                <w:szCs w:val="12"/>
                <w:lang w:eastAsia="es-ES"/>
              </w:rPr>
            </w:pPr>
          </w:p>
        </w:tc>
        <w:tc>
          <w:tcPr>
            <w:tcW w:w="296" w:type="pct"/>
            <w:vMerge/>
            <w:tcBorders>
              <w:left w:val="single" w:sz="4" w:space="0" w:color="auto"/>
              <w:bottom w:val="single" w:sz="4" w:space="0" w:color="auto"/>
              <w:right w:val="single" w:sz="4" w:space="0" w:color="auto"/>
            </w:tcBorders>
          </w:tcPr>
          <w:p w:rsidR="00AE799A" w:rsidRPr="00D13E10" w:rsidRDefault="00AE799A" w:rsidP="00C44FF7">
            <w:pPr>
              <w:spacing w:after="0" w:line="240" w:lineRule="auto"/>
              <w:rPr>
                <w:rFonts w:ascii="Arial Narrow" w:eastAsia="Times New Roman" w:hAnsi="Arial Narrow" w:cs="Calibri"/>
                <w:sz w:val="12"/>
                <w:szCs w:val="12"/>
                <w:lang w:eastAsia="es-ES"/>
              </w:rPr>
            </w:pPr>
          </w:p>
        </w:tc>
      </w:tr>
    </w:tbl>
    <w:p w:rsidR="00AE799A" w:rsidRPr="00832B13" w:rsidRDefault="00AE799A" w:rsidP="00832B13">
      <w:pPr>
        <w:rPr>
          <w:lang w:eastAsia="es-SV"/>
        </w:rPr>
      </w:pPr>
    </w:p>
    <w:p w:rsidR="00832B13" w:rsidRPr="00832B13" w:rsidRDefault="00832B13" w:rsidP="00832B13">
      <w:pPr>
        <w:pStyle w:val="Ttulo1"/>
        <w:jc w:val="center"/>
        <w:rPr>
          <w:rFonts w:ascii="Arial" w:eastAsia="Times New Roman" w:hAnsi="Arial" w:cs="Arial"/>
          <w:b/>
          <w:sz w:val="56"/>
          <w:lang w:eastAsia="es-SV"/>
        </w:rPr>
      </w:pPr>
    </w:p>
    <w:p w:rsidR="00832B13" w:rsidRDefault="00832B13" w:rsidP="004D03FC">
      <w:pPr>
        <w:pStyle w:val="Ttulo1"/>
        <w:jc w:val="center"/>
        <w:rPr>
          <w:rFonts w:ascii="Arial" w:eastAsia="Times New Roman" w:hAnsi="Arial" w:cs="Arial"/>
          <w:b/>
          <w:sz w:val="56"/>
          <w:lang w:eastAsia="es-SV"/>
        </w:rPr>
      </w:pPr>
    </w:p>
    <w:p w:rsidR="00832B13" w:rsidRDefault="0076156C" w:rsidP="004D03FC">
      <w:pPr>
        <w:pStyle w:val="Ttulo1"/>
        <w:jc w:val="center"/>
        <w:rPr>
          <w:rFonts w:ascii="Arial" w:eastAsia="Times New Roman" w:hAnsi="Arial" w:cs="Arial"/>
          <w:b/>
          <w:sz w:val="56"/>
          <w:lang w:eastAsia="es-SV"/>
        </w:rPr>
      </w:pPr>
      <w:bookmarkStart w:id="27" w:name="_Toc102079231"/>
      <w:r>
        <w:rPr>
          <w:noProof/>
          <w:lang w:eastAsia="es-SV"/>
        </w:rPr>
        <w:drawing>
          <wp:anchor distT="0" distB="0" distL="114300" distR="114300" simplePos="0" relativeHeight="251677696" behindDoc="1" locked="0" layoutInCell="1" allowOverlap="1" wp14:anchorId="4F9EE687" wp14:editId="1DFEB731">
            <wp:simplePos x="0" y="0"/>
            <wp:positionH relativeFrom="margin">
              <wp:align>center</wp:align>
            </wp:positionH>
            <wp:positionV relativeFrom="paragraph">
              <wp:posOffset>173785</wp:posOffset>
            </wp:positionV>
            <wp:extent cx="4643252" cy="2196935"/>
            <wp:effectExtent l="0" t="0" r="5080" b="0"/>
            <wp:wrapSquare wrapText="bothSides"/>
            <wp:docPr id="10" name="Imagen 10"/>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3252" cy="2196935"/>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27"/>
    </w:p>
    <w:p w:rsidR="00832B13" w:rsidRDefault="00832B13" w:rsidP="004D03FC">
      <w:pPr>
        <w:pStyle w:val="Ttulo1"/>
        <w:jc w:val="center"/>
        <w:rPr>
          <w:rFonts w:ascii="Arial" w:eastAsia="Times New Roman" w:hAnsi="Arial" w:cs="Arial"/>
          <w:b/>
          <w:sz w:val="56"/>
          <w:lang w:eastAsia="es-SV"/>
        </w:rPr>
      </w:pPr>
    </w:p>
    <w:p w:rsidR="00832B13" w:rsidRDefault="00832B13" w:rsidP="004D03FC">
      <w:pPr>
        <w:pStyle w:val="Ttulo1"/>
        <w:jc w:val="center"/>
        <w:rPr>
          <w:rFonts w:ascii="Arial" w:eastAsia="Times New Roman" w:hAnsi="Arial" w:cs="Arial"/>
          <w:b/>
          <w:sz w:val="56"/>
          <w:lang w:eastAsia="es-SV"/>
        </w:rPr>
      </w:pPr>
    </w:p>
    <w:p w:rsidR="0076156C" w:rsidRDefault="0076156C" w:rsidP="004D03FC">
      <w:pPr>
        <w:pStyle w:val="Ttulo1"/>
        <w:jc w:val="center"/>
        <w:rPr>
          <w:rFonts w:ascii="Arial" w:eastAsia="Times New Roman" w:hAnsi="Arial" w:cs="Arial"/>
          <w:b/>
          <w:sz w:val="56"/>
          <w:lang w:eastAsia="es-SV"/>
        </w:rPr>
      </w:pPr>
    </w:p>
    <w:p w:rsidR="0076156C" w:rsidRDefault="0076156C" w:rsidP="00EC67BC">
      <w:pPr>
        <w:pStyle w:val="Ttulo1"/>
        <w:rPr>
          <w:rFonts w:ascii="Arial" w:eastAsia="Times New Roman" w:hAnsi="Arial" w:cs="Arial"/>
          <w:b/>
          <w:sz w:val="56"/>
          <w:lang w:eastAsia="es-SV"/>
        </w:rPr>
      </w:pPr>
    </w:p>
    <w:p w:rsidR="00C520B9" w:rsidRDefault="004D03FC" w:rsidP="004D03FC">
      <w:pPr>
        <w:pStyle w:val="Ttulo1"/>
        <w:jc w:val="center"/>
        <w:rPr>
          <w:rFonts w:ascii="Arial" w:eastAsia="Times New Roman" w:hAnsi="Arial" w:cs="Arial"/>
          <w:color w:val="auto"/>
          <w:sz w:val="56"/>
          <w:lang w:eastAsia="es-SV"/>
        </w:rPr>
      </w:pPr>
      <w:bookmarkStart w:id="28" w:name="_Toc102079232"/>
      <w:r w:rsidRPr="00CF1C3F">
        <w:rPr>
          <w:rFonts w:ascii="Arial" w:eastAsia="Times New Roman" w:hAnsi="Arial" w:cs="Arial"/>
          <w:color w:val="auto"/>
          <w:sz w:val="56"/>
          <w:lang w:eastAsia="es-SV"/>
        </w:rPr>
        <w:t>UNIDAD DE COMUNICACIONES UOI 10</w:t>
      </w:r>
      <w:bookmarkEnd w:id="28"/>
    </w:p>
    <w:p w:rsidR="00EC67BC" w:rsidRDefault="00EC67BC" w:rsidP="00EC67BC">
      <w:pPr>
        <w:rPr>
          <w:lang w:eastAsia="es-SV"/>
        </w:rPr>
      </w:pPr>
    </w:p>
    <w:p w:rsidR="00EC67BC" w:rsidRDefault="00EC67BC" w:rsidP="00EC67BC">
      <w:pPr>
        <w:rPr>
          <w:lang w:eastAsia="es-SV"/>
        </w:rPr>
      </w:pPr>
    </w:p>
    <w:p w:rsidR="00EC67BC" w:rsidRPr="00EC67BC" w:rsidRDefault="00EC67BC" w:rsidP="00EC67BC">
      <w:pPr>
        <w:rPr>
          <w:lang w:eastAsia="es-SV"/>
        </w:rPr>
      </w:pPr>
    </w:p>
    <w:p w:rsidR="00EC67BC" w:rsidRPr="00EC67BC" w:rsidRDefault="00EC67BC" w:rsidP="00EC67BC">
      <w:pPr>
        <w:rPr>
          <w:lang w:eastAsia="es-SV"/>
        </w:rPr>
      </w:pPr>
    </w:p>
    <w:tbl>
      <w:tblPr>
        <w:tblpPr w:leftFromText="141" w:rightFromText="141" w:vertAnchor="page" w:horzAnchor="margin" w:tblpY="1"/>
        <w:tblW w:w="14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bottom w:w="142" w:type="dxa"/>
          <w:right w:w="70" w:type="dxa"/>
        </w:tblCellMar>
        <w:tblLook w:val="04A0" w:firstRow="1" w:lastRow="0" w:firstColumn="1" w:lastColumn="0" w:noHBand="0" w:noVBand="1"/>
      </w:tblPr>
      <w:tblGrid>
        <w:gridCol w:w="1504"/>
        <w:gridCol w:w="1898"/>
        <w:gridCol w:w="1703"/>
        <w:gridCol w:w="1160"/>
        <w:gridCol w:w="994"/>
        <w:gridCol w:w="1252"/>
        <w:gridCol w:w="1988"/>
        <w:gridCol w:w="1762"/>
        <w:gridCol w:w="968"/>
        <w:gridCol w:w="1594"/>
        <w:gridCol w:w="77"/>
      </w:tblGrid>
      <w:tr w:rsidR="00EC67BC" w:rsidRPr="004B4E8E" w:rsidTr="00EC67BC">
        <w:trPr>
          <w:trHeight w:val="145"/>
          <w:tblHeader/>
        </w:trPr>
        <w:tc>
          <w:tcPr>
            <w:tcW w:w="1504"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EC67BC" w:rsidRPr="004A4975" w:rsidRDefault="00EC67BC" w:rsidP="00EC67BC">
            <w:pPr>
              <w:spacing w:line="240" w:lineRule="auto"/>
              <w:jc w:val="center"/>
              <w:rPr>
                <w:rFonts w:ascii="Arial" w:eastAsia="Calibri" w:hAnsi="Arial" w:cs="Arial"/>
                <w:b/>
                <w:bCs/>
                <w:sz w:val="14"/>
                <w:szCs w:val="14"/>
                <w:lang w:eastAsia="ko-KR"/>
              </w:rPr>
            </w:pPr>
            <w:r w:rsidRPr="004A4975">
              <w:rPr>
                <w:rFonts w:ascii="Arial" w:eastAsia="Calibri" w:hAnsi="Arial" w:cs="Arial"/>
                <w:b/>
                <w:bCs/>
                <w:sz w:val="14"/>
                <w:szCs w:val="14"/>
                <w:lang w:eastAsia="ko-KR"/>
              </w:rPr>
              <w:lastRenderedPageBreak/>
              <w:t>Objetivos</w:t>
            </w:r>
          </w:p>
          <w:p w:rsidR="00EC67BC" w:rsidRPr="004A4975" w:rsidRDefault="00EC67BC" w:rsidP="00EC67BC">
            <w:pPr>
              <w:spacing w:line="240" w:lineRule="auto"/>
              <w:jc w:val="center"/>
              <w:rPr>
                <w:rFonts w:ascii="Arial" w:eastAsia="Calibri" w:hAnsi="Arial" w:cs="Arial"/>
                <w:b/>
                <w:bCs/>
                <w:sz w:val="14"/>
                <w:szCs w:val="14"/>
                <w:lang w:eastAsia="ko-KR"/>
              </w:rPr>
            </w:pPr>
            <w:r w:rsidRPr="004A4975">
              <w:rPr>
                <w:rFonts w:ascii="Arial" w:eastAsia="Calibri" w:hAnsi="Arial" w:cs="Arial"/>
                <w:b/>
                <w:bCs/>
                <w:sz w:val="14"/>
                <w:szCs w:val="14"/>
                <w:lang w:eastAsia="ko-KR"/>
              </w:rPr>
              <w:t>Operativos</w:t>
            </w:r>
          </w:p>
        </w:tc>
        <w:tc>
          <w:tcPr>
            <w:tcW w:w="1898"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EC67BC" w:rsidRPr="004A4975" w:rsidRDefault="00EC67BC" w:rsidP="00EC67BC">
            <w:pPr>
              <w:spacing w:line="240" w:lineRule="auto"/>
              <w:jc w:val="center"/>
              <w:rPr>
                <w:rFonts w:ascii="Arial" w:eastAsia="Calibri" w:hAnsi="Arial" w:cs="Arial"/>
                <w:b/>
                <w:bCs/>
                <w:sz w:val="14"/>
                <w:szCs w:val="14"/>
                <w:lang w:val="en-US" w:eastAsia="ko-KR"/>
              </w:rPr>
            </w:pPr>
            <w:r w:rsidRPr="004A4975">
              <w:rPr>
                <w:rFonts w:ascii="Arial" w:eastAsia="Calibri" w:hAnsi="Arial" w:cs="Arial"/>
                <w:b/>
                <w:bCs/>
                <w:sz w:val="14"/>
                <w:szCs w:val="14"/>
                <w:lang w:eastAsia="ko-KR"/>
              </w:rPr>
              <w:t xml:space="preserve">Metas o </w:t>
            </w:r>
            <w:proofErr w:type="spellStart"/>
            <w:r w:rsidRPr="004A4975">
              <w:rPr>
                <w:rFonts w:ascii="Arial" w:eastAsia="Calibri" w:hAnsi="Arial" w:cs="Arial"/>
                <w:b/>
                <w:bCs/>
                <w:sz w:val="14"/>
                <w:szCs w:val="14"/>
                <w:lang w:eastAsia="ko-KR"/>
              </w:rPr>
              <w:t>resul</w:t>
            </w:r>
            <w:r w:rsidRPr="004A4975">
              <w:rPr>
                <w:rFonts w:ascii="Arial" w:eastAsia="Calibri" w:hAnsi="Arial" w:cs="Arial"/>
                <w:b/>
                <w:bCs/>
                <w:sz w:val="14"/>
                <w:szCs w:val="14"/>
                <w:lang w:val="en-US" w:eastAsia="ko-KR"/>
              </w:rPr>
              <w:t>tados</w:t>
            </w:r>
            <w:proofErr w:type="spellEnd"/>
            <w:r w:rsidRPr="004A4975">
              <w:rPr>
                <w:rFonts w:ascii="Arial" w:eastAsia="Calibri" w:hAnsi="Arial" w:cs="Arial"/>
                <w:b/>
                <w:bCs/>
                <w:sz w:val="14"/>
                <w:szCs w:val="14"/>
                <w:lang w:val="en-US" w:eastAsia="ko-KR"/>
              </w:rPr>
              <w:t xml:space="preserve"> </w:t>
            </w:r>
            <w:proofErr w:type="spellStart"/>
            <w:r w:rsidRPr="004A4975">
              <w:rPr>
                <w:rFonts w:ascii="Arial" w:eastAsia="Calibri" w:hAnsi="Arial" w:cs="Arial"/>
                <w:b/>
                <w:bCs/>
                <w:sz w:val="14"/>
                <w:szCs w:val="14"/>
                <w:lang w:val="en-US" w:eastAsia="ko-KR"/>
              </w:rPr>
              <w:t>esperados</w:t>
            </w:r>
            <w:proofErr w:type="spellEnd"/>
          </w:p>
        </w:tc>
        <w:tc>
          <w:tcPr>
            <w:tcW w:w="1703"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rsidR="00EC67BC" w:rsidRPr="004A4975" w:rsidRDefault="00EC67BC" w:rsidP="00EC67BC">
            <w:pPr>
              <w:spacing w:line="240" w:lineRule="auto"/>
              <w:jc w:val="center"/>
              <w:rPr>
                <w:rFonts w:ascii="Arial" w:eastAsia="Calibri" w:hAnsi="Arial" w:cs="Arial"/>
                <w:b/>
                <w:bCs/>
                <w:sz w:val="14"/>
                <w:szCs w:val="14"/>
                <w:lang w:val="en-US" w:eastAsia="ko-KR"/>
              </w:rPr>
            </w:pPr>
            <w:proofErr w:type="spellStart"/>
            <w:r w:rsidRPr="004A4975">
              <w:rPr>
                <w:rFonts w:ascii="Arial" w:eastAsia="Calibri" w:hAnsi="Arial" w:cs="Arial"/>
                <w:b/>
                <w:bCs/>
                <w:sz w:val="14"/>
                <w:szCs w:val="14"/>
                <w:lang w:val="en-US" w:eastAsia="ko-KR"/>
              </w:rPr>
              <w:t>Indicadores</w:t>
            </w:r>
            <w:proofErr w:type="spellEnd"/>
          </w:p>
          <w:p w:rsidR="00EC67BC" w:rsidRPr="004A4975" w:rsidRDefault="00EC67BC" w:rsidP="00EC67BC">
            <w:pPr>
              <w:spacing w:line="240" w:lineRule="auto"/>
              <w:jc w:val="center"/>
              <w:rPr>
                <w:rFonts w:ascii="Arial" w:eastAsia="Calibri" w:hAnsi="Arial" w:cs="Arial"/>
                <w:b/>
                <w:bCs/>
                <w:sz w:val="14"/>
                <w:szCs w:val="14"/>
                <w:lang w:val="en-US" w:eastAsia="ko-KR"/>
              </w:rPr>
            </w:pPr>
            <w:r w:rsidRPr="004A4975">
              <w:rPr>
                <w:rFonts w:ascii="Arial" w:eastAsia="Calibri" w:hAnsi="Arial" w:cs="Arial"/>
                <w:b/>
                <w:bCs/>
                <w:sz w:val="14"/>
                <w:szCs w:val="14"/>
                <w:lang w:val="en-US" w:eastAsia="ko-KR"/>
              </w:rPr>
              <w:t xml:space="preserve">De </w:t>
            </w:r>
            <w:proofErr w:type="spellStart"/>
            <w:r w:rsidRPr="004A4975">
              <w:rPr>
                <w:rFonts w:ascii="Arial" w:eastAsia="Calibri" w:hAnsi="Arial" w:cs="Arial"/>
                <w:b/>
                <w:bCs/>
                <w:sz w:val="14"/>
                <w:szCs w:val="14"/>
                <w:lang w:val="en-US" w:eastAsia="ko-KR"/>
              </w:rPr>
              <w:t>Impacto</w:t>
            </w:r>
            <w:proofErr w:type="spellEnd"/>
          </w:p>
        </w:tc>
        <w:tc>
          <w:tcPr>
            <w:tcW w:w="1160"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EC67BC" w:rsidRPr="004A4975" w:rsidRDefault="00EC67BC" w:rsidP="00EC67BC">
            <w:pPr>
              <w:spacing w:line="240" w:lineRule="auto"/>
              <w:jc w:val="center"/>
              <w:rPr>
                <w:rFonts w:ascii="Arial" w:eastAsia="Calibri" w:hAnsi="Arial" w:cs="Arial"/>
                <w:b/>
                <w:bCs/>
                <w:sz w:val="14"/>
                <w:szCs w:val="14"/>
                <w:lang w:eastAsia="ko-KR"/>
              </w:rPr>
            </w:pPr>
            <w:r w:rsidRPr="004A4975">
              <w:rPr>
                <w:rFonts w:ascii="Arial" w:eastAsia="Calibri" w:hAnsi="Arial" w:cs="Arial"/>
                <w:b/>
                <w:bCs/>
                <w:sz w:val="14"/>
                <w:szCs w:val="14"/>
                <w:lang w:eastAsia="ko-KR"/>
              </w:rPr>
              <w:t>Identificación de variables que impiden alcanzar las Metas</w:t>
            </w:r>
          </w:p>
        </w:tc>
        <w:tc>
          <w:tcPr>
            <w:tcW w:w="994"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EC67BC" w:rsidRPr="004A4975" w:rsidRDefault="00EC67BC" w:rsidP="00EC67BC">
            <w:pPr>
              <w:spacing w:line="240" w:lineRule="auto"/>
              <w:jc w:val="center"/>
              <w:rPr>
                <w:rFonts w:ascii="Arial" w:eastAsia="Calibri" w:hAnsi="Arial" w:cs="Arial"/>
                <w:b/>
                <w:bCs/>
                <w:sz w:val="14"/>
                <w:szCs w:val="14"/>
                <w:lang w:eastAsia="ko-KR"/>
              </w:rPr>
            </w:pPr>
            <w:r w:rsidRPr="004A4975">
              <w:rPr>
                <w:rFonts w:ascii="Arial" w:eastAsia="Calibri" w:hAnsi="Arial" w:cs="Arial"/>
                <w:b/>
                <w:bCs/>
                <w:sz w:val="14"/>
                <w:szCs w:val="14"/>
                <w:lang w:eastAsia="ko-KR"/>
              </w:rPr>
              <w:t>Nivel cumplimiento de las Metas</w:t>
            </w:r>
          </w:p>
        </w:tc>
        <w:tc>
          <w:tcPr>
            <w:tcW w:w="1252"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EC67BC" w:rsidRPr="004A4975" w:rsidRDefault="00EC67BC" w:rsidP="00EC67BC">
            <w:pPr>
              <w:spacing w:line="240" w:lineRule="auto"/>
              <w:jc w:val="center"/>
              <w:rPr>
                <w:rFonts w:ascii="Arial" w:eastAsia="Calibri" w:hAnsi="Arial" w:cs="Arial"/>
                <w:b/>
                <w:bCs/>
                <w:sz w:val="14"/>
                <w:szCs w:val="14"/>
                <w:lang w:eastAsia="ko-KR"/>
              </w:rPr>
            </w:pPr>
            <w:r w:rsidRPr="004A4975">
              <w:rPr>
                <w:rFonts w:ascii="Arial" w:eastAsia="Calibri" w:hAnsi="Arial" w:cs="Arial"/>
                <w:b/>
                <w:bCs/>
                <w:sz w:val="14"/>
                <w:szCs w:val="14"/>
                <w:lang w:eastAsia="ko-KR"/>
              </w:rPr>
              <w:t>Tiempo/</w:t>
            </w:r>
          </w:p>
          <w:p w:rsidR="00EC67BC" w:rsidRPr="004A4975" w:rsidRDefault="00EC67BC" w:rsidP="00EC67BC">
            <w:pPr>
              <w:spacing w:line="240" w:lineRule="auto"/>
              <w:jc w:val="center"/>
              <w:rPr>
                <w:rFonts w:ascii="Arial" w:eastAsia="Calibri" w:hAnsi="Arial" w:cs="Arial"/>
                <w:b/>
                <w:bCs/>
                <w:sz w:val="14"/>
                <w:szCs w:val="14"/>
                <w:lang w:eastAsia="ko-KR"/>
              </w:rPr>
            </w:pPr>
            <w:r w:rsidRPr="004A4975">
              <w:rPr>
                <w:rFonts w:ascii="Arial" w:eastAsia="Calibri" w:hAnsi="Arial" w:cs="Arial"/>
                <w:b/>
                <w:bCs/>
                <w:sz w:val="14"/>
                <w:szCs w:val="14"/>
                <w:lang w:eastAsia="ko-KR"/>
              </w:rPr>
              <w:t>Espacio: Área Geográfica de Influencia</w:t>
            </w:r>
          </w:p>
        </w:tc>
        <w:tc>
          <w:tcPr>
            <w:tcW w:w="6389"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EC67BC" w:rsidRPr="004A4975" w:rsidRDefault="00EC67BC" w:rsidP="00EC67BC">
            <w:pPr>
              <w:tabs>
                <w:tab w:val="center" w:pos="3117"/>
                <w:tab w:val="right" w:pos="6235"/>
              </w:tabs>
              <w:spacing w:line="240" w:lineRule="auto"/>
              <w:jc w:val="left"/>
              <w:rPr>
                <w:rFonts w:ascii="Arial" w:eastAsia="Calibri" w:hAnsi="Arial" w:cs="Arial"/>
                <w:b/>
                <w:bCs/>
                <w:sz w:val="14"/>
                <w:szCs w:val="14"/>
                <w:lang w:val="en-US" w:eastAsia="ko-KR"/>
              </w:rPr>
            </w:pPr>
            <w:r w:rsidRPr="00376CF9">
              <w:rPr>
                <w:rFonts w:ascii="Arial" w:eastAsia="Calibri" w:hAnsi="Arial" w:cs="Arial"/>
                <w:b/>
                <w:bCs/>
                <w:sz w:val="14"/>
                <w:szCs w:val="14"/>
                <w:lang w:eastAsia="ko-KR"/>
              </w:rPr>
              <w:tab/>
            </w:r>
            <w:r w:rsidRPr="004A4975">
              <w:rPr>
                <w:rFonts w:ascii="Arial" w:eastAsia="Calibri" w:hAnsi="Arial" w:cs="Arial"/>
                <w:b/>
                <w:bCs/>
                <w:sz w:val="14"/>
                <w:szCs w:val="14"/>
                <w:lang w:val="en-US" w:eastAsia="ko-KR"/>
              </w:rPr>
              <w:t>Congruencias de Informes</w:t>
            </w:r>
            <w:r>
              <w:rPr>
                <w:rFonts w:ascii="Arial" w:eastAsia="Calibri" w:hAnsi="Arial" w:cs="Arial"/>
                <w:b/>
                <w:bCs/>
                <w:sz w:val="14"/>
                <w:szCs w:val="14"/>
                <w:lang w:val="en-US" w:eastAsia="ko-KR"/>
              </w:rPr>
              <w:tab/>
            </w:r>
          </w:p>
        </w:tc>
      </w:tr>
      <w:tr w:rsidR="00EC67BC" w:rsidRPr="004B4E8E" w:rsidTr="00EC67BC">
        <w:trPr>
          <w:gridAfter w:val="1"/>
          <w:wAfter w:w="77" w:type="dxa"/>
          <w:trHeight w:val="728"/>
          <w:tblHeader/>
        </w:trPr>
        <w:tc>
          <w:tcPr>
            <w:tcW w:w="1504"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EC67BC" w:rsidRPr="004A4975" w:rsidRDefault="00EC67BC" w:rsidP="00EC67BC">
            <w:pPr>
              <w:spacing w:line="240" w:lineRule="auto"/>
              <w:jc w:val="center"/>
              <w:rPr>
                <w:rFonts w:ascii="Arial" w:eastAsia="Calibri" w:hAnsi="Arial" w:cs="Arial"/>
                <w:b/>
                <w:bCs/>
                <w:sz w:val="14"/>
                <w:szCs w:val="14"/>
                <w:lang w:val="en-US" w:eastAsia="ko-KR"/>
              </w:rPr>
            </w:pPr>
          </w:p>
        </w:tc>
        <w:tc>
          <w:tcPr>
            <w:tcW w:w="1898"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EC67BC" w:rsidRPr="004A4975" w:rsidRDefault="00EC67BC" w:rsidP="00EC67BC">
            <w:pPr>
              <w:spacing w:line="240" w:lineRule="auto"/>
              <w:jc w:val="center"/>
              <w:rPr>
                <w:rFonts w:ascii="Arial" w:eastAsia="Calibri" w:hAnsi="Arial" w:cs="Arial"/>
                <w:b/>
                <w:bCs/>
                <w:sz w:val="14"/>
                <w:szCs w:val="14"/>
                <w:lang w:val="en-US" w:eastAsia="ko-KR"/>
              </w:rPr>
            </w:pPr>
          </w:p>
        </w:tc>
        <w:tc>
          <w:tcPr>
            <w:tcW w:w="1703"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EC67BC" w:rsidRPr="004A4975" w:rsidRDefault="00EC67BC" w:rsidP="00EC67BC">
            <w:pPr>
              <w:spacing w:line="240" w:lineRule="auto"/>
              <w:jc w:val="center"/>
              <w:rPr>
                <w:rFonts w:ascii="Arial" w:eastAsia="Calibri" w:hAnsi="Arial" w:cs="Arial"/>
                <w:b/>
                <w:bCs/>
                <w:sz w:val="14"/>
                <w:szCs w:val="14"/>
                <w:lang w:val="en-US" w:eastAsia="ko-KR"/>
              </w:rPr>
            </w:pPr>
          </w:p>
        </w:tc>
        <w:tc>
          <w:tcPr>
            <w:tcW w:w="1160"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EC67BC" w:rsidRPr="004A4975" w:rsidRDefault="00EC67BC" w:rsidP="00EC67BC">
            <w:pPr>
              <w:spacing w:line="240" w:lineRule="auto"/>
              <w:jc w:val="center"/>
              <w:rPr>
                <w:rFonts w:ascii="Arial" w:eastAsia="Calibri" w:hAnsi="Arial" w:cs="Arial"/>
                <w:b/>
                <w:bCs/>
                <w:sz w:val="14"/>
                <w:szCs w:val="14"/>
                <w:lang w:eastAsia="ko-KR"/>
              </w:rPr>
            </w:pPr>
          </w:p>
        </w:tc>
        <w:tc>
          <w:tcPr>
            <w:tcW w:w="994"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EC67BC" w:rsidRPr="004A4975" w:rsidRDefault="00EC67BC" w:rsidP="00EC67BC">
            <w:pPr>
              <w:spacing w:line="240" w:lineRule="auto"/>
              <w:jc w:val="center"/>
              <w:rPr>
                <w:rFonts w:ascii="Arial" w:eastAsia="Calibri" w:hAnsi="Arial" w:cs="Arial"/>
                <w:b/>
                <w:bCs/>
                <w:sz w:val="14"/>
                <w:szCs w:val="14"/>
                <w:lang w:eastAsia="ko-KR"/>
              </w:rPr>
            </w:pPr>
          </w:p>
        </w:tc>
        <w:tc>
          <w:tcPr>
            <w:tcW w:w="1252"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EC67BC" w:rsidRPr="004A4975" w:rsidRDefault="00EC67BC" w:rsidP="00EC67BC">
            <w:pPr>
              <w:spacing w:line="240" w:lineRule="auto"/>
              <w:jc w:val="center"/>
              <w:rPr>
                <w:rFonts w:ascii="Arial" w:eastAsia="Calibri" w:hAnsi="Arial" w:cs="Arial"/>
                <w:b/>
                <w:bCs/>
                <w:sz w:val="14"/>
                <w:szCs w:val="14"/>
                <w:lang w:eastAsia="ko-KR"/>
              </w:rPr>
            </w:pPr>
          </w:p>
        </w:tc>
        <w:tc>
          <w:tcPr>
            <w:tcW w:w="1988"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EC67BC" w:rsidRPr="004A4975" w:rsidRDefault="00EC67BC" w:rsidP="00EC67BC">
            <w:pPr>
              <w:spacing w:line="240" w:lineRule="auto"/>
              <w:jc w:val="center"/>
              <w:rPr>
                <w:rFonts w:ascii="Arial" w:eastAsia="Calibri" w:hAnsi="Arial" w:cs="Arial"/>
                <w:b/>
                <w:bCs/>
                <w:sz w:val="14"/>
                <w:szCs w:val="14"/>
                <w:lang w:val="en-US" w:eastAsia="ko-KR"/>
              </w:rPr>
            </w:pPr>
            <w:r w:rsidRPr="004A4975">
              <w:rPr>
                <w:rFonts w:ascii="Arial" w:eastAsia="Calibri" w:hAnsi="Arial" w:cs="Arial"/>
                <w:b/>
                <w:bCs/>
                <w:sz w:val="14"/>
                <w:szCs w:val="14"/>
                <w:lang w:val="en-US" w:eastAsia="ko-KR"/>
              </w:rPr>
              <w:t>Medios de Verificación</w:t>
            </w:r>
          </w:p>
        </w:tc>
        <w:tc>
          <w:tcPr>
            <w:tcW w:w="176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EC67BC" w:rsidRPr="004A4975" w:rsidRDefault="00EC67BC" w:rsidP="00EC67BC">
            <w:pPr>
              <w:spacing w:line="240" w:lineRule="auto"/>
              <w:jc w:val="center"/>
              <w:rPr>
                <w:rFonts w:ascii="Arial" w:eastAsia="Calibri" w:hAnsi="Arial" w:cs="Arial"/>
                <w:b/>
                <w:bCs/>
                <w:sz w:val="14"/>
                <w:szCs w:val="14"/>
                <w:lang w:val="en-US" w:eastAsia="ko-KR"/>
              </w:rPr>
            </w:pPr>
            <w:r w:rsidRPr="004A4975">
              <w:rPr>
                <w:rFonts w:ascii="Arial" w:eastAsia="Calibri" w:hAnsi="Arial" w:cs="Arial"/>
                <w:b/>
                <w:bCs/>
                <w:sz w:val="14"/>
                <w:szCs w:val="14"/>
                <w:lang w:val="en-US" w:eastAsia="ko-KR"/>
              </w:rPr>
              <w:t>Valoraciones / Análisis: Costo - Beneficios</w:t>
            </w:r>
          </w:p>
        </w:tc>
        <w:tc>
          <w:tcPr>
            <w:tcW w:w="968"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EC67BC" w:rsidRPr="004A4975" w:rsidRDefault="00EC67BC" w:rsidP="00EC67BC">
            <w:pPr>
              <w:spacing w:line="240" w:lineRule="auto"/>
              <w:jc w:val="center"/>
              <w:rPr>
                <w:rFonts w:ascii="Arial" w:eastAsia="Calibri" w:hAnsi="Arial" w:cs="Arial"/>
                <w:b/>
                <w:bCs/>
                <w:sz w:val="14"/>
                <w:szCs w:val="14"/>
                <w:lang w:val="en-US" w:eastAsia="ko-KR"/>
              </w:rPr>
            </w:pPr>
            <w:r w:rsidRPr="004A4975">
              <w:rPr>
                <w:rFonts w:ascii="Arial" w:eastAsia="Calibri" w:hAnsi="Arial" w:cs="Arial"/>
                <w:b/>
                <w:bCs/>
                <w:sz w:val="14"/>
                <w:szCs w:val="14"/>
                <w:lang w:val="en-US" w:eastAsia="ko-KR"/>
              </w:rPr>
              <w:t>Recomendaciones:</w:t>
            </w:r>
          </w:p>
          <w:p w:rsidR="00EC67BC" w:rsidRPr="004A4975" w:rsidRDefault="00EC67BC" w:rsidP="00EC67BC">
            <w:pPr>
              <w:spacing w:line="240" w:lineRule="auto"/>
              <w:jc w:val="center"/>
              <w:rPr>
                <w:rFonts w:ascii="Arial" w:eastAsia="Calibri" w:hAnsi="Arial" w:cs="Arial"/>
                <w:b/>
                <w:bCs/>
                <w:sz w:val="14"/>
                <w:szCs w:val="14"/>
                <w:lang w:val="en-US" w:eastAsia="ko-KR"/>
              </w:rPr>
            </w:pPr>
            <w:r w:rsidRPr="004A4975">
              <w:rPr>
                <w:rFonts w:ascii="Arial" w:eastAsia="Calibri" w:hAnsi="Arial" w:cs="Arial"/>
                <w:b/>
                <w:bCs/>
                <w:sz w:val="14"/>
                <w:szCs w:val="14"/>
                <w:lang w:val="en-US" w:eastAsia="ko-KR"/>
              </w:rPr>
              <w:t>Avances – Limitaciones</w:t>
            </w:r>
          </w:p>
        </w:tc>
        <w:tc>
          <w:tcPr>
            <w:tcW w:w="159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EC67BC" w:rsidRPr="004A4975" w:rsidRDefault="00EC67BC" w:rsidP="00EC67BC">
            <w:pPr>
              <w:spacing w:line="240" w:lineRule="auto"/>
              <w:jc w:val="center"/>
              <w:rPr>
                <w:rFonts w:ascii="Arial" w:eastAsia="Calibri" w:hAnsi="Arial" w:cs="Arial"/>
                <w:b/>
                <w:bCs/>
                <w:sz w:val="14"/>
                <w:szCs w:val="14"/>
                <w:lang w:val="en-US" w:eastAsia="ko-KR"/>
              </w:rPr>
            </w:pPr>
            <w:r w:rsidRPr="004A4975">
              <w:rPr>
                <w:rFonts w:ascii="Arial" w:eastAsia="Calibri" w:hAnsi="Arial" w:cs="Arial"/>
                <w:b/>
                <w:bCs/>
                <w:sz w:val="14"/>
                <w:szCs w:val="14"/>
                <w:lang w:val="en-US" w:eastAsia="ko-KR"/>
              </w:rPr>
              <w:t>Responsables</w:t>
            </w:r>
          </w:p>
        </w:tc>
      </w:tr>
      <w:tr w:rsidR="00EC67BC" w:rsidRPr="004B4E8E" w:rsidTr="00EC67BC">
        <w:trPr>
          <w:gridAfter w:val="1"/>
          <w:wAfter w:w="77" w:type="dxa"/>
          <w:trHeight w:val="1016"/>
          <w:tblHeader/>
        </w:trPr>
        <w:tc>
          <w:tcPr>
            <w:tcW w:w="1504" w:type="dxa"/>
            <w:tcBorders>
              <w:top w:val="single" w:sz="4" w:space="0" w:color="auto"/>
              <w:left w:val="single" w:sz="4" w:space="0" w:color="auto"/>
              <w:bottom w:val="single" w:sz="4" w:space="0" w:color="auto"/>
              <w:right w:val="single" w:sz="4" w:space="0" w:color="auto"/>
            </w:tcBorders>
            <w:vAlign w:val="center"/>
          </w:tcPr>
          <w:p w:rsidR="00EC67BC" w:rsidRPr="004A4975" w:rsidRDefault="00EC67BC" w:rsidP="00EC67BC">
            <w:pPr>
              <w:spacing w:line="240" w:lineRule="auto"/>
              <w:rPr>
                <w:rFonts w:ascii="Arial" w:eastAsia="Calibri" w:hAnsi="Arial" w:cs="Arial"/>
                <w:bCs/>
                <w:sz w:val="12"/>
                <w:szCs w:val="12"/>
                <w:lang w:eastAsia="ko-KR"/>
              </w:rPr>
            </w:pPr>
            <w:r w:rsidRPr="004A4975">
              <w:rPr>
                <w:rFonts w:ascii="Arial" w:hAnsi="Arial" w:cs="Arial"/>
                <w:color w:val="000000"/>
                <w:sz w:val="12"/>
                <w:szCs w:val="12"/>
              </w:rPr>
              <w:t>1ementar las fases de comunicación institucional que permitan la socialización de iniciativas institucionales.</w:t>
            </w:r>
          </w:p>
        </w:tc>
        <w:tc>
          <w:tcPr>
            <w:tcW w:w="1898" w:type="dxa"/>
            <w:tcBorders>
              <w:top w:val="single" w:sz="4" w:space="0" w:color="auto"/>
              <w:left w:val="single" w:sz="4" w:space="0" w:color="auto"/>
              <w:bottom w:val="single" w:sz="4" w:space="0" w:color="auto"/>
              <w:right w:val="single" w:sz="4" w:space="0" w:color="auto"/>
            </w:tcBorders>
            <w:vAlign w:val="center"/>
          </w:tcPr>
          <w:p w:rsidR="00EC67BC" w:rsidRPr="004A4975" w:rsidRDefault="00EC67BC" w:rsidP="00EC67BC">
            <w:pPr>
              <w:spacing w:line="240" w:lineRule="auto"/>
              <w:rPr>
                <w:rFonts w:ascii="Arial" w:eastAsia="Calibri" w:hAnsi="Arial" w:cs="Arial"/>
                <w:bCs/>
                <w:sz w:val="12"/>
                <w:szCs w:val="12"/>
                <w:lang w:eastAsia="ko-KR"/>
              </w:rPr>
            </w:pPr>
            <w:r w:rsidRPr="004A4975">
              <w:rPr>
                <w:rFonts w:ascii="Arial" w:hAnsi="Arial" w:cs="Arial"/>
                <w:color w:val="000000"/>
                <w:sz w:val="12"/>
                <w:szCs w:val="12"/>
              </w:rPr>
              <w:t>1.1 Número de procesos solicitados, desarrollados e implementados por la Unidad de Comunicaciones mensualmente.</w:t>
            </w:r>
          </w:p>
        </w:tc>
        <w:tc>
          <w:tcPr>
            <w:tcW w:w="1703" w:type="dxa"/>
            <w:tcBorders>
              <w:top w:val="single" w:sz="4" w:space="0" w:color="auto"/>
              <w:left w:val="single" w:sz="4" w:space="0" w:color="auto"/>
              <w:bottom w:val="single" w:sz="4" w:space="0" w:color="auto"/>
              <w:right w:val="single" w:sz="4" w:space="0" w:color="auto"/>
            </w:tcBorders>
            <w:vAlign w:val="center"/>
          </w:tcPr>
          <w:p w:rsidR="00EC67BC" w:rsidRPr="004A4975" w:rsidRDefault="00EC67BC" w:rsidP="00EC67BC">
            <w:pPr>
              <w:spacing w:line="240" w:lineRule="auto"/>
              <w:rPr>
                <w:rFonts w:ascii="Arial" w:hAnsi="Arial" w:cs="Arial"/>
                <w:color w:val="000000"/>
                <w:sz w:val="12"/>
                <w:szCs w:val="12"/>
              </w:rPr>
            </w:pPr>
            <w:r w:rsidRPr="004A4975">
              <w:rPr>
                <w:rFonts w:ascii="Arial" w:hAnsi="Arial" w:cs="Arial"/>
                <w:color w:val="000000"/>
                <w:sz w:val="12"/>
                <w:szCs w:val="12"/>
              </w:rPr>
              <w:t>Elaboración esquematizada del proceso de comunicación institucional. Ver esquema U.C.O.M.E. 001</w:t>
            </w:r>
          </w:p>
        </w:tc>
        <w:tc>
          <w:tcPr>
            <w:tcW w:w="1160" w:type="dxa"/>
            <w:tcBorders>
              <w:top w:val="single" w:sz="4" w:space="0" w:color="auto"/>
              <w:left w:val="single" w:sz="4" w:space="0" w:color="auto"/>
              <w:bottom w:val="single" w:sz="4" w:space="0" w:color="auto"/>
              <w:right w:val="single" w:sz="4" w:space="0" w:color="auto"/>
            </w:tcBorders>
            <w:vAlign w:val="center"/>
          </w:tcPr>
          <w:p w:rsidR="00EC67BC" w:rsidRPr="004A4975" w:rsidRDefault="00EC67BC" w:rsidP="00EC67BC">
            <w:pPr>
              <w:spacing w:line="240" w:lineRule="auto"/>
              <w:jc w:val="center"/>
              <w:rPr>
                <w:rFonts w:ascii="Arial" w:eastAsia="Calibri" w:hAnsi="Arial" w:cs="Arial"/>
                <w:b/>
                <w:bCs/>
                <w:sz w:val="12"/>
                <w:szCs w:val="12"/>
                <w:lang w:eastAsia="ko-KR"/>
              </w:rPr>
            </w:pPr>
            <w:r w:rsidRPr="004A4975">
              <w:rPr>
                <w:rFonts w:ascii="Arial" w:eastAsia="Calibri" w:hAnsi="Arial" w:cs="Arial"/>
                <w:b/>
                <w:bCs/>
                <w:sz w:val="12"/>
                <w:szCs w:val="12"/>
                <w:lang w:eastAsia="ko-KR"/>
              </w:rPr>
              <w:t>NA</w:t>
            </w:r>
          </w:p>
        </w:tc>
        <w:tc>
          <w:tcPr>
            <w:tcW w:w="994" w:type="dxa"/>
            <w:tcBorders>
              <w:top w:val="single" w:sz="4" w:space="0" w:color="auto"/>
              <w:left w:val="single" w:sz="4" w:space="0" w:color="auto"/>
              <w:bottom w:val="single" w:sz="4" w:space="0" w:color="auto"/>
              <w:right w:val="single" w:sz="4" w:space="0" w:color="auto"/>
            </w:tcBorders>
            <w:vAlign w:val="center"/>
          </w:tcPr>
          <w:p w:rsidR="00EC67BC" w:rsidRPr="004A4975" w:rsidRDefault="00EC67BC" w:rsidP="00EC67BC">
            <w:pPr>
              <w:spacing w:line="240" w:lineRule="auto"/>
              <w:jc w:val="center"/>
              <w:rPr>
                <w:rFonts w:ascii="Arial" w:eastAsia="Calibri" w:hAnsi="Arial" w:cs="Arial"/>
                <w:b/>
                <w:bCs/>
                <w:sz w:val="12"/>
                <w:szCs w:val="12"/>
                <w:lang w:eastAsia="ko-KR"/>
              </w:rPr>
            </w:pPr>
            <w:r w:rsidRPr="004A4975">
              <w:rPr>
                <w:rFonts w:ascii="Arial" w:eastAsia="Calibri" w:hAnsi="Arial" w:cs="Arial"/>
                <w:b/>
                <w:bCs/>
                <w:sz w:val="12"/>
                <w:szCs w:val="12"/>
                <w:lang w:eastAsia="ko-KR"/>
              </w:rPr>
              <w:t>100%</w:t>
            </w:r>
          </w:p>
        </w:tc>
        <w:tc>
          <w:tcPr>
            <w:tcW w:w="1252" w:type="dxa"/>
            <w:tcBorders>
              <w:top w:val="single" w:sz="4" w:space="0" w:color="auto"/>
              <w:left w:val="single" w:sz="4" w:space="0" w:color="auto"/>
              <w:bottom w:val="single" w:sz="4" w:space="0" w:color="auto"/>
              <w:right w:val="single" w:sz="4" w:space="0" w:color="auto"/>
            </w:tcBorders>
          </w:tcPr>
          <w:p w:rsidR="00EC67BC" w:rsidRPr="004A4975" w:rsidRDefault="00EC67BC" w:rsidP="00EC67BC">
            <w:pPr>
              <w:rPr>
                <w:rFonts w:ascii="Arial" w:eastAsia="Calibri" w:hAnsi="Arial" w:cs="Arial"/>
                <w:b/>
                <w:bCs/>
                <w:sz w:val="12"/>
                <w:szCs w:val="12"/>
                <w:lang w:val="en-US" w:eastAsia="ko-KR"/>
              </w:rPr>
            </w:pPr>
          </w:p>
          <w:p w:rsidR="00EC67BC" w:rsidRDefault="00EC67BC" w:rsidP="00EC67BC">
            <w:pPr>
              <w:rPr>
                <w:rFonts w:ascii="Arial" w:eastAsia="Calibri" w:hAnsi="Arial" w:cs="Arial"/>
                <w:b/>
                <w:bCs/>
                <w:sz w:val="12"/>
                <w:szCs w:val="12"/>
                <w:lang w:val="en-US" w:eastAsia="ko-KR"/>
              </w:rPr>
            </w:pPr>
          </w:p>
          <w:p w:rsidR="00EC67BC" w:rsidRPr="004A4975" w:rsidRDefault="00EC67BC" w:rsidP="00EC67BC">
            <w:pPr>
              <w:rPr>
                <w:rFonts w:ascii="Arial" w:eastAsia="Calibri" w:hAnsi="Arial" w:cs="Arial"/>
                <w:b/>
                <w:bCs/>
                <w:sz w:val="12"/>
                <w:szCs w:val="12"/>
                <w:lang w:val="en-US" w:eastAsia="ko-KR"/>
              </w:rPr>
            </w:pPr>
          </w:p>
          <w:p w:rsidR="00EC67BC" w:rsidRPr="004A4975" w:rsidRDefault="00EC67BC" w:rsidP="00EC67BC">
            <w:pPr>
              <w:jc w:val="center"/>
              <w:rPr>
                <w:rFonts w:ascii="Arial" w:hAnsi="Arial" w:cs="Arial"/>
                <w:sz w:val="12"/>
                <w:szCs w:val="12"/>
              </w:rPr>
            </w:pPr>
            <w:r w:rsidRPr="004A4975">
              <w:rPr>
                <w:rFonts w:ascii="Arial" w:eastAsia="Calibri" w:hAnsi="Arial" w:cs="Arial"/>
                <w:b/>
                <w:bCs/>
                <w:sz w:val="12"/>
                <w:szCs w:val="12"/>
                <w:lang w:val="en-US" w:eastAsia="ko-KR"/>
              </w:rPr>
              <w:t>NA</w:t>
            </w:r>
          </w:p>
        </w:tc>
        <w:tc>
          <w:tcPr>
            <w:tcW w:w="1988" w:type="dxa"/>
            <w:tcBorders>
              <w:top w:val="single" w:sz="4" w:space="0" w:color="auto"/>
              <w:left w:val="single" w:sz="4" w:space="0" w:color="auto"/>
              <w:bottom w:val="single" w:sz="4" w:space="0" w:color="auto"/>
              <w:right w:val="single" w:sz="4" w:space="0" w:color="auto"/>
            </w:tcBorders>
          </w:tcPr>
          <w:p w:rsidR="00EC67BC" w:rsidRPr="00883AEA" w:rsidRDefault="00EC67BC" w:rsidP="00EC67BC">
            <w:pPr>
              <w:rPr>
                <w:rFonts w:ascii="Arial" w:eastAsia="Calibri" w:hAnsi="Arial" w:cs="Arial"/>
                <w:b/>
                <w:bCs/>
                <w:sz w:val="12"/>
                <w:szCs w:val="12"/>
                <w:lang w:eastAsia="ko-KR"/>
              </w:rPr>
            </w:pPr>
          </w:p>
          <w:p w:rsidR="00EC67BC" w:rsidRPr="00883AEA" w:rsidRDefault="00EC67BC" w:rsidP="00EC67BC">
            <w:pPr>
              <w:rPr>
                <w:rFonts w:ascii="Arial" w:eastAsia="Calibri" w:hAnsi="Arial" w:cs="Arial"/>
                <w:b/>
                <w:bCs/>
                <w:sz w:val="12"/>
                <w:szCs w:val="12"/>
                <w:lang w:eastAsia="ko-KR"/>
              </w:rPr>
            </w:pPr>
          </w:p>
          <w:p w:rsidR="00EC67BC" w:rsidRPr="00883AEA" w:rsidRDefault="00EC67BC" w:rsidP="00EC67BC">
            <w:pPr>
              <w:rPr>
                <w:rFonts w:ascii="Arial" w:eastAsia="Calibri" w:hAnsi="Arial" w:cs="Arial"/>
                <w:b/>
                <w:bCs/>
                <w:sz w:val="12"/>
                <w:szCs w:val="12"/>
                <w:lang w:eastAsia="ko-KR"/>
              </w:rPr>
            </w:pPr>
          </w:p>
          <w:p w:rsidR="00EC67BC" w:rsidRPr="004A4975" w:rsidRDefault="00EC67BC" w:rsidP="00EC67BC">
            <w:pPr>
              <w:rPr>
                <w:rFonts w:ascii="Arial" w:hAnsi="Arial" w:cs="Arial"/>
                <w:sz w:val="12"/>
                <w:szCs w:val="12"/>
              </w:rPr>
            </w:pPr>
            <w:r w:rsidRPr="00883AEA">
              <w:rPr>
                <w:rFonts w:ascii="Arial" w:eastAsia="Calibri" w:hAnsi="Arial" w:cs="Arial"/>
                <w:b/>
                <w:bCs/>
                <w:sz w:val="12"/>
                <w:szCs w:val="12"/>
                <w:lang w:eastAsia="ko-KR"/>
              </w:rPr>
              <w:t xml:space="preserve">Datos estadisticos, Reportes </w:t>
            </w:r>
            <w:proofErr w:type="spellStart"/>
            <w:r w:rsidRPr="00883AEA">
              <w:rPr>
                <w:rFonts w:ascii="Arial" w:eastAsia="Calibri" w:hAnsi="Arial" w:cs="Arial"/>
                <w:b/>
                <w:bCs/>
                <w:sz w:val="12"/>
                <w:szCs w:val="12"/>
                <w:lang w:eastAsia="ko-KR"/>
              </w:rPr>
              <w:t>facebook</w:t>
            </w:r>
            <w:proofErr w:type="spellEnd"/>
            <w:r w:rsidRPr="00883AEA">
              <w:rPr>
                <w:rFonts w:ascii="Arial" w:eastAsia="Calibri" w:hAnsi="Arial" w:cs="Arial"/>
                <w:b/>
                <w:bCs/>
                <w:sz w:val="12"/>
                <w:szCs w:val="12"/>
                <w:lang w:eastAsia="ko-KR"/>
              </w:rPr>
              <w:t xml:space="preserve"> / Twitter</w:t>
            </w:r>
          </w:p>
        </w:tc>
        <w:tc>
          <w:tcPr>
            <w:tcW w:w="1762" w:type="dxa"/>
            <w:tcBorders>
              <w:top w:val="single" w:sz="4" w:space="0" w:color="auto"/>
              <w:left w:val="single" w:sz="4" w:space="0" w:color="auto"/>
              <w:bottom w:val="single" w:sz="4" w:space="0" w:color="auto"/>
              <w:right w:val="single" w:sz="4" w:space="0" w:color="auto"/>
            </w:tcBorders>
          </w:tcPr>
          <w:p w:rsidR="00EC67BC" w:rsidRPr="00883AEA" w:rsidRDefault="00EC67BC" w:rsidP="00EC67BC">
            <w:pPr>
              <w:spacing w:line="240" w:lineRule="auto"/>
              <w:rPr>
                <w:rFonts w:ascii="Arial" w:eastAsia="Calibri" w:hAnsi="Arial" w:cs="Arial"/>
                <w:bCs/>
                <w:sz w:val="12"/>
                <w:szCs w:val="12"/>
                <w:lang w:eastAsia="ko-KR"/>
              </w:rPr>
            </w:pPr>
          </w:p>
          <w:p w:rsidR="00EC67BC" w:rsidRDefault="00EC67BC" w:rsidP="00EC67BC">
            <w:pPr>
              <w:spacing w:line="240" w:lineRule="auto"/>
              <w:rPr>
                <w:rFonts w:ascii="Arial" w:eastAsia="Calibri" w:hAnsi="Arial" w:cs="Arial"/>
                <w:b/>
                <w:bCs/>
                <w:sz w:val="12"/>
                <w:szCs w:val="12"/>
                <w:lang w:eastAsia="ko-KR"/>
              </w:rPr>
            </w:pPr>
          </w:p>
          <w:p w:rsidR="00EC67BC" w:rsidRPr="00883AEA" w:rsidRDefault="00EC67BC" w:rsidP="00EC67BC">
            <w:pPr>
              <w:spacing w:line="240" w:lineRule="auto"/>
              <w:rPr>
                <w:rFonts w:ascii="Arial" w:eastAsia="Calibri" w:hAnsi="Arial" w:cs="Arial"/>
                <w:b/>
                <w:bCs/>
                <w:sz w:val="12"/>
                <w:szCs w:val="12"/>
                <w:lang w:eastAsia="ko-KR"/>
              </w:rPr>
            </w:pPr>
          </w:p>
          <w:p w:rsidR="00EC67BC" w:rsidRPr="004A4975" w:rsidRDefault="00EC67BC" w:rsidP="00EC67BC">
            <w:pPr>
              <w:spacing w:line="240" w:lineRule="auto"/>
              <w:jc w:val="center"/>
              <w:rPr>
                <w:rFonts w:ascii="Arial" w:eastAsia="Calibri" w:hAnsi="Arial" w:cs="Arial"/>
                <w:b/>
                <w:bCs/>
                <w:sz w:val="12"/>
                <w:szCs w:val="12"/>
                <w:lang w:val="en-US" w:eastAsia="ko-KR"/>
              </w:rPr>
            </w:pPr>
            <w:r w:rsidRPr="004A4975">
              <w:rPr>
                <w:rFonts w:ascii="Arial" w:eastAsia="Calibri" w:hAnsi="Arial" w:cs="Arial"/>
                <w:b/>
                <w:bCs/>
                <w:sz w:val="12"/>
                <w:szCs w:val="12"/>
                <w:lang w:val="en-US" w:eastAsia="ko-KR"/>
              </w:rPr>
              <w:t>NA</w:t>
            </w:r>
          </w:p>
        </w:tc>
        <w:tc>
          <w:tcPr>
            <w:tcW w:w="968" w:type="dxa"/>
            <w:tcBorders>
              <w:top w:val="single" w:sz="4" w:space="0" w:color="auto"/>
              <w:left w:val="single" w:sz="4" w:space="0" w:color="auto"/>
              <w:bottom w:val="single" w:sz="4" w:space="0" w:color="auto"/>
              <w:right w:val="single" w:sz="4" w:space="0" w:color="auto"/>
            </w:tcBorders>
          </w:tcPr>
          <w:p w:rsidR="00EC67BC" w:rsidRPr="004A4975" w:rsidRDefault="00EC67BC" w:rsidP="00EC67BC">
            <w:pPr>
              <w:spacing w:line="240" w:lineRule="auto"/>
              <w:rPr>
                <w:rFonts w:ascii="Arial" w:eastAsia="Calibri" w:hAnsi="Arial" w:cs="Arial"/>
                <w:bCs/>
                <w:sz w:val="12"/>
                <w:szCs w:val="12"/>
                <w:lang w:eastAsia="ko-KR"/>
              </w:rPr>
            </w:pPr>
            <w:r w:rsidRPr="004A4975">
              <w:rPr>
                <w:rFonts w:ascii="Arial" w:eastAsia="Calibri" w:hAnsi="Arial" w:cs="Arial"/>
                <w:bCs/>
                <w:sz w:val="12"/>
                <w:szCs w:val="12"/>
                <w:lang w:eastAsia="ko-KR"/>
              </w:rPr>
              <w:t>.</w:t>
            </w:r>
          </w:p>
          <w:p w:rsidR="00EC67BC" w:rsidRDefault="00EC67BC" w:rsidP="00EC67BC">
            <w:pPr>
              <w:spacing w:line="240" w:lineRule="auto"/>
              <w:rPr>
                <w:rFonts w:ascii="Arial" w:eastAsia="Calibri" w:hAnsi="Arial" w:cs="Arial"/>
                <w:bCs/>
                <w:sz w:val="12"/>
                <w:szCs w:val="12"/>
                <w:lang w:eastAsia="ko-KR"/>
              </w:rPr>
            </w:pPr>
          </w:p>
          <w:p w:rsidR="00EC67BC" w:rsidRPr="004A4975" w:rsidRDefault="00EC67BC" w:rsidP="00EC67BC">
            <w:pPr>
              <w:spacing w:line="240" w:lineRule="auto"/>
              <w:rPr>
                <w:rFonts w:ascii="Arial" w:eastAsia="Calibri" w:hAnsi="Arial" w:cs="Arial"/>
                <w:bCs/>
                <w:sz w:val="12"/>
                <w:szCs w:val="12"/>
                <w:lang w:eastAsia="ko-KR"/>
              </w:rPr>
            </w:pPr>
          </w:p>
          <w:p w:rsidR="00EC67BC" w:rsidRPr="004A4975" w:rsidRDefault="00EC67BC" w:rsidP="00EC67BC">
            <w:pPr>
              <w:spacing w:line="240" w:lineRule="auto"/>
              <w:jc w:val="center"/>
              <w:rPr>
                <w:rFonts w:ascii="Arial" w:eastAsia="Calibri" w:hAnsi="Arial" w:cs="Arial"/>
                <w:bCs/>
                <w:sz w:val="12"/>
                <w:szCs w:val="12"/>
                <w:lang w:eastAsia="ko-KR"/>
              </w:rPr>
            </w:pPr>
            <w:r w:rsidRPr="004A4975">
              <w:rPr>
                <w:rFonts w:ascii="Arial" w:eastAsia="Calibri" w:hAnsi="Arial" w:cs="Arial"/>
                <w:b/>
                <w:bCs/>
                <w:sz w:val="12"/>
                <w:szCs w:val="12"/>
                <w:lang w:val="en-US" w:eastAsia="ko-KR"/>
              </w:rPr>
              <w:t>NA</w:t>
            </w:r>
          </w:p>
        </w:tc>
        <w:tc>
          <w:tcPr>
            <w:tcW w:w="1594" w:type="dxa"/>
            <w:tcBorders>
              <w:top w:val="single" w:sz="4" w:space="0" w:color="auto"/>
              <w:left w:val="single" w:sz="4" w:space="0" w:color="auto"/>
              <w:bottom w:val="single" w:sz="4" w:space="0" w:color="auto"/>
              <w:right w:val="single" w:sz="4" w:space="0" w:color="auto"/>
            </w:tcBorders>
          </w:tcPr>
          <w:p w:rsidR="00EC67BC" w:rsidRPr="004A4975" w:rsidRDefault="00EC67BC" w:rsidP="00EC67BC">
            <w:pPr>
              <w:spacing w:line="240" w:lineRule="auto"/>
              <w:rPr>
                <w:rFonts w:ascii="Arial" w:eastAsia="Calibri" w:hAnsi="Arial" w:cs="Arial"/>
                <w:bCs/>
                <w:sz w:val="12"/>
                <w:szCs w:val="12"/>
                <w:lang w:eastAsia="ko-KR"/>
              </w:rPr>
            </w:pPr>
          </w:p>
          <w:p w:rsidR="00EC67BC" w:rsidRPr="004A4975" w:rsidRDefault="00EC67BC" w:rsidP="00EC67BC">
            <w:pPr>
              <w:spacing w:line="240" w:lineRule="auto"/>
              <w:jc w:val="center"/>
              <w:rPr>
                <w:rFonts w:ascii="Arial" w:eastAsia="Calibri" w:hAnsi="Arial" w:cs="Arial"/>
                <w:bCs/>
                <w:sz w:val="12"/>
                <w:szCs w:val="12"/>
                <w:lang w:eastAsia="ko-KR"/>
              </w:rPr>
            </w:pPr>
          </w:p>
          <w:p w:rsidR="00EC67BC" w:rsidRPr="004A4975" w:rsidRDefault="00EC67BC" w:rsidP="00EC67BC">
            <w:pPr>
              <w:spacing w:line="240" w:lineRule="auto"/>
              <w:jc w:val="center"/>
              <w:rPr>
                <w:rFonts w:ascii="Arial" w:eastAsia="Calibri" w:hAnsi="Arial" w:cs="Arial"/>
                <w:bCs/>
                <w:sz w:val="12"/>
                <w:szCs w:val="12"/>
                <w:lang w:eastAsia="ko-KR"/>
              </w:rPr>
            </w:pPr>
          </w:p>
          <w:p w:rsidR="00EC67BC" w:rsidRPr="004A4975" w:rsidRDefault="00EC67BC" w:rsidP="00EC67BC">
            <w:pPr>
              <w:spacing w:line="240" w:lineRule="auto"/>
              <w:jc w:val="center"/>
              <w:rPr>
                <w:rFonts w:ascii="Arial" w:eastAsia="Calibri" w:hAnsi="Arial" w:cs="Arial"/>
                <w:bCs/>
                <w:sz w:val="12"/>
                <w:szCs w:val="12"/>
                <w:lang w:eastAsia="ko-KR"/>
              </w:rPr>
            </w:pPr>
            <w:r w:rsidRPr="004A4975">
              <w:rPr>
                <w:rFonts w:ascii="Arial" w:eastAsia="Calibri" w:hAnsi="Arial" w:cs="Arial"/>
                <w:bCs/>
                <w:sz w:val="12"/>
                <w:szCs w:val="12"/>
                <w:lang w:eastAsia="ko-KR"/>
              </w:rPr>
              <w:t xml:space="preserve">Unidad de  Comunicaciones </w:t>
            </w:r>
          </w:p>
        </w:tc>
      </w:tr>
      <w:tr w:rsidR="00EC67BC" w:rsidRPr="004B4E8E" w:rsidTr="00EC67BC">
        <w:trPr>
          <w:gridAfter w:val="1"/>
          <w:wAfter w:w="77" w:type="dxa"/>
          <w:trHeight w:val="1685"/>
          <w:tblHeader/>
        </w:trPr>
        <w:tc>
          <w:tcPr>
            <w:tcW w:w="1504" w:type="dxa"/>
            <w:tcBorders>
              <w:top w:val="single" w:sz="4" w:space="0" w:color="auto"/>
              <w:left w:val="single" w:sz="4" w:space="0" w:color="auto"/>
              <w:bottom w:val="single" w:sz="4" w:space="0" w:color="auto"/>
              <w:right w:val="single" w:sz="4" w:space="0" w:color="auto"/>
            </w:tcBorders>
            <w:vAlign w:val="center"/>
          </w:tcPr>
          <w:p w:rsidR="00EC67BC" w:rsidRPr="004A4975" w:rsidRDefault="00EC67BC" w:rsidP="00EC67BC">
            <w:pPr>
              <w:spacing w:line="240" w:lineRule="auto"/>
              <w:rPr>
                <w:rFonts w:ascii="Arial" w:eastAsia="Calibri" w:hAnsi="Arial" w:cs="Arial"/>
                <w:bCs/>
                <w:sz w:val="12"/>
                <w:szCs w:val="12"/>
                <w:lang w:eastAsia="ko-KR"/>
              </w:rPr>
            </w:pPr>
            <w:r w:rsidRPr="004A4975">
              <w:rPr>
                <w:rFonts w:ascii="Arial" w:hAnsi="Arial" w:cs="Arial"/>
                <w:color w:val="000000"/>
                <w:sz w:val="12"/>
                <w:szCs w:val="12"/>
              </w:rPr>
              <w:t>2-Socializar los procesos del Programa de Entrega de Medicamento Crónico Domiciliar.</w:t>
            </w:r>
          </w:p>
        </w:tc>
        <w:tc>
          <w:tcPr>
            <w:tcW w:w="1898" w:type="dxa"/>
            <w:tcBorders>
              <w:top w:val="single" w:sz="4" w:space="0" w:color="auto"/>
              <w:left w:val="single" w:sz="4" w:space="0" w:color="auto"/>
              <w:bottom w:val="single" w:sz="4" w:space="0" w:color="auto"/>
              <w:right w:val="single" w:sz="4" w:space="0" w:color="auto"/>
            </w:tcBorders>
            <w:vAlign w:val="center"/>
          </w:tcPr>
          <w:p w:rsidR="00EC67BC" w:rsidRPr="004A4975" w:rsidRDefault="00EC67BC" w:rsidP="00EC67BC">
            <w:pPr>
              <w:spacing w:line="240" w:lineRule="auto"/>
              <w:rPr>
                <w:rFonts w:ascii="Arial" w:eastAsia="Calibri" w:hAnsi="Arial" w:cs="Arial"/>
                <w:bCs/>
                <w:sz w:val="12"/>
                <w:szCs w:val="12"/>
                <w:lang w:eastAsia="ko-KR"/>
              </w:rPr>
            </w:pPr>
            <w:r w:rsidRPr="004A4975">
              <w:rPr>
                <w:rFonts w:ascii="Arial" w:hAnsi="Arial" w:cs="Arial"/>
                <w:color w:val="000000"/>
                <w:sz w:val="12"/>
                <w:szCs w:val="12"/>
              </w:rPr>
              <w:t>2.1 Cobertura comunicacional de todos los procesos a nivel nacional.</w:t>
            </w:r>
          </w:p>
        </w:tc>
        <w:tc>
          <w:tcPr>
            <w:tcW w:w="1703" w:type="dxa"/>
            <w:tcBorders>
              <w:top w:val="single" w:sz="4" w:space="0" w:color="auto"/>
              <w:left w:val="single" w:sz="4" w:space="0" w:color="auto"/>
              <w:bottom w:val="single" w:sz="4" w:space="0" w:color="auto"/>
              <w:right w:val="single" w:sz="4" w:space="0" w:color="auto"/>
            </w:tcBorders>
            <w:vAlign w:val="center"/>
          </w:tcPr>
          <w:p w:rsidR="00EC67BC" w:rsidRPr="004A4975" w:rsidRDefault="00EC67BC" w:rsidP="00EC67BC">
            <w:pPr>
              <w:spacing w:line="240" w:lineRule="auto"/>
              <w:rPr>
                <w:rFonts w:ascii="Arial" w:hAnsi="Arial" w:cs="Arial"/>
                <w:color w:val="000000"/>
                <w:sz w:val="12"/>
                <w:szCs w:val="12"/>
              </w:rPr>
            </w:pPr>
          </w:p>
          <w:p w:rsidR="00EC67BC" w:rsidRPr="004A4975" w:rsidRDefault="00EC67BC" w:rsidP="00EC67BC">
            <w:pPr>
              <w:spacing w:line="240" w:lineRule="auto"/>
              <w:rPr>
                <w:rFonts w:ascii="Arial" w:eastAsia="Calibri" w:hAnsi="Arial" w:cs="Arial"/>
                <w:bCs/>
                <w:sz w:val="12"/>
                <w:szCs w:val="12"/>
                <w:lang w:eastAsia="ko-KR"/>
              </w:rPr>
            </w:pPr>
            <w:r w:rsidRPr="004A4975">
              <w:rPr>
                <w:rFonts w:ascii="Arial" w:hAnsi="Arial" w:cs="Arial"/>
                <w:color w:val="000000"/>
                <w:sz w:val="12"/>
                <w:szCs w:val="12"/>
              </w:rPr>
              <w:t>Medición mensual por área geográfica de influencia e impactos de alcance on-line.</w:t>
            </w:r>
          </w:p>
        </w:tc>
        <w:tc>
          <w:tcPr>
            <w:tcW w:w="1160" w:type="dxa"/>
            <w:tcBorders>
              <w:top w:val="single" w:sz="4" w:space="0" w:color="auto"/>
              <w:left w:val="single" w:sz="4" w:space="0" w:color="auto"/>
              <w:bottom w:val="single" w:sz="4" w:space="0" w:color="auto"/>
              <w:right w:val="single" w:sz="4" w:space="0" w:color="auto"/>
            </w:tcBorders>
            <w:vAlign w:val="center"/>
          </w:tcPr>
          <w:p w:rsidR="00EC67BC" w:rsidRPr="004A4975" w:rsidRDefault="00EC67BC" w:rsidP="00EC67BC">
            <w:pPr>
              <w:spacing w:line="240" w:lineRule="auto"/>
              <w:jc w:val="center"/>
              <w:rPr>
                <w:rFonts w:ascii="Arial" w:eastAsia="Calibri" w:hAnsi="Arial" w:cs="Arial"/>
                <w:b/>
                <w:bCs/>
                <w:sz w:val="12"/>
                <w:szCs w:val="12"/>
                <w:lang w:eastAsia="ko-KR"/>
              </w:rPr>
            </w:pPr>
            <w:r w:rsidRPr="004A4975">
              <w:rPr>
                <w:rFonts w:ascii="Arial" w:eastAsia="Calibri" w:hAnsi="Arial" w:cs="Arial"/>
                <w:b/>
                <w:bCs/>
                <w:sz w:val="12"/>
                <w:szCs w:val="12"/>
                <w:lang w:eastAsia="ko-KR"/>
              </w:rPr>
              <w:t>N/A</w:t>
            </w:r>
          </w:p>
        </w:tc>
        <w:tc>
          <w:tcPr>
            <w:tcW w:w="994" w:type="dxa"/>
            <w:tcBorders>
              <w:top w:val="single" w:sz="4" w:space="0" w:color="auto"/>
              <w:left w:val="single" w:sz="4" w:space="0" w:color="auto"/>
              <w:bottom w:val="single" w:sz="4" w:space="0" w:color="auto"/>
              <w:right w:val="single" w:sz="4" w:space="0" w:color="auto"/>
            </w:tcBorders>
            <w:vAlign w:val="center"/>
          </w:tcPr>
          <w:p w:rsidR="00EC67BC" w:rsidRPr="004A4975" w:rsidRDefault="00EC67BC" w:rsidP="00EC67BC">
            <w:pPr>
              <w:spacing w:line="240" w:lineRule="auto"/>
              <w:jc w:val="center"/>
              <w:rPr>
                <w:rFonts w:ascii="Arial" w:eastAsia="Calibri" w:hAnsi="Arial" w:cs="Arial"/>
                <w:b/>
                <w:bCs/>
                <w:sz w:val="12"/>
                <w:szCs w:val="12"/>
                <w:lang w:eastAsia="ko-KR"/>
              </w:rPr>
            </w:pPr>
            <w:r w:rsidRPr="004A4975">
              <w:rPr>
                <w:rFonts w:ascii="Arial" w:eastAsia="Calibri" w:hAnsi="Arial" w:cs="Arial"/>
                <w:b/>
                <w:bCs/>
                <w:sz w:val="12"/>
                <w:szCs w:val="12"/>
                <w:lang w:eastAsia="ko-KR"/>
              </w:rPr>
              <w:t>100%</w:t>
            </w:r>
          </w:p>
        </w:tc>
        <w:tc>
          <w:tcPr>
            <w:tcW w:w="1252" w:type="dxa"/>
            <w:tcBorders>
              <w:top w:val="single" w:sz="4" w:space="0" w:color="auto"/>
              <w:left w:val="single" w:sz="4" w:space="0" w:color="auto"/>
              <w:bottom w:val="single" w:sz="4" w:space="0" w:color="auto"/>
              <w:right w:val="single" w:sz="4" w:space="0" w:color="auto"/>
            </w:tcBorders>
            <w:vAlign w:val="center"/>
          </w:tcPr>
          <w:p w:rsidR="00EC67BC" w:rsidRPr="004A4975" w:rsidRDefault="00EC67BC" w:rsidP="00EC67BC">
            <w:pPr>
              <w:spacing w:line="240" w:lineRule="auto"/>
              <w:jc w:val="center"/>
              <w:rPr>
                <w:rFonts w:ascii="Arial" w:eastAsia="Calibri" w:hAnsi="Arial" w:cs="Arial"/>
                <w:b/>
                <w:bCs/>
                <w:sz w:val="12"/>
                <w:szCs w:val="12"/>
                <w:lang w:eastAsia="ko-KR"/>
              </w:rPr>
            </w:pPr>
            <w:r w:rsidRPr="004A4975">
              <w:rPr>
                <w:rFonts w:ascii="Arial" w:eastAsia="Calibri" w:hAnsi="Arial" w:cs="Arial"/>
                <w:b/>
                <w:bCs/>
                <w:sz w:val="12"/>
                <w:szCs w:val="12"/>
                <w:lang w:eastAsia="ko-KR"/>
              </w:rPr>
              <w:t>N/A</w:t>
            </w:r>
          </w:p>
        </w:tc>
        <w:tc>
          <w:tcPr>
            <w:tcW w:w="1988" w:type="dxa"/>
            <w:tcBorders>
              <w:top w:val="single" w:sz="4" w:space="0" w:color="auto"/>
              <w:left w:val="single" w:sz="4" w:space="0" w:color="auto"/>
              <w:bottom w:val="single" w:sz="4" w:space="0" w:color="auto"/>
              <w:right w:val="single" w:sz="4" w:space="0" w:color="auto"/>
            </w:tcBorders>
          </w:tcPr>
          <w:p w:rsidR="00EC67BC" w:rsidRPr="00883AEA" w:rsidRDefault="00EC67BC" w:rsidP="00EC67BC">
            <w:pPr>
              <w:rPr>
                <w:rFonts w:ascii="Arial" w:eastAsia="Calibri" w:hAnsi="Arial" w:cs="Arial"/>
                <w:b/>
                <w:bCs/>
                <w:sz w:val="12"/>
                <w:szCs w:val="12"/>
                <w:lang w:eastAsia="ko-KR"/>
              </w:rPr>
            </w:pPr>
          </w:p>
          <w:p w:rsidR="00EC67BC" w:rsidRDefault="00EC67BC" w:rsidP="00EC67BC">
            <w:pPr>
              <w:rPr>
                <w:rFonts w:ascii="Arial" w:eastAsia="Calibri" w:hAnsi="Arial" w:cs="Arial"/>
                <w:b/>
                <w:bCs/>
                <w:sz w:val="12"/>
                <w:szCs w:val="12"/>
                <w:lang w:eastAsia="ko-KR"/>
              </w:rPr>
            </w:pPr>
          </w:p>
          <w:p w:rsidR="00EC67BC" w:rsidRDefault="00EC67BC" w:rsidP="00EC67BC">
            <w:pPr>
              <w:rPr>
                <w:rFonts w:ascii="Arial" w:eastAsia="Calibri" w:hAnsi="Arial" w:cs="Arial"/>
                <w:b/>
                <w:bCs/>
                <w:sz w:val="12"/>
                <w:szCs w:val="12"/>
                <w:lang w:eastAsia="ko-KR"/>
              </w:rPr>
            </w:pPr>
          </w:p>
          <w:p w:rsidR="00EC67BC" w:rsidRPr="004A4975" w:rsidRDefault="00EC67BC" w:rsidP="00EC67BC">
            <w:pPr>
              <w:rPr>
                <w:rFonts w:ascii="Arial" w:hAnsi="Arial" w:cs="Arial"/>
                <w:sz w:val="12"/>
                <w:szCs w:val="12"/>
              </w:rPr>
            </w:pPr>
            <w:r w:rsidRPr="00883AEA">
              <w:rPr>
                <w:rFonts w:ascii="Arial" w:eastAsia="Calibri" w:hAnsi="Arial" w:cs="Arial"/>
                <w:b/>
                <w:bCs/>
                <w:sz w:val="12"/>
                <w:szCs w:val="12"/>
                <w:lang w:eastAsia="ko-KR"/>
              </w:rPr>
              <w:t xml:space="preserve">Datos estadisticos, Reportes Informaticos </w:t>
            </w:r>
            <w:proofErr w:type="spellStart"/>
            <w:r w:rsidRPr="00883AEA">
              <w:rPr>
                <w:rFonts w:ascii="Arial" w:eastAsia="Calibri" w:hAnsi="Arial" w:cs="Arial"/>
                <w:b/>
                <w:bCs/>
                <w:sz w:val="12"/>
                <w:szCs w:val="12"/>
                <w:lang w:eastAsia="ko-KR"/>
              </w:rPr>
              <w:t>facebook</w:t>
            </w:r>
            <w:proofErr w:type="spellEnd"/>
            <w:r w:rsidRPr="00883AEA">
              <w:rPr>
                <w:rFonts w:ascii="Arial" w:eastAsia="Calibri" w:hAnsi="Arial" w:cs="Arial"/>
                <w:b/>
                <w:bCs/>
                <w:sz w:val="12"/>
                <w:szCs w:val="12"/>
                <w:lang w:eastAsia="ko-KR"/>
              </w:rPr>
              <w:t xml:space="preserve"> / Twitter</w:t>
            </w:r>
          </w:p>
        </w:tc>
        <w:tc>
          <w:tcPr>
            <w:tcW w:w="1762" w:type="dxa"/>
            <w:tcBorders>
              <w:top w:val="single" w:sz="4" w:space="0" w:color="auto"/>
              <w:left w:val="single" w:sz="4" w:space="0" w:color="auto"/>
              <w:bottom w:val="single" w:sz="4" w:space="0" w:color="auto"/>
              <w:right w:val="single" w:sz="4" w:space="0" w:color="auto"/>
            </w:tcBorders>
          </w:tcPr>
          <w:p w:rsidR="00EC67BC" w:rsidRPr="004A4975" w:rsidRDefault="00EC67BC" w:rsidP="00EC67BC">
            <w:pPr>
              <w:spacing w:line="240" w:lineRule="auto"/>
              <w:rPr>
                <w:rFonts w:ascii="Arial" w:eastAsia="Calibri" w:hAnsi="Arial" w:cs="Arial"/>
                <w:bCs/>
                <w:sz w:val="12"/>
                <w:szCs w:val="12"/>
                <w:lang w:eastAsia="ko-KR"/>
              </w:rPr>
            </w:pPr>
          </w:p>
          <w:p w:rsidR="00EC67BC" w:rsidRPr="00883AEA" w:rsidRDefault="00EC67BC" w:rsidP="00EC67BC">
            <w:pPr>
              <w:spacing w:line="240" w:lineRule="auto"/>
              <w:jc w:val="center"/>
              <w:rPr>
                <w:rFonts w:ascii="Arial" w:eastAsia="Calibri" w:hAnsi="Arial" w:cs="Arial"/>
                <w:bCs/>
                <w:sz w:val="12"/>
                <w:szCs w:val="12"/>
                <w:lang w:eastAsia="ko-KR"/>
              </w:rPr>
            </w:pPr>
          </w:p>
          <w:p w:rsidR="00EC67BC" w:rsidRPr="00883AEA" w:rsidRDefault="00EC67BC" w:rsidP="00EC67BC">
            <w:pPr>
              <w:spacing w:line="240" w:lineRule="auto"/>
              <w:jc w:val="center"/>
              <w:rPr>
                <w:rFonts w:ascii="Arial" w:eastAsia="Calibri" w:hAnsi="Arial" w:cs="Arial"/>
                <w:b/>
                <w:bCs/>
                <w:sz w:val="12"/>
                <w:szCs w:val="12"/>
                <w:lang w:eastAsia="ko-KR"/>
              </w:rPr>
            </w:pPr>
          </w:p>
          <w:p w:rsidR="00EC67BC" w:rsidRPr="00883AEA" w:rsidRDefault="00EC67BC" w:rsidP="00EC67BC">
            <w:pPr>
              <w:spacing w:line="240" w:lineRule="auto"/>
              <w:jc w:val="center"/>
              <w:rPr>
                <w:rFonts w:ascii="Arial" w:eastAsia="Calibri" w:hAnsi="Arial" w:cs="Arial"/>
                <w:b/>
                <w:bCs/>
                <w:sz w:val="12"/>
                <w:szCs w:val="12"/>
                <w:lang w:eastAsia="ko-KR"/>
              </w:rPr>
            </w:pPr>
          </w:p>
          <w:p w:rsidR="00EC67BC" w:rsidRPr="004A4975" w:rsidRDefault="00EC67BC" w:rsidP="00EC67BC">
            <w:pPr>
              <w:spacing w:line="240" w:lineRule="auto"/>
              <w:jc w:val="center"/>
              <w:rPr>
                <w:rFonts w:ascii="Arial" w:eastAsia="Calibri" w:hAnsi="Arial" w:cs="Arial"/>
                <w:b/>
                <w:bCs/>
                <w:sz w:val="12"/>
                <w:szCs w:val="12"/>
                <w:lang w:val="en-US" w:eastAsia="ko-KR"/>
              </w:rPr>
            </w:pPr>
            <w:r w:rsidRPr="004A4975">
              <w:rPr>
                <w:rFonts w:ascii="Arial" w:eastAsia="Calibri" w:hAnsi="Arial" w:cs="Arial"/>
                <w:b/>
                <w:bCs/>
                <w:sz w:val="12"/>
                <w:szCs w:val="12"/>
                <w:lang w:val="en-US" w:eastAsia="ko-KR"/>
              </w:rPr>
              <w:t>NA</w:t>
            </w:r>
          </w:p>
        </w:tc>
        <w:tc>
          <w:tcPr>
            <w:tcW w:w="968" w:type="dxa"/>
            <w:tcBorders>
              <w:top w:val="single" w:sz="4" w:space="0" w:color="auto"/>
              <w:left w:val="single" w:sz="4" w:space="0" w:color="auto"/>
              <w:bottom w:val="single" w:sz="4" w:space="0" w:color="auto"/>
              <w:right w:val="single" w:sz="4" w:space="0" w:color="auto"/>
            </w:tcBorders>
          </w:tcPr>
          <w:p w:rsidR="00EC67BC" w:rsidRPr="004A4975" w:rsidRDefault="00EC67BC" w:rsidP="00EC67BC">
            <w:pPr>
              <w:spacing w:line="240" w:lineRule="auto"/>
              <w:rPr>
                <w:rFonts w:ascii="Arial" w:eastAsia="Calibri" w:hAnsi="Arial" w:cs="Arial"/>
                <w:bCs/>
                <w:sz w:val="12"/>
                <w:szCs w:val="12"/>
                <w:lang w:eastAsia="ko-KR"/>
              </w:rPr>
            </w:pPr>
          </w:p>
          <w:p w:rsidR="00EC67BC" w:rsidRPr="004A4975" w:rsidRDefault="00EC67BC" w:rsidP="00EC67BC">
            <w:pPr>
              <w:spacing w:line="240" w:lineRule="auto"/>
              <w:rPr>
                <w:rFonts w:ascii="Arial" w:eastAsia="Calibri" w:hAnsi="Arial" w:cs="Arial"/>
                <w:bCs/>
                <w:sz w:val="12"/>
                <w:szCs w:val="12"/>
                <w:lang w:eastAsia="ko-KR"/>
              </w:rPr>
            </w:pPr>
          </w:p>
          <w:p w:rsidR="00EC67BC" w:rsidRPr="004A4975" w:rsidRDefault="00EC67BC" w:rsidP="00EC67BC">
            <w:pPr>
              <w:spacing w:line="240" w:lineRule="auto"/>
              <w:rPr>
                <w:rFonts w:ascii="Arial" w:eastAsia="Calibri" w:hAnsi="Arial" w:cs="Arial"/>
                <w:bCs/>
                <w:sz w:val="12"/>
                <w:szCs w:val="12"/>
                <w:lang w:eastAsia="ko-KR"/>
              </w:rPr>
            </w:pPr>
          </w:p>
          <w:p w:rsidR="00EC67BC" w:rsidRPr="004A4975" w:rsidRDefault="00EC67BC" w:rsidP="00EC67BC">
            <w:pPr>
              <w:spacing w:line="240" w:lineRule="auto"/>
              <w:rPr>
                <w:rFonts w:ascii="Arial" w:eastAsia="Calibri" w:hAnsi="Arial" w:cs="Arial"/>
                <w:bCs/>
                <w:sz w:val="12"/>
                <w:szCs w:val="12"/>
                <w:lang w:eastAsia="ko-KR"/>
              </w:rPr>
            </w:pPr>
          </w:p>
          <w:p w:rsidR="00EC67BC" w:rsidRPr="004A4975" w:rsidRDefault="00EC67BC" w:rsidP="00EC67BC">
            <w:pPr>
              <w:spacing w:line="240" w:lineRule="auto"/>
              <w:jc w:val="center"/>
              <w:rPr>
                <w:rFonts w:ascii="Arial" w:eastAsia="Calibri" w:hAnsi="Arial" w:cs="Arial"/>
                <w:b/>
                <w:bCs/>
                <w:sz w:val="12"/>
                <w:szCs w:val="12"/>
                <w:lang w:eastAsia="ko-KR"/>
              </w:rPr>
            </w:pPr>
            <w:r w:rsidRPr="004A4975">
              <w:rPr>
                <w:rFonts w:ascii="Arial" w:eastAsia="Calibri" w:hAnsi="Arial" w:cs="Arial"/>
                <w:b/>
                <w:bCs/>
                <w:sz w:val="12"/>
                <w:szCs w:val="12"/>
                <w:lang w:eastAsia="ko-KR"/>
              </w:rPr>
              <w:t>NA</w:t>
            </w:r>
          </w:p>
          <w:p w:rsidR="00EC67BC" w:rsidRPr="004A4975" w:rsidRDefault="00EC67BC" w:rsidP="00EC67BC">
            <w:pPr>
              <w:spacing w:line="240" w:lineRule="auto"/>
              <w:rPr>
                <w:rFonts w:ascii="Arial" w:eastAsia="Calibri" w:hAnsi="Arial" w:cs="Arial"/>
                <w:bCs/>
                <w:sz w:val="12"/>
                <w:szCs w:val="12"/>
                <w:lang w:eastAsia="ko-KR"/>
              </w:rPr>
            </w:pPr>
          </w:p>
          <w:p w:rsidR="00EC67BC" w:rsidRPr="004A4975" w:rsidRDefault="00EC67BC" w:rsidP="00EC67BC">
            <w:pPr>
              <w:spacing w:line="240" w:lineRule="auto"/>
              <w:rPr>
                <w:rFonts w:ascii="Arial" w:eastAsia="Calibri" w:hAnsi="Arial" w:cs="Arial"/>
                <w:bCs/>
                <w:sz w:val="12"/>
                <w:szCs w:val="12"/>
                <w:lang w:eastAsia="ko-KR"/>
              </w:rPr>
            </w:pPr>
          </w:p>
          <w:p w:rsidR="00EC67BC" w:rsidRPr="004A4975" w:rsidRDefault="00EC67BC" w:rsidP="00EC67BC">
            <w:pPr>
              <w:spacing w:line="240" w:lineRule="auto"/>
              <w:rPr>
                <w:rFonts w:ascii="Arial" w:eastAsia="Calibri" w:hAnsi="Arial" w:cs="Arial"/>
                <w:bCs/>
                <w:sz w:val="12"/>
                <w:szCs w:val="12"/>
                <w:lang w:eastAsia="ko-KR"/>
              </w:rPr>
            </w:pPr>
          </w:p>
          <w:p w:rsidR="00EC67BC" w:rsidRPr="004A4975" w:rsidRDefault="00EC67BC" w:rsidP="00EC67BC">
            <w:pPr>
              <w:spacing w:line="240" w:lineRule="auto"/>
              <w:rPr>
                <w:rFonts w:ascii="Arial" w:eastAsia="Calibri" w:hAnsi="Arial" w:cs="Arial"/>
                <w:bCs/>
                <w:sz w:val="12"/>
                <w:szCs w:val="12"/>
                <w:lang w:eastAsia="ko-KR"/>
              </w:rPr>
            </w:pPr>
          </w:p>
        </w:tc>
        <w:tc>
          <w:tcPr>
            <w:tcW w:w="1594" w:type="dxa"/>
            <w:tcBorders>
              <w:top w:val="single" w:sz="4" w:space="0" w:color="auto"/>
              <w:left w:val="single" w:sz="4" w:space="0" w:color="auto"/>
              <w:bottom w:val="single" w:sz="4" w:space="0" w:color="auto"/>
              <w:right w:val="single" w:sz="4" w:space="0" w:color="auto"/>
            </w:tcBorders>
          </w:tcPr>
          <w:p w:rsidR="00EC67BC" w:rsidRPr="004A4975" w:rsidRDefault="00EC67BC" w:rsidP="00EC67BC">
            <w:pPr>
              <w:spacing w:line="240" w:lineRule="auto"/>
              <w:rPr>
                <w:rFonts w:ascii="Arial" w:eastAsia="Calibri" w:hAnsi="Arial" w:cs="Arial"/>
                <w:bCs/>
                <w:sz w:val="12"/>
                <w:szCs w:val="12"/>
                <w:lang w:eastAsia="ko-KR"/>
              </w:rPr>
            </w:pPr>
          </w:p>
          <w:p w:rsidR="00EC67BC" w:rsidRPr="004A4975" w:rsidRDefault="00EC67BC" w:rsidP="00EC67BC">
            <w:pPr>
              <w:spacing w:line="240" w:lineRule="auto"/>
              <w:jc w:val="center"/>
              <w:rPr>
                <w:rFonts w:ascii="Arial" w:eastAsia="Calibri" w:hAnsi="Arial" w:cs="Arial"/>
                <w:bCs/>
                <w:sz w:val="12"/>
                <w:szCs w:val="12"/>
                <w:lang w:eastAsia="ko-KR"/>
              </w:rPr>
            </w:pPr>
            <w:r w:rsidRPr="004A4975">
              <w:rPr>
                <w:rFonts w:ascii="Arial" w:eastAsia="Calibri" w:hAnsi="Arial" w:cs="Arial"/>
                <w:bCs/>
                <w:sz w:val="12"/>
                <w:szCs w:val="12"/>
                <w:lang w:eastAsia="ko-KR"/>
              </w:rPr>
              <w:t>Unidad de Comunicaciones / Unidad de Informática / COM</w:t>
            </w:r>
          </w:p>
        </w:tc>
      </w:tr>
      <w:tr w:rsidR="00EC67BC" w:rsidRPr="004B4E8E" w:rsidTr="00EC67BC">
        <w:trPr>
          <w:gridAfter w:val="1"/>
          <w:wAfter w:w="77" w:type="dxa"/>
          <w:trHeight w:val="1042"/>
          <w:tblHeader/>
        </w:trPr>
        <w:tc>
          <w:tcPr>
            <w:tcW w:w="1504" w:type="dxa"/>
            <w:tcBorders>
              <w:top w:val="single" w:sz="4" w:space="0" w:color="auto"/>
              <w:left w:val="single" w:sz="4" w:space="0" w:color="auto"/>
              <w:bottom w:val="single" w:sz="4" w:space="0" w:color="auto"/>
              <w:right w:val="single" w:sz="4" w:space="0" w:color="auto"/>
            </w:tcBorders>
            <w:vAlign w:val="center"/>
          </w:tcPr>
          <w:p w:rsidR="00EC67BC" w:rsidRPr="004A4975" w:rsidRDefault="00EC67BC" w:rsidP="00EC67BC">
            <w:pPr>
              <w:spacing w:line="240" w:lineRule="auto"/>
              <w:rPr>
                <w:rFonts w:ascii="Arial" w:eastAsia="Calibri" w:hAnsi="Arial" w:cs="Arial"/>
                <w:bCs/>
                <w:sz w:val="12"/>
                <w:szCs w:val="12"/>
                <w:lang w:eastAsia="ko-KR"/>
              </w:rPr>
            </w:pPr>
            <w:r w:rsidRPr="004A4975">
              <w:rPr>
                <w:rFonts w:ascii="Arial" w:hAnsi="Arial" w:cs="Arial"/>
                <w:color w:val="000000"/>
                <w:sz w:val="12"/>
                <w:szCs w:val="12"/>
              </w:rPr>
              <w:t>3-Socializar los nuevos Procesos Digitalizados de los Servicios de Salud Institucionales.</w:t>
            </w:r>
          </w:p>
        </w:tc>
        <w:tc>
          <w:tcPr>
            <w:tcW w:w="1898" w:type="dxa"/>
            <w:tcBorders>
              <w:top w:val="single" w:sz="4" w:space="0" w:color="auto"/>
              <w:left w:val="single" w:sz="4" w:space="0" w:color="auto"/>
              <w:bottom w:val="single" w:sz="4" w:space="0" w:color="auto"/>
              <w:right w:val="single" w:sz="4" w:space="0" w:color="auto"/>
            </w:tcBorders>
            <w:vAlign w:val="center"/>
          </w:tcPr>
          <w:p w:rsidR="00EC67BC" w:rsidRPr="004A4975" w:rsidRDefault="00EC67BC" w:rsidP="00EC67BC">
            <w:pPr>
              <w:spacing w:line="240" w:lineRule="auto"/>
              <w:rPr>
                <w:rFonts w:ascii="Arial" w:eastAsia="Calibri" w:hAnsi="Arial" w:cs="Arial"/>
                <w:bCs/>
                <w:sz w:val="12"/>
                <w:szCs w:val="12"/>
                <w:lang w:eastAsia="ko-KR"/>
              </w:rPr>
            </w:pPr>
            <w:r w:rsidRPr="004A4975">
              <w:rPr>
                <w:rFonts w:ascii="Arial" w:hAnsi="Arial" w:cs="Arial"/>
                <w:color w:val="000000"/>
                <w:sz w:val="12"/>
                <w:szCs w:val="12"/>
              </w:rPr>
              <w:t>3.1 Desarrollo de 4 encuestas digitales, una por cada trimestre, para establecer un punto de partida del Grado de Satisfacción de los usuarios,</w:t>
            </w:r>
          </w:p>
        </w:tc>
        <w:tc>
          <w:tcPr>
            <w:tcW w:w="1703" w:type="dxa"/>
            <w:tcBorders>
              <w:top w:val="single" w:sz="4" w:space="0" w:color="auto"/>
              <w:left w:val="single" w:sz="4" w:space="0" w:color="auto"/>
              <w:bottom w:val="single" w:sz="4" w:space="0" w:color="auto"/>
              <w:right w:val="single" w:sz="4" w:space="0" w:color="auto"/>
            </w:tcBorders>
            <w:vAlign w:val="center"/>
          </w:tcPr>
          <w:p w:rsidR="00EC67BC" w:rsidRPr="004A4975" w:rsidRDefault="00EC67BC" w:rsidP="00EC67BC">
            <w:pPr>
              <w:spacing w:line="240" w:lineRule="auto"/>
              <w:rPr>
                <w:rFonts w:ascii="Arial" w:eastAsia="Calibri" w:hAnsi="Arial" w:cs="Arial"/>
                <w:bCs/>
                <w:sz w:val="12"/>
                <w:szCs w:val="12"/>
                <w:lang w:eastAsia="ko-KR"/>
              </w:rPr>
            </w:pPr>
            <w:r w:rsidRPr="004A4975">
              <w:rPr>
                <w:rFonts w:ascii="Arial" w:eastAsia="Calibri" w:hAnsi="Arial" w:cs="Arial"/>
                <w:bCs/>
                <w:sz w:val="12"/>
                <w:szCs w:val="12"/>
                <w:lang w:eastAsia="ko-KR"/>
              </w:rPr>
              <w:t>Población usuaria</w:t>
            </w:r>
          </w:p>
        </w:tc>
        <w:tc>
          <w:tcPr>
            <w:tcW w:w="1160" w:type="dxa"/>
            <w:tcBorders>
              <w:top w:val="single" w:sz="4" w:space="0" w:color="auto"/>
              <w:left w:val="single" w:sz="4" w:space="0" w:color="auto"/>
              <w:bottom w:val="single" w:sz="4" w:space="0" w:color="auto"/>
              <w:right w:val="single" w:sz="4" w:space="0" w:color="auto"/>
            </w:tcBorders>
            <w:vAlign w:val="center"/>
          </w:tcPr>
          <w:p w:rsidR="00EC67BC" w:rsidRPr="004A4975" w:rsidRDefault="00EC67BC" w:rsidP="00EC67BC">
            <w:pPr>
              <w:spacing w:line="240" w:lineRule="auto"/>
              <w:rPr>
                <w:rFonts w:ascii="Arial" w:eastAsia="Calibri" w:hAnsi="Arial" w:cs="Arial"/>
                <w:bCs/>
                <w:sz w:val="12"/>
                <w:szCs w:val="12"/>
                <w:lang w:eastAsia="ko-KR"/>
              </w:rPr>
            </w:pPr>
            <w:r>
              <w:rPr>
                <w:rFonts w:ascii="Arial" w:eastAsia="Calibri" w:hAnsi="Arial" w:cs="Arial"/>
                <w:bCs/>
                <w:sz w:val="12"/>
                <w:szCs w:val="12"/>
                <w:lang w:eastAsia="ko-KR"/>
              </w:rPr>
              <w:t>Se</w:t>
            </w:r>
            <w:r w:rsidRPr="004A4975">
              <w:rPr>
                <w:rFonts w:ascii="Arial" w:eastAsia="Calibri" w:hAnsi="Arial" w:cs="Arial"/>
                <w:bCs/>
                <w:sz w:val="12"/>
                <w:szCs w:val="12"/>
                <w:lang w:eastAsia="ko-KR"/>
              </w:rPr>
              <w:t xml:space="preserve"> </w:t>
            </w:r>
            <w:r>
              <w:rPr>
                <w:rFonts w:ascii="Arial" w:eastAsia="Calibri" w:hAnsi="Arial" w:cs="Arial"/>
                <w:bCs/>
                <w:sz w:val="12"/>
                <w:szCs w:val="12"/>
                <w:lang w:eastAsia="ko-KR"/>
              </w:rPr>
              <w:t xml:space="preserve">confirmó </w:t>
            </w:r>
            <w:r w:rsidRPr="004A4975">
              <w:rPr>
                <w:rFonts w:ascii="Arial" w:eastAsia="Calibri" w:hAnsi="Arial" w:cs="Arial"/>
                <w:bCs/>
                <w:sz w:val="12"/>
                <w:szCs w:val="12"/>
                <w:lang w:eastAsia="ko-KR"/>
              </w:rPr>
              <w:t>la puesta en marcha de</w:t>
            </w:r>
            <w:r>
              <w:rPr>
                <w:rFonts w:ascii="Arial" w:eastAsia="Calibri" w:hAnsi="Arial" w:cs="Arial"/>
                <w:bCs/>
                <w:sz w:val="12"/>
                <w:szCs w:val="12"/>
                <w:lang w:eastAsia="ko-KR"/>
              </w:rPr>
              <w:t xml:space="preserve"> Plan Piloto de Sistema de Episodios Médicos en 2 Hospitales Nacionales</w:t>
            </w:r>
            <w:r w:rsidRPr="004A4975">
              <w:rPr>
                <w:rFonts w:ascii="Arial" w:eastAsia="Calibri" w:hAnsi="Arial" w:cs="Arial"/>
                <w:bCs/>
                <w:sz w:val="12"/>
                <w:szCs w:val="12"/>
                <w:lang w:eastAsia="ko-KR"/>
              </w:rPr>
              <w:t>.</w:t>
            </w:r>
          </w:p>
          <w:p w:rsidR="00EC67BC" w:rsidRPr="004A4975" w:rsidRDefault="00EC67BC" w:rsidP="00EC67BC">
            <w:pPr>
              <w:spacing w:line="240" w:lineRule="auto"/>
              <w:rPr>
                <w:rFonts w:ascii="Arial" w:eastAsia="Calibri" w:hAnsi="Arial" w:cs="Arial"/>
                <w:bCs/>
                <w:sz w:val="12"/>
                <w:szCs w:val="12"/>
                <w:lang w:eastAsia="ko-KR"/>
              </w:rPr>
            </w:pPr>
            <w:r w:rsidRPr="004A4975">
              <w:rPr>
                <w:rFonts w:ascii="Arial" w:eastAsia="Calibri" w:hAnsi="Arial" w:cs="Arial"/>
                <w:bCs/>
                <w:sz w:val="12"/>
                <w:szCs w:val="12"/>
                <w:lang w:eastAsia="ko-KR"/>
              </w:rPr>
              <w:t xml:space="preserve">Realizada </w:t>
            </w:r>
            <w:r>
              <w:rPr>
                <w:rFonts w:ascii="Arial" w:eastAsia="Calibri" w:hAnsi="Arial" w:cs="Arial"/>
                <w:bCs/>
                <w:sz w:val="12"/>
                <w:szCs w:val="12"/>
                <w:lang w:eastAsia="ko-KR"/>
              </w:rPr>
              <w:t>dos encuestas (Mejicanos y PNUD)</w:t>
            </w:r>
            <w:r w:rsidRPr="004A4975">
              <w:rPr>
                <w:rFonts w:ascii="Arial" w:eastAsia="Calibri" w:hAnsi="Arial" w:cs="Arial"/>
                <w:bCs/>
                <w:sz w:val="12"/>
                <w:szCs w:val="12"/>
                <w:lang w:eastAsia="ko-KR"/>
              </w:rPr>
              <w:t xml:space="preserve"> encuesta digital</w:t>
            </w:r>
            <w:r>
              <w:rPr>
                <w:rFonts w:ascii="Arial" w:eastAsia="Calibri" w:hAnsi="Arial" w:cs="Arial"/>
                <w:bCs/>
                <w:sz w:val="12"/>
                <w:szCs w:val="12"/>
                <w:lang w:eastAsia="ko-KR"/>
              </w:rPr>
              <w:t>.</w:t>
            </w:r>
          </w:p>
        </w:tc>
        <w:tc>
          <w:tcPr>
            <w:tcW w:w="994" w:type="dxa"/>
            <w:tcBorders>
              <w:top w:val="single" w:sz="4" w:space="0" w:color="auto"/>
              <w:left w:val="single" w:sz="4" w:space="0" w:color="auto"/>
              <w:bottom w:val="single" w:sz="4" w:space="0" w:color="auto"/>
              <w:right w:val="single" w:sz="4" w:space="0" w:color="auto"/>
            </w:tcBorders>
            <w:vAlign w:val="center"/>
          </w:tcPr>
          <w:p w:rsidR="00EC67BC" w:rsidRPr="004A4975" w:rsidRDefault="00EC67BC" w:rsidP="00EC67BC">
            <w:pPr>
              <w:spacing w:line="240" w:lineRule="auto"/>
              <w:jc w:val="center"/>
              <w:rPr>
                <w:rFonts w:ascii="Arial" w:eastAsia="Calibri" w:hAnsi="Arial" w:cs="Arial"/>
                <w:b/>
                <w:bCs/>
                <w:sz w:val="12"/>
                <w:szCs w:val="12"/>
                <w:lang w:eastAsia="ko-KR"/>
              </w:rPr>
            </w:pPr>
            <w:r>
              <w:rPr>
                <w:rFonts w:ascii="Arial" w:eastAsia="Calibri" w:hAnsi="Arial" w:cs="Arial"/>
                <w:b/>
                <w:bCs/>
                <w:sz w:val="12"/>
                <w:szCs w:val="12"/>
                <w:lang w:eastAsia="ko-KR"/>
              </w:rPr>
              <w:t>50</w:t>
            </w:r>
            <w:r w:rsidRPr="004A4975">
              <w:rPr>
                <w:rFonts w:ascii="Arial" w:eastAsia="Calibri" w:hAnsi="Arial" w:cs="Arial"/>
                <w:b/>
                <w:bCs/>
                <w:sz w:val="12"/>
                <w:szCs w:val="12"/>
                <w:lang w:eastAsia="ko-KR"/>
              </w:rPr>
              <w:t>%</w:t>
            </w:r>
          </w:p>
        </w:tc>
        <w:tc>
          <w:tcPr>
            <w:tcW w:w="1252" w:type="dxa"/>
            <w:tcBorders>
              <w:top w:val="single" w:sz="4" w:space="0" w:color="auto"/>
              <w:left w:val="single" w:sz="4" w:space="0" w:color="auto"/>
              <w:bottom w:val="single" w:sz="4" w:space="0" w:color="auto"/>
              <w:right w:val="single" w:sz="4" w:space="0" w:color="auto"/>
            </w:tcBorders>
            <w:vAlign w:val="center"/>
          </w:tcPr>
          <w:p w:rsidR="00EC67BC" w:rsidRPr="004A4975" w:rsidRDefault="00EC67BC" w:rsidP="00EC67BC">
            <w:pPr>
              <w:spacing w:line="240" w:lineRule="auto"/>
              <w:jc w:val="center"/>
              <w:rPr>
                <w:rFonts w:ascii="Arial" w:eastAsia="Calibri" w:hAnsi="Arial" w:cs="Arial"/>
                <w:b/>
                <w:bCs/>
                <w:sz w:val="12"/>
                <w:szCs w:val="12"/>
                <w:lang w:eastAsia="ko-KR"/>
              </w:rPr>
            </w:pPr>
            <w:r w:rsidRPr="004A4975">
              <w:rPr>
                <w:rFonts w:ascii="Arial" w:eastAsia="Calibri" w:hAnsi="Arial" w:cs="Arial"/>
                <w:b/>
                <w:bCs/>
                <w:sz w:val="12"/>
                <w:szCs w:val="12"/>
                <w:lang w:eastAsia="ko-KR"/>
              </w:rPr>
              <w:t>N/A</w:t>
            </w:r>
          </w:p>
        </w:tc>
        <w:tc>
          <w:tcPr>
            <w:tcW w:w="1988" w:type="dxa"/>
            <w:tcBorders>
              <w:top w:val="single" w:sz="4" w:space="0" w:color="auto"/>
              <w:left w:val="single" w:sz="4" w:space="0" w:color="auto"/>
              <w:bottom w:val="single" w:sz="4" w:space="0" w:color="auto"/>
              <w:right w:val="single" w:sz="4" w:space="0" w:color="auto"/>
            </w:tcBorders>
          </w:tcPr>
          <w:p w:rsidR="00EC67BC" w:rsidRPr="004A4975" w:rsidRDefault="00EC67BC" w:rsidP="00EC67BC">
            <w:pPr>
              <w:rPr>
                <w:rFonts w:ascii="Arial" w:eastAsia="Calibri" w:hAnsi="Arial" w:cs="Arial"/>
                <w:b/>
                <w:bCs/>
                <w:sz w:val="12"/>
                <w:szCs w:val="12"/>
                <w:lang w:val="en-US" w:eastAsia="ko-KR"/>
              </w:rPr>
            </w:pPr>
          </w:p>
          <w:p w:rsidR="00EC67BC" w:rsidRDefault="00EC67BC" w:rsidP="00EC67BC">
            <w:pPr>
              <w:rPr>
                <w:rFonts w:ascii="Arial" w:eastAsia="Calibri" w:hAnsi="Arial" w:cs="Arial"/>
                <w:b/>
                <w:bCs/>
                <w:sz w:val="12"/>
                <w:szCs w:val="12"/>
                <w:lang w:val="en-US" w:eastAsia="ko-KR"/>
              </w:rPr>
            </w:pPr>
          </w:p>
          <w:p w:rsidR="00EC67BC" w:rsidRDefault="00EC67BC" w:rsidP="00EC67BC">
            <w:pPr>
              <w:rPr>
                <w:rFonts w:ascii="Arial" w:eastAsia="Calibri" w:hAnsi="Arial" w:cs="Arial"/>
                <w:b/>
                <w:bCs/>
                <w:sz w:val="12"/>
                <w:szCs w:val="12"/>
                <w:lang w:val="en-US" w:eastAsia="ko-KR"/>
              </w:rPr>
            </w:pPr>
          </w:p>
          <w:p w:rsidR="00EC67BC" w:rsidRDefault="00EC67BC" w:rsidP="00EC67BC">
            <w:pPr>
              <w:rPr>
                <w:rFonts w:ascii="Arial" w:eastAsia="Calibri" w:hAnsi="Arial" w:cs="Arial"/>
                <w:b/>
                <w:bCs/>
                <w:sz w:val="12"/>
                <w:szCs w:val="12"/>
                <w:lang w:val="en-US" w:eastAsia="ko-KR"/>
              </w:rPr>
            </w:pPr>
          </w:p>
          <w:p w:rsidR="00EC67BC" w:rsidRPr="004A4975" w:rsidRDefault="00EC67BC" w:rsidP="00EC67BC">
            <w:pPr>
              <w:rPr>
                <w:rFonts w:ascii="Arial" w:eastAsia="Calibri" w:hAnsi="Arial" w:cs="Arial"/>
                <w:b/>
                <w:bCs/>
                <w:sz w:val="12"/>
                <w:szCs w:val="12"/>
                <w:lang w:val="en-US" w:eastAsia="ko-KR"/>
              </w:rPr>
            </w:pPr>
            <w:r w:rsidRPr="004A4975">
              <w:rPr>
                <w:rFonts w:ascii="Arial" w:eastAsia="Calibri" w:hAnsi="Arial" w:cs="Arial"/>
                <w:b/>
                <w:bCs/>
                <w:sz w:val="12"/>
                <w:szCs w:val="12"/>
                <w:lang w:val="en-US" w:eastAsia="ko-KR"/>
              </w:rPr>
              <w:t>Datos estadisticos, Reportes Informaticos</w:t>
            </w:r>
          </w:p>
        </w:tc>
        <w:tc>
          <w:tcPr>
            <w:tcW w:w="1762" w:type="dxa"/>
            <w:tcBorders>
              <w:top w:val="single" w:sz="4" w:space="0" w:color="auto"/>
              <w:left w:val="single" w:sz="4" w:space="0" w:color="auto"/>
              <w:bottom w:val="single" w:sz="4" w:space="0" w:color="auto"/>
              <w:right w:val="single" w:sz="4" w:space="0" w:color="auto"/>
            </w:tcBorders>
          </w:tcPr>
          <w:p w:rsidR="00EC67BC" w:rsidRDefault="00EC67BC" w:rsidP="00EC67BC">
            <w:pPr>
              <w:spacing w:line="240" w:lineRule="auto"/>
              <w:rPr>
                <w:rFonts w:ascii="Arial" w:eastAsia="Calibri" w:hAnsi="Arial" w:cs="Arial"/>
                <w:bCs/>
                <w:sz w:val="12"/>
                <w:szCs w:val="12"/>
                <w:lang w:eastAsia="ko-KR"/>
              </w:rPr>
            </w:pPr>
          </w:p>
          <w:p w:rsidR="00EC67BC" w:rsidRPr="004A4975" w:rsidRDefault="00EC67BC" w:rsidP="00EC67BC">
            <w:pPr>
              <w:spacing w:line="240" w:lineRule="auto"/>
              <w:rPr>
                <w:rFonts w:ascii="Arial" w:eastAsia="Calibri" w:hAnsi="Arial" w:cs="Arial"/>
                <w:bCs/>
                <w:sz w:val="12"/>
                <w:szCs w:val="12"/>
                <w:lang w:eastAsia="ko-KR"/>
              </w:rPr>
            </w:pPr>
            <w:r>
              <w:rPr>
                <w:rFonts w:ascii="Arial" w:eastAsia="Calibri" w:hAnsi="Arial" w:cs="Arial"/>
                <w:bCs/>
                <w:sz w:val="12"/>
                <w:szCs w:val="12"/>
                <w:lang w:eastAsia="ko-KR"/>
              </w:rPr>
              <w:t>A mediados del mes de diciembre se puso en marcha la prueba Piloto del Sistema de Episodios Médicos en los Hospitales Francisco Menéndez de Ahuachapán y Hospital Psiquiátrico Dr. José Molina, el cual continúa en el mes de enero 2022.</w:t>
            </w:r>
          </w:p>
        </w:tc>
        <w:tc>
          <w:tcPr>
            <w:tcW w:w="968" w:type="dxa"/>
            <w:tcBorders>
              <w:top w:val="single" w:sz="4" w:space="0" w:color="auto"/>
              <w:left w:val="single" w:sz="4" w:space="0" w:color="auto"/>
              <w:bottom w:val="single" w:sz="4" w:space="0" w:color="auto"/>
              <w:right w:val="single" w:sz="4" w:space="0" w:color="auto"/>
            </w:tcBorders>
          </w:tcPr>
          <w:p w:rsidR="00EC67BC" w:rsidRPr="004A4975" w:rsidRDefault="00EC67BC" w:rsidP="00EC67BC">
            <w:pPr>
              <w:spacing w:line="240" w:lineRule="auto"/>
              <w:rPr>
                <w:rFonts w:ascii="Arial" w:eastAsia="Calibri" w:hAnsi="Arial" w:cs="Arial"/>
                <w:bCs/>
                <w:sz w:val="12"/>
                <w:szCs w:val="12"/>
                <w:lang w:eastAsia="ko-KR"/>
              </w:rPr>
            </w:pPr>
          </w:p>
        </w:tc>
        <w:tc>
          <w:tcPr>
            <w:tcW w:w="1594" w:type="dxa"/>
            <w:tcBorders>
              <w:top w:val="single" w:sz="4" w:space="0" w:color="auto"/>
              <w:left w:val="single" w:sz="4" w:space="0" w:color="auto"/>
              <w:bottom w:val="single" w:sz="4" w:space="0" w:color="auto"/>
              <w:right w:val="single" w:sz="4" w:space="0" w:color="auto"/>
            </w:tcBorders>
          </w:tcPr>
          <w:p w:rsidR="00EC67BC" w:rsidRPr="004A4975" w:rsidRDefault="00EC67BC" w:rsidP="00EC67BC">
            <w:pPr>
              <w:spacing w:line="240" w:lineRule="auto"/>
              <w:rPr>
                <w:rFonts w:ascii="Arial" w:eastAsia="Calibri" w:hAnsi="Arial" w:cs="Arial"/>
                <w:bCs/>
                <w:sz w:val="12"/>
                <w:szCs w:val="12"/>
                <w:lang w:eastAsia="ko-KR"/>
              </w:rPr>
            </w:pPr>
          </w:p>
          <w:p w:rsidR="00EC67BC" w:rsidRPr="004A4975" w:rsidRDefault="00EC67BC" w:rsidP="00EC67BC">
            <w:pPr>
              <w:spacing w:line="240" w:lineRule="auto"/>
              <w:rPr>
                <w:rFonts w:ascii="Arial" w:eastAsia="Calibri" w:hAnsi="Arial" w:cs="Arial"/>
                <w:bCs/>
                <w:sz w:val="12"/>
                <w:szCs w:val="12"/>
                <w:lang w:eastAsia="ko-KR"/>
              </w:rPr>
            </w:pPr>
          </w:p>
          <w:p w:rsidR="00EC67BC" w:rsidRPr="004A4975" w:rsidRDefault="00EC67BC" w:rsidP="00EC67BC">
            <w:pPr>
              <w:spacing w:line="240" w:lineRule="auto"/>
              <w:rPr>
                <w:rFonts w:ascii="Arial" w:eastAsia="Calibri" w:hAnsi="Arial" w:cs="Arial"/>
                <w:bCs/>
                <w:sz w:val="12"/>
                <w:szCs w:val="12"/>
                <w:lang w:eastAsia="ko-KR"/>
              </w:rPr>
            </w:pPr>
            <w:r w:rsidRPr="004A4975">
              <w:rPr>
                <w:rFonts w:ascii="Arial" w:eastAsia="Calibri" w:hAnsi="Arial" w:cs="Arial"/>
                <w:bCs/>
                <w:sz w:val="12"/>
                <w:szCs w:val="12"/>
                <w:lang w:eastAsia="ko-KR"/>
              </w:rPr>
              <w:t>Servicios de Salud / Unidad de Informática / Unidad de Comunicaciones</w:t>
            </w:r>
          </w:p>
        </w:tc>
      </w:tr>
      <w:tr w:rsidR="00EC67BC" w:rsidRPr="004B4E8E" w:rsidTr="00EC67BC">
        <w:trPr>
          <w:gridAfter w:val="1"/>
          <w:wAfter w:w="77" w:type="dxa"/>
          <w:trHeight w:val="262"/>
          <w:tblHeader/>
        </w:trPr>
        <w:tc>
          <w:tcPr>
            <w:tcW w:w="1504" w:type="dxa"/>
            <w:tcBorders>
              <w:top w:val="single" w:sz="4" w:space="0" w:color="auto"/>
              <w:left w:val="single" w:sz="4" w:space="0" w:color="auto"/>
              <w:bottom w:val="single" w:sz="4" w:space="0" w:color="auto"/>
              <w:right w:val="single" w:sz="4" w:space="0" w:color="auto"/>
            </w:tcBorders>
            <w:vAlign w:val="center"/>
          </w:tcPr>
          <w:p w:rsidR="00EC67BC" w:rsidRPr="004A4975" w:rsidRDefault="00EC67BC" w:rsidP="00EC67BC">
            <w:pPr>
              <w:spacing w:line="240" w:lineRule="auto"/>
              <w:rPr>
                <w:rFonts w:ascii="Arial" w:eastAsia="Calibri" w:hAnsi="Arial" w:cs="Arial"/>
                <w:bCs/>
                <w:sz w:val="12"/>
                <w:szCs w:val="12"/>
                <w:lang w:eastAsia="ko-KR"/>
              </w:rPr>
            </w:pPr>
            <w:r w:rsidRPr="004A4975">
              <w:rPr>
                <w:rFonts w:ascii="Arial" w:hAnsi="Arial" w:cs="Arial"/>
                <w:color w:val="000000"/>
                <w:sz w:val="12"/>
                <w:szCs w:val="12"/>
              </w:rPr>
              <w:t xml:space="preserve">4- Socializar las Aperturas estructurales y/o implementación de </w:t>
            </w:r>
            <w:r w:rsidRPr="004A4975">
              <w:rPr>
                <w:rFonts w:ascii="Arial" w:hAnsi="Arial" w:cs="Arial"/>
                <w:color w:val="000000"/>
                <w:sz w:val="12"/>
                <w:szCs w:val="12"/>
              </w:rPr>
              <w:lastRenderedPageBreak/>
              <w:t>Nuevas Herramientas Tecnológicas.</w:t>
            </w:r>
          </w:p>
        </w:tc>
        <w:tc>
          <w:tcPr>
            <w:tcW w:w="1898" w:type="dxa"/>
            <w:tcBorders>
              <w:top w:val="single" w:sz="4" w:space="0" w:color="auto"/>
              <w:left w:val="single" w:sz="4" w:space="0" w:color="auto"/>
              <w:bottom w:val="single" w:sz="4" w:space="0" w:color="auto"/>
              <w:right w:val="single" w:sz="4" w:space="0" w:color="auto"/>
            </w:tcBorders>
            <w:vAlign w:val="center"/>
          </w:tcPr>
          <w:p w:rsidR="00EC67BC" w:rsidRPr="004A4975" w:rsidRDefault="00EC67BC" w:rsidP="00EC67BC">
            <w:pPr>
              <w:spacing w:line="240" w:lineRule="auto"/>
              <w:rPr>
                <w:rFonts w:ascii="Arial" w:eastAsia="Calibri" w:hAnsi="Arial" w:cs="Arial"/>
                <w:bCs/>
                <w:sz w:val="12"/>
                <w:szCs w:val="12"/>
                <w:lang w:eastAsia="ko-KR"/>
              </w:rPr>
            </w:pPr>
            <w:r w:rsidRPr="004A4975">
              <w:rPr>
                <w:rFonts w:ascii="Arial" w:hAnsi="Arial" w:cs="Arial"/>
                <w:color w:val="000000"/>
                <w:sz w:val="12"/>
                <w:szCs w:val="12"/>
              </w:rPr>
              <w:lastRenderedPageBreak/>
              <w:t xml:space="preserve">4.1 Socialización de aperturas estructurales que se lleven a cabo, así como nuevas </w:t>
            </w:r>
            <w:r w:rsidRPr="004A4975">
              <w:rPr>
                <w:rFonts w:ascii="Arial" w:hAnsi="Arial" w:cs="Arial"/>
                <w:color w:val="000000"/>
                <w:sz w:val="12"/>
                <w:szCs w:val="12"/>
              </w:rPr>
              <w:lastRenderedPageBreak/>
              <w:t>prestaciones en beneficio de los usuarios.</w:t>
            </w:r>
          </w:p>
        </w:tc>
        <w:tc>
          <w:tcPr>
            <w:tcW w:w="1703" w:type="dxa"/>
            <w:tcBorders>
              <w:top w:val="single" w:sz="4" w:space="0" w:color="auto"/>
              <w:left w:val="single" w:sz="4" w:space="0" w:color="auto"/>
              <w:bottom w:val="single" w:sz="4" w:space="0" w:color="auto"/>
              <w:right w:val="single" w:sz="4" w:space="0" w:color="auto"/>
            </w:tcBorders>
            <w:vAlign w:val="center"/>
          </w:tcPr>
          <w:p w:rsidR="00EC67BC" w:rsidRPr="004A4975" w:rsidRDefault="00EC67BC" w:rsidP="00EC67BC">
            <w:pPr>
              <w:spacing w:line="240" w:lineRule="auto"/>
              <w:rPr>
                <w:rFonts w:ascii="Arial" w:eastAsia="Calibri" w:hAnsi="Arial" w:cs="Arial"/>
                <w:bCs/>
                <w:sz w:val="12"/>
                <w:szCs w:val="12"/>
                <w:lang w:eastAsia="ko-KR"/>
              </w:rPr>
            </w:pPr>
            <w:r w:rsidRPr="004A4975">
              <w:rPr>
                <w:rFonts w:ascii="Arial" w:hAnsi="Arial" w:cs="Arial"/>
                <w:color w:val="000000"/>
                <w:sz w:val="12"/>
                <w:szCs w:val="12"/>
              </w:rPr>
              <w:lastRenderedPageBreak/>
              <w:t>Número de población usuaria y localidades beneficiadas.</w:t>
            </w:r>
          </w:p>
        </w:tc>
        <w:tc>
          <w:tcPr>
            <w:tcW w:w="1160" w:type="dxa"/>
            <w:tcBorders>
              <w:top w:val="single" w:sz="4" w:space="0" w:color="auto"/>
              <w:left w:val="single" w:sz="4" w:space="0" w:color="auto"/>
              <w:bottom w:val="single" w:sz="4" w:space="0" w:color="auto"/>
              <w:right w:val="single" w:sz="4" w:space="0" w:color="auto"/>
            </w:tcBorders>
            <w:vAlign w:val="center"/>
          </w:tcPr>
          <w:p w:rsidR="00EC67BC" w:rsidRPr="004A4975" w:rsidRDefault="00EC67BC" w:rsidP="00EC67BC">
            <w:pPr>
              <w:spacing w:line="240" w:lineRule="auto"/>
              <w:jc w:val="center"/>
              <w:rPr>
                <w:rFonts w:ascii="Arial" w:eastAsia="Calibri" w:hAnsi="Arial" w:cs="Arial"/>
                <w:b/>
                <w:bCs/>
                <w:sz w:val="12"/>
                <w:szCs w:val="12"/>
                <w:lang w:eastAsia="ko-KR"/>
              </w:rPr>
            </w:pPr>
            <w:r w:rsidRPr="004A4975">
              <w:rPr>
                <w:rFonts w:ascii="Arial" w:eastAsia="Calibri" w:hAnsi="Arial" w:cs="Arial"/>
                <w:b/>
                <w:bCs/>
                <w:sz w:val="12"/>
                <w:szCs w:val="12"/>
                <w:lang w:eastAsia="ko-KR"/>
              </w:rPr>
              <w:t>N/A</w:t>
            </w:r>
          </w:p>
        </w:tc>
        <w:tc>
          <w:tcPr>
            <w:tcW w:w="994" w:type="dxa"/>
            <w:tcBorders>
              <w:top w:val="single" w:sz="4" w:space="0" w:color="auto"/>
              <w:left w:val="single" w:sz="4" w:space="0" w:color="auto"/>
              <w:bottom w:val="single" w:sz="4" w:space="0" w:color="auto"/>
              <w:right w:val="single" w:sz="4" w:space="0" w:color="auto"/>
            </w:tcBorders>
            <w:vAlign w:val="center"/>
          </w:tcPr>
          <w:p w:rsidR="00EC67BC" w:rsidRPr="004A4975" w:rsidRDefault="00EC67BC" w:rsidP="00EC67BC">
            <w:pPr>
              <w:spacing w:line="240" w:lineRule="auto"/>
              <w:jc w:val="center"/>
              <w:rPr>
                <w:rFonts w:ascii="Arial" w:eastAsia="Calibri" w:hAnsi="Arial" w:cs="Arial"/>
                <w:b/>
                <w:bCs/>
                <w:sz w:val="12"/>
                <w:szCs w:val="12"/>
                <w:lang w:eastAsia="ko-KR"/>
              </w:rPr>
            </w:pPr>
            <w:r w:rsidRPr="004A4975">
              <w:rPr>
                <w:rFonts w:ascii="Arial" w:eastAsia="Calibri" w:hAnsi="Arial" w:cs="Arial"/>
                <w:b/>
                <w:bCs/>
                <w:sz w:val="12"/>
                <w:szCs w:val="12"/>
                <w:lang w:eastAsia="ko-KR"/>
              </w:rPr>
              <w:t>100%</w:t>
            </w:r>
          </w:p>
        </w:tc>
        <w:tc>
          <w:tcPr>
            <w:tcW w:w="1252" w:type="dxa"/>
            <w:tcBorders>
              <w:top w:val="single" w:sz="4" w:space="0" w:color="auto"/>
              <w:left w:val="single" w:sz="4" w:space="0" w:color="auto"/>
              <w:bottom w:val="single" w:sz="4" w:space="0" w:color="auto"/>
              <w:right w:val="single" w:sz="4" w:space="0" w:color="auto"/>
            </w:tcBorders>
            <w:vAlign w:val="center"/>
          </w:tcPr>
          <w:p w:rsidR="00EC67BC" w:rsidRPr="004A4975" w:rsidRDefault="00EC67BC" w:rsidP="00EC67BC">
            <w:pPr>
              <w:spacing w:line="240" w:lineRule="auto"/>
              <w:rPr>
                <w:rFonts w:ascii="Arial" w:eastAsia="Calibri" w:hAnsi="Arial" w:cs="Arial"/>
                <w:b/>
                <w:bCs/>
                <w:sz w:val="12"/>
                <w:szCs w:val="12"/>
                <w:lang w:eastAsia="ko-KR"/>
              </w:rPr>
            </w:pPr>
            <w:r w:rsidRPr="004A4975">
              <w:rPr>
                <w:rFonts w:ascii="Arial" w:eastAsia="Calibri" w:hAnsi="Arial" w:cs="Arial"/>
                <w:b/>
                <w:bCs/>
                <w:sz w:val="12"/>
                <w:szCs w:val="12"/>
                <w:lang w:eastAsia="ko-KR"/>
              </w:rPr>
              <w:t>Comunicación digital</w:t>
            </w:r>
          </w:p>
        </w:tc>
        <w:tc>
          <w:tcPr>
            <w:tcW w:w="1988" w:type="dxa"/>
            <w:tcBorders>
              <w:top w:val="single" w:sz="4" w:space="0" w:color="auto"/>
              <w:left w:val="single" w:sz="4" w:space="0" w:color="auto"/>
              <w:bottom w:val="single" w:sz="4" w:space="0" w:color="auto"/>
              <w:right w:val="single" w:sz="4" w:space="0" w:color="auto"/>
            </w:tcBorders>
          </w:tcPr>
          <w:p w:rsidR="00EC67BC" w:rsidRPr="00883AEA" w:rsidRDefault="00EC67BC" w:rsidP="00EC67BC">
            <w:pPr>
              <w:rPr>
                <w:rFonts w:ascii="Arial" w:eastAsia="Calibri" w:hAnsi="Arial" w:cs="Arial"/>
                <w:b/>
                <w:bCs/>
                <w:sz w:val="12"/>
                <w:szCs w:val="12"/>
                <w:lang w:eastAsia="ko-KR"/>
              </w:rPr>
            </w:pPr>
          </w:p>
          <w:p w:rsidR="00EC67BC" w:rsidRPr="00883AEA" w:rsidRDefault="00EC67BC" w:rsidP="00EC67BC">
            <w:pPr>
              <w:rPr>
                <w:rFonts w:ascii="Arial" w:eastAsia="Calibri" w:hAnsi="Arial" w:cs="Arial"/>
                <w:b/>
                <w:bCs/>
                <w:sz w:val="12"/>
                <w:szCs w:val="12"/>
                <w:lang w:eastAsia="ko-KR"/>
              </w:rPr>
            </w:pPr>
          </w:p>
          <w:p w:rsidR="00EC67BC" w:rsidRPr="00883AEA" w:rsidRDefault="00EC67BC" w:rsidP="00EC67BC">
            <w:pPr>
              <w:rPr>
                <w:rFonts w:ascii="Arial" w:eastAsia="Calibri" w:hAnsi="Arial" w:cs="Arial"/>
                <w:b/>
                <w:bCs/>
                <w:sz w:val="12"/>
                <w:szCs w:val="12"/>
                <w:lang w:eastAsia="ko-KR"/>
              </w:rPr>
            </w:pPr>
            <w:r w:rsidRPr="00883AEA">
              <w:rPr>
                <w:rFonts w:ascii="Arial" w:eastAsia="Calibri" w:hAnsi="Arial" w:cs="Arial"/>
                <w:b/>
                <w:bCs/>
                <w:sz w:val="12"/>
                <w:szCs w:val="12"/>
                <w:lang w:eastAsia="ko-KR"/>
              </w:rPr>
              <w:lastRenderedPageBreak/>
              <w:t>Redes sociales y sus datos analíticos</w:t>
            </w:r>
          </w:p>
        </w:tc>
        <w:tc>
          <w:tcPr>
            <w:tcW w:w="1762" w:type="dxa"/>
            <w:tcBorders>
              <w:top w:val="single" w:sz="4" w:space="0" w:color="auto"/>
              <w:left w:val="single" w:sz="4" w:space="0" w:color="auto"/>
              <w:bottom w:val="single" w:sz="4" w:space="0" w:color="auto"/>
              <w:right w:val="single" w:sz="4" w:space="0" w:color="auto"/>
            </w:tcBorders>
          </w:tcPr>
          <w:p w:rsidR="00EC67BC" w:rsidRPr="004A4975" w:rsidRDefault="00EC67BC" w:rsidP="00EC67BC">
            <w:pPr>
              <w:spacing w:line="240" w:lineRule="auto"/>
              <w:rPr>
                <w:rFonts w:ascii="Arial" w:eastAsia="Calibri" w:hAnsi="Arial" w:cs="Arial"/>
                <w:bCs/>
                <w:sz w:val="12"/>
                <w:szCs w:val="12"/>
                <w:lang w:eastAsia="ko-KR"/>
              </w:rPr>
            </w:pPr>
          </w:p>
        </w:tc>
        <w:tc>
          <w:tcPr>
            <w:tcW w:w="968" w:type="dxa"/>
            <w:tcBorders>
              <w:top w:val="single" w:sz="4" w:space="0" w:color="auto"/>
              <w:left w:val="single" w:sz="4" w:space="0" w:color="auto"/>
              <w:bottom w:val="single" w:sz="4" w:space="0" w:color="auto"/>
              <w:right w:val="single" w:sz="4" w:space="0" w:color="auto"/>
            </w:tcBorders>
          </w:tcPr>
          <w:p w:rsidR="00EC67BC" w:rsidRPr="004A4975" w:rsidRDefault="00EC67BC" w:rsidP="00EC67BC">
            <w:pPr>
              <w:spacing w:line="240" w:lineRule="auto"/>
              <w:rPr>
                <w:rFonts w:ascii="Arial" w:eastAsia="Calibri" w:hAnsi="Arial" w:cs="Arial"/>
                <w:bCs/>
                <w:sz w:val="12"/>
                <w:szCs w:val="12"/>
                <w:lang w:eastAsia="ko-KR"/>
              </w:rPr>
            </w:pPr>
          </w:p>
          <w:p w:rsidR="00EC67BC" w:rsidRPr="004A4975" w:rsidRDefault="00EC67BC" w:rsidP="00EC67BC">
            <w:pPr>
              <w:spacing w:line="240" w:lineRule="auto"/>
              <w:rPr>
                <w:rFonts w:ascii="Arial" w:eastAsia="Calibri" w:hAnsi="Arial" w:cs="Arial"/>
                <w:bCs/>
                <w:sz w:val="12"/>
                <w:szCs w:val="12"/>
                <w:lang w:eastAsia="ko-KR"/>
              </w:rPr>
            </w:pPr>
          </w:p>
          <w:p w:rsidR="00EC67BC" w:rsidRPr="004A4975" w:rsidRDefault="00EC67BC" w:rsidP="00EC67BC">
            <w:pPr>
              <w:spacing w:line="240" w:lineRule="auto"/>
              <w:rPr>
                <w:rFonts w:ascii="Arial" w:eastAsia="Calibri" w:hAnsi="Arial" w:cs="Arial"/>
                <w:bCs/>
                <w:sz w:val="12"/>
                <w:szCs w:val="12"/>
                <w:lang w:eastAsia="ko-KR"/>
              </w:rPr>
            </w:pPr>
          </w:p>
          <w:p w:rsidR="00EC67BC" w:rsidRPr="004A4975" w:rsidRDefault="00EC67BC" w:rsidP="00EC67BC">
            <w:pPr>
              <w:spacing w:line="240" w:lineRule="auto"/>
              <w:rPr>
                <w:rFonts w:ascii="Arial" w:eastAsia="Calibri" w:hAnsi="Arial" w:cs="Arial"/>
                <w:bCs/>
                <w:sz w:val="12"/>
                <w:szCs w:val="12"/>
                <w:lang w:eastAsia="ko-KR"/>
              </w:rPr>
            </w:pPr>
            <w:r w:rsidRPr="004A4975">
              <w:rPr>
                <w:rFonts w:ascii="Arial" w:eastAsia="Calibri" w:hAnsi="Arial" w:cs="Arial"/>
                <w:bCs/>
                <w:sz w:val="12"/>
                <w:szCs w:val="12"/>
                <w:lang w:eastAsia="ko-KR"/>
              </w:rPr>
              <w:t>Continuar con dicho proceso informativo</w:t>
            </w:r>
          </w:p>
        </w:tc>
        <w:tc>
          <w:tcPr>
            <w:tcW w:w="1594" w:type="dxa"/>
            <w:tcBorders>
              <w:top w:val="single" w:sz="4" w:space="0" w:color="auto"/>
              <w:left w:val="single" w:sz="4" w:space="0" w:color="auto"/>
              <w:bottom w:val="single" w:sz="4" w:space="0" w:color="auto"/>
              <w:right w:val="single" w:sz="4" w:space="0" w:color="auto"/>
            </w:tcBorders>
          </w:tcPr>
          <w:p w:rsidR="00EC67BC" w:rsidRPr="004A4975" w:rsidRDefault="00EC67BC" w:rsidP="00EC67BC">
            <w:pPr>
              <w:spacing w:line="240" w:lineRule="auto"/>
              <w:rPr>
                <w:rFonts w:ascii="Arial" w:eastAsia="Calibri" w:hAnsi="Arial" w:cs="Arial"/>
                <w:bCs/>
                <w:sz w:val="12"/>
                <w:szCs w:val="12"/>
                <w:lang w:eastAsia="ko-KR"/>
              </w:rPr>
            </w:pPr>
          </w:p>
          <w:p w:rsidR="00EC67BC" w:rsidRPr="004A4975" w:rsidRDefault="00EC67BC" w:rsidP="00EC67BC">
            <w:pPr>
              <w:spacing w:line="240" w:lineRule="auto"/>
              <w:rPr>
                <w:rFonts w:ascii="Arial" w:eastAsia="Calibri" w:hAnsi="Arial" w:cs="Arial"/>
                <w:bCs/>
                <w:sz w:val="12"/>
                <w:szCs w:val="12"/>
                <w:lang w:eastAsia="ko-KR"/>
              </w:rPr>
            </w:pPr>
          </w:p>
          <w:p w:rsidR="00EC67BC" w:rsidRPr="004A4975" w:rsidRDefault="00EC67BC" w:rsidP="00EC67BC">
            <w:pPr>
              <w:spacing w:line="240" w:lineRule="auto"/>
              <w:rPr>
                <w:rFonts w:ascii="Arial" w:eastAsia="Calibri" w:hAnsi="Arial" w:cs="Arial"/>
                <w:bCs/>
                <w:sz w:val="12"/>
                <w:szCs w:val="12"/>
                <w:lang w:eastAsia="ko-KR"/>
              </w:rPr>
            </w:pPr>
          </w:p>
          <w:p w:rsidR="00EC67BC" w:rsidRPr="004A4975" w:rsidRDefault="00EC67BC" w:rsidP="00EC67BC">
            <w:pPr>
              <w:spacing w:line="240" w:lineRule="auto"/>
              <w:rPr>
                <w:rFonts w:ascii="Arial" w:eastAsia="Calibri" w:hAnsi="Arial" w:cs="Arial"/>
                <w:bCs/>
                <w:sz w:val="12"/>
                <w:szCs w:val="12"/>
                <w:lang w:eastAsia="ko-KR"/>
              </w:rPr>
            </w:pPr>
            <w:r w:rsidRPr="004A4975">
              <w:rPr>
                <w:rFonts w:ascii="Arial" w:eastAsia="Calibri" w:hAnsi="Arial" w:cs="Arial"/>
                <w:bCs/>
                <w:sz w:val="12"/>
                <w:szCs w:val="12"/>
                <w:lang w:eastAsia="ko-KR"/>
              </w:rPr>
              <w:t>Presidencia / Gerencias y Unidades de Apoyo / Unidad de Comunicaciones</w:t>
            </w:r>
          </w:p>
        </w:tc>
      </w:tr>
      <w:tr w:rsidR="00EC67BC" w:rsidRPr="004B4E8E" w:rsidTr="00EC67BC">
        <w:trPr>
          <w:gridAfter w:val="1"/>
          <w:wAfter w:w="77" w:type="dxa"/>
          <w:trHeight w:val="262"/>
          <w:tblHeader/>
        </w:trPr>
        <w:tc>
          <w:tcPr>
            <w:tcW w:w="1504" w:type="dxa"/>
            <w:tcBorders>
              <w:top w:val="single" w:sz="4" w:space="0" w:color="auto"/>
              <w:left w:val="single" w:sz="4" w:space="0" w:color="auto"/>
              <w:bottom w:val="single" w:sz="4" w:space="0" w:color="auto"/>
              <w:right w:val="single" w:sz="4" w:space="0" w:color="auto"/>
            </w:tcBorders>
            <w:vAlign w:val="center"/>
          </w:tcPr>
          <w:p w:rsidR="00EC67BC" w:rsidRPr="004A4975" w:rsidRDefault="00EC67BC" w:rsidP="00EC67BC">
            <w:pPr>
              <w:spacing w:line="240" w:lineRule="auto"/>
              <w:rPr>
                <w:rFonts w:ascii="Arial" w:eastAsia="Calibri" w:hAnsi="Arial" w:cs="Arial"/>
                <w:bCs/>
                <w:sz w:val="12"/>
                <w:szCs w:val="12"/>
                <w:lang w:eastAsia="ko-KR"/>
              </w:rPr>
            </w:pPr>
            <w:r w:rsidRPr="004A4975">
              <w:rPr>
                <w:rFonts w:ascii="Arial" w:hAnsi="Arial" w:cs="Arial"/>
                <w:color w:val="000000"/>
                <w:sz w:val="12"/>
                <w:szCs w:val="12"/>
              </w:rPr>
              <w:lastRenderedPageBreak/>
              <w:t>5- Gestionar la adquisición de equipo tecnológico Video/Audio, software y hardware propios de la Unidad de Comunicaciones</w:t>
            </w:r>
          </w:p>
        </w:tc>
        <w:tc>
          <w:tcPr>
            <w:tcW w:w="1898" w:type="dxa"/>
            <w:tcBorders>
              <w:top w:val="single" w:sz="4" w:space="0" w:color="auto"/>
              <w:left w:val="single" w:sz="4" w:space="0" w:color="auto"/>
              <w:bottom w:val="single" w:sz="4" w:space="0" w:color="auto"/>
              <w:right w:val="single" w:sz="4" w:space="0" w:color="auto"/>
            </w:tcBorders>
            <w:vAlign w:val="center"/>
          </w:tcPr>
          <w:p w:rsidR="00EC67BC" w:rsidRPr="004A4975" w:rsidRDefault="00EC67BC" w:rsidP="00EC67BC">
            <w:pPr>
              <w:spacing w:line="240" w:lineRule="auto"/>
              <w:rPr>
                <w:rFonts w:ascii="Arial" w:eastAsia="Calibri" w:hAnsi="Arial" w:cs="Arial"/>
                <w:bCs/>
                <w:sz w:val="12"/>
                <w:szCs w:val="12"/>
                <w:lang w:eastAsia="ko-KR"/>
              </w:rPr>
            </w:pPr>
            <w:r w:rsidRPr="004A4975">
              <w:rPr>
                <w:rFonts w:ascii="Arial" w:hAnsi="Arial" w:cs="Arial"/>
                <w:color w:val="000000"/>
                <w:sz w:val="12"/>
                <w:szCs w:val="12"/>
              </w:rPr>
              <w:t>5.1 Adquisición de equipos modernos y actualizados.</w:t>
            </w:r>
          </w:p>
        </w:tc>
        <w:tc>
          <w:tcPr>
            <w:tcW w:w="1703" w:type="dxa"/>
            <w:tcBorders>
              <w:top w:val="single" w:sz="4" w:space="0" w:color="auto"/>
              <w:left w:val="single" w:sz="4" w:space="0" w:color="auto"/>
              <w:bottom w:val="single" w:sz="4" w:space="0" w:color="auto"/>
              <w:right w:val="single" w:sz="4" w:space="0" w:color="auto"/>
            </w:tcBorders>
            <w:vAlign w:val="center"/>
          </w:tcPr>
          <w:p w:rsidR="00EC67BC" w:rsidRPr="004A4975" w:rsidRDefault="00EC67BC" w:rsidP="00EC67BC">
            <w:pPr>
              <w:spacing w:line="240" w:lineRule="auto"/>
              <w:rPr>
                <w:rFonts w:ascii="Arial" w:eastAsia="Calibri" w:hAnsi="Arial" w:cs="Arial"/>
                <w:bCs/>
                <w:sz w:val="12"/>
                <w:szCs w:val="12"/>
                <w:lang w:eastAsia="ko-KR"/>
              </w:rPr>
            </w:pPr>
            <w:r w:rsidRPr="004A4975">
              <w:rPr>
                <w:rFonts w:ascii="Arial" w:hAnsi="Arial" w:cs="Arial"/>
                <w:color w:val="000000"/>
                <w:sz w:val="12"/>
                <w:szCs w:val="12"/>
              </w:rPr>
              <w:t>Identificación de equipo obsoleto, licencias de software expiradas y equipo que se pueda reparar como back up.</w:t>
            </w:r>
          </w:p>
        </w:tc>
        <w:tc>
          <w:tcPr>
            <w:tcW w:w="1160" w:type="dxa"/>
            <w:tcBorders>
              <w:top w:val="single" w:sz="4" w:space="0" w:color="auto"/>
              <w:left w:val="single" w:sz="4" w:space="0" w:color="auto"/>
              <w:bottom w:val="single" w:sz="4" w:space="0" w:color="auto"/>
              <w:right w:val="single" w:sz="4" w:space="0" w:color="auto"/>
            </w:tcBorders>
            <w:vAlign w:val="center"/>
          </w:tcPr>
          <w:p w:rsidR="00EC67BC" w:rsidRPr="004A4975" w:rsidRDefault="00EC67BC" w:rsidP="00EC67BC">
            <w:pPr>
              <w:spacing w:line="240" w:lineRule="auto"/>
              <w:jc w:val="center"/>
              <w:rPr>
                <w:rFonts w:ascii="Arial" w:eastAsia="Calibri" w:hAnsi="Arial" w:cs="Arial"/>
                <w:b/>
                <w:bCs/>
                <w:sz w:val="12"/>
                <w:szCs w:val="12"/>
                <w:lang w:eastAsia="ko-KR"/>
              </w:rPr>
            </w:pPr>
            <w:r w:rsidRPr="004A4975">
              <w:rPr>
                <w:rFonts w:ascii="Arial" w:eastAsia="Calibri" w:hAnsi="Arial" w:cs="Arial"/>
                <w:b/>
                <w:bCs/>
                <w:sz w:val="12"/>
                <w:szCs w:val="12"/>
                <w:lang w:eastAsia="ko-KR"/>
              </w:rPr>
              <w:t>N/A</w:t>
            </w:r>
          </w:p>
        </w:tc>
        <w:tc>
          <w:tcPr>
            <w:tcW w:w="994" w:type="dxa"/>
            <w:tcBorders>
              <w:top w:val="single" w:sz="4" w:space="0" w:color="auto"/>
              <w:left w:val="single" w:sz="4" w:space="0" w:color="auto"/>
              <w:bottom w:val="single" w:sz="4" w:space="0" w:color="auto"/>
              <w:right w:val="single" w:sz="4" w:space="0" w:color="auto"/>
            </w:tcBorders>
            <w:vAlign w:val="center"/>
          </w:tcPr>
          <w:p w:rsidR="00EC67BC" w:rsidRPr="004A4975" w:rsidRDefault="00EC67BC" w:rsidP="00EC67BC">
            <w:pPr>
              <w:spacing w:line="240" w:lineRule="auto"/>
              <w:jc w:val="center"/>
              <w:rPr>
                <w:rFonts w:ascii="Arial" w:eastAsia="Calibri" w:hAnsi="Arial" w:cs="Arial"/>
                <w:b/>
                <w:bCs/>
                <w:sz w:val="12"/>
                <w:szCs w:val="12"/>
                <w:lang w:eastAsia="ko-KR"/>
              </w:rPr>
            </w:pPr>
            <w:r w:rsidRPr="004A4975">
              <w:rPr>
                <w:rFonts w:ascii="Arial" w:eastAsia="Calibri" w:hAnsi="Arial" w:cs="Arial"/>
                <w:b/>
                <w:bCs/>
                <w:sz w:val="12"/>
                <w:szCs w:val="12"/>
                <w:lang w:eastAsia="ko-KR"/>
              </w:rPr>
              <w:t>100%</w:t>
            </w:r>
          </w:p>
        </w:tc>
        <w:tc>
          <w:tcPr>
            <w:tcW w:w="1252" w:type="dxa"/>
            <w:tcBorders>
              <w:top w:val="single" w:sz="4" w:space="0" w:color="auto"/>
              <w:left w:val="single" w:sz="4" w:space="0" w:color="auto"/>
              <w:bottom w:val="single" w:sz="4" w:space="0" w:color="auto"/>
              <w:right w:val="single" w:sz="4" w:space="0" w:color="auto"/>
            </w:tcBorders>
            <w:vAlign w:val="center"/>
          </w:tcPr>
          <w:p w:rsidR="00EC67BC" w:rsidRPr="004A4975" w:rsidRDefault="00EC67BC" w:rsidP="00EC67BC">
            <w:pPr>
              <w:spacing w:line="240" w:lineRule="auto"/>
              <w:jc w:val="center"/>
              <w:rPr>
                <w:rFonts w:ascii="Arial" w:eastAsia="Calibri" w:hAnsi="Arial" w:cs="Arial"/>
                <w:b/>
                <w:bCs/>
                <w:sz w:val="12"/>
                <w:szCs w:val="12"/>
                <w:lang w:eastAsia="ko-KR"/>
              </w:rPr>
            </w:pPr>
            <w:r w:rsidRPr="004A4975">
              <w:rPr>
                <w:rFonts w:ascii="Arial" w:eastAsia="Calibri" w:hAnsi="Arial" w:cs="Arial"/>
                <w:b/>
                <w:bCs/>
                <w:sz w:val="12"/>
                <w:szCs w:val="12"/>
                <w:lang w:eastAsia="ko-KR"/>
              </w:rPr>
              <w:t>N/A</w:t>
            </w:r>
          </w:p>
        </w:tc>
        <w:tc>
          <w:tcPr>
            <w:tcW w:w="1988" w:type="dxa"/>
            <w:tcBorders>
              <w:top w:val="single" w:sz="4" w:space="0" w:color="auto"/>
              <w:left w:val="single" w:sz="4" w:space="0" w:color="auto"/>
              <w:bottom w:val="single" w:sz="4" w:space="0" w:color="auto"/>
              <w:right w:val="single" w:sz="4" w:space="0" w:color="auto"/>
            </w:tcBorders>
          </w:tcPr>
          <w:p w:rsidR="00EC67BC" w:rsidRPr="004A4975" w:rsidRDefault="00EC67BC" w:rsidP="00EC67BC">
            <w:pPr>
              <w:jc w:val="center"/>
              <w:rPr>
                <w:rFonts w:ascii="Arial" w:eastAsia="Calibri" w:hAnsi="Arial" w:cs="Arial"/>
                <w:b/>
                <w:bCs/>
                <w:sz w:val="12"/>
                <w:szCs w:val="12"/>
                <w:lang w:val="en-US" w:eastAsia="ko-KR"/>
              </w:rPr>
            </w:pPr>
          </w:p>
          <w:p w:rsidR="00EC67BC" w:rsidRPr="004A4975" w:rsidRDefault="00EC67BC" w:rsidP="00EC67BC">
            <w:pPr>
              <w:jc w:val="center"/>
              <w:rPr>
                <w:rFonts w:ascii="Arial" w:eastAsia="Calibri" w:hAnsi="Arial" w:cs="Arial"/>
                <w:b/>
                <w:bCs/>
                <w:sz w:val="12"/>
                <w:szCs w:val="12"/>
                <w:lang w:val="en-US" w:eastAsia="ko-KR"/>
              </w:rPr>
            </w:pPr>
          </w:p>
          <w:p w:rsidR="00EC67BC" w:rsidRPr="004A4975" w:rsidRDefault="00EC67BC" w:rsidP="00EC67BC">
            <w:pPr>
              <w:jc w:val="center"/>
              <w:rPr>
                <w:rFonts w:ascii="Arial" w:eastAsia="Calibri" w:hAnsi="Arial" w:cs="Arial"/>
                <w:b/>
                <w:bCs/>
                <w:sz w:val="12"/>
                <w:szCs w:val="12"/>
                <w:lang w:val="en-US" w:eastAsia="ko-KR"/>
              </w:rPr>
            </w:pPr>
          </w:p>
          <w:p w:rsidR="00EC67BC" w:rsidRPr="004A4975" w:rsidRDefault="00EC67BC" w:rsidP="00EC67BC">
            <w:pPr>
              <w:jc w:val="center"/>
              <w:rPr>
                <w:rFonts w:ascii="Arial" w:eastAsia="Calibri" w:hAnsi="Arial" w:cs="Arial"/>
                <w:b/>
                <w:bCs/>
                <w:sz w:val="12"/>
                <w:szCs w:val="12"/>
                <w:lang w:val="en-US" w:eastAsia="ko-KR"/>
              </w:rPr>
            </w:pPr>
            <w:r w:rsidRPr="004A4975">
              <w:rPr>
                <w:rFonts w:ascii="Arial" w:eastAsia="Calibri" w:hAnsi="Arial" w:cs="Arial"/>
                <w:b/>
                <w:bCs/>
                <w:sz w:val="12"/>
                <w:szCs w:val="12"/>
                <w:lang w:val="en-US" w:eastAsia="ko-KR"/>
              </w:rPr>
              <w:t>Equipo a la vista</w:t>
            </w:r>
          </w:p>
        </w:tc>
        <w:tc>
          <w:tcPr>
            <w:tcW w:w="1762" w:type="dxa"/>
            <w:tcBorders>
              <w:top w:val="single" w:sz="4" w:space="0" w:color="auto"/>
              <w:left w:val="single" w:sz="4" w:space="0" w:color="auto"/>
              <w:bottom w:val="single" w:sz="4" w:space="0" w:color="auto"/>
              <w:right w:val="single" w:sz="4" w:space="0" w:color="auto"/>
            </w:tcBorders>
          </w:tcPr>
          <w:p w:rsidR="00EC67BC" w:rsidRPr="004A4975" w:rsidRDefault="00EC67BC" w:rsidP="00EC67BC">
            <w:pPr>
              <w:spacing w:line="240" w:lineRule="auto"/>
              <w:rPr>
                <w:rFonts w:ascii="Arial" w:eastAsia="Calibri" w:hAnsi="Arial" w:cs="Arial"/>
                <w:b/>
                <w:bCs/>
                <w:sz w:val="12"/>
                <w:szCs w:val="12"/>
                <w:lang w:eastAsia="ko-KR"/>
              </w:rPr>
            </w:pPr>
          </w:p>
          <w:p w:rsidR="00EC67BC" w:rsidRPr="004A4975" w:rsidRDefault="00EC67BC" w:rsidP="00EC67BC">
            <w:pPr>
              <w:spacing w:line="240" w:lineRule="auto"/>
              <w:rPr>
                <w:rFonts w:ascii="Arial" w:eastAsia="Calibri" w:hAnsi="Arial" w:cs="Arial"/>
                <w:b/>
                <w:bCs/>
                <w:sz w:val="12"/>
                <w:szCs w:val="12"/>
                <w:lang w:eastAsia="ko-KR"/>
              </w:rPr>
            </w:pPr>
          </w:p>
          <w:p w:rsidR="00EC67BC" w:rsidRPr="004A4975" w:rsidRDefault="00EC67BC" w:rsidP="00EC67BC">
            <w:pPr>
              <w:spacing w:line="240" w:lineRule="auto"/>
              <w:rPr>
                <w:rFonts w:ascii="Arial" w:eastAsia="Calibri" w:hAnsi="Arial" w:cs="Arial"/>
                <w:b/>
                <w:bCs/>
                <w:sz w:val="12"/>
                <w:szCs w:val="12"/>
                <w:lang w:eastAsia="ko-KR"/>
              </w:rPr>
            </w:pPr>
          </w:p>
          <w:p w:rsidR="00EC67BC" w:rsidRPr="004A4975" w:rsidRDefault="00EC67BC" w:rsidP="00EC67BC">
            <w:pPr>
              <w:spacing w:line="240" w:lineRule="auto"/>
              <w:rPr>
                <w:rFonts w:ascii="Arial" w:eastAsia="Calibri" w:hAnsi="Arial" w:cs="Arial"/>
                <w:b/>
                <w:bCs/>
                <w:sz w:val="12"/>
                <w:szCs w:val="12"/>
                <w:lang w:eastAsia="ko-KR"/>
              </w:rPr>
            </w:pPr>
          </w:p>
          <w:p w:rsidR="00EC67BC" w:rsidRPr="004A4975" w:rsidRDefault="00EC67BC" w:rsidP="00EC67BC">
            <w:pPr>
              <w:spacing w:line="240" w:lineRule="auto"/>
              <w:jc w:val="center"/>
              <w:rPr>
                <w:rFonts w:ascii="Arial" w:eastAsia="Calibri" w:hAnsi="Arial" w:cs="Arial"/>
                <w:b/>
                <w:bCs/>
                <w:sz w:val="12"/>
                <w:szCs w:val="12"/>
                <w:lang w:eastAsia="ko-KR"/>
              </w:rPr>
            </w:pPr>
            <w:r w:rsidRPr="004A4975">
              <w:rPr>
                <w:rFonts w:ascii="Arial" w:eastAsia="Calibri" w:hAnsi="Arial" w:cs="Arial"/>
                <w:b/>
                <w:bCs/>
                <w:sz w:val="12"/>
                <w:szCs w:val="12"/>
                <w:lang w:eastAsia="ko-KR"/>
              </w:rPr>
              <w:t>N/A</w:t>
            </w:r>
          </w:p>
        </w:tc>
        <w:tc>
          <w:tcPr>
            <w:tcW w:w="968" w:type="dxa"/>
            <w:tcBorders>
              <w:top w:val="single" w:sz="4" w:space="0" w:color="auto"/>
              <w:left w:val="single" w:sz="4" w:space="0" w:color="auto"/>
              <w:bottom w:val="single" w:sz="4" w:space="0" w:color="auto"/>
              <w:right w:val="single" w:sz="4" w:space="0" w:color="auto"/>
            </w:tcBorders>
          </w:tcPr>
          <w:p w:rsidR="00EC67BC" w:rsidRPr="004A4975" w:rsidRDefault="00EC67BC" w:rsidP="00EC67BC">
            <w:pPr>
              <w:spacing w:line="240" w:lineRule="auto"/>
              <w:rPr>
                <w:rFonts w:ascii="Arial" w:eastAsia="Calibri" w:hAnsi="Arial" w:cs="Arial"/>
                <w:bCs/>
                <w:sz w:val="12"/>
                <w:szCs w:val="12"/>
                <w:lang w:eastAsia="ko-KR"/>
              </w:rPr>
            </w:pPr>
          </w:p>
        </w:tc>
        <w:tc>
          <w:tcPr>
            <w:tcW w:w="1594" w:type="dxa"/>
            <w:tcBorders>
              <w:top w:val="single" w:sz="4" w:space="0" w:color="auto"/>
              <w:left w:val="single" w:sz="4" w:space="0" w:color="auto"/>
              <w:bottom w:val="single" w:sz="4" w:space="0" w:color="auto"/>
              <w:right w:val="single" w:sz="4" w:space="0" w:color="auto"/>
            </w:tcBorders>
          </w:tcPr>
          <w:p w:rsidR="00EC67BC" w:rsidRPr="004A4975" w:rsidRDefault="00EC67BC" w:rsidP="00EC67BC">
            <w:pPr>
              <w:spacing w:line="240" w:lineRule="auto"/>
              <w:rPr>
                <w:rFonts w:ascii="Arial" w:eastAsia="Calibri" w:hAnsi="Arial" w:cs="Arial"/>
                <w:bCs/>
                <w:sz w:val="12"/>
                <w:szCs w:val="12"/>
                <w:lang w:eastAsia="ko-KR"/>
              </w:rPr>
            </w:pPr>
          </w:p>
          <w:p w:rsidR="00EC67BC" w:rsidRPr="004A4975" w:rsidRDefault="00EC67BC" w:rsidP="00EC67BC">
            <w:pPr>
              <w:spacing w:line="240" w:lineRule="auto"/>
              <w:rPr>
                <w:rFonts w:ascii="Arial" w:eastAsia="Calibri" w:hAnsi="Arial" w:cs="Arial"/>
                <w:bCs/>
                <w:sz w:val="12"/>
                <w:szCs w:val="12"/>
                <w:lang w:eastAsia="ko-KR"/>
              </w:rPr>
            </w:pPr>
          </w:p>
          <w:p w:rsidR="00EC67BC" w:rsidRPr="004A4975" w:rsidRDefault="00EC67BC" w:rsidP="00EC67BC">
            <w:pPr>
              <w:spacing w:line="240" w:lineRule="auto"/>
              <w:rPr>
                <w:rFonts w:ascii="Arial" w:eastAsia="Calibri" w:hAnsi="Arial" w:cs="Arial"/>
                <w:bCs/>
                <w:sz w:val="12"/>
                <w:szCs w:val="12"/>
                <w:lang w:eastAsia="ko-KR"/>
              </w:rPr>
            </w:pPr>
          </w:p>
          <w:p w:rsidR="00EC67BC" w:rsidRPr="004A4975" w:rsidRDefault="00EC67BC" w:rsidP="00EC67BC">
            <w:pPr>
              <w:spacing w:line="240" w:lineRule="auto"/>
              <w:rPr>
                <w:rFonts w:ascii="Arial" w:eastAsia="Calibri" w:hAnsi="Arial" w:cs="Arial"/>
                <w:bCs/>
                <w:sz w:val="12"/>
                <w:szCs w:val="12"/>
                <w:lang w:eastAsia="ko-KR"/>
              </w:rPr>
            </w:pPr>
            <w:r w:rsidRPr="004A4975">
              <w:rPr>
                <w:rFonts w:ascii="Arial" w:eastAsia="Calibri" w:hAnsi="Arial" w:cs="Arial"/>
                <w:bCs/>
                <w:sz w:val="12"/>
                <w:szCs w:val="12"/>
                <w:lang w:eastAsia="ko-KR"/>
              </w:rPr>
              <w:t>Unidad de Comunicaciones</w:t>
            </w:r>
          </w:p>
        </w:tc>
      </w:tr>
      <w:tr w:rsidR="00EC67BC" w:rsidRPr="004B4E8E" w:rsidTr="00EC67BC">
        <w:trPr>
          <w:gridAfter w:val="1"/>
          <w:wAfter w:w="77" w:type="dxa"/>
          <w:trHeight w:val="262"/>
          <w:tblHeader/>
        </w:trPr>
        <w:tc>
          <w:tcPr>
            <w:tcW w:w="1504" w:type="dxa"/>
            <w:tcBorders>
              <w:top w:val="single" w:sz="4" w:space="0" w:color="auto"/>
              <w:left w:val="single" w:sz="4" w:space="0" w:color="auto"/>
              <w:bottom w:val="single" w:sz="4" w:space="0" w:color="auto"/>
              <w:right w:val="single" w:sz="4" w:space="0" w:color="auto"/>
            </w:tcBorders>
            <w:vAlign w:val="center"/>
          </w:tcPr>
          <w:p w:rsidR="00EC67BC" w:rsidRPr="004A4975" w:rsidRDefault="00EC67BC" w:rsidP="00EC67BC">
            <w:pPr>
              <w:spacing w:line="240" w:lineRule="auto"/>
              <w:rPr>
                <w:rFonts w:ascii="Arial" w:eastAsia="Calibri" w:hAnsi="Arial" w:cs="Arial"/>
                <w:bCs/>
                <w:sz w:val="12"/>
                <w:szCs w:val="12"/>
                <w:lang w:eastAsia="ko-KR"/>
              </w:rPr>
            </w:pPr>
            <w:r w:rsidRPr="004A4975">
              <w:rPr>
                <w:rFonts w:ascii="Arial" w:hAnsi="Arial" w:cs="Arial"/>
                <w:color w:val="000000"/>
                <w:sz w:val="12"/>
                <w:szCs w:val="12"/>
              </w:rPr>
              <w:t>6- Socializar logros, comunicados institucionales y encomiendas GOES.</w:t>
            </w:r>
          </w:p>
        </w:tc>
        <w:tc>
          <w:tcPr>
            <w:tcW w:w="1898" w:type="dxa"/>
            <w:tcBorders>
              <w:top w:val="single" w:sz="4" w:space="0" w:color="auto"/>
              <w:left w:val="single" w:sz="4" w:space="0" w:color="auto"/>
              <w:bottom w:val="single" w:sz="4" w:space="0" w:color="auto"/>
              <w:right w:val="single" w:sz="4" w:space="0" w:color="auto"/>
            </w:tcBorders>
            <w:vAlign w:val="center"/>
          </w:tcPr>
          <w:p w:rsidR="00EC67BC" w:rsidRPr="004A4975" w:rsidRDefault="00EC67BC" w:rsidP="00EC67BC">
            <w:pPr>
              <w:spacing w:line="240" w:lineRule="auto"/>
              <w:rPr>
                <w:rFonts w:ascii="Arial" w:hAnsi="Arial" w:cs="Arial"/>
                <w:color w:val="000000"/>
                <w:sz w:val="12"/>
                <w:szCs w:val="12"/>
              </w:rPr>
            </w:pPr>
            <w:r w:rsidRPr="004A4975">
              <w:rPr>
                <w:rFonts w:ascii="Arial" w:hAnsi="Arial" w:cs="Arial"/>
                <w:color w:val="000000"/>
                <w:sz w:val="12"/>
                <w:szCs w:val="12"/>
              </w:rPr>
              <w:t>6.1 Comunicación de forma clara, oportuna y sencilla de cada uno de los logros, comunicados y encomiendas.</w:t>
            </w:r>
          </w:p>
        </w:tc>
        <w:tc>
          <w:tcPr>
            <w:tcW w:w="1703" w:type="dxa"/>
            <w:tcBorders>
              <w:top w:val="single" w:sz="4" w:space="0" w:color="auto"/>
              <w:left w:val="single" w:sz="4" w:space="0" w:color="auto"/>
              <w:bottom w:val="single" w:sz="4" w:space="0" w:color="auto"/>
              <w:right w:val="single" w:sz="4" w:space="0" w:color="auto"/>
            </w:tcBorders>
            <w:vAlign w:val="center"/>
          </w:tcPr>
          <w:p w:rsidR="00EC67BC" w:rsidRPr="004A4975" w:rsidRDefault="00EC67BC" w:rsidP="00EC67BC">
            <w:pPr>
              <w:spacing w:line="240" w:lineRule="auto"/>
              <w:rPr>
                <w:rFonts w:ascii="Arial" w:eastAsia="Calibri" w:hAnsi="Arial" w:cs="Arial"/>
                <w:bCs/>
                <w:sz w:val="12"/>
                <w:szCs w:val="12"/>
                <w:lang w:eastAsia="ko-KR"/>
              </w:rPr>
            </w:pPr>
            <w:r w:rsidRPr="004A4975">
              <w:rPr>
                <w:rFonts w:ascii="Arial" w:hAnsi="Arial" w:cs="Arial"/>
                <w:color w:val="000000"/>
                <w:sz w:val="12"/>
                <w:szCs w:val="12"/>
              </w:rPr>
              <w:t>Alcances on-line y off-line de acuerdo a los medios de comunicación utilizados</w:t>
            </w:r>
          </w:p>
        </w:tc>
        <w:tc>
          <w:tcPr>
            <w:tcW w:w="1160" w:type="dxa"/>
            <w:tcBorders>
              <w:top w:val="single" w:sz="4" w:space="0" w:color="auto"/>
              <w:left w:val="single" w:sz="4" w:space="0" w:color="auto"/>
              <w:bottom w:val="single" w:sz="4" w:space="0" w:color="auto"/>
              <w:right w:val="single" w:sz="4" w:space="0" w:color="auto"/>
            </w:tcBorders>
            <w:vAlign w:val="center"/>
          </w:tcPr>
          <w:p w:rsidR="00EC67BC" w:rsidRPr="004A4975" w:rsidRDefault="00EC67BC" w:rsidP="00EC67BC">
            <w:pPr>
              <w:spacing w:line="240" w:lineRule="auto"/>
              <w:jc w:val="center"/>
              <w:rPr>
                <w:rFonts w:ascii="Arial" w:eastAsia="Calibri" w:hAnsi="Arial" w:cs="Arial"/>
                <w:b/>
                <w:bCs/>
                <w:sz w:val="12"/>
                <w:szCs w:val="12"/>
                <w:lang w:eastAsia="ko-KR"/>
              </w:rPr>
            </w:pPr>
            <w:r w:rsidRPr="004A4975">
              <w:rPr>
                <w:rFonts w:ascii="Arial" w:eastAsia="Calibri" w:hAnsi="Arial" w:cs="Arial"/>
                <w:b/>
                <w:bCs/>
                <w:sz w:val="12"/>
                <w:szCs w:val="12"/>
                <w:lang w:eastAsia="ko-KR"/>
              </w:rPr>
              <w:t>NA</w:t>
            </w:r>
          </w:p>
        </w:tc>
        <w:tc>
          <w:tcPr>
            <w:tcW w:w="994" w:type="dxa"/>
            <w:tcBorders>
              <w:top w:val="single" w:sz="4" w:space="0" w:color="auto"/>
              <w:left w:val="single" w:sz="4" w:space="0" w:color="auto"/>
              <w:bottom w:val="single" w:sz="4" w:space="0" w:color="auto"/>
              <w:right w:val="single" w:sz="4" w:space="0" w:color="auto"/>
            </w:tcBorders>
            <w:vAlign w:val="center"/>
          </w:tcPr>
          <w:p w:rsidR="00EC67BC" w:rsidRPr="004A4975" w:rsidRDefault="00EC67BC" w:rsidP="00EC67BC">
            <w:pPr>
              <w:spacing w:line="240" w:lineRule="auto"/>
              <w:jc w:val="center"/>
              <w:rPr>
                <w:rFonts w:ascii="Arial" w:eastAsia="Calibri" w:hAnsi="Arial" w:cs="Arial"/>
                <w:b/>
                <w:bCs/>
                <w:sz w:val="12"/>
                <w:szCs w:val="12"/>
                <w:lang w:eastAsia="ko-KR"/>
              </w:rPr>
            </w:pPr>
            <w:r w:rsidRPr="004A4975">
              <w:rPr>
                <w:rFonts w:ascii="Arial" w:eastAsia="Calibri" w:hAnsi="Arial" w:cs="Arial"/>
                <w:b/>
                <w:bCs/>
                <w:sz w:val="12"/>
                <w:szCs w:val="12"/>
                <w:lang w:eastAsia="ko-KR"/>
              </w:rPr>
              <w:t>100%</w:t>
            </w:r>
          </w:p>
        </w:tc>
        <w:tc>
          <w:tcPr>
            <w:tcW w:w="1252" w:type="dxa"/>
            <w:tcBorders>
              <w:top w:val="single" w:sz="4" w:space="0" w:color="auto"/>
              <w:left w:val="single" w:sz="4" w:space="0" w:color="auto"/>
              <w:bottom w:val="single" w:sz="4" w:space="0" w:color="auto"/>
              <w:right w:val="single" w:sz="4" w:space="0" w:color="auto"/>
            </w:tcBorders>
            <w:vAlign w:val="center"/>
          </w:tcPr>
          <w:p w:rsidR="00EC67BC" w:rsidRPr="004A4975" w:rsidRDefault="00EC67BC" w:rsidP="00EC67BC">
            <w:pPr>
              <w:spacing w:line="240" w:lineRule="auto"/>
              <w:jc w:val="center"/>
              <w:rPr>
                <w:rFonts w:ascii="Arial" w:eastAsia="Calibri" w:hAnsi="Arial" w:cs="Arial"/>
                <w:b/>
                <w:bCs/>
                <w:sz w:val="12"/>
                <w:szCs w:val="12"/>
                <w:lang w:eastAsia="ko-KR"/>
              </w:rPr>
            </w:pPr>
            <w:r w:rsidRPr="004A4975">
              <w:rPr>
                <w:rFonts w:ascii="Arial" w:eastAsia="Calibri" w:hAnsi="Arial" w:cs="Arial"/>
                <w:b/>
                <w:bCs/>
                <w:sz w:val="12"/>
                <w:szCs w:val="12"/>
                <w:lang w:eastAsia="ko-KR"/>
              </w:rPr>
              <w:t>NA</w:t>
            </w:r>
          </w:p>
        </w:tc>
        <w:tc>
          <w:tcPr>
            <w:tcW w:w="1988" w:type="dxa"/>
            <w:tcBorders>
              <w:top w:val="single" w:sz="4" w:space="0" w:color="auto"/>
              <w:left w:val="single" w:sz="4" w:space="0" w:color="auto"/>
              <w:bottom w:val="single" w:sz="4" w:space="0" w:color="auto"/>
              <w:right w:val="single" w:sz="4" w:space="0" w:color="auto"/>
            </w:tcBorders>
          </w:tcPr>
          <w:p w:rsidR="00EC67BC" w:rsidRPr="004A4975" w:rsidRDefault="00EC67BC" w:rsidP="00EC67BC">
            <w:pPr>
              <w:rPr>
                <w:rFonts w:ascii="Arial" w:eastAsia="Calibri" w:hAnsi="Arial" w:cs="Arial"/>
                <w:b/>
                <w:bCs/>
                <w:sz w:val="12"/>
                <w:szCs w:val="12"/>
                <w:lang w:val="en-US" w:eastAsia="ko-KR"/>
              </w:rPr>
            </w:pPr>
          </w:p>
          <w:p w:rsidR="00EC67BC" w:rsidRPr="004A4975" w:rsidRDefault="00EC67BC" w:rsidP="00EC67BC">
            <w:pPr>
              <w:rPr>
                <w:rFonts w:ascii="Arial" w:eastAsia="Calibri" w:hAnsi="Arial" w:cs="Arial"/>
                <w:b/>
                <w:bCs/>
                <w:sz w:val="12"/>
                <w:szCs w:val="12"/>
                <w:lang w:val="en-US" w:eastAsia="ko-KR"/>
              </w:rPr>
            </w:pPr>
          </w:p>
          <w:p w:rsidR="00EC67BC" w:rsidRPr="004A4975" w:rsidRDefault="00EC67BC" w:rsidP="00EC67BC">
            <w:pPr>
              <w:rPr>
                <w:rFonts w:ascii="Arial" w:eastAsia="Calibri" w:hAnsi="Arial" w:cs="Arial"/>
                <w:b/>
                <w:bCs/>
                <w:sz w:val="12"/>
                <w:szCs w:val="12"/>
                <w:lang w:val="en-US" w:eastAsia="ko-KR"/>
              </w:rPr>
            </w:pPr>
            <w:r w:rsidRPr="004A4975">
              <w:rPr>
                <w:rFonts w:ascii="Arial" w:eastAsia="Calibri" w:hAnsi="Arial" w:cs="Arial"/>
                <w:b/>
                <w:bCs/>
                <w:sz w:val="12"/>
                <w:szCs w:val="12"/>
                <w:lang w:val="en-US" w:eastAsia="ko-KR"/>
              </w:rPr>
              <w:t>Redes Sociales y Publicaciones</w:t>
            </w:r>
          </w:p>
          <w:p w:rsidR="00EC67BC" w:rsidRPr="004A4975" w:rsidRDefault="00EC67BC" w:rsidP="00EC67BC">
            <w:pPr>
              <w:rPr>
                <w:rFonts w:ascii="Arial" w:eastAsia="Calibri" w:hAnsi="Arial" w:cs="Arial"/>
                <w:b/>
                <w:bCs/>
                <w:sz w:val="12"/>
                <w:szCs w:val="12"/>
                <w:lang w:val="en-US" w:eastAsia="ko-KR"/>
              </w:rPr>
            </w:pPr>
          </w:p>
        </w:tc>
        <w:tc>
          <w:tcPr>
            <w:tcW w:w="1762" w:type="dxa"/>
            <w:tcBorders>
              <w:top w:val="single" w:sz="4" w:space="0" w:color="auto"/>
              <w:left w:val="single" w:sz="4" w:space="0" w:color="auto"/>
              <w:bottom w:val="single" w:sz="4" w:space="0" w:color="auto"/>
              <w:right w:val="single" w:sz="4" w:space="0" w:color="auto"/>
            </w:tcBorders>
          </w:tcPr>
          <w:p w:rsidR="00EC67BC" w:rsidRPr="004A4975" w:rsidRDefault="00EC67BC" w:rsidP="00EC67BC">
            <w:pPr>
              <w:spacing w:line="240" w:lineRule="auto"/>
              <w:rPr>
                <w:rFonts w:ascii="Arial" w:eastAsia="Calibri" w:hAnsi="Arial" w:cs="Arial"/>
                <w:bCs/>
                <w:sz w:val="12"/>
                <w:szCs w:val="12"/>
                <w:lang w:eastAsia="ko-KR"/>
              </w:rPr>
            </w:pPr>
          </w:p>
          <w:p w:rsidR="00EC67BC" w:rsidRPr="004A4975" w:rsidRDefault="00EC67BC" w:rsidP="00EC67BC">
            <w:pPr>
              <w:spacing w:line="240" w:lineRule="auto"/>
              <w:rPr>
                <w:rFonts w:ascii="Arial" w:eastAsia="Calibri" w:hAnsi="Arial" w:cs="Arial"/>
                <w:bCs/>
                <w:sz w:val="12"/>
                <w:szCs w:val="12"/>
                <w:lang w:eastAsia="ko-KR"/>
              </w:rPr>
            </w:pPr>
          </w:p>
          <w:p w:rsidR="00EC67BC" w:rsidRPr="004A4975" w:rsidRDefault="00EC67BC" w:rsidP="00EC67BC">
            <w:pPr>
              <w:spacing w:line="240" w:lineRule="auto"/>
              <w:rPr>
                <w:rFonts w:ascii="Arial" w:eastAsia="Calibri" w:hAnsi="Arial" w:cs="Arial"/>
                <w:bCs/>
                <w:sz w:val="12"/>
                <w:szCs w:val="12"/>
                <w:lang w:eastAsia="ko-KR"/>
              </w:rPr>
            </w:pPr>
          </w:p>
          <w:p w:rsidR="00EC67BC" w:rsidRPr="004A4975" w:rsidRDefault="00EC67BC" w:rsidP="00EC67BC">
            <w:pPr>
              <w:spacing w:line="240" w:lineRule="auto"/>
              <w:jc w:val="center"/>
              <w:rPr>
                <w:rFonts w:ascii="Arial" w:eastAsia="Calibri" w:hAnsi="Arial" w:cs="Arial"/>
                <w:b/>
                <w:bCs/>
                <w:sz w:val="12"/>
                <w:szCs w:val="12"/>
                <w:lang w:eastAsia="ko-KR"/>
              </w:rPr>
            </w:pPr>
            <w:r w:rsidRPr="004A4975">
              <w:rPr>
                <w:rFonts w:ascii="Arial" w:eastAsia="Calibri" w:hAnsi="Arial" w:cs="Arial"/>
                <w:b/>
                <w:bCs/>
                <w:sz w:val="12"/>
                <w:szCs w:val="12"/>
                <w:lang w:eastAsia="ko-KR"/>
              </w:rPr>
              <w:t>NA</w:t>
            </w:r>
          </w:p>
        </w:tc>
        <w:tc>
          <w:tcPr>
            <w:tcW w:w="968" w:type="dxa"/>
            <w:tcBorders>
              <w:top w:val="single" w:sz="4" w:space="0" w:color="auto"/>
              <w:left w:val="single" w:sz="4" w:space="0" w:color="auto"/>
              <w:bottom w:val="single" w:sz="4" w:space="0" w:color="auto"/>
              <w:right w:val="single" w:sz="4" w:space="0" w:color="auto"/>
            </w:tcBorders>
          </w:tcPr>
          <w:p w:rsidR="00EC67BC" w:rsidRPr="004A4975" w:rsidRDefault="00EC67BC" w:rsidP="00EC67BC">
            <w:pPr>
              <w:spacing w:line="240" w:lineRule="auto"/>
              <w:rPr>
                <w:rFonts w:ascii="Arial" w:eastAsia="Calibri" w:hAnsi="Arial" w:cs="Arial"/>
                <w:bCs/>
                <w:sz w:val="12"/>
                <w:szCs w:val="12"/>
                <w:lang w:eastAsia="ko-KR"/>
              </w:rPr>
            </w:pPr>
          </w:p>
          <w:p w:rsidR="00EC67BC" w:rsidRPr="004A4975" w:rsidRDefault="00EC67BC" w:rsidP="00EC67BC">
            <w:pPr>
              <w:spacing w:line="240" w:lineRule="auto"/>
              <w:rPr>
                <w:rFonts w:ascii="Arial" w:eastAsia="Calibri" w:hAnsi="Arial" w:cs="Arial"/>
                <w:bCs/>
                <w:sz w:val="12"/>
                <w:szCs w:val="12"/>
                <w:lang w:eastAsia="ko-KR"/>
              </w:rPr>
            </w:pPr>
          </w:p>
          <w:p w:rsidR="00EC67BC" w:rsidRPr="004A4975" w:rsidRDefault="00EC67BC" w:rsidP="00EC67BC">
            <w:pPr>
              <w:spacing w:line="240" w:lineRule="auto"/>
              <w:rPr>
                <w:rFonts w:ascii="Arial" w:eastAsia="Calibri" w:hAnsi="Arial" w:cs="Arial"/>
                <w:bCs/>
                <w:sz w:val="12"/>
                <w:szCs w:val="12"/>
                <w:lang w:eastAsia="ko-KR"/>
              </w:rPr>
            </w:pPr>
          </w:p>
          <w:p w:rsidR="00EC67BC" w:rsidRPr="004A4975" w:rsidRDefault="00EC67BC" w:rsidP="00EC67BC">
            <w:pPr>
              <w:spacing w:line="240" w:lineRule="auto"/>
              <w:rPr>
                <w:rFonts w:ascii="Arial" w:eastAsia="Calibri" w:hAnsi="Arial" w:cs="Arial"/>
                <w:bCs/>
                <w:sz w:val="12"/>
                <w:szCs w:val="12"/>
                <w:lang w:eastAsia="ko-KR"/>
              </w:rPr>
            </w:pPr>
            <w:r w:rsidRPr="004A4975">
              <w:rPr>
                <w:rFonts w:ascii="Arial" w:eastAsia="Calibri" w:hAnsi="Arial" w:cs="Arial"/>
                <w:bCs/>
                <w:sz w:val="12"/>
                <w:szCs w:val="12"/>
                <w:lang w:eastAsia="ko-KR"/>
              </w:rPr>
              <w:t>Continuar con dicho proceso informativo</w:t>
            </w:r>
          </w:p>
        </w:tc>
        <w:tc>
          <w:tcPr>
            <w:tcW w:w="1594" w:type="dxa"/>
            <w:tcBorders>
              <w:top w:val="single" w:sz="4" w:space="0" w:color="auto"/>
              <w:left w:val="single" w:sz="4" w:space="0" w:color="auto"/>
              <w:bottom w:val="single" w:sz="4" w:space="0" w:color="auto"/>
              <w:right w:val="single" w:sz="4" w:space="0" w:color="auto"/>
            </w:tcBorders>
          </w:tcPr>
          <w:p w:rsidR="00EC67BC" w:rsidRPr="004A4975" w:rsidRDefault="00EC67BC" w:rsidP="00EC67BC">
            <w:pPr>
              <w:spacing w:line="240" w:lineRule="auto"/>
              <w:rPr>
                <w:rFonts w:ascii="Arial" w:eastAsia="Calibri" w:hAnsi="Arial" w:cs="Arial"/>
                <w:bCs/>
                <w:sz w:val="12"/>
                <w:szCs w:val="12"/>
                <w:lang w:eastAsia="ko-KR"/>
              </w:rPr>
            </w:pPr>
          </w:p>
          <w:p w:rsidR="00EC67BC" w:rsidRPr="004A4975" w:rsidRDefault="00EC67BC" w:rsidP="00EC67BC">
            <w:pPr>
              <w:spacing w:line="240" w:lineRule="auto"/>
              <w:rPr>
                <w:rFonts w:ascii="Arial" w:eastAsia="Calibri" w:hAnsi="Arial" w:cs="Arial"/>
                <w:bCs/>
                <w:sz w:val="12"/>
                <w:szCs w:val="12"/>
                <w:lang w:eastAsia="ko-KR"/>
              </w:rPr>
            </w:pPr>
          </w:p>
          <w:p w:rsidR="00EC67BC" w:rsidRPr="004A4975" w:rsidRDefault="00EC67BC" w:rsidP="00EC67BC">
            <w:pPr>
              <w:spacing w:line="240" w:lineRule="auto"/>
              <w:rPr>
                <w:rFonts w:ascii="Arial" w:eastAsia="Calibri" w:hAnsi="Arial" w:cs="Arial"/>
                <w:bCs/>
                <w:sz w:val="12"/>
                <w:szCs w:val="12"/>
                <w:lang w:eastAsia="ko-KR"/>
              </w:rPr>
            </w:pPr>
          </w:p>
          <w:p w:rsidR="00EC67BC" w:rsidRPr="004A4975" w:rsidRDefault="00EC67BC" w:rsidP="00EC67BC">
            <w:pPr>
              <w:spacing w:line="240" w:lineRule="auto"/>
              <w:rPr>
                <w:rFonts w:ascii="Arial" w:eastAsia="Calibri" w:hAnsi="Arial" w:cs="Arial"/>
                <w:bCs/>
                <w:sz w:val="12"/>
                <w:szCs w:val="12"/>
                <w:lang w:eastAsia="ko-KR"/>
              </w:rPr>
            </w:pPr>
            <w:r w:rsidRPr="004A4975">
              <w:rPr>
                <w:rFonts w:ascii="Arial" w:eastAsia="Calibri" w:hAnsi="Arial" w:cs="Arial"/>
                <w:bCs/>
                <w:sz w:val="12"/>
                <w:szCs w:val="12"/>
                <w:lang w:eastAsia="ko-KR"/>
              </w:rPr>
              <w:t>Unidad de Comunicaciones</w:t>
            </w:r>
          </w:p>
        </w:tc>
      </w:tr>
    </w:tbl>
    <w:p w:rsidR="00EC67BC" w:rsidRPr="00EC67BC" w:rsidRDefault="00EC67BC" w:rsidP="00EC67BC">
      <w:pPr>
        <w:spacing w:line="276" w:lineRule="auto"/>
        <w:rPr>
          <w:rFonts w:ascii="Arial" w:hAnsi="Arial" w:cs="Arial"/>
          <w:color w:val="00B0F0"/>
          <w:sz w:val="16"/>
          <w:szCs w:val="16"/>
        </w:rPr>
      </w:pPr>
      <w:r w:rsidRPr="00EC67BC">
        <w:rPr>
          <w:rFonts w:ascii="Arial" w:eastAsia="Calibri" w:hAnsi="Arial" w:cs="Arial"/>
          <w:b/>
          <w:sz w:val="16"/>
          <w:szCs w:val="16"/>
        </w:rPr>
        <w:t>PROCESO DE PLANIFICACIÓN OPERATIVA INSTITUCIONAL POI 2021. UOI No. 11 UNIDAD DE COMUNICACIONES U.C.O.M</w:t>
      </w:r>
      <w:r w:rsidRPr="00EC67BC">
        <w:rPr>
          <w:rFonts w:ascii="Arial" w:eastAsia="Calibri" w:hAnsi="Arial" w:cs="Arial"/>
          <w:sz w:val="16"/>
          <w:szCs w:val="16"/>
        </w:rPr>
        <w:t>.: DIRECCIÓN PRESIDENCIA. EJE ESTRATÉGICO INSTITUCIONAL Y SUS VÍNCULOS P.G.C. E.E.T.1 – E.Q.1. PLAN DE SALUD: E.E.8/O.E.8; LINEAS ESTRATÉGICAS PRINCIPALES: L.E.3 (O.E.8); A. de T. (a), (b), (c) y (d</w:t>
      </w:r>
      <w:proofErr w:type="gramStart"/>
      <w:r w:rsidRPr="00EC67BC">
        <w:rPr>
          <w:rFonts w:ascii="Arial" w:eastAsia="Calibri" w:hAnsi="Arial" w:cs="Arial"/>
          <w:sz w:val="16"/>
          <w:szCs w:val="16"/>
        </w:rPr>
        <w:t>).</w:t>
      </w:r>
      <w:r w:rsidRPr="00EC67BC">
        <w:rPr>
          <w:rFonts w:ascii="Arial" w:eastAsia="Calibri" w:hAnsi="Arial" w:cs="Arial"/>
          <w:sz w:val="16"/>
          <w:szCs w:val="16"/>
          <w:lang w:eastAsia="ko-KR"/>
        </w:rPr>
        <w:t>.</w:t>
      </w:r>
      <w:proofErr w:type="gramEnd"/>
      <w:r w:rsidRPr="00EC67BC">
        <w:rPr>
          <w:rFonts w:ascii="Arial" w:eastAsia="Calibri" w:hAnsi="Arial" w:cs="Arial"/>
          <w:sz w:val="16"/>
          <w:szCs w:val="16"/>
          <w:lang w:eastAsia="ko-KR"/>
        </w:rPr>
        <w:t xml:space="preserve">   </w:t>
      </w:r>
    </w:p>
    <w:p w:rsidR="00EC67BC" w:rsidRPr="00EC67BC" w:rsidRDefault="00EC67BC" w:rsidP="00EC67BC">
      <w:pPr>
        <w:tabs>
          <w:tab w:val="left" w:pos="1074"/>
        </w:tabs>
        <w:rPr>
          <w:sz w:val="16"/>
          <w:szCs w:val="16"/>
          <w:lang w:eastAsia="es-SV"/>
        </w:rPr>
      </w:pPr>
    </w:p>
    <w:p w:rsidR="006A14E9" w:rsidRDefault="006A14E9" w:rsidP="006F451A">
      <w:pPr>
        <w:rPr>
          <w:lang w:eastAsia="es-SV"/>
        </w:rPr>
      </w:pPr>
    </w:p>
    <w:p w:rsidR="006A14E9" w:rsidRDefault="006A14E9" w:rsidP="006F451A">
      <w:pPr>
        <w:rPr>
          <w:lang w:eastAsia="es-SV"/>
        </w:rPr>
      </w:pPr>
    </w:p>
    <w:p w:rsidR="006A14E9" w:rsidRPr="006A14E9" w:rsidRDefault="006A14E9" w:rsidP="006A14E9">
      <w:pPr>
        <w:rPr>
          <w:lang w:eastAsia="es-SV"/>
        </w:rPr>
      </w:pPr>
    </w:p>
    <w:p w:rsidR="006A14E9" w:rsidRPr="006A14E9" w:rsidRDefault="006A14E9" w:rsidP="006A14E9">
      <w:pPr>
        <w:rPr>
          <w:lang w:eastAsia="es-SV"/>
        </w:rPr>
      </w:pPr>
    </w:p>
    <w:p w:rsidR="006A14E9" w:rsidRPr="006A14E9" w:rsidRDefault="006A14E9" w:rsidP="006A14E9">
      <w:pPr>
        <w:rPr>
          <w:lang w:eastAsia="es-SV"/>
        </w:rPr>
      </w:pPr>
    </w:p>
    <w:p w:rsidR="006A14E9" w:rsidRPr="006A14E9" w:rsidRDefault="006A14E9" w:rsidP="006A14E9">
      <w:pPr>
        <w:rPr>
          <w:lang w:eastAsia="es-SV"/>
        </w:rPr>
      </w:pPr>
    </w:p>
    <w:p w:rsidR="006A14E9" w:rsidRPr="006A14E9" w:rsidRDefault="006A14E9" w:rsidP="006A14E9">
      <w:pPr>
        <w:rPr>
          <w:lang w:eastAsia="es-SV"/>
        </w:rPr>
      </w:pPr>
    </w:p>
    <w:p w:rsidR="006A14E9" w:rsidRPr="006A14E9" w:rsidRDefault="006A14E9" w:rsidP="006A14E9">
      <w:pPr>
        <w:rPr>
          <w:lang w:eastAsia="es-SV"/>
        </w:rPr>
      </w:pPr>
    </w:p>
    <w:p w:rsidR="006F451A" w:rsidRPr="006F451A" w:rsidRDefault="006F451A" w:rsidP="006F451A">
      <w:pPr>
        <w:rPr>
          <w:lang w:eastAsia="es-SV"/>
        </w:rPr>
      </w:pPr>
    </w:p>
    <w:p w:rsidR="00832B13" w:rsidRDefault="00832B13" w:rsidP="00832B13">
      <w:pPr>
        <w:pStyle w:val="Ttulo1"/>
        <w:rPr>
          <w:rFonts w:ascii="Arial" w:eastAsia="Times New Roman" w:hAnsi="Arial" w:cs="Arial"/>
          <w:b/>
          <w:sz w:val="56"/>
          <w:lang w:eastAsia="es-SV"/>
        </w:rPr>
      </w:pPr>
    </w:p>
    <w:p w:rsidR="00832B13" w:rsidRDefault="00832B13" w:rsidP="00832B13">
      <w:pPr>
        <w:pStyle w:val="Ttulo1"/>
        <w:rPr>
          <w:rFonts w:ascii="Arial" w:eastAsia="Times New Roman" w:hAnsi="Arial" w:cs="Arial"/>
          <w:b/>
          <w:sz w:val="56"/>
          <w:lang w:eastAsia="es-SV"/>
        </w:rPr>
      </w:pPr>
      <w:bookmarkStart w:id="29" w:name="_Toc102079233"/>
      <w:r>
        <w:rPr>
          <w:noProof/>
          <w:lang w:eastAsia="es-SV"/>
        </w:rPr>
        <w:drawing>
          <wp:anchor distT="0" distB="0" distL="114300" distR="114300" simplePos="0" relativeHeight="251679744" behindDoc="1" locked="0" layoutInCell="1" allowOverlap="1" wp14:anchorId="4F9EE687" wp14:editId="1DFEB731">
            <wp:simplePos x="0" y="0"/>
            <wp:positionH relativeFrom="margin">
              <wp:posOffset>1939005</wp:posOffset>
            </wp:positionH>
            <wp:positionV relativeFrom="paragraph">
              <wp:posOffset>185595</wp:posOffset>
            </wp:positionV>
            <wp:extent cx="4643252" cy="2196935"/>
            <wp:effectExtent l="0" t="0" r="5080" b="0"/>
            <wp:wrapTight wrapText="bothSides">
              <wp:wrapPolygon edited="0">
                <wp:start x="7976" y="0"/>
                <wp:lineTo x="3988" y="1124"/>
                <wp:lineTo x="1861" y="2061"/>
                <wp:lineTo x="1950" y="2997"/>
                <wp:lineTo x="975" y="4121"/>
                <wp:lineTo x="975" y="4871"/>
                <wp:lineTo x="2038" y="5995"/>
                <wp:lineTo x="709" y="5995"/>
                <wp:lineTo x="354" y="6557"/>
                <wp:lineTo x="443" y="9180"/>
                <wp:lineTo x="798" y="11240"/>
                <wp:lineTo x="975" y="13676"/>
                <wp:lineTo x="4254" y="14987"/>
                <wp:lineTo x="7976" y="14987"/>
                <wp:lineTo x="0" y="15924"/>
                <wp:lineTo x="0" y="20045"/>
                <wp:lineTo x="7976" y="20982"/>
                <wp:lineTo x="7976" y="21356"/>
                <wp:lineTo x="8419" y="21356"/>
                <wp:lineTo x="20472" y="18359"/>
                <wp:lineTo x="20737" y="15736"/>
                <wp:lineTo x="17015" y="14987"/>
                <wp:lineTo x="21269" y="14050"/>
                <wp:lineTo x="20826" y="11990"/>
                <wp:lineTo x="21535" y="9180"/>
                <wp:lineTo x="21535" y="6744"/>
                <wp:lineTo x="8419" y="5995"/>
                <wp:lineTo x="18522" y="5620"/>
                <wp:lineTo x="18522" y="2997"/>
                <wp:lineTo x="8419" y="2997"/>
                <wp:lineTo x="8419" y="0"/>
                <wp:lineTo x="7976" y="0"/>
              </wp:wrapPolygon>
            </wp:wrapTight>
            <wp:docPr id="11" name="Imagen 1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3252" cy="2196935"/>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29"/>
    </w:p>
    <w:p w:rsidR="00832B13" w:rsidRDefault="00832B13" w:rsidP="00832B13">
      <w:pPr>
        <w:pStyle w:val="Ttulo1"/>
        <w:rPr>
          <w:rFonts w:ascii="Arial" w:eastAsia="Times New Roman" w:hAnsi="Arial" w:cs="Arial"/>
          <w:b/>
          <w:sz w:val="56"/>
          <w:lang w:eastAsia="es-SV"/>
        </w:rPr>
      </w:pPr>
    </w:p>
    <w:p w:rsidR="00832B13" w:rsidRDefault="00832B13" w:rsidP="00832B13">
      <w:pPr>
        <w:rPr>
          <w:lang w:eastAsia="es-SV"/>
        </w:rPr>
      </w:pPr>
    </w:p>
    <w:p w:rsidR="00832B13" w:rsidRDefault="00832B13" w:rsidP="00832B13">
      <w:pPr>
        <w:rPr>
          <w:lang w:eastAsia="es-SV"/>
        </w:rPr>
      </w:pPr>
    </w:p>
    <w:p w:rsidR="00832B13" w:rsidRDefault="00832B13" w:rsidP="00832B13">
      <w:pPr>
        <w:rPr>
          <w:lang w:eastAsia="es-SV"/>
        </w:rPr>
      </w:pPr>
    </w:p>
    <w:p w:rsidR="00832B13" w:rsidRDefault="00832B13" w:rsidP="00832B13">
      <w:pPr>
        <w:rPr>
          <w:lang w:eastAsia="es-SV"/>
        </w:rPr>
      </w:pPr>
    </w:p>
    <w:p w:rsidR="00832B13" w:rsidRPr="00832B13" w:rsidRDefault="00832B13" w:rsidP="00832B13">
      <w:pPr>
        <w:rPr>
          <w:lang w:eastAsia="es-SV"/>
        </w:rPr>
      </w:pPr>
    </w:p>
    <w:p w:rsidR="00832B13" w:rsidRDefault="00832B13" w:rsidP="00832B13">
      <w:pPr>
        <w:pStyle w:val="Ttulo1"/>
        <w:rPr>
          <w:rFonts w:ascii="Arial" w:eastAsia="Times New Roman" w:hAnsi="Arial" w:cs="Arial"/>
          <w:b/>
          <w:sz w:val="56"/>
          <w:lang w:eastAsia="es-SV"/>
        </w:rPr>
      </w:pPr>
    </w:p>
    <w:p w:rsidR="00C520B9" w:rsidRPr="00CF1C3F" w:rsidRDefault="004D03FC" w:rsidP="00442A1D">
      <w:pPr>
        <w:pStyle w:val="Ttulo1"/>
        <w:shd w:val="clear" w:color="auto" w:fill="FFFFFF" w:themeFill="background1"/>
        <w:jc w:val="center"/>
        <w:rPr>
          <w:rFonts w:ascii="Arial" w:eastAsia="Times New Roman" w:hAnsi="Arial" w:cs="Arial"/>
          <w:color w:val="auto"/>
          <w:sz w:val="56"/>
          <w:lang w:eastAsia="es-SV"/>
        </w:rPr>
      </w:pPr>
      <w:bookmarkStart w:id="30" w:name="_Toc102079234"/>
      <w:r w:rsidRPr="00CF1C3F">
        <w:rPr>
          <w:rFonts w:ascii="Arial" w:eastAsia="Times New Roman" w:hAnsi="Arial" w:cs="Arial"/>
          <w:color w:val="auto"/>
          <w:sz w:val="56"/>
          <w:lang w:eastAsia="es-SV"/>
        </w:rPr>
        <w:t>UNIDAD FINANCIERA INSTITUCIONAL UOI 11</w:t>
      </w:r>
      <w:bookmarkEnd w:id="30"/>
    </w:p>
    <w:p w:rsidR="00832B13" w:rsidRDefault="00832B13" w:rsidP="00442A1D">
      <w:pPr>
        <w:shd w:val="clear" w:color="auto" w:fill="FFFFFF" w:themeFill="background1"/>
        <w:rPr>
          <w:lang w:eastAsia="es-SV"/>
        </w:rPr>
      </w:pPr>
    </w:p>
    <w:p w:rsidR="00832B13" w:rsidRDefault="00832B13" w:rsidP="00442A1D">
      <w:pPr>
        <w:shd w:val="clear" w:color="auto" w:fill="FFFFFF" w:themeFill="background1"/>
        <w:rPr>
          <w:lang w:eastAsia="es-SV"/>
        </w:rPr>
      </w:pPr>
    </w:p>
    <w:p w:rsidR="00832B13" w:rsidRDefault="00832B13" w:rsidP="00832B13">
      <w:pPr>
        <w:rPr>
          <w:lang w:eastAsia="es-SV"/>
        </w:rPr>
      </w:pPr>
    </w:p>
    <w:p w:rsidR="00832B13" w:rsidRDefault="00832B13" w:rsidP="00832B13">
      <w:pPr>
        <w:rPr>
          <w:lang w:eastAsia="es-SV"/>
        </w:rPr>
      </w:pPr>
    </w:p>
    <w:p w:rsidR="00832B13" w:rsidRDefault="00832B13" w:rsidP="00832B13">
      <w:pPr>
        <w:rPr>
          <w:lang w:eastAsia="es-SV"/>
        </w:rPr>
      </w:pPr>
    </w:p>
    <w:p w:rsidR="00FF5037" w:rsidRDefault="00FF5037" w:rsidP="00832B13">
      <w:pPr>
        <w:rPr>
          <w:lang w:eastAsia="es-SV"/>
        </w:rPr>
      </w:pPr>
    </w:p>
    <w:p w:rsidR="00EC67BC" w:rsidRDefault="00EC67BC" w:rsidP="00EC67BC">
      <w:pPr>
        <w:spacing w:after="0" w:line="240" w:lineRule="auto"/>
        <w:rPr>
          <w:rFonts w:ascii="Arial" w:eastAsia="Times New Roman" w:hAnsi="Arial" w:cs="Arial"/>
          <w:sz w:val="14"/>
          <w:szCs w:val="12"/>
          <w:lang w:eastAsia="es-ES"/>
        </w:rPr>
      </w:pPr>
      <w:r w:rsidRPr="00093954">
        <w:rPr>
          <w:rFonts w:ascii="Arial" w:eastAsia="Times New Roman" w:hAnsi="Arial" w:cs="Arial"/>
          <w:b/>
          <w:sz w:val="14"/>
          <w:szCs w:val="12"/>
          <w:lang w:eastAsia="es-ES"/>
        </w:rPr>
        <w:lastRenderedPageBreak/>
        <w:t xml:space="preserve">EVALUACIÓN SEMESTRE I POI 2021. UNIDAD DE GESTIÓN 12: UNIDAD FINANCIERA INSTITUCIONAL </w:t>
      </w:r>
      <w:r w:rsidRPr="00093954">
        <w:rPr>
          <w:rFonts w:ascii="Arial" w:eastAsia="Times New Roman" w:hAnsi="Arial" w:cs="Arial"/>
          <w:sz w:val="14"/>
          <w:szCs w:val="12"/>
          <w:lang w:eastAsia="es-ES"/>
        </w:rPr>
        <w:t>– UFI. EJES ESTRATÉGICOS INSTITUCIONALES Y SUS VINCULOS: PGC- EET 1; EQ. 1 PLAN SALUD; EE3/OE3/PE4; EE6/OE6/PE1; EE7/OE7/PE1; EE8/OE8/PE6 Y LÍNEAS ESTRATÉGICAS PRINCIPALES: LE4 (OE3) Garantizar el Acceso de los Usuarios a los diferentes Beneficios, Prestaciones y Riesgos Profesionales. LE1 (OE6) Planificación y Gestión de Infraestructura Hospitalaria de Segundo Nivel; LE1 (OE7) Elaborar un nuevo Estudio Actuarial; LE8 (OE6) Fortalecer la Sostenibilidad Financiera</w:t>
      </w:r>
    </w:p>
    <w:p w:rsidR="00FF5037" w:rsidRDefault="00FF5037" w:rsidP="00832B13">
      <w:pPr>
        <w:rPr>
          <w:lang w:eastAsia="es-SV"/>
        </w:rPr>
      </w:pPr>
    </w:p>
    <w:tbl>
      <w:tblPr>
        <w:tblpPr w:leftFromText="141" w:rightFromText="141" w:vertAnchor="text" w:horzAnchor="margin" w:tblpY="23"/>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50"/>
        <w:gridCol w:w="1318"/>
        <w:gridCol w:w="1177"/>
        <w:gridCol w:w="1321"/>
        <w:gridCol w:w="1894"/>
        <w:gridCol w:w="2012"/>
        <w:gridCol w:w="1580"/>
        <w:gridCol w:w="1544"/>
        <w:gridCol w:w="1741"/>
        <w:gridCol w:w="871"/>
      </w:tblGrid>
      <w:tr w:rsidR="00FF5037" w:rsidRPr="00BD2193" w:rsidTr="00FF5037">
        <w:trPr>
          <w:trHeight w:val="210"/>
          <w:tblHeader/>
        </w:trPr>
        <w:tc>
          <w:tcPr>
            <w:tcW w:w="425"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F5037" w:rsidRPr="00682DA6" w:rsidRDefault="00FF5037" w:rsidP="00FF5037">
            <w:pPr>
              <w:spacing w:after="0" w:line="240" w:lineRule="auto"/>
              <w:jc w:val="center"/>
              <w:rPr>
                <w:rFonts w:ascii="Arial Narrow" w:eastAsia="Times New Roman" w:hAnsi="Arial Narrow"/>
                <w:b/>
                <w:bCs/>
                <w:sz w:val="14"/>
                <w:szCs w:val="14"/>
                <w:lang w:eastAsia="es-SV"/>
              </w:rPr>
            </w:pPr>
            <w:r w:rsidRPr="00682DA6">
              <w:rPr>
                <w:rFonts w:ascii="Arial Narrow" w:eastAsia="Times New Roman" w:hAnsi="Arial Narrow"/>
                <w:b/>
                <w:bCs/>
                <w:sz w:val="14"/>
                <w:szCs w:val="14"/>
                <w:lang w:eastAsia="es-SV"/>
              </w:rPr>
              <w:t>Objetivos</w:t>
            </w:r>
          </w:p>
          <w:p w:rsidR="00FF5037" w:rsidRPr="00682DA6" w:rsidRDefault="00FF5037" w:rsidP="00FF5037">
            <w:pPr>
              <w:spacing w:after="0" w:line="240" w:lineRule="auto"/>
              <w:jc w:val="center"/>
              <w:rPr>
                <w:rFonts w:ascii="Arial Narrow" w:eastAsia="Times New Roman" w:hAnsi="Arial Narrow"/>
                <w:b/>
                <w:bCs/>
                <w:sz w:val="14"/>
                <w:szCs w:val="14"/>
                <w:lang w:eastAsia="es-SV"/>
              </w:rPr>
            </w:pPr>
            <w:r w:rsidRPr="00682DA6">
              <w:rPr>
                <w:rFonts w:ascii="Arial Narrow" w:eastAsia="Times New Roman" w:hAnsi="Arial Narrow"/>
                <w:b/>
                <w:bCs/>
                <w:sz w:val="14"/>
                <w:szCs w:val="14"/>
                <w:lang w:eastAsia="es-SV"/>
              </w:rPr>
              <w:t>Operativos</w:t>
            </w:r>
          </w:p>
        </w:tc>
        <w:tc>
          <w:tcPr>
            <w:tcW w:w="448"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F5037" w:rsidRPr="00682DA6" w:rsidRDefault="00FF5037" w:rsidP="00FF5037">
            <w:pPr>
              <w:spacing w:after="0" w:line="240" w:lineRule="auto"/>
              <w:jc w:val="center"/>
              <w:rPr>
                <w:rFonts w:ascii="Arial Narrow" w:eastAsia="Times New Roman" w:hAnsi="Arial Narrow"/>
                <w:b/>
                <w:bCs/>
                <w:sz w:val="14"/>
                <w:szCs w:val="14"/>
                <w:lang w:eastAsia="es-SV"/>
              </w:rPr>
            </w:pPr>
            <w:r w:rsidRPr="00682DA6">
              <w:rPr>
                <w:rFonts w:ascii="Arial Narrow" w:eastAsia="Times New Roman" w:hAnsi="Arial Narrow"/>
                <w:b/>
                <w:bCs/>
                <w:sz w:val="14"/>
                <w:szCs w:val="14"/>
                <w:lang w:eastAsia="es-SV"/>
              </w:rPr>
              <w:t>Metas o resultados esperados</w:t>
            </w:r>
          </w:p>
        </w:tc>
        <w:tc>
          <w:tcPr>
            <w:tcW w:w="400"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rsidR="00FF5037" w:rsidRPr="00682DA6" w:rsidRDefault="00FF5037" w:rsidP="00FF5037">
            <w:pPr>
              <w:spacing w:after="0" w:line="240" w:lineRule="auto"/>
              <w:jc w:val="center"/>
              <w:rPr>
                <w:rFonts w:ascii="Arial Narrow" w:eastAsia="Times New Roman" w:hAnsi="Arial Narrow"/>
                <w:b/>
                <w:bCs/>
                <w:sz w:val="14"/>
                <w:szCs w:val="14"/>
                <w:lang w:eastAsia="es-SV"/>
              </w:rPr>
            </w:pPr>
            <w:r w:rsidRPr="00682DA6">
              <w:rPr>
                <w:rFonts w:ascii="Arial Narrow" w:eastAsia="Times New Roman" w:hAnsi="Arial Narrow"/>
                <w:b/>
                <w:bCs/>
                <w:sz w:val="14"/>
                <w:szCs w:val="14"/>
                <w:lang w:eastAsia="es-SV"/>
              </w:rPr>
              <w:t>Indicadores</w:t>
            </w:r>
          </w:p>
          <w:p w:rsidR="00FF5037" w:rsidRPr="00682DA6" w:rsidRDefault="00FF5037" w:rsidP="00FF5037">
            <w:pPr>
              <w:spacing w:after="0" w:line="240" w:lineRule="auto"/>
              <w:jc w:val="center"/>
              <w:rPr>
                <w:rFonts w:ascii="Arial Narrow" w:eastAsia="Times New Roman" w:hAnsi="Arial Narrow"/>
                <w:b/>
                <w:bCs/>
                <w:sz w:val="14"/>
                <w:szCs w:val="14"/>
                <w:lang w:eastAsia="es-SV"/>
              </w:rPr>
            </w:pPr>
            <w:r w:rsidRPr="00682DA6">
              <w:rPr>
                <w:rFonts w:ascii="Arial Narrow" w:eastAsia="Times New Roman" w:hAnsi="Arial Narrow"/>
                <w:b/>
                <w:bCs/>
                <w:sz w:val="14"/>
                <w:szCs w:val="14"/>
                <w:lang w:eastAsia="es-SV"/>
              </w:rPr>
              <w:t>De Impacto</w:t>
            </w:r>
          </w:p>
        </w:tc>
        <w:tc>
          <w:tcPr>
            <w:tcW w:w="449"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F5037" w:rsidRPr="00682DA6" w:rsidRDefault="00FF5037" w:rsidP="00FF5037">
            <w:pPr>
              <w:spacing w:after="0" w:line="240" w:lineRule="auto"/>
              <w:jc w:val="center"/>
              <w:rPr>
                <w:rFonts w:ascii="Arial Narrow" w:eastAsia="Times New Roman" w:hAnsi="Arial Narrow"/>
                <w:b/>
                <w:bCs/>
                <w:sz w:val="14"/>
                <w:szCs w:val="14"/>
                <w:lang w:eastAsia="es-SV"/>
              </w:rPr>
            </w:pPr>
            <w:r w:rsidRPr="00682DA6">
              <w:rPr>
                <w:rFonts w:ascii="Arial Narrow" w:eastAsia="Times New Roman" w:hAnsi="Arial Narrow"/>
                <w:b/>
                <w:bCs/>
                <w:sz w:val="14"/>
                <w:szCs w:val="14"/>
                <w:lang w:eastAsia="es-SV"/>
              </w:rPr>
              <w:t>Identificación de variables que impiden alcanzar las Metas</w:t>
            </w:r>
          </w:p>
        </w:tc>
        <w:tc>
          <w:tcPr>
            <w:tcW w:w="644"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F5037" w:rsidRPr="00682DA6" w:rsidRDefault="00FF5037" w:rsidP="00FF5037">
            <w:pPr>
              <w:spacing w:after="0" w:line="240" w:lineRule="auto"/>
              <w:jc w:val="center"/>
              <w:rPr>
                <w:rFonts w:ascii="Arial Narrow" w:eastAsia="Times New Roman" w:hAnsi="Arial Narrow"/>
                <w:b/>
                <w:bCs/>
                <w:sz w:val="14"/>
                <w:szCs w:val="14"/>
                <w:lang w:eastAsia="es-SV"/>
              </w:rPr>
            </w:pPr>
            <w:r w:rsidRPr="00682DA6">
              <w:rPr>
                <w:rFonts w:ascii="Arial Narrow" w:eastAsia="Times New Roman" w:hAnsi="Arial Narrow"/>
                <w:b/>
                <w:bCs/>
                <w:sz w:val="14"/>
                <w:szCs w:val="14"/>
                <w:lang w:eastAsia="es-SV"/>
              </w:rPr>
              <w:t xml:space="preserve">Nivel cumplimiento de las Metas </w:t>
            </w:r>
          </w:p>
        </w:tc>
        <w:tc>
          <w:tcPr>
            <w:tcW w:w="684"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F5037" w:rsidRPr="00682DA6" w:rsidRDefault="00FF5037" w:rsidP="00FF5037">
            <w:pPr>
              <w:spacing w:after="0" w:line="240" w:lineRule="auto"/>
              <w:jc w:val="center"/>
              <w:rPr>
                <w:rFonts w:ascii="Arial Narrow" w:eastAsia="Times New Roman" w:hAnsi="Arial Narrow"/>
                <w:b/>
                <w:bCs/>
                <w:sz w:val="14"/>
                <w:szCs w:val="14"/>
                <w:lang w:eastAsia="es-SV"/>
              </w:rPr>
            </w:pPr>
            <w:r w:rsidRPr="00682DA6">
              <w:rPr>
                <w:rFonts w:ascii="Arial Narrow" w:eastAsia="Times New Roman" w:hAnsi="Arial Narrow"/>
                <w:b/>
                <w:bCs/>
                <w:sz w:val="14"/>
                <w:szCs w:val="14"/>
                <w:lang w:eastAsia="es-SV"/>
              </w:rPr>
              <w:t>Tiempo/</w:t>
            </w:r>
          </w:p>
          <w:p w:rsidR="00FF5037" w:rsidRPr="00682DA6" w:rsidRDefault="00FF5037" w:rsidP="00FF5037">
            <w:pPr>
              <w:spacing w:after="0" w:line="240" w:lineRule="auto"/>
              <w:jc w:val="center"/>
              <w:rPr>
                <w:rFonts w:ascii="Arial Narrow" w:eastAsia="Times New Roman" w:hAnsi="Arial Narrow"/>
                <w:b/>
                <w:bCs/>
                <w:sz w:val="14"/>
                <w:szCs w:val="14"/>
                <w:lang w:eastAsia="es-SV"/>
              </w:rPr>
            </w:pPr>
            <w:r w:rsidRPr="00682DA6">
              <w:rPr>
                <w:rFonts w:ascii="Arial Narrow" w:eastAsia="Times New Roman" w:hAnsi="Arial Narrow"/>
                <w:b/>
                <w:bCs/>
                <w:sz w:val="14"/>
                <w:szCs w:val="14"/>
                <w:lang w:eastAsia="es-SV"/>
              </w:rPr>
              <w:t xml:space="preserve">Espacio: Área Geográfica de Influencia  </w:t>
            </w:r>
          </w:p>
        </w:tc>
        <w:tc>
          <w:tcPr>
            <w:tcW w:w="1950" w:type="pct"/>
            <w:gridSpan w:val="4"/>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FF5037" w:rsidRPr="00682DA6" w:rsidRDefault="00FF5037" w:rsidP="00FF5037">
            <w:pPr>
              <w:spacing w:after="0" w:line="240" w:lineRule="auto"/>
              <w:jc w:val="center"/>
              <w:rPr>
                <w:rFonts w:ascii="Arial Narrow" w:eastAsia="Times New Roman" w:hAnsi="Arial Narrow"/>
                <w:b/>
                <w:bCs/>
                <w:sz w:val="14"/>
                <w:szCs w:val="14"/>
                <w:lang w:val="en-US" w:eastAsia="es-SV"/>
              </w:rPr>
            </w:pPr>
            <w:r w:rsidRPr="00682DA6">
              <w:rPr>
                <w:rFonts w:ascii="Arial Narrow" w:eastAsia="Times New Roman" w:hAnsi="Arial Narrow"/>
                <w:b/>
                <w:bCs/>
                <w:sz w:val="14"/>
                <w:szCs w:val="14"/>
                <w:lang w:val="en-US" w:eastAsia="es-SV"/>
              </w:rPr>
              <w:t xml:space="preserve">Congruencias de Informes </w:t>
            </w:r>
          </w:p>
        </w:tc>
      </w:tr>
      <w:tr w:rsidR="00FF5037" w:rsidRPr="00BD2193" w:rsidTr="00FF5037">
        <w:trPr>
          <w:trHeight w:val="330"/>
          <w:tblHeader/>
        </w:trPr>
        <w:tc>
          <w:tcPr>
            <w:tcW w:w="425"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F5037" w:rsidRPr="00682DA6" w:rsidRDefault="00FF5037" w:rsidP="00FF5037">
            <w:pPr>
              <w:spacing w:after="0" w:line="240" w:lineRule="auto"/>
              <w:rPr>
                <w:rFonts w:ascii="Arial Narrow" w:eastAsia="Times New Roman" w:hAnsi="Arial Narrow"/>
                <w:b/>
                <w:bCs/>
                <w:sz w:val="14"/>
                <w:szCs w:val="14"/>
                <w:lang w:val="en-US" w:eastAsia="es-SV"/>
              </w:rPr>
            </w:pPr>
          </w:p>
        </w:tc>
        <w:tc>
          <w:tcPr>
            <w:tcW w:w="448"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F5037" w:rsidRPr="00682DA6" w:rsidRDefault="00FF5037" w:rsidP="00FF5037">
            <w:pPr>
              <w:spacing w:after="0" w:line="240" w:lineRule="auto"/>
              <w:rPr>
                <w:rFonts w:ascii="Arial Narrow" w:eastAsia="Times New Roman" w:hAnsi="Arial Narrow"/>
                <w:b/>
                <w:bCs/>
                <w:sz w:val="14"/>
                <w:szCs w:val="14"/>
                <w:lang w:val="en-US" w:eastAsia="es-SV"/>
              </w:rPr>
            </w:pPr>
          </w:p>
        </w:tc>
        <w:tc>
          <w:tcPr>
            <w:tcW w:w="400"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F5037" w:rsidRPr="00682DA6" w:rsidRDefault="00FF5037" w:rsidP="00FF5037">
            <w:pPr>
              <w:spacing w:after="0" w:line="240" w:lineRule="auto"/>
              <w:rPr>
                <w:rFonts w:ascii="Arial Narrow" w:eastAsia="Times New Roman" w:hAnsi="Arial Narrow"/>
                <w:b/>
                <w:bCs/>
                <w:sz w:val="14"/>
                <w:szCs w:val="14"/>
                <w:lang w:val="en-US" w:eastAsia="es-SV"/>
              </w:rPr>
            </w:pPr>
          </w:p>
        </w:tc>
        <w:tc>
          <w:tcPr>
            <w:tcW w:w="449"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F5037" w:rsidRPr="00682DA6" w:rsidRDefault="00FF5037" w:rsidP="00FF5037">
            <w:pPr>
              <w:spacing w:after="0" w:line="240" w:lineRule="auto"/>
              <w:rPr>
                <w:rFonts w:ascii="Arial Narrow" w:eastAsia="Times New Roman" w:hAnsi="Arial Narrow"/>
                <w:b/>
                <w:bCs/>
                <w:sz w:val="14"/>
                <w:szCs w:val="14"/>
                <w:lang w:eastAsia="es-SV"/>
              </w:rPr>
            </w:pPr>
          </w:p>
        </w:tc>
        <w:tc>
          <w:tcPr>
            <w:tcW w:w="644"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F5037" w:rsidRPr="00682DA6" w:rsidRDefault="00FF5037" w:rsidP="00FF5037">
            <w:pPr>
              <w:spacing w:after="0" w:line="240" w:lineRule="auto"/>
              <w:rPr>
                <w:rFonts w:ascii="Arial Narrow" w:eastAsia="Times New Roman" w:hAnsi="Arial Narrow"/>
                <w:b/>
                <w:bCs/>
                <w:sz w:val="14"/>
                <w:szCs w:val="14"/>
                <w:lang w:eastAsia="es-SV"/>
              </w:rPr>
            </w:pPr>
          </w:p>
        </w:tc>
        <w:tc>
          <w:tcPr>
            <w:tcW w:w="684"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F5037" w:rsidRPr="00682DA6" w:rsidRDefault="00FF5037" w:rsidP="00FF5037">
            <w:pPr>
              <w:spacing w:after="0" w:line="240" w:lineRule="auto"/>
              <w:rPr>
                <w:rFonts w:ascii="Arial Narrow" w:eastAsia="Times New Roman" w:hAnsi="Arial Narrow"/>
                <w:b/>
                <w:bCs/>
                <w:sz w:val="14"/>
                <w:szCs w:val="14"/>
                <w:lang w:eastAsia="es-SV"/>
              </w:rPr>
            </w:pPr>
          </w:p>
        </w:tc>
        <w:tc>
          <w:tcPr>
            <w:tcW w:w="537"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FF5037" w:rsidRPr="00682DA6" w:rsidRDefault="00FF5037" w:rsidP="00FF5037">
            <w:pPr>
              <w:spacing w:after="0" w:line="240" w:lineRule="auto"/>
              <w:jc w:val="center"/>
              <w:rPr>
                <w:rFonts w:ascii="Arial Narrow" w:eastAsia="Times New Roman" w:hAnsi="Arial Narrow"/>
                <w:b/>
                <w:bCs/>
                <w:sz w:val="14"/>
                <w:szCs w:val="14"/>
                <w:lang w:val="en-US" w:eastAsia="es-SV"/>
              </w:rPr>
            </w:pPr>
            <w:r w:rsidRPr="00682DA6">
              <w:rPr>
                <w:rFonts w:ascii="Arial Narrow" w:eastAsia="Times New Roman" w:hAnsi="Arial Narrow"/>
                <w:b/>
                <w:bCs/>
                <w:sz w:val="14"/>
                <w:szCs w:val="14"/>
                <w:lang w:val="en-US" w:eastAsia="es-SV"/>
              </w:rPr>
              <w:t xml:space="preserve">Medios de Verificación </w:t>
            </w:r>
          </w:p>
        </w:tc>
        <w:tc>
          <w:tcPr>
            <w:tcW w:w="525"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FF5037" w:rsidRPr="00682DA6" w:rsidRDefault="00FF5037" w:rsidP="00FF5037">
            <w:pPr>
              <w:spacing w:after="0" w:line="240" w:lineRule="auto"/>
              <w:jc w:val="center"/>
              <w:rPr>
                <w:rFonts w:ascii="Arial Narrow" w:eastAsia="Times New Roman" w:hAnsi="Arial Narrow"/>
                <w:b/>
                <w:bCs/>
                <w:sz w:val="14"/>
                <w:szCs w:val="14"/>
                <w:lang w:val="en-US" w:eastAsia="es-SV"/>
              </w:rPr>
            </w:pPr>
            <w:r w:rsidRPr="00682DA6">
              <w:rPr>
                <w:rFonts w:ascii="Arial Narrow" w:eastAsia="Times New Roman" w:hAnsi="Arial Narrow"/>
                <w:b/>
                <w:bCs/>
                <w:sz w:val="14"/>
                <w:szCs w:val="14"/>
                <w:lang w:val="en-US" w:eastAsia="es-SV"/>
              </w:rPr>
              <w:t xml:space="preserve">Valoraciones / Análisis: Costo - Beneficios </w:t>
            </w:r>
          </w:p>
        </w:tc>
        <w:tc>
          <w:tcPr>
            <w:tcW w:w="592"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FF5037" w:rsidRPr="00682DA6" w:rsidRDefault="00FF5037" w:rsidP="00FF5037">
            <w:pPr>
              <w:spacing w:after="0" w:line="240" w:lineRule="auto"/>
              <w:jc w:val="center"/>
              <w:rPr>
                <w:rFonts w:ascii="Arial Narrow" w:eastAsia="Times New Roman" w:hAnsi="Arial Narrow"/>
                <w:b/>
                <w:bCs/>
                <w:sz w:val="14"/>
                <w:szCs w:val="14"/>
                <w:lang w:val="en-US" w:eastAsia="es-SV"/>
              </w:rPr>
            </w:pPr>
            <w:r w:rsidRPr="00682DA6">
              <w:rPr>
                <w:rFonts w:ascii="Arial Narrow" w:eastAsia="Times New Roman" w:hAnsi="Arial Narrow"/>
                <w:b/>
                <w:bCs/>
                <w:sz w:val="14"/>
                <w:szCs w:val="14"/>
                <w:lang w:val="en-US" w:eastAsia="es-SV"/>
              </w:rPr>
              <w:t>Recomendaciones:</w:t>
            </w:r>
          </w:p>
          <w:p w:rsidR="00FF5037" w:rsidRPr="00682DA6" w:rsidRDefault="00FF5037" w:rsidP="00FF5037">
            <w:pPr>
              <w:spacing w:after="0" w:line="240" w:lineRule="auto"/>
              <w:jc w:val="center"/>
              <w:rPr>
                <w:rFonts w:ascii="Arial Narrow" w:eastAsia="Times New Roman" w:hAnsi="Arial Narrow"/>
                <w:b/>
                <w:bCs/>
                <w:sz w:val="14"/>
                <w:szCs w:val="14"/>
                <w:lang w:val="en-US" w:eastAsia="es-SV"/>
              </w:rPr>
            </w:pPr>
            <w:r w:rsidRPr="00682DA6">
              <w:rPr>
                <w:rFonts w:ascii="Arial Narrow" w:eastAsia="Times New Roman" w:hAnsi="Arial Narrow"/>
                <w:b/>
                <w:bCs/>
                <w:sz w:val="14"/>
                <w:szCs w:val="14"/>
                <w:lang w:val="en-US" w:eastAsia="es-SV"/>
              </w:rPr>
              <w:t xml:space="preserve">Avances – Limitaciones  </w:t>
            </w:r>
          </w:p>
        </w:tc>
        <w:tc>
          <w:tcPr>
            <w:tcW w:w="296"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FF5037" w:rsidRPr="00682DA6" w:rsidRDefault="00FF5037" w:rsidP="00FF5037">
            <w:pPr>
              <w:spacing w:after="0" w:line="240" w:lineRule="auto"/>
              <w:jc w:val="right"/>
              <w:rPr>
                <w:rFonts w:ascii="Arial Narrow" w:eastAsia="Times New Roman" w:hAnsi="Arial Narrow"/>
                <w:b/>
                <w:bCs/>
                <w:sz w:val="14"/>
                <w:szCs w:val="14"/>
                <w:lang w:val="en-US" w:eastAsia="es-SV"/>
              </w:rPr>
            </w:pPr>
            <w:r w:rsidRPr="00682DA6">
              <w:rPr>
                <w:rFonts w:ascii="Arial Narrow" w:eastAsia="Times New Roman" w:hAnsi="Arial Narrow"/>
                <w:b/>
                <w:bCs/>
                <w:sz w:val="14"/>
                <w:szCs w:val="14"/>
                <w:lang w:val="en-US" w:eastAsia="es-SV"/>
              </w:rPr>
              <w:t>Responsables</w:t>
            </w:r>
          </w:p>
        </w:tc>
      </w:tr>
      <w:tr w:rsidR="00FF5037" w:rsidRPr="00BD2193" w:rsidTr="00FF5037">
        <w:trPr>
          <w:trHeight w:val="330"/>
          <w:tblHeader/>
        </w:trPr>
        <w:tc>
          <w:tcPr>
            <w:tcW w:w="425" w:type="pct"/>
            <w:tcBorders>
              <w:top w:val="single" w:sz="4" w:space="0" w:color="auto"/>
              <w:left w:val="single" w:sz="4" w:space="0" w:color="auto"/>
              <w:bottom w:val="single" w:sz="4" w:space="0" w:color="auto"/>
              <w:right w:val="single" w:sz="4" w:space="0" w:color="auto"/>
            </w:tcBorders>
            <w:vAlign w:val="center"/>
          </w:tcPr>
          <w:p w:rsidR="00FF5037" w:rsidRPr="00682DA6" w:rsidRDefault="00FF5037" w:rsidP="00FF5037">
            <w:pPr>
              <w:spacing w:line="240" w:lineRule="auto"/>
              <w:rPr>
                <w:rFonts w:ascii="Arial" w:eastAsia="Times New Roman" w:hAnsi="Arial" w:cs="Arial"/>
                <w:bCs/>
                <w:color w:val="000000"/>
                <w:sz w:val="14"/>
                <w:szCs w:val="12"/>
                <w:lang w:val="es-ES" w:eastAsia="es-SV"/>
              </w:rPr>
            </w:pPr>
            <w:r w:rsidRPr="00682DA6">
              <w:rPr>
                <w:rFonts w:ascii="Arial" w:eastAsia="Times New Roman" w:hAnsi="Arial" w:cs="Arial"/>
                <w:bCs/>
                <w:color w:val="000000"/>
                <w:sz w:val="14"/>
                <w:szCs w:val="12"/>
                <w:lang w:eastAsia="es-SV"/>
              </w:rPr>
              <w:t xml:space="preserve">   1. </w:t>
            </w:r>
            <w:r w:rsidRPr="00682DA6">
              <w:rPr>
                <w:rFonts w:ascii="Arial" w:eastAsia="Times New Roman" w:hAnsi="Arial" w:cs="Arial"/>
                <w:bCs/>
                <w:color w:val="000000"/>
                <w:sz w:val="14"/>
                <w:szCs w:val="12"/>
                <w:lang w:val="es-ES" w:eastAsia="es-SV"/>
              </w:rPr>
              <w:t>Garantizar el acceso de los usuarios a los diferentes beneficios, prestaciones, y riesgos profesionales</w:t>
            </w:r>
            <w:r w:rsidRPr="00682DA6">
              <w:rPr>
                <w:rFonts w:ascii="Arial" w:hAnsi="Arial" w:cs="Arial"/>
                <w:b/>
                <w:iCs/>
                <w:sz w:val="14"/>
                <w:szCs w:val="12"/>
              </w:rPr>
              <w:t xml:space="preserve"> </w:t>
            </w:r>
            <w:r w:rsidRPr="00682DA6">
              <w:rPr>
                <w:rFonts w:ascii="Arial" w:eastAsia="Times New Roman" w:hAnsi="Arial" w:cs="Arial"/>
                <w:bCs/>
                <w:color w:val="000000"/>
                <w:sz w:val="14"/>
                <w:szCs w:val="12"/>
                <w:lang w:val="es-ES" w:eastAsia="es-SV"/>
              </w:rPr>
              <w:t>mediante el pago oportuno, para que los usuarios reciban buen trato por parte de los proveedores y personal de Policlínicos y Consultorios al brindar las prestaciones de salud</w:t>
            </w:r>
          </w:p>
          <w:p w:rsidR="00FF5037" w:rsidRPr="00682DA6" w:rsidRDefault="00FF5037" w:rsidP="00FF5037">
            <w:pPr>
              <w:spacing w:after="0" w:line="240" w:lineRule="auto"/>
              <w:rPr>
                <w:rFonts w:ascii="Arial" w:eastAsia="Times New Roman" w:hAnsi="Arial" w:cs="Arial"/>
                <w:bCs/>
                <w:color w:val="000000"/>
                <w:sz w:val="14"/>
                <w:szCs w:val="12"/>
                <w:lang w:eastAsia="es-SV"/>
              </w:rPr>
            </w:pPr>
          </w:p>
          <w:p w:rsidR="00FF5037" w:rsidRPr="00682DA6" w:rsidRDefault="00FF5037" w:rsidP="00FF5037">
            <w:pPr>
              <w:spacing w:after="0" w:line="240" w:lineRule="auto"/>
              <w:rPr>
                <w:rFonts w:ascii="Arial" w:eastAsia="Times New Roman" w:hAnsi="Arial" w:cs="Arial"/>
                <w:bCs/>
                <w:color w:val="000000"/>
                <w:sz w:val="14"/>
                <w:szCs w:val="12"/>
                <w:lang w:eastAsia="es-SV"/>
              </w:rPr>
            </w:pPr>
          </w:p>
        </w:tc>
        <w:tc>
          <w:tcPr>
            <w:tcW w:w="448" w:type="pct"/>
            <w:tcBorders>
              <w:top w:val="single" w:sz="4" w:space="0" w:color="auto"/>
              <w:left w:val="single" w:sz="4" w:space="0" w:color="auto"/>
              <w:bottom w:val="single" w:sz="4" w:space="0" w:color="auto"/>
              <w:right w:val="single" w:sz="4" w:space="0" w:color="auto"/>
            </w:tcBorders>
            <w:vAlign w:val="center"/>
          </w:tcPr>
          <w:p w:rsidR="00FF5037" w:rsidRPr="00682DA6" w:rsidRDefault="00FF5037" w:rsidP="00FF5037">
            <w:pPr>
              <w:spacing w:line="240" w:lineRule="auto"/>
              <w:rPr>
                <w:rFonts w:ascii="Arial" w:hAnsi="Arial" w:cs="Arial"/>
                <w:bCs/>
                <w:color w:val="000000"/>
                <w:sz w:val="14"/>
                <w:szCs w:val="12"/>
                <w:lang w:eastAsia="es-SV"/>
              </w:rPr>
            </w:pPr>
            <w:r w:rsidRPr="00682DA6">
              <w:rPr>
                <w:rFonts w:ascii="Arial" w:hAnsi="Arial" w:cs="Arial"/>
                <w:bCs/>
                <w:sz w:val="14"/>
                <w:szCs w:val="12"/>
                <w:lang w:eastAsia="es-SV"/>
              </w:rPr>
              <w:t xml:space="preserve"> </w:t>
            </w:r>
            <w:r w:rsidRPr="00682DA6">
              <w:rPr>
                <w:rFonts w:ascii="Arial" w:hAnsi="Arial" w:cs="Arial"/>
                <w:bCs/>
                <w:color w:val="000000"/>
                <w:sz w:val="14"/>
                <w:szCs w:val="12"/>
                <w:lang w:eastAsia="es-SV"/>
              </w:rPr>
              <w:t>1.1. Efectuar en el término de 8 días hábiles, después de emitido el Quedan, el pago a un promedio de 470 proveedores de servicios de salud</w:t>
            </w:r>
          </w:p>
          <w:p w:rsidR="00FF5037" w:rsidRPr="00682DA6" w:rsidRDefault="00FF5037" w:rsidP="00FF5037">
            <w:pPr>
              <w:spacing w:line="240" w:lineRule="auto"/>
              <w:rPr>
                <w:rFonts w:ascii="Arial" w:hAnsi="Arial" w:cs="Arial"/>
                <w:bCs/>
                <w:color w:val="000000"/>
                <w:sz w:val="14"/>
                <w:szCs w:val="12"/>
                <w:lang w:eastAsia="es-SV"/>
              </w:rPr>
            </w:pPr>
            <w:r w:rsidRPr="00682DA6">
              <w:rPr>
                <w:rFonts w:ascii="Arial" w:hAnsi="Arial" w:cs="Arial"/>
                <w:bCs/>
                <w:color w:val="000000"/>
                <w:sz w:val="14"/>
                <w:szCs w:val="12"/>
                <w:lang w:eastAsia="es-SV"/>
              </w:rPr>
              <w:t>1.2. Efectuar en el término de 24 horas el pago de 30 hospitales públicos y privados.</w:t>
            </w:r>
          </w:p>
          <w:p w:rsidR="00FF5037" w:rsidRPr="00682DA6" w:rsidRDefault="00FF5037" w:rsidP="00FF5037">
            <w:pPr>
              <w:spacing w:line="240" w:lineRule="auto"/>
              <w:rPr>
                <w:rFonts w:ascii="Arial" w:hAnsi="Arial" w:cs="Arial"/>
                <w:bCs/>
                <w:sz w:val="14"/>
                <w:szCs w:val="12"/>
                <w:lang w:eastAsia="es-SV"/>
              </w:rPr>
            </w:pPr>
          </w:p>
        </w:tc>
        <w:tc>
          <w:tcPr>
            <w:tcW w:w="400" w:type="pct"/>
            <w:tcBorders>
              <w:top w:val="single" w:sz="4" w:space="0" w:color="auto"/>
              <w:left w:val="single" w:sz="4" w:space="0" w:color="auto"/>
              <w:bottom w:val="single" w:sz="4" w:space="0" w:color="auto"/>
              <w:right w:val="single" w:sz="4" w:space="0" w:color="auto"/>
            </w:tcBorders>
            <w:vAlign w:val="center"/>
          </w:tcPr>
          <w:p w:rsidR="00FF5037" w:rsidRPr="00682DA6" w:rsidRDefault="00FF5037" w:rsidP="00FF5037">
            <w:pPr>
              <w:spacing w:line="240" w:lineRule="auto"/>
              <w:rPr>
                <w:rFonts w:ascii="Arial" w:hAnsi="Arial" w:cs="Arial"/>
                <w:bCs/>
                <w:caps/>
                <w:sz w:val="14"/>
                <w:szCs w:val="12"/>
                <w:lang w:eastAsia="es-SV"/>
              </w:rPr>
            </w:pPr>
            <w:r w:rsidRPr="00682DA6">
              <w:rPr>
                <w:rFonts w:ascii="Arial" w:hAnsi="Arial" w:cs="Arial"/>
                <w:bCs/>
                <w:caps/>
                <w:sz w:val="14"/>
                <w:szCs w:val="12"/>
                <w:lang w:eastAsia="es-SV"/>
              </w:rPr>
              <w:t>Nro. de  Pagos</w:t>
            </w:r>
            <w:r w:rsidRPr="00682DA6">
              <w:rPr>
                <w:rFonts w:ascii="Arial" w:hAnsi="Arial" w:cs="Arial"/>
                <w:bCs/>
                <w:sz w:val="14"/>
                <w:szCs w:val="12"/>
                <w:lang w:eastAsia="es-SV"/>
              </w:rPr>
              <w:t xml:space="preserve"> </w:t>
            </w:r>
          </w:p>
        </w:tc>
        <w:tc>
          <w:tcPr>
            <w:tcW w:w="449" w:type="pct"/>
            <w:tcBorders>
              <w:top w:val="single" w:sz="4" w:space="0" w:color="auto"/>
              <w:left w:val="single" w:sz="4" w:space="0" w:color="auto"/>
              <w:bottom w:val="single" w:sz="4" w:space="0" w:color="auto"/>
              <w:right w:val="single" w:sz="4" w:space="0" w:color="auto"/>
            </w:tcBorders>
          </w:tcPr>
          <w:p w:rsidR="00FF5037" w:rsidRPr="00682DA6" w:rsidRDefault="00FF5037" w:rsidP="00FF5037">
            <w:pPr>
              <w:spacing w:after="0" w:line="240" w:lineRule="auto"/>
              <w:rPr>
                <w:rFonts w:ascii="Arial" w:eastAsia="Times New Roman" w:hAnsi="Arial" w:cs="Arial"/>
                <w:sz w:val="14"/>
                <w:szCs w:val="12"/>
                <w:lang w:val="es-ES" w:eastAsia="es-ES"/>
              </w:rPr>
            </w:pPr>
          </w:p>
          <w:p w:rsidR="00FF5037" w:rsidRPr="00682DA6" w:rsidRDefault="00FF5037" w:rsidP="00FF5037">
            <w:pPr>
              <w:spacing w:after="0" w:line="240" w:lineRule="auto"/>
              <w:rPr>
                <w:rFonts w:ascii="Arial" w:eastAsia="Times New Roman" w:hAnsi="Arial" w:cs="Arial"/>
                <w:sz w:val="14"/>
                <w:szCs w:val="12"/>
                <w:lang w:val="es-ES" w:eastAsia="es-ES"/>
              </w:rPr>
            </w:pPr>
          </w:p>
          <w:p w:rsidR="00FF5037" w:rsidRPr="00682DA6" w:rsidRDefault="00FF5037" w:rsidP="00FF5037">
            <w:pPr>
              <w:spacing w:line="240" w:lineRule="auto"/>
              <w:rPr>
                <w:rFonts w:ascii="Arial" w:hAnsi="Arial" w:cs="Arial"/>
                <w:bCs/>
                <w:sz w:val="14"/>
                <w:szCs w:val="12"/>
                <w:lang w:eastAsia="es-SV"/>
              </w:rPr>
            </w:pPr>
            <w:r w:rsidRPr="00682DA6">
              <w:rPr>
                <w:rFonts w:ascii="Arial" w:hAnsi="Arial" w:cs="Arial"/>
                <w:bCs/>
                <w:sz w:val="14"/>
                <w:szCs w:val="12"/>
                <w:lang w:eastAsia="es-SV"/>
              </w:rPr>
              <w:t>1-Que el proveedor no presente en tiempo el documento de cobro.</w:t>
            </w:r>
          </w:p>
          <w:p w:rsidR="00FF5037" w:rsidRPr="00682DA6" w:rsidRDefault="00FF5037" w:rsidP="00FF5037">
            <w:pPr>
              <w:spacing w:line="240" w:lineRule="auto"/>
              <w:rPr>
                <w:rFonts w:ascii="Arial" w:hAnsi="Arial" w:cs="Arial"/>
                <w:bCs/>
                <w:sz w:val="14"/>
                <w:szCs w:val="12"/>
                <w:lang w:eastAsia="es-SV"/>
              </w:rPr>
            </w:pPr>
            <w:r w:rsidRPr="00682DA6">
              <w:rPr>
                <w:rFonts w:ascii="Arial" w:hAnsi="Arial" w:cs="Arial"/>
                <w:bCs/>
                <w:sz w:val="14"/>
                <w:szCs w:val="12"/>
                <w:lang w:eastAsia="es-SV"/>
              </w:rPr>
              <w:t>2.- Que la revisión contractual sea tardada</w:t>
            </w:r>
          </w:p>
          <w:p w:rsidR="00FF5037" w:rsidRPr="00682DA6" w:rsidRDefault="00FF5037" w:rsidP="00FF5037">
            <w:pPr>
              <w:spacing w:after="0" w:line="240" w:lineRule="auto"/>
              <w:rPr>
                <w:rFonts w:ascii="Arial" w:eastAsia="Times New Roman" w:hAnsi="Arial" w:cs="Arial"/>
                <w:sz w:val="14"/>
                <w:szCs w:val="12"/>
                <w:lang w:val="es-ES" w:eastAsia="es-ES"/>
              </w:rPr>
            </w:pPr>
            <w:r w:rsidRPr="00682DA6">
              <w:rPr>
                <w:rFonts w:ascii="Arial" w:hAnsi="Arial" w:cs="Arial"/>
                <w:bCs/>
                <w:sz w:val="14"/>
                <w:szCs w:val="12"/>
                <w:lang w:eastAsia="es-SV"/>
              </w:rPr>
              <w:t>3.- Que la reasignación de montos no sea oportuna</w:t>
            </w:r>
          </w:p>
          <w:p w:rsidR="00FF5037" w:rsidRPr="00682DA6" w:rsidRDefault="00FF5037" w:rsidP="00FF5037">
            <w:pPr>
              <w:spacing w:after="0" w:line="240" w:lineRule="auto"/>
              <w:rPr>
                <w:rFonts w:ascii="Arial" w:eastAsia="Times New Roman" w:hAnsi="Arial" w:cs="Arial"/>
                <w:sz w:val="14"/>
                <w:szCs w:val="12"/>
                <w:lang w:val="es-ES" w:eastAsia="es-ES"/>
              </w:rPr>
            </w:pPr>
          </w:p>
          <w:p w:rsidR="00FF5037" w:rsidRPr="00682DA6" w:rsidRDefault="00FF5037" w:rsidP="00FF5037">
            <w:pPr>
              <w:spacing w:after="0" w:line="240" w:lineRule="auto"/>
              <w:rPr>
                <w:rFonts w:ascii="Arial" w:eastAsia="Times New Roman" w:hAnsi="Arial" w:cs="Arial"/>
                <w:sz w:val="14"/>
                <w:szCs w:val="12"/>
                <w:lang w:val="es-ES" w:eastAsia="es-ES"/>
              </w:rPr>
            </w:pPr>
          </w:p>
          <w:p w:rsidR="00FF5037" w:rsidRPr="00682DA6" w:rsidRDefault="00FF5037" w:rsidP="00FF5037">
            <w:pPr>
              <w:spacing w:after="0" w:line="240" w:lineRule="auto"/>
              <w:rPr>
                <w:rFonts w:ascii="Arial" w:eastAsia="Times New Roman" w:hAnsi="Arial" w:cs="Arial"/>
                <w:sz w:val="14"/>
                <w:szCs w:val="12"/>
                <w:lang w:val="es-ES" w:eastAsia="es-ES"/>
              </w:rPr>
            </w:pPr>
          </w:p>
          <w:p w:rsidR="00FF5037" w:rsidRPr="00682DA6" w:rsidRDefault="00FF5037" w:rsidP="00FF5037">
            <w:pPr>
              <w:spacing w:after="0" w:line="240" w:lineRule="auto"/>
              <w:rPr>
                <w:rFonts w:ascii="Arial" w:hAnsi="Arial" w:cs="Arial"/>
                <w:bCs/>
                <w:sz w:val="14"/>
                <w:szCs w:val="12"/>
                <w:lang w:eastAsia="es-SV"/>
              </w:rPr>
            </w:pPr>
            <w:r w:rsidRPr="00682DA6">
              <w:rPr>
                <w:rFonts w:ascii="Arial" w:hAnsi="Arial" w:cs="Arial"/>
                <w:bCs/>
                <w:sz w:val="14"/>
                <w:szCs w:val="12"/>
                <w:lang w:eastAsia="es-SV"/>
              </w:rPr>
              <w:t>4- Falta de personal</w:t>
            </w:r>
          </w:p>
          <w:p w:rsidR="00FF5037" w:rsidRPr="00682DA6" w:rsidRDefault="00FF5037" w:rsidP="00FF5037">
            <w:pPr>
              <w:spacing w:after="0" w:line="240" w:lineRule="auto"/>
              <w:rPr>
                <w:rFonts w:ascii="Arial" w:hAnsi="Arial" w:cs="Arial"/>
                <w:bCs/>
                <w:sz w:val="14"/>
                <w:szCs w:val="12"/>
                <w:lang w:eastAsia="es-SV"/>
              </w:rPr>
            </w:pPr>
          </w:p>
          <w:p w:rsidR="00FF5037" w:rsidRPr="00682DA6" w:rsidRDefault="00FF5037" w:rsidP="00FF5037">
            <w:pPr>
              <w:spacing w:after="0" w:line="240" w:lineRule="auto"/>
              <w:rPr>
                <w:rFonts w:ascii="Arial" w:hAnsi="Arial" w:cs="Arial"/>
                <w:bCs/>
                <w:sz w:val="14"/>
                <w:szCs w:val="12"/>
                <w:lang w:eastAsia="es-SV"/>
              </w:rPr>
            </w:pPr>
          </w:p>
          <w:p w:rsidR="00FF5037" w:rsidRPr="00682DA6" w:rsidRDefault="00FF5037" w:rsidP="00FF5037">
            <w:pPr>
              <w:spacing w:after="0" w:line="240" w:lineRule="auto"/>
              <w:rPr>
                <w:rFonts w:ascii="Arial" w:eastAsia="Times New Roman" w:hAnsi="Arial" w:cs="Arial"/>
                <w:sz w:val="14"/>
                <w:szCs w:val="12"/>
                <w:lang w:val="es-ES" w:eastAsia="es-ES"/>
              </w:rPr>
            </w:pPr>
            <w:r w:rsidRPr="00682DA6">
              <w:rPr>
                <w:rFonts w:ascii="Arial" w:hAnsi="Arial" w:cs="Arial"/>
                <w:bCs/>
                <w:sz w:val="14"/>
                <w:szCs w:val="12"/>
                <w:lang w:eastAsia="es-SV"/>
              </w:rPr>
              <w:t>5- Deficiencias en los procesos administrativos previos al pago. Especialmente reembolsos</w:t>
            </w:r>
          </w:p>
        </w:tc>
        <w:tc>
          <w:tcPr>
            <w:tcW w:w="644" w:type="pct"/>
            <w:tcBorders>
              <w:top w:val="single" w:sz="4" w:space="0" w:color="auto"/>
              <w:left w:val="single" w:sz="4" w:space="0" w:color="auto"/>
              <w:bottom w:val="single" w:sz="4" w:space="0" w:color="auto"/>
              <w:right w:val="single" w:sz="4" w:space="0" w:color="auto"/>
            </w:tcBorders>
            <w:vAlign w:val="center"/>
          </w:tcPr>
          <w:p w:rsidR="00FF5037" w:rsidRPr="00682DA6" w:rsidRDefault="00FF5037" w:rsidP="00FF5037">
            <w:pPr>
              <w:spacing w:after="0" w:line="240" w:lineRule="auto"/>
              <w:rPr>
                <w:rFonts w:ascii="Arial" w:eastAsia="Times New Roman" w:hAnsi="Arial" w:cs="Arial"/>
                <w:sz w:val="14"/>
                <w:szCs w:val="12"/>
                <w:lang w:val="es-ES" w:eastAsia="es-ES"/>
              </w:rPr>
            </w:pPr>
            <w:r w:rsidRPr="00682DA6">
              <w:rPr>
                <w:rFonts w:ascii="Arial" w:eastAsia="Times New Roman" w:hAnsi="Arial" w:cs="Arial"/>
                <w:sz w:val="14"/>
                <w:szCs w:val="12"/>
                <w:lang w:val="es-ES" w:eastAsia="es-ES"/>
              </w:rPr>
              <w:t>5,000 pagos efectuados a los distintos proveedores de salud, entre Droguerías, Laboratorios, Hospitales, Médicos Especialistas, Hospitales. La meta fue alcanzada al 100%; debido a que en los últimos meses se ha dinamizado el seguimiento a la revisión de documentos contractuales para el pago</w:t>
            </w:r>
          </w:p>
          <w:p w:rsidR="00FF5037" w:rsidRPr="00682DA6" w:rsidRDefault="00FF5037" w:rsidP="00FF5037">
            <w:pPr>
              <w:spacing w:after="0" w:line="240" w:lineRule="auto"/>
              <w:rPr>
                <w:rFonts w:ascii="Arial" w:eastAsia="Times New Roman" w:hAnsi="Arial" w:cs="Arial"/>
                <w:sz w:val="14"/>
                <w:szCs w:val="12"/>
                <w:lang w:eastAsia="es-ES"/>
              </w:rPr>
            </w:pPr>
          </w:p>
        </w:tc>
        <w:tc>
          <w:tcPr>
            <w:tcW w:w="684" w:type="pct"/>
            <w:tcBorders>
              <w:top w:val="single" w:sz="4" w:space="0" w:color="auto"/>
              <w:left w:val="single" w:sz="4" w:space="0" w:color="auto"/>
              <w:bottom w:val="single" w:sz="4" w:space="0" w:color="auto"/>
              <w:right w:val="single" w:sz="4" w:space="0" w:color="auto"/>
            </w:tcBorders>
          </w:tcPr>
          <w:p w:rsidR="00FF5037" w:rsidRPr="00682DA6" w:rsidRDefault="00FF5037" w:rsidP="00FF5037">
            <w:pPr>
              <w:spacing w:after="0" w:line="240" w:lineRule="auto"/>
              <w:rPr>
                <w:rFonts w:ascii="Arial" w:eastAsia="Times New Roman" w:hAnsi="Arial" w:cs="Arial"/>
                <w:sz w:val="14"/>
                <w:szCs w:val="12"/>
                <w:lang w:eastAsia="es-ES"/>
              </w:rPr>
            </w:pPr>
          </w:p>
          <w:p w:rsidR="00FF5037" w:rsidRPr="00682DA6" w:rsidRDefault="00FF5037" w:rsidP="00FF5037">
            <w:pPr>
              <w:spacing w:after="0" w:line="240" w:lineRule="auto"/>
              <w:rPr>
                <w:rFonts w:ascii="Arial" w:eastAsia="Times New Roman" w:hAnsi="Arial" w:cs="Arial"/>
                <w:sz w:val="14"/>
                <w:szCs w:val="12"/>
                <w:lang w:eastAsia="es-ES"/>
              </w:rPr>
            </w:pPr>
          </w:p>
          <w:p w:rsidR="00FF5037" w:rsidRPr="00682DA6" w:rsidRDefault="00FF5037" w:rsidP="00FF5037">
            <w:pPr>
              <w:spacing w:after="0" w:line="240" w:lineRule="auto"/>
              <w:rPr>
                <w:rFonts w:ascii="Arial" w:eastAsia="Times New Roman" w:hAnsi="Arial" w:cs="Arial"/>
                <w:sz w:val="14"/>
                <w:szCs w:val="12"/>
                <w:lang w:eastAsia="es-ES"/>
              </w:rPr>
            </w:pPr>
          </w:p>
          <w:p w:rsidR="00FF5037" w:rsidRPr="00682DA6" w:rsidRDefault="00FF5037" w:rsidP="00FF5037">
            <w:pPr>
              <w:spacing w:after="0" w:line="240" w:lineRule="auto"/>
              <w:rPr>
                <w:rFonts w:ascii="Arial" w:eastAsia="Times New Roman" w:hAnsi="Arial" w:cs="Arial"/>
                <w:sz w:val="14"/>
                <w:szCs w:val="12"/>
                <w:lang w:eastAsia="es-ES"/>
              </w:rPr>
            </w:pPr>
          </w:p>
          <w:p w:rsidR="00FF5037" w:rsidRPr="00682DA6" w:rsidRDefault="00FF5037" w:rsidP="00FF5037">
            <w:pPr>
              <w:spacing w:after="0" w:line="240" w:lineRule="auto"/>
              <w:rPr>
                <w:rFonts w:ascii="Arial" w:eastAsia="Times New Roman" w:hAnsi="Arial" w:cs="Arial"/>
                <w:sz w:val="14"/>
                <w:szCs w:val="12"/>
                <w:lang w:eastAsia="es-ES"/>
              </w:rPr>
            </w:pPr>
          </w:p>
          <w:p w:rsidR="00FF5037" w:rsidRPr="00682DA6" w:rsidRDefault="00FF5037" w:rsidP="00FF5037">
            <w:pPr>
              <w:spacing w:after="0" w:line="240" w:lineRule="auto"/>
              <w:rPr>
                <w:rFonts w:ascii="Arial" w:eastAsia="Times New Roman" w:hAnsi="Arial" w:cs="Arial"/>
                <w:sz w:val="14"/>
                <w:szCs w:val="12"/>
                <w:lang w:eastAsia="es-ES"/>
              </w:rPr>
            </w:pPr>
          </w:p>
          <w:p w:rsidR="00FF5037" w:rsidRPr="00682DA6" w:rsidRDefault="00FF5037" w:rsidP="00FF5037">
            <w:pPr>
              <w:spacing w:after="0" w:line="240" w:lineRule="auto"/>
              <w:rPr>
                <w:rFonts w:ascii="Arial" w:eastAsia="Times New Roman" w:hAnsi="Arial" w:cs="Arial"/>
                <w:sz w:val="14"/>
                <w:szCs w:val="12"/>
                <w:lang w:eastAsia="es-ES"/>
              </w:rPr>
            </w:pPr>
          </w:p>
          <w:p w:rsidR="00FF5037" w:rsidRPr="00682DA6" w:rsidRDefault="00FF5037" w:rsidP="00FF5037">
            <w:pPr>
              <w:spacing w:after="0" w:line="240" w:lineRule="auto"/>
              <w:rPr>
                <w:rFonts w:ascii="Arial" w:eastAsia="Times New Roman" w:hAnsi="Arial" w:cs="Arial"/>
                <w:sz w:val="14"/>
                <w:szCs w:val="12"/>
                <w:lang w:eastAsia="es-ES"/>
              </w:rPr>
            </w:pPr>
          </w:p>
          <w:p w:rsidR="00FF5037" w:rsidRPr="00682DA6" w:rsidRDefault="00FF5037" w:rsidP="00FF5037">
            <w:pPr>
              <w:spacing w:after="0" w:line="240" w:lineRule="auto"/>
              <w:rPr>
                <w:rFonts w:ascii="Arial" w:eastAsia="Times New Roman" w:hAnsi="Arial" w:cs="Arial"/>
                <w:sz w:val="14"/>
                <w:szCs w:val="12"/>
                <w:lang w:eastAsia="es-ES"/>
              </w:rPr>
            </w:pPr>
          </w:p>
          <w:p w:rsidR="00FF5037" w:rsidRPr="00682DA6" w:rsidRDefault="00FF5037" w:rsidP="00FF5037">
            <w:pPr>
              <w:spacing w:after="0" w:line="240" w:lineRule="auto"/>
              <w:rPr>
                <w:rFonts w:ascii="Arial" w:eastAsia="Times New Roman" w:hAnsi="Arial" w:cs="Arial"/>
                <w:sz w:val="14"/>
                <w:szCs w:val="12"/>
                <w:lang w:eastAsia="es-ES"/>
              </w:rPr>
            </w:pPr>
          </w:p>
          <w:p w:rsidR="00FF5037" w:rsidRPr="00682DA6" w:rsidRDefault="00FF5037" w:rsidP="00FF5037">
            <w:pPr>
              <w:spacing w:after="0" w:line="240" w:lineRule="auto"/>
              <w:rPr>
                <w:rFonts w:ascii="Arial" w:eastAsia="Times New Roman" w:hAnsi="Arial" w:cs="Arial"/>
                <w:sz w:val="14"/>
                <w:szCs w:val="12"/>
                <w:lang w:eastAsia="es-ES"/>
              </w:rPr>
            </w:pPr>
            <w:r w:rsidRPr="00682DA6">
              <w:rPr>
                <w:rFonts w:ascii="Arial" w:eastAsia="Times New Roman" w:hAnsi="Arial" w:cs="Arial"/>
                <w:sz w:val="14"/>
                <w:szCs w:val="12"/>
                <w:lang w:eastAsia="es-ES"/>
              </w:rPr>
              <w:t>Todo el país, debido a que los proveedores prestan sus servicios en los 14 departamentos.</w:t>
            </w:r>
          </w:p>
          <w:p w:rsidR="00FF5037" w:rsidRPr="00682DA6" w:rsidRDefault="00FF5037" w:rsidP="00FF5037">
            <w:pPr>
              <w:spacing w:after="0" w:line="240" w:lineRule="auto"/>
              <w:rPr>
                <w:rFonts w:ascii="Arial" w:eastAsia="Times New Roman" w:hAnsi="Arial" w:cs="Arial"/>
                <w:sz w:val="14"/>
                <w:szCs w:val="12"/>
                <w:lang w:eastAsia="es-ES"/>
              </w:rPr>
            </w:pPr>
          </w:p>
        </w:tc>
        <w:tc>
          <w:tcPr>
            <w:tcW w:w="537" w:type="pct"/>
            <w:tcBorders>
              <w:top w:val="single" w:sz="4" w:space="0" w:color="auto"/>
              <w:left w:val="single" w:sz="4" w:space="0" w:color="auto"/>
              <w:bottom w:val="single" w:sz="4" w:space="0" w:color="auto"/>
              <w:right w:val="single" w:sz="4" w:space="0" w:color="auto"/>
            </w:tcBorders>
            <w:vAlign w:val="center"/>
          </w:tcPr>
          <w:p w:rsidR="00FF5037" w:rsidRPr="00682DA6" w:rsidRDefault="00FF5037" w:rsidP="00FF5037">
            <w:pPr>
              <w:spacing w:after="0" w:line="240" w:lineRule="auto"/>
              <w:rPr>
                <w:rFonts w:ascii="Arial" w:eastAsia="Times New Roman" w:hAnsi="Arial" w:cs="Arial"/>
                <w:sz w:val="14"/>
                <w:szCs w:val="12"/>
                <w:lang w:eastAsia="es-ES"/>
              </w:rPr>
            </w:pPr>
            <w:r w:rsidRPr="00682DA6">
              <w:rPr>
                <w:rFonts w:ascii="Arial" w:hAnsi="Arial" w:cs="Arial"/>
                <w:bCs/>
                <w:sz w:val="14"/>
                <w:szCs w:val="12"/>
              </w:rPr>
              <w:t>Notas de abono a cuenta, cheques emitidos</w:t>
            </w:r>
            <w:r w:rsidRPr="00682DA6">
              <w:rPr>
                <w:rFonts w:ascii="Arial" w:eastAsia="Times New Roman" w:hAnsi="Arial" w:cs="Arial"/>
                <w:sz w:val="14"/>
                <w:szCs w:val="12"/>
                <w:lang w:eastAsia="es-ES"/>
              </w:rPr>
              <w:t xml:space="preserve"> </w:t>
            </w:r>
          </w:p>
          <w:p w:rsidR="00FF5037" w:rsidRPr="00682DA6" w:rsidRDefault="00FF5037" w:rsidP="00FF5037">
            <w:pPr>
              <w:spacing w:after="0" w:line="240" w:lineRule="auto"/>
              <w:rPr>
                <w:rFonts w:ascii="Arial" w:eastAsia="Times New Roman" w:hAnsi="Arial" w:cs="Arial"/>
                <w:sz w:val="14"/>
                <w:szCs w:val="12"/>
                <w:lang w:eastAsia="es-ES"/>
              </w:rPr>
            </w:pPr>
          </w:p>
          <w:p w:rsidR="00FF5037" w:rsidRPr="00682DA6" w:rsidRDefault="00FF5037" w:rsidP="00FF5037">
            <w:pPr>
              <w:spacing w:after="0" w:line="240" w:lineRule="auto"/>
              <w:rPr>
                <w:rFonts w:ascii="Arial" w:eastAsia="Times New Roman" w:hAnsi="Arial" w:cs="Arial"/>
                <w:sz w:val="14"/>
                <w:szCs w:val="12"/>
                <w:lang w:eastAsia="es-ES"/>
              </w:rPr>
            </w:pPr>
          </w:p>
          <w:p w:rsidR="00FF5037" w:rsidRPr="00682DA6" w:rsidRDefault="00FF5037" w:rsidP="00FF5037">
            <w:pPr>
              <w:spacing w:after="0" w:line="240" w:lineRule="auto"/>
              <w:rPr>
                <w:rFonts w:ascii="Arial" w:eastAsia="Times New Roman" w:hAnsi="Arial" w:cs="Arial"/>
                <w:sz w:val="14"/>
                <w:szCs w:val="12"/>
                <w:lang w:eastAsia="es-ES"/>
              </w:rPr>
            </w:pPr>
          </w:p>
          <w:p w:rsidR="00FF5037" w:rsidRPr="00682DA6" w:rsidRDefault="00FF5037" w:rsidP="00FF5037">
            <w:pPr>
              <w:spacing w:after="0" w:line="240" w:lineRule="auto"/>
              <w:rPr>
                <w:rFonts w:ascii="Arial" w:eastAsia="Times New Roman" w:hAnsi="Arial" w:cs="Arial"/>
                <w:sz w:val="14"/>
                <w:szCs w:val="12"/>
                <w:lang w:eastAsia="es-ES"/>
              </w:rPr>
            </w:pPr>
          </w:p>
          <w:p w:rsidR="00FF5037" w:rsidRPr="00682DA6" w:rsidRDefault="00FF5037" w:rsidP="00FF5037">
            <w:pPr>
              <w:spacing w:after="0" w:line="240" w:lineRule="auto"/>
              <w:rPr>
                <w:rFonts w:ascii="Arial" w:eastAsia="Times New Roman" w:hAnsi="Arial" w:cs="Arial"/>
                <w:sz w:val="14"/>
                <w:szCs w:val="12"/>
                <w:lang w:eastAsia="es-ES"/>
              </w:rPr>
            </w:pPr>
          </w:p>
          <w:p w:rsidR="00FF5037" w:rsidRPr="00682DA6" w:rsidRDefault="00FF5037" w:rsidP="00FF5037">
            <w:pPr>
              <w:spacing w:after="0" w:line="240" w:lineRule="auto"/>
              <w:rPr>
                <w:rFonts w:ascii="Arial" w:eastAsia="Times New Roman" w:hAnsi="Arial" w:cs="Arial"/>
                <w:sz w:val="14"/>
                <w:szCs w:val="12"/>
                <w:lang w:eastAsia="es-ES"/>
              </w:rPr>
            </w:pPr>
            <w:r w:rsidRPr="00682DA6">
              <w:rPr>
                <w:rFonts w:ascii="Arial" w:hAnsi="Arial" w:cs="Arial"/>
                <w:bCs/>
                <w:sz w:val="14"/>
                <w:szCs w:val="12"/>
              </w:rPr>
              <w:t>Reportes de control del sistema informático SAP</w:t>
            </w:r>
          </w:p>
          <w:p w:rsidR="00FF5037" w:rsidRPr="00682DA6" w:rsidRDefault="00FF5037" w:rsidP="00FF5037">
            <w:pPr>
              <w:spacing w:after="0" w:line="240" w:lineRule="auto"/>
              <w:rPr>
                <w:rFonts w:ascii="Arial" w:eastAsia="Times New Roman" w:hAnsi="Arial" w:cs="Arial"/>
                <w:sz w:val="14"/>
                <w:szCs w:val="12"/>
                <w:lang w:eastAsia="es-ES"/>
              </w:rPr>
            </w:pPr>
            <w:r w:rsidRPr="00682DA6">
              <w:rPr>
                <w:rFonts w:ascii="Arial" w:eastAsia="Times New Roman" w:hAnsi="Arial" w:cs="Arial"/>
                <w:sz w:val="14"/>
                <w:szCs w:val="12"/>
                <w:lang w:eastAsia="es-ES"/>
              </w:rPr>
              <w:t>.</w:t>
            </w:r>
          </w:p>
        </w:tc>
        <w:tc>
          <w:tcPr>
            <w:tcW w:w="525" w:type="pct"/>
            <w:tcBorders>
              <w:top w:val="single" w:sz="4" w:space="0" w:color="auto"/>
              <w:left w:val="single" w:sz="4" w:space="0" w:color="auto"/>
              <w:bottom w:val="single" w:sz="4" w:space="0" w:color="auto"/>
              <w:right w:val="single" w:sz="4" w:space="0" w:color="auto"/>
            </w:tcBorders>
            <w:vAlign w:val="center"/>
          </w:tcPr>
          <w:p w:rsidR="00FF5037" w:rsidRPr="00682DA6" w:rsidRDefault="00FF5037" w:rsidP="00FF5037">
            <w:pPr>
              <w:spacing w:after="0" w:line="240" w:lineRule="auto"/>
              <w:rPr>
                <w:rFonts w:ascii="Arial" w:hAnsi="Arial" w:cs="Arial"/>
                <w:bCs/>
                <w:sz w:val="14"/>
                <w:szCs w:val="12"/>
              </w:rPr>
            </w:pPr>
            <w:r w:rsidRPr="00682DA6">
              <w:rPr>
                <w:rFonts w:ascii="Arial" w:hAnsi="Arial" w:cs="Arial"/>
                <w:bCs/>
                <w:sz w:val="14"/>
                <w:szCs w:val="12"/>
              </w:rPr>
              <w:t xml:space="preserve"> Se valora muy importante el seguimiento a la revisión de documentos contractuales de pago, que ha puesto en marcha la Gerencia Técnica Administrativa en Salud.</w:t>
            </w:r>
          </w:p>
        </w:tc>
        <w:tc>
          <w:tcPr>
            <w:tcW w:w="592" w:type="pct"/>
            <w:tcBorders>
              <w:top w:val="single" w:sz="4" w:space="0" w:color="auto"/>
              <w:left w:val="single" w:sz="4" w:space="0" w:color="auto"/>
              <w:bottom w:val="single" w:sz="4" w:space="0" w:color="auto"/>
              <w:right w:val="single" w:sz="4" w:space="0" w:color="auto"/>
            </w:tcBorders>
            <w:vAlign w:val="center"/>
          </w:tcPr>
          <w:p w:rsidR="00FF5037" w:rsidRPr="00682DA6" w:rsidRDefault="00FF5037" w:rsidP="00FF5037">
            <w:pPr>
              <w:spacing w:after="0" w:line="240" w:lineRule="auto"/>
              <w:rPr>
                <w:rFonts w:ascii="Arial" w:hAnsi="Arial" w:cs="Arial"/>
                <w:bCs/>
                <w:sz w:val="14"/>
                <w:szCs w:val="12"/>
              </w:rPr>
            </w:pPr>
            <w:r w:rsidRPr="00682DA6">
              <w:rPr>
                <w:rFonts w:ascii="Arial" w:hAnsi="Arial" w:cs="Arial"/>
                <w:bCs/>
                <w:sz w:val="14"/>
                <w:szCs w:val="12"/>
              </w:rPr>
              <w:t>Se recomienda mantener el mismo ritmo de trabajo,</w:t>
            </w:r>
          </w:p>
          <w:p w:rsidR="00FF5037" w:rsidRPr="00682DA6" w:rsidRDefault="00FF5037" w:rsidP="00FF5037">
            <w:pPr>
              <w:spacing w:after="0" w:line="240" w:lineRule="auto"/>
              <w:rPr>
                <w:rFonts w:ascii="Arial" w:hAnsi="Arial" w:cs="Arial"/>
                <w:bCs/>
                <w:sz w:val="14"/>
                <w:szCs w:val="12"/>
              </w:rPr>
            </w:pPr>
          </w:p>
          <w:p w:rsidR="00FF5037" w:rsidRPr="00682DA6" w:rsidRDefault="00FF5037" w:rsidP="00FF5037">
            <w:pPr>
              <w:spacing w:after="0" w:line="240" w:lineRule="auto"/>
              <w:rPr>
                <w:rFonts w:ascii="Arial" w:hAnsi="Arial" w:cs="Arial"/>
                <w:bCs/>
                <w:sz w:val="14"/>
                <w:szCs w:val="12"/>
              </w:rPr>
            </w:pPr>
          </w:p>
          <w:p w:rsidR="00FF5037" w:rsidRPr="00682DA6" w:rsidRDefault="00FF5037" w:rsidP="00FF5037">
            <w:pPr>
              <w:spacing w:after="0" w:line="240" w:lineRule="auto"/>
              <w:rPr>
                <w:rFonts w:ascii="Arial" w:hAnsi="Arial" w:cs="Arial"/>
                <w:bCs/>
                <w:sz w:val="14"/>
                <w:szCs w:val="12"/>
              </w:rPr>
            </w:pPr>
          </w:p>
        </w:tc>
        <w:tc>
          <w:tcPr>
            <w:tcW w:w="296" w:type="pct"/>
            <w:tcBorders>
              <w:top w:val="single" w:sz="4" w:space="0" w:color="auto"/>
              <w:left w:val="single" w:sz="4" w:space="0" w:color="auto"/>
              <w:bottom w:val="single" w:sz="4" w:space="0" w:color="auto"/>
              <w:right w:val="single" w:sz="4" w:space="0" w:color="auto"/>
            </w:tcBorders>
          </w:tcPr>
          <w:p w:rsidR="00FF5037" w:rsidRPr="00682DA6" w:rsidRDefault="00FF5037" w:rsidP="00FF5037">
            <w:pPr>
              <w:spacing w:after="0" w:line="240" w:lineRule="auto"/>
              <w:rPr>
                <w:rFonts w:ascii="Arial" w:hAnsi="Arial" w:cs="Arial"/>
                <w:bCs/>
                <w:sz w:val="14"/>
                <w:szCs w:val="12"/>
              </w:rPr>
            </w:pPr>
          </w:p>
          <w:p w:rsidR="00FF5037" w:rsidRPr="00682DA6" w:rsidRDefault="00FF5037" w:rsidP="00FF5037">
            <w:pPr>
              <w:spacing w:after="0" w:line="240" w:lineRule="auto"/>
              <w:rPr>
                <w:rFonts w:ascii="Arial" w:hAnsi="Arial" w:cs="Arial"/>
                <w:bCs/>
                <w:sz w:val="14"/>
                <w:szCs w:val="12"/>
              </w:rPr>
            </w:pPr>
          </w:p>
          <w:p w:rsidR="00FF5037" w:rsidRPr="00682DA6" w:rsidRDefault="00FF5037" w:rsidP="00FF5037">
            <w:pPr>
              <w:spacing w:after="0" w:line="240" w:lineRule="auto"/>
              <w:rPr>
                <w:rFonts w:ascii="Arial" w:hAnsi="Arial" w:cs="Arial"/>
                <w:bCs/>
                <w:sz w:val="14"/>
                <w:szCs w:val="12"/>
              </w:rPr>
            </w:pPr>
          </w:p>
          <w:p w:rsidR="00FF5037" w:rsidRPr="00682DA6" w:rsidRDefault="00FF5037" w:rsidP="00FF5037">
            <w:pPr>
              <w:spacing w:after="0" w:line="240" w:lineRule="auto"/>
              <w:rPr>
                <w:rFonts w:ascii="Arial" w:hAnsi="Arial" w:cs="Arial"/>
                <w:bCs/>
                <w:sz w:val="14"/>
                <w:szCs w:val="12"/>
              </w:rPr>
            </w:pPr>
          </w:p>
          <w:p w:rsidR="00FF5037" w:rsidRPr="00682DA6" w:rsidRDefault="00FF5037" w:rsidP="00FF5037">
            <w:pPr>
              <w:spacing w:after="0" w:line="240" w:lineRule="auto"/>
              <w:rPr>
                <w:rFonts w:ascii="Arial" w:hAnsi="Arial" w:cs="Arial"/>
                <w:bCs/>
                <w:sz w:val="14"/>
                <w:szCs w:val="12"/>
              </w:rPr>
            </w:pPr>
          </w:p>
          <w:p w:rsidR="00FF5037" w:rsidRPr="00682DA6" w:rsidRDefault="00FF5037" w:rsidP="00FF5037">
            <w:pPr>
              <w:spacing w:after="0" w:line="240" w:lineRule="auto"/>
              <w:rPr>
                <w:rFonts w:ascii="Arial" w:hAnsi="Arial" w:cs="Arial"/>
                <w:bCs/>
                <w:sz w:val="14"/>
                <w:szCs w:val="12"/>
              </w:rPr>
            </w:pPr>
          </w:p>
          <w:p w:rsidR="00FF5037" w:rsidRPr="00682DA6" w:rsidRDefault="00FF5037" w:rsidP="00FF5037">
            <w:pPr>
              <w:spacing w:after="0" w:line="240" w:lineRule="auto"/>
              <w:rPr>
                <w:rFonts w:ascii="Arial" w:hAnsi="Arial" w:cs="Arial"/>
                <w:bCs/>
                <w:sz w:val="14"/>
                <w:szCs w:val="12"/>
              </w:rPr>
            </w:pPr>
          </w:p>
          <w:p w:rsidR="00FF5037" w:rsidRPr="00682DA6" w:rsidRDefault="00FF5037" w:rsidP="00FF5037">
            <w:pPr>
              <w:spacing w:after="0" w:line="240" w:lineRule="auto"/>
              <w:rPr>
                <w:rFonts w:ascii="Arial" w:hAnsi="Arial" w:cs="Arial"/>
                <w:bCs/>
                <w:sz w:val="14"/>
                <w:szCs w:val="12"/>
              </w:rPr>
            </w:pPr>
          </w:p>
          <w:p w:rsidR="00FF5037" w:rsidRPr="00682DA6" w:rsidRDefault="00FF5037" w:rsidP="00FF5037">
            <w:pPr>
              <w:spacing w:after="0" w:line="240" w:lineRule="auto"/>
              <w:rPr>
                <w:rFonts w:ascii="Arial" w:hAnsi="Arial" w:cs="Arial"/>
                <w:bCs/>
                <w:sz w:val="14"/>
                <w:szCs w:val="12"/>
              </w:rPr>
            </w:pPr>
          </w:p>
          <w:p w:rsidR="00FF5037" w:rsidRPr="00682DA6" w:rsidRDefault="00FF5037" w:rsidP="00FF5037">
            <w:pPr>
              <w:spacing w:after="0" w:line="240" w:lineRule="auto"/>
              <w:rPr>
                <w:rFonts w:ascii="Arial" w:hAnsi="Arial" w:cs="Arial"/>
                <w:bCs/>
                <w:sz w:val="14"/>
                <w:szCs w:val="12"/>
              </w:rPr>
            </w:pPr>
          </w:p>
          <w:p w:rsidR="00FF5037" w:rsidRPr="00682DA6" w:rsidRDefault="00FF5037" w:rsidP="00FF5037">
            <w:pPr>
              <w:spacing w:after="0" w:line="240" w:lineRule="auto"/>
              <w:rPr>
                <w:rFonts w:ascii="Arial" w:hAnsi="Arial" w:cs="Arial"/>
                <w:bCs/>
                <w:sz w:val="14"/>
                <w:szCs w:val="12"/>
              </w:rPr>
            </w:pPr>
          </w:p>
          <w:p w:rsidR="00FF5037" w:rsidRPr="00682DA6" w:rsidRDefault="00FF5037" w:rsidP="00FF5037">
            <w:pPr>
              <w:spacing w:after="0" w:line="240" w:lineRule="auto"/>
              <w:rPr>
                <w:rFonts w:ascii="Arial" w:hAnsi="Arial" w:cs="Arial"/>
                <w:bCs/>
                <w:sz w:val="14"/>
                <w:szCs w:val="12"/>
              </w:rPr>
            </w:pPr>
          </w:p>
          <w:p w:rsidR="00FF5037" w:rsidRPr="00682DA6" w:rsidRDefault="00FF5037" w:rsidP="00FF5037">
            <w:pPr>
              <w:spacing w:after="0" w:line="240" w:lineRule="auto"/>
              <w:rPr>
                <w:rFonts w:ascii="Arial" w:hAnsi="Arial" w:cs="Arial"/>
                <w:bCs/>
                <w:sz w:val="14"/>
                <w:szCs w:val="12"/>
              </w:rPr>
            </w:pPr>
            <w:r w:rsidRPr="00682DA6">
              <w:rPr>
                <w:rFonts w:ascii="Arial" w:hAnsi="Arial" w:cs="Arial"/>
                <w:bCs/>
                <w:sz w:val="14"/>
                <w:szCs w:val="12"/>
              </w:rPr>
              <w:t>UFI</w:t>
            </w:r>
          </w:p>
        </w:tc>
      </w:tr>
    </w:tbl>
    <w:p w:rsidR="00FF5037" w:rsidRDefault="00FF5037" w:rsidP="00832B13">
      <w:pPr>
        <w:rPr>
          <w:lang w:eastAsia="es-SV"/>
        </w:rPr>
      </w:pPr>
    </w:p>
    <w:p w:rsidR="00FF5037" w:rsidRDefault="00FF5037" w:rsidP="00832B13">
      <w:pPr>
        <w:rPr>
          <w:lang w:eastAsia="es-SV"/>
        </w:rPr>
      </w:pPr>
    </w:p>
    <w:p w:rsidR="00FF5037" w:rsidRDefault="00FF5037" w:rsidP="00832B13">
      <w:pPr>
        <w:rPr>
          <w:lang w:eastAsia="es-SV"/>
        </w:rPr>
      </w:pPr>
    </w:p>
    <w:p w:rsidR="00FF5037" w:rsidRDefault="00FF5037" w:rsidP="00832B13">
      <w:pPr>
        <w:rPr>
          <w:lang w:eastAsia="es-SV"/>
        </w:rPr>
      </w:pPr>
    </w:p>
    <w:p w:rsidR="00FF5037" w:rsidRDefault="00FF5037" w:rsidP="00832B13">
      <w:pPr>
        <w:rPr>
          <w:lang w:eastAsia="es-SV"/>
        </w:rPr>
      </w:pPr>
    </w:p>
    <w:p w:rsidR="00FF5037" w:rsidRDefault="00FF5037" w:rsidP="00832B13">
      <w:pPr>
        <w:rPr>
          <w:lang w:eastAsia="es-SV"/>
        </w:rPr>
      </w:pPr>
    </w:p>
    <w:p w:rsidR="00FF5037" w:rsidRPr="00EC67BC" w:rsidRDefault="00EC67BC" w:rsidP="00EC67BC">
      <w:pPr>
        <w:spacing w:after="0" w:line="240" w:lineRule="auto"/>
        <w:rPr>
          <w:rFonts w:ascii="Arial" w:eastAsia="Times New Roman" w:hAnsi="Arial" w:cs="Arial"/>
          <w:sz w:val="14"/>
          <w:szCs w:val="12"/>
          <w:lang w:eastAsia="es-ES"/>
        </w:rPr>
      </w:pPr>
      <w:r w:rsidRPr="00093954">
        <w:rPr>
          <w:rFonts w:ascii="Arial" w:eastAsia="Times New Roman" w:hAnsi="Arial" w:cs="Arial"/>
          <w:b/>
          <w:sz w:val="14"/>
          <w:szCs w:val="12"/>
          <w:lang w:eastAsia="es-ES"/>
        </w:rPr>
        <w:lastRenderedPageBreak/>
        <w:t xml:space="preserve">EVALUACIÓN SEMESTRE I POI 2021. UNIDAD DE GESTIÓN 12: UNIDAD FINANCIERA INSTITUCIONAL </w:t>
      </w:r>
      <w:r w:rsidRPr="00093954">
        <w:rPr>
          <w:rFonts w:ascii="Arial" w:eastAsia="Times New Roman" w:hAnsi="Arial" w:cs="Arial"/>
          <w:sz w:val="14"/>
          <w:szCs w:val="12"/>
          <w:lang w:eastAsia="es-ES"/>
        </w:rPr>
        <w:t>– UFI. EJES ESTRATÉGICOS INSTITUCIONALES Y SUS VINCULOS: PGC- EET 1; EQ. 1 PLAN SALUD; EE3/OE3/PE4; EE6/OE6/PE1; EE7/OE7/PE1; EE8/OE8/PE6 Y LÍNEAS ESTRATÉGICAS PRINCIPALES: LE4 (OE3) Garantizar el Acceso de los Usuarios a los diferentes Beneficios, Prestaciones y Riesgos Profesionales. LE1 (OE6) Planificación y Gestión de Infraestructura Hospitalaria de Segundo Nivel; LE1 (OE7) Elaborar un nuevo Estudio Actuarial; LE8 (OE6) Fortalecer la Sostenibilidad Financiera</w:t>
      </w:r>
    </w:p>
    <w:tbl>
      <w:tblPr>
        <w:tblpPr w:leftFromText="141" w:rightFromText="141" w:vertAnchor="text" w:horzAnchor="margin" w:tblpY="160"/>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50"/>
        <w:gridCol w:w="1318"/>
        <w:gridCol w:w="1177"/>
        <w:gridCol w:w="1321"/>
        <w:gridCol w:w="1894"/>
        <w:gridCol w:w="2012"/>
        <w:gridCol w:w="1580"/>
        <w:gridCol w:w="1544"/>
        <w:gridCol w:w="1741"/>
        <w:gridCol w:w="871"/>
      </w:tblGrid>
      <w:tr w:rsidR="00FF5037" w:rsidRPr="00BD2193" w:rsidTr="00FF5037">
        <w:trPr>
          <w:trHeight w:val="210"/>
          <w:tblHeader/>
        </w:trPr>
        <w:tc>
          <w:tcPr>
            <w:tcW w:w="425"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F5037" w:rsidRPr="00682DA6" w:rsidRDefault="00FF5037" w:rsidP="00FF5037">
            <w:pPr>
              <w:spacing w:after="0" w:line="240" w:lineRule="auto"/>
              <w:jc w:val="center"/>
              <w:rPr>
                <w:rFonts w:ascii="Arial" w:eastAsia="Times New Roman" w:hAnsi="Arial" w:cs="Arial"/>
                <w:b/>
                <w:bCs/>
                <w:sz w:val="14"/>
                <w:szCs w:val="14"/>
                <w:lang w:eastAsia="es-SV"/>
              </w:rPr>
            </w:pPr>
            <w:r w:rsidRPr="00682DA6">
              <w:rPr>
                <w:rFonts w:ascii="Arial" w:eastAsia="Times New Roman" w:hAnsi="Arial" w:cs="Arial"/>
                <w:b/>
                <w:bCs/>
                <w:sz w:val="14"/>
                <w:szCs w:val="14"/>
                <w:lang w:eastAsia="es-SV"/>
              </w:rPr>
              <w:t>Objetivos</w:t>
            </w:r>
          </w:p>
          <w:p w:rsidR="00FF5037" w:rsidRPr="00682DA6" w:rsidRDefault="00FF5037" w:rsidP="00FF5037">
            <w:pPr>
              <w:spacing w:after="0" w:line="240" w:lineRule="auto"/>
              <w:jc w:val="center"/>
              <w:rPr>
                <w:rFonts w:ascii="Arial" w:eastAsia="Times New Roman" w:hAnsi="Arial" w:cs="Arial"/>
                <w:b/>
                <w:bCs/>
                <w:sz w:val="14"/>
                <w:szCs w:val="14"/>
                <w:lang w:eastAsia="es-SV"/>
              </w:rPr>
            </w:pPr>
            <w:r w:rsidRPr="00682DA6">
              <w:rPr>
                <w:rFonts w:ascii="Arial" w:eastAsia="Times New Roman" w:hAnsi="Arial" w:cs="Arial"/>
                <w:b/>
                <w:bCs/>
                <w:sz w:val="14"/>
                <w:szCs w:val="14"/>
                <w:lang w:eastAsia="es-SV"/>
              </w:rPr>
              <w:t>Operativos</w:t>
            </w:r>
          </w:p>
        </w:tc>
        <w:tc>
          <w:tcPr>
            <w:tcW w:w="448"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F5037" w:rsidRPr="00682DA6" w:rsidRDefault="00FF5037" w:rsidP="00FF5037">
            <w:pPr>
              <w:spacing w:after="0" w:line="240" w:lineRule="auto"/>
              <w:jc w:val="center"/>
              <w:rPr>
                <w:rFonts w:ascii="Arial" w:eastAsia="Times New Roman" w:hAnsi="Arial" w:cs="Arial"/>
                <w:b/>
                <w:bCs/>
                <w:sz w:val="14"/>
                <w:szCs w:val="14"/>
                <w:lang w:eastAsia="es-SV"/>
              </w:rPr>
            </w:pPr>
            <w:r w:rsidRPr="00682DA6">
              <w:rPr>
                <w:rFonts w:ascii="Arial" w:eastAsia="Times New Roman" w:hAnsi="Arial" w:cs="Arial"/>
                <w:b/>
                <w:bCs/>
                <w:sz w:val="14"/>
                <w:szCs w:val="14"/>
                <w:lang w:eastAsia="es-SV"/>
              </w:rPr>
              <w:t>Metas o resultados esperados</w:t>
            </w:r>
          </w:p>
        </w:tc>
        <w:tc>
          <w:tcPr>
            <w:tcW w:w="400"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rsidR="00FF5037" w:rsidRPr="00682DA6" w:rsidRDefault="00FF5037" w:rsidP="00FF5037">
            <w:pPr>
              <w:spacing w:after="0" w:line="240" w:lineRule="auto"/>
              <w:jc w:val="center"/>
              <w:rPr>
                <w:rFonts w:ascii="Arial" w:eastAsia="Times New Roman" w:hAnsi="Arial" w:cs="Arial"/>
                <w:b/>
                <w:bCs/>
                <w:sz w:val="14"/>
                <w:szCs w:val="14"/>
                <w:lang w:eastAsia="es-SV"/>
              </w:rPr>
            </w:pPr>
            <w:r w:rsidRPr="00682DA6">
              <w:rPr>
                <w:rFonts w:ascii="Arial" w:eastAsia="Times New Roman" w:hAnsi="Arial" w:cs="Arial"/>
                <w:b/>
                <w:bCs/>
                <w:sz w:val="14"/>
                <w:szCs w:val="14"/>
                <w:lang w:eastAsia="es-SV"/>
              </w:rPr>
              <w:t>Indicadores</w:t>
            </w:r>
          </w:p>
          <w:p w:rsidR="00FF5037" w:rsidRPr="00682DA6" w:rsidRDefault="00FF5037" w:rsidP="00FF5037">
            <w:pPr>
              <w:spacing w:after="0" w:line="240" w:lineRule="auto"/>
              <w:jc w:val="center"/>
              <w:rPr>
                <w:rFonts w:ascii="Arial" w:eastAsia="Times New Roman" w:hAnsi="Arial" w:cs="Arial"/>
                <w:b/>
                <w:bCs/>
                <w:sz w:val="14"/>
                <w:szCs w:val="14"/>
                <w:lang w:eastAsia="es-SV"/>
              </w:rPr>
            </w:pPr>
            <w:r w:rsidRPr="00682DA6">
              <w:rPr>
                <w:rFonts w:ascii="Arial" w:eastAsia="Times New Roman" w:hAnsi="Arial" w:cs="Arial"/>
                <w:b/>
                <w:bCs/>
                <w:sz w:val="14"/>
                <w:szCs w:val="14"/>
                <w:lang w:eastAsia="es-SV"/>
              </w:rPr>
              <w:t>De Impacto</w:t>
            </w:r>
          </w:p>
        </w:tc>
        <w:tc>
          <w:tcPr>
            <w:tcW w:w="449"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F5037" w:rsidRPr="00682DA6" w:rsidRDefault="00FF5037" w:rsidP="00FF5037">
            <w:pPr>
              <w:spacing w:after="0" w:line="240" w:lineRule="auto"/>
              <w:jc w:val="center"/>
              <w:rPr>
                <w:rFonts w:ascii="Arial" w:eastAsia="Times New Roman" w:hAnsi="Arial" w:cs="Arial"/>
                <w:b/>
                <w:bCs/>
                <w:sz w:val="14"/>
                <w:szCs w:val="14"/>
                <w:lang w:eastAsia="es-SV"/>
              </w:rPr>
            </w:pPr>
            <w:r w:rsidRPr="00682DA6">
              <w:rPr>
                <w:rFonts w:ascii="Arial" w:eastAsia="Times New Roman" w:hAnsi="Arial" w:cs="Arial"/>
                <w:b/>
                <w:bCs/>
                <w:sz w:val="14"/>
                <w:szCs w:val="14"/>
                <w:lang w:eastAsia="es-SV"/>
              </w:rPr>
              <w:t>Identificación de variables que impiden alcanzar las Metas</w:t>
            </w:r>
          </w:p>
        </w:tc>
        <w:tc>
          <w:tcPr>
            <w:tcW w:w="644"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F5037" w:rsidRPr="00682DA6" w:rsidRDefault="00FF5037" w:rsidP="00FF5037">
            <w:pPr>
              <w:spacing w:after="0" w:line="240" w:lineRule="auto"/>
              <w:jc w:val="center"/>
              <w:rPr>
                <w:rFonts w:ascii="Arial" w:eastAsia="Times New Roman" w:hAnsi="Arial" w:cs="Arial"/>
                <w:b/>
                <w:bCs/>
                <w:sz w:val="14"/>
                <w:szCs w:val="14"/>
                <w:lang w:eastAsia="es-SV"/>
              </w:rPr>
            </w:pPr>
            <w:r w:rsidRPr="00682DA6">
              <w:rPr>
                <w:rFonts w:ascii="Arial" w:eastAsia="Times New Roman" w:hAnsi="Arial" w:cs="Arial"/>
                <w:b/>
                <w:bCs/>
                <w:sz w:val="14"/>
                <w:szCs w:val="14"/>
                <w:lang w:eastAsia="es-SV"/>
              </w:rPr>
              <w:t xml:space="preserve">Nivel cumplimiento de las Metas </w:t>
            </w:r>
          </w:p>
        </w:tc>
        <w:tc>
          <w:tcPr>
            <w:tcW w:w="684"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F5037" w:rsidRPr="00682DA6" w:rsidRDefault="00FF5037" w:rsidP="00FF5037">
            <w:pPr>
              <w:spacing w:after="0" w:line="240" w:lineRule="auto"/>
              <w:jc w:val="center"/>
              <w:rPr>
                <w:rFonts w:ascii="Arial" w:eastAsia="Times New Roman" w:hAnsi="Arial" w:cs="Arial"/>
                <w:b/>
                <w:bCs/>
                <w:sz w:val="14"/>
                <w:szCs w:val="14"/>
                <w:lang w:eastAsia="es-SV"/>
              </w:rPr>
            </w:pPr>
            <w:r w:rsidRPr="00682DA6">
              <w:rPr>
                <w:rFonts w:ascii="Arial" w:eastAsia="Times New Roman" w:hAnsi="Arial" w:cs="Arial"/>
                <w:b/>
                <w:bCs/>
                <w:sz w:val="14"/>
                <w:szCs w:val="14"/>
                <w:lang w:eastAsia="es-SV"/>
              </w:rPr>
              <w:t>Tiempo/</w:t>
            </w:r>
          </w:p>
          <w:p w:rsidR="00FF5037" w:rsidRPr="00682DA6" w:rsidRDefault="00FF5037" w:rsidP="00FF5037">
            <w:pPr>
              <w:spacing w:after="0" w:line="240" w:lineRule="auto"/>
              <w:jc w:val="center"/>
              <w:rPr>
                <w:rFonts w:ascii="Arial" w:eastAsia="Times New Roman" w:hAnsi="Arial" w:cs="Arial"/>
                <w:b/>
                <w:bCs/>
                <w:sz w:val="14"/>
                <w:szCs w:val="14"/>
                <w:lang w:eastAsia="es-SV"/>
              </w:rPr>
            </w:pPr>
            <w:r w:rsidRPr="00682DA6">
              <w:rPr>
                <w:rFonts w:ascii="Arial" w:eastAsia="Times New Roman" w:hAnsi="Arial" w:cs="Arial"/>
                <w:b/>
                <w:bCs/>
                <w:sz w:val="14"/>
                <w:szCs w:val="14"/>
                <w:lang w:eastAsia="es-SV"/>
              </w:rPr>
              <w:t xml:space="preserve">Espacio: Área Geográfica de Influencia  </w:t>
            </w:r>
          </w:p>
        </w:tc>
        <w:tc>
          <w:tcPr>
            <w:tcW w:w="1950" w:type="pct"/>
            <w:gridSpan w:val="4"/>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FF5037" w:rsidRPr="00682DA6" w:rsidRDefault="00FF5037" w:rsidP="00FF5037">
            <w:pPr>
              <w:spacing w:after="0" w:line="240" w:lineRule="auto"/>
              <w:jc w:val="center"/>
              <w:rPr>
                <w:rFonts w:ascii="Arial" w:eastAsia="Times New Roman" w:hAnsi="Arial" w:cs="Arial"/>
                <w:b/>
                <w:bCs/>
                <w:sz w:val="14"/>
                <w:szCs w:val="14"/>
                <w:lang w:val="en-US" w:eastAsia="es-SV"/>
              </w:rPr>
            </w:pPr>
            <w:r w:rsidRPr="00682DA6">
              <w:rPr>
                <w:rFonts w:ascii="Arial" w:eastAsia="Times New Roman" w:hAnsi="Arial" w:cs="Arial"/>
                <w:b/>
                <w:bCs/>
                <w:sz w:val="14"/>
                <w:szCs w:val="14"/>
                <w:lang w:val="en-US" w:eastAsia="es-SV"/>
              </w:rPr>
              <w:t xml:space="preserve">Congruencias de Informes </w:t>
            </w:r>
          </w:p>
        </w:tc>
      </w:tr>
      <w:tr w:rsidR="00FF5037" w:rsidRPr="00BD2193" w:rsidTr="00FF5037">
        <w:trPr>
          <w:trHeight w:val="330"/>
          <w:tblHeader/>
        </w:trPr>
        <w:tc>
          <w:tcPr>
            <w:tcW w:w="425"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F5037" w:rsidRPr="00682DA6" w:rsidRDefault="00FF5037" w:rsidP="00FF5037">
            <w:pPr>
              <w:spacing w:after="0" w:line="240" w:lineRule="auto"/>
              <w:rPr>
                <w:rFonts w:ascii="Arial" w:eastAsia="Times New Roman" w:hAnsi="Arial" w:cs="Arial"/>
                <w:b/>
                <w:bCs/>
                <w:sz w:val="14"/>
                <w:szCs w:val="14"/>
                <w:lang w:val="en-US" w:eastAsia="es-SV"/>
              </w:rPr>
            </w:pPr>
          </w:p>
        </w:tc>
        <w:tc>
          <w:tcPr>
            <w:tcW w:w="448"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F5037" w:rsidRPr="00682DA6" w:rsidRDefault="00FF5037" w:rsidP="00FF5037">
            <w:pPr>
              <w:spacing w:after="0" w:line="240" w:lineRule="auto"/>
              <w:rPr>
                <w:rFonts w:ascii="Arial" w:eastAsia="Times New Roman" w:hAnsi="Arial" w:cs="Arial"/>
                <w:b/>
                <w:bCs/>
                <w:sz w:val="14"/>
                <w:szCs w:val="14"/>
                <w:lang w:val="en-US" w:eastAsia="es-SV"/>
              </w:rPr>
            </w:pPr>
          </w:p>
        </w:tc>
        <w:tc>
          <w:tcPr>
            <w:tcW w:w="400"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F5037" w:rsidRPr="00682DA6" w:rsidRDefault="00FF5037" w:rsidP="00FF5037">
            <w:pPr>
              <w:spacing w:after="0" w:line="240" w:lineRule="auto"/>
              <w:rPr>
                <w:rFonts w:ascii="Arial" w:eastAsia="Times New Roman" w:hAnsi="Arial" w:cs="Arial"/>
                <w:b/>
                <w:bCs/>
                <w:sz w:val="14"/>
                <w:szCs w:val="14"/>
                <w:lang w:val="en-US" w:eastAsia="es-SV"/>
              </w:rPr>
            </w:pPr>
          </w:p>
        </w:tc>
        <w:tc>
          <w:tcPr>
            <w:tcW w:w="449"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F5037" w:rsidRPr="00682DA6" w:rsidRDefault="00FF5037" w:rsidP="00FF5037">
            <w:pPr>
              <w:spacing w:after="0" w:line="240" w:lineRule="auto"/>
              <w:rPr>
                <w:rFonts w:ascii="Arial" w:eastAsia="Times New Roman" w:hAnsi="Arial" w:cs="Arial"/>
                <w:b/>
                <w:bCs/>
                <w:sz w:val="14"/>
                <w:szCs w:val="14"/>
                <w:lang w:eastAsia="es-SV"/>
              </w:rPr>
            </w:pPr>
          </w:p>
        </w:tc>
        <w:tc>
          <w:tcPr>
            <w:tcW w:w="644"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F5037" w:rsidRPr="00682DA6" w:rsidRDefault="00FF5037" w:rsidP="00FF5037">
            <w:pPr>
              <w:spacing w:after="0" w:line="240" w:lineRule="auto"/>
              <w:rPr>
                <w:rFonts w:ascii="Arial" w:eastAsia="Times New Roman" w:hAnsi="Arial" w:cs="Arial"/>
                <w:b/>
                <w:bCs/>
                <w:sz w:val="14"/>
                <w:szCs w:val="14"/>
                <w:lang w:eastAsia="es-SV"/>
              </w:rPr>
            </w:pPr>
          </w:p>
        </w:tc>
        <w:tc>
          <w:tcPr>
            <w:tcW w:w="684"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F5037" w:rsidRPr="00682DA6" w:rsidRDefault="00FF5037" w:rsidP="00FF5037">
            <w:pPr>
              <w:spacing w:after="0" w:line="240" w:lineRule="auto"/>
              <w:rPr>
                <w:rFonts w:ascii="Arial" w:eastAsia="Times New Roman" w:hAnsi="Arial" w:cs="Arial"/>
                <w:b/>
                <w:bCs/>
                <w:sz w:val="14"/>
                <w:szCs w:val="14"/>
                <w:lang w:eastAsia="es-SV"/>
              </w:rPr>
            </w:pPr>
          </w:p>
        </w:tc>
        <w:tc>
          <w:tcPr>
            <w:tcW w:w="537"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FF5037" w:rsidRPr="00682DA6" w:rsidRDefault="00FF5037" w:rsidP="00FF5037">
            <w:pPr>
              <w:spacing w:after="0" w:line="240" w:lineRule="auto"/>
              <w:jc w:val="center"/>
              <w:rPr>
                <w:rFonts w:ascii="Arial" w:eastAsia="Times New Roman" w:hAnsi="Arial" w:cs="Arial"/>
                <w:b/>
                <w:bCs/>
                <w:sz w:val="14"/>
                <w:szCs w:val="14"/>
                <w:lang w:val="en-US" w:eastAsia="es-SV"/>
              </w:rPr>
            </w:pPr>
            <w:r w:rsidRPr="00682DA6">
              <w:rPr>
                <w:rFonts w:ascii="Arial" w:eastAsia="Times New Roman" w:hAnsi="Arial" w:cs="Arial"/>
                <w:b/>
                <w:bCs/>
                <w:sz w:val="14"/>
                <w:szCs w:val="14"/>
                <w:lang w:val="en-US" w:eastAsia="es-SV"/>
              </w:rPr>
              <w:t xml:space="preserve">Medios de Verificación </w:t>
            </w:r>
          </w:p>
        </w:tc>
        <w:tc>
          <w:tcPr>
            <w:tcW w:w="525"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FF5037" w:rsidRPr="00682DA6" w:rsidRDefault="00FF5037" w:rsidP="00FF5037">
            <w:pPr>
              <w:spacing w:after="0" w:line="240" w:lineRule="auto"/>
              <w:jc w:val="center"/>
              <w:rPr>
                <w:rFonts w:ascii="Arial" w:eastAsia="Times New Roman" w:hAnsi="Arial" w:cs="Arial"/>
                <w:b/>
                <w:bCs/>
                <w:sz w:val="14"/>
                <w:szCs w:val="14"/>
                <w:lang w:val="en-US" w:eastAsia="es-SV"/>
              </w:rPr>
            </w:pPr>
            <w:r w:rsidRPr="00682DA6">
              <w:rPr>
                <w:rFonts w:ascii="Arial" w:eastAsia="Times New Roman" w:hAnsi="Arial" w:cs="Arial"/>
                <w:b/>
                <w:bCs/>
                <w:sz w:val="14"/>
                <w:szCs w:val="14"/>
                <w:lang w:val="en-US" w:eastAsia="es-SV"/>
              </w:rPr>
              <w:t xml:space="preserve">Valoraciones / Análisis: Costo - Beneficios </w:t>
            </w:r>
          </w:p>
        </w:tc>
        <w:tc>
          <w:tcPr>
            <w:tcW w:w="592"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FF5037" w:rsidRPr="00682DA6" w:rsidRDefault="00FF5037" w:rsidP="00FF5037">
            <w:pPr>
              <w:spacing w:after="0" w:line="240" w:lineRule="auto"/>
              <w:jc w:val="center"/>
              <w:rPr>
                <w:rFonts w:ascii="Arial" w:eastAsia="Times New Roman" w:hAnsi="Arial" w:cs="Arial"/>
                <w:b/>
                <w:bCs/>
                <w:sz w:val="14"/>
                <w:szCs w:val="14"/>
                <w:lang w:val="en-US" w:eastAsia="es-SV"/>
              </w:rPr>
            </w:pPr>
            <w:r w:rsidRPr="00682DA6">
              <w:rPr>
                <w:rFonts w:ascii="Arial" w:eastAsia="Times New Roman" w:hAnsi="Arial" w:cs="Arial"/>
                <w:b/>
                <w:bCs/>
                <w:sz w:val="14"/>
                <w:szCs w:val="14"/>
                <w:lang w:val="en-US" w:eastAsia="es-SV"/>
              </w:rPr>
              <w:t>Recomendaciones:</w:t>
            </w:r>
          </w:p>
          <w:p w:rsidR="00FF5037" w:rsidRPr="00682DA6" w:rsidRDefault="00FF5037" w:rsidP="00FF5037">
            <w:pPr>
              <w:spacing w:after="0" w:line="240" w:lineRule="auto"/>
              <w:jc w:val="center"/>
              <w:rPr>
                <w:rFonts w:ascii="Arial" w:eastAsia="Times New Roman" w:hAnsi="Arial" w:cs="Arial"/>
                <w:b/>
                <w:bCs/>
                <w:sz w:val="14"/>
                <w:szCs w:val="14"/>
                <w:lang w:val="en-US" w:eastAsia="es-SV"/>
              </w:rPr>
            </w:pPr>
            <w:r w:rsidRPr="00682DA6">
              <w:rPr>
                <w:rFonts w:ascii="Arial" w:eastAsia="Times New Roman" w:hAnsi="Arial" w:cs="Arial"/>
                <w:b/>
                <w:bCs/>
                <w:sz w:val="14"/>
                <w:szCs w:val="14"/>
                <w:lang w:val="en-US" w:eastAsia="es-SV"/>
              </w:rPr>
              <w:t xml:space="preserve">Avances – Limitaciones  </w:t>
            </w:r>
          </w:p>
        </w:tc>
        <w:tc>
          <w:tcPr>
            <w:tcW w:w="296"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FF5037" w:rsidRPr="00682DA6" w:rsidRDefault="00FF5037" w:rsidP="00FF5037">
            <w:pPr>
              <w:spacing w:after="0" w:line="240" w:lineRule="auto"/>
              <w:jc w:val="right"/>
              <w:rPr>
                <w:rFonts w:ascii="Arial" w:eastAsia="Times New Roman" w:hAnsi="Arial" w:cs="Arial"/>
                <w:b/>
                <w:bCs/>
                <w:sz w:val="14"/>
                <w:szCs w:val="14"/>
                <w:lang w:val="en-US" w:eastAsia="es-SV"/>
              </w:rPr>
            </w:pPr>
            <w:r w:rsidRPr="00682DA6">
              <w:rPr>
                <w:rFonts w:ascii="Arial" w:eastAsia="Times New Roman" w:hAnsi="Arial" w:cs="Arial"/>
                <w:b/>
                <w:bCs/>
                <w:sz w:val="14"/>
                <w:szCs w:val="14"/>
                <w:lang w:val="en-US" w:eastAsia="es-SV"/>
              </w:rPr>
              <w:t>Responsables</w:t>
            </w:r>
          </w:p>
        </w:tc>
      </w:tr>
      <w:tr w:rsidR="00FF5037" w:rsidRPr="00BD2193" w:rsidTr="00FF5037">
        <w:trPr>
          <w:trHeight w:val="330"/>
          <w:tblHeader/>
        </w:trPr>
        <w:tc>
          <w:tcPr>
            <w:tcW w:w="425" w:type="pct"/>
            <w:tcBorders>
              <w:top w:val="single" w:sz="4" w:space="0" w:color="auto"/>
              <w:left w:val="single" w:sz="4" w:space="0" w:color="auto"/>
              <w:bottom w:val="single" w:sz="4" w:space="0" w:color="auto"/>
              <w:right w:val="single" w:sz="4" w:space="0" w:color="auto"/>
            </w:tcBorders>
            <w:vAlign w:val="center"/>
          </w:tcPr>
          <w:p w:rsidR="00FC1E2A" w:rsidRPr="00682DA6" w:rsidRDefault="00FF5037" w:rsidP="00FC1E2A">
            <w:pPr>
              <w:spacing w:line="240" w:lineRule="auto"/>
              <w:rPr>
                <w:rFonts w:ascii="Arial" w:eastAsia="Times New Roman" w:hAnsi="Arial" w:cs="Arial"/>
                <w:bCs/>
                <w:color w:val="000000"/>
                <w:sz w:val="14"/>
                <w:szCs w:val="12"/>
                <w:lang w:val="es-ES" w:eastAsia="es-SV"/>
              </w:rPr>
            </w:pPr>
            <w:r>
              <w:rPr>
                <w:rFonts w:ascii="Arial Narrow" w:eastAsia="Times New Roman" w:hAnsi="Arial Narrow"/>
                <w:bCs/>
                <w:color w:val="000000"/>
                <w:sz w:val="16"/>
                <w:szCs w:val="16"/>
                <w:lang w:eastAsia="es-SV"/>
              </w:rPr>
              <w:t xml:space="preserve"> </w:t>
            </w:r>
            <w:r w:rsidR="00FC1E2A" w:rsidRPr="00682DA6">
              <w:rPr>
                <w:rFonts w:ascii="Arial" w:eastAsia="Times New Roman" w:hAnsi="Arial" w:cs="Arial"/>
                <w:bCs/>
                <w:color w:val="000000"/>
                <w:sz w:val="14"/>
                <w:szCs w:val="12"/>
                <w:lang w:eastAsia="es-SV"/>
              </w:rPr>
              <w:t xml:space="preserve">1. </w:t>
            </w:r>
            <w:r w:rsidR="00FC1E2A" w:rsidRPr="00682DA6">
              <w:rPr>
                <w:rFonts w:ascii="Arial" w:eastAsia="Times New Roman" w:hAnsi="Arial" w:cs="Arial"/>
                <w:bCs/>
                <w:color w:val="000000"/>
                <w:sz w:val="14"/>
                <w:szCs w:val="12"/>
                <w:lang w:val="es-ES" w:eastAsia="es-SV"/>
              </w:rPr>
              <w:t>Garantizar el acceso de los usuarios a los diferentes beneficios, prestaciones, y riesgos profesionales</w:t>
            </w:r>
            <w:r w:rsidR="00FC1E2A" w:rsidRPr="00682DA6">
              <w:rPr>
                <w:rFonts w:ascii="Arial" w:hAnsi="Arial" w:cs="Arial"/>
                <w:b/>
                <w:iCs/>
                <w:sz w:val="14"/>
                <w:szCs w:val="12"/>
              </w:rPr>
              <w:t xml:space="preserve"> </w:t>
            </w:r>
            <w:r w:rsidR="00FC1E2A" w:rsidRPr="00682DA6">
              <w:rPr>
                <w:rFonts w:ascii="Arial" w:eastAsia="Times New Roman" w:hAnsi="Arial" w:cs="Arial"/>
                <w:bCs/>
                <w:color w:val="000000"/>
                <w:sz w:val="14"/>
                <w:szCs w:val="12"/>
                <w:lang w:val="es-ES" w:eastAsia="es-SV"/>
              </w:rPr>
              <w:t>mediante el pago oportuno, para que los usuarios reciban buen trato por parte de los proveedores y personal de Policlínicos y Consultorios al brindar las prestaciones de salud</w:t>
            </w:r>
          </w:p>
          <w:p w:rsidR="00FF5037" w:rsidRPr="002B20E4" w:rsidRDefault="00FF5037" w:rsidP="00FF5037">
            <w:pPr>
              <w:spacing w:line="240" w:lineRule="auto"/>
              <w:rPr>
                <w:rFonts w:ascii="Arial Narrow" w:eastAsia="Times New Roman" w:hAnsi="Arial Narrow"/>
                <w:bCs/>
                <w:color w:val="000000"/>
                <w:sz w:val="20"/>
                <w:szCs w:val="20"/>
                <w:lang w:val="es-ES" w:eastAsia="es-SV"/>
              </w:rPr>
            </w:pPr>
          </w:p>
          <w:p w:rsidR="00FF5037" w:rsidRPr="00D13E10" w:rsidRDefault="00FF5037" w:rsidP="00FF5037">
            <w:pPr>
              <w:spacing w:after="0" w:line="240" w:lineRule="auto"/>
              <w:rPr>
                <w:rFonts w:ascii="Arial Narrow" w:eastAsia="Times New Roman" w:hAnsi="Arial Narrow"/>
                <w:bCs/>
                <w:color w:val="000000"/>
                <w:sz w:val="16"/>
                <w:szCs w:val="16"/>
                <w:lang w:eastAsia="es-SV"/>
              </w:rPr>
            </w:pPr>
          </w:p>
          <w:p w:rsidR="00FF5037" w:rsidRPr="00D13E10" w:rsidRDefault="00FF5037" w:rsidP="00FF5037">
            <w:pPr>
              <w:spacing w:after="0" w:line="240" w:lineRule="auto"/>
              <w:rPr>
                <w:rFonts w:ascii="Arial Narrow" w:eastAsia="Times New Roman" w:hAnsi="Arial Narrow"/>
                <w:bCs/>
                <w:color w:val="000000"/>
                <w:sz w:val="16"/>
                <w:szCs w:val="16"/>
                <w:lang w:eastAsia="es-SV"/>
              </w:rPr>
            </w:pPr>
          </w:p>
        </w:tc>
        <w:tc>
          <w:tcPr>
            <w:tcW w:w="448" w:type="pct"/>
            <w:tcBorders>
              <w:top w:val="single" w:sz="4" w:space="0" w:color="auto"/>
              <w:left w:val="single" w:sz="4" w:space="0" w:color="auto"/>
              <w:bottom w:val="single" w:sz="4" w:space="0" w:color="auto"/>
              <w:right w:val="single" w:sz="4" w:space="0" w:color="auto"/>
            </w:tcBorders>
            <w:vAlign w:val="center"/>
          </w:tcPr>
          <w:p w:rsidR="00FF5037" w:rsidRPr="00682DA6" w:rsidRDefault="00FF5037" w:rsidP="00FF5037">
            <w:pPr>
              <w:spacing w:line="240" w:lineRule="auto"/>
              <w:jc w:val="left"/>
              <w:rPr>
                <w:rFonts w:ascii="Arial" w:hAnsi="Arial" w:cs="Arial"/>
                <w:bCs/>
                <w:caps/>
                <w:sz w:val="14"/>
                <w:szCs w:val="12"/>
                <w:lang w:eastAsia="es-SV"/>
              </w:rPr>
            </w:pPr>
            <w:r w:rsidRPr="00682DA6">
              <w:rPr>
                <w:rFonts w:ascii="Arial" w:hAnsi="Arial" w:cs="Arial"/>
                <w:bCs/>
                <w:caps/>
                <w:sz w:val="14"/>
                <w:szCs w:val="12"/>
                <w:lang w:eastAsia="es-SV"/>
              </w:rPr>
              <w:t xml:space="preserve">1.2 Efectuar el pago oportuno de los servicios de apoyo a la prestación de los servicios de salud, como son Fondos Circulantes, Servicios Básicos, Arrendamientos y otros proveedores administrativos </w:t>
            </w:r>
          </w:p>
          <w:p w:rsidR="00FF5037" w:rsidRPr="00682DA6" w:rsidRDefault="00FF5037" w:rsidP="00FF5037">
            <w:pPr>
              <w:spacing w:line="240" w:lineRule="auto"/>
              <w:jc w:val="left"/>
              <w:rPr>
                <w:rFonts w:ascii="Arial" w:hAnsi="Arial" w:cs="Arial"/>
                <w:bCs/>
                <w:caps/>
                <w:sz w:val="14"/>
                <w:szCs w:val="12"/>
                <w:lang w:eastAsia="es-SV"/>
              </w:rPr>
            </w:pPr>
          </w:p>
        </w:tc>
        <w:tc>
          <w:tcPr>
            <w:tcW w:w="400" w:type="pct"/>
            <w:tcBorders>
              <w:top w:val="single" w:sz="4" w:space="0" w:color="auto"/>
              <w:left w:val="single" w:sz="4" w:space="0" w:color="auto"/>
              <w:bottom w:val="single" w:sz="4" w:space="0" w:color="auto"/>
              <w:right w:val="single" w:sz="4" w:space="0" w:color="auto"/>
            </w:tcBorders>
            <w:vAlign w:val="center"/>
          </w:tcPr>
          <w:p w:rsidR="00FF5037" w:rsidRPr="00682DA6" w:rsidRDefault="00FF5037" w:rsidP="00FF5037">
            <w:pPr>
              <w:spacing w:line="240" w:lineRule="auto"/>
              <w:jc w:val="left"/>
              <w:rPr>
                <w:rFonts w:ascii="Arial" w:hAnsi="Arial" w:cs="Arial"/>
                <w:bCs/>
                <w:caps/>
                <w:sz w:val="14"/>
                <w:szCs w:val="12"/>
                <w:lang w:eastAsia="es-SV"/>
              </w:rPr>
            </w:pPr>
            <w:r w:rsidRPr="00682DA6">
              <w:rPr>
                <w:rFonts w:ascii="Arial" w:hAnsi="Arial" w:cs="Arial"/>
                <w:bCs/>
                <w:caps/>
                <w:sz w:val="14"/>
                <w:szCs w:val="12"/>
                <w:lang w:eastAsia="es-SV"/>
              </w:rPr>
              <w:t xml:space="preserve">Nro. de  Pagos </w:t>
            </w:r>
          </w:p>
        </w:tc>
        <w:tc>
          <w:tcPr>
            <w:tcW w:w="449" w:type="pct"/>
            <w:tcBorders>
              <w:top w:val="single" w:sz="4" w:space="0" w:color="auto"/>
              <w:left w:val="single" w:sz="4" w:space="0" w:color="auto"/>
              <w:bottom w:val="single" w:sz="4" w:space="0" w:color="auto"/>
              <w:right w:val="single" w:sz="4" w:space="0" w:color="auto"/>
            </w:tcBorders>
          </w:tcPr>
          <w:p w:rsidR="00FF5037" w:rsidRPr="00682DA6" w:rsidRDefault="00FF5037" w:rsidP="00FF5037">
            <w:pPr>
              <w:spacing w:after="0" w:line="240" w:lineRule="auto"/>
              <w:jc w:val="left"/>
              <w:rPr>
                <w:rFonts w:ascii="Arial" w:eastAsia="Calibri" w:hAnsi="Arial" w:cs="Arial"/>
                <w:bCs/>
                <w:caps/>
                <w:sz w:val="14"/>
                <w:szCs w:val="12"/>
                <w:lang w:eastAsia="es-SV"/>
              </w:rPr>
            </w:pPr>
          </w:p>
          <w:p w:rsidR="00FF5037" w:rsidRPr="00682DA6" w:rsidRDefault="00FF5037" w:rsidP="00FF5037">
            <w:pPr>
              <w:spacing w:after="0" w:line="240" w:lineRule="auto"/>
              <w:jc w:val="left"/>
              <w:rPr>
                <w:rFonts w:ascii="Arial" w:eastAsia="Calibri" w:hAnsi="Arial" w:cs="Arial"/>
                <w:bCs/>
                <w:caps/>
                <w:sz w:val="14"/>
                <w:szCs w:val="12"/>
                <w:lang w:eastAsia="es-SV"/>
              </w:rPr>
            </w:pPr>
          </w:p>
          <w:p w:rsidR="00FF5037" w:rsidRPr="00682DA6" w:rsidRDefault="00FF5037" w:rsidP="00FF5037">
            <w:pPr>
              <w:spacing w:after="0" w:line="240" w:lineRule="auto"/>
              <w:jc w:val="left"/>
              <w:rPr>
                <w:rFonts w:ascii="Arial" w:eastAsia="Calibri" w:hAnsi="Arial" w:cs="Arial"/>
                <w:bCs/>
                <w:caps/>
                <w:sz w:val="14"/>
                <w:szCs w:val="12"/>
                <w:lang w:eastAsia="es-SV"/>
              </w:rPr>
            </w:pPr>
            <w:r w:rsidRPr="00682DA6">
              <w:rPr>
                <w:rFonts w:ascii="Arial" w:eastAsia="Calibri" w:hAnsi="Arial" w:cs="Arial"/>
                <w:bCs/>
                <w:caps/>
                <w:sz w:val="14"/>
                <w:szCs w:val="12"/>
                <w:lang w:eastAsia="es-SV"/>
              </w:rPr>
              <w:t>1.Poco personal para el cumplimiento de metas</w:t>
            </w:r>
          </w:p>
          <w:p w:rsidR="00FF5037" w:rsidRPr="00682DA6" w:rsidRDefault="00FF5037" w:rsidP="00FF5037">
            <w:pPr>
              <w:spacing w:after="0" w:line="240" w:lineRule="auto"/>
              <w:jc w:val="left"/>
              <w:rPr>
                <w:rFonts w:ascii="Arial" w:eastAsia="Calibri" w:hAnsi="Arial" w:cs="Arial"/>
                <w:bCs/>
                <w:caps/>
                <w:sz w:val="14"/>
                <w:szCs w:val="12"/>
                <w:lang w:eastAsia="es-SV"/>
              </w:rPr>
            </w:pPr>
            <w:r w:rsidRPr="00682DA6">
              <w:rPr>
                <w:rFonts w:ascii="Arial" w:eastAsia="Calibri" w:hAnsi="Arial" w:cs="Arial"/>
                <w:bCs/>
                <w:caps/>
                <w:sz w:val="14"/>
                <w:szCs w:val="12"/>
                <w:lang w:eastAsia="es-SV"/>
              </w:rPr>
              <w:t xml:space="preserve"> 2.Incremento en el número de pagos como ejemplo anteojos, reembolsos, gastos funerales, Fondos circulantes. 3.Cambios de procesos como revisión de documentos de Droguerías que son más complejos  .</w:t>
            </w:r>
          </w:p>
        </w:tc>
        <w:tc>
          <w:tcPr>
            <w:tcW w:w="644" w:type="pct"/>
            <w:tcBorders>
              <w:top w:val="single" w:sz="4" w:space="0" w:color="auto"/>
              <w:left w:val="single" w:sz="4" w:space="0" w:color="auto"/>
              <w:bottom w:val="single" w:sz="4" w:space="0" w:color="auto"/>
              <w:right w:val="single" w:sz="4" w:space="0" w:color="auto"/>
            </w:tcBorders>
            <w:vAlign w:val="center"/>
          </w:tcPr>
          <w:p w:rsidR="00FF5037" w:rsidRPr="00682DA6" w:rsidRDefault="00FF5037" w:rsidP="00FF5037">
            <w:pPr>
              <w:spacing w:after="0" w:line="240" w:lineRule="auto"/>
              <w:jc w:val="left"/>
              <w:rPr>
                <w:rFonts w:ascii="Arial" w:eastAsia="Calibri" w:hAnsi="Arial" w:cs="Arial"/>
                <w:bCs/>
                <w:caps/>
                <w:sz w:val="14"/>
                <w:szCs w:val="12"/>
                <w:lang w:eastAsia="es-SV"/>
              </w:rPr>
            </w:pPr>
            <w:r w:rsidRPr="00682DA6">
              <w:rPr>
                <w:rFonts w:ascii="Arial" w:eastAsia="Calibri" w:hAnsi="Arial" w:cs="Arial"/>
                <w:bCs/>
                <w:caps/>
                <w:sz w:val="14"/>
                <w:szCs w:val="12"/>
                <w:lang w:eastAsia="es-SV"/>
              </w:rPr>
              <w:t xml:space="preserve">  529 Reintegros de Pólizas de Fondo Circulantes </w:t>
            </w:r>
          </w:p>
          <w:p w:rsidR="00FF5037" w:rsidRPr="00682DA6" w:rsidRDefault="00FF5037" w:rsidP="00FF5037">
            <w:pPr>
              <w:spacing w:after="0" w:line="240" w:lineRule="auto"/>
              <w:jc w:val="left"/>
              <w:rPr>
                <w:rFonts w:ascii="Arial" w:eastAsia="Calibri" w:hAnsi="Arial" w:cs="Arial"/>
                <w:bCs/>
                <w:caps/>
                <w:sz w:val="14"/>
                <w:szCs w:val="12"/>
                <w:lang w:eastAsia="es-SV"/>
              </w:rPr>
            </w:pPr>
          </w:p>
          <w:p w:rsidR="00FF5037" w:rsidRPr="00682DA6" w:rsidRDefault="00FF5037" w:rsidP="00FF5037">
            <w:pPr>
              <w:spacing w:after="0" w:line="240" w:lineRule="auto"/>
              <w:jc w:val="left"/>
              <w:rPr>
                <w:rFonts w:ascii="Arial" w:eastAsia="Calibri" w:hAnsi="Arial" w:cs="Arial"/>
                <w:bCs/>
                <w:caps/>
                <w:sz w:val="14"/>
                <w:szCs w:val="12"/>
                <w:lang w:eastAsia="es-SV"/>
              </w:rPr>
            </w:pPr>
            <w:r w:rsidRPr="00682DA6">
              <w:rPr>
                <w:rFonts w:ascii="Arial" w:eastAsia="Calibri" w:hAnsi="Arial" w:cs="Arial"/>
                <w:bCs/>
                <w:caps/>
                <w:sz w:val="14"/>
                <w:szCs w:val="12"/>
                <w:lang w:eastAsia="es-SV"/>
              </w:rPr>
              <w:t>288 pagos por servicios básicos</w:t>
            </w:r>
          </w:p>
          <w:p w:rsidR="00FF5037" w:rsidRPr="00682DA6" w:rsidRDefault="00FF5037" w:rsidP="00FF5037">
            <w:pPr>
              <w:spacing w:after="0" w:line="240" w:lineRule="auto"/>
              <w:jc w:val="left"/>
              <w:rPr>
                <w:rFonts w:ascii="Arial" w:eastAsia="Calibri" w:hAnsi="Arial" w:cs="Arial"/>
                <w:bCs/>
                <w:caps/>
                <w:sz w:val="14"/>
                <w:szCs w:val="12"/>
                <w:lang w:eastAsia="es-SV"/>
              </w:rPr>
            </w:pPr>
          </w:p>
          <w:p w:rsidR="00FF5037" w:rsidRPr="00682DA6" w:rsidRDefault="00FF5037" w:rsidP="00FF5037">
            <w:pPr>
              <w:spacing w:after="0" w:line="240" w:lineRule="auto"/>
              <w:jc w:val="left"/>
              <w:rPr>
                <w:rFonts w:ascii="Arial" w:eastAsia="Calibri" w:hAnsi="Arial" w:cs="Arial"/>
                <w:bCs/>
                <w:caps/>
                <w:sz w:val="14"/>
                <w:szCs w:val="12"/>
                <w:lang w:eastAsia="es-SV"/>
              </w:rPr>
            </w:pPr>
          </w:p>
          <w:p w:rsidR="00FF5037" w:rsidRPr="00682DA6" w:rsidRDefault="00FF5037" w:rsidP="00FF5037">
            <w:pPr>
              <w:spacing w:after="0" w:line="240" w:lineRule="auto"/>
              <w:jc w:val="left"/>
              <w:rPr>
                <w:rFonts w:ascii="Arial" w:eastAsia="Calibri" w:hAnsi="Arial" w:cs="Arial"/>
                <w:bCs/>
                <w:caps/>
                <w:sz w:val="14"/>
                <w:szCs w:val="12"/>
                <w:lang w:eastAsia="es-SV"/>
              </w:rPr>
            </w:pPr>
            <w:r w:rsidRPr="00682DA6">
              <w:rPr>
                <w:rFonts w:ascii="Arial" w:eastAsia="Calibri" w:hAnsi="Arial" w:cs="Arial"/>
                <w:bCs/>
                <w:caps/>
                <w:sz w:val="14"/>
                <w:szCs w:val="12"/>
                <w:lang w:eastAsia="es-SV"/>
              </w:rPr>
              <w:t>297 pagos por arrendamiento</w:t>
            </w:r>
          </w:p>
          <w:p w:rsidR="00FF5037" w:rsidRPr="00682DA6" w:rsidRDefault="00FF5037" w:rsidP="00FF5037">
            <w:pPr>
              <w:spacing w:after="0" w:line="240" w:lineRule="auto"/>
              <w:jc w:val="left"/>
              <w:rPr>
                <w:rFonts w:ascii="Arial" w:eastAsia="Calibri" w:hAnsi="Arial" w:cs="Arial"/>
                <w:bCs/>
                <w:caps/>
                <w:sz w:val="14"/>
                <w:szCs w:val="12"/>
                <w:lang w:eastAsia="es-SV"/>
              </w:rPr>
            </w:pPr>
          </w:p>
          <w:p w:rsidR="00FF5037" w:rsidRPr="00682DA6" w:rsidRDefault="00FF5037" w:rsidP="00FF5037">
            <w:pPr>
              <w:spacing w:after="0" w:line="240" w:lineRule="auto"/>
              <w:jc w:val="left"/>
              <w:rPr>
                <w:rFonts w:ascii="Arial" w:eastAsia="Calibri" w:hAnsi="Arial" w:cs="Arial"/>
                <w:bCs/>
                <w:caps/>
                <w:sz w:val="14"/>
                <w:szCs w:val="12"/>
                <w:lang w:eastAsia="es-SV"/>
              </w:rPr>
            </w:pPr>
          </w:p>
          <w:p w:rsidR="00FF5037" w:rsidRPr="00682DA6" w:rsidRDefault="00FF5037" w:rsidP="00FF5037">
            <w:pPr>
              <w:spacing w:after="0" w:line="240" w:lineRule="auto"/>
              <w:jc w:val="left"/>
              <w:rPr>
                <w:rFonts w:ascii="Arial" w:eastAsia="Calibri" w:hAnsi="Arial" w:cs="Arial"/>
                <w:bCs/>
                <w:caps/>
                <w:sz w:val="14"/>
                <w:szCs w:val="12"/>
                <w:lang w:eastAsia="es-SV"/>
              </w:rPr>
            </w:pPr>
          </w:p>
          <w:p w:rsidR="00FF5037" w:rsidRPr="00682DA6" w:rsidRDefault="00FF5037" w:rsidP="00FF5037">
            <w:pPr>
              <w:spacing w:after="0" w:line="240" w:lineRule="auto"/>
              <w:jc w:val="left"/>
              <w:rPr>
                <w:rFonts w:ascii="Arial" w:eastAsia="Calibri" w:hAnsi="Arial" w:cs="Arial"/>
                <w:bCs/>
                <w:caps/>
                <w:sz w:val="14"/>
                <w:szCs w:val="12"/>
                <w:lang w:eastAsia="es-SV"/>
              </w:rPr>
            </w:pPr>
          </w:p>
          <w:p w:rsidR="00FF5037" w:rsidRPr="00682DA6" w:rsidRDefault="00FF5037" w:rsidP="00FF5037">
            <w:pPr>
              <w:spacing w:after="0" w:line="240" w:lineRule="auto"/>
              <w:jc w:val="left"/>
              <w:rPr>
                <w:rFonts w:ascii="Arial" w:eastAsia="Calibri" w:hAnsi="Arial" w:cs="Arial"/>
                <w:bCs/>
                <w:caps/>
                <w:sz w:val="14"/>
                <w:szCs w:val="12"/>
                <w:lang w:eastAsia="es-SV"/>
              </w:rPr>
            </w:pPr>
          </w:p>
          <w:p w:rsidR="00FF5037" w:rsidRPr="00682DA6" w:rsidRDefault="00FF5037" w:rsidP="00FF5037">
            <w:pPr>
              <w:spacing w:after="0" w:line="240" w:lineRule="auto"/>
              <w:jc w:val="left"/>
              <w:rPr>
                <w:rFonts w:ascii="Arial" w:eastAsia="Calibri" w:hAnsi="Arial" w:cs="Arial"/>
                <w:bCs/>
                <w:caps/>
                <w:sz w:val="14"/>
                <w:szCs w:val="12"/>
                <w:lang w:eastAsia="es-SV"/>
              </w:rPr>
            </w:pPr>
            <w:r w:rsidRPr="00682DA6">
              <w:rPr>
                <w:rFonts w:ascii="Arial" w:eastAsia="Calibri" w:hAnsi="Arial" w:cs="Arial"/>
                <w:bCs/>
                <w:caps/>
                <w:sz w:val="14"/>
                <w:szCs w:val="12"/>
                <w:lang w:eastAsia="es-SV"/>
              </w:rPr>
              <w:t xml:space="preserve"> </w:t>
            </w:r>
          </w:p>
          <w:p w:rsidR="00FF5037" w:rsidRPr="00682DA6" w:rsidRDefault="00FF5037" w:rsidP="00FF5037">
            <w:pPr>
              <w:spacing w:after="0" w:line="240" w:lineRule="auto"/>
              <w:jc w:val="left"/>
              <w:rPr>
                <w:rFonts w:ascii="Arial" w:eastAsia="Calibri" w:hAnsi="Arial" w:cs="Arial"/>
                <w:bCs/>
                <w:caps/>
                <w:sz w:val="14"/>
                <w:szCs w:val="12"/>
                <w:lang w:eastAsia="es-SV"/>
              </w:rPr>
            </w:pPr>
          </w:p>
        </w:tc>
        <w:tc>
          <w:tcPr>
            <w:tcW w:w="684" w:type="pct"/>
            <w:tcBorders>
              <w:top w:val="single" w:sz="4" w:space="0" w:color="auto"/>
              <w:left w:val="single" w:sz="4" w:space="0" w:color="auto"/>
              <w:bottom w:val="single" w:sz="4" w:space="0" w:color="auto"/>
              <w:right w:val="single" w:sz="4" w:space="0" w:color="auto"/>
            </w:tcBorders>
          </w:tcPr>
          <w:p w:rsidR="00FF5037" w:rsidRPr="00682DA6" w:rsidRDefault="00FF5037" w:rsidP="00FF5037">
            <w:pPr>
              <w:spacing w:after="0" w:line="240" w:lineRule="auto"/>
              <w:jc w:val="left"/>
              <w:rPr>
                <w:rFonts w:ascii="Arial" w:eastAsia="Calibri" w:hAnsi="Arial" w:cs="Arial"/>
                <w:bCs/>
                <w:caps/>
                <w:sz w:val="14"/>
                <w:szCs w:val="12"/>
                <w:lang w:eastAsia="es-SV"/>
              </w:rPr>
            </w:pPr>
          </w:p>
          <w:p w:rsidR="00FF5037" w:rsidRPr="00682DA6" w:rsidRDefault="00FF5037" w:rsidP="00FF5037">
            <w:pPr>
              <w:spacing w:after="0" w:line="240" w:lineRule="auto"/>
              <w:jc w:val="left"/>
              <w:rPr>
                <w:rFonts w:ascii="Arial" w:eastAsia="Calibri" w:hAnsi="Arial" w:cs="Arial"/>
                <w:bCs/>
                <w:caps/>
                <w:sz w:val="14"/>
                <w:szCs w:val="12"/>
                <w:lang w:eastAsia="es-SV"/>
              </w:rPr>
            </w:pPr>
          </w:p>
          <w:p w:rsidR="00FF5037" w:rsidRPr="00682DA6" w:rsidRDefault="00FF5037" w:rsidP="00FF5037">
            <w:pPr>
              <w:spacing w:after="0" w:line="240" w:lineRule="auto"/>
              <w:jc w:val="left"/>
              <w:rPr>
                <w:rFonts w:ascii="Arial" w:eastAsia="Calibri" w:hAnsi="Arial" w:cs="Arial"/>
                <w:bCs/>
                <w:caps/>
                <w:sz w:val="14"/>
                <w:szCs w:val="12"/>
                <w:lang w:eastAsia="es-SV"/>
              </w:rPr>
            </w:pPr>
          </w:p>
          <w:p w:rsidR="00FF5037" w:rsidRPr="00682DA6" w:rsidRDefault="00FF5037" w:rsidP="00FF5037">
            <w:pPr>
              <w:spacing w:after="0" w:line="240" w:lineRule="auto"/>
              <w:jc w:val="left"/>
              <w:rPr>
                <w:rFonts w:ascii="Arial" w:eastAsia="Calibri" w:hAnsi="Arial" w:cs="Arial"/>
                <w:bCs/>
                <w:caps/>
                <w:sz w:val="14"/>
                <w:szCs w:val="12"/>
                <w:lang w:eastAsia="es-SV"/>
              </w:rPr>
            </w:pPr>
          </w:p>
          <w:p w:rsidR="00FF5037" w:rsidRPr="00682DA6" w:rsidRDefault="00FF5037" w:rsidP="00FF5037">
            <w:pPr>
              <w:spacing w:after="0" w:line="240" w:lineRule="auto"/>
              <w:jc w:val="left"/>
              <w:rPr>
                <w:rFonts w:ascii="Arial" w:eastAsia="Calibri" w:hAnsi="Arial" w:cs="Arial"/>
                <w:bCs/>
                <w:caps/>
                <w:sz w:val="14"/>
                <w:szCs w:val="12"/>
                <w:lang w:eastAsia="es-SV"/>
              </w:rPr>
            </w:pPr>
          </w:p>
          <w:p w:rsidR="00FF5037" w:rsidRPr="00682DA6" w:rsidRDefault="00FF5037" w:rsidP="00FF5037">
            <w:pPr>
              <w:spacing w:after="0" w:line="240" w:lineRule="auto"/>
              <w:jc w:val="left"/>
              <w:rPr>
                <w:rFonts w:ascii="Arial" w:eastAsia="Calibri" w:hAnsi="Arial" w:cs="Arial"/>
                <w:bCs/>
                <w:caps/>
                <w:sz w:val="14"/>
                <w:szCs w:val="12"/>
                <w:lang w:eastAsia="es-SV"/>
              </w:rPr>
            </w:pPr>
          </w:p>
          <w:p w:rsidR="00FF5037" w:rsidRPr="00682DA6" w:rsidRDefault="00FF5037" w:rsidP="00FF5037">
            <w:pPr>
              <w:spacing w:after="0" w:line="240" w:lineRule="auto"/>
              <w:jc w:val="left"/>
              <w:rPr>
                <w:rFonts w:ascii="Arial" w:eastAsia="Calibri" w:hAnsi="Arial" w:cs="Arial"/>
                <w:bCs/>
                <w:caps/>
                <w:sz w:val="14"/>
                <w:szCs w:val="12"/>
                <w:lang w:eastAsia="es-SV"/>
              </w:rPr>
            </w:pPr>
          </w:p>
          <w:p w:rsidR="00FF5037" w:rsidRPr="00682DA6" w:rsidRDefault="00FF5037" w:rsidP="00FF5037">
            <w:pPr>
              <w:spacing w:after="0" w:line="240" w:lineRule="auto"/>
              <w:jc w:val="left"/>
              <w:rPr>
                <w:rFonts w:ascii="Arial" w:eastAsia="Calibri" w:hAnsi="Arial" w:cs="Arial"/>
                <w:bCs/>
                <w:caps/>
                <w:sz w:val="14"/>
                <w:szCs w:val="12"/>
                <w:lang w:eastAsia="es-SV"/>
              </w:rPr>
            </w:pPr>
          </w:p>
          <w:p w:rsidR="00FF5037" w:rsidRPr="00682DA6" w:rsidRDefault="00FF5037" w:rsidP="00FF5037">
            <w:pPr>
              <w:spacing w:after="0" w:line="240" w:lineRule="auto"/>
              <w:jc w:val="left"/>
              <w:rPr>
                <w:rFonts w:ascii="Arial" w:eastAsia="Calibri" w:hAnsi="Arial" w:cs="Arial"/>
                <w:bCs/>
                <w:caps/>
                <w:sz w:val="14"/>
                <w:szCs w:val="12"/>
                <w:lang w:eastAsia="es-SV"/>
              </w:rPr>
            </w:pPr>
            <w:r w:rsidRPr="00682DA6">
              <w:rPr>
                <w:rFonts w:ascii="Arial" w:eastAsia="Calibri" w:hAnsi="Arial" w:cs="Arial"/>
                <w:bCs/>
                <w:caps/>
                <w:sz w:val="14"/>
                <w:szCs w:val="12"/>
                <w:lang w:eastAsia="es-SV"/>
              </w:rPr>
              <w:t>Todo el país, (policlínicos y consultorios, oficinas)</w:t>
            </w:r>
          </w:p>
        </w:tc>
        <w:tc>
          <w:tcPr>
            <w:tcW w:w="537" w:type="pct"/>
            <w:tcBorders>
              <w:top w:val="single" w:sz="4" w:space="0" w:color="auto"/>
              <w:left w:val="single" w:sz="4" w:space="0" w:color="auto"/>
              <w:bottom w:val="single" w:sz="4" w:space="0" w:color="auto"/>
              <w:right w:val="single" w:sz="4" w:space="0" w:color="auto"/>
            </w:tcBorders>
            <w:vAlign w:val="center"/>
          </w:tcPr>
          <w:p w:rsidR="00FF5037" w:rsidRPr="00682DA6" w:rsidRDefault="00FF5037" w:rsidP="00FF5037">
            <w:pPr>
              <w:spacing w:line="240" w:lineRule="auto"/>
              <w:jc w:val="left"/>
              <w:rPr>
                <w:rFonts w:ascii="Arial" w:eastAsia="Calibri" w:hAnsi="Arial" w:cs="Arial"/>
                <w:bCs/>
                <w:caps/>
                <w:sz w:val="14"/>
                <w:szCs w:val="12"/>
                <w:lang w:eastAsia="es-SV"/>
              </w:rPr>
            </w:pPr>
            <w:r w:rsidRPr="00682DA6">
              <w:rPr>
                <w:rFonts w:ascii="Arial" w:eastAsia="Calibri" w:hAnsi="Arial" w:cs="Arial"/>
                <w:bCs/>
                <w:caps/>
                <w:sz w:val="14"/>
                <w:szCs w:val="12"/>
                <w:lang w:eastAsia="es-SV"/>
              </w:rPr>
              <w:t>Notas de abono a cuenta, cheques emitidos</w:t>
            </w:r>
          </w:p>
          <w:p w:rsidR="00FF5037" w:rsidRPr="00682DA6" w:rsidRDefault="00FF5037" w:rsidP="00FF5037">
            <w:pPr>
              <w:spacing w:line="240" w:lineRule="auto"/>
              <w:jc w:val="left"/>
              <w:rPr>
                <w:rFonts w:ascii="Arial" w:eastAsia="Calibri" w:hAnsi="Arial" w:cs="Arial"/>
                <w:bCs/>
                <w:caps/>
                <w:sz w:val="14"/>
                <w:szCs w:val="12"/>
                <w:lang w:eastAsia="es-SV"/>
              </w:rPr>
            </w:pPr>
          </w:p>
          <w:p w:rsidR="00FF5037" w:rsidRPr="00682DA6" w:rsidRDefault="00FF5037" w:rsidP="00FF5037">
            <w:pPr>
              <w:spacing w:line="240" w:lineRule="auto"/>
              <w:jc w:val="left"/>
              <w:rPr>
                <w:rFonts w:ascii="Arial" w:eastAsia="Calibri" w:hAnsi="Arial" w:cs="Arial"/>
                <w:bCs/>
                <w:caps/>
                <w:sz w:val="14"/>
                <w:szCs w:val="12"/>
                <w:lang w:eastAsia="es-SV"/>
              </w:rPr>
            </w:pPr>
          </w:p>
          <w:p w:rsidR="00FF5037" w:rsidRPr="00682DA6" w:rsidRDefault="00FF5037" w:rsidP="00FF5037">
            <w:pPr>
              <w:spacing w:line="240" w:lineRule="auto"/>
              <w:jc w:val="left"/>
              <w:rPr>
                <w:rFonts w:ascii="Arial" w:eastAsia="Calibri" w:hAnsi="Arial" w:cs="Arial"/>
                <w:bCs/>
                <w:caps/>
                <w:sz w:val="14"/>
                <w:szCs w:val="12"/>
                <w:lang w:eastAsia="es-SV"/>
              </w:rPr>
            </w:pPr>
          </w:p>
        </w:tc>
        <w:tc>
          <w:tcPr>
            <w:tcW w:w="525" w:type="pct"/>
            <w:tcBorders>
              <w:top w:val="single" w:sz="4" w:space="0" w:color="auto"/>
              <w:left w:val="single" w:sz="4" w:space="0" w:color="auto"/>
              <w:bottom w:val="single" w:sz="4" w:space="0" w:color="auto"/>
              <w:right w:val="single" w:sz="4" w:space="0" w:color="auto"/>
            </w:tcBorders>
            <w:vAlign w:val="center"/>
          </w:tcPr>
          <w:p w:rsidR="00FF5037" w:rsidRPr="00682DA6" w:rsidRDefault="00FF5037" w:rsidP="00FF5037">
            <w:pPr>
              <w:spacing w:after="0" w:line="240" w:lineRule="auto"/>
              <w:jc w:val="left"/>
              <w:rPr>
                <w:rFonts w:ascii="Arial" w:eastAsia="Calibri" w:hAnsi="Arial" w:cs="Arial"/>
                <w:bCs/>
                <w:caps/>
                <w:sz w:val="14"/>
                <w:szCs w:val="12"/>
                <w:lang w:eastAsia="es-SV"/>
              </w:rPr>
            </w:pPr>
            <w:r w:rsidRPr="00682DA6">
              <w:rPr>
                <w:rFonts w:ascii="Arial" w:eastAsia="Calibri" w:hAnsi="Arial" w:cs="Arial"/>
                <w:bCs/>
                <w:caps/>
                <w:sz w:val="14"/>
                <w:szCs w:val="12"/>
                <w:lang w:eastAsia="es-SV"/>
              </w:rPr>
              <w:t>El total de pagos efectuados en bienes y servicios de apoyo para la prestación de servicios fue de 1,114</w:t>
            </w:r>
          </w:p>
          <w:p w:rsidR="00FF5037" w:rsidRPr="00682DA6" w:rsidRDefault="00FF5037" w:rsidP="00FF5037">
            <w:pPr>
              <w:spacing w:after="0" w:line="240" w:lineRule="auto"/>
              <w:jc w:val="left"/>
              <w:rPr>
                <w:rFonts w:ascii="Arial" w:eastAsia="Calibri" w:hAnsi="Arial" w:cs="Arial"/>
                <w:bCs/>
                <w:caps/>
                <w:sz w:val="14"/>
                <w:szCs w:val="12"/>
                <w:lang w:eastAsia="es-SV"/>
              </w:rPr>
            </w:pPr>
          </w:p>
        </w:tc>
        <w:tc>
          <w:tcPr>
            <w:tcW w:w="592" w:type="pct"/>
            <w:tcBorders>
              <w:top w:val="single" w:sz="4" w:space="0" w:color="auto"/>
              <w:left w:val="single" w:sz="4" w:space="0" w:color="auto"/>
              <w:bottom w:val="single" w:sz="4" w:space="0" w:color="auto"/>
              <w:right w:val="single" w:sz="4" w:space="0" w:color="auto"/>
            </w:tcBorders>
            <w:vAlign w:val="center"/>
          </w:tcPr>
          <w:p w:rsidR="00FF5037" w:rsidRPr="00682DA6" w:rsidRDefault="00FF5037" w:rsidP="00FF5037">
            <w:pPr>
              <w:spacing w:after="0" w:line="240" w:lineRule="auto"/>
              <w:jc w:val="left"/>
              <w:rPr>
                <w:rFonts w:ascii="Arial" w:eastAsia="Calibri" w:hAnsi="Arial" w:cs="Arial"/>
                <w:bCs/>
                <w:caps/>
                <w:sz w:val="14"/>
                <w:szCs w:val="12"/>
                <w:lang w:eastAsia="es-SV"/>
              </w:rPr>
            </w:pPr>
            <w:r w:rsidRPr="00682DA6">
              <w:rPr>
                <w:rFonts w:ascii="Arial" w:eastAsia="Calibri" w:hAnsi="Arial" w:cs="Arial"/>
                <w:bCs/>
                <w:caps/>
                <w:sz w:val="14"/>
                <w:szCs w:val="12"/>
                <w:lang w:eastAsia="es-SV"/>
              </w:rPr>
              <w:t>En el caso de Pólizas de Fondos Circulantes, especialmente, se recomienda que previo al envío a UFI sean revisadas para evitar observaciones y el reintegro sea oportuno. Así también otros documentos como los recibos o facturas de arrendamientos</w:t>
            </w:r>
          </w:p>
        </w:tc>
        <w:tc>
          <w:tcPr>
            <w:tcW w:w="296" w:type="pct"/>
            <w:tcBorders>
              <w:top w:val="single" w:sz="4" w:space="0" w:color="auto"/>
              <w:left w:val="single" w:sz="4" w:space="0" w:color="auto"/>
              <w:bottom w:val="single" w:sz="4" w:space="0" w:color="auto"/>
              <w:right w:val="single" w:sz="4" w:space="0" w:color="auto"/>
            </w:tcBorders>
          </w:tcPr>
          <w:p w:rsidR="00FF5037" w:rsidRPr="00682DA6" w:rsidRDefault="00FF5037" w:rsidP="00FF5037">
            <w:pPr>
              <w:spacing w:after="0" w:line="240" w:lineRule="auto"/>
              <w:jc w:val="left"/>
              <w:rPr>
                <w:rFonts w:ascii="Arial" w:eastAsia="Calibri" w:hAnsi="Arial" w:cs="Arial"/>
                <w:bCs/>
                <w:caps/>
                <w:sz w:val="14"/>
                <w:szCs w:val="12"/>
                <w:lang w:eastAsia="es-SV"/>
              </w:rPr>
            </w:pPr>
          </w:p>
          <w:p w:rsidR="00FF5037" w:rsidRPr="00682DA6" w:rsidRDefault="00FF5037" w:rsidP="00FF5037">
            <w:pPr>
              <w:spacing w:after="0" w:line="240" w:lineRule="auto"/>
              <w:jc w:val="left"/>
              <w:rPr>
                <w:rFonts w:ascii="Arial" w:eastAsia="Calibri" w:hAnsi="Arial" w:cs="Arial"/>
                <w:bCs/>
                <w:caps/>
                <w:sz w:val="14"/>
                <w:szCs w:val="12"/>
                <w:lang w:eastAsia="es-SV"/>
              </w:rPr>
            </w:pPr>
          </w:p>
          <w:p w:rsidR="00FF5037" w:rsidRPr="00682DA6" w:rsidRDefault="00FF5037" w:rsidP="00FF5037">
            <w:pPr>
              <w:spacing w:after="0" w:line="240" w:lineRule="auto"/>
              <w:jc w:val="left"/>
              <w:rPr>
                <w:rFonts w:ascii="Arial" w:eastAsia="Calibri" w:hAnsi="Arial" w:cs="Arial"/>
                <w:bCs/>
                <w:caps/>
                <w:sz w:val="14"/>
                <w:szCs w:val="12"/>
                <w:lang w:eastAsia="es-SV"/>
              </w:rPr>
            </w:pPr>
          </w:p>
          <w:p w:rsidR="00FF5037" w:rsidRPr="00682DA6" w:rsidRDefault="00FF5037" w:rsidP="00FF5037">
            <w:pPr>
              <w:spacing w:after="0" w:line="240" w:lineRule="auto"/>
              <w:jc w:val="left"/>
              <w:rPr>
                <w:rFonts w:ascii="Arial" w:eastAsia="Calibri" w:hAnsi="Arial" w:cs="Arial"/>
                <w:bCs/>
                <w:caps/>
                <w:sz w:val="14"/>
                <w:szCs w:val="12"/>
                <w:lang w:eastAsia="es-SV"/>
              </w:rPr>
            </w:pPr>
          </w:p>
          <w:p w:rsidR="00FF5037" w:rsidRPr="00682DA6" w:rsidRDefault="00FF5037" w:rsidP="00FF5037">
            <w:pPr>
              <w:spacing w:after="0" w:line="240" w:lineRule="auto"/>
              <w:jc w:val="left"/>
              <w:rPr>
                <w:rFonts w:ascii="Arial" w:eastAsia="Calibri" w:hAnsi="Arial" w:cs="Arial"/>
                <w:bCs/>
                <w:caps/>
                <w:sz w:val="14"/>
                <w:szCs w:val="12"/>
                <w:lang w:eastAsia="es-SV"/>
              </w:rPr>
            </w:pPr>
          </w:p>
          <w:p w:rsidR="00FF5037" w:rsidRPr="00682DA6" w:rsidRDefault="00FF5037" w:rsidP="00FF5037">
            <w:pPr>
              <w:spacing w:after="0" w:line="240" w:lineRule="auto"/>
              <w:jc w:val="left"/>
              <w:rPr>
                <w:rFonts w:ascii="Arial" w:eastAsia="Calibri" w:hAnsi="Arial" w:cs="Arial"/>
                <w:bCs/>
                <w:caps/>
                <w:sz w:val="14"/>
                <w:szCs w:val="12"/>
                <w:lang w:eastAsia="es-SV"/>
              </w:rPr>
            </w:pPr>
          </w:p>
          <w:p w:rsidR="00FF5037" w:rsidRPr="00682DA6" w:rsidRDefault="00FF5037" w:rsidP="00FF5037">
            <w:pPr>
              <w:spacing w:after="0" w:line="240" w:lineRule="auto"/>
              <w:jc w:val="left"/>
              <w:rPr>
                <w:rFonts w:ascii="Arial" w:eastAsia="Calibri" w:hAnsi="Arial" w:cs="Arial"/>
                <w:bCs/>
                <w:caps/>
                <w:sz w:val="14"/>
                <w:szCs w:val="12"/>
                <w:lang w:eastAsia="es-SV"/>
              </w:rPr>
            </w:pPr>
          </w:p>
          <w:p w:rsidR="00FF5037" w:rsidRPr="00682DA6" w:rsidRDefault="00FF5037" w:rsidP="00FF5037">
            <w:pPr>
              <w:spacing w:after="0" w:line="240" w:lineRule="auto"/>
              <w:jc w:val="left"/>
              <w:rPr>
                <w:rFonts w:ascii="Arial" w:eastAsia="Calibri" w:hAnsi="Arial" w:cs="Arial"/>
                <w:bCs/>
                <w:caps/>
                <w:sz w:val="14"/>
                <w:szCs w:val="12"/>
                <w:lang w:eastAsia="es-SV"/>
              </w:rPr>
            </w:pPr>
          </w:p>
          <w:p w:rsidR="00FF5037" w:rsidRPr="00682DA6" w:rsidRDefault="00FF5037" w:rsidP="00FF5037">
            <w:pPr>
              <w:spacing w:after="0" w:line="240" w:lineRule="auto"/>
              <w:jc w:val="left"/>
              <w:rPr>
                <w:rFonts w:ascii="Arial" w:eastAsia="Calibri" w:hAnsi="Arial" w:cs="Arial"/>
                <w:bCs/>
                <w:caps/>
                <w:sz w:val="14"/>
                <w:szCs w:val="12"/>
                <w:lang w:eastAsia="es-SV"/>
              </w:rPr>
            </w:pPr>
          </w:p>
          <w:p w:rsidR="00FF5037" w:rsidRPr="00682DA6" w:rsidRDefault="00FF5037" w:rsidP="00FF5037">
            <w:pPr>
              <w:spacing w:after="0" w:line="240" w:lineRule="auto"/>
              <w:jc w:val="left"/>
              <w:rPr>
                <w:rFonts w:ascii="Arial" w:eastAsia="Calibri" w:hAnsi="Arial" w:cs="Arial"/>
                <w:bCs/>
                <w:caps/>
                <w:sz w:val="14"/>
                <w:szCs w:val="12"/>
                <w:lang w:eastAsia="es-SV"/>
              </w:rPr>
            </w:pPr>
          </w:p>
          <w:p w:rsidR="00FF5037" w:rsidRPr="00682DA6" w:rsidRDefault="00FF5037" w:rsidP="00FF5037">
            <w:pPr>
              <w:spacing w:after="0" w:line="240" w:lineRule="auto"/>
              <w:jc w:val="left"/>
              <w:rPr>
                <w:rFonts w:ascii="Arial" w:eastAsia="Calibri" w:hAnsi="Arial" w:cs="Arial"/>
                <w:bCs/>
                <w:caps/>
                <w:sz w:val="14"/>
                <w:szCs w:val="12"/>
                <w:lang w:eastAsia="es-SV"/>
              </w:rPr>
            </w:pPr>
          </w:p>
          <w:p w:rsidR="00FF5037" w:rsidRPr="00682DA6" w:rsidRDefault="00FF5037" w:rsidP="00FF5037">
            <w:pPr>
              <w:spacing w:after="0" w:line="240" w:lineRule="auto"/>
              <w:jc w:val="left"/>
              <w:rPr>
                <w:rFonts w:ascii="Arial" w:eastAsia="Calibri" w:hAnsi="Arial" w:cs="Arial"/>
                <w:bCs/>
                <w:caps/>
                <w:sz w:val="14"/>
                <w:szCs w:val="12"/>
                <w:lang w:eastAsia="es-SV"/>
              </w:rPr>
            </w:pPr>
          </w:p>
          <w:p w:rsidR="00FF5037" w:rsidRPr="00682DA6" w:rsidRDefault="00FF5037" w:rsidP="00FF5037">
            <w:pPr>
              <w:spacing w:after="0" w:line="240" w:lineRule="auto"/>
              <w:jc w:val="left"/>
              <w:rPr>
                <w:rFonts w:ascii="Arial" w:eastAsia="Calibri" w:hAnsi="Arial" w:cs="Arial"/>
                <w:bCs/>
                <w:caps/>
                <w:sz w:val="14"/>
                <w:szCs w:val="12"/>
                <w:lang w:eastAsia="es-SV"/>
              </w:rPr>
            </w:pPr>
          </w:p>
          <w:p w:rsidR="00FF5037" w:rsidRPr="00682DA6" w:rsidRDefault="00FF5037" w:rsidP="00FF5037">
            <w:pPr>
              <w:spacing w:after="0" w:line="240" w:lineRule="auto"/>
              <w:jc w:val="left"/>
              <w:rPr>
                <w:rFonts w:ascii="Arial" w:eastAsia="Calibri" w:hAnsi="Arial" w:cs="Arial"/>
                <w:bCs/>
                <w:caps/>
                <w:sz w:val="14"/>
                <w:szCs w:val="12"/>
                <w:lang w:eastAsia="es-SV"/>
              </w:rPr>
            </w:pPr>
          </w:p>
          <w:p w:rsidR="00FF5037" w:rsidRPr="00682DA6" w:rsidRDefault="00FF5037" w:rsidP="00FF5037">
            <w:pPr>
              <w:spacing w:after="0" w:line="240" w:lineRule="auto"/>
              <w:jc w:val="left"/>
              <w:rPr>
                <w:rFonts w:ascii="Arial" w:eastAsia="Calibri" w:hAnsi="Arial" w:cs="Arial"/>
                <w:bCs/>
                <w:caps/>
                <w:sz w:val="14"/>
                <w:szCs w:val="12"/>
                <w:lang w:eastAsia="es-SV"/>
              </w:rPr>
            </w:pPr>
          </w:p>
          <w:p w:rsidR="00FF5037" w:rsidRPr="00682DA6" w:rsidRDefault="00FF5037" w:rsidP="00FF5037">
            <w:pPr>
              <w:spacing w:after="0" w:line="240" w:lineRule="auto"/>
              <w:jc w:val="left"/>
              <w:rPr>
                <w:rFonts w:ascii="Arial" w:eastAsia="Calibri" w:hAnsi="Arial" w:cs="Arial"/>
                <w:bCs/>
                <w:caps/>
                <w:sz w:val="14"/>
                <w:szCs w:val="12"/>
                <w:lang w:eastAsia="es-SV"/>
              </w:rPr>
            </w:pPr>
          </w:p>
          <w:p w:rsidR="00FF5037" w:rsidRPr="00682DA6" w:rsidRDefault="00FF5037" w:rsidP="00FF5037">
            <w:pPr>
              <w:spacing w:after="0" w:line="240" w:lineRule="auto"/>
              <w:jc w:val="left"/>
              <w:rPr>
                <w:rFonts w:ascii="Arial" w:eastAsia="Calibri" w:hAnsi="Arial" w:cs="Arial"/>
                <w:bCs/>
                <w:caps/>
                <w:sz w:val="14"/>
                <w:szCs w:val="12"/>
                <w:lang w:eastAsia="es-SV"/>
              </w:rPr>
            </w:pPr>
          </w:p>
          <w:p w:rsidR="00FF5037" w:rsidRPr="00682DA6" w:rsidRDefault="00FF5037" w:rsidP="00FF5037">
            <w:pPr>
              <w:spacing w:after="0" w:line="240" w:lineRule="auto"/>
              <w:jc w:val="left"/>
              <w:rPr>
                <w:rFonts w:ascii="Arial" w:eastAsia="Calibri" w:hAnsi="Arial" w:cs="Arial"/>
                <w:bCs/>
                <w:caps/>
                <w:sz w:val="14"/>
                <w:szCs w:val="12"/>
                <w:lang w:eastAsia="es-SV"/>
              </w:rPr>
            </w:pPr>
          </w:p>
          <w:p w:rsidR="00FF5037" w:rsidRPr="00682DA6" w:rsidRDefault="00FF5037" w:rsidP="00FF5037">
            <w:pPr>
              <w:spacing w:after="0" w:line="240" w:lineRule="auto"/>
              <w:jc w:val="left"/>
              <w:rPr>
                <w:rFonts w:ascii="Arial" w:eastAsia="Calibri" w:hAnsi="Arial" w:cs="Arial"/>
                <w:bCs/>
                <w:caps/>
                <w:sz w:val="14"/>
                <w:szCs w:val="12"/>
                <w:lang w:eastAsia="es-SV"/>
              </w:rPr>
            </w:pPr>
            <w:r w:rsidRPr="00682DA6">
              <w:rPr>
                <w:rFonts w:ascii="Arial" w:eastAsia="Calibri" w:hAnsi="Arial" w:cs="Arial"/>
                <w:bCs/>
                <w:caps/>
                <w:sz w:val="14"/>
                <w:szCs w:val="12"/>
                <w:lang w:eastAsia="es-SV"/>
              </w:rPr>
              <w:t>UFI</w:t>
            </w:r>
          </w:p>
        </w:tc>
      </w:tr>
    </w:tbl>
    <w:p w:rsidR="00FF5037" w:rsidRDefault="00FF5037" w:rsidP="00832B13">
      <w:pPr>
        <w:rPr>
          <w:lang w:eastAsia="es-SV"/>
        </w:rPr>
      </w:pPr>
    </w:p>
    <w:p w:rsidR="00FF5037" w:rsidRDefault="00FF5037" w:rsidP="00832B13">
      <w:pPr>
        <w:rPr>
          <w:lang w:eastAsia="es-SV"/>
        </w:rPr>
      </w:pPr>
    </w:p>
    <w:p w:rsidR="00FF5037" w:rsidRDefault="00FF5037" w:rsidP="00832B13">
      <w:pPr>
        <w:rPr>
          <w:lang w:eastAsia="es-SV"/>
        </w:rPr>
      </w:pPr>
    </w:p>
    <w:p w:rsidR="00FF5037" w:rsidRDefault="00FF5037" w:rsidP="00832B13">
      <w:pPr>
        <w:rPr>
          <w:lang w:eastAsia="es-SV"/>
        </w:rPr>
      </w:pPr>
    </w:p>
    <w:p w:rsidR="00FF5037" w:rsidRDefault="00FF5037" w:rsidP="00832B13">
      <w:pPr>
        <w:rPr>
          <w:lang w:eastAsia="es-SV"/>
        </w:rPr>
      </w:pPr>
    </w:p>
    <w:p w:rsidR="00FF5037" w:rsidRDefault="00FF5037" w:rsidP="00832B13">
      <w:pPr>
        <w:rPr>
          <w:lang w:eastAsia="es-SV"/>
        </w:rPr>
      </w:pPr>
    </w:p>
    <w:p w:rsidR="00FF5037" w:rsidRDefault="00FF5037" w:rsidP="00832B13">
      <w:pPr>
        <w:rPr>
          <w:lang w:eastAsia="es-SV"/>
        </w:rPr>
      </w:pPr>
    </w:p>
    <w:p w:rsidR="00FF5037" w:rsidRDefault="00FF5037" w:rsidP="00832B13">
      <w:pPr>
        <w:rPr>
          <w:lang w:eastAsia="es-SV"/>
        </w:rPr>
      </w:pPr>
    </w:p>
    <w:tbl>
      <w:tblPr>
        <w:tblW w:w="4992"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50"/>
        <w:gridCol w:w="1318"/>
        <w:gridCol w:w="1177"/>
        <w:gridCol w:w="1321"/>
        <w:gridCol w:w="1894"/>
        <w:gridCol w:w="2012"/>
        <w:gridCol w:w="1580"/>
        <w:gridCol w:w="1544"/>
        <w:gridCol w:w="1741"/>
        <w:gridCol w:w="871"/>
      </w:tblGrid>
      <w:tr w:rsidR="00FF5037" w:rsidRPr="00BD2193" w:rsidTr="009932DA">
        <w:trPr>
          <w:trHeight w:val="210"/>
          <w:tblHeader/>
        </w:trPr>
        <w:tc>
          <w:tcPr>
            <w:tcW w:w="425"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F5037" w:rsidRPr="00682DA6" w:rsidRDefault="00FF5037" w:rsidP="009932DA">
            <w:pPr>
              <w:spacing w:after="0" w:line="240" w:lineRule="auto"/>
              <w:jc w:val="center"/>
              <w:rPr>
                <w:rFonts w:ascii="Arial Narrow" w:eastAsia="Times New Roman" w:hAnsi="Arial Narrow"/>
                <w:b/>
                <w:bCs/>
                <w:sz w:val="14"/>
                <w:szCs w:val="14"/>
                <w:lang w:eastAsia="es-SV"/>
              </w:rPr>
            </w:pPr>
            <w:r w:rsidRPr="00682DA6">
              <w:rPr>
                <w:rFonts w:ascii="Arial Narrow" w:eastAsia="Times New Roman" w:hAnsi="Arial Narrow"/>
                <w:b/>
                <w:bCs/>
                <w:sz w:val="14"/>
                <w:szCs w:val="14"/>
                <w:lang w:eastAsia="es-SV"/>
              </w:rPr>
              <w:lastRenderedPageBreak/>
              <w:t>Objetivos</w:t>
            </w:r>
          </w:p>
          <w:p w:rsidR="00FF5037" w:rsidRPr="00682DA6" w:rsidRDefault="00FF5037" w:rsidP="009932DA">
            <w:pPr>
              <w:spacing w:after="0" w:line="240" w:lineRule="auto"/>
              <w:jc w:val="center"/>
              <w:rPr>
                <w:rFonts w:ascii="Arial Narrow" w:eastAsia="Times New Roman" w:hAnsi="Arial Narrow"/>
                <w:b/>
                <w:bCs/>
                <w:sz w:val="14"/>
                <w:szCs w:val="14"/>
                <w:lang w:eastAsia="es-SV"/>
              </w:rPr>
            </w:pPr>
            <w:r w:rsidRPr="00682DA6">
              <w:rPr>
                <w:rFonts w:ascii="Arial Narrow" w:eastAsia="Times New Roman" w:hAnsi="Arial Narrow"/>
                <w:b/>
                <w:bCs/>
                <w:sz w:val="14"/>
                <w:szCs w:val="14"/>
                <w:lang w:eastAsia="es-SV"/>
              </w:rPr>
              <w:t>Operativos</w:t>
            </w:r>
          </w:p>
        </w:tc>
        <w:tc>
          <w:tcPr>
            <w:tcW w:w="448"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F5037" w:rsidRPr="00682DA6" w:rsidRDefault="00FF5037" w:rsidP="009932DA">
            <w:pPr>
              <w:spacing w:after="0" w:line="240" w:lineRule="auto"/>
              <w:jc w:val="center"/>
              <w:rPr>
                <w:rFonts w:ascii="Arial Narrow" w:eastAsia="Times New Roman" w:hAnsi="Arial Narrow"/>
                <w:b/>
                <w:bCs/>
                <w:sz w:val="14"/>
                <w:szCs w:val="14"/>
                <w:lang w:eastAsia="es-SV"/>
              </w:rPr>
            </w:pPr>
            <w:r w:rsidRPr="00682DA6">
              <w:rPr>
                <w:rFonts w:ascii="Arial Narrow" w:eastAsia="Times New Roman" w:hAnsi="Arial Narrow"/>
                <w:b/>
                <w:bCs/>
                <w:sz w:val="14"/>
                <w:szCs w:val="14"/>
                <w:lang w:eastAsia="es-SV"/>
              </w:rPr>
              <w:t>Metas o resultados esperados</w:t>
            </w:r>
          </w:p>
        </w:tc>
        <w:tc>
          <w:tcPr>
            <w:tcW w:w="400"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rsidR="00FF5037" w:rsidRPr="00682DA6" w:rsidRDefault="00FF5037" w:rsidP="009932DA">
            <w:pPr>
              <w:spacing w:after="0" w:line="240" w:lineRule="auto"/>
              <w:jc w:val="center"/>
              <w:rPr>
                <w:rFonts w:ascii="Arial Narrow" w:eastAsia="Times New Roman" w:hAnsi="Arial Narrow"/>
                <w:b/>
                <w:bCs/>
                <w:sz w:val="14"/>
                <w:szCs w:val="14"/>
                <w:lang w:eastAsia="es-SV"/>
              </w:rPr>
            </w:pPr>
            <w:r w:rsidRPr="00682DA6">
              <w:rPr>
                <w:rFonts w:ascii="Arial Narrow" w:eastAsia="Times New Roman" w:hAnsi="Arial Narrow"/>
                <w:b/>
                <w:bCs/>
                <w:sz w:val="14"/>
                <w:szCs w:val="14"/>
                <w:lang w:eastAsia="es-SV"/>
              </w:rPr>
              <w:t>Indicadores</w:t>
            </w:r>
          </w:p>
          <w:p w:rsidR="00FF5037" w:rsidRPr="00682DA6" w:rsidRDefault="00FF5037" w:rsidP="009932DA">
            <w:pPr>
              <w:spacing w:after="0" w:line="240" w:lineRule="auto"/>
              <w:jc w:val="center"/>
              <w:rPr>
                <w:rFonts w:ascii="Arial Narrow" w:eastAsia="Times New Roman" w:hAnsi="Arial Narrow"/>
                <w:b/>
                <w:bCs/>
                <w:sz w:val="14"/>
                <w:szCs w:val="14"/>
                <w:lang w:eastAsia="es-SV"/>
              </w:rPr>
            </w:pPr>
            <w:r w:rsidRPr="00682DA6">
              <w:rPr>
                <w:rFonts w:ascii="Arial Narrow" w:eastAsia="Times New Roman" w:hAnsi="Arial Narrow"/>
                <w:b/>
                <w:bCs/>
                <w:sz w:val="14"/>
                <w:szCs w:val="14"/>
                <w:lang w:eastAsia="es-SV"/>
              </w:rPr>
              <w:t>De Impacto</w:t>
            </w:r>
          </w:p>
        </w:tc>
        <w:tc>
          <w:tcPr>
            <w:tcW w:w="449"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F5037" w:rsidRPr="00682DA6" w:rsidRDefault="00FF5037" w:rsidP="009932DA">
            <w:pPr>
              <w:spacing w:after="0" w:line="240" w:lineRule="auto"/>
              <w:jc w:val="center"/>
              <w:rPr>
                <w:rFonts w:ascii="Arial Narrow" w:eastAsia="Times New Roman" w:hAnsi="Arial Narrow"/>
                <w:b/>
                <w:bCs/>
                <w:sz w:val="14"/>
                <w:szCs w:val="14"/>
                <w:lang w:eastAsia="es-SV"/>
              </w:rPr>
            </w:pPr>
            <w:r w:rsidRPr="00682DA6">
              <w:rPr>
                <w:rFonts w:ascii="Arial Narrow" w:eastAsia="Times New Roman" w:hAnsi="Arial Narrow"/>
                <w:b/>
                <w:bCs/>
                <w:sz w:val="14"/>
                <w:szCs w:val="14"/>
                <w:lang w:eastAsia="es-SV"/>
              </w:rPr>
              <w:t>Identificación de variables que impiden alcanzar las Metas</w:t>
            </w:r>
          </w:p>
        </w:tc>
        <w:tc>
          <w:tcPr>
            <w:tcW w:w="644"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F5037" w:rsidRPr="00682DA6" w:rsidRDefault="00FF5037" w:rsidP="009932DA">
            <w:pPr>
              <w:spacing w:after="0" w:line="240" w:lineRule="auto"/>
              <w:jc w:val="center"/>
              <w:rPr>
                <w:rFonts w:ascii="Arial Narrow" w:eastAsia="Times New Roman" w:hAnsi="Arial Narrow"/>
                <w:b/>
                <w:bCs/>
                <w:sz w:val="14"/>
                <w:szCs w:val="14"/>
                <w:lang w:eastAsia="es-SV"/>
              </w:rPr>
            </w:pPr>
            <w:r w:rsidRPr="00682DA6">
              <w:rPr>
                <w:rFonts w:ascii="Arial Narrow" w:eastAsia="Times New Roman" w:hAnsi="Arial Narrow"/>
                <w:b/>
                <w:bCs/>
                <w:sz w:val="14"/>
                <w:szCs w:val="14"/>
                <w:lang w:eastAsia="es-SV"/>
              </w:rPr>
              <w:t xml:space="preserve">Nivel cumplimiento de las Metas </w:t>
            </w:r>
          </w:p>
        </w:tc>
        <w:tc>
          <w:tcPr>
            <w:tcW w:w="684"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F5037" w:rsidRPr="00682DA6" w:rsidRDefault="00FF5037" w:rsidP="009932DA">
            <w:pPr>
              <w:spacing w:after="0" w:line="240" w:lineRule="auto"/>
              <w:jc w:val="center"/>
              <w:rPr>
                <w:rFonts w:ascii="Arial Narrow" w:eastAsia="Times New Roman" w:hAnsi="Arial Narrow"/>
                <w:b/>
                <w:bCs/>
                <w:sz w:val="14"/>
                <w:szCs w:val="14"/>
                <w:lang w:eastAsia="es-SV"/>
              </w:rPr>
            </w:pPr>
            <w:r w:rsidRPr="00682DA6">
              <w:rPr>
                <w:rFonts w:ascii="Arial Narrow" w:eastAsia="Times New Roman" w:hAnsi="Arial Narrow"/>
                <w:b/>
                <w:bCs/>
                <w:sz w:val="14"/>
                <w:szCs w:val="14"/>
                <w:lang w:eastAsia="es-SV"/>
              </w:rPr>
              <w:t>Tiempo/</w:t>
            </w:r>
          </w:p>
          <w:p w:rsidR="00FF5037" w:rsidRPr="00682DA6" w:rsidRDefault="00FF5037" w:rsidP="009932DA">
            <w:pPr>
              <w:spacing w:after="0" w:line="240" w:lineRule="auto"/>
              <w:jc w:val="center"/>
              <w:rPr>
                <w:rFonts w:ascii="Arial Narrow" w:eastAsia="Times New Roman" w:hAnsi="Arial Narrow"/>
                <w:b/>
                <w:bCs/>
                <w:sz w:val="14"/>
                <w:szCs w:val="14"/>
                <w:lang w:eastAsia="es-SV"/>
              </w:rPr>
            </w:pPr>
            <w:r w:rsidRPr="00682DA6">
              <w:rPr>
                <w:rFonts w:ascii="Arial Narrow" w:eastAsia="Times New Roman" w:hAnsi="Arial Narrow"/>
                <w:b/>
                <w:bCs/>
                <w:sz w:val="14"/>
                <w:szCs w:val="14"/>
                <w:lang w:eastAsia="es-SV"/>
              </w:rPr>
              <w:t xml:space="preserve">Espacio: Área Geográfica de Influencia  </w:t>
            </w:r>
          </w:p>
        </w:tc>
        <w:tc>
          <w:tcPr>
            <w:tcW w:w="1950" w:type="pct"/>
            <w:gridSpan w:val="4"/>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FF5037" w:rsidRPr="00682DA6" w:rsidRDefault="00FF5037" w:rsidP="009932DA">
            <w:pPr>
              <w:spacing w:after="0" w:line="240" w:lineRule="auto"/>
              <w:jc w:val="center"/>
              <w:rPr>
                <w:rFonts w:ascii="Arial Narrow" w:eastAsia="Times New Roman" w:hAnsi="Arial Narrow"/>
                <w:b/>
                <w:bCs/>
                <w:sz w:val="14"/>
                <w:szCs w:val="14"/>
                <w:lang w:eastAsia="es-SV"/>
              </w:rPr>
            </w:pPr>
            <w:r w:rsidRPr="00682DA6">
              <w:rPr>
                <w:rFonts w:ascii="Arial Narrow" w:eastAsia="Times New Roman" w:hAnsi="Arial Narrow"/>
                <w:b/>
                <w:bCs/>
                <w:sz w:val="14"/>
                <w:szCs w:val="14"/>
                <w:lang w:eastAsia="es-SV"/>
              </w:rPr>
              <w:t xml:space="preserve">Congruencias de Informes </w:t>
            </w:r>
          </w:p>
        </w:tc>
      </w:tr>
      <w:tr w:rsidR="00FF5037" w:rsidRPr="00BD2193" w:rsidTr="009932DA">
        <w:trPr>
          <w:trHeight w:val="330"/>
          <w:tblHeader/>
        </w:trPr>
        <w:tc>
          <w:tcPr>
            <w:tcW w:w="425"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F5037" w:rsidRPr="00682DA6" w:rsidRDefault="00FF5037" w:rsidP="009932DA">
            <w:pPr>
              <w:spacing w:after="0" w:line="240" w:lineRule="auto"/>
              <w:jc w:val="center"/>
              <w:rPr>
                <w:rFonts w:ascii="Arial Narrow" w:eastAsia="Times New Roman" w:hAnsi="Arial Narrow"/>
                <w:b/>
                <w:bCs/>
                <w:sz w:val="14"/>
                <w:szCs w:val="14"/>
                <w:lang w:eastAsia="es-SV"/>
              </w:rPr>
            </w:pPr>
          </w:p>
        </w:tc>
        <w:tc>
          <w:tcPr>
            <w:tcW w:w="448"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F5037" w:rsidRPr="00682DA6" w:rsidRDefault="00FF5037" w:rsidP="009932DA">
            <w:pPr>
              <w:spacing w:after="0" w:line="240" w:lineRule="auto"/>
              <w:jc w:val="center"/>
              <w:rPr>
                <w:rFonts w:ascii="Arial Narrow" w:eastAsia="Times New Roman" w:hAnsi="Arial Narrow"/>
                <w:b/>
                <w:bCs/>
                <w:sz w:val="14"/>
                <w:szCs w:val="14"/>
                <w:lang w:eastAsia="es-SV"/>
              </w:rPr>
            </w:pPr>
          </w:p>
        </w:tc>
        <w:tc>
          <w:tcPr>
            <w:tcW w:w="400"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F5037" w:rsidRPr="00682DA6" w:rsidRDefault="00FF5037" w:rsidP="009932DA">
            <w:pPr>
              <w:spacing w:after="0" w:line="240" w:lineRule="auto"/>
              <w:jc w:val="center"/>
              <w:rPr>
                <w:rFonts w:ascii="Arial Narrow" w:eastAsia="Times New Roman" w:hAnsi="Arial Narrow"/>
                <w:b/>
                <w:bCs/>
                <w:sz w:val="14"/>
                <w:szCs w:val="14"/>
                <w:lang w:eastAsia="es-SV"/>
              </w:rPr>
            </w:pPr>
          </w:p>
        </w:tc>
        <w:tc>
          <w:tcPr>
            <w:tcW w:w="449"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F5037" w:rsidRPr="00682DA6" w:rsidRDefault="00FF5037" w:rsidP="009932DA">
            <w:pPr>
              <w:spacing w:after="0" w:line="240" w:lineRule="auto"/>
              <w:jc w:val="center"/>
              <w:rPr>
                <w:rFonts w:ascii="Arial Narrow" w:eastAsia="Times New Roman" w:hAnsi="Arial Narrow"/>
                <w:b/>
                <w:bCs/>
                <w:sz w:val="14"/>
                <w:szCs w:val="14"/>
                <w:lang w:eastAsia="es-SV"/>
              </w:rPr>
            </w:pPr>
          </w:p>
        </w:tc>
        <w:tc>
          <w:tcPr>
            <w:tcW w:w="644"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F5037" w:rsidRPr="00682DA6" w:rsidRDefault="00FF5037" w:rsidP="009932DA">
            <w:pPr>
              <w:spacing w:after="0" w:line="240" w:lineRule="auto"/>
              <w:jc w:val="center"/>
              <w:rPr>
                <w:rFonts w:ascii="Arial Narrow" w:eastAsia="Times New Roman" w:hAnsi="Arial Narrow"/>
                <w:b/>
                <w:bCs/>
                <w:sz w:val="14"/>
                <w:szCs w:val="14"/>
                <w:lang w:eastAsia="es-SV"/>
              </w:rPr>
            </w:pPr>
          </w:p>
        </w:tc>
        <w:tc>
          <w:tcPr>
            <w:tcW w:w="684"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F5037" w:rsidRPr="00682DA6" w:rsidRDefault="00FF5037" w:rsidP="009932DA">
            <w:pPr>
              <w:spacing w:after="0" w:line="240" w:lineRule="auto"/>
              <w:jc w:val="center"/>
              <w:rPr>
                <w:rFonts w:ascii="Arial Narrow" w:eastAsia="Times New Roman" w:hAnsi="Arial Narrow"/>
                <w:b/>
                <w:bCs/>
                <w:sz w:val="14"/>
                <w:szCs w:val="14"/>
                <w:lang w:eastAsia="es-SV"/>
              </w:rPr>
            </w:pPr>
          </w:p>
        </w:tc>
        <w:tc>
          <w:tcPr>
            <w:tcW w:w="537"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FF5037" w:rsidRPr="00682DA6" w:rsidRDefault="00FF5037" w:rsidP="009932DA">
            <w:pPr>
              <w:spacing w:after="0" w:line="240" w:lineRule="auto"/>
              <w:jc w:val="center"/>
              <w:rPr>
                <w:rFonts w:ascii="Arial Narrow" w:eastAsia="Times New Roman" w:hAnsi="Arial Narrow"/>
                <w:b/>
                <w:bCs/>
                <w:sz w:val="14"/>
                <w:szCs w:val="14"/>
                <w:lang w:eastAsia="es-SV"/>
              </w:rPr>
            </w:pPr>
            <w:r w:rsidRPr="00682DA6">
              <w:rPr>
                <w:rFonts w:ascii="Arial Narrow" w:eastAsia="Times New Roman" w:hAnsi="Arial Narrow"/>
                <w:b/>
                <w:bCs/>
                <w:sz w:val="14"/>
                <w:szCs w:val="14"/>
                <w:lang w:eastAsia="es-SV"/>
              </w:rPr>
              <w:t xml:space="preserve">Medios de Verificación </w:t>
            </w:r>
          </w:p>
        </w:tc>
        <w:tc>
          <w:tcPr>
            <w:tcW w:w="525"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FF5037" w:rsidRPr="00682DA6" w:rsidRDefault="00FF5037" w:rsidP="009932DA">
            <w:pPr>
              <w:spacing w:after="0" w:line="240" w:lineRule="auto"/>
              <w:jc w:val="center"/>
              <w:rPr>
                <w:rFonts w:ascii="Arial Narrow" w:eastAsia="Times New Roman" w:hAnsi="Arial Narrow"/>
                <w:b/>
                <w:bCs/>
                <w:sz w:val="14"/>
                <w:szCs w:val="14"/>
                <w:lang w:eastAsia="es-SV"/>
              </w:rPr>
            </w:pPr>
            <w:r w:rsidRPr="00682DA6">
              <w:rPr>
                <w:rFonts w:ascii="Arial Narrow" w:eastAsia="Times New Roman" w:hAnsi="Arial Narrow"/>
                <w:b/>
                <w:bCs/>
                <w:sz w:val="14"/>
                <w:szCs w:val="14"/>
                <w:lang w:eastAsia="es-SV"/>
              </w:rPr>
              <w:t xml:space="preserve">Valoraciones / Análisis: Costo - Beneficios </w:t>
            </w:r>
          </w:p>
        </w:tc>
        <w:tc>
          <w:tcPr>
            <w:tcW w:w="592"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FF5037" w:rsidRPr="00682DA6" w:rsidRDefault="00FF5037" w:rsidP="009932DA">
            <w:pPr>
              <w:spacing w:after="0" w:line="240" w:lineRule="auto"/>
              <w:jc w:val="center"/>
              <w:rPr>
                <w:rFonts w:ascii="Arial Narrow" w:eastAsia="Times New Roman" w:hAnsi="Arial Narrow"/>
                <w:b/>
                <w:bCs/>
                <w:sz w:val="14"/>
                <w:szCs w:val="14"/>
                <w:lang w:eastAsia="es-SV"/>
              </w:rPr>
            </w:pPr>
            <w:r w:rsidRPr="00682DA6">
              <w:rPr>
                <w:rFonts w:ascii="Arial Narrow" w:eastAsia="Times New Roman" w:hAnsi="Arial Narrow"/>
                <w:b/>
                <w:bCs/>
                <w:sz w:val="14"/>
                <w:szCs w:val="14"/>
                <w:lang w:eastAsia="es-SV"/>
              </w:rPr>
              <w:t>Recomendaciones:</w:t>
            </w:r>
          </w:p>
          <w:p w:rsidR="00FF5037" w:rsidRPr="00682DA6" w:rsidRDefault="00FF5037" w:rsidP="009932DA">
            <w:pPr>
              <w:spacing w:after="0" w:line="240" w:lineRule="auto"/>
              <w:jc w:val="center"/>
              <w:rPr>
                <w:rFonts w:ascii="Arial Narrow" w:eastAsia="Times New Roman" w:hAnsi="Arial Narrow"/>
                <w:b/>
                <w:bCs/>
                <w:sz w:val="14"/>
                <w:szCs w:val="14"/>
                <w:lang w:eastAsia="es-SV"/>
              </w:rPr>
            </w:pPr>
            <w:r w:rsidRPr="00682DA6">
              <w:rPr>
                <w:rFonts w:ascii="Arial Narrow" w:eastAsia="Times New Roman" w:hAnsi="Arial Narrow"/>
                <w:b/>
                <w:bCs/>
                <w:sz w:val="14"/>
                <w:szCs w:val="14"/>
                <w:lang w:eastAsia="es-SV"/>
              </w:rPr>
              <w:t xml:space="preserve">Avances – Limitaciones  </w:t>
            </w:r>
          </w:p>
        </w:tc>
        <w:tc>
          <w:tcPr>
            <w:tcW w:w="296"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FF5037" w:rsidRPr="00682DA6" w:rsidRDefault="00FF5037" w:rsidP="009932DA">
            <w:pPr>
              <w:spacing w:after="0" w:line="240" w:lineRule="auto"/>
              <w:jc w:val="center"/>
              <w:rPr>
                <w:rFonts w:ascii="Arial Narrow" w:eastAsia="Times New Roman" w:hAnsi="Arial Narrow"/>
                <w:b/>
                <w:bCs/>
                <w:sz w:val="14"/>
                <w:szCs w:val="14"/>
                <w:lang w:eastAsia="es-SV"/>
              </w:rPr>
            </w:pPr>
            <w:r w:rsidRPr="00682DA6">
              <w:rPr>
                <w:rFonts w:ascii="Arial Narrow" w:eastAsia="Times New Roman" w:hAnsi="Arial Narrow"/>
                <w:b/>
                <w:bCs/>
                <w:sz w:val="14"/>
                <w:szCs w:val="14"/>
                <w:lang w:eastAsia="es-SV"/>
              </w:rPr>
              <w:t>Responsables</w:t>
            </w:r>
          </w:p>
        </w:tc>
      </w:tr>
      <w:tr w:rsidR="00FF5037" w:rsidRPr="00BD2193" w:rsidTr="009932DA">
        <w:trPr>
          <w:trHeight w:val="6959"/>
          <w:tblHeader/>
        </w:trPr>
        <w:tc>
          <w:tcPr>
            <w:tcW w:w="425" w:type="pct"/>
            <w:tcBorders>
              <w:top w:val="single" w:sz="4" w:space="0" w:color="auto"/>
              <w:left w:val="single" w:sz="4" w:space="0" w:color="auto"/>
              <w:bottom w:val="single" w:sz="4" w:space="0" w:color="auto"/>
              <w:right w:val="single" w:sz="4" w:space="0" w:color="auto"/>
            </w:tcBorders>
            <w:vAlign w:val="center"/>
          </w:tcPr>
          <w:p w:rsidR="00FC1E2A" w:rsidRPr="00682DA6" w:rsidRDefault="00FF5037" w:rsidP="00FC1E2A">
            <w:pPr>
              <w:spacing w:line="240" w:lineRule="auto"/>
              <w:rPr>
                <w:rFonts w:ascii="Arial" w:eastAsia="Times New Roman" w:hAnsi="Arial" w:cs="Arial"/>
                <w:bCs/>
                <w:color w:val="000000"/>
                <w:sz w:val="14"/>
                <w:szCs w:val="12"/>
                <w:lang w:val="es-ES" w:eastAsia="es-SV"/>
              </w:rPr>
            </w:pPr>
            <w:r>
              <w:rPr>
                <w:rFonts w:ascii="Arial Narrow" w:eastAsia="Times New Roman" w:hAnsi="Arial Narrow"/>
                <w:bCs/>
                <w:color w:val="000000"/>
                <w:sz w:val="16"/>
                <w:szCs w:val="16"/>
                <w:lang w:eastAsia="es-SV"/>
              </w:rPr>
              <w:t xml:space="preserve">   </w:t>
            </w:r>
            <w:r>
              <w:rPr>
                <w:rFonts w:ascii="Arial Narrow" w:eastAsia="Times New Roman" w:hAnsi="Arial Narrow"/>
                <w:bCs/>
                <w:color w:val="000000"/>
                <w:sz w:val="20"/>
                <w:szCs w:val="20"/>
                <w:lang w:val="es-ES" w:eastAsia="es-SV"/>
              </w:rPr>
              <w:t xml:space="preserve"> </w:t>
            </w:r>
            <w:r w:rsidR="00FC1E2A" w:rsidRPr="00682DA6">
              <w:rPr>
                <w:rFonts w:ascii="Arial" w:eastAsia="Times New Roman" w:hAnsi="Arial" w:cs="Arial"/>
                <w:bCs/>
                <w:color w:val="000000"/>
                <w:sz w:val="14"/>
                <w:szCs w:val="12"/>
                <w:lang w:eastAsia="es-SV"/>
              </w:rPr>
              <w:t xml:space="preserve">1. </w:t>
            </w:r>
            <w:r w:rsidR="00FC1E2A" w:rsidRPr="00682DA6">
              <w:rPr>
                <w:rFonts w:ascii="Arial" w:eastAsia="Times New Roman" w:hAnsi="Arial" w:cs="Arial"/>
                <w:bCs/>
                <w:color w:val="000000"/>
                <w:sz w:val="14"/>
                <w:szCs w:val="12"/>
                <w:lang w:val="es-ES" w:eastAsia="es-SV"/>
              </w:rPr>
              <w:t>Garantizar el acceso de los usuarios a los diferentes beneficios, prestaciones, y riesgos profesionales</w:t>
            </w:r>
            <w:r w:rsidR="00FC1E2A" w:rsidRPr="00682DA6">
              <w:rPr>
                <w:rFonts w:ascii="Arial" w:hAnsi="Arial" w:cs="Arial"/>
                <w:b/>
                <w:iCs/>
                <w:sz w:val="14"/>
                <w:szCs w:val="12"/>
              </w:rPr>
              <w:t xml:space="preserve"> </w:t>
            </w:r>
            <w:r w:rsidR="00FC1E2A" w:rsidRPr="00682DA6">
              <w:rPr>
                <w:rFonts w:ascii="Arial" w:eastAsia="Times New Roman" w:hAnsi="Arial" w:cs="Arial"/>
                <w:bCs/>
                <w:color w:val="000000"/>
                <w:sz w:val="14"/>
                <w:szCs w:val="12"/>
                <w:lang w:val="es-ES" w:eastAsia="es-SV"/>
              </w:rPr>
              <w:t>mediante el pago oportuno, para que los usuarios reciban buen trato por parte de los proveedores y personal de Policlínicos y Consultorios al brindar las prestaciones de salud</w:t>
            </w:r>
          </w:p>
          <w:p w:rsidR="00FF5037" w:rsidRPr="002B20E4" w:rsidRDefault="00FF5037" w:rsidP="009932DA">
            <w:pPr>
              <w:spacing w:line="240" w:lineRule="auto"/>
              <w:rPr>
                <w:rFonts w:ascii="Arial Narrow" w:eastAsia="Times New Roman" w:hAnsi="Arial Narrow"/>
                <w:bCs/>
                <w:color w:val="000000"/>
                <w:sz w:val="20"/>
                <w:szCs w:val="20"/>
                <w:lang w:val="es-ES" w:eastAsia="es-SV"/>
              </w:rPr>
            </w:pPr>
          </w:p>
          <w:p w:rsidR="00FF5037" w:rsidRPr="00D13E10" w:rsidRDefault="00FF5037" w:rsidP="009932DA">
            <w:pPr>
              <w:spacing w:after="0" w:line="240" w:lineRule="auto"/>
              <w:rPr>
                <w:rFonts w:ascii="Arial Narrow" w:eastAsia="Times New Roman" w:hAnsi="Arial Narrow"/>
                <w:bCs/>
                <w:color w:val="000000"/>
                <w:sz w:val="16"/>
                <w:szCs w:val="16"/>
                <w:lang w:eastAsia="es-SV"/>
              </w:rPr>
            </w:pPr>
          </w:p>
          <w:p w:rsidR="00FF5037" w:rsidRPr="00D13E10" w:rsidRDefault="00FF5037" w:rsidP="009932DA">
            <w:pPr>
              <w:spacing w:after="0" w:line="240" w:lineRule="auto"/>
              <w:rPr>
                <w:rFonts w:ascii="Arial Narrow" w:eastAsia="Times New Roman" w:hAnsi="Arial Narrow"/>
                <w:bCs/>
                <w:color w:val="000000"/>
                <w:sz w:val="16"/>
                <w:szCs w:val="16"/>
                <w:lang w:eastAsia="es-SV"/>
              </w:rPr>
            </w:pPr>
          </w:p>
        </w:tc>
        <w:tc>
          <w:tcPr>
            <w:tcW w:w="448" w:type="pct"/>
            <w:tcBorders>
              <w:top w:val="single" w:sz="4" w:space="0" w:color="auto"/>
              <w:left w:val="single" w:sz="4" w:space="0" w:color="auto"/>
              <w:bottom w:val="single" w:sz="4" w:space="0" w:color="auto"/>
              <w:right w:val="single" w:sz="4" w:space="0" w:color="auto"/>
            </w:tcBorders>
            <w:vAlign w:val="center"/>
          </w:tcPr>
          <w:p w:rsidR="00FF5037" w:rsidRPr="00682DA6" w:rsidRDefault="00FF5037" w:rsidP="009932DA">
            <w:pPr>
              <w:spacing w:line="240" w:lineRule="auto"/>
              <w:rPr>
                <w:rFonts w:ascii="Arial" w:hAnsi="Arial" w:cs="Arial"/>
                <w:bCs/>
                <w:caps/>
                <w:sz w:val="14"/>
                <w:szCs w:val="12"/>
                <w:lang w:eastAsia="es-SV"/>
              </w:rPr>
            </w:pPr>
            <w:r w:rsidRPr="00682DA6">
              <w:rPr>
                <w:rFonts w:ascii="Arial" w:hAnsi="Arial" w:cs="Arial"/>
                <w:bCs/>
                <w:caps/>
                <w:sz w:val="14"/>
                <w:szCs w:val="12"/>
                <w:lang w:eastAsia="es-SV"/>
              </w:rPr>
              <w:t>1.3. Efectuar un total de 100 pagos mensuales a docentes por subsidios, Pensiones, Reembolsos y Gastos Funerales</w:t>
            </w:r>
          </w:p>
          <w:p w:rsidR="00FF5037" w:rsidRPr="00682DA6" w:rsidRDefault="00FF5037" w:rsidP="009932DA">
            <w:pPr>
              <w:spacing w:line="240" w:lineRule="auto"/>
              <w:rPr>
                <w:rFonts w:ascii="Arial" w:hAnsi="Arial" w:cs="Arial"/>
                <w:bCs/>
                <w:caps/>
                <w:sz w:val="14"/>
                <w:szCs w:val="12"/>
                <w:lang w:eastAsia="es-SV"/>
              </w:rPr>
            </w:pPr>
          </w:p>
        </w:tc>
        <w:tc>
          <w:tcPr>
            <w:tcW w:w="400" w:type="pct"/>
            <w:tcBorders>
              <w:top w:val="single" w:sz="4" w:space="0" w:color="auto"/>
              <w:left w:val="single" w:sz="4" w:space="0" w:color="auto"/>
              <w:bottom w:val="single" w:sz="4" w:space="0" w:color="auto"/>
              <w:right w:val="single" w:sz="4" w:space="0" w:color="auto"/>
            </w:tcBorders>
            <w:shd w:val="clear" w:color="auto" w:fill="FFFFFF"/>
            <w:vAlign w:val="center"/>
          </w:tcPr>
          <w:p w:rsidR="00FF5037" w:rsidRPr="00682DA6" w:rsidRDefault="00FF5037" w:rsidP="009932DA">
            <w:pPr>
              <w:spacing w:line="240" w:lineRule="auto"/>
              <w:rPr>
                <w:rFonts w:ascii="Arial" w:hAnsi="Arial" w:cs="Arial"/>
                <w:bCs/>
                <w:caps/>
                <w:sz w:val="14"/>
                <w:szCs w:val="12"/>
                <w:lang w:eastAsia="es-SV"/>
              </w:rPr>
            </w:pPr>
            <w:r w:rsidRPr="00682DA6">
              <w:rPr>
                <w:rFonts w:ascii="Arial" w:hAnsi="Arial" w:cs="Arial"/>
                <w:bCs/>
                <w:caps/>
                <w:sz w:val="14"/>
                <w:szCs w:val="12"/>
                <w:lang w:eastAsia="es-SV"/>
              </w:rPr>
              <w:t>Nro. de  Pagos</w:t>
            </w:r>
          </w:p>
        </w:tc>
        <w:tc>
          <w:tcPr>
            <w:tcW w:w="449" w:type="pct"/>
            <w:tcBorders>
              <w:top w:val="single" w:sz="4" w:space="0" w:color="auto"/>
              <w:left w:val="single" w:sz="4" w:space="0" w:color="auto"/>
              <w:bottom w:val="single" w:sz="4" w:space="0" w:color="auto"/>
              <w:right w:val="single" w:sz="4" w:space="0" w:color="auto"/>
            </w:tcBorders>
          </w:tcPr>
          <w:p w:rsidR="00FF5037" w:rsidRPr="00682DA6" w:rsidRDefault="00FF5037" w:rsidP="009932DA">
            <w:pPr>
              <w:spacing w:after="0" w:line="240" w:lineRule="auto"/>
              <w:rPr>
                <w:rFonts w:ascii="Arial" w:eastAsia="Calibri" w:hAnsi="Arial" w:cs="Arial"/>
                <w:bCs/>
                <w:caps/>
                <w:sz w:val="14"/>
                <w:szCs w:val="12"/>
                <w:lang w:eastAsia="es-SV"/>
              </w:rPr>
            </w:pPr>
          </w:p>
          <w:p w:rsidR="00FF5037" w:rsidRPr="00682DA6" w:rsidRDefault="00FF5037" w:rsidP="009932DA">
            <w:pPr>
              <w:spacing w:after="0" w:line="240" w:lineRule="auto"/>
              <w:rPr>
                <w:rFonts w:ascii="Arial" w:eastAsia="Calibri" w:hAnsi="Arial" w:cs="Arial"/>
                <w:bCs/>
                <w:caps/>
                <w:sz w:val="14"/>
                <w:szCs w:val="12"/>
                <w:lang w:eastAsia="es-SV"/>
              </w:rPr>
            </w:pPr>
            <w:r w:rsidRPr="00682DA6">
              <w:rPr>
                <w:rFonts w:ascii="Arial" w:eastAsia="Calibri" w:hAnsi="Arial" w:cs="Arial"/>
                <w:bCs/>
                <w:caps/>
                <w:sz w:val="14"/>
                <w:szCs w:val="12"/>
                <w:lang w:eastAsia="es-SV"/>
              </w:rPr>
              <w:t>Falta de personal en Contabilidad</w:t>
            </w:r>
          </w:p>
          <w:p w:rsidR="00FF5037" w:rsidRPr="00682DA6" w:rsidRDefault="00FF5037" w:rsidP="009932DA">
            <w:pPr>
              <w:spacing w:after="0" w:line="240" w:lineRule="auto"/>
              <w:rPr>
                <w:rFonts w:ascii="Arial" w:eastAsia="Calibri" w:hAnsi="Arial" w:cs="Arial"/>
                <w:bCs/>
                <w:caps/>
                <w:sz w:val="14"/>
                <w:szCs w:val="12"/>
                <w:lang w:eastAsia="es-SV"/>
              </w:rPr>
            </w:pPr>
          </w:p>
          <w:p w:rsidR="00FF5037" w:rsidRPr="00682DA6" w:rsidRDefault="00FF5037" w:rsidP="009932DA">
            <w:pPr>
              <w:spacing w:after="0" w:line="240" w:lineRule="auto"/>
              <w:rPr>
                <w:rFonts w:ascii="Arial" w:eastAsia="Calibri" w:hAnsi="Arial" w:cs="Arial"/>
                <w:bCs/>
                <w:caps/>
                <w:sz w:val="14"/>
                <w:szCs w:val="12"/>
                <w:lang w:eastAsia="es-SV"/>
              </w:rPr>
            </w:pPr>
            <w:r w:rsidRPr="00682DA6">
              <w:rPr>
                <w:rFonts w:ascii="Arial" w:eastAsia="Calibri" w:hAnsi="Arial" w:cs="Arial"/>
                <w:bCs/>
                <w:caps/>
                <w:sz w:val="14"/>
                <w:szCs w:val="12"/>
                <w:lang w:eastAsia="es-SV"/>
              </w:rPr>
              <w:t>Mayor carga de trabajo x incremento en los pagos</w:t>
            </w:r>
          </w:p>
          <w:p w:rsidR="00FF5037" w:rsidRPr="00682DA6" w:rsidRDefault="00FF5037" w:rsidP="009932DA">
            <w:pPr>
              <w:spacing w:after="0" w:line="240" w:lineRule="auto"/>
              <w:rPr>
                <w:rFonts w:ascii="Arial" w:eastAsia="Calibri" w:hAnsi="Arial" w:cs="Arial"/>
                <w:bCs/>
                <w:caps/>
                <w:sz w:val="14"/>
                <w:szCs w:val="12"/>
                <w:lang w:eastAsia="es-SV"/>
              </w:rPr>
            </w:pPr>
          </w:p>
          <w:p w:rsidR="00FF5037" w:rsidRPr="00682DA6" w:rsidRDefault="00FF5037" w:rsidP="009932DA">
            <w:pPr>
              <w:spacing w:after="0" w:line="240" w:lineRule="auto"/>
              <w:rPr>
                <w:rFonts w:ascii="Arial" w:eastAsia="Calibri" w:hAnsi="Arial" w:cs="Arial"/>
                <w:bCs/>
                <w:caps/>
                <w:sz w:val="14"/>
                <w:szCs w:val="12"/>
                <w:lang w:eastAsia="es-SV"/>
              </w:rPr>
            </w:pPr>
          </w:p>
          <w:p w:rsidR="00FF5037" w:rsidRPr="00682DA6" w:rsidRDefault="00FF5037" w:rsidP="009932DA">
            <w:pPr>
              <w:spacing w:after="0" w:line="240" w:lineRule="auto"/>
              <w:rPr>
                <w:rFonts w:ascii="Arial" w:eastAsia="Calibri" w:hAnsi="Arial" w:cs="Arial"/>
                <w:bCs/>
                <w:caps/>
                <w:sz w:val="14"/>
                <w:szCs w:val="12"/>
                <w:lang w:eastAsia="es-SV"/>
              </w:rPr>
            </w:pPr>
            <w:r w:rsidRPr="00682DA6">
              <w:rPr>
                <w:rFonts w:ascii="Arial" w:eastAsia="Calibri" w:hAnsi="Arial" w:cs="Arial"/>
                <w:bCs/>
                <w:caps/>
                <w:sz w:val="14"/>
                <w:szCs w:val="12"/>
                <w:lang w:eastAsia="es-SV"/>
              </w:rPr>
              <w:t>Deficiencias en los procesos administrativos previos al pago.</w:t>
            </w:r>
          </w:p>
          <w:p w:rsidR="00FF5037" w:rsidRPr="00682DA6" w:rsidRDefault="00FF5037" w:rsidP="009932DA">
            <w:pPr>
              <w:spacing w:after="0" w:line="240" w:lineRule="auto"/>
              <w:rPr>
                <w:rFonts w:ascii="Arial" w:hAnsi="Arial" w:cs="Arial"/>
                <w:bCs/>
                <w:caps/>
                <w:sz w:val="14"/>
                <w:szCs w:val="12"/>
                <w:lang w:eastAsia="es-SV"/>
              </w:rPr>
            </w:pPr>
          </w:p>
          <w:p w:rsidR="00FF5037" w:rsidRPr="00682DA6" w:rsidRDefault="00FF5037" w:rsidP="009932DA">
            <w:pPr>
              <w:spacing w:after="0" w:line="240" w:lineRule="auto"/>
              <w:rPr>
                <w:rFonts w:ascii="Arial" w:eastAsia="Calibri" w:hAnsi="Arial" w:cs="Arial"/>
                <w:bCs/>
                <w:caps/>
                <w:sz w:val="14"/>
                <w:szCs w:val="12"/>
                <w:lang w:eastAsia="es-SV"/>
              </w:rPr>
            </w:pPr>
            <w:r w:rsidRPr="00682DA6">
              <w:rPr>
                <w:rFonts w:ascii="Arial" w:hAnsi="Arial" w:cs="Arial"/>
                <w:bCs/>
                <w:caps/>
                <w:sz w:val="14"/>
                <w:szCs w:val="12"/>
                <w:lang w:eastAsia="es-SV"/>
              </w:rPr>
              <w:t>Se identificó que en la Sección de Riesgos Profes. Beneficios y Prest. la documentación de  muchas observaciones</w:t>
            </w:r>
          </w:p>
        </w:tc>
        <w:tc>
          <w:tcPr>
            <w:tcW w:w="644" w:type="pct"/>
            <w:tcBorders>
              <w:top w:val="single" w:sz="4" w:space="0" w:color="auto"/>
              <w:left w:val="single" w:sz="4" w:space="0" w:color="auto"/>
              <w:bottom w:val="single" w:sz="4" w:space="0" w:color="auto"/>
              <w:right w:val="single" w:sz="4" w:space="0" w:color="auto"/>
            </w:tcBorders>
            <w:vAlign w:val="center"/>
          </w:tcPr>
          <w:p w:rsidR="00FF5037" w:rsidRPr="00682DA6" w:rsidRDefault="00FF5037" w:rsidP="009932DA">
            <w:pPr>
              <w:spacing w:after="0" w:line="240" w:lineRule="auto"/>
              <w:rPr>
                <w:rFonts w:ascii="Arial" w:eastAsia="Calibri" w:hAnsi="Arial" w:cs="Arial"/>
                <w:bCs/>
                <w:caps/>
                <w:sz w:val="14"/>
                <w:szCs w:val="12"/>
                <w:lang w:eastAsia="es-SV"/>
              </w:rPr>
            </w:pPr>
            <w:r w:rsidRPr="00682DA6">
              <w:rPr>
                <w:rFonts w:ascii="Arial" w:eastAsia="Calibri" w:hAnsi="Arial" w:cs="Arial"/>
                <w:bCs/>
                <w:caps/>
                <w:sz w:val="14"/>
                <w:szCs w:val="12"/>
                <w:lang w:eastAsia="es-SV"/>
              </w:rPr>
              <w:t>30 Subsidios Temporales</w:t>
            </w:r>
          </w:p>
          <w:p w:rsidR="00FF5037" w:rsidRPr="00682DA6" w:rsidRDefault="00FF5037" w:rsidP="009932DA">
            <w:pPr>
              <w:spacing w:after="0" w:line="240" w:lineRule="auto"/>
              <w:rPr>
                <w:rFonts w:ascii="Arial" w:eastAsia="Calibri" w:hAnsi="Arial" w:cs="Arial"/>
                <w:bCs/>
                <w:caps/>
                <w:sz w:val="14"/>
                <w:szCs w:val="12"/>
                <w:lang w:eastAsia="es-SV"/>
              </w:rPr>
            </w:pPr>
          </w:p>
          <w:p w:rsidR="00FF5037" w:rsidRPr="00682DA6" w:rsidRDefault="00FF5037" w:rsidP="009932DA">
            <w:pPr>
              <w:spacing w:after="0" w:line="240" w:lineRule="auto"/>
              <w:rPr>
                <w:rFonts w:ascii="Arial" w:eastAsia="Calibri" w:hAnsi="Arial" w:cs="Arial"/>
                <w:bCs/>
                <w:caps/>
                <w:sz w:val="14"/>
                <w:szCs w:val="12"/>
                <w:lang w:eastAsia="es-SV"/>
              </w:rPr>
            </w:pPr>
          </w:p>
          <w:p w:rsidR="00FF5037" w:rsidRPr="00682DA6" w:rsidRDefault="00FF5037" w:rsidP="009932DA">
            <w:pPr>
              <w:spacing w:after="0" w:line="240" w:lineRule="auto"/>
              <w:rPr>
                <w:rFonts w:ascii="Arial" w:eastAsia="Calibri" w:hAnsi="Arial" w:cs="Arial"/>
                <w:bCs/>
                <w:caps/>
                <w:sz w:val="14"/>
                <w:szCs w:val="12"/>
                <w:lang w:eastAsia="es-SV"/>
              </w:rPr>
            </w:pPr>
            <w:r w:rsidRPr="00682DA6">
              <w:rPr>
                <w:rFonts w:ascii="Arial" w:eastAsia="Calibri" w:hAnsi="Arial" w:cs="Arial"/>
                <w:bCs/>
                <w:caps/>
                <w:sz w:val="14"/>
                <w:szCs w:val="12"/>
                <w:lang w:eastAsia="es-SV"/>
              </w:rPr>
              <w:t>250 Subsidios Fijos</w:t>
            </w:r>
          </w:p>
          <w:p w:rsidR="00FF5037" w:rsidRPr="00682DA6" w:rsidRDefault="00FF5037" w:rsidP="009932DA">
            <w:pPr>
              <w:spacing w:after="0" w:line="240" w:lineRule="auto"/>
              <w:rPr>
                <w:rFonts w:ascii="Arial" w:eastAsia="Calibri" w:hAnsi="Arial" w:cs="Arial"/>
                <w:bCs/>
                <w:caps/>
                <w:sz w:val="14"/>
                <w:szCs w:val="12"/>
                <w:lang w:eastAsia="es-SV"/>
              </w:rPr>
            </w:pPr>
          </w:p>
          <w:p w:rsidR="00FF5037" w:rsidRPr="00682DA6" w:rsidRDefault="00FF5037" w:rsidP="009932DA">
            <w:pPr>
              <w:spacing w:after="0" w:line="240" w:lineRule="auto"/>
              <w:rPr>
                <w:rFonts w:ascii="Arial" w:eastAsia="Calibri" w:hAnsi="Arial" w:cs="Arial"/>
                <w:bCs/>
                <w:caps/>
                <w:sz w:val="14"/>
                <w:szCs w:val="12"/>
                <w:lang w:eastAsia="es-SV"/>
              </w:rPr>
            </w:pPr>
          </w:p>
          <w:p w:rsidR="00FF5037" w:rsidRPr="00682DA6" w:rsidRDefault="00FF5037" w:rsidP="009932DA">
            <w:pPr>
              <w:spacing w:after="0" w:line="240" w:lineRule="auto"/>
              <w:rPr>
                <w:rFonts w:ascii="Arial" w:eastAsia="Calibri" w:hAnsi="Arial" w:cs="Arial"/>
                <w:bCs/>
                <w:caps/>
                <w:sz w:val="14"/>
                <w:szCs w:val="12"/>
                <w:lang w:eastAsia="es-SV"/>
              </w:rPr>
            </w:pPr>
            <w:r w:rsidRPr="00682DA6">
              <w:rPr>
                <w:rFonts w:ascii="Arial" w:eastAsia="Calibri" w:hAnsi="Arial" w:cs="Arial"/>
                <w:bCs/>
                <w:caps/>
                <w:sz w:val="14"/>
                <w:szCs w:val="12"/>
                <w:lang w:eastAsia="es-SV"/>
              </w:rPr>
              <w:t>313 pagos de Pensiones</w:t>
            </w:r>
          </w:p>
          <w:p w:rsidR="00FF5037" w:rsidRPr="00682DA6" w:rsidRDefault="00FF5037" w:rsidP="009932DA">
            <w:pPr>
              <w:spacing w:after="0" w:line="240" w:lineRule="auto"/>
              <w:rPr>
                <w:rFonts w:ascii="Arial" w:eastAsia="Calibri" w:hAnsi="Arial" w:cs="Arial"/>
                <w:bCs/>
                <w:caps/>
                <w:sz w:val="14"/>
                <w:szCs w:val="12"/>
                <w:lang w:eastAsia="es-SV"/>
              </w:rPr>
            </w:pPr>
          </w:p>
          <w:p w:rsidR="00FF5037" w:rsidRPr="00682DA6" w:rsidRDefault="00FF5037" w:rsidP="009932DA">
            <w:pPr>
              <w:spacing w:after="0" w:line="240" w:lineRule="auto"/>
              <w:rPr>
                <w:rFonts w:ascii="Arial" w:eastAsia="Calibri" w:hAnsi="Arial" w:cs="Arial"/>
                <w:bCs/>
                <w:caps/>
                <w:sz w:val="14"/>
                <w:szCs w:val="12"/>
                <w:lang w:eastAsia="es-SV"/>
              </w:rPr>
            </w:pPr>
          </w:p>
          <w:p w:rsidR="00FF5037" w:rsidRPr="00682DA6" w:rsidRDefault="00FF5037" w:rsidP="009932DA">
            <w:pPr>
              <w:spacing w:after="0" w:line="240" w:lineRule="auto"/>
              <w:rPr>
                <w:rFonts w:ascii="Arial" w:eastAsia="Calibri" w:hAnsi="Arial" w:cs="Arial"/>
                <w:bCs/>
                <w:caps/>
                <w:sz w:val="14"/>
                <w:szCs w:val="12"/>
                <w:lang w:eastAsia="es-SV"/>
              </w:rPr>
            </w:pPr>
            <w:r w:rsidRPr="00682DA6">
              <w:rPr>
                <w:rFonts w:ascii="Arial" w:eastAsia="Calibri" w:hAnsi="Arial" w:cs="Arial"/>
                <w:bCs/>
                <w:caps/>
                <w:sz w:val="14"/>
                <w:szCs w:val="12"/>
                <w:lang w:eastAsia="es-SV"/>
              </w:rPr>
              <w:t>990 Pagos por Reembolsos</w:t>
            </w:r>
          </w:p>
          <w:p w:rsidR="00FF5037" w:rsidRPr="00682DA6" w:rsidRDefault="00FF5037" w:rsidP="009932DA">
            <w:pPr>
              <w:spacing w:after="0" w:line="240" w:lineRule="auto"/>
              <w:rPr>
                <w:rFonts w:ascii="Arial" w:eastAsia="Calibri" w:hAnsi="Arial" w:cs="Arial"/>
                <w:bCs/>
                <w:caps/>
                <w:sz w:val="14"/>
                <w:szCs w:val="12"/>
                <w:lang w:eastAsia="es-SV"/>
              </w:rPr>
            </w:pPr>
          </w:p>
          <w:p w:rsidR="00FF5037" w:rsidRPr="00682DA6" w:rsidRDefault="00FF5037" w:rsidP="009932DA">
            <w:pPr>
              <w:spacing w:after="0" w:line="240" w:lineRule="auto"/>
              <w:rPr>
                <w:rFonts w:ascii="Arial" w:eastAsia="Calibri" w:hAnsi="Arial" w:cs="Arial"/>
                <w:bCs/>
                <w:caps/>
                <w:sz w:val="14"/>
                <w:szCs w:val="12"/>
                <w:lang w:eastAsia="es-SV"/>
              </w:rPr>
            </w:pPr>
          </w:p>
          <w:p w:rsidR="00FF5037" w:rsidRPr="00682DA6" w:rsidRDefault="00FF5037" w:rsidP="009932DA">
            <w:pPr>
              <w:spacing w:after="0" w:line="240" w:lineRule="auto"/>
              <w:rPr>
                <w:rFonts w:ascii="Arial" w:eastAsia="Calibri" w:hAnsi="Arial" w:cs="Arial"/>
                <w:bCs/>
                <w:caps/>
                <w:sz w:val="14"/>
                <w:szCs w:val="12"/>
                <w:lang w:eastAsia="es-SV"/>
              </w:rPr>
            </w:pPr>
            <w:r w:rsidRPr="00682DA6">
              <w:rPr>
                <w:rFonts w:ascii="Arial" w:eastAsia="Calibri" w:hAnsi="Arial" w:cs="Arial"/>
                <w:bCs/>
                <w:caps/>
                <w:sz w:val="14"/>
                <w:szCs w:val="12"/>
                <w:lang w:eastAsia="es-SV"/>
              </w:rPr>
              <w:t>155 Pagos por Gastos Funerales</w:t>
            </w:r>
          </w:p>
          <w:p w:rsidR="00FF5037" w:rsidRPr="00682DA6" w:rsidRDefault="00FF5037" w:rsidP="009932DA">
            <w:pPr>
              <w:spacing w:after="0" w:line="240" w:lineRule="auto"/>
              <w:rPr>
                <w:rFonts w:ascii="Arial" w:eastAsia="Calibri" w:hAnsi="Arial" w:cs="Arial"/>
                <w:bCs/>
                <w:caps/>
                <w:sz w:val="14"/>
                <w:szCs w:val="12"/>
                <w:lang w:eastAsia="es-SV"/>
              </w:rPr>
            </w:pPr>
          </w:p>
          <w:p w:rsidR="00FF5037" w:rsidRPr="00682DA6" w:rsidRDefault="00FF5037" w:rsidP="009932DA">
            <w:pPr>
              <w:spacing w:after="0" w:line="240" w:lineRule="auto"/>
              <w:rPr>
                <w:rFonts w:ascii="Arial" w:eastAsia="Calibri" w:hAnsi="Arial" w:cs="Arial"/>
                <w:bCs/>
                <w:caps/>
                <w:sz w:val="14"/>
                <w:szCs w:val="12"/>
                <w:lang w:eastAsia="es-SV"/>
              </w:rPr>
            </w:pPr>
            <w:r w:rsidRPr="00682DA6">
              <w:rPr>
                <w:rFonts w:ascii="Arial" w:eastAsia="Calibri" w:hAnsi="Arial" w:cs="Arial"/>
                <w:bCs/>
                <w:caps/>
                <w:sz w:val="14"/>
                <w:szCs w:val="12"/>
                <w:lang w:eastAsia="es-SV"/>
              </w:rPr>
              <w:t>2,084 pagos  de reembolso por anteojos.</w:t>
            </w:r>
          </w:p>
        </w:tc>
        <w:tc>
          <w:tcPr>
            <w:tcW w:w="684" w:type="pct"/>
            <w:tcBorders>
              <w:top w:val="single" w:sz="4" w:space="0" w:color="auto"/>
              <w:left w:val="single" w:sz="4" w:space="0" w:color="auto"/>
              <w:bottom w:val="single" w:sz="4" w:space="0" w:color="auto"/>
              <w:right w:val="single" w:sz="4" w:space="0" w:color="auto"/>
            </w:tcBorders>
          </w:tcPr>
          <w:p w:rsidR="00FF5037" w:rsidRPr="00682DA6" w:rsidRDefault="00FF5037" w:rsidP="009932DA">
            <w:pPr>
              <w:spacing w:after="0" w:line="240" w:lineRule="auto"/>
              <w:rPr>
                <w:rFonts w:ascii="Arial" w:eastAsia="Calibri" w:hAnsi="Arial" w:cs="Arial"/>
                <w:bCs/>
                <w:caps/>
                <w:sz w:val="14"/>
                <w:szCs w:val="12"/>
                <w:lang w:eastAsia="es-SV"/>
              </w:rPr>
            </w:pPr>
          </w:p>
          <w:p w:rsidR="00FF5037" w:rsidRPr="00682DA6" w:rsidRDefault="00FF5037" w:rsidP="009932DA">
            <w:pPr>
              <w:spacing w:after="0" w:line="240" w:lineRule="auto"/>
              <w:rPr>
                <w:rFonts w:ascii="Arial" w:eastAsia="Calibri" w:hAnsi="Arial" w:cs="Arial"/>
                <w:bCs/>
                <w:caps/>
                <w:sz w:val="14"/>
                <w:szCs w:val="12"/>
                <w:lang w:eastAsia="es-SV"/>
              </w:rPr>
            </w:pPr>
          </w:p>
          <w:p w:rsidR="00FF5037" w:rsidRPr="00682DA6" w:rsidRDefault="00FF5037" w:rsidP="009932DA">
            <w:pPr>
              <w:spacing w:after="0" w:line="240" w:lineRule="auto"/>
              <w:rPr>
                <w:rFonts w:ascii="Arial" w:eastAsia="Calibri" w:hAnsi="Arial" w:cs="Arial"/>
                <w:bCs/>
                <w:caps/>
                <w:sz w:val="14"/>
                <w:szCs w:val="12"/>
                <w:lang w:eastAsia="es-SV"/>
              </w:rPr>
            </w:pPr>
          </w:p>
          <w:p w:rsidR="00FF5037" w:rsidRPr="00682DA6" w:rsidRDefault="00FF5037" w:rsidP="009932DA">
            <w:pPr>
              <w:spacing w:after="0" w:line="240" w:lineRule="auto"/>
              <w:rPr>
                <w:rFonts w:ascii="Arial" w:eastAsia="Calibri" w:hAnsi="Arial" w:cs="Arial"/>
                <w:bCs/>
                <w:caps/>
                <w:sz w:val="14"/>
                <w:szCs w:val="12"/>
                <w:lang w:eastAsia="es-SV"/>
              </w:rPr>
            </w:pPr>
          </w:p>
          <w:p w:rsidR="00FF5037" w:rsidRPr="00682DA6" w:rsidRDefault="00FF5037" w:rsidP="009932DA">
            <w:pPr>
              <w:spacing w:after="0" w:line="240" w:lineRule="auto"/>
              <w:rPr>
                <w:rFonts w:ascii="Arial" w:eastAsia="Calibri" w:hAnsi="Arial" w:cs="Arial"/>
                <w:bCs/>
                <w:caps/>
                <w:sz w:val="14"/>
                <w:szCs w:val="12"/>
                <w:lang w:eastAsia="es-SV"/>
              </w:rPr>
            </w:pPr>
          </w:p>
          <w:p w:rsidR="00FF5037" w:rsidRPr="00682DA6" w:rsidRDefault="00FF5037" w:rsidP="009932DA">
            <w:pPr>
              <w:spacing w:after="0" w:line="240" w:lineRule="auto"/>
              <w:rPr>
                <w:rFonts w:ascii="Arial" w:eastAsia="Calibri" w:hAnsi="Arial" w:cs="Arial"/>
                <w:bCs/>
                <w:caps/>
                <w:sz w:val="14"/>
                <w:szCs w:val="12"/>
                <w:lang w:eastAsia="es-SV"/>
              </w:rPr>
            </w:pPr>
            <w:r w:rsidRPr="00682DA6">
              <w:rPr>
                <w:rFonts w:ascii="Arial" w:eastAsia="Calibri" w:hAnsi="Arial" w:cs="Arial"/>
                <w:bCs/>
                <w:caps/>
                <w:sz w:val="14"/>
                <w:szCs w:val="12"/>
                <w:lang w:eastAsia="es-SV"/>
              </w:rPr>
              <w:t>Todo el país, (docentes en los distintos centros escolares del país)</w:t>
            </w:r>
          </w:p>
        </w:tc>
        <w:tc>
          <w:tcPr>
            <w:tcW w:w="537" w:type="pct"/>
            <w:tcBorders>
              <w:top w:val="single" w:sz="4" w:space="0" w:color="auto"/>
              <w:left w:val="single" w:sz="4" w:space="0" w:color="auto"/>
              <w:bottom w:val="single" w:sz="4" w:space="0" w:color="auto"/>
              <w:right w:val="single" w:sz="4" w:space="0" w:color="auto"/>
            </w:tcBorders>
            <w:vAlign w:val="center"/>
          </w:tcPr>
          <w:p w:rsidR="00FF5037" w:rsidRPr="00682DA6" w:rsidRDefault="00FF5037" w:rsidP="009932DA">
            <w:pPr>
              <w:spacing w:after="0" w:line="240" w:lineRule="auto"/>
              <w:rPr>
                <w:rFonts w:ascii="Arial" w:eastAsia="Calibri" w:hAnsi="Arial" w:cs="Arial"/>
                <w:bCs/>
                <w:caps/>
                <w:sz w:val="14"/>
                <w:szCs w:val="12"/>
                <w:lang w:eastAsia="es-SV"/>
              </w:rPr>
            </w:pPr>
            <w:r w:rsidRPr="00682DA6">
              <w:rPr>
                <w:rFonts w:ascii="Arial" w:eastAsia="Calibri" w:hAnsi="Arial" w:cs="Arial"/>
                <w:bCs/>
                <w:caps/>
                <w:sz w:val="14"/>
                <w:szCs w:val="12"/>
                <w:lang w:eastAsia="es-SV"/>
              </w:rPr>
              <w:t>Cheques, notas de abono</w:t>
            </w:r>
          </w:p>
          <w:p w:rsidR="00FF5037" w:rsidRPr="00682DA6" w:rsidRDefault="00FF5037" w:rsidP="009932DA">
            <w:pPr>
              <w:spacing w:after="0" w:line="240" w:lineRule="auto"/>
              <w:rPr>
                <w:rFonts w:ascii="Arial" w:eastAsia="Calibri" w:hAnsi="Arial" w:cs="Arial"/>
                <w:bCs/>
                <w:caps/>
                <w:sz w:val="14"/>
                <w:szCs w:val="12"/>
                <w:lang w:eastAsia="es-SV"/>
              </w:rPr>
            </w:pPr>
            <w:r w:rsidRPr="00682DA6">
              <w:rPr>
                <w:rFonts w:ascii="Arial" w:eastAsia="Calibri" w:hAnsi="Arial" w:cs="Arial"/>
                <w:bCs/>
                <w:caps/>
                <w:sz w:val="14"/>
                <w:szCs w:val="12"/>
                <w:lang w:eastAsia="es-SV"/>
              </w:rPr>
              <w:t>.</w:t>
            </w:r>
          </w:p>
        </w:tc>
        <w:tc>
          <w:tcPr>
            <w:tcW w:w="525" w:type="pct"/>
            <w:tcBorders>
              <w:top w:val="single" w:sz="4" w:space="0" w:color="auto"/>
              <w:left w:val="single" w:sz="4" w:space="0" w:color="auto"/>
              <w:bottom w:val="single" w:sz="4" w:space="0" w:color="auto"/>
              <w:right w:val="single" w:sz="4" w:space="0" w:color="auto"/>
            </w:tcBorders>
            <w:vAlign w:val="center"/>
          </w:tcPr>
          <w:p w:rsidR="00FF5037" w:rsidRPr="00682DA6" w:rsidRDefault="00FF5037" w:rsidP="009932DA">
            <w:pPr>
              <w:spacing w:after="0" w:line="240" w:lineRule="auto"/>
              <w:rPr>
                <w:rFonts w:ascii="Arial" w:eastAsia="Calibri" w:hAnsi="Arial" w:cs="Arial"/>
                <w:bCs/>
                <w:caps/>
                <w:sz w:val="14"/>
                <w:szCs w:val="12"/>
                <w:lang w:eastAsia="es-SV"/>
              </w:rPr>
            </w:pPr>
            <w:r w:rsidRPr="00682DA6">
              <w:rPr>
                <w:rFonts w:ascii="Arial" w:eastAsia="Calibri" w:hAnsi="Arial" w:cs="Arial"/>
                <w:bCs/>
                <w:caps/>
                <w:sz w:val="14"/>
                <w:szCs w:val="12"/>
                <w:lang w:eastAsia="es-SV"/>
              </w:rPr>
              <w:t>Se ha sobrepasado la meta en 637%; la proyección fué realizar 600 pagos de julio a diciembre, sin embargo, se han realizado 3.822. Por sobre todo en el pago de reembolso por anteojos.</w:t>
            </w:r>
          </w:p>
          <w:p w:rsidR="00FF5037" w:rsidRPr="00682DA6" w:rsidRDefault="00FF5037" w:rsidP="009932DA">
            <w:pPr>
              <w:spacing w:after="0" w:line="240" w:lineRule="auto"/>
              <w:rPr>
                <w:rFonts w:ascii="Arial" w:eastAsia="Calibri" w:hAnsi="Arial" w:cs="Arial"/>
                <w:bCs/>
                <w:caps/>
                <w:sz w:val="14"/>
                <w:szCs w:val="12"/>
                <w:lang w:eastAsia="es-SV"/>
              </w:rPr>
            </w:pPr>
          </w:p>
          <w:p w:rsidR="00FF5037" w:rsidRPr="00682DA6" w:rsidRDefault="00FF5037" w:rsidP="009932DA">
            <w:pPr>
              <w:spacing w:after="0" w:line="240" w:lineRule="auto"/>
              <w:rPr>
                <w:rFonts w:ascii="Arial" w:hAnsi="Arial" w:cs="Arial"/>
                <w:bCs/>
                <w:caps/>
                <w:sz w:val="14"/>
                <w:szCs w:val="12"/>
                <w:lang w:eastAsia="es-SV"/>
              </w:rPr>
            </w:pPr>
            <w:r w:rsidRPr="00682DA6">
              <w:rPr>
                <w:rFonts w:ascii="Arial" w:hAnsi="Arial" w:cs="Arial"/>
                <w:bCs/>
                <w:caps/>
                <w:sz w:val="14"/>
                <w:szCs w:val="12"/>
                <w:lang w:eastAsia="es-SV"/>
              </w:rPr>
              <w:t xml:space="preserve"> - A los docentes se gestiona el pago, el mismo día en que el C.D. aprueba los beneficios. </w:t>
            </w:r>
          </w:p>
          <w:p w:rsidR="00FF5037" w:rsidRPr="00682DA6" w:rsidRDefault="00FF5037" w:rsidP="009932DA">
            <w:pPr>
              <w:spacing w:after="0" w:line="240" w:lineRule="auto"/>
              <w:rPr>
                <w:rFonts w:ascii="Arial" w:hAnsi="Arial" w:cs="Arial"/>
                <w:bCs/>
                <w:caps/>
                <w:sz w:val="14"/>
                <w:szCs w:val="12"/>
                <w:lang w:eastAsia="es-SV"/>
              </w:rPr>
            </w:pPr>
          </w:p>
          <w:p w:rsidR="00FF5037" w:rsidRPr="00682DA6" w:rsidRDefault="00FF5037" w:rsidP="009932DA">
            <w:pPr>
              <w:spacing w:after="0" w:line="240" w:lineRule="auto"/>
              <w:rPr>
                <w:rFonts w:ascii="Arial" w:eastAsia="Calibri" w:hAnsi="Arial" w:cs="Arial"/>
                <w:bCs/>
                <w:caps/>
                <w:sz w:val="14"/>
                <w:szCs w:val="12"/>
                <w:lang w:eastAsia="es-SV"/>
              </w:rPr>
            </w:pPr>
          </w:p>
        </w:tc>
        <w:tc>
          <w:tcPr>
            <w:tcW w:w="592" w:type="pct"/>
            <w:tcBorders>
              <w:top w:val="single" w:sz="4" w:space="0" w:color="auto"/>
              <w:left w:val="single" w:sz="4" w:space="0" w:color="auto"/>
              <w:bottom w:val="single" w:sz="4" w:space="0" w:color="auto"/>
              <w:right w:val="single" w:sz="4" w:space="0" w:color="auto"/>
            </w:tcBorders>
            <w:vAlign w:val="center"/>
          </w:tcPr>
          <w:p w:rsidR="00FF5037" w:rsidRPr="00682DA6" w:rsidRDefault="00FF5037" w:rsidP="009932DA">
            <w:pPr>
              <w:spacing w:after="0" w:line="240" w:lineRule="auto"/>
              <w:rPr>
                <w:rFonts w:ascii="Arial" w:eastAsia="Calibri" w:hAnsi="Arial" w:cs="Arial"/>
                <w:bCs/>
                <w:caps/>
                <w:sz w:val="14"/>
                <w:szCs w:val="12"/>
                <w:lang w:eastAsia="es-SV"/>
              </w:rPr>
            </w:pPr>
            <w:r w:rsidRPr="00682DA6">
              <w:rPr>
                <w:rFonts w:ascii="Arial" w:eastAsia="Calibri" w:hAnsi="Arial" w:cs="Arial"/>
                <w:bCs/>
                <w:caps/>
                <w:sz w:val="14"/>
                <w:szCs w:val="12"/>
                <w:lang w:eastAsia="es-SV"/>
              </w:rPr>
              <w:t>Se agilice la contratación del personal de los Departamentos de Contabilidad y de Tesorería; al momento se tiene atraso en la elaboración de archivos contables</w:t>
            </w:r>
          </w:p>
          <w:p w:rsidR="00FF5037" w:rsidRPr="00682DA6" w:rsidRDefault="00FF5037" w:rsidP="009932DA">
            <w:pPr>
              <w:spacing w:after="0" w:line="240" w:lineRule="auto"/>
              <w:rPr>
                <w:rFonts w:ascii="Arial" w:eastAsia="Calibri" w:hAnsi="Arial" w:cs="Arial"/>
                <w:bCs/>
                <w:caps/>
                <w:sz w:val="14"/>
                <w:szCs w:val="12"/>
                <w:lang w:eastAsia="es-SV"/>
              </w:rPr>
            </w:pPr>
          </w:p>
          <w:p w:rsidR="00FF5037" w:rsidRPr="00682DA6" w:rsidRDefault="00FF5037" w:rsidP="009932DA">
            <w:pPr>
              <w:spacing w:after="0" w:line="240" w:lineRule="auto"/>
              <w:rPr>
                <w:rFonts w:ascii="Arial" w:eastAsia="Calibri" w:hAnsi="Arial" w:cs="Arial"/>
                <w:bCs/>
                <w:caps/>
                <w:sz w:val="14"/>
                <w:szCs w:val="12"/>
                <w:lang w:eastAsia="es-SV"/>
              </w:rPr>
            </w:pPr>
          </w:p>
          <w:p w:rsidR="00FF5037" w:rsidRPr="00682DA6" w:rsidRDefault="00FF5037" w:rsidP="009932DA">
            <w:pPr>
              <w:spacing w:after="0" w:line="240" w:lineRule="auto"/>
              <w:rPr>
                <w:rFonts w:ascii="Arial" w:eastAsia="Calibri" w:hAnsi="Arial" w:cs="Arial"/>
                <w:bCs/>
                <w:caps/>
                <w:sz w:val="14"/>
                <w:szCs w:val="12"/>
                <w:lang w:eastAsia="es-SV"/>
              </w:rPr>
            </w:pPr>
          </w:p>
          <w:p w:rsidR="00FF5037" w:rsidRPr="00682DA6" w:rsidRDefault="00FF5037" w:rsidP="009932DA">
            <w:pPr>
              <w:spacing w:after="0" w:line="240" w:lineRule="auto"/>
              <w:rPr>
                <w:rFonts w:ascii="Arial" w:eastAsia="Calibri" w:hAnsi="Arial" w:cs="Arial"/>
                <w:bCs/>
                <w:caps/>
                <w:sz w:val="14"/>
                <w:szCs w:val="12"/>
                <w:lang w:eastAsia="es-SV"/>
              </w:rPr>
            </w:pPr>
          </w:p>
          <w:p w:rsidR="00FF5037" w:rsidRPr="00682DA6" w:rsidRDefault="00FF5037" w:rsidP="009932DA">
            <w:pPr>
              <w:spacing w:after="0" w:line="240" w:lineRule="auto"/>
              <w:rPr>
                <w:rFonts w:ascii="Arial" w:eastAsia="Calibri" w:hAnsi="Arial" w:cs="Arial"/>
                <w:bCs/>
                <w:caps/>
                <w:sz w:val="14"/>
                <w:szCs w:val="12"/>
                <w:lang w:eastAsia="es-SV"/>
              </w:rPr>
            </w:pPr>
          </w:p>
          <w:p w:rsidR="00FF5037" w:rsidRPr="00682DA6" w:rsidRDefault="00FF5037" w:rsidP="009932DA">
            <w:pPr>
              <w:spacing w:after="0" w:line="240" w:lineRule="auto"/>
              <w:rPr>
                <w:rFonts w:ascii="Arial" w:eastAsia="Calibri" w:hAnsi="Arial" w:cs="Arial"/>
                <w:bCs/>
                <w:caps/>
                <w:sz w:val="14"/>
                <w:szCs w:val="12"/>
                <w:lang w:eastAsia="es-SV"/>
              </w:rPr>
            </w:pPr>
          </w:p>
          <w:p w:rsidR="00FF5037" w:rsidRPr="00682DA6" w:rsidRDefault="00FF5037" w:rsidP="009932DA">
            <w:pPr>
              <w:spacing w:after="0" w:line="240" w:lineRule="auto"/>
              <w:rPr>
                <w:rFonts w:ascii="Arial" w:eastAsia="Calibri" w:hAnsi="Arial" w:cs="Arial"/>
                <w:bCs/>
                <w:caps/>
                <w:sz w:val="14"/>
                <w:szCs w:val="12"/>
                <w:lang w:eastAsia="es-SV"/>
              </w:rPr>
            </w:pPr>
          </w:p>
          <w:p w:rsidR="00FF5037" w:rsidRPr="00682DA6" w:rsidRDefault="00FF5037" w:rsidP="009932DA">
            <w:pPr>
              <w:spacing w:after="0" w:line="240" w:lineRule="auto"/>
              <w:rPr>
                <w:rFonts w:ascii="Arial" w:eastAsia="Calibri" w:hAnsi="Arial" w:cs="Arial"/>
                <w:bCs/>
                <w:caps/>
                <w:sz w:val="14"/>
                <w:szCs w:val="12"/>
                <w:lang w:eastAsia="es-SV"/>
              </w:rPr>
            </w:pPr>
          </w:p>
          <w:p w:rsidR="00FF5037" w:rsidRPr="00682DA6" w:rsidRDefault="00FF5037" w:rsidP="009932DA">
            <w:pPr>
              <w:spacing w:after="0" w:line="240" w:lineRule="auto"/>
              <w:rPr>
                <w:rFonts w:ascii="Arial" w:eastAsia="Calibri" w:hAnsi="Arial" w:cs="Arial"/>
                <w:bCs/>
                <w:caps/>
                <w:sz w:val="14"/>
                <w:szCs w:val="12"/>
                <w:lang w:eastAsia="es-SV"/>
              </w:rPr>
            </w:pPr>
            <w:r w:rsidRPr="00682DA6">
              <w:rPr>
                <w:rFonts w:ascii="Arial" w:eastAsia="Calibri" w:hAnsi="Arial" w:cs="Arial"/>
                <w:bCs/>
                <w:caps/>
                <w:sz w:val="14"/>
                <w:szCs w:val="12"/>
                <w:lang w:eastAsia="es-SV"/>
              </w:rPr>
              <w:t>Se debe de coordinar por la Sección de Riesgos Profesionales, Beneficios y Prestaciones de mejor forma la revisión de los documentos que presentan a cobro</w:t>
            </w:r>
          </w:p>
        </w:tc>
        <w:tc>
          <w:tcPr>
            <w:tcW w:w="296" w:type="pct"/>
            <w:tcBorders>
              <w:top w:val="single" w:sz="4" w:space="0" w:color="auto"/>
              <w:left w:val="single" w:sz="4" w:space="0" w:color="auto"/>
              <w:bottom w:val="single" w:sz="4" w:space="0" w:color="auto"/>
              <w:right w:val="single" w:sz="4" w:space="0" w:color="auto"/>
            </w:tcBorders>
          </w:tcPr>
          <w:p w:rsidR="00FF5037" w:rsidRPr="00682DA6" w:rsidRDefault="00FF5037" w:rsidP="009932DA">
            <w:pPr>
              <w:spacing w:after="0" w:line="240" w:lineRule="auto"/>
              <w:rPr>
                <w:rFonts w:ascii="Arial" w:eastAsia="Calibri" w:hAnsi="Arial" w:cs="Arial"/>
                <w:bCs/>
                <w:caps/>
                <w:sz w:val="14"/>
                <w:szCs w:val="12"/>
                <w:lang w:eastAsia="es-SV"/>
              </w:rPr>
            </w:pPr>
          </w:p>
          <w:p w:rsidR="00FF5037" w:rsidRPr="00682DA6" w:rsidRDefault="00FF5037" w:rsidP="009932DA">
            <w:pPr>
              <w:spacing w:after="0" w:line="240" w:lineRule="auto"/>
              <w:rPr>
                <w:rFonts w:ascii="Arial" w:eastAsia="Calibri" w:hAnsi="Arial" w:cs="Arial"/>
                <w:bCs/>
                <w:caps/>
                <w:sz w:val="14"/>
                <w:szCs w:val="12"/>
                <w:lang w:eastAsia="es-SV"/>
              </w:rPr>
            </w:pPr>
          </w:p>
          <w:p w:rsidR="00FF5037" w:rsidRPr="00682DA6" w:rsidRDefault="00FF5037" w:rsidP="009932DA">
            <w:pPr>
              <w:spacing w:after="0" w:line="240" w:lineRule="auto"/>
              <w:rPr>
                <w:rFonts w:ascii="Arial" w:eastAsia="Calibri" w:hAnsi="Arial" w:cs="Arial"/>
                <w:bCs/>
                <w:caps/>
                <w:sz w:val="14"/>
                <w:szCs w:val="12"/>
                <w:lang w:eastAsia="es-SV"/>
              </w:rPr>
            </w:pPr>
          </w:p>
          <w:p w:rsidR="00FF5037" w:rsidRPr="00682DA6" w:rsidRDefault="00FF5037" w:rsidP="009932DA">
            <w:pPr>
              <w:spacing w:after="0" w:line="240" w:lineRule="auto"/>
              <w:rPr>
                <w:rFonts w:ascii="Arial" w:eastAsia="Calibri" w:hAnsi="Arial" w:cs="Arial"/>
                <w:bCs/>
                <w:caps/>
                <w:sz w:val="14"/>
                <w:szCs w:val="12"/>
                <w:lang w:eastAsia="es-SV"/>
              </w:rPr>
            </w:pPr>
          </w:p>
          <w:p w:rsidR="00FF5037" w:rsidRPr="00682DA6" w:rsidRDefault="00FF5037" w:rsidP="009932DA">
            <w:pPr>
              <w:spacing w:after="0" w:line="240" w:lineRule="auto"/>
              <w:rPr>
                <w:rFonts w:ascii="Arial" w:eastAsia="Calibri" w:hAnsi="Arial" w:cs="Arial"/>
                <w:bCs/>
                <w:caps/>
                <w:sz w:val="14"/>
                <w:szCs w:val="12"/>
                <w:lang w:eastAsia="es-SV"/>
              </w:rPr>
            </w:pPr>
          </w:p>
          <w:p w:rsidR="00FF5037" w:rsidRPr="00682DA6" w:rsidRDefault="00FF5037" w:rsidP="009932DA">
            <w:pPr>
              <w:spacing w:after="0" w:line="240" w:lineRule="auto"/>
              <w:rPr>
                <w:rFonts w:ascii="Arial" w:eastAsia="Calibri" w:hAnsi="Arial" w:cs="Arial"/>
                <w:bCs/>
                <w:caps/>
                <w:sz w:val="14"/>
                <w:szCs w:val="12"/>
                <w:lang w:eastAsia="es-SV"/>
              </w:rPr>
            </w:pPr>
          </w:p>
          <w:p w:rsidR="00FF5037" w:rsidRPr="00682DA6" w:rsidRDefault="00FF5037" w:rsidP="009932DA">
            <w:pPr>
              <w:spacing w:after="0" w:line="240" w:lineRule="auto"/>
              <w:rPr>
                <w:rFonts w:ascii="Arial" w:eastAsia="Calibri" w:hAnsi="Arial" w:cs="Arial"/>
                <w:bCs/>
                <w:caps/>
                <w:sz w:val="14"/>
                <w:szCs w:val="12"/>
                <w:lang w:eastAsia="es-SV"/>
              </w:rPr>
            </w:pPr>
          </w:p>
          <w:p w:rsidR="00FF5037" w:rsidRPr="00682DA6" w:rsidRDefault="00FF5037" w:rsidP="009932DA">
            <w:pPr>
              <w:spacing w:after="0" w:line="240" w:lineRule="auto"/>
              <w:rPr>
                <w:rFonts w:ascii="Arial" w:eastAsia="Calibri" w:hAnsi="Arial" w:cs="Arial"/>
                <w:bCs/>
                <w:caps/>
                <w:sz w:val="14"/>
                <w:szCs w:val="12"/>
                <w:lang w:eastAsia="es-SV"/>
              </w:rPr>
            </w:pPr>
            <w:r w:rsidRPr="00682DA6">
              <w:rPr>
                <w:rFonts w:ascii="Arial" w:eastAsia="Calibri" w:hAnsi="Arial" w:cs="Arial"/>
                <w:bCs/>
                <w:caps/>
                <w:sz w:val="14"/>
                <w:szCs w:val="12"/>
                <w:lang w:eastAsia="es-SV"/>
              </w:rPr>
              <w:t>UFI</w:t>
            </w:r>
          </w:p>
        </w:tc>
      </w:tr>
    </w:tbl>
    <w:p w:rsidR="00FF5037" w:rsidRDefault="00FF5037" w:rsidP="00832B13">
      <w:pPr>
        <w:rPr>
          <w:lang w:eastAsia="es-SV"/>
        </w:rPr>
      </w:pPr>
    </w:p>
    <w:p w:rsidR="00FF5037" w:rsidRDefault="00FF5037" w:rsidP="00832B13">
      <w:pPr>
        <w:rPr>
          <w:lang w:eastAsia="es-SV"/>
        </w:rPr>
      </w:pPr>
    </w:p>
    <w:p w:rsidR="00FF5037" w:rsidRDefault="00FF5037" w:rsidP="00832B13">
      <w:pPr>
        <w:rPr>
          <w:lang w:eastAsia="es-SV"/>
        </w:rPr>
      </w:pPr>
    </w:p>
    <w:p w:rsidR="00FF5037" w:rsidRDefault="00FF5037" w:rsidP="00832B13">
      <w:pPr>
        <w:rPr>
          <w:lang w:eastAsia="es-SV"/>
        </w:rPr>
      </w:pPr>
    </w:p>
    <w:p w:rsidR="00FF5037" w:rsidRDefault="00FF5037" w:rsidP="00832B13">
      <w:pPr>
        <w:rPr>
          <w:lang w:eastAsia="es-SV"/>
        </w:rPr>
      </w:pPr>
    </w:p>
    <w:tbl>
      <w:tblPr>
        <w:tblW w:w="4992"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50"/>
        <w:gridCol w:w="1318"/>
        <w:gridCol w:w="1177"/>
        <w:gridCol w:w="1321"/>
        <w:gridCol w:w="1894"/>
        <w:gridCol w:w="2012"/>
        <w:gridCol w:w="1580"/>
        <w:gridCol w:w="1544"/>
        <w:gridCol w:w="1741"/>
        <w:gridCol w:w="871"/>
      </w:tblGrid>
      <w:tr w:rsidR="00FF5037" w:rsidRPr="00BD2193" w:rsidTr="009932DA">
        <w:trPr>
          <w:trHeight w:val="210"/>
          <w:tblHeader/>
        </w:trPr>
        <w:tc>
          <w:tcPr>
            <w:tcW w:w="425"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F5037" w:rsidRPr="00682DA6" w:rsidRDefault="00FF5037" w:rsidP="009932DA">
            <w:pPr>
              <w:spacing w:after="0" w:line="240" w:lineRule="auto"/>
              <w:jc w:val="center"/>
              <w:rPr>
                <w:rFonts w:ascii="Arial Narrow" w:eastAsia="Times New Roman" w:hAnsi="Arial Narrow"/>
                <w:b/>
                <w:bCs/>
                <w:sz w:val="14"/>
                <w:szCs w:val="14"/>
                <w:lang w:eastAsia="es-SV"/>
              </w:rPr>
            </w:pPr>
            <w:r w:rsidRPr="00682DA6">
              <w:rPr>
                <w:rFonts w:ascii="Arial Narrow" w:eastAsia="Times New Roman" w:hAnsi="Arial Narrow"/>
                <w:b/>
                <w:bCs/>
                <w:sz w:val="14"/>
                <w:szCs w:val="14"/>
                <w:lang w:eastAsia="es-SV"/>
              </w:rPr>
              <w:t>Objetivos</w:t>
            </w:r>
          </w:p>
          <w:p w:rsidR="00FF5037" w:rsidRPr="00682DA6" w:rsidRDefault="00FF5037" w:rsidP="009932DA">
            <w:pPr>
              <w:spacing w:after="0" w:line="240" w:lineRule="auto"/>
              <w:jc w:val="center"/>
              <w:rPr>
                <w:rFonts w:ascii="Arial Narrow" w:eastAsia="Times New Roman" w:hAnsi="Arial Narrow"/>
                <w:b/>
                <w:bCs/>
                <w:sz w:val="14"/>
                <w:szCs w:val="14"/>
                <w:lang w:eastAsia="es-SV"/>
              </w:rPr>
            </w:pPr>
            <w:r w:rsidRPr="00682DA6">
              <w:rPr>
                <w:rFonts w:ascii="Arial Narrow" w:eastAsia="Times New Roman" w:hAnsi="Arial Narrow"/>
                <w:b/>
                <w:bCs/>
                <w:sz w:val="14"/>
                <w:szCs w:val="14"/>
                <w:lang w:eastAsia="es-SV"/>
              </w:rPr>
              <w:t>Operativos</w:t>
            </w:r>
          </w:p>
        </w:tc>
        <w:tc>
          <w:tcPr>
            <w:tcW w:w="448"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F5037" w:rsidRPr="00682DA6" w:rsidRDefault="00FF5037" w:rsidP="009932DA">
            <w:pPr>
              <w:spacing w:after="0" w:line="240" w:lineRule="auto"/>
              <w:jc w:val="center"/>
              <w:rPr>
                <w:rFonts w:ascii="Arial Narrow" w:eastAsia="Times New Roman" w:hAnsi="Arial Narrow"/>
                <w:b/>
                <w:bCs/>
                <w:sz w:val="14"/>
                <w:szCs w:val="14"/>
                <w:lang w:eastAsia="es-SV"/>
              </w:rPr>
            </w:pPr>
            <w:r w:rsidRPr="00682DA6">
              <w:rPr>
                <w:rFonts w:ascii="Arial Narrow" w:eastAsia="Times New Roman" w:hAnsi="Arial Narrow"/>
                <w:b/>
                <w:bCs/>
                <w:sz w:val="14"/>
                <w:szCs w:val="14"/>
                <w:lang w:eastAsia="es-SV"/>
              </w:rPr>
              <w:t>Metas o resultados esperados</w:t>
            </w:r>
          </w:p>
        </w:tc>
        <w:tc>
          <w:tcPr>
            <w:tcW w:w="400"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rsidR="00FF5037" w:rsidRPr="00682DA6" w:rsidRDefault="00FF5037" w:rsidP="009932DA">
            <w:pPr>
              <w:spacing w:after="0" w:line="240" w:lineRule="auto"/>
              <w:jc w:val="center"/>
              <w:rPr>
                <w:rFonts w:ascii="Arial Narrow" w:eastAsia="Times New Roman" w:hAnsi="Arial Narrow"/>
                <w:b/>
                <w:bCs/>
                <w:sz w:val="14"/>
                <w:szCs w:val="14"/>
                <w:lang w:eastAsia="es-SV"/>
              </w:rPr>
            </w:pPr>
            <w:r w:rsidRPr="00682DA6">
              <w:rPr>
                <w:rFonts w:ascii="Arial Narrow" w:eastAsia="Times New Roman" w:hAnsi="Arial Narrow"/>
                <w:b/>
                <w:bCs/>
                <w:sz w:val="14"/>
                <w:szCs w:val="14"/>
                <w:lang w:eastAsia="es-SV"/>
              </w:rPr>
              <w:t>Indicadores</w:t>
            </w:r>
          </w:p>
          <w:p w:rsidR="00FF5037" w:rsidRPr="00682DA6" w:rsidRDefault="00FF5037" w:rsidP="009932DA">
            <w:pPr>
              <w:spacing w:after="0" w:line="240" w:lineRule="auto"/>
              <w:jc w:val="center"/>
              <w:rPr>
                <w:rFonts w:ascii="Arial Narrow" w:eastAsia="Times New Roman" w:hAnsi="Arial Narrow"/>
                <w:b/>
                <w:bCs/>
                <w:sz w:val="14"/>
                <w:szCs w:val="14"/>
                <w:lang w:eastAsia="es-SV"/>
              </w:rPr>
            </w:pPr>
            <w:r w:rsidRPr="00682DA6">
              <w:rPr>
                <w:rFonts w:ascii="Arial Narrow" w:eastAsia="Times New Roman" w:hAnsi="Arial Narrow"/>
                <w:b/>
                <w:bCs/>
                <w:sz w:val="14"/>
                <w:szCs w:val="14"/>
                <w:lang w:eastAsia="es-SV"/>
              </w:rPr>
              <w:t>De Impacto</w:t>
            </w:r>
          </w:p>
        </w:tc>
        <w:tc>
          <w:tcPr>
            <w:tcW w:w="449"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F5037" w:rsidRPr="00682DA6" w:rsidRDefault="00FF5037" w:rsidP="009932DA">
            <w:pPr>
              <w:spacing w:after="0" w:line="240" w:lineRule="auto"/>
              <w:jc w:val="center"/>
              <w:rPr>
                <w:rFonts w:ascii="Arial Narrow" w:eastAsia="Times New Roman" w:hAnsi="Arial Narrow"/>
                <w:b/>
                <w:bCs/>
                <w:sz w:val="14"/>
                <w:szCs w:val="14"/>
                <w:lang w:eastAsia="es-SV"/>
              </w:rPr>
            </w:pPr>
            <w:r w:rsidRPr="00682DA6">
              <w:rPr>
                <w:rFonts w:ascii="Arial Narrow" w:eastAsia="Times New Roman" w:hAnsi="Arial Narrow"/>
                <w:b/>
                <w:bCs/>
                <w:sz w:val="14"/>
                <w:szCs w:val="14"/>
                <w:lang w:eastAsia="es-SV"/>
              </w:rPr>
              <w:t>Identificación de variables que impiden alcanzar las Metas</w:t>
            </w:r>
          </w:p>
        </w:tc>
        <w:tc>
          <w:tcPr>
            <w:tcW w:w="644"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F5037" w:rsidRPr="00682DA6" w:rsidRDefault="00FF5037" w:rsidP="009932DA">
            <w:pPr>
              <w:spacing w:after="0" w:line="240" w:lineRule="auto"/>
              <w:jc w:val="center"/>
              <w:rPr>
                <w:rFonts w:ascii="Arial Narrow" w:eastAsia="Times New Roman" w:hAnsi="Arial Narrow"/>
                <w:b/>
                <w:bCs/>
                <w:sz w:val="14"/>
                <w:szCs w:val="14"/>
                <w:lang w:eastAsia="es-SV"/>
              </w:rPr>
            </w:pPr>
            <w:r w:rsidRPr="00682DA6">
              <w:rPr>
                <w:rFonts w:ascii="Arial Narrow" w:eastAsia="Times New Roman" w:hAnsi="Arial Narrow"/>
                <w:b/>
                <w:bCs/>
                <w:sz w:val="14"/>
                <w:szCs w:val="14"/>
                <w:lang w:eastAsia="es-SV"/>
              </w:rPr>
              <w:t xml:space="preserve">Nivel cumplimiento de las Metas </w:t>
            </w:r>
          </w:p>
        </w:tc>
        <w:tc>
          <w:tcPr>
            <w:tcW w:w="684"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F5037" w:rsidRPr="00682DA6" w:rsidRDefault="00FF5037" w:rsidP="009932DA">
            <w:pPr>
              <w:spacing w:after="0" w:line="240" w:lineRule="auto"/>
              <w:jc w:val="center"/>
              <w:rPr>
                <w:rFonts w:ascii="Arial Narrow" w:eastAsia="Times New Roman" w:hAnsi="Arial Narrow"/>
                <w:b/>
                <w:bCs/>
                <w:sz w:val="14"/>
                <w:szCs w:val="14"/>
                <w:lang w:eastAsia="es-SV"/>
              </w:rPr>
            </w:pPr>
            <w:r w:rsidRPr="00682DA6">
              <w:rPr>
                <w:rFonts w:ascii="Arial Narrow" w:eastAsia="Times New Roman" w:hAnsi="Arial Narrow"/>
                <w:b/>
                <w:bCs/>
                <w:sz w:val="14"/>
                <w:szCs w:val="14"/>
                <w:lang w:eastAsia="es-SV"/>
              </w:rPr>
              <w:t>Tiempo/</w:t>
            </w:r>
          </w:p>
          <w:p w:rsidR="00FF5037" w:rsidRPr="00682DA6" w:rsidRDefault="00FF5037" w:rsidP="009932DA">
            <w:pPr>
              <w:spacing w:after="0" w:line="240" w:lineRule="auto"/>
              <w:jc w:val="center"/>
              <w:rPr>
                <w:rFonts w:ascii="Arial Narrow" w:eastAsia="Times New Roman" w:hAnsi="Arial Narrow"/>
                <w:b/>
                <w:bCs/>
                <w:sz w:val="14"/>
                <w:szCs w:val="14"/>
                <w:lang w:eastAsia="es-SV"/>
              </w:rPr>
            </w:pPr>
            <w:r w:rsidRPr="00682DA6">
              <w:rPr>
                <w:rFonts w:ascii="Arial Narrow" w:eastAsia="Times New Roman" w:hAnsi="Arial Narrow"/>
                <w:b/>
                <w:bCs/>
                <w:sz w:val="14"/>
                <w:szCs w:val="14"/>
                <w:lang w:eastAsia="es-SV"/>
              </w:rPr>
              <w:t xml:space="preserve">Espacio: Área Geográfica de Influencia  </w:t>
            </w:r>
          </w:p>
        </w:tc>
        <w:tc>
          <w:tcPr>
            <w:tcW w:w="1950" w:type="pct"/>
            <w:gridSpan w:val="4"/>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FF5037" w:rsidRPr="00682DA6" w:rsidRDefault="00FF5037" w:rsidP="009932DA">
            <w:pPr>
              <w:spacing w:after="0" w:line="240" w:lineRule="auto"/>
              <w:jc w:val="center"/>
              <w:rPr>
                <w:rFonts w:ascii="Arial Narrow" w:eastAsia="Times New Roman" w:hAnsi="Arial Narrow"/>
                <w:b/>
                <w:bCs/>
                <w:sz w:val="14"/>
                <w:szCs w:val="14"/>
                <w:lang w:eastAsia="es-SV"/>
              </w:rPr>
            </w:pPr>
            <w:r w:rsidRPr="00682DA6">
              <w:rPr>
                <w:rFonts w:ascii="Arial Narrow" w:eastAsia="Times New Roman" w:hAnsi="Arial Narrow"/>
                <w:b/>
                <w:bCs/>
                <w:sz w:val="14"/>
                <w:szCs w:val="14"/>
                <w:lang w:eastAsia="es-SV"/>
              </w:rPr>
              <w:t xml:space="preserve">Congruencias de Informes </w:t>
            </w:r>
          </w:p>
        </w:tc>
      </w:tr>
      <w:tr w:rsidR="00FF5037" w:rsidRPr="00BD2193" w:rsidTr="009932DA">
        <w:trPr>
          <w:trHeight w:val="330"/>
          <w:tblHeader/>
        </w:trPr>
        <w:tc>
          <w:tcPr>
            <w:tcW w:w="425"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F5037" w:rsidRPr="00682DA6" w:rsidRDefault="00FF5037" w:rsidP="009932DA">
            <w:pPr>
              <w:spacing w:after="0" w:line="240" w:lineRule="auto"/>
              <w:jc w:val="center"/>
              <w:rPr>
                <w:rFonts w:ascii="Arial Narrow" w:eastAsia="Times New Roman" w:hAnsi="Arial Narrow"/>
                <w:b/>
                <w:bCs/>
                <w:sz w:val="14"/>
                <w:szCs w:val="14"/>
                <w:lang w:eastAsia="es-SV"/>
              </w:rPr>
            </w:pPr>
          </w:p>
        </w:tc>
        <w:tc>
          <w:tcPr>
            <w:tcW w:w="448"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F5037" w:rsidRPr="00682DA6" w:rsidRDefault="00FF5037" w:rsidP="009932DA">
            <w:pPr>
              <w:spacing w:after="0" w:line="240" w:lineRule="auto"/>
              <w:jc w:val="center"/>
              <w:rPr>
                <w:rFonts w:ascii="Arial Narrow" w:eastAsia="Times New Roman" w:hAnsi="Arial Narrow"/>
                <w:b/>
                <w:bCs/>
                <w:sz w:val="14"/>
                <w:szCs w:val="14"/>
                <w:lang w:eastAsia="es-SV"/>
              </w:rPr>
            </w:pPr>
          </w:p>
        </w:tc>
        <w:tc>
          <w:tcPr>
            <w:tcW w:w="400"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F5037" w:rsidRPr="00682DA6" w:rsidRDefault="00FF5037" w:rsidP="009932DA">
            <w:pPr>
              <w:spacing w:after="0" w:line="240" w:lineRule="auto"/>
              <w:jc w:val="center"/>
              <w:rPr>
                <w:rFonts w:ascii="Arial Narrow" w:eastAsia="Times New Roman" w:hAnsi="Arial Narrow"/>
                <w:b/>
                <w:bCs/>
                <w:sz w:val="14"/>
                <w:szCs w:val="14"/>
                <w:lang w:eastAsia="es-SV"/>
              </w:rPr>
            </w:pPr>
          </w:p>
        </w:tc>
        <w:tc>
          <w:tcPr>
            <w:tcW w:w="449"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F5037" w:rsidRPr="00682DA6" w:rsidRDefault="00FF5037" w:rsidP="009932DA">
            <w:pPr>
              <w:spacing w:after="0" w:line="240" w:lineRule="auto"/>
              <w:jc w:val="center"/>
              <w:rPr>
                <w:rFonts w:ascii="Arial Narrow" w:eastAsia="Times New Roman" w:hAnsi="Arial Narrow"/>
                <w:b/>
                <w:bCs/>
                <w:sz w:val="14"/>
                <w:szCs w:val="14"/>
                <w:lang w:eastAsia="es-SV"/>
              </w:rPr>
            </w:pPr>
          </w:p>
        </w:tc>
        <w:tc>
          <w:tcPr>
            <w:tcW w:w="644"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F5037" w:rsidRPr="00682DA6" w:rsidRDefault="00FF5037" w:rsidP="009932DA">
            <w:pPr>
              <w:spacing w:after="0" w:line="240" w:lineRule="auto"/>
              <w:jc w:val="center"/>
              <w:rPr>
                <w:rFonts w:ascii="Arial Narrow" w:eastAsia="Times New Roman" w:hAnsi="Arial Narrow"/>
                <w:b/>
                <w:bCs/>
                <w:sz w:val="14"/>
                <w:szCs w:val="14"/>
                <w:lang w:eastAsia="es-SV"/>
              </w:rPr>
            </w:pPr>
          </w:p>
        </w:tc>
        <w:tc>
          <w:tcPr>
            <w:tcW w:w="684"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F5037" w:rsidRPr="00682DA6" w:rsidRDefault="00FF5037" w:rsidP="009932DA">
            <w:pPr>
              <w:spacing w:after="0" w:line="240" w:lineRule="auto"/>
              <w:jc w:val="center"/>
              <w:rPr>
                <w:rFonts w:ascii="Arial Narrow" w:eastAsia="Times New Roman" w:hAnsi="Arial Narrow"/>
                <w:b/>
                <w:bCs/>
                <w:sz w:val="14"/>
                <w:szCs w:val="14"/>
                <w:lang w:eastAsia="es-SV"/>
              </w:rPr>
            </w:pPr>
          </w:p>
        </w:tc>
        <w:tc>
          <w:tcPr>
            <w:tcW w:w="537"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FF5037" w:rsidRPr="00682DA6" w:rsidRDefault="00FF5037" w:rsidP="009932DA">
            <w:pPr>
              <w:spacing w:after="0" w:line="240" w:lineRule="auto"/>
              <w:jc w:val="center"/>
              <w:rPr>
                <w:rFonts w:ascii="Arial Narrow" w:eastAsia="Times New Roman" w:hAnsi="Arial Narrow"/>
                <w:b/>
                <w:bCs/>
                <w:sz w:val="14"/>
                <w:szCs w:val="14"/>
                <w:lang w:eastAsia="es-SV"/>
              </w:rPr>
            </w:pPr>
            <w:r w:rsidRPr="00682DA6">
              <w:rPr>
                <w:rFonts w:ascii="Arial Narrow" w:eastAsia="Times New Roman" w:hAnsi="Arial Narrow"/>
                <w:b/>
                <w:bCs/>
                <w:sz w:val="14"/>
                <w:szCs w:val="14"/>
                <w:lang w:eastAsia="es-SV"/>
              </w:rPr>
              <w:t xml:space="preserve">Medios de Verificación </w:t>
            </w:r>
          </w:p>
        </w:tc>
        <w:tc>
          <w:tcPr>
            <w:tcW w:w="525"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FF5037" w:rsidRPr="00682DA6" w:rsidRDefault="00FF5037" w:rsidP="009932DA">
            <w:pPr>
              <w:spacing w:after="0" w:line="240" w:lineRule="auto"/>
              <w:jc w:val="center"/>
              <w:rPr>
                <w:rFonts w:ascii="Arial Narrow" w:eastAsia="Times New Roman" w:hAnsi="Arial Narrow"/>
                <w:b/>
                <w:bCs/>
                <w:sz w:val="14"/>
                <w:szCs w:val="14"/>
                <w:lang w:eastAsia="es-SV"/>
              </w:rPr>
            </w:pPr>
            <w:r w:rsidRPr="00682DA6">
              <w:rPr>
                <w:rFonts w:ascii="Arial Narrow" w:eastAsia="Times New Roman" w:hAnsi="Arial Narrow"/>
                <w:b/>
                <w:bCs/>
                <w:sz w:val="14"/>
                <w:szCs w:val="14"/>
                <w:lang w:eastAsia="es-SV"/>
              </w:rPr>
              <w:t xml:space="preserve">Valoraciones / Análisis: Costo - Beneficios </w:t>
            </w:r>
          </w:p>
        </w:tc>
        <w:tc>
          <w:tcPr>
            <w:tcW w:w="592"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FF5037" w:rsidRPr="00682DA6" w:rsidRDefault="00FF5037" w:rsidP="009932DA">
            <w:pPr>
              <w:spacing w:after="0" w:line="240" w:lineRule="auto"/>
              <w:jc w:val="center"/>
              <w:rPr>
                <w:rFonts w:ascii="Arial Narrow" w:eastAsia="Times New Roman" w:hAnsi="Arial Narrow"/>
                <w:b/>
                <w:bCs/>
                <w:sz w:val="14"/>
                <w:szCs w:val="14"/>
                <w:lang w:eastAsia="es-SV"/>
              </w:rPr>
            </w:pPr>
            <w:r w:rsidRPr="00682DA6">
              <w:rPr>
                <w:rFonts w:ascii="Arial Narrow" w:eastAsia="Times New Roman" w:hAnsi="Arial Narrow"/>
                <w:b/>
                <w:bCs/>
                <w:sz w:val="14"/>
                <w:szCs w:val="14"/>
                <w:lang w:eastAsia="es-SV"/>
              </w:rPr>
              <w:t>Recomendaciones:</w:t>
            </w:r>
          </w:p>
          <w:p w:rsidR="00FF5037" w:rsidRPr="00682DA6" w:rsidRDefault="00FF5037" w:rsidP="009932DA">
            <w:pPr>
              <w:spacing w:after="0" w:line="240" w:lineRule="auto"/>
              <w:jc w:val="center"/>
              <w:rPr>
                <w:rFonts w:ascii="Arial Narrow" w:eastAsia="Times New Roman" w:hAnsi="Arial Narrow"/>
                <w:b/>
                <w:bCs/>
                <w:sz w:val="14"/>
                <w:szCs w:val="14"/>
                <w:lang w:eastAsia="es-SV"/>
              </w:rPr>
            </w:pPr>
            <w:r w:rsidRPr="00682DA6">
              <w:rPr>
                <w:rFonts w:ascii="Arial Narrow" w:eastAsia="Times New Roman" w:hAnsi="Arial Narrow"/>
                <w:b/>
                <w:bCs/>
                <w:sz w:val="14"/>
                <w:szCs w:val="14"/>
                <w:lang w:eastAsia="es-SV"/>
              </w:rPr>
              <w:t xml:space="preserve">Avances – Limitaciones  </w:t>
            </w:r>
          </w:p>
        </w:tc>
        <w:tc>
          <w:tcPr>
            <w:tcW w:w="296"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FF5037" w:rsidRPr="00682DA6" w:rsidRDefault="00FF5037" w:rsidP="009932DA">
            <w:pPr>
              <w:spacing w:after="0" w:line="240" w:lineRule="auto"/>
              <w:jc w:val="center"/>
              <w:rPr>
                <w:rFonts w:ascii="Arial Narrow" w:eastAsia="Times New Roman" w:hAnsi="Arial Narrow"/>
                <w:b/>
                <w:bCs/>
                <w:sz w:val="14"/>
                <w:szCs w:val="14"/>
                <w:lang w:eastAsia="es-SV"/>
              </w:rPr>
            </w:pPr>
            <w:r w:rsidRPr="00682DA6">
              <w:rPr>
                <w:rFonts w:ascii="Arial Narrow" w:eastAsia="Times New Roman" w:hAnsi="Arial Narrow"/>
                <w:b/>
                <w:bCs/>
                <w:sz w:val="14"/>
                <w:szCs w:val="14"/>
                <w:lang w:eastAsia="es-SV"/>
              </w:rPr>
              <w:t>Responsables</w:t>
            </w:r>
          </w:p>
        </w:tc>
      </w:tr>
      <w:tr w:rsidR="00FF5037" w:rsidRPr="00BD2193" w:rsidTr="009932DA">
        <w:trPr>
          <w:trHeight w:val="330"/>
          <w:tblHeader/>
        </w:trPr>
        <w:tc>
          <w:tcPr>
            <w:tcW w:w="425" w:type="pct"/>
            <w:tcBorders>
              <w:top w:val="single" w:sz="4" w:space="0" w:color="auto"/>
              <w:left w:val="single" w:sz="4" w:space="0" w:color="auto"/>
              <w:bottom w:val="single" w:sz="4" w:space="0" w:color="auto"/>
              <w:right w:val="single" w:sz="4" w:space="0" w:color="auto"/>
            </w:tcBorders>
            <w:vAlign w:val="center"/>
          </w:tcPr>
          <w:p w:rsidR="00FC1E2A" w:rsidRPr="00682DA6" w:rsidRDefault="00FF5037" w:rsidP="00FC1E2A">
            <w:pPr>
              <w:spacing w:line="240" w:lineRule="auto"/>
              <w:rPr>
                <w:rFonts w:ascii="Arial" w:eastAsia="Times New Roman" w:hAnsi="Arial" w:cs="Arial"/>
                <w:bCs/>
                <w:color w:val="000000"/>
                <w:sz w:val="14"/>
                <w:szCs w:val="12"/>
                <w:lang w:val="es-ES" w:eastAsia="es-SV"/>
              </w:rPr>
            </w:pPr>
            <w:r>
              <w:rPr>
                <w:rFonts w:ascii="Arial Narrow" w:eastAsia="Times New Roman" w:hAnsi="Arial Narrow"/>
                <w:bCs/>
                <w:color w:val="000000"/>
                <w:sz w:val="16"/>
                <w:szCs w:val="16"/>
                <w:lang w:eastAsia="es-SV"/>
              </w:rPr>
              <w:t xml:space="preserve">   </w:t>
            </w:r>
            <w:r w:rsidR="00FC1E2A" w:rsidRPr="00682DA6">
              <w:rPr>
                <w:rFonts w:ascii="Arial" w:eastAsia="Times New Roman" w:hAnsi="Arial" w:cs="Arial"/>
                <w:bCs/>
                <w:color w:val="000000"/>
                <w:sz w:val="14"/>
                <w:szCs w:val="12"/>
                <w:lang w:eastAsia="es-SV"/>
              </w:rPr>
              <w:t xml:space="preserve">1. </w:t>
            </w:r>
            <w:r w:rsidR="00FC1E2A" w:rsidRPr="00682DA6">
              <w:rPr>
                <w:rFonts w:ascii="Arial" w:eastAsia="Times New Roman" w:hAnsi="Arial" w:cs="Arial"/>
                <w:bCs/>
                <w:color w:val="000000"/>
                <w:sz w:val="14"/>
                <w:szCs w:val="12"/>
                <w:lang w:val="es-ES" w:eastAsia="es-SV"/>
              </w:rPr>
              <w:t>Garantizar el acceso de los usuarios a los diferentes beneficios, prestaciones, y riesgos profesionales</w:t>
            </w:r>
            <w:r w:rsidR="00FC1E2A" w:rsidRPr="00682DA6">
              <w:rPr>
                <w:rFonts w:ascii="Arial" w:hAnsi="Arial" w:cs="Arial"/>
                <w:b/>
                <w:iCs/>
                <w:sz w:val="14"/>
                <w:szCs w:val="12"/>
              </w:rPr>
              <w:t xml:space="preserve"> </w:t>
            </w:r>
            <w:r w:rsidR="00FC1E2A" w:rsidRPr="00682DA6">
              <w:rPr>
                <w:rFonts w:ascii="Arial" w:eastAsia="Times New Roman" w:hAnsi="Arial" w:cs="Arial"/>
                <w:bCs/>
                <w:color w:val="000000"/>
                <w:sz w:val="14"/>
                <w:szCs w:val="12"/>
                <w:lang w:val="es-ES" w:eastAsia="es-SV"/>
              </w:rPr>
              <w:t>mediante el pago oportuno, para que los usuarios reciban buen trato por parte de los proveedores y personal de Policlínicos y Consultorios al brindar las prestaciones de salud</w:t>
            </w:r>
          </w:p>
          <w:p w:rsidR="00FF5037" w:rsidRPr="002B20E4" w:rsidRDefault="00FF5037" w:rsidP="009932DA">
            <w:pPr>
              <w:spacing w:line="240" w:lineRule="auto"/>
              <w:rPr>
                <w:rFonts w:ascii="Arial Narrow" w:eastAsia="Times New Roman" w:hAnsi="Arial Narrow"/>
                <w:bCs/>
                <w:color w:val="000000"/>
                <w:sz w:val="20"/>
                <w:szCs w:val="20"/>
                <w:lang w:val="es-ES" w:eastAsia="es-SV"/>
              </w:rPr>
            </w:pPr>
            <w:r>
              <w:rPr>
                <w:rFonts w:ascii="Arial Narrow" w:eastAsia="Times New Roman" w:hAnsi="Arial Narrow"/>
                <w:bCs/>
                <w:color w:val="000000"/>
                <w:sz w:val="20"/>
                <w:szCs w:val="20"/>
                <w:lang w:val="es-ES" w:eastAsia="es-SV"/>
              </w:rPr>
              <w:t xml:space="preserve"> </w:t>
            </w:r>
          </w:p>
          <w:p w:rsidR="00FF5037" w:rsidRPr="00D13E10" w:rsidRDefault="00FF5037" w:rsidP="009932DA">
            <w:pPr>
              <w:spacing w:after="0" w:line="240" w:lineRule="auto"/>
              <w:rPr>
                <w:rFonts w:ascii="Arial Narrow" w:eastAsia="Times New Roman" w:hAnsi="Arial Narrow"/>
                <w:bCs/>
                <w:color w:val="000000"/>
                <w:sz w:val="16"/>
                <w:szCs w:val="16"/>
                <w:lang w:eastAsia="es-SV"/>
              </w:rPr>
            </w:pPr>
          </w:p>
          <w:p w:rsidR="00FF5037" w:rsidRPr="00D13E10" w:rsidRDefault="00FF5037" w:rsidP="009932DA">
            <w:pPr>
              <w:spacing w:after="0" w:line="240" w:lineRule="auto"/>
              <w:rPr>
                <w:rFonts w:ascii="Arial Narrow" w:eastAsia="Times New Roman" w:hAnsi="Arial Narrow"/>
                <w:bCs/>
                <w:color w:val="000000"/>
                <w:sz w:val="16"/>
                <w:szCs w:val="16"/>
                <w:lang w:eastAsia="es-SV"/>
              </w:rPr>
            </w:pPr>
          </w:p>
        </w:tc>
        <w:tc>
          <w:tcPr>
            <w:tcW w:w="448" w:type="pct"/>
            <w:tcBorders>
              <w:top w:val="single" w:sz="4" w:space="0" w:color="auto"/>
              <w:left w:val="single" w:sz="4" w:space="0" w:color="auto"/>
              <w:bottom w:val="single" w:sz="4" w:space="0" w:color="auto"/>
              <w:right w:val="single" w:sz="4" w:space="0" w:color="auto"/>
            </w:tcBorders>
            <w:vAlign w:val="center"/>
          </w:tcPr>
          <w:p w:rsidR="00FF5037" w:rsidRPr="00682DA6" w:rsidRDefault="00FF5037" w:rsidP="009932DA">
            <w:pPr>
              <w:spacing w:line="240" w:lineRule="auto"/>
              <w:jc w:val="left"/>
              <w:rPr>
                <w:rFonts w:ascii="Arial" w:hAnsi="Arial" w:cs="Arial"/>
                <w:bCs/>
                <w:caps/>
                <w:sz w:val="14"/>
                <w:szCs w:val="12"/>
                <w:lang w:eastAsia="es-SV"/>
              </w:rPr>
            </w:pPr>
            <w:r w:rsidRPr="00682DA6">
              <w:rPr>
                <w:rFonts w:ascii="Arial" w:hAnsi="Arial" w:cs="Arial"/>
                <w:bCs/>
                <w:caps/>
                <w:sz w:val="14"/>
                <w:szCs w:val="12"/>
                <w:lang w:eastAsia="es-SV"/>
              </w:rPr>
              <w:t xml:space="preserve">  1.4 Realizar un total de 14,250 pagos a un promedio de 750 empleados.</w:t>
            </w:r>
          </w:p>
          <w:p w:rsidR="00FF5037" w:rsidRPr="00682DA6" w:rsidRDefault="00FF5037" w:rsidP="009932DA">
            <w:pPr>
              <w:spacing w:line="240" w:lineRule="auto"/>
              <w:jc w:val="left"/>
              <w:rPr>
                <w:rFonts w:ascii="Arial" w:hAnsi="Arial" w:cs="Arial"/>
                <w:bCs/>
                <w:caps/>
                <w:sz w:val="14"/>
                <w:szCs w:val="12"/>
                <w:lang w:eastAsia="es-SV"/>
              </w:rPr>
            </w:pPr>
          </w:p>
          <w:p w:rsidR="00FF5037" w:rsidRPr="00682DA6" w:rsidRDefault="00FF5037" w:rsidP="009932DA">
            <w:pPr>
              <w:spacing w:line="240" w:lineRule="auto"/>
              <w:jc w:val="left"/>
              <w:rPr>
                <w:rFonts w:ascii="Arial" w:hAnsi="Arial" w:cs="Arial"/>
                <w:bCs/>
                <w:caps/>
                <w:sz w:val="14"/>
                <w:szCs w:val="12"/>
                <w:lang w:eastAsia="es-SV"/>
              </w:rPr>
            </w:pPr>
          </w:p>
        </w:tc>
        <w:tc>
          <w:tcPr>
            <w:tcW w:w="400" w:type="pct"/>
            <w:tcBorders>
              <w:top w:val="single" w:sz="4" w:space="0" w:color="auto"/>
              <w:left w:val="single" w:sz="4" w:space="0" w:color="auto"/>
              <w:bottom w:val="single" w:sz="4" w:space="0" w:color="auto"/>
              <w:right w:val="single" w:sz="4" w:space="0" w:color="auto"/>
            </w:tcBorders>
            <w:vAlign w:val="center"/>
          </w:tcPr>
          <w:p w:rsidR="00FF5037" w:rsidRPr="00682DA6" w:rsidRDefault="00FF5037" w:rsidP="009932DA">
            <w:pPr>
              <w:spacing w:line="240" w:lineRule="auto"/>
              <w:jc w:val="left"/>
              <w:rPr>
                <w:rFonts w:ascii="Arial" w:hAnsi="Arial" w:cs="Arial"/>
                <w:bCs/>
                <w:caps/>
                <w:sz w:val="14"/>
                <w:szCs w:val="12"/>
                <w:lang w:eastAsia="es-SV"/>
              </w:rPr>
            </w:pPr>
            <w:r w:rsidRPr="00682DA6">
              <w:rPr>
                <w:rFonts w:ascii="Arial" w:hAnsi="Arial" w:cs="Arial"/>
                <w:bCs/>
                <w:caps/>
                <w:sz w:val="14"/>
                <w:szCs w:val="12"/>
                <w:lang w:eastAsia="es-SV"/>
              </w:rPr>
              <w:t>pagos</w:t>
            </w:r>
          </w:p>
          <w:p w:rsidR="00FF5037" w:rsidRPr="00682DA6" w:rsidRDefault="00FF5037" w:rsidP="009932DA">
            <w:pPr>
              <w:spacing w:line="240" w:lineRule="auto"/>
              <w:jc w:val="left"/>
              <w:rPr>
                <w:rFonts w:ascii="Arial" w:hAnsi="Arial" w:cs="Arial"/>
                <w:bCs/>
                <w:caps/>
                <w:sz w:val="14"/>
                <w:szCs w:val="12"/>
                <w:lang w:eastAsia="es-SV"/>
              </w:rPr>
            </w:pPr>
            <w:r w:rsidRPr="00682DA6">
              <w:rPr>
                <w:rFonts w:ascii="Arial" w:hAnsi="Arial" w:cs="Arial"/>
                <w:bCs/>
                <w:caps/>
                <w:sz w:val="14"/>
                <w:szCs w:val="12"/>
                <w:lang w:eastAsia="es-SV"/>
              </w:rPr>
              <w:t xml:space="preserve"> </w:t>
            </w:r>
          </w:p>
        </w:tc>
        <w:tc>
          <w:tcPr>
            <w:tcW w:w="449" w:type="pct"/>
            <w:tcBorders>
              <w:top w:val="single" w:sz="4" w:space="0" w:color="auto"/>
              <w:left w:val="single" w:sz="4" w:space="0" w:color="auto"/>
              <w:bottom w:val="single" w:sz="4" w:space="0" w:color="auto"/>
              <w:right w:val="single" w:sz="4" w:space="0" w:color="auto"/>
            </w:tcBorders>
          </w:tcPr>
          <w:p w:rsidR="00FF5037" w:rsidRPr="00682DA6" w:rsidRDefault="00FF5037" w:rsidP="009932DA">
            <w:pPr>
              <w:spacing w:after="0" w:line="240" w:lineRule="auto"/>
              <w:jc w:val="left"/>
              <w:rPr>
                <w:rFonts w:ascii="Arial" w:eastAsia="Calibri" w:hAnsi="Arial" w:cs="Arial"/>
                <w:bCs/>
                <w:caps/>
                <w:sz w:val="14"/>
                <w:szCs w:val="12"/>
                <w:lang w:eastAsia="es-SV"/>
              </w:rPr>
            </w:pPr>
          </w:p>
          <w:p w:rsidR="00FF5037" w:rsidRPr="00682DA6" w:rsidRDefault="00FF5037" w:rsidP="009932DA">
            <w:pPr>
              <w:spacing w:after="0" w:line="240" w:lineRule="auto"/>
              <w:jc w:val="left"/>
              <w:rPr>
                <w:rFonts w:ascii="Arial" w:eastAsia="Calibri" w:hAnsi="Arial" w:cs="Arial"/>
                <w:bCs/>
                <w:caps/>
                <w:sz w:val="14"/>
                <w:szCs w:val="12"/>
                <w:lang w:eastAsia="es-SV"/>
              </w:rPr>
            </w:pPr>
          </w:p>
          <w:p w:rsidR="00FF5037" w:rsidRPr="00682DA6" w:rsidRDefault="00FF5037" w:rsidP="009932DA">
            <w:pPr>
              <w:spacing w:after="0" w:line="240" w:lineRule="auto"/>
              <w:jc w:val="left"/>
              <w:rPr>
                <w:rFonts w:ascii="Arial" w:eastAsia="Calibri" w:hAnsi="Arial" w:cs="Arial"/>
                <w:bCs/>
                <w:caps/>
                <w:sz w:val="14"/>
                <w:szCs w:val="12"/>
                <w:lang w:eastAsia="es-SV"/>
              </w:rPr>
            </w:pPr>
          </w:p>
          <w:p w:rsidR="00FF5037" w:rsidRPr="00682DA6" w:rsidRDefault="00FF5037" w:rsidP="009932DA">
            <w:pPr>
              <w:spacing w:after="0" w:line="240" w:lineRule="auto"/>
              <w:jc w:val="left"/>
              <w:rPr>
                <w:rFonts w:ascii="Arial" w:eastAsia="Calibri" w:hAnsi="Arial" w:cs="Arial"/>
                <w:bCs/>
                <w:caps/>
                <w:sz w:val="14"/>
                <w:szCs w:val="12"/>
                <w:lang w:eastAsia="es-SV"/>
              </w:rPr>
            </w:pPr>
          </w:p>
          <w:p w:rsidR="00FF5037" w:rsidRPr="00682DA6" w:rsidRDefault="00FF5037" w:rsidP="009932DA">
            <w:pPr>
              <w:spacing w:after="0" w:line="240" w:lineRule="auto"/>
              <w:jc w:val="left"/>
              <w:rPr>
                <w:rFonts w:ascii="Arial" w:eastAsia="Calibri" w:hAnsi="Arial" w:cs="Arial"/>
                <w:bCs/>
                <w:caps/>
                <w:sz w:val="14"/>
                <w:szCs w:val="12"/>
                <w:lang w:eastAsia="es-SV"/>
              </w:rPr>
            </w:pPr>
          </w:p>
          <w:p w:rsidR="00FF5037" w:rsidRPr="00682DA6" w:rsidRDefault="00FF5037" w:rsidP="009932DA">
            <w:pPr>
              <w:spacing w:after="0" w:line="240" w:lineRule="auto"/>
              <w:jc w:val="left"/>
              <w:rPr>
                <w:rFonts w:ascii="Arial" w:eastAsia="Calibri" w:hAnsi="Arial" w:cs="Arial"/>
                <w:bCs/>
                <w:caps/>
                <w:sz w:val="14"/>
                <w:szCs w:val="12"/>
                <w:lang w:eastAsia="es-SV"/>
              </w:rPr>
            </w:pPr>
            <w:r w:rsidRPr="00682DA6">
              <w:rPr>
                <w:rFonts w:ascii="Arial" w:eastAsia="Calibri" w:hAnsi="Arial" w:cs="Arial"/>
                <w:bCs/>
                <w:caps/>
                <w:sz w:val="14"/>
                <w:szCs w:val="12"/>
                <w:lang w:eastAsia="es-SV"/>
              </w:rPr>
              <w:t xml:space="preserve">Carga de trabajo </w:t>
            </w:r>
          </w:p>
          <w:p w:rsidR="00FF5037" w:rsidRPr="00682DA6" w:rsidRDefault="00FF5037" w:rsidP="009932DA">
            <w:pPr>
              <w:spacing w:after="0" w:line="240" w:lineRule="auto"/>
              <w:jc w:val="left"/>
              <w:rPr>
                <w:rFonts w:ascii="Arial" w:eastAsia="Calibri" w:hAnsi="Arial" w:cs="Arial"/>
                <w:bCs/>
                <w:caps/>
                <w:sz w:val="14"/>
                <w:szCs w:val="12"/>
                <w:lang w:eastAsia="es-SV"/>
              </w:rPr>
            </w:pPr>
          </w:p>
          <w:p w:rsidR="00FF5037" w:rsidRPr="00682DA6" w:rsidRDefault="00FF5037" w:rsidP="009932DA">
            <w:pPr>
              <w:spacing w:after="0" w:line="240" w:lineRule="auto"/>
              <w:jc w:val="left"/>
              <w:rPr>
                <w:rFonts w:ascii="Arial" w:eastAsia="Calibri" w:hAnsi="Arial" w:cs="Arial"/>
                <w:bCs/>
                <w:caps/>
                <w:sz w:val="14"/>
                <w:szCs w:val="12"/>
                <w:lang w:eastAsia="es-SV"/>
              </w:rPr>
            </w:pPr>
          </w:p>
          <w:p w:rsidR="00FF5037" w:rsidRPr="00682DA6" w:rsidRDefault="00FF5037" w:rsidP="009932DA">
            <w:pPr>
              <w:spacing w:after="0" w:line="240" w:lineRule="auto"/>
              <w:jc w:val="left"/>
              <w:rPr>
                <w:rFonts w:ascii="Arial" w:eastAsia="Calibri" w:hAnsi="Arial" w:cs="Arial"/>
                <w:bCs/>
                <w:caps/>
                <w:sz w:val="14"/>
                <w:szCs w:val="12"/>
                <w:lang w:eastAsia="es-SV"/>
              </w:rPr>
            </w:pPr>
            <w:r w:rsidRPr="00682DA6">
              <w:rPr>
                <w:rFonts w:ascii="Arial" w:eastAsia="Calibri" w:hAnsi="Arial" w:cs="Arial"/>
                <w:bCs/>
                <w:caps/>
                <w:sz w:val="14"/>
                <w:szCs w:val="12"/>
                <w:lang w:eastAsia="es-SV"/>
              </w:rPr>
              <w:t>Deficiencias en los procesos administrativos previos al pago.</w:t>
            </w:r>
          </w:p>
        </w:tc>
        <w:tc>
          <w:tcPr>
            <w:tcW w:w="644" w:type="pct"/>
            <w:tcBorders>
              <w:top w:val="single" w:sz="4" w:space="0" w:color="auto"/>
              <w:left w:val="single" w:sz="4" w:space="0" w:color="auto"/>
              <w:bottom w:val="single" w:sz="4" w:space="0" w:color="auto"/>
              <w:right w:val="single" w:sz="4" w:space="0" w:color="auto"/>
            </w:tcBorders>
            <w:vAlign w:val="center"/>
          </w:tcPr>
          <w:p w:rsidR="00FF5037" w:rsidRPr="00682DA6" w:rsidRDefault="00FF5037" w:rsidP="009932DA">
            <w:pPr>
              <w:spacing w:after="0" w:line="240" w:lineRule="auto"/>
              <w:jc w:val="left"/>
              <w:rPr>
                <w:rFonts w:ascii="Arial" w:eastAsia="Calibri" w:hAnsi="Arial" w:cs="Arial"/>
                <w:bCs/>
                <w:caps/>
                <w:sz w:val="14"/>
                <w:szCs w:val="12"/>
                <w:lang w:eastAsia="es-SV"/>
              </w:rPr>
            </w:pPr>
            <w:r w:rsidRPr="00682DA6">
              <w:rPr>
                <w:rFonts w:ascii="Arial" w:eastAsia="Calibri" w:hAnsi="Arial" w:cs="Arial"/>
                <w:bCs/>
                <w:caps/>
                <w:sz w:val="14"/>
                <w:szCs w:val="12"/>
                <w:lang w:eastAsia="es-SV"/>
              </w:rPr>
              <w:t xml:space="preserve">14,708 son los pagos efectuados entre: </w:t>
            </w:r>
          </w:p>
          <w:p w:rsidR="00FF5037" w:rsidRPr="00682DA6" w:rsidRDefault="00FF5037" w:rsidP="009932DA">
            <w:pPr>
              <w:spacing w:after="0" w:line="240" w:lineRule="auto"/>
              <w:jc w:val="left"/>
              <w:rPr>
                <w:rFonts w:ascii="Arial" w:eastAsia="Calibri" w:hAnsi="Arial" w:cs="Arial"/>
                <w:bCs/>
                <w:caps/>
                <w:sz w:val="14"/>
                <w:szCs w:val="12"/>
                <w:lang w:eastAsia="es-SV"/>
              </w:rPr>
            </w:pPr>
            <w:proofErr w:type="gramStart"/>
            <w:r w:rsidRPr="00682DA6">
              <w:rPr>
                <w:rFonts w:ascii="Arial" w:eastAsia="Calibri" w:hAnsi="Arial" w:cs="Arial"/>
                <w:bCs/>
                <w:caps/>
                <w:sz w:val="14"/>
                <w:szCs w:val="12"/>
                <w:lang w:eastAsia="es-SV"/>
              </w:rPr>
              <w:t>a)salarios</w:t>
            </w:r>
            <w:proofErr w:type="gramEnd"/>
            <w:r w:rsidRPr="00682DA6">
              <w:rPr>
                <w:rFonts w:ascii="Arial" w:eastAsia="Calibri" w:hAnsi="Arial" w:cs="Arial"/>
                <w:bCs/>
                <w:caps/>
                <w:sz w:val="14"/>
                <w:szCs w:val="12"/>
                <w:lang w:eastAsia="es-SV"/>
              </w:rPr>
              <w:t xml:space="preserve">, b)bonificación, c)Horas Extraordinarias, d)Gastos funerales, e) lentes,                 e  f) indemnizaciones. </w:t>
            </w:r>
          </w:p>
          <w:p w:rsidR="00FF5037" w:rsidRPr="00682DA6" w:rsidRDefault="00FF5037" w:rsidP="009932DA">
            <w:pPr>
              <w:spacing w:after="0" w:line="240" w:lineRule="auto"/>
              <w:jc w:val="left"/>
              <w:rPr>
                <w:rFonts w:ascii="Arial" w:eastAsia="Calibri" w:hAnsi="Arial" w:cs="Arial"/>
                <w:bCs/>
                <w:caps/>
                <w:sz w:val="14"/>
                <w:szCs w:val="12"/>
                <w:lang w:eastAsia="es-SV"/>
              </w:rPr>
            </w:pPr>
          </w:p>
          <w:p w:rsidR="00FF5037" w:rsidRPr="00682DA6" w:rsidRDefault="00FF5037" w:rsidP="009932DA">
            <w:pPr>
              <w:spacing w:after="0" w:line="240" w:lineRule="auto"/>
              <w:jc w:val="left"/>
              <w:rPr>
                <w:rFonts w:ascii="Arial" w:eastAsia="Calibri" w:hAnsi="Arial" w:cs="Arial"/>
                <w:bCs/>
                <w:caps/>
                <w:sz w:val="14"/>
                <w:szCs w:val="12"/>
                <w:lang w:eastAsia="es-SV"/>
              </w:rPr>
            </w:pPr>
          </w:p>
          <w:p w:rsidR="00FF5037" w:rsidRPr="00682DA6" w:rsidRDefault="00FF5037" w:rsidP="009932DA">
            <w:pPr>
              <w:spacing w:after="0" w:line="240" w:lineRule="auto"/>
              <w:jc w:val="left"/>
              <w:rPr>
                <w:rFonts w:ascii="Arial" w:eastAsia="Calibri" w:hAnsi="Arial" w:cs="Arial"/>
                <w:bCs/>
                <w:caps/>
                <w:sz w:val="14"/>
                <w:szCs w:val="12"/>
                <w:lang w:eastAsia="es-SV"/>
              </w:rPr>
            </w:pPr>
          </w:p>
        </w:tc>
        <w:tc>
          <w:tcPr>
            <w:tcW w:w="684" w:type="pct"/>
            <w:tcBorders>
              <w:top w:val="single" w:sz="4" w:space="0" w:color="auto"/>
              <w:left w:val="single" w:sz="4" w:space="0" w:color="auto"/>
              <w:bottom w:val="single" w:sz="4" w:space="0" w:color="auto"/>
              <w:right w:val="single" w:sz="4" w:space="0" w:color="auto"/>
            </w:tcBorders>
          </w:tcPr>
          <w:p w:rsidR="00FF5037" w:rsidRPr="00682DA6" w:rsidRDefault="00FF5037" w:rsidP="009932DA">
            <w:pPr>
              <w:spacing w:after="0" w:line="240" w:lineRule="auto"/>
              <w:jc w:val="left"/>
              <w:rPr>
                <w:rFonts w:ascii="Arial" w:eastAsia="Calibri" w:hAnsi="Arial" w:cs="Arial"/>
                <w:bCs/>
                <w:caps/>
                <w:sz w:val="14"/>
                <w:szCs w:val="12"/>
                <w:lang w:eastAsia="es-SV"/>
              </w:rPr>
            </w:pPr>
          </w:p>
          <w:p w:rsidR="00FF5037" w:rsidRPr="00682DA6" w:rsidRDefault="00FF5037" w:rsidP="009932DA">
            <w:pPr>
              <w:spacing w:after="0" w:line="240" w:lineRule="auto"/>
              <w:jc w:val="left"/>
              <w:rPr>
                <w:rFonts w:ascii="Arial" w:eastAsia="Calibri" w:hAnsi="Arial" w:cs="Arial"/>
                <w:bCs/>
                <w:caps/>
                <w:sz w:val="14"/>
                <w:szCs w:val="12"/>
                <w:lang w:eastAsia="es-SV"/>
              </w:rPr>
            </w:pPr>
          </w:p>
          <w:p w:rsidR="00FF5037" w:rsidRPr="00682DA6" w:rsidRDefault="00FF5037" w:rsidP="009932DA">
            <w:pPr>
              <w:spacing w:after="0" w:line="240" w:lineRule="auto"/>
              <w:jc w:val="left"/>
              <w:rPr>
                <w:rFonts w:ascii="Arial" w:eastAsia="Calibri" w:hAnsi="Arial" w:cs="Arial"/>
                <w:bCs/>
                <w:caps/>
                <w:sz w:val="14"/>
                <w:szCs w:val="12"/>
                <w:lang w:eastAsia="es-SV"/>
              </w:rPr>
            </w:pPr>
          </w:p>
          <w:p w:rsidR="00FF5037" w:rsidRPr="00682DA6" w:rsidRDefault="00FF5037" w:rsidP="009932DA">
            <w:pPr>
              <w:spacing w:after="0" w:line="240" w:lineRule="auto"/>
              <w:jc w:val="left"/>
              <w:rPr>
                <w:rFonts w:ascii="Arial" w:eastAsia="Calibri" w:hAnsi="Arial" w:cs="Arial"/>
                <w:bCs/>
                <w:caps/>
                <w:sz w:val="14"/>
                <w:szCs w:val="12"/>
                <w:lang w:eastAsia="es-SV"/>
              </w:rPr>
            </w:pPr>
          </w:p>
          <w:p w:rsidR="00FF5037" w:rsidRPr="00682DA6" w:rsidRDefault="00FF5037" w:rsidP="009932DA">
            <w:pPr>
              <w:spacing w:after="0" w:line="240" w:lineRule="auto"/>
              <w:jc w:val="left"/>
              <w:rPr>
                <w:rFonts w:ascii="Arial" w:eastAsia="Calibri" w:hAnsi="Arial" w:cs="Arial"/>
                <w:bCs/>
                <w:caps/>
                <w:sz w:val="14"/>
                <w:szCs w:val="12"/>
                <w:lang w:eastAsia="es-SV"/>
              </w:rPr>
            </w:pPr>
          </w:p>
          <w:p w:rsidR="00FF5037" w:rsidRPr="00682DA6" w:rsidRDefault="00FF5037" w:rsidP="009932DA">
            <w:pPr>
              <w:spacing w:after="0" w:line="240" w:lineRule="auto"/>
              <w:jc w:val="left"/>
              <w:rPr>
                <w:rFonts w:ascii="Arial" w:eastAsia="Calibri" w:hAnsi="Arial" w:cs="Arial"/>
                <w:bCs/>
                <w:caps/>
                <w:sz w:val="14"/>
                <w:szCs w:val="12"/>
                <w:lang w:eastAsia="es-SV"/>
              </w:rPr>
            </w:pPr>
          </w:p>
          <w:p w:rsidR="00FF5037" w:rsidRPr="00682DA6" w:rsidRDefault="00FF5037" w:rsidP="009932DA">
            <w:pPr>
              <w:spacing w:after="0" w:line="240" w:lineRule="auto"/>
              <w:jc w:val="left"/>
              <w:rPr>
                <w:rFonts w:ascii="Arial" w:eastAsia="Calibri" w:hAnsi="Arial" w:cs="Arial"/>
                <w:bCs/>
                <w:caps/>
                <w:sz w:val="14"/>
                <w:szCs w:val="12"/>
                <w:lang w:eastAsia="es-SV"/>
              </w:rPr>
            </w:pPr>
          </w:p>
          <w:p w:rsidR="00FF5037" w:rsidRPr="00682DA6" w:rsidRDefault="00FF5037" w:rsidP="009932DA">
            <w:pPr>
              <w:spacing w:after="0" w:line="240" w:lineRule="auto"/>
              <w:jc w:val="left"/>
              <w:rPr>
                <w:rFonts w:ascii="Arial" w:eastAsia="Calibri" w:hAnsi="Arial" w:cs="Arial"/>
                <w:bCs/>
                <w:caps/>
                <w:sz w:val="14"/>
                <w:szCs w:val="12"/>
                <w:lang w:eastAsia="es-SV"/>
              </w:rPr>
            </w:pPr>
            <w:r w:rsidRPr="00682DA6">
              <w:rPr>
                <w:rFonts w:ascii="Arial" w:eastAsia="Calibri" w:hAnsi="Arial" w:cs="Arial"/>
                <w:bCs/>
                <w:caps/>
                <w:sz w:val="14"/>
                <w:szCs w:val="12"/>
                <w:lang w:eastAsia="es-SV"/>
              </w:rPr>
              <w:t>Territorio nacional (empleados en consultorios, Policlínicos, oficinas)</w:t>
            </w:r>
          </w:p>
          <w:p w:rsidR="00FF5037" w:rsidRPr="00682DA6" w:rsidRDefault="00FF5037" w:rsidP="009932DA">
            <w:pPr>
              <w:spacing w:after="0" w:line="240" w:lineRule="auto"/>
              <w:jc w:val="left"/>
              <w:rPr>
                <w:rFonts w:ascii="Arial" w:eastAsia="Calibri" w:hAnsi="Arial" w:cs="Arial"/>
                <w:bCs/>
                <w:caps/>
                <w:sz w:val="14"/>
                <w:szCs w:val="12"/>
                <w:lang w:eastAsia="es-SV"/>
              </w:rPr>
            </w:pPr>
          </w:p>
        </w:tc>
        <w:tc>
          <w:tcPr>
            <w:tcW w:w="537" w:type="pct"/>
            <w:tcBorders>
              <w:top w:val="single" w:sz="4" w:space="0" w:color="auto"/>
              <w:left w:val="single" w:sz="4" w:space="0" w:color="auto"/>
              <w:bottom w:val="single" w:sz="4" w:space="0" w:color="auto"/>
              <w:right w:val="single" w:sz="4" w:space="0" w:color="auto"/>
            </w:tcBorders>
            <w:vAlign w:val="center"/>
          </w:tcPr>
          <w:p w:rsidR="00FF5037" w:rsidRPr="00682DA6" w:rsidRDefault="00FF5037" w:rsidP="009932DA">
            <w:pPr>
              <w:spacing w:after="0" w:line="240" w:lineRule="auto"/>
              <w:jc w:val="left"/>
              <w:rPr>
                <w:rFonts w:ascii="Arial" w:eastAsia="Calibri" w:hAnsi="Arial" w:cs="Arial"/>
                <w:bCs/>
                <w:caps/>
                <w:sz w:val="14"/>
                <w:szCs w:val="12"/>
                <w:lang w:eastAsia="es-SV"/>
              </w:rPr>
            </w:pPr>
            <w:r w:rsidRPr="00682DA6">
              <w:rPr>
                <w:rFonts w:ascii="Arial" w:eastAsia="Calibri" w:hAnsi="Arial" w:cs="Arial"/>
                <w:bCs/>
                <w:caps/>
                <w:sz w:val="14"/>
                <w:szCs w:val="12"/>
                <w:lang w:eastAsia="es-SV"/>
              </w:rPr>
              <w:t>Planillas, Notas de abono y cheques</w:t>
            </w:r>
          </w:p>
        </w:tc>
        <w:tc>
          <w:tcPr>
            <w:tcW w:w="525" w:type="pct"/>
            <w:tcBorders>
              <w:top w:val="single" w:sz="4" w:space="0" w:color="auto"/>
              <w:left w:val="single" w:sz="4" w:space="0" w:color="auto"/>
              <w:bottom w:val="single" w:sz="4" w:space="0" w:color="auto"/>
              <w:right w:val="single" w:sz="4" w:space="0" w:color="auto"/>
            </w:tcBorders>
            <w:vAlign w:val="center"/>
          </w:tcPr>
          <w:p w:rsidR="00FF5037" w:rsidRPr="00682DA6" w:rsidRDefault="00FF5037" w:rsidP="009932DA">
            <w:pPr>
              <w:spacing w:after="0" w:line="240" w:lineRule="auto"/>
              <w:jc w:val="left"/>
              <w:rPr>
                <w:rFonts w:ascii="Arial" w:eastAsia="Calibri" w:hAnsi="Arial" w:cs="Arial"/>
                <w:bCs/>
                <w:caps/>
                <w:sz w:val="14"/>
                <w:szCs w:val="12"/>
                <w:lang w:eastAsia="es-SV"/>
              </w:rPr>
            </w:pPr>
            <w:r w:rsidRPr="00682DA6">
              <w:rPr>
                <w:rFonts w:ascii="Arial" w:eastAsia="Calibri" w:hAnsi="Arial" w:cs="Arial"/>
                <w:bCs/>
                <w:caps/>
                <w:sz w:val="14"/>
                <w:szCs w:val="12"/>
                <w:lang w:eastAsia="es-SV"/>
              </w:rPr>
              <w:t xml:space="preserve">Se logró cumplir la meta de pagos que fue de 14,708, las proyecciones de empleados fueron 750 al mes de diciembre 2021 el total fue de 721, también se dio incrementos en pagos de </w:t>
            </w:r>
            <w:proofErr w:type="gramStart"/>
            <w:r w:rsidRPr="00682DA6">
              <w:rPr>
                <w:rFonts w:ascii="Arial" w:eastAsia="Calibri" w:hAnsi="Arial" w:cs="Arial"/>
                <w:bCs/>
                <w:caps/>
                <w:sz w:val="14"/>
                <w:szCs w:val="12"/>
                <w:lang w:eastAsia="es-SV"/>
              </w:rPr>
              <w:t>gastos  funerarios</w:t>
            </w:r>
            <w:proofErr w:type="gramEnd"/>
            <w:r w:rsidRPr="00682DA6">
              <w:rPr>
                <w:rFonts w:ascii="Arial" w:eastAsia="Calibri" w:hAnsi="Arial" w:cs="Arial"/>
                <w:bCs/>
                <w:caps/>
                <w:sz w:val="14"/>
                <w:szCs w:val="12"/>
                <w:lang w:eastAsia="es-SV"/>
              </w:rPr>
              <w:t>.</w:t>
            </w:r>
          </w:p>
          <w:p w:rsidR="00FF5037" w:rsidRPr="00682DA6" w:rsidRDefault="00FF5037" w:rsidP="009932DA">
            <w:pPr>
              <w:spacing w:after="0" w:line="240" w:lineRule="auto"/>
              <w:jc w:val="left"/>
              <w:rPr>
                <w:rFonts w:ascii="Arial" w:eastAsia="Calibri" w:hAnsi="Arial" w:cs="Arial"/>
                <w:bCs/>
                <w:caps/>
                <w:sz w:val="14"/>
                <w:szCs w:val="12"/>
                <w:lang w:eastAsia="es-SV"/>
              </w:rPr>
            </w:pPr>
          </w:p>
        </w:tc>
        <w:tc>
          <w:tcPr>
            <w:tcW w:w="592" w:type="pct"/>
            <w:tcBorders>
              <w:top w:val="single" w:sz="4" w:space="0" w:color="auto"/>
              <w:left w:val="single" w:sz="4" w:space="0" w:color="auto"/>
              <w:bottom w:val="single" w:sz="4" w:space="0" w:color="auto"/>
              <w:right w:val="single" w:sz="4" w:space="0" w:color="auto"/>
            </w:tcBorders>
            <w:vAlign w:val="center"/>
          </w:tcPr>
          <w:p w:rsidR="00FF5037" w:rsidRPr="00682DA6" w:rsidRDefault="00FF5037" w:rsidP="009932DA">
            <w:pPr>
              <w:spacing w:after="0" w:line="240" w:lineRule="auto"/>
              <w:jc w:val="left"/>
              <w:rPr>
                <w:rFonts w:ascii="Arial" w:eastAsia="Calibri" w:hAnsi="Arial" w:cs="Arial"/>
                <w:bCs/>
                <w:caps/>
                <w:sz w:val="14"/>
                <w:szCs w:val="12"/>
                <w:lang w:eastAsia="es-SV"/>
              </w:rPr>
            </w:pPr>
            <w:r w:rsidRPr="00682DA6">
              <w:rPr>
                <w:rFonts w:ascii="Arial" w:hAnsi="Arial" w:cs="Arial"/>
                <w:bCs/>
                <w:caps/>
                <w:sz w:val="14"/>
                <w:szCs w:val="12"/>
                <w:lang w:eastAsia="es-SV"/>
              </w:rPr>
              <w:t xml:space="preserve"> Lo ejecutado en el Rubro de Remuneraciones asciende a $10,382,231.84 lo programado para  12 meses según el presupuesto fue de $11,168,407.60; por lo que no se ha ejecutado el monto de  $786,175.76</w:t>
            </w:r>
          </w:p>
        </w:tc>
        <w:tc>
          <w:tcPr>
            <w:tcW w:w="296" w:type="pct"/>
            <w:tcBorders>
              <w:top w:val="single" w:sz="4" w:space="0" w:color="auto"/>
              <w:left w:val="single" w:sz="4" w:space="0" w:color="auto"/>
              <w:bottom w:val="single" w:sz="4" w:space="0" w:color="auto"/>
              <w:right w:val="single" w:sz="4" w:space="0" w:color="auto"/>
            </w:tcBorders>
          </w:tcPr>
          <w:p w:rsidR="00FF5037" w:rsidRPr="00682DA6" w:rsidRDefault="00FF5037" w:rsidP="009932DA">
            <w:pPr>
              <w:spacing w:after="0" w:line="240" w:lineRule="auto"/>
              <w:jc w:val="left"/>
              <w:rPr>
                <w:rFonts w:ascii="Arial" w:eastAsia="Calibri" w:hAnsi="Arial" w:cs="Arial"/>
                <w:bCs/>
                <w:caps/>
                <w:sz w:val="14"/>
                <w:szCs w:val="12"/>
                <w:lang w:eastAsia="es-SV"/>
              </w:rPr>
            </w:pPr>
          </w:p>
          <w:p w:rsidR="00FF5037" w:rsidRPr="00682DA6" w:rsidRDefault="00FF5037" w:rsidP="009932DA">
            <w:pPr>
              <w:spacing w:after="0" w:line="240" w:lineRule="auto"/>
              <w:jc w:val="left"/>
              <w:rPr>
                <w:rFonts w:ascii="Arial" w:eastAsia="Calibri" w:hAnsi="Arial" w:cs="Arial"/>
                <w:bCs/>
                <w:caps/>
                <w:sz w:val="14"/>
                <w:szCs w:val="12"/>
                <w:lang w:eastAsia="es-SV"/>
              </w:rPr>
            </w:pPr>
          </w:p>
          <w:p w:rsidR="00FF5037" w:rsidRPr="00682DA6" w:rsidRDefault="00FF5037" w:rsidP="009932DA">
            <w:pPr>
              <w:spacing w:after="0" w:line="240" w:lineRule="auto"/>
              <w:jc w:val="left"/>
              <w:rPr>
                <w:rFonts w:ascii="Arial" w:eastAsia="Calibri" w:hAnsi="Arial" w:cs="Arial"/>
                <w:bCs/>
                <w:caps/>
                <w:sz w:val="14"/>
                <w:szCs w:val="12"/>
                <w:lang w:eastAsia="es-SV"/>
              </w:rPr>
            </w:pPr>
          </w:p>
          <w:p w:rsidR="00FF5037" w:rsidRPr="00682DA6" w:rsidRDefault="00FF5037" w:rsidP="009932DA">
            <w:pPr>
              <w:spacing w:after="0" w:line="240" w:lineRule="auto"/>
              <w:jc w:val="left"/>
              <w:rPr>
                <w:rFonts w:ascii="Arial" w:eastAsia="Calibri" w:hAnsi="Arial" w:cs="Arial"/>
                <w:bCs/>
                <w:caps/>
                <w:sz w:val="14"/>
                <w:szCs w:val="12"/>
                <w:lang w:eastAsia="es-SV"/>
              </w:rPr>
            </w:pPr>
          </w:p>
          <w:p w:rsidR="00FF5037" w:rsidRPr="00682DA6" w:rsidRDefault="00FF5037" w:rsidP="009932DA">
            <w:pPr>
              <w:spacing w:after="0" w:line="240" w:lineRule="auto"/>
              <w:jc w:val="left"/>
              <w:rPr>
                <w:rFonts w:ascii="Arial" w:eastAsia="Calibri" w:hAnsi="Arial" w:cs="Arial"/>
                <w:bCs/>
                <w:caps/>
                <w:sz w:val="14"/>
                <w:szCs w:val="12"/>
                <w:lang w:eastAsia="es-SV"/>
              </w:rPr>
            </w:pPr>
          </w:p>
          <w:p w:rsidR="00FF5037" w:rsidRPr="00682DA6" w:rsidRDefault="00FF5037" w:rsidP="009932DA">
            <w:pPr>
              <w:spacing w:after="0" w:line="240" w:lineRule="auto"/>
              <w:jc w:val="left"/>
              <w:rPr>
                <w:rFonts w:ascii="Arial" w:eastAsia="Calibri" w:hAnsi="Arial" w:cs="Arial"/>
                <w:bCs/>
                <w:caps/>
                <w:sz w:val="14"/>
                <w:szCs w:val="12"/>
                <w:lang w:eastAsia="es-SV"/>
              </w:rPr>
            </w:pPr>
          </w:p>
          <w:p w:rsidR="00FF5037" w:rsidRPr="00682DA6" w:rsidRDefault="00FF5037" w:rsidP="009932DA">
            <w:pPr>
              <w:spacing w:after="0" w:line="240" w:lineRule="auto"/>
              <w:jc w:val="left"/>
              <w:rPr>
                <w:rFonts w:ascii="Arial" w:eastAsia="Calibri" w:hAnsi="Arial" w:cs="Arial"/>
                <w:bCs/>
                <w:caps/>
                <w:sz w:val="14"/>
                <w:szCs w:val="12"/>
                <w:lang w:eastAsia="es-SV"/>
              </w:rPr>
            </w:pPr>
          </w:p>
          <w:p w:rsidR="00FF5037" w:rsidRPr="00682DA6" w:rsidRDefault="00FF5037" w:rsidP="009932DA">
            <w:pPr>
              <w:spacing w:after="0" w:line="240" w:lineRule="auto"/>
              <w:jc w:val="left"/>
              <w:rPr>
                <w:rFonts w:ascii="Arial" w:eastAsia="Calibri" w:hAnsi="Arial" w:cs="Arial"/>
                <w:bCs/>
                <w:caps/>
                <w:sz w:val="14"/>
                <w:szCs w:val="12"/>
                <w:lang w:eastAsia="es-SV"/>
              </w:rPr>
            </w:pPr>
          </w:p>
          <w:p w:rsidR="00FF5037" w:rsidRPr="00682DA6" w:rsidRDefault="00FF5037" w:rsidP="009932DA">
            <w:pPr>
              <w:spacing w:after="0" w:line="240" w:lineRule="auto"/>
              <w:jc w:val="left"/>
              <w:rPr>
                <w:rFonts w:ascii="Arial" w:eastAsia="Calibri" w:hAnsi="Arial" w:cs="Arial"/>
                <w:bCs/>
                <w:caps/>
                <w:sz w:val="14"/>
                <w:szCs w:val="12"/>
                <w:lang w:eastAsia="es-SV"/>
              </w:rPr>
            </w:pPr>
          </w:p>
          <w:p w:rsidR="00FF5037" w:rsidRPr="00682DA6" w:rsidRDefault="00FF5037" w:rsidP="009932DA">
            <w:pPr>
              <w:spacing w:after="0" w:line="240" w:lineRule="auto"/>
              <w:jc w:val="left"/>
              <w:rPr>
                <w:rFonts w:ascii="Arial" w:eastAsia="Calibri" w:hAnsi="Arial" w:cs="Arial"/>
                <w:bCs/>
                <w:caps/>
                <w:sz w:val="14"/>
                <w:szCs w:val="12"/>
                <w:lang w:eastAsia="es-SV"/>
              </w:rPr>
            </w:pPr>
          </w:p>
          <w:p w:rsidR="00FF5037" w:rsidRPr="00682DA6" w:rsidRDefault="00FF5037" w:rsidP="009932DA">
            <w:pPr>
              <w:spacing w:after="0" w:line="240" w:lineRule="auto"/>
              <w:jc w:val="left"/>
              <w:rPr>
                <w:rFonts w:ascii="Arial" w:eastAsia="Calibri" w:hAnsi="Arial" w:cs="Arial"/>
                <w:bCs/>
                <w:caps/>
                <w:sz w:val="14"/>
                <w:szCs w:val="12"/>
                <w:lang w:eastAsia="es-SV"/>
              </w:rPr>
            </w:pPr>
          </w:p>
          <w:p w:rsidR="00FF5037" w:rsidRPr="00682DA6" w:rsidRDefault="00FF5037" w:rsidP="009932DA">
            <w:pPr>
              <w:spacing w:after="0" w:line="240" w:lineRule="auto"/>
              <w:jc w:val="left"/>
              <w:rPr>
                <w:rFonts w:ascii="Arial" w:eastAsia="Calibri" w:hAnsi="Arial" w:cs="Arial"/>
                <w:bCs/>
                <w:caps/>
                <w:sz w:val="14"/>
                <w:szCs w:val="12"/>
                <w:lang w:eastAsia="es-SV"/>
              </w:rPr>
            </w:pPr>
          </w:p>
          <w:p w:rsidR="00FF5037" w:rsidRPr="00682DA6" w:rsidRDefault="00FF5037" w:rsidP="009932DA">
            <w:pPr>
              <w:spacing w:after="0" w:line="240" w:lineRule="auto"/>
              <w:jc w:val="left"/>
              <w:rPr>
                <w:rFonts w:ascii="Arial" w:eastAsia="Calibri" w:hAnsi="Arial" w:cs="Arial"/>
                <w:bCs/>
                <w:caps/>
                <w:sz w:val="14"/>
                <w:szCs w:val="12"/>
                <w:lang w:eastAsia="es-SV"/>
              </w:rPr>
            </w:pPr>
          </w:p>
          <w:p w:rsidR="00FF5037" w:rsidRPr="00682DA6" w:rsidRDefault="00FF5037" w:rsidP="009932DA">
            <w:pPr>
              <w:spacing w:after="0" w:line="240" w:lineRule="auto"/>
              <w:jc w:val="left"/>
              <w:rPr>
                <w:rFonts w:ascii="Arial" w:eastAsia="Calibri" w:hAnsi="Arial" w:cs="Arial"/>
                <w:bCs/>
                <w:caps/>
                <w:sz w:val="14"/>
                <w:szCs w:val="12"/>
                <w:lang w:eastAsia="es-SV"/>
              </w:rPr>
            </w:pPr>
          </w:p>
          <w:p w:rsidR="00FF5037" w:rsidRPr="00682DA6" w:rsidRDefault="00FF5037" w:rsidP="009932DA">
            <w:pPr>
              <w:spacing w:after="0" w:line="240" w:lineRule="auto"/>
              <w:jc w:val="left"/>
              <w:rPr>
                <w:rFonts w:ascii="Arial" w:eastAsia="Calibri" w:hAnsi="Arial" w:cs="Arial"/>
                <w:bCs/>
                <w:caps/>
                <w:sz w:val="14"/>
                <w:szCs w:val="12"/>
                <w:lang w:eastAsia="es-SV"/>
              </w:rPr>
            </w:pPr>
          </w:p>
          <w:p w:rsidR="00FF5037" w:rsidRPr="00682DA6" w:rsidRDefault="00FF5037" w:rsidP="009932DA">
            <w:pPr>
              <w:spacing w:after="0" w:line="240" w:lineRule="auto"/>
              <w:jc w:val="left"/>
              <w:rPr>
                <w:rFonts w:ascii="Arial" w:eastAsia="Calibri" w:hAnsi="Arial" w:cs="Arial"/>
                <w:bCs/>
                <w:caps/>
                <w:sz w:val="14"/>
                <w:szCs w:val="12"/>
                <w:lang w:eastAsia="es-SV"/>
              </w:rPr>
            </w:pPr>
          </w:p>
          <w:p w:rsidR="00FF5037" w:rsidRPr="00682DA6" w:rsidRDefault="00FF5037" w:rsidP="009932DA">
            <w:pPr>
              <w:spacing w:after="0" w:line="240" w:lineRule="auto"/>
              <w:jc w:val="left"/>
              <w:rPr>
                <w:rFonts w:ascii="Arial" w:eastAsia="Calibri" w:hAnsi="Arial" w:cs="Arial"/>
                <w:bCs/>
                <w:caps/>
                <w:sz w:val="14"/>
                <w:szCs w:val="12"/>
                <w:lang w:eastAsia="es-SV"/>
              </w:rPr>
            </w:pPr>
          </w:p>
          <w:p w:rsidR="00FF5037" w:rsidRPr="00682DA6" w:rsidRDefault="00FF5037" w:rsidP="009932DA">
            <w:pPr>
              <w:spacing w:after="0" w:line="240" w:lineRule="auto"/>
              <w:jc w:val="left"/>
              <w:rPr>
                <w:rFonts w:ascii="Arial" w:eastAsia="Calibri" w:hAnsi="Arial" w:cs="Arial"/>
                <w:bCs/>
                <w:caps/>
                <w:sz w:val="14"/>
                <w:szCs w:val="12"/>
                <w:lang w:eastAsia="es-SV"/>
              </w:rPr>
            </w:pPr>
          </w:p>
          <w:p w:rsidR="00FF5037" w:rsidRPr="00682DA6" w:rsidRDefault="00FF5037" w:rsidP="009932DA">
            <w:pPr>
              <w:spacing w:after="0" w:line="240" w:lineRule="auto"/>
              <w:jc w:val="left"/>
              <w:rPr>
                <w:rFonts w:ascii="Arial" w:eastAsia="Calibri" w:hAnsi="Arial" w:cs="Arial"/>
                <w:bCs/>
                <w:caps/>
                <w:sz w:val="14"/>
                <w:szCs w:val="12"/>
                <w:lang w:eastAsia="es-SV"/>
              </w:rPr>
            </w:pPr>
            <w:r w:rsidRPr="00682DA6">
              <w:rPr>
                <w:rFonts w:ascii="Arial" w:eastAsia="Calibri" w:hAnsi="Arial" w:cs="Arial"/>
                <w:bCs/>
                <w:caps/>
                <w:sz w:val="14"/>
                <w:szCs w:val="12"/>
                <w:lang w:eastAsia="es-SV"/>
              </w:rPr>
              <w:t>UFI</w:t>
            </w:r>
          </w:p>
        </w:tc>
      </w:tr>
    </w:tbl>
    <w:p w:rsidR="00FF5037" w:rsidRDefault="00FF5037" w:rsidP="00832B13">
      <w:pPr>
        <w:rPr>
          <w:lang w:eastAsia="es-SV"/>
        </w:rPr>
      </w:pPr>
    </w:p>
    <w:p w:rsidR="00FF5037" w:rsidRDefault="00FF5037" w:rsidP="00832B13">
      <w:pPr>
        <w:rPr>
          <w:lang w:eastAsia="es-SV"/>
        </w:rPr>
      </w:pPr>
    </w:p>
    <w:tbl>
      <w:tblPr>
        <w:tblpPr w:leftFromText="141" w:rightFromText="141" w:horzAnchor="margin" w:tblpY="354"/>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50"/>
        <w:gridCol w:w="1318"/>
        <w:gridCol w:w="1177"/>
        <w:gridCol w:w="1321"/>
        <w:gridCol w:w="1894"/>
        <w:gridCol w:w="2012"/>
        <w:gridCol w:w="1580"/>
        <w:gridCol w:w="1544"/>
        <w:gridCol w:w="1741"/>
        <w:gridCol w:w="871"/>
      </w:tblGrid>
      <w:tr w:rsidR="00FF5037" w:rsidRPr="00BD2193" w:rsidTr="00EC67BC">
        <w:trPr>
          <w:trHeight w:val="210"/>
          <w:tblHeader/>
        </w:trPr>
        <w:tc>
          <w:tcPr>
            <w:tcW w:w="425"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F5037" w:rsidRPr="00682DA6" w:rsidRDefault="00FF5037" w:rsidP="00EC67BC">
            <w:pPr>
              <w:spacing w:after="0" w:line="240" w:lineRule="auto"/>
              <w:jc w:val="center"/>
              <w:rPr>
                <w:rFonts w:ascii="Arial Narrow" w:eastAsia="Times New Roman" w:hAnsi="Arial Narrow"/>
                <w:b/>
                <w:bCs/>
                <w:sz w:val="14"/>
                <w:szCs w:val="14"/>
                <w:lang w:eastAsia="es-SV"/>
              </w:rPr>
            </w:pPr>
            <w:r w:rsidRPr="00682DA6">
              <w:rPr>
                <w:rFonts w:ascii="Arial Narrow" w:eastAsia="Times New Roman" w:hAnsi="Arial Narrow"/>
                <w:b/>
                <w:bCs/>
                <w:sz w:val="14"/>
                <w:szCs w:val="14"/>
                <w:lang w:eastAsia="es-SV"/>
              </w:rPr>
              <w:lastRenderedPageBreak/>
              <w:t>Objetivos</w:t>
            </w:r>
          </w:p>
          <w:p w:rsidR="00FF5037" w:rsidRPr="00682DA6" w:rsidRDefault="00FF5037" w:rsidP="00EC67BC">
            <w:pPr>
              <w:spacing w:after="0" w:line="240" w:lineRule="auto"/>
              <w:jc w:val="center"/>
              <w:rPr>
                <w:rFonts w:ascii="Arial Narrow" w:eastAsia="Times New Roman" w:hAnsi="Arial Narrow"/>
                <w:b/>
                <w:bCs/>
                <w:sz w:val="14"/>
                <w:szCs w:val="14"/>
                <w:lang w:eastAsia="es-SV"/>
              </w:rPr>
            </w:pPr>
            <w:r w:rsidRPr="00682DA6">
              <w:rPr>
                <w:rFonts w:ascii="Arial Narrow" w:eastAsia="Times New Roman" w:hAnsi="Arial Narrow"/>
                <w:b/>
                <w:bCs/>
                <w:sz w:val="14"/>
                <w:szCs w:val="14"/>
                <w:lang w:eastAsia="es-SV"/>
              </w:rPr>
              <w:t>Operativos</w:t>
            </w:r>
          </w:p>
        </w:tc>
        <w:tc>
          <w:tcPr>
            <w:tcW w:w="448"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F5037" w:rsidRPr="00682DA6" w:rsidRDefault="00FF5037" w:rsidP="00EC67BC">
            <w:pPr>
              <w:spacing w:after="0" w:line="240" w:lineRule="auto"/>
              <w:jc w:val="center"/>
              <w:rPr>
                <w:rFonts w:ascii="Arial Narrow" w:eastAsia="Times New Roman" w:hAnsi="Arial Narrow"/>
                <w:b/>
                <w:bCs/>
                <w:sz w:val="14"/>
                <w:szCs w:val="14"/>
                <w:lang w:eastAsia="es-SV"/>
              </w:rPr>
            </w:pPr>
            <w:r w:rsidRPr="00682DA6">
              <w:rPr>
                <w:rFonts w:ascii="Arial Narrow" w:eastAsia="Times New Roman" w:hAnsi="Arial Narrow"/>
                <w:b/>
                <w:bCs/>
                <w:sz w:val="14"/>
                <w:szCs w:val="14"/>
                <w:lang w:eastAsia="es-SV"/>
              </w:rPr>
              <w:t>Metas o resultados esperados</w:t>
            </w:r>
          </w:p>
        </w:tc>
        <w:tc>
          <w:tcPr>
            <w:tcW w:w="400"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rsidR="00FF5037" w:rsidRPr="00682DA6" w:rsidRDefault="00FF5037" w:rsidP="00EC67BC">
            <w:pPr>
              <w:spacing w:after="0" w:line="240" w:lineRule="auto"/>
              <w:jc w:val="center"/>
              <w:rPr>
                <w:rFonts w:ascii="Arial Narrow" w:eastAsia="Times New Roman" w:hAnsi="Arial Narrow"/>
                <w:b/>
                <w:bCs/>
                <w:sz w:val="14"/>
                <w:szCs w:val="14"/>
                <w:lang w:eastAsia="es-SV"/>
              </w:rPr>
            </w:pPr>
            <w:r w:rsidRPr="00682DA6">
              <w:rPr>
                <w:rFonts w:ascii="Arial Narrow" w:eastAsia="Times New Roman" w:hAnsi="Arial Narrow"/>
                <w:b/>
                <w:bCs/>
                <w:sz w:val="14"/>
                <w:szCs w:val="14"/>
                <w:lang w:eastAsia="es-SV"/>
              </w:rPr>
              <w:t>Indicadores</w:t>
            </w:r>
          </w:p>
          <w:p w:rsidR="00FF5037" w:rsidRPr="00682DA6" w:rsidRDefault="00FF5037" w:rsidP="00EC67BC">
            <w:pPr>
              <w:spacing w:after="0" w:line="240" w:lineRule="auto"/>
              <w:jc w:val="center"/>
              <w:rPr>
                <w:rFonts w:ascii="Arial Narrow" w:eastAsia="Times New Roman" w:hAnsi="Arial Narrow"/>
                <w:b/>
                <w:bCs/>
                <w:sz w:val="14"/>
                <w:szCs w:val="14"/>
                <w:lang w:eastAsia="es-SV"/>
              </w:rPr>
            </w:pPr>
            <w:r w:rsidRPr="00682DA6">
              <w:rPr>
                <w:rFonts w:ascii="Arial Narrow" w:eastAsia="Times New Roman" w:hAnsi="Arial Narrow"/>
                <w:b/>
                <w:bCs/>
                <w:sz w:val="14"/>
                <w:szCs w:val="14"/>
                <w:lang w:eastAsia="es-SV"/>
              </w:rPr>
              <w:t>De Impacto</w:t>
            </w:r>
          </w:p>
        </w:tc>
        <w:tc>
          <w:tcPr>
            <w:tcW w:w="449"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F5037" w:rsidRPr="00682DA6" w:rsidRDefault="00FF5037" w:rsidP="00EC67BC">
            <w:pPr>
              <w:spacing w:after="0" w:line="240" w:lineRule="auto"/>
              <w:jc w:val="center"/>
              <w:rPr>
                <w:rFonts w:ascii="Arial Narrow" w:eastAsia="Times New Roman" w:hAnsi="Arial Narrow"/>
                <w:b/>
                <w:bCs/>
                <w:sz w:val="14"/>
                <w:szCs w:val="14"/>
                <w:lang w:eastAsia="es-SV"/>
              </w:rPr>
            </w:pPr>
            <w:r w:rsidRPr="00682DA6">
              <w:rPr>
                <w:rFonts w:ascii="Arial Narrow" w:eastAsia="Times New Roman" w:hAnsi="Arial Narrow"/>
                <w:b/>
                <w:bCs/>
                <w:sz w:val="14"/>
                <w:szCs w:val="14"/>
                <w:lang w:eastAsia="es-SV"/>
              </w:rPr>
              <w:t>Identificación de variables que impiden alcanzar las Metas</w:t>
            </w:r>
          </w:p>
        </w:tc>
        <w:tc>
          <w:tcPr>
            <w:tcW w:w="644"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F5037" w:rsidRPr="00682DA6" w:rsidRDefault="00FF5037" w:rsidP="00EC67BC">
            <w:pPr>
              <w:spacing w:after="0" w:line="240" w:lineRule="auto"/>
              <w:jc w:val="center"/>
              <w:rPr>
                <w:rFonts w:ascii="Arial Narrow" w:eastAsia="Times New Roman" w:hAnsi="Arial Narrow"/>
                <w:b/>
                <w:bCs/>
                <w:sz w:val="14"/>
                <w:szCs w:val="14"/>
                <w:lang w:eastAsia="es-SV"/>
              </w:rPr>
            </w:pPr>
            <w:r w:rsidRPr="00682DA6">
              <w:rPr>
                <w:rFonts w:ascii="Arial Narrow" w:eastAsia="Times New Roman" w:hAnsi="Arial Narrow"/>
                <w:b/>
                <w:bCs/>
                <w:sz w:val="14"/>
                <w:szCs w:val="14"/>
                <w:lang w:eastAsia="es-SV"/>
              </w:rPr>
              <w:t xml:space="preserve">Nivel cumplimiento de las Metas </w:t>
            </w:r>
          </w:p>
        </w:tc>
        <w:tc>
          <w:tcPr>
            <w:tcW w:w="684"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F5037" w:rsidRPr="00682DA6" w:rsidRDefault="00FF5037" w:rsidP="00EC67BC">
            <w:pPr>
              <w:spacing w:after="0" w:line="240" w:lineRule="auto"/>
              <w:jc w:val="center"/>
              <w:rPr>
                <w:rFonts w:ascii="Arial Narrow" w:eastAsia="Times New Roman" w:hAnsi="Arial Narrow"/>
                <w:b/>
                <w:bCs/>
                <w:sz w:val="14"/>
                <w:szCs w:val="14"/>
                <w:lang w:eastAsia="es-SV"/>
              </w:rPr>
            </w:pPr>
            <w:r w:rsidRPr="00682DA6">
              <w:rPr>
                <w:rFonts w:ascii="Arial Narrow" w:eastAsia="Times New Roman" w:hAnsi="Arial Narrow"/>
                <w:b/>
                <w:bCs/>
                <w:sz w:val="14"/>
                <w:szCs w:val="14"/>
                <w:lang w:eastAsia="es-SV"/>
              </w:rPr>
              <w:t>Tiempo/</w:t>
            </w:r>
          </w:p>
          <w:p w:rsidR="00FF5037" w:rsidRPr="00682DA6" w:rsidRDefault="00FF5037" w:rsidP="00EC67BC">
            <w:pPr>
              <w:spacing w:after="0" w:line="240" w:lineRule="auto"/>
              <w:jc w:val="center"/>
              <w:rPr>
                <w:rFonts w:ascii="Arial Narrow" w:eastAsia="Times New Roman" w:hAnsi="Arial Narrow"/>
                <w:b/>
                <w:bCs/>
                <w:sz w:val="14"/>
                <w:szCs w:val="14"/>
                <w:lang w:eastAsia="es-SV"/>
              </w:rPr>
            </w:pPr>
            <w:r w:rsidRPr="00682DA6">
              <w:rPr>
                <w:rFonts w:ascii="Arial Narrow" w:eastAsia="Times New Roman" w:hAnsi="Arial Narrow"/>
                <w:b/>
                <w:bCs/>
                <w:sz w:val="14"/>
                <w:szCs w:val="14"/>
                <w:lang w:eastAsia="es-SV"/>
              </w:rPr>
              <w:t xml:space="preserve">Espacio: Área Geográfica de Influencia  </w:t>
            </w:r>
          </w:p>
        </w:tc>
        <w:tc>
          <w:tcPr>
            <w:tcW w:w="1950" w:type="pct"/>
            <w:gridSpan w:val="4"/>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FF5037" w:rsidRPr="00682DA6" w:rsidRDefault="00FF5037" w:rsidP="00EC67BC">
            <w:pPr>
              <w:spacing w:after="0" w:line="240" w:lineRule="auto"/>
              <w:jc w:val="center"/>
              <w:rPr>
                <w:rFonts w:ascii="Arial Narrow" w:eastAsia="Times New Roman" w:hAnsi="Arial Narrow"/>
                <w:b/>
                <w:bCs/>
                <w:sz w:val="14"/>
                <w:szCs w:val="14"/>
                <w:lang w:eastAsia="es-SV"/>
              </w:rPr>
            </w:pPr>
            <w:r w:rsidRPr="00682DA6">
              <w:rPr>
                <w:rFonts w:ascii="Arial Narrow" w:eastAsia="Times New Roman" w:hAnsi="Arial Narrow"/>
                <w:b/>
                <w:bCs/>
                <w:sz w:val="14"/>
                <w:szCs w:val="14"/>
                <w:lang w:eastAsia="es-SV"/>
              </w:rPr>
              <w:t xml:space="preserve">Congruencias de Informes </w:t>
            </w:r>
          </w:p>
        </w:tc>
      </w:tr>
      <w:tr w:rsidR="00FF5037" w:rsidRPr="00BD2193" w:rsidTr="00EC67BC">
        <w:trPr>
          <w:trHeight w:val="330"/>
          <w:tblHeader/>
        </w:trPr>
        <w:tc>
          <w:tcPr>
            <w:tcW w:w="425"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F5037" w:rsidRPr="00682DA6" w:rsidRDefault="00FF5037" w:rsidP="00EC67BC">
            <w:pPr>
              <w:spacing w:after="0" w:line="240" w:lineRule="auto"/>
              <w:jc w:val="center"/>
              <w:rPr>
                <w:rFonts w:ascii="Arial Narrow" w:eastAsia="Times New Roman" w:hAnsi="Arial Narrow"/>
                <w:b/>
                <w:bCs/>
                <w:sz w:val="14"/>
                <w:szCs w:val="14"/>
                <w:lang w:eastAsia="es-SV"/>
              </w:rPr>
            </w:pPr>
          </w:p>
        </w:tc>
        <w:tc>
          <w:tcPr>
            <w:tcW w:w="448"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F5037" w:rsidRPr="00682DA6" w:rsidRDefault="00FF5037" w:rsidP="00EC67BC">
            <w:pPr>
              <w:spacing w:after="0" w:line="240" w:lineRule="auto"/>
              <w:jc w:val="center"/>
              <w:rPr>
                <w:rFonts w:ascii="Arial Narrow" w:eastAsia="Times New Roman" w:hAnsi="Arial Narrow"/>
                <w:b/>
                <w:bCs/>
                <w:sz w:val="14"/>
                <w:szCs w:val="14"/>
                <w:lang w:eastAsia="es-SV"/>
              </w:rPr>
            </w:pPr>
          </w:p>
        </w:tc>
        <w:tc>
          <w:tcPr>
            <w:tcW w:w="400"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F5037" w:rsidRPr="00682DA6" w:rsidRDefault="00FF5037" w:rsidP="00EC67BC">
            <w:pPr>
              <w:spacing w:after="0" w:line="240" w:lineRule="auto"/>
              <w:jc w:val="center"/>
              <w:rPr>
                <w:rFonts w:ascii="Arial Narrow" w:eastAsia="Times New Roman" w:hAnsi="Arial Narrow"/>
                <w:b/>
                <w:bCs/>
                <w:sz w:val="14"/>
                <w:szCs w:val="14"/>
                <w:lang w:eastAsia="es-SV"/>
              </w:rPr>
            </w:pPr>
          </w:p>
        </w:tc>
        <w:tc>
          <w:tcPr>
            <w:tcW w:w="449"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F5037" w:rsidRPr="00682DA6" w:rsidRDefault="00FF5037" w:rsidP="00EC67BC">
            <w:pPr>
              <w:spacing w:after="0" w:line="240" w:lineRule="auto"/>
              <w:jc w:val="center"/>
              <w:rPr>
                <w:rFonts w:ascii="Arial Narrow" w:eastAsia="Times New Roman" w:hAnsi="Arial Narrow"/>
                <w:b/>
                <w:bCs/>
                <w:sz w:val="14"/>
                <w:szCs w:val="14"/>
                <w:lang w:eastAsia="es-SV"/>
              </w:rPr>
            </w:pPr>
          </w:p>
        </w:tc>
        <w:tc>
          <w:tcPr>
            <w:tcW w:w="644"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F5037" w:rsidRPr="00682DA6" w:rsidRDefault="00FF5037" w:rsidP="00EC67BC">
            <w:pPr>
              <w:spacing w:after="0" w:line="240" w:lineRule="auto"/>
              <w:jc w:val="center"/>
              <w:rPr>
                <w:rFonts w:ascii="Arial Narrow" w:eastAsia="Times New Roman" w:hAnsi="Arial Narrow"/>
                <w:b/>
                <w:bCs/>
                <w:sz w:val="14"/>
                <w:szCs w:val="14"/>
                <w:lang w:eastAsia="es-SV"/>
              </w:rPr>
            </w:pPr>
          </w:p>
        </w:tc>
        <w:tc>
          <w:tcPr>
            <w:tcW w:w="684"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F5037" w:rsidRPr="00682DA6" w:rsidRDefault="00FF5037" w:rsidP="00EC67BC">
            <w:pPr>
              <w:spacing w:after="0" w:line="240" w:lineRule="auto"/>
              <w:jc w:val="center"/>
              <w:rPr>
                <w:rFonts w:ascii="Arial Narrow" w:eastAsia="Times New Roman" w:hAnsi="Arial Narrow"/>
                <w:b/>
                <w:bCs/>
                <w:sz w:val="14"/>
                <w:szCs w:val="14"/>
                <w:lang w:eastAsia="es-SV"/>
              </w:rPr>
            </w:pPr>
          </w:p>
        </w:tc>
        <w:tc>
          <w:tcPr>
            <w:tcW w:w="537"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FF5037" w:rsidRPr="00682DA6" w:rsidRDefault="00FF5037" w:rsidP="00EC67BC">
            <w:pPr>
              <w:spacing w:after="0" w:line="240" w:lineRule="auto"/>
              <w:jc w:val="center"/>
              <w:rPr>
                <w:rFonts w:ascii="Arial Narrow" w:eastAsia="Times New Roman" w:hAnsi="Arial Narrow"/>
                <w:b/>
                <w:bCs/>
                <w:sz w:val="14"/>
                <w:szCs w:val="14"/>
                <w:lang w:eastAsia="es-SV"/>
              </w:rPr>
            </w:pPr>
            <w:r w:rsidRPr="00682DA6">
              <w:rPr>
                <w:rFonts w:ascii="Arial Narrow" w:eastAsia="Times New Roman" w:hAnsi="Arial Narrow"/>
                <w:b/>
                <w:bCs/>
                <w:sz w:val="14"/>
                <w:szCs w:val="14"/>
                <w:lang w:eastAsia="es-SV"/>
              </w:rPr>
              <w:t xml:space="preserve">Medios de Verificación </w:t>
            </w:r>
          </w:p>
        </w:tc>
        <w:tc>
          <w:tcPr>
            <w:tcW w:w="525"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FF5037" w:rsidRPr="00682DA6" w:rsidRDefault="00FF5037" w:rsidP="00EC67BC">
            <w:pPr>
              <w:spacing w:after="0" w:line="240" w:lineRule="auto"/>
              <w:jc w:val="center"/>
              <w:rPr>
                <w:rFonts w:ascii="Arial Narrow" w:eastAsia="Times New Roman" w:hAnsi="Arial Narrow"/>
                <w:b/>
                <w:bCs/>
                <w:sz w:val="14"/>
                <w:szCs w:val="14"/>
                <w:lang w:eastAsia="es-SV"/>
              </w:rPr>
            </w:pPr>
            <w:r w:rsidRPr="00682DA6">
              <w:rPr>
                <w:rFonts w:ascii="Arial Narrow" w:eastAsia="Times New Roman" w:hAnsi="Arial Narrow"/>
                <w:b/>
                <w:bCs/>
                <w:sz w:val="14"/>
                <w:szCs w:val="14"/>
                <w:lang w:eastAsia="es-SV"/>
              </w:rPr>
              <w:t xml:space="preserve">Valoraciones / Análisis: Costo - Beneficios </w:t>
            </w:r>
          </w:p>
        </w:tc>
        <w:tc>
          <w:tcPr>
            <w:tcW w:w="592"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FF5037" w:rsidRPr="00682DA6" w:rsidRDefault="00FF5037" w:rsidP="00EC67BC">
            <w:pPr>
              <w:spacing w:after="0" w:line="240" w:lineRule="auto"/>
              <w:jc w:val="center"/>
              <w:rPr>
                <w:rFonts w:ascii="Arial Narrow" w:eastAsia="Times New Roman" w:hAnsi="Arial Narrow"/>
                <w:b/>
                <w:bCs/>
                <w:sz w:val="14"/>
                <w:szCs w:val="14"/>
                <w:lang w:eastAsia="es-SV"/>
              </w:rPr>
            </w:pPr>
            <w:r w:rsidRPr="00682DA6">
              <w:rPr>
                <w:rFonts w:ascii="Arial Narrow" w:eastAsia="Times New Roman" w:hAnsi="Arial Narrow"/>
                <w:b/>
                <w:bCs/>
                <w:sz w:val="14"/>
                <w:szCs w:val="14"/>
                <w:lang w:eastAsia="es-SV"/>
              </w:rPr>
              <w:t>Recomendaciones:</w:t>
            </w:r>
          </w:p>
          <w:p w:rsidR="00FF5037" w:rsidRPr="00682DA6" w:rsidRDefault="00FF5037" w:rsidP="00EC67BC">
            <w:pPr>
              <w:spacing w:after="0" w:line="240" w:lineRule="auto"/>
              <w:jc w:val="center"/>
              <w:rPr>
                <w:rFonts w:ascii="Arial Narrow" w:eastAsia="Times New Roman" w:hAnsi="Arial Narrow"/>
                <w:b/>
                <w:bCs/>
                <w:sz w:val="14"/>
                <w:szCs w:val="14"/>
                <w:lang w:eastAsia="es-SV"/>
              </w:rPr>
            </w:pPr>
            <w:r w:rsidRPr="00682DA6">
              <w:rPr>
                <w:rFonts w:ascii="Arial Narrow" w:eastAsia="Times New Roman" w:hAnsi="Arial Narrow"/>
                <w:b/>
                <w:bCs/>
                <w:sz w:val="14"/>
                <w:szCs w:val="14"/>
                <w:lang w:eastAsia="es-SV"/>
              </w:rPr>
              <w:t xml:space="preserve">Avances – Limitaciones  </w:t>
            </w:r>
          </w:p>
        </w:tc>
        <w:tc>
          <w:tcPr>
            <w:tcW w:w="296"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FF5037" w:rsidRPr="00682DA6" w:rsidRDefault="00FF5037" w:rsidP="00EC67BC">
            <w:pPr>
              <w:spacing w:after="0" w:line="240" w:lineRule="auto"/>
              <w:jc w:val="center"/>
              <w:rPr>
                <w:rFonts w:ascii="Arial Narrow" w:eastAsia="Times New Roman" w:hAnsi="Arial Narrow"/>
                <w:b/>
                <w:bCs/>
                <w:sz w:val="14"/>
                <w:szCs w:val="14"/>
                <w:lang w:eastAsia="es-SV"/>
              </w:rPr>
            </w:pPr>
            <w:r w:rsidRPr="00682DA6">
              <w:rPr>
                <w:rFonts w:ascii="Arial Narrow" w:eastAsia="Times New Roman" w:hAnsi="Arial Narrow"/>
                <w:b/>
                <w:bCs/>
                <w:sz w:val="14"/>
                <w:szCs w:val="14"/>
                <w:lang w:eastAsia="es-SV"/>
              </w:rPr>
              <w:t>Responsables</w:t>
            </w:r>
          </w:p>
        </w:tc>
      </w:tr>
      <w:tr w:rsidR="00FF5037" w:rsidRPr="00BD2193" w:rsidTr="00EC67BC">
        <w:trPr>
          <w:trHeight w:val="330"/>
          <w:tblHeader/>
        </w:trPr>
        <w:tc>
          <w:tcPr>
            <w:tcW w:w="425" w:type="pct"/>
            <w:tcBorders>
              <w:top w:val="single" w:sz="4" w:space="0" w:color="auto"/>
              <w:left w:val="single" w:sz="4" w:space="0" w:color="auto"/>
              <w:bottom w:val="single" w:sz="4" w:space="0" w:color="auto"/>
              <w:right w:val="single" w:sz="4" w:space="0" w:color="auto"/>
            </w:tcBorders>
            <w:vAlign w:val="center"/>
          </w:tcPr>
          <w:p w:rsidR="00FF5037" w:rsidRPr="00682DA6" w:rsidRDefault="00FF5037" w:rsidP="00EC67BC">
            <w:pPr>
              <w:spacing w:line="240" w:lineRule="auto"/>
              <w:jc w:val="left"/>
              <w:rPr>
                <w:rFonts w:ascii="Arial" w:hAnsi="Arial" w:cs="Arial"/>
                <w:bCs/>
                <w:caps/>
                <w:sz w:val="14"/>
                <w:szCs w:val="12"/>
                <w:lang w:eastAsia="es-SV"/>
              </w:rPr>
            </w:pPr>
            <w:r w:rsidRPr="00682DA6">
              <w:rPr>
                <w:rFonts w:ascii="Arial" w:hAnsi="Arial" w:cs="Arial"/>
                <w:bCs/>
                <w:caps/>
                <w:sz w:val="14"/>
                <w:szCs w:val="12"/>
                <w:lang w:eastAsia="es-SV"/>
              </w:rPr>
              <w:t>2. Lograr la elaboración del Presupuesto para el año 2022</w:t>
            </w:r>
          </w:p>
          <w:p w:rsidR="00FF5037" w:rsidRPr="00682DA6" w:rsidRDefault="00FF5037" w:rsidP="00EC67BC">
            <w:pPr>
              <w:spacing w:line="240" w:lineRule="auto"/>
              <w:jc w:val="left"/>
              <w:rPr>
                <w:rFonts w:ascii="Arial" w:hAnsi="Arial" w:cs="Arial"/>
                <w:bCs/>
                <w:caps/>
                <w:sz w:val="14"/>
                <w:szCs w:val="12"/>
                <w:lang w:eastAsia="es-SV"/>
              </w:rPr>
            </w:pPr>
          </w:p>
          <w:p w:rsidR="00FF5037" w:rsidRPr="00682DA6" w:rsidRDefault="00FF5037" w:rsidP="00EC67BC">
            <w:pPr>
              <w:spacing w:line="240" w:lineRule="auto"/>
              <w:jc w:val="left"/>
              <w:rPr>
                <w:rFonts w:ascii="Arial" w:hAnsi="Arial" w:cs="Arial"/>
                <w:bCs/>
                <w:caps/>
                <w:sz w:val="14"/>
                <w:szCs w:val="12"/>
                <w:lang w:eastAsia="es-SV"/>
              </w:rPr>
            </w:pPr>
          </w:p>
        </w:tc>
        <w:tc>
          <w:tcPr>
            <w:tcW w:w="448" w:type="pct"/>
            <w:tcBorders>
              <w:top w:val="single" w:sz="4" w:space="0" w:color="auto"/>
              <w:left w:val="single" w:sz="4" w:space="0" w:color="auto"/>
              <w:bottom w:val="single" w:sz="4" w:space="0" w:color="auto"/>
              <w:right w:val="single" w:sz="4" w:space="0" w:color="auto"/>
            </w:tcBorders>
            <w:vAlign w:val="center"/>
          </w:tcPr>
          <w:p w:rsidR="00FF5037" w:rsidRPr="00682DA6" w:rsidRDefault="00FF5037" w:rsidP="00EC67BC">
            <w:pPr>
              <w:spacing w:line="240" w:lineRule="auto"/>
              <w:jc w:val="left"/>
              <w:rPr>
                <w:rFonts w:ascii="Arial" w:hAnsi="Arial" w:cs="Arial"/>
                <w:bCs/>
                <w:caps/>
                <w:sz w:val="14"/>
                <w:szCs w:val="12"/>
                <w:lang w:eastAsia="es-SV"/>
              </w:rPr>
            </w:pPr>
            <w:r w:rsidRPr="00682DA6">
              <w:rPr>
                <w:rFonts w:ascii="Arial" w:hAnsi="Arial" w:cs="Arial"/>
                <w:bCs/>
                <w:caps/>
                <w:sz w:val="14"/>
                <w:szCs w:val="12"/>
                <w:lang w:eastAsia="es-SV"/>
              </w:rPr>
              <w:t>2.1. Al mes de marzo 2021 haber elaborado el presupuesto de ingresos, coordinado la elaboración del presupuesto de egresos y la Ley de Salarios para el ejercicio fiscal 2022</w:t>
            </w:r>
          </w:p>
        </w:tc>
        <w:tc>
          <w:tcPr>
            <w:tcW w:w="400" w:type="pct"/>
            <w:tcBorders>
              <w:top w:val="single" w:sz="4" w:space="0" w:color="auto"/>
              <w:left w:val="single" w:sz="4" w:space="0" w:color="auto"/>
              <w:bottom w:val="single" w:sz="4" w:space="0" w:color="auto"/>
              <w:right w:val="single" w:sz="4" w:space="0" w:color="auto"/>
            </w:tcBorders>
            <w:vAlign w:val="center"/>
          </w:tcPr>
          <w:p w:rsidR="00FF5037" w:rsidRPr="00682DA6" w:rsidRDefault="00FF5037" w:rsidP="00EC67BC">
            <w:pPr>
              <w:spacing w:line="240" w:lineRule="auto"/>
              <w:jc w:val="left"/>
              <w:rPr>
                <w:rFonts w:ascii="Arial" w:hAnsi="Arial" w:cs="Arial"/>
                <w:bCs/>
                <w:caps/>
                <w:sz w:val="14"/>
                <w:szCs w:val="12"/>
                <w:lang w:eastAsia="es-SV"/>
              </w:rPr>
            </w:pPr>
            <w:r w:rsidRPr="00682DA6">
              <w:rPr>
                <w:rFonts w:ascii="Arial" w:hAnsi="Arial" w:cs="Arial"/>
                <w:bCs/>
                <w:caps/>
                <w:sz w:val="14"/>
                <w:szCs w:val="12"/>
                <w:lang w:eastAsia="es-SV"/>
              </w:rPr>
              <w:t>Presupuesto elaborado y aprobado por el C.D.</w:t>
            </w:r>
          </w:p>
        </w:tc>
        <w:tc>
          <w:tcPr>
            <w:tcW w:w="449" w:type="pct"/>
            <w:tcBorders>
              <w:top w:val="single" w:sz="4" w:space="0" w:color="auto"/>
              <w:left w:val="single" w:sz="4" w:space="0" w:color="auto"/>
              <w:bottom w:val="single" w:sz="4" w:space="0" w:color="auto"/>
              <w:right w:val="single" w:sz="4" w:space="0" w:color="auto"/>
            </w:tcBorders>
          </w:tcPr>
          <w:p w:rsidR="00FF5037" w:rsidRPr="00682DA6" w:rsidRDefault="00FF5037" w:rsidP="00EC67BC">
            <w:pPr>
              <w:spacing w:after="0" w:line="240" w:lineRule="auto"/>
              <w:jc w:val="left"/>
              <w:rPr>
                <w:rFonts w:ascii="Arial" w:eastAsia="Calibri" w:hAnsi="Arial" w:cs="Arial"/>
                <w:bCs/>
                <w:caps/>
                <w:sz w:val="14"/>
                <w:szCs w:val="12"/>
                <w:lang w:eastAsia="es-SV"/>
              </w:rPr>
            </w:pPr>
          </w:p>
          <w:p w:rsidR="00FF5037" w:rsidRPr="00682DA6" w:rsidRDefault="00FF5037" w:rsidP="00EC67BC">
            <w:pPr>
              <w:spacing w:after="0" w:line="240" w:lineRule="auto"/>
              <w:jc w:val="left"/>
              <w:rPr>
                <w:rFonts w:ascii="Arial" w:eastAsia="Calibri" w:hAnsi="Arial" w:cs="Arial"/>
                <w:bCs/>
                <w:caps/>
                <w:sz w:val="14"/>
                <w:szCs w:val="12"/>
                <w:lang w:eastAsia="es-SV"/>
              </w:rPr>
            </w:pPr>
          </w:p>
          <w:p w:rsidR="00FF5037" w:rsidRPr="00682DA6" w:rsidRDefault="00FF5037" w:rsidP="00EC67BC">
            <w:pPr>
              <w:spacing w:after="0" w:line="240" w:lineRule="auto"/>
              <w:jc w:val="left"/>
              <w:rPr>
                <w:rFonts w:ascii="Arial" w:eastAsia="Calibri" w:hAnsi="Arial" w:cs="Arial"/>
                <w:bCs/>
                <w:caps/>
                <w:sz w:val="14"/>
                <w:szCs w:val="12"/>
                <w:lang w:eastAsia="es-SV"/>
              </w:rPr>
            </w:pPr>
          </w:p>
          <w:p w:rsidR="00FF5037" w:rsidRPr="00682DA6" w:rsidRDefault="00FF5037" w:rsidP="00EC67BC">
            <w:pPr>
              <w:spacing w:after="0" w:line="240" w:lineRule="auto"/>
              <w:jc w:val="left"/>
              <w:rPr>
                <w:rFonts w:ascii="Arial" w:eastAsia="Calibri" w:hAnsi="Arial" w:cs="Arial"/>
                <w:bCs/>
                <w:caps/>
                <w:sz w:val="14"/>
                <w:szCs w:val="12"/>
                <w:lang w:eastAsia="es-SV"/>
              </w:rPr>
            </w:pPr>
          </w:p>
          <w:p w:rsidR="00FF5037" w:rsidRPr="00682DA6" w:rsidRDefault="00FF5037" w:rsidP="00EC67BC">
            <w:pPr>
              <w:spacing w:after="0" w:line="240" w:lineRule="auto"/>
              <w:jc w:val="left"/>
              <w:rPr>
                <w:rFonts w:ascii="Arial" w:eastAsia="Calibri" w:hAnsi="Arial" w:cs="Arial"/>
                <w:bCs/>
                <w:caps/>
                <w:sz w:val="14"/>
                <w:szCs w:val="12"/>
                <w:lang w:eastAsia="es-SV"/>
              </w:rPr>
            </w:pPr>
          </w:p>
          <w:p w:rsidR="00FF5037" w:rsidRPr="00682DA6" w:rsidRDefault="00FF5037" w:rsidP="00EC67BC">
            <w:pPr>
              <w:spacing w:after="0" w:line="240" w:lineRule="auto"/>
              <w:jc w:val="left"/>
              <w:rPr>
                <w:rFonts w:ascii="Arial" w:eastAsia="Calibri" w:hAnsi="Arial" w:cs="Arial"/>
                <w:bCs/>
                <w:caps/>
                <w:sz w:val="14"/>
                <w:szCs w:val="12"/>
                <w:lang w:eastAsia="es-SV"/>
              </w:rPr>
            </w:pPr>
          </w:p>
          <w:p w:rsidR="00FF5037" w:rsidRPr="00682DA6" w:rsidRDefault="00FF5037" w:rsidP="00EC67BC">
            <w:pPr>
              <w:spacing w:after="0" w:line="240" w:lineRule="auto"/>
              <w:jc w:val="left"/>
              <w:rPr>
                <w:rFonts w:ascii="Arial" w:eastAsia="Calibri" w:hAnsi="Arial" w:cs="Arial"/>
                <w:bCs/>
                <w:caps/>
                <w:sz w:val="14"/>
                <w:szCs w:val="12"/>
                <w:lang w:eastAsia="es-SV"/>
              </w:rPr>
            </w:pPr>
          </w:p>
          <w:p w:rsidR="00FF5037" w:rsidRPr="00682DA6" w:rsidRDefault="00FF5037" w:rsidP="00EC67BC">
            <w:pPr>
              <w:spacing w:after="0" w:line="240" w:lineRule="auto"/>
              <w:jc w:val="left"/>
              <w:rPr>
                <w:rFonts w:ascii="Arial" w:eastAsia="Calibri" w:hAnsi="Arial" w:cs="Arial"/>
                <w:bCs/>
                <w:caps/>
                <w:sz w:val="14"/>
                <w:szCs w:val="12"/>
                <w:lang w:eastAsia="es-SV"/>
              </w:rPr>
            </w:pPr>
          </w:p>
          <w:p w:rsidR="00FF5037" w:rsidRPr="00682DA6" w:rsidRDefault="00FF5037" w:rsidP="00EC67BC">
            <w:pPr>
              <w:spacing w:after="0" w:line="240" w:lineRule="auto"/>
              <w:jc w:val="left"/>
              <w:rPr>
                <w:rFonts w:ascii="Arial" w:eastAsia="Calibri" w:hAnsi="Arial" w:cs="Arial"/>
                <w:bCs/>
                <w:caps/>
                <w:sz w:val="14"/>
                <w:szCs w:val="12"/>
                <w:lang w:eastAsia="es-SV"/>
              </w:rPr>
            </w:pPr>
            <w:r w:rsidRPr="00682DA6">
              <w:rPr>
                <w:rFonts w:ascii="Arial" w:eastAsia="Calibri" w:hAnsi="Arial" w:cs="Arial"/>
                <w:bCs/>
                <w:caps/>
                <w:sz w:val="14"/>
                <w:szCs w:val="12"/>
                <w:lang w:eastAsia="es-SV"/>
              </w:rPr>
              <w:t>No se han identificado</w:t>
            </w:r>
          </w:p>
          <w:p w:rsidR="00FF5037" w:rsidRPr="00682DA6" w:rsidRDefault="00FF5037" w:rsidP="00EC67BC">
            <w:pPr>
              <w:spacing w:after="0" w:line="240" w:lineRule="auto"/>
              <w:jc w:val="left"/>
              <w:rPr>
                <w:rFonts w:ascii="Arial" w:eastAsia="Calibri" w:hAnsi="Arial" w:cs="Arial"/>
                <w:bCs/>
                <w:caps/>
                <w:sz w:val="14"/>
                <w:szCs w:val="12"/>
                <w:lang w:eastAsia="es-SV"/>
              </w:rPr>
            </w:pPr>
          </w:p>
          <w:p w:rsidR="00FF5037" w:rsidRPr="00682DA6" w:rsidRDefault="00FF5037" w:rsidP="00EC67BC">
            <w:pPr>
              <w:spacing w:after="0" w:line="240" w:lineRule="auto"/>
              <w:jc w:val="left"/>
              <w:rPr>
                <w:rFonts w:ascii="Arial" w:eastAsia="Calibri" w:hAnsi="Arial" w:cs="Arial"/>
                <w:bCs/>
                <w:caps/>
                <w:sz w:val="14"/>
                <w:szCs w:val="12"/>
                <w:lang w:eastAsia="es-SV"/>
              </w:rPr>
            </w:pPr>
          </w:p>
          <w:p w:rsidR="00FF5037" w:rsidRPr="00682DA6" w:rsidRDefault="00FF5037" w:rsidP="00EC67BC">
            <w:pPr>
              <w:spacing w:after="0" w:line="240" w:lineRule="auto"/>
              <w:jc w:val="left"/>
              <w:rPr>
                <w:rFonts w:ascii="Arial" w:eastAsia="Calibri" w:hAnsi="Arial" w:cs="Arial"/>
                <w:bCs/>
                <w:caps/>
                <w:sz w:val="14"/>
                <w:szCs w:val="12"/>
                <w:lang w:eastAsia="es-SV"/>
              </w:rPr>
            </w:pPr>
          </w:p>
          <w:p w:rsidR="00FF5037" w:rsidRPr="00682DA6" w:rsidRDefault="00FF5037" w:rsidP="00EC67BC">
            <w:pPr>
              <w:spacing w:after="0" w:line="240" w:lineRule="auto"/>
              <w:jc w:val="left"/>
              <w:rPr>
                <w:rFonts w:ascii="Arial" w:eastAsia="Calibri" w:hAnsi="Arial" w:cs="Arial"/>
                <w:bCs/>
                <w:caps/>
                <w:sz w:val="14"/>
                <w:szCs w:val="12"/>
                <w:lang w:eastAsia="es-SV"/>
              </w:rPr>
            </w:pPr>
          </w:p>
          <w:p w:rsidR="00FF5037" w:rsidRPr="00682DA6" w:rsidRDefault="00FF5037" w:rsidP="00EC67BC">
            <w:pPr>
              <w:spacing w:after="0" w:line="240" w:lineRule="auto"/>
              <w:jc w:val="left"/>
              <w:rPr>
                <w:rFonts w:ascii="Arial" w:eastAsia="Calibri" w:hAnsi="Arial" w:cs="Arial"/>
                <w:bCs/>
                <w:caps/>
                <w:sz w:val="14"/>
                <w:szCs w:val="12"/>
                <w:lang w:eastAsia="es-SV"/>
              </w:rPr>
            </w:pPr>
          </w:p>
          <w:p w:rsidR="00FF5037" w:rsidRPr="00682DA6" w:rsidRDefault="00FF5037" w:rsidP="00EC67BC">
            <w:pPr>
              <w:spacing w:after="0" w:line="240" w:lineRule="auto"/>
              <w:jc w:val="left"/>
              <w:rPr>
                <w:rFonts w:ascii="Arial" w:eastAsia="Calibri" w:hAnsi="Arial" w:cs="Arial"/>
                <w:bCs/>
                <w:caps/>
                <w:sz w:val="14"/>
                <w:szCs w:val="12"/>
                <w:lang w:eastAsia="es-SV"/>
              </w:rPr>
            </w:pPr>
            <w:r w:rsidRPr="00682DA6">
              <w:rPr>
                <w:rFonts w:ascii="Arial" w:eastAsia="Calibri" w:hAnsi="Arial" w:cs="Arial"/>
                <w:bCs/>
                <w:caps/>
                <w:sz w:val="14"/>
                <w:szCs w:val="12"/>
                <w:lang w:eastAsia="es-SV"/>
              </w:rPr>
              <w:t>.</w:t>
            </w:r>
          </w:p>
        </w:tc>
        <w:tc>
          <w:tcPr>
            <w:tcW w:w="644" w:type="pct"/>
            <w:tcBorders>
              <w:top w:val="single" w:sz="4" w:space="0" w:color="auto"/>
              <w:left w:val="single" w:sz="4" w:space="0" w:color="auto"/>
              <w:bottom w:val="single" w:sz="4" w:space="0" w:color="auto"/>
              <w:right w:val="single" w:sz="4" w:space="0" w:color="auto"/>
            </w:tcBorders>
            <w:vAlign w:val="center"/>
          </w:tcPr>
          <w:p w:rsidR="00FF5037" w:rsidRPr="00682DA6" w:rsidRDefault="00FF5037" w:rsidP="00EC67BC">
            <w:pPr>
              <w:spacing w:after="0" w:line="240" w:lineRule="auto"/>
              <w:jc w:val="left"/>
              <w:rPr>
                <w:rFonts w:ascii="Arial" w:eastAsia="Calibri" w:hAnsi="Arial" w:cs="Arial"/>
                <w:bCs/>
                <w:caps/>
                <w:sz w:val="14"/>
                <w:szCs w:val="12"/>
                <w:lang w:eastAsia="es-SV"/>
              </w:rPr>
            </w:pPr>
            <w:r w:rsidRPr="00682DA6">
              <w:rPr>
                <w:rFonts w:ascii="Arial" w:eastAsia="Calibri" w:hAnsi="Arial" w:cs="Arial"/>
                <w:bCs/>
                <w:caps/>
                <w:sz w:val="14"/>
                <w:szCs w:val="12"/>
                <w:lang w:eastAsia="es-SV"/>
              </w:rPr>
              <w:t xml:space="preserve">  Se cumplió con lo establecido; el Presupuesto Institucional fue aprobado por monto de $68,085,310.00    durante el mes de junio.</w:t>
            </w:r>
          </w:p>
          <w:p w:rsidR="00FF5037" w:rsidRPr="00682DA6" w:rsidRDefault="00FF5037" w:rsidP="00EC67BC">
            <w:pPr>
              <w:spacing w:after="0" w:line="240" w:lineRule="auto"/>
              <w:jc w:val="left"/>
              <w:rPr>
                <w:rFonts w:ascii="Arial" w:eastAsia="Calibri" w:hAnsi="Arial" w:cs="Arial"/>
                <w:bCs/>
                <w:caps/>
                <w:sz w:val="14"/>
                <w:szCs w:val="12"/>
                <w:lang w:eastAsia="es-SV"/>
              </w:rPr>
            </w:pPr>
            <w:r w:rsidRPr="00682DA6">
              <w:rPr>
                <w:rFonts w:ascii="Arial" w:eastAsia="Calibri" w:hAnsi="Arial" w:cs="Arial"/>
                <w:bCs/>
                <w:caps/>
                <w:sz w:val="14"/>
                <w:szCs w:val="12"/>
                <w:lang w:eastAsia="es-SV"/>
              </w:rPr>
              <w:t>Punto: 7 Subpunto 7.1</w:t>
            </w:r>
          </w:p>
          <w:p w:rsidR="00FF5037" w:rsidRPr="00682DA6" w:rsidRDefault="00FF5037" w:rsidP="00EC67BC">
            <w:pPr>
              <w:spacing w:after="0" w:line="240" w:lineRule="auto"/>
              <w:jc w:val="left"/>
              <w:rPr>
                <w:rFonts w:ascii="Arial" w:eastAsia="Calibri" w:hAnsi="Arial" w:cs="Arial"/>
                <w:bCs/>
                <w:caps/>
                <w:sz w:val="14"/>
                <w:szCs w:val="12"/>
                <w:lang w:eastAsia="es-SV"/>
              </w:rPr>
            </w:pPr>
            <w:r w:rsidRPr="00682DA6">
              <w:rPr>
                <w:rFonts w:ascii="Arial" w:eastAsia="Calibri" w:hAnsi="Arial" w:cs="Arial"/>
                <w:bCs/>
                <w:caps/>
                <w:sz w:val="14"/>
                <w:szCs w:val="12"/>
                <w:lang w:eastAsia="es-SV"/>
              </w:rPr>
              <w:t>Acta: 116</w:t>
            </w:r>
          </w:p>
          <w:p w:rsidR="00FF5037" w:rsidRPr="00682DA6" w:rsidRDefault="00FF5037" w:rsidP="00EC67BC">
            <w:pPr>
              <w:spacing w:after="0" w:line="240" w:lineRule="auto"/>
              <w:jc w:val="left"/>
              <w:rPr>
                <w:rFonts w:ascii="Arial" w:eastAsia="Calibri" w:hAnsi="Arial" w:cs="Arial"/>
                <w:bCs/>
                <w:caps/>
                <w:sz w:val="14"/>
                <w:szCs w:val="12"/>
                <w:lang w:eastAsia="es-SV"/>
              </w:rPr>
            </w:pPr>
            <w:r w:rsidRPr="00682DA6">
              <w:rPr>
                <w:rFonts w:ascii="Arial" w:eastAsia="Calibri" w:hAnsi="Arial" w:cs="Arial"/>
                <w:bCs/>
                <w:caps/>
                <w:sz w:val="14"/>
                <w:szCs w:val="12"/>
                <w:lang w:eastAsia="es-SV"/>
              </w:rPr>
              <w:t>Fecha: 25 de junio 2021</w:t>
            </w:r>
          </w:p>
          <w:p w:rsidR="00FF5037" w:rsidRPr="00682DA6" w:rsidRDefault="00FF5037" w:rsidP="00EC67BC">
            <w:pPr>
              <w:spacing w:after="0" w:line="240" w:lineRule="auto"/>
              <w:jc w:val="left"/>
              <w:rPr>
                <w:rFonts w:ascii="Arial" w:eastAsia="Calibri" w:hAnsi="Arial" w:cs="Arial"/>
                <w:bCs/>
                <w:caps/>
                <w:sz w:val="14"/>
                <w:szCs w:val="12"/>
                <w:lang w:eastAsia="es-SV"/>
              </w:rPr>
            </w:pPr>
          </w:p>
          <w:p w:rsidR="00FF5037" w:rsidRPr="00682DA6" w:rsidRDefault="00FF5037" w:rsidP="00EC67BC">
            <w:pPr>
              <w:spacing w:after="0" w:line="240" w:lineRule="auto"/>
              <w:jc w:val="left"/>
              <w:rPr>
                <w:rFonts w:ascii="Arial" w:eastAsia="Calibri" w:hAnsi="Arial" w:cs="Arial"/>
                <w:bCs/>
                <w:caps/>
                <w:sz w:val="14"/>
                <w:szCs w:val="12"/>
                <w:lang w:eastAsia="es-SV"/>
              </w:rPr>
            </w:pPr>
          </w:p>
          <w:p w:rsidR="00FF5037" w:rsidRPr="00682DA6" w:rsidRDefault="00FF5037" w:rsidP="00EC67BC">
            <w:pPr>
              <w:spacing w:after="0" w:line="240" w:lineRule="auto"/>
              <w:jc w:val="left"/>
              <w:rPr>
                <w:rFonts w:ascii="Arial" w:eastAsia="Calibri" w:hAnsi="Arial" w:cs="Arial"/>
                <w:bCs/>
                <w:caps/>
                <w:sz w:val="14"/>
                <w:szCs w:val="12"/>
                <w:lang w:eastAsia="es-SV"/>
              </w:rPr>
            </w:pPr>
          </w:p>
          <w:p w:rsidR="00FF5037" w:rsidRPr="00682DA6" w:rsidRDefault="00FF5037" w:rsidP="00EC67BC">
            <w:pPr>
              <w:spacing w:after="0" w:line="240" w:lineRule="auto"/>
              <w:jc w:val="left"/>
              <w:rPr>
                <w:rFonts w:ascii="Arial" w:eastAsia="Calibri" w:hAnsi="Arial" w:cs="Arial"/>
                <w:bCs/>
                <w:caps/>
                <w:sz w:val="14"/>
                <w:szCs w:val="12"/>
                <w:lang w:eastAsia="es-SV"/>
              </w:rPr>
            </w:pPr>
            <w:r w:rsidRPr="00682DA6">
              <w:rPr>
                <w:rFonts w:ascii="Arial" w:eastAsia="Calibri" w:hAnsi="Arial" w:cs="Arial"/>
                <w:bCs/>
                <w:caps/>
                <w:sz w:val="14"/>
                <w:szCs w:val="12"/>
                <w:lang w:eastAsia="es-SV"/>
              </w:rPr>
              <w:t xml:space="preserve"> </w:t>
            </w:r>
          </w:p>
          <w:p w:rsidR="00FF5037" w:rsidRPr="00682DA6" w:rsidRDefault="00FF5037" w:rsidP="00EC67BC">
            <w:pPr>
              <w:spacing w:after="0" w:line="240" w:lineRule="auto"/>
              <w:jc w:val="left"/>
              <w:rPr>
                <w:rFonts w:ascii="Arial" w:eastAsia="Calibri" w:hAnsi="Arial" w:cs="Arial"/>
                <w:bCs/>
                <w:caps/>
                <w:sz w:val="14"/>
                <w:szCs w:val="12"/>
                <w:lang w:eastAsia="es-SV"/>
              </w:rPr>
            </w:pPr>
          </w:p>
        </w:tc>
        <w:tc>
          <w:tcPr>
            <w:tcW w:w="684" w:type="pct"/>
            <w:tcBorders>
              <w:top w:val="single" w:sz="4" w:space="0" w:color="auto"/>
              <w:left w:val="single" w:sz="4" w:space="0" w:color="auto"/>
              <w:bottom w:val="single" w:sz="4" w:space="0" w:color="auto"/>
              <w:right w:val="single" w:sz="4" w:space="0" w:color="auto"/>
            </w:tcBorders>
          </w:tcPr>
          <w:p w:rsidR="00FF5037" w:rsidRPr="00682DA6" w:rsidRDefault="00FF5037" w:rsidP="00EC67BC">
            <w:pPr>
              <w:spacing w:after="0" w:line="240" w:lineRule="auto"/>
              <w:jc w:val="left"/>
              <w:rPr>
                <w:rFonts w:ascii="Arial" w:eastAsia="Calibri" w:hAnsi="Arial" w:cs="Arial"/>
                <w:bCs/>
                <w:caps/>
                <w:sz w:val="14"/>
                <w:szCs w:val="12"/>
                <w:lang w:eastAsia="es-SV"/>
              </w:rPr>
            </w:pPr>
            <w:r w:rsidRPr="00682DA6">
              <w:rPr>
                <w:rFonts w:ascii="Arial" w:eastAsia="Calibri" w:hAnsi="Arial" w:cs="Arial"/>
                <w:bCs/>
                <w:caps/>
                <w:sz w:val="14"/>
                <w:szCs w:val="12"/>
                <w:lang w:eastAsia="es-SV"/>
              </w:rPr>
              <w:t xml:space="preserve"> </w:t>
            </w:r>
          </w:p>
          <w:p w:rsidR="00FF5037" w:rsidRPr="00682DA6" w:rsidRDefault="00FF5037" w:rsidP="00EC67BC">
            <w:pPr>
              <w:spacing w:after="0" w:line="240" w:lineRule="auto"/>
              <w:jc w:val="left"/>
              <w:rPr>
                <w:rFonts w:ascii="Arial" w:eastAsia="Calibri" w:hAnsi="Arial" w:cs="Arial"/>
                <w:bCs/>
                <w:caps/>
                <w:sz w:val="14"/>
                <w:szCs w:val="12"/>
                <w:lang w:eastAsia="es-SV"/>
              </w:rPr>
            </w:pPr>
          </w:p>
          <w:p w:rsidR="00FF5037" w:rsidRPr="00682DA6" w:rsidRDefault="00FF5037" w:rsidP="00EC67BC">
            <w:pPr>
              <w:spacing w:after="0" w:line="240" w:lineRule="auto"/>
              <w:jc w:val="left"/>
              <w:rPr>
                <w:rFonts w:ascii="Arial" w:eastAsia="Calibri" w:hAnsi="Arial" w:cs="Arial"/>
                <w:bCs/>
                <w:caps/>
                <w:sz w:val="14"/>
                <w:szCs w:val="12"/>
                <w:lang w:eastAsia="es-SV"/>
              </w:rPr>
            </w:pPr>
          </w:p>
          <w:p w:rsidR="00FF5037" w:rsidRPr="00682DA6" w:rsidRDefault="00FF5037" w:rsidP="00EC67BC">
            <w:pPr>
              <w:spacing w:after="0" w:line="240" w:lineRule="auto"/>
              <w:jc w:val="left"/>
              <w:rPr>
                <w:rFonts w:ascii="Arial" w:eastAsia="Calibri" w:hAnsi="Arial" w:cs="Arial"/>
                <w:bCs/>
                <w:caps/>
                <w:sz w:val="14"/>
                <w:szCs w:val="12"/>
                <w:lang w:eastAsia="es-SV"/>
              </w:rPr>
            </w:pPr>
          </w:p>
          <w:p w:rsidR="00FF5037" w:rsidRPr="00682DA6" w:rsidRDefault="00FF5037" w:rsidP="00EC67BC">
            <w:pPr>
              <w:spacing w:after="0" w:line="240" w:lineRule="auto"/>
              <w:jc w:val="left"/>
              <w:rPr>
                <w:rFonts w:ascii="Arial" w:eastAsia="Calibri" w:hAnsi="Arial" w:cs="Arial"/>
                <w:bCs/>
                <w:caps/>
                <w:sz w:val="14"/>
                <w:szCs w:val="12"/>
                <w:lang w:eastAsia="es-SV"/>
              </w:rPr>
            </w:pPr>
          </w:p>
          <w:p w:rsidR="00FF5037" w:rsidRPr="00682DA6" w:rsidRDefault="00FF5037" w:rsidP="00EC67BC">
            <w:pPr>
              <w:spacing w:after="0" w:line="240" w:lineRule="auto"/>
              <w:jc w:val="left"/>
              <w:rPr>
                <w:rFonts w:ascii="Arial" w:eastAsia="Calibri" w:hAnsi="Arial" w:cs="Arial"/>
                <w:bCs/>
                <w:caps/>
                <w:sz w:val="14"/>
                <w:szCs w:val="12"/>
                <w:lang w:eastAsia="es-SV"/>
              </w:rPr>
            </w:pPr>
          </w:p>
          <w:p w:rsidR="00FF5037" w:rsidRPr="00682DA6" w:rsidRDefault="00FF5037" w:rsidP="00EC67BC">
            <w:pPr>
              <w:spacing w:after="0" w:line="240" w:lineRule="auto"/>
              <w:jc w:val="left"/>
              <w:rPr>
                <w:rFonts w:ascii="Arial" w:eastAsia="Calibri" w:hAnsi="Arial" w:cs="Arial"/>
                <w:bCs/>
                <w:caps/>
                <w:sz w:val="14"/>
                <w:szCs w:val="12"/>
                <w:lang w:eastAsia="es-SV"/>
              </w:rPr>
            </w:pPr>
            <w:r w:rsidRPr="00682DA6">
              <w:rPr>
                <w:rFonts w:ascii="Arial" w:eastAsia="Calibri" w:hAnsi="Arial" w:cs="Arial"/>
                <w:bCs/>
                <w:caps/>
                <w:sz w:val="14"/>
                <w:szCs w:val="12"/>
                <w:lang w:eastAsia="es-SV"/>
              </w:rPr>
              <w:t>Departamento de San Salvador</w:t>
            </w:r>
          </w:p>
        </w:tc>
        <w:tc>
          <w:tcPr>
            <w:tcW w:w="537" w:type="pct"/>
            <w:tcBorders>
              <w:top w:val="single" w:sz="4" w:space="0" w:color="auto"/>
              <w:left w:val="single" w:sz="4" w:space="0" w:color="auto"/>
              <w:bottom w:val="single" w:sz="4" w:space="0" w:color="auto"/>
              <w:right w:val="single" w:sz="4" w:space="0" w:color="auto"/>
            </w:tcBorders>
            <w:vAlign w:val="center"/>
          </w:tcPr>
          <w:p w:rsidR="00FF5037" w:rsidRPr="00682DA6" w:rsidRDefault="00FF5037" w:rsidP="00EC67BC">
            <w:pPr>
              <w:spacing w:after="0" w:line="240" w:lineRule="auto"/>
              <w:jc w:val="left"/>
              <w:rPr>
                <w:rFonts w:ascii="Arial" w:eastAsia="Calibri" w:hAnsi="Arial" w:cs="Arial"/>
                <w:bCs/>
                <w:caps/>
                <w:sz w:val="14"/>
                <w:szCs w:val="12"/>
                <w:lang w:eastAsia="es-SV"/>
              </w:rPr>
            </w:pPr>
            <w:r w:rsidRPr="00682DA6">
              <w:rPr>
                <w:rFonts w:ascii="Arial" w:eastAsia="Calibri" w:hAnsi="Arial" w:cs="Arial"/>
                <w:bCs/>
                <w:caps/>
                <w:sz w:val="14"/>
                <w:szCs w:val="12"/>
                <w:lang w:eastAsia="es-SV"/>
              </w:rPr>
              <w:t xml:space="preserve"> Punto: 7 Subpunto 7.1</w:t>
            </w:r>
          </w:p>
          <w:p w:rsidR="00FF5037" w:rsidRPr="00682DA6" w:rsidRDefault="00FF5037" w:rsidP="00EC67BC">
            <w:pPr>
              <w:spacing w:after="0" w:line="240" w:lineRule="auto"/>
              <w:jc w:val="left"/>
              <w:rPr>
                <w:rFonts w:ascii="Arial" w:eastAsia="Calibri" w:hAnsi="Arial" w:cs="Arial"/>
                <w:bCs/>
                <w:caps/>
                <w:sz w:val="14"/>
                <w:szCs w:val="12"/>
                <w:lang w:eastAsia="es-SV"/>
              </w:rPr>
            </w:pPr>
            <w:r w:rsidRPr="00682DA6">
              <w:rPr>
                <w:rFonts w:ascii="Arial" w:eastAsia="Calibri" w:hAnsi="Arial" w:cs="Arial"/>
                <w:bCs/>
                <w:caps/>
                <w:sz w:val="14"/>
                <w:szCs w:val="12"/>
                <w:lang w:eastAsia="es-SV"/>
              </w:rPr>
              <w:t>Acta: 116</w:t>
            </w:r>
          </w:p>
          <w:p w:rsidR="00FF5037" w:rsidRPr="00682DA6" w:rsidRDefault="00FF5037" w:rsidP="00EC67BC">
            <w:pPr>
              <w:spacing w:after="0" w:line="240" w:lineRule="auto"/>
              <w:jc w:val="left"/>
              <w:rPr>
                <w:rFonts w:ascii="Arial" w:eastAsia="Calibri" w:hAnsi="Arial" w:cs="Arial"/>
                <w:bCs/>
                <w:caps/>
                <w:sz w:val="14"/>
                <w:szCs w:val="12"/>
                <w:lang w:eastAsia="es-SV"/>
              </w:rPr>
            </w:pPr>
            <w:r w:rsidRPr="00682DA6">
              <w:rPr>
                <w:rFonts w:ascii="Arial" w:eastAsia="Calibri" w:hAnsi="Arial" w:cs="Arial"/>
                <w:bCs/>
                <w:caps/>
                <w:sz w:val="14"/>
                <w:szCs w:val="12"/>
                <w:lang w:eastAsia="es-SV"/>
              </w:rPr>
              <w:t>Fecha: 25 de junio 2021</w:t>
            </w:r>
          </w:p>
          <w:p w:rsidR="00FF5037" w:rsidRPr="00682DA6" w:rsidRDefault="00FF5037" w:rsidP="00EC67BC">
            <w:pPr>
              <w:spacing w:after="0" w:line="240" w:lineRule="auto"/>
              <w:jc w:val="left"/>
              <w:rPr>
                <w:rFonts w:ascii="Arial" w:eastAsia="Calibri" w:hAnsi="Arial" w:cs="Arial"/>
                <w:bCs/>
                <w:caps/>
                <w:sz w:val="14"/>
                <w:szCs w:val="12"/>
                <w:lang w:eastAsia="es-SV"/>
              </w:rPr>
            </w:pPr>
          </w:p>
        </w:tc>
        <w:tc>
          <w:tcPr>
            <w:tcW w:w="525" w:type="pct"/>
            <w:tcBorders>
              <w:top w:val="single" w:sz="4" w:space="0" w:color="auto"/>
              <w:left w:val="single" w:sz="4" w:space="0" w:color="auto"/>
              <w:bottom w:val="single" w:sz="4" w:space="0" w:color="auto"/>
              <w:right w:val="single" w:sz="4" w:space="0" w:color="auto"/>
            </w:tcBorders>
            <w:vAlign w:val="center"/>
          </w:tcPr>
          <w:p w:rsidR="00FF5037" w:rsidRPr="00682DA6" w:rsidRDefault="00FF5037" w:rsidP="00EC67BC">
            <w:pPr>
              <w:spacing w:after="0" w:line="240" w:lineRule="auto"/>
              <w:jc w:val="left"/>
              <w:rPr>
                <w:rFonts w:ascii="Arial" w:eastAsia="Calibri" w:hAnsi="Arial" w:cs="Arial"/>
                <w:bCs/>
                <w:caps/>
                <w:sz w:val="14"/>
                <w:szCs w:val="12"/>
                <w:lang w:eastAsia="es-SV"/>
              </w:rPr>
            </w:pPr>
            <w:r w:rsidRPr="00682DA6">
              <w:rPr>
                <w:rFonts w:ascii="Arial" w:eastAsia="Calibri" w:hAnsi="Arial" w:cs="Arial"/>
                <w:bCs/>
                <w:caps/>
                <w:sz w:val="14"/>
                <w:szCs w:val="12"/>
                <w:lang w:eastAsia="es-SV"/>
              </w:rPr>
              <w:t>Por ser una gestión del primer semestre se considera un cumplimiento del 100%</w:t>
            </w:r>
          </w:p>
        </w:tc>
        <w:tc>
          <w:tcPr>
            <w:tcW w:w="592" w:type="pct"/>
            <w:tcBorders>
              <w:top w:val="single" w:sz="4" w:space="0" w:color="auto"/>
              <w:left w:val="single" w:sz="4" w:space="0" w:color="auto"/>
              <w:bottom w:val="single" w:sz="4" w:space="0" w:color="auto"/>
              <w:right w:val="single" w:sz="4" w:space="0" w:color="auto"/>
            </w:tcBorders>
            <w:vAlign w:val="center"/>
          </w:tcPr>
          <w:p w:rsidR="00FF5037" w:rsidRPr="00682DA6" w:rsidRDefault="00FF5037" w:rsidP="00EC67BC">
            <w:pPr>
              <w:spacing w:after="0" w:line="240" w:lineRule="auto"/>
              <w:jc w:val="left"/>
              <w:rPr>
                <w:rFonts w:ascii="Arial" w:eastAsia="Calibri" w:hAnsi="Arial" w:cs="Arial"/>
                <w:bCs/>
                <w:caps/>
                <w:sz w:val="14"/>
                <w:szCs w:val="12"/>
                <w:lang w:eastAsia="es-SV"/>
              </w:rPr>
            </w:pPr>
            <w:r w:rsidRPr="00682DA6">
              <w:rPr>
                <w:rFonts w:ascii="Arial" w:eastAsia="Calibri" w:hAnsi="Arial" w:cs="Arial"/>
                <w:bCs/>
                <w:caps/>
                <w:sz w:val="14"/>
                <w:szCs w:val="12"/>
                <w:lang w:eastAsia="es-SV"/>
              </w:rPr>
              <w:t xml:space="preserve"> Se dá cumplimiento a los artículos 20 literal f) y 22 literal j) de la Ley del ISBM y 33 de la Ley AFI</w:t>
            </w:r>
          </w:p>
        </w:tc>
        <w:tc>
          <w:tcPr>
            <w:tcW w:w="296" w:type="pct"/>
            <w:tcBorders>
              <w:top w:val="single" w:sz="4" w:space="0" w:color="auto"/>
              <w:left w:val="single" w:sz="4" w:space="0" w:color="auto"/>
              <w:bottom w:val="single" w:sz="4" w:space="0" w:color="auto"/>
              <w:right w:val="single" w:sz="4" w:space="0" w:color="auto"/>
            </w:tcBorders>
          </w:tcPr>
          <w:p w:rsidR="00FF5037" w:rsidRPr="00682DA6" w:rsidRDefault="00FF5037" w:rsidP="00EC67BC">
            <w:pPr>
              <w:spacing w:after="0" w:line="240" w:lineRule="auto"/>
              <w:jc w:val="left"/>
              <w:rPr>
                <w:rFonts w:ascii="Arial" w:eastAsia="Calibri" w:hAnsi="Arial" w:cs="Arial"/>
                <w:bCs/>
                <w:caps/>
                <w:sz w:val="14"/>
                <w:szCs w:val="12"/>
                <w:lang w:eastAsia="es-SV"/>
              </w:rPr>
            </w:pPr>
          </w:p>
          <w:p w:rsidR="00FF5037" w:rsidRPr="00682DA6" w:rsidRDefault="00FF5037" w:rsidP="00EC67BC">
            <w:pPr>
              <w:spacing w:after="0" w:line="240" w:lineRule="auto"/>
              <w:jc w:val="left"/>
              <w:rPr>
                <w:rFonts w:ascii="Arial" w:eastAsia="Calibri" w:hAnsi="Arial" w:cs="Arial"/>
                <w:bCs/>
                <w:caps/>
                <w:sz w:val="14"/>
                <w:szCs w:val="12"/>
                <w:lang w:eastAsia="es-SV"/>
              </w:rPr>
            </w:pPr>
          </w:p>
          <w:p w:rsidR="00FF5037" w:rsidRPr="00682DA6" w:rsidRDefault="00FF5037" w:rsidP="00EC67BC">
            <w:pPr>
              <w:spacing w:after="0" w:line="240" w:lineRule="auto"/>
              <w:jc w:val="left"/>
              <w:rPr>
                <w:rFonts w:ascii="Arial" w:eastAsia="Calibri" w:hAnsi="Arial" w:cs="Arial"/>
                <w:bCs/>
                <w:caps/>
                <w:sz w:val="14"/>
                <w:szCs w:val="12"/>
                <w:lang w:eastAsia="es-SV"/>
              </w:rPr>
            </w:pPr>
          </w:p>
          <w:p w:rsidR="00FF5037" w:rsidRPr="00682DA6" w:rsidRDefault="00FF5037" w:rsidP="00EC67BC">
            <w:pPr>
              <w:spacing w:after="0" w:line="240" w:lineRule="auto"/>
              <w:jc w:val="left"/>
              <w:rPr>
                <w:rFonts w:ascii="Arial" w:eastAsia="Calibri" w:hAnsi="Arial" w:cs="Arial"/>
                <w:bCs/>
                <w:caps/>
                <w:sz w:val="14"/>
                <w:szCs w:val="12"/>
                <w:lang w:eastAsia="es-SV"/>
              </w:rPr>
            </w:pPr>
          </w:p>
          <w:p w:rsidR="00FF5037" w:rsidRPr="00682DA6" w:rsidRDefault="00FF5037" w:rsidP="00EC67BC">
            <w:pPr>
              <w:spacing w:after="0" w:line="240" w:lineRule="auto"/>
              <w:jc w:val="left"/>
              <w:rPr>
                <w:rFonts w:ascii="Arial" w:eastAsia="Calibri" w:hAnsi="Arial" w:cs="Arial"/>
                <w:bCs/>
                <w:caps/>
                <w:sz w:val="14"/>
                <w:szCs w:val="12"/>
                <w:lang w:eastAsia="es-SV"/>
              </w:rPr>
            </w:pPr>
          </w:p>
          <w:p w:rsidR="00FF5037" w:rsidRPr="00682DA6" w:rsidRDefault="00FF5037" w:rsidP="00EC67BC">
            <w:pPr>
              <w:spacing w:after="0" w:line="240" w:lineRule="auto"/>
              <w:jc w:val="left"/>
              <w:rPr>
                <w:rFonts w:ascii="Arial" w:eastAsia="Calibri" w:hAnsi="Arial" w:cs="Arial"/>
                <w:bCs/>
                <w:caps/>
                <w:sz w:val="14"/>
                <w:szCs w:val="12"/>
                <w:lang w:eastAsia="es-SV"/>
              </w:rPr>
            </w:pPr>
          </w:p>
          <w:p w:rsidR="00FF5037" w:rsidRPr="00682DA6" w:rsidRDefault="00FF5037" w:rsidP="00EC67BC">
            <w:pPr>
              <w:spacing w:after="0" w:line="240" w:lineRule="auto"/>
              <w:jc w:val="left"/>
              <w:rPr>
                <w:rFonts w:ascii="Arial" w:eastAsia="Calibri" w:hAnsi="Arial" w:cs="Arial"/>
                <w:bCs/>
                <w:caps/>
                <w:sz w:val="14"/>
                <w:szCs w:val="12"/>
                <w:lang w:eastAsia="es-SV"/>
              </w:rPr>
            </w:pPr>
          </w:p>
          <w:p w:rsidR="00FF5037" w:rsidRPr="00682DA6" w:rsidRDefault="00FF5037" w:rsidP="00EC67BC">
            <w:pPr>
              <w:spacing w:after="0" w:line="240" w:lineRule="auto"/>
              <w:jc w:val="left"/>
              <w:rPr>
                <w:rFonts w:ascii="Arial" w:eastAsia="Calibri" w:hAnsi="Arial" w:cs="Arial"/>
                <w:bCs/>
                <w:caps/>
                <w:sz w:val="14"/>
                <w:szCs w:val="12"/>
                <w:lang w:eastAsia="es-SV"/>
              </w:rPr>
            </w:pPr>
            <w:r w:rsidRPr="00682DA6">
              <w:rPr>
                <w:rFonts w:ascii="Arial" w:eastAsia="Calibri" w:hAnsi="Arial" w:cs="Arial"/>
                <w:bCs/>
                <w:caps/>
                <w:sz w:val="14"/>
                <w:szCs w:val="12"/>
                <w:lang w:eastAsia="es-SV"/>
              </w:rPr>
              <w:t>UFI</w:t>
            </w:r>
          </w:p>
          <w:p w:rsidR="00FF5037" w:rsidRPr="00682DA6" w:rsidRDefault="00FF5037" w:rsidP="00EC67BC">
            <w:pPr>
              <w:spacing w:after="0" w:line="240" w:lineRule="auto"/>
              <w:jc w:val="left"/>
              <w:rPr>
                <w:rFonts w:ascii="Arial" w:eastAsia="Calibri" w:hAnsi="Arial" w:cs="Arial"/>
                <w:bCs/>
                <w:caps/>
                <w:sz w:val="14"/>
                <w:szCs w:val="12"/>
                <w:lang w:eastAsia="es-SV"/>
              </w:rPr>
            </w:pPr>
          </w:p>
          <w:p w:rsidR="00FF5037" w:rsidRPr="00682DA6" w:rsidRDefault="00FF5037" w:rsidP="00EC67BC">
            <w:pPr>
              <w:spacing w:after="0" w:line="240" w:lineRule="auto"/>
              <w:jc w:val="left"/>
              <w:rPr>
                <w:rFonts w:ascii="Arial" w:eastAsia="Calibri" w:hAnsi="Arial" w:cs="Arial"/>
                <w:bCs/>
                <w:caps/>
                <w:sz w:val="14"/>
                <w:szCs w:val="12"/>
                <w:lang w:eastAsia="es-SV"/>
              </w:rPr>
            </w:pPr>
          </w:p>
          <w:p w:rsidR="00FF5037" w:rsidRPr="00682DA6" w:rsidRDefault="00FF5037" w:rsidP="00EC67BC">
            <w:pPr>
              <w:spacing w:after="0" w:line="240" w:lineRule="auto"/>
              <w:jc w:val="left"/>
              <w:rPr>
                <w:rFonts w:ascii="Arial" w:eastAsia="Calibri" w:hAnsi="Arial" w:cs="Arial"/>
                <w:bCs/>
                <w:caps/>
                <w:sz w:val="14"/>
                <w:szCs w:val="12"/>
                <w:lang w:eastAsia="es-SV"/>
              </w:rPr>
            </w:pPr>
          </w:p>
          <w:p w:rsidR="00FF5037" w:rsidRPr="00682DA6" w:rsidRDefault="00FF5037" w:rsidP="00EC67BC">
            <w:pPr>
              <w:spacing w:after="0" w:line="240" w:lineRule="auto"/>
              <w:jc w:val="left"/>
              <w:rPr>
                <w:rFonts w:ascii="Arial" w:eastAsia="Calibri" w:hAnsi="Arial" w:cs="Arial"/>
                <w:bCs/>
                <w:caps/>
                <w:sz w:val="14"/>
                <w:szCs w:val="12"/>
                <w:lang w:eastAsia="es-SV"/>
              </w:rPr>
            </w:pPr>
          </w:p>
          <w:p w:rsidR="00FF5037" w:rsidRPr="00682DA6" w:rsidRDefault="00FF5037" w:rsidP="00EC67BC">
            <w:pPr>
              <w:spacing w:after="0" w:line="240" w:lineRule="auto"/>
              <w:jc w:val="left"/>
              <w:rPr>
                <w:rFonts w:ascii="Arial" w:eastAsia="Calibri" w:hAnsi="Arial" w:cs="Arial"/>
                <w:bCs/>
                <w:caps/>
                <w:sz w:val="14"/>
                <w:szCs w:val="12"/>
                <w:lang w:eastAsia="es-SV"/>
              </w:rPr>
            </w:pPr>
          </w:p>
          <w:p w:rsidR="00FF5037" w:rsidRPr="00682DA6" w:rsidRDefault="00FF5037" w:rsidP="00EC67BC">
            <w:pPr>
              <w:spacing w:after="0" w:line="240" w:lineRule="auto"/>
              <w:jc w:val="left"/>
              <w:rPr>
                <w:rFonts w:ascii="Arial" w:eastAsia="Calibri" w:hAnsi="Arial" w:cs="Arial"/>
                <w:bCs/>
                <w:caps/>
                <w:sz w:val="14"/>
                <w:szCs w:val="12"/>
                <w:lang w:eastAsia="es-SV"/>
              </w:rPr>
            </w:pPr>
          </w:p>
          <w:p w:rsidR="00FF5037" w:rsidRPr="00682DA6" w:rsidRDefault="00FF5037" w:rsidP="00EC67BC">
            <w:pPr>
              <w:spacing w:after="0" w:line="240" w:lineRule="auto"/>
              <w:jc w:val="left"/>
              <w:rPr>
                <w:rFonts w:ascii="Arial" w:eastAsia="Calibri" w:hAnsi="Arial" w:cs="Arial"/>
                <w:bCs/>
                <w:caps/>
                <w:sz w:val="14"/>
                <w:szCs w:val="12"/>
                <w:lang w:eastAsia="es-SV"/>
              </w:rPr>
            </w:pPr>
          </w:p>
          <w:p w:rsidR="00FF5037" w:rsidRPr="00682DA6" w:rsidRDefault="00FF5037" w:rsidP="00EC67BC">
            <w:pPr>
              <w:spacing w:after="0" w:line="240" w:lineRule="auto"/>
              <w:jc w:val="left"/>
              <w:rPr>
                <w:rFonts w:ascii="Arial" w:eastAsia="Calibri" w:hAnsi="Arial" w:cs="Arial"/>
                <w:bCs/>
                <w:caps/>
                <w:sz w:val="14"/>
                <w:szCs w:val="12"/>
                <w:lang w:eastAsia="es-SV"/>
              </w:rPr>
            </w:pPr>
          </w:p>
          <w:p w:rsidR="00FF5037" w:rsidRPr="00682DA6" w:rsidRDefault="00FF5037" w:rsidP="00EC67BC">
            <w:pPr>
              <w:spacing w:after="0" w:line="240" w:lineRule="auto"/>
              <w:jc w:val="left"/>
              <w:rPr>
                <w:rFonts w:ascii="Arial" w:eastAsia="Calibri" w:hAnsi="Arial" w:cs="Arial"/>
                <w:bCs/>
                <w:caps/>
                <w:sz w:val="14"/>
                <w:szCs w:val="12"/>
                <w:lang w:eastAsia="es-SV"/>
              </w:rPr>
            </w:pPr>
          </w:p>
          <w:p w:rsidR="00FF5037" w:rsidRPr="00682DA6" w:rsidRDefault="00FF5037" w:rsidP="00EC67BC">
            <w:pPr>
              <w:spacing w:after="0" w:line="240" w:lineRule="auto"/>
              <w:jc w:val="left"/>
              <w:rPr>
                <w:rFonts w:ascii="Arial" w:eastAsia="Calibri" w:hAnsi="Arial" w:cs="Arial"/>
                <w:bCs/>
                <w:caps/>
                <w:sz w:val="14"/>
                <w:szCs w:val="12"/>
                <w:lang w:eastAsia="es-SV"/>
              </w:rPr>
            </w:pPr>
          </w:p>
          <w:p w:rsidR="00FF5037" w:rsidRPr="00682DA6" w:rsidRDefault="00FF5037" w:rsidP="00EC67BC">
            <w:pPr>
              <w:spacing w:after="0" w:line="240" w:lineRule="auto"/>
              <w:jc w:val="left"/>
              <w:rPr>
                <w:rFonts w:ascii="Arial" w:eastAsia="Calibri" w:hAnsi="Arial" w:cs="Arial"/>
                <w:bCs/>
                <w:caps/>
                <w:sz w:val="14"/>
                <w:szCs w:val="12"/>
                <w:lang w:eastAsia="es-SV"/>
              </w:rPr>
            </w:pPr>
          </w:p>
        </w:tc>
      </w:tr>
    </w:tbl>
    <w:p w:rsidR="00EC67BC" w:rsidRDefault="00EC67BC" w:rsidP="00EC67BC">
      <w:pPr>
        <w:spacing w:after="0" w:line="240" w:lineRule="auto"/>
        <w:rPr>
          <w:rFonts w:ascii="Arial" w:eastAsia="Times New Roman" w:hAnsi="Arial" w:cs="Arial"/>
          <w:sz w:val="14"/>
          <w:szCs w:val="12"/>
          <w:lang w:eastAsia="es-ES"/>
        </w:rPr>
      </w:pPr>
      <w:r w:rsidRPr="00093954">
        <w:rPr>
          <w:rFonts w:ascii="Arial" w:eastAsia="Times New Roman" w:hAnsi="Arial" w:cs="Arial"/>
          <w:b/>
          <w:sz w:val="14"/>
          <w:szCs w:val="12"/>
          <w:lang w:eastAsia="es-ES"/>
        </w:rPr>
        <w:t xml:space="preserve">EVALUACIÓN SEMESTRE I POI 2021. UNIDAD DE GESTIÓN 12: UNIDAD FINANCIERA INSTITUCIONAL </w:t>
      </w:r>
      <w:r w:rsidRPr="00093954">
        <w:rPr>
          <w:rFonts w:ascii="Arial" w:eastAsia="Times New Roman" w:hAnsi="Arial" w:cs="Arial"/>
          <w:sz w:val="14"/>
          <w:szCs w:val="12"/>
          <w:lang w:eastAsia="es-ES"/>
        </w:rPr>
        <w:t>– UFI. EJES ESTRATÉGICOS INSTITUCIONALES Y SUS VINCULOS: PGC- EET 1; EQ. 1 PLAN SALUD; EE3/OE3/PE4; EE6/OE6/PE1; EE7/OE7/PE1; EE8/OE8/PE6 Y LÍNEAS ESTRATÉGICAS PRINCIPALES: LE4 (OE3) Garantizar el Acceso de los Usuarios a los diferentes Beneficios, Prestaciones y Riesgos Profesionales. LE1 (OE6) Planificación y Gestión de Infraestructura Hospitalaria de Segundo Nivel; LE1 (OE7) Elaborar un nuevo Estudio Actuarial; LE8 (OE6) Fortalecer la Sostenibilidad Financiera</w:t>
      </w:r>
    </w:p>
    <w:p w:rsidR="00FF5037" w:rsidRDefault="00FF5037" w:rsidP="00832B13">
      <w:pPr>
        <w:rPr>
          <w:lang w:eastAsia="es-SV"/>
        </w:rPr>
      </w:pPr>
    </w:p>
    <w:tbl>
      <w:tblPr>
        <w:tblW w:w="4992"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50"/>
        <w:gridCol w:w="1318"/>
        <w:gridCol w:w="1177"/>
        <w:gridCol w:w="1321"/>
        <w:gridCol w:w="1894"/>
        <w:gridCol w:w="2012"/>
        <w:gridCol w:w="1580"/>
        <w:gridCol w:w="1544"/>
        <w:gridCol w:w="1741"/>
        <w:gridCol w:w="871"/>
      </w:tblGrid>
      <w:tr w:rsidR="00FF5037" w:rsidRPr="00FF5037" w:rsidTr="009932DA">
        <w:trPr>
          <w:trHeight w:val="210"/>
          <w:tblHeader/>
        </w:trPr>
        <w:tc>
          <w:tcPr>
            <w:tcW w:w="425"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F5037" w:rsidRPr="00FF5037" w:rsidRDefault="00FF5037" w:rsidP="00FF5037">
            <w:pPr>
              <w:spacing w:after="0" w:line="240" w:lineRule="auto"/>
              <w:jc w:val="center"/>
              <w:rPr>
                <w:rFonts w:ascii="Arial Narrow" w:eastAsia="Times New Roman" w:hAnsi="Arial Narrow" w:cs="Times New Roman"/>
                <w:b/>
                <w:bCs/>
                <w:sz w:val="14"/>
                <w:szCs w:val="14"/>
                <w:lang w:eastAsia="es-SV"/>
              </w:rPr>
            </w:pPr>
            <w:r w:rsidRPr="00FF5037">
              <w:rPr>
                <w:rFonts w:ascii="Arial Narrow" w:eastAsia="Times New Roman" w:hAnsi="Arial Narrow" w:cs="Times New Roman"/>
                <w:b/>
                <w:bCs/>
                <w:sz w:val="14"/>
                <w:szCs w:val="14"/>
                <w:lang w:eastAsia="es-SV"/>
              </w:rPr>
              <w:t>Objetivos</w:t>
            </w:r>
          </w:p>
          <w:p w:rsidR="00FF5037" w:rsidRPr="00FF5037" w:rsidRDefault="00FF5037" w:rsidP="00FF5037">
            <w:pPr>
              <w:spacing w:after="0" w:line="240" w:lineRule="auto"/>
              <w:jc w:val="center"/>
              <w:rPr>
                <w:rFonts w:ascii="Arial Narrow" w:eastAsia="Times New Roman" w:hAnsi="Arial Narrow" w:cs="Times New Roman"/>
                <w:b/>
                <w:bCs/>
                <w:sz w:val="14"/>
                <w:szCs w:val="14"/>
                <w:lang w:eastAsia="es-SV"/>
              </w:rPr>
            </w:pPr>
            <w:r w:rsidRPr="00FF5037">
              <w:rPr>
                <w:rFonts w:ascii="Arial Narrow" w:eastAsia="Times New Roman" w:hAnsi="Arial Narrow" w:cs="Times New Roman"/>
                <w:b/>
                <w:bCs/>
                <w:sz w:val="14"/>
                <w:szCs w:val="14"/>
                <w:lang w:eastAsia="es-SV"/>
              </w:rPr>
              <w:t>Operativos</w:t>
            </w:r>
          </w:p>
        </w:tc>
        <w:tc>
          <w:tcPr>
            <w:tcW w:w="448"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F5037" w:rsidRPr="00FF5037" w:rsidRDefault="00FF5037" w:rsidP="00FF5037">
            <w:pPr>
              <w:spacing w:after="0" w:line="240" w:lineRule="auto"/>
              <w:jc w:val="center"/>
              <w:rPr>
                <w:rFonts w:ascii="Arial Narrow" w:eastAsia="Times New Roman" w:hAnsi="Arial Narrow" w:cs="Times New Roman"/>
                <w:b/>
                <w:bCs/>
                <w:sz w:val="14"/>
                <w:szCs w:val="14"/>
                <w:lang w:eastAsia="es-SV"/>
              </w:rPr>
            </w:pPr>
            <w:r w:rsidRPr="00FF5037">
              <w:rPr>
                <w:rFonts w:ascii="Arial Narrow" w:eastAsia="Times New Roman" w:hAnsi="Arial Narrow" w:cs="Times New Roman"/>
                <w:b/>
                <w:bCs/>
                <w:sz w:val="14"/>
                <w:szCs w:val="14"/>
                <w:lang w:eastAsia="es-SV"/>
              </w:rPr>
              <w:t>Metas o resultados esperados</w:t>
            </w:r>
          </w:p>
        </w:tc>
        <w:tc>
          <w:tcPr>
            <w:tcW w:w="400"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rsidR="00FF5037" w:rsidRPr="00FF5037" w:rsidRDefault="00FF5037" w:rsidP="00FF5037">
            <w:pPr>
              <w:spacing w:after="0" w:line="240" w:lineRule="auto"/>
              <w:jc w:val="center"/>
              <w:rPr>
                <w:rFonts w:ascii="Arial Narrow" w:eastAsia="Times New Roman" w:hAnsi="Arial Narrow" w:cs="Times New Roman"/>
                <w:b/>
                <w:bCs/>
                <w:sz w:val="14"/>
                <w:szCs w:val="14"/>
                <w:lang w:eastAsia="es-SV"/>
              </w:rPr>
            </w:pPr>
            <w:r w:rsidRPr="00FF5037">
              <w:rPr>
                <w:rFonts w:ascii="Arial Narrow" w:eastAsia="Times New Roman" w:hAnsi="Arial Narrow" w:cs="Times New Roman"/>
                <w:b/>
                <w:bCs/>
                <w:sz w:val="14"/>
                <w:szCs w:val="14"/>
                <w:lang w:eastAsia="es-SV"/>
              </w:rPr>
              <w:t>Indicadores</w:t>
            </w:r>
          </w:p>
          <w:p w:rsidR="00FF5037" w:rsidRPr="00FF5037" w:rsidRDefault="00FF5037" w:rsidP="00FF5037">
            <w:pPr>
              <w:spacing w:after="0" w:line="240" w:lineRule="auto"/>
              <w:jc w:val="center"/>
              <w:rPr>
                <w:rFonts w:ascii="Arial Narrow" w:eastAsia="Times New Roman" w:hAnsi="Arial Narrow" w:cs="Times New Roman"/>
                <w:b/>
                <w:bCs/>
                <w:sz w:val="14"/>
                <w:szCs w:val="14"/>
                <w:lang w:eastAsia="es-SV"/>
              </w:rPr>
            </w:pPr>
            <w:r w:rsidRPr="00FF5037">
              <w:rPr>
                <w:rFonts w:ascii="Arial Narrow" w:eastAsia="Times New Roman" w:hAnsi="Arial Narrow" w:cs="Times New Roman"/>
                <w:b/>
                <w:bCs/>
                <w:sz w:val="14"/>
                <w:szCs w:val="14"/>
                <w:lang w:eastAsia="es-SV"/>
              </w:rPr>
              <w:t>De Impacto</w:t>
            </w:r>
          </w:p>
        </w:tc>
        <w:tc>
          <w:tcPr>
            <w:tcW w:w="449"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F5037" w:rsidRPr="00FF5037" w:rsidRDefault="00FF5037" w:rsidP="00FF5037">
            <w:pPr>
              <w:spacing w:after="0" w:line="240" w:lineRule="auto"/>
              <w:jc w:val="center"/>
              <w:rPr>
                <w:rFonts w:ascii="Arial Narrow" w:eastAsia="Times New Roman" w:hAnsi="Arial Narrow" w:cs="Times New Roman"/>
                <w:b/>
                <w:bCs/>
                <w:sz w:val="14"/>
                <w:szCs w:val="14"/>
                <w:lang w:eastAsia="es-SV"/>
              </w:rPr>
            </w:pPr>
            <w:r w:rsidRPr="00FF5037">
              <w:rPr>
                <w:rFonts w:ascii="Arial Narrow" w:eastAsia="Times New Roman" w:hAnsi="Arial Narrow" w:cs="Times New Roman"/>
                <w:b/>
                <w:bCs/>
                <w:sz w:val="14"/>
                <w:szCs w:val="14"/>
                <w:lang w:eastAsia="es-SV"/>
              </w:rPr>
              <w:t>Identificación de variables que impiden alcanzar las Metas</w:t>
            </w:r>
          </w:p>
        </w:tc>
        <w:tc>
          <w:tcPr>
            <w:tcW w:w="644"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F5037" w:rsidRPr="00FF5037" w:rsidRDefault="00FF5037" w:rsidP="00FF5037">
            <w:pPr>
              <w:spacing w:after="0" w:line="240" w:lineRule="auto"/>
              <w:jc w:val="center"/>
              <w:rPr>
                <w:rFonts w:ascii="Arial Narrow" w:eastAsia="Times New Roman" w:hAnsi="Arial Narrow" w:cs="Times New Roman"/>
                <w:b/>
                <w:bCs/>
                <w:sz w:val="14"/>
                <w:szCs w:val="14"/>
                <w:lang w:eastAsia="es-SV"/>
              </w:rPr>
            </w:pPr>
            <w:r w:rsidRPr="00FF5037">
              <w:rPr>
                <w:rFonts w:ascii="Arial Narrow" w:eastAsia="Times New Roman" w:hAnsi="Arial Narrow" w:cs="Times New Roman"/>
                <w:b/>
                <w:bCs/>
                <w:sz w:val="14"/>
                <w:szCs w:val="14"/>
                <w:lang w:eastAsia="es-SV"/>
              </w:rPr>
              <w:t xml:space="preserve">Nivel cumplimiento de las Metas </w:t>
            </w:r>
          </w:p>
        </w:tc>
        <w:tc>
          <w:tcPr>
            <w:tcW w:w="684"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F5037" w:rsidRPr="00FF5037" w:rsidRDefault="00FF5037" w:rsidP="00FF5037">
            <w:pPr>
              <w:spacing w:after="0" w:line="240" w:lineRule="auto"/>
              <w:jc w:val="center"/>
              <w:rPr>
                <w:rFonts w:ascii="Arial Narrow" w:eastAsia="Times New Roman" w:hAnsi="Arial Narrow" w:cs="Times New Roman"/>
                <w:b/>
                <w:bCs/>
                <w:sz w:val="14"/>
                <w:szCs w:val="14"/>
                <w:lang w:eastAsia="es-SV"/>
              </w:rPr>
            </w:pPr>
            <w:r w:rsidRPr="00FF5037">
              <w:rPr>
                <w:rFonts w:ascii="Arial Narrow" w:eastAsia="Times New Roman" w:hAnsi="Arial Narrow" w:cs="Times New Roman"/>
                <w:b/>
                <w:bCs/>
                <w:sz w:val="14"/>
                <w:szCs w:val="14"/>
                <w:lang w:eastAsia="es-SV"/>
              </w:rPr>
              <w:t>Tiempo/</w:t>
            </w:r>
          </w:p>
          <w:p w:rsidR="00FF5037" w:rsidRPr="00FF5037" w:rsidRDefault="00FF5037" w:rsidP="00FF5037">
            <w:pPr>
              <w:spacing w:after="0" w:line="240" w:lineRule="auto"/>
              <w:jc w:val="center"/>
              <w:rPr>
                <w:rFonts w:ascii="Arial Narrow" w:eastAsia="Times New Roman" w:hAnsi="Arial Narrow" w:cs="Times New Roman"/>
                <w:b/>
                <w:bCs/>
                <w:sz w:val="14"/>
                <w:szCs w:val="14"/>
                <w:lang w:eastAsia="es-SV"/>
              </w:rPr>
            </w:pPr>
            <w:r w:rsidRPr="00FF5037">
              <w:rPr>
                <w:rFonts w:ascii="Arial Narrow" w:eastAsia="Times New Roman" w:hAnsi="Arial Narrow" w:cs="Times New Roman"/>
                <w:b/>
                <w:bCs/>
                <w:sz w:val="14"/>
                <w:szCs w:val="14"/>
                <w:lang w:eastAsia="es-SV"/>
              </w:rPr>
              <w:t xml:space="preserve">Espacio: Área Geográfica de Influencia  </w:t>
            </w:r>
          </w:p>
        </w:tc>
        <w:tc>
          <w:tcPr>
            <w:tcW w:w="1950" w:type="pct"/>
            <w:gridSpan w:val="4"/>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FF5037" w:rsidRPr="00FF5037" w:rsidRDefault="00FF5037" w:rsidP="00FF5037">
            <w:pPr>
              <w:spacing w:after="0" w:line="240" w:lineRule="auto"/>
              <w:jc w:val="center"/>
              <w:rPr>
                <w:rFonts w:ascii="Arial Narrow" w:eastAsia="Times New Roman" w:hAnsi="Arial Narrow" w:cs="Times New Roman"/>
                <w:b/>
                <w:bCs/>
                <w:sz w:val="14"/>
                <w:szCs w:val="14"/>
                <w:lang w:eastAsia="es-SV"/>
              </w:rPr>
            </w:pPr>
            <w:r w:rsidRPr="00FF5037">
              <w:rPr>
                <w:rFonts w:ascii="Arial Narrow" w:eastAsia="Times New Roman" w:hAnsi="Arial Narrow" w:cs="Times New Roman"/>
                <w:b/>
                <w:bCs/>
                <w:sz w:val="14"/>
                <w:szCs w:val="14"/>
                <w:lang w:eastAsia="es-SV"/>
              </w:rPr>
              <w:t xml:space="preserve">Congruencias de Informes </w:t>
            </w:r>
          </w:p>
        </w:tc>
      </w:tr>
      <w:tr w:rsidR="00FF5037" w:rsidRPr="00FF5037" w:rsidTr="009932DA">
        <w:trPr>
          <w:trHeight w:val="330"/>
          <w:tblHeader/>
        </w:trPr>
        <w:tc>
          <w:tcPr>
            <w:tcW w:w="425" w:type="pct"/>
            <w:vMerge/>
            <w:tcBorders>
              <w:top w:val="single" w:sz="4" w:space="0" w:color="auto"/>
              <w:left w:val="single" w:sz="4" w:space="0" w:color="auto"/>
              <w:bottom w:val="single" w:sz="4" w:space="0" w:color="auto"/>
              <w:right w:val="single" w:sz="4" w:space="0" w:color="auto"/>
            </w:tcBorders>
            <w:shd w:val="clear" w:color="auto" w:fill="DDD9C3"/>
            <w:vAlign w:val="center"/>
            <w:hideMark/>
          </w:tcPr>
          <w:p w:rsidR="00FF5037" w:rsidRPr="00FF5037" w:rsidRDefault="00FF5037" w:rsidP="00FF5037">
            <w:pPr>
              <w:spacing w:after="0" w:line="240" w:lineRule="auto"/>
              <w:jc w:val="left"/>
              <w:rPr>
                <w:rFonts w:ascii="Arial Narrow" w:eastAsia="Times New Roman" w:hAnsi="Arial Narrow" w:cs="Times New Roman"/>
                <w:b/>
                <w:bCs/>
                <w:sz w:val="16"/>
                <w:szCs w:val="16"/>
                <w:lang w:val="en-US" w:eastAsia="es-SV"/>
              </w:rPr>
            </w:pPr>
          </w:p>
        </w:tc>
        <w:tc>
          <w:tcPr>
            <w:tcW w:w="448" w:type="pct"/>
            <w:vMerge/>
            <w:tcBorders>
              <w:top w:val="single" w:sz="4" w:space="0" w:color="auto"/>
              <w:left w:val="single" w:sz="4" w:space="0" w:color="auto"/>
              <w:bottom w:val="single" w:sz="4" w:space="0" w:color="auto"/>
              <w:right w:val="single" w:sz="4" w:space="0" w:color="auto"/>
            </w:tcBorders>
            <w:shd w:val="clear" w:color="auto" w:fill="DDD9C3"/>
            <w:vAlign w:val="center"/>
            <w:hideMark/>
          </w:tcPr>
          <w:p w:rsidR="00FF5037" w:rsidRPr="00FF5037" w:rsidRDefault="00FF5037" w:rsidP="00FF5037">
            <w:pPr>
              <w:spacing w:after="0" w:line="240" w:lineRule="auto"/>
              <w:jc w:val="left"/>
              <w:rPr>
                <w:rFonts w:ascii="Arial Narrow" w:eastAsia="Times New Roman" w:hAnsi="Arial Narrow" w:cs="Times New Roman"/>
                <w:b/>
                <w:bCs/>
                <w:sz w:val="16"/>
                <w:szCs w:val="16"/>
                <w:lang w:val="en-US" w:eastAsia="es-SV"/>
              </w:rPr>
            </w:pPr>
          </w:p>
        </w:tc>
        <w:tc>
          <w:tcPr>
            <w:tcW w:w="400" w:type="pct"/>
            <w:vMerge/>
            <w:tcBorders>
              <w:top w:val="single" w:sz="4" w:space="0" w:color="auto"/>
              <w:left w:val="single" w:sz="4" w:space="0" w:color="auto"/>
              <w:bottom w:val="single" w:sz="4" w:space="0" w:color="auto"/>
              <w:right w:val="single" w:sz="4" w:space="0" w:color="auto"/>
            </w:tcBorders>
            <w:shd w:val="clear" w:color="auto" w:fill="DDD9C3"/>
            <w:vAlign w:val="center"/>
            <w:hideMark/>
          </w:tcPr>
          <w:p w:rsidR="00FF5037" w:rsidRPr="00FF5037" w:rsidRDefault="00FF5037" w:rsidP="00FF5037">
            <w:pPr>
              <w:spacing w:after="0" w:line="240" w:lineRule="auto"/>
              <w:jc w:val="left"/>
              <w:rPr>
                <w:rFonts w:ascii="Arial Narrow" w:eastAsia="Times New Roman" w:hAnsi="Arial Narrow" w:cs="Times New Roman"/>
                <w:b/>
                <w:bCs/>
                <w:sz w:val="16"/>
                <w:szCs w:val="16"/>
                <w:lang w:val="en-US" w:eastAsia="es-SV"/>
              </w:rPr>
            </w:pPr>
          </w:p>
        </w:tc>
        <w:tc>
          <w:tcPr>
            <w:tcW w:w="449" w:type="pct"/>
            <w:vMerge/>
            <w:tcBorders>
              <w:top w:val="single" w:sz="4" w:space="0" w:color="auto"/>
              <w:left w:val="single" w:sz="4" w:space="0" w:color="auto"/>
              <w:bottom w:val="single" w:sz="4" w:space="0" w:color="auto"/>
              <w:right w:val="single" w:sz="4" w:space="0" w:color="auto"/>
            </w:tcBorders>
            <w:shd w:val="clear" w:color="auto" w:fill="DDD9C3"/>
            <w:vAlign w:val="center"/>
            <w:hideMark/>
          </w:tcPr>
          <w:p w:rsidR="00FF5037" w:rsidRPr="00FF5037" w:rsidRDefault="00FF5037" w:rsidP="00FF5037">
            <w:pPr>
              <w:spacing w:after="0" w:line="240" w:lineRule="auto"/>
              <w:jc w:val="left"/>
              <w:rPr>
                <w:rFonts w:ascii="Arial Narrow" w:eastAsia="Times New Roman" w:hAnsi="Arial Narrow" w:cs="Times New Roman"/>
                <w:b/>
                <w:bCs/>
                <w:sz w:val="16"/>
                <w:szCs w:val="16"/>
                <w:lang w:eastAsia="es-SV"/>
              </w:rPr>
            </w:pPr>
          </w:p>
        </w:tc>
        <w:tc>
          <w:tcPr>
            <w:tcW w:w="644" w:type="pct"/>
            <w:vMerge/>
            <w:tcBorders>
              <w:top w:val="single" w:sz="4" w:space="0" w:color="auto"/>
              <w:left w:val="single" w:sz="4" w:space="0" w:color="auto"/>
              <w:bottom w:val="single" w:sz="4" w:space="0" w:color="auto"/>
              <w:right w:val="single" w:sz="4" w:space="0" w:color="auto"/>
            </w:tcBorders>
            <w:shd w:val="clear" w:color="auto" w:fill="DDD9C3"/>
            <w:vAlign w:val="center"/>
            <w:hideMark/>
          </w:tcPr>
          <w:p w:rsidR="00FF5037" w:rsidRPr="00FF5037" w:rsidRDefault="00FF5037" w:rsidP="00FF5037">
            <w:pPr>
              <w:spacing w:after="0" w:line="240" w:lineRule="auto"/>
              <w:jc w:val="left"/>
              <w:rPr>
                <w:rFonts w:ascii="Arial Narrow" w:eastAsia="Times New Roman" w:hAnsi="Arial Narrow" w:cs="Times New Roman"/>
                <w:b/>
                <w:bCs/>
                <w:sz w:val="16"/>
                <w:szCs w:val="16"/>
                <w:lang w:eastAsia="es-SV"/>
              </w:rPr>
            </w:pPr>
          </w:p>
        </w:tc>
        <w:tc>
          <w:tcPr>
            <w:tcW w:w="684" w:type="pct"/>
            <w:vMerge/>
            <w:tcBorders>
              <w:top w:val="single" w:sz="4" w:space="0" w:color="auto"/>
              <w:left w:val="single" w:sz="4" w:space="0" w:color="auto"/>
              <w:bottom w:val="single" w:sz="4" w:space="0" w:color="auto"/>
              <w:right w:val="single" w:sz="4" w:space="0" w:color="auto"/>
            </w:tcBorders>
            <w:shd w:val="clear" w:color="auto" w:fill="DDD9C3"/>
            <w:vAlign w:val="center"/>
            <w:hideMark/>
          </w:tcPr>
          <w:p w:rsidR="00FF5037" w:rsidRPr="00FF5037" w:rsidRDefault="00FF5037" w:rsidP="00FF5037">
            <w:pPr>
              <w:spacing w:after="0" w:line="240" w:lineRule="auto"/>
              <w:jc w:val="left"/>
              <w:rPr>
                <w:rFonts w:ascii="Arial Narrow" w:eastAsia="Times New Roman" w:hAnsi="Arial Narrow" w:cs="Times New Roman"/>
                <w:b/>
                <w:bCs/>
                <w:sz w:val="16"/>
                <w:szCs w:val="16"/>
                <w:lang w:eastAsia="es-SV"/>
              </w:rPr>
            </w:pPr>
          </w:p>
        </w:tc>
        <w:tc>
          <w:tcPr>
            <w:tcW w:w="537"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FF5037" w:rsidRPr="00FF5037" w:rsidRDefault="00FF5037" w:rsidP="00FF5037">
            <w:pPr>
              <w:spacing w:after="0" w:line="240" w:lineRule="auto"/>
              <w:jc w:val="center"/>
              <w:rPr>
                <w:rFonts w:ascii="Arial Narrow" w:eastAsia="Times New Roman" w:hAnsi="Arial Narrow" w:cs="Times New Roman"/>
                <w:b/>
                <w:bCs/>
                <w:sz w:val="14"/>
                <w:szCs w:val="14"/>
                <w:lang w:eastAsia="es-SV"/>
              </w:rPr>
            </w:pPr>
            <w:r w:rsidRPr="00FF5037">
              <w:rPr>
                <w:rFonts w:ascii="Arial Narrow" w:eastAsia="Times New Roman" w:hAnsi="Arial Narrow" w:cs="Times New Roman"/>
                <w:b/>
                <w:bCs/>
                <w:sz w:val="14"/>
                <w:szCs w:val="14"/>
                <w:lang w:eastAsia="es-SV"/>
              </w:rPr>
              <w:t xml:space="preserve">Medios de Verificación </w:t>
            </w:r>
          </w:p>
        </w:tc>
        <w:tc>
          <w:tcPr>
            <w:tcW w:w="525"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FF5037" w:rsidRPr="00FF5037" w:rsidRDefault="00FF5037" w:rsidP="00FF5037">
            <w:pPr>
              <w:spacing w:after="0" w:line="240" w:lineRule="auto"/>
              <w:jc w:val="center"/>
              <w:rPr>
                <w:rFonts w:ascii="Arial Narrow" w:eastAsia="Times New Roman" w:hAnsi="Arial Narrow" w:cs="Times New Roman"/>
                <w:b/>
                <w:bCs/>
                <w:sz w:val="14"/>
                <w:szCs w:val="14"/>
                <w:lang w:eastAsia="es-SV"/>
              </w:rPr>
            </w:pPr>
            <w:r w:rsidRPr="00FF5037">
              <w:rPr>
                <w:rFonts w:ascii="Arial Narrow" w:eastAsia="Times New Roman" w:hAnsi="Arial Narrow" w:cs="Times New Roman"/>
                <w:b/>
                <w:bCs/>
                <w:sz w:val="14"/>
                <w:szCs w:val="14"/>
                <w:lang w:eastAsia="es-SV"/>
              </w:rPr>
              <w:t xml:space="preserve">Valoraciones / Análisis: Costo - Beneficios </w:t>
            </w:r>
          </w:p>
        </w:tc>
        <w:tc>
          <w:tcPr>
            <w:tcW w:w="592"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FF5037" w:rsidRPr="00FF5037" w:rsidRDefault="00FF5037" w:rsidP="00FF5037">
            <w:pPr>
              <w:spacing w:after="0" w:line="240" w:lineRule="auto"/>
              <w:jc w:val="center"/>
              <w:rPr>
                <w:rFonts w:ascii="Arial Narrow" w:eastAsia="Times New Roman" w:hAnsi="Arial Narrow" w:cs="Times New Roman"/>
                <w:b/>
                <w:bCs/>
                <w:sz w:val="14"/>
                <w:szCs w:val="14"/>
                <w:lang w:eastAsia="es-SV"/>
              </w:rPr>
            </w:pPr>
            <w:r w:rsidRPr="00FF5037">
              <w:rPr>
                <w:rFonts w:ascii="Arial Narrow" w:eastAsia="Times New Roman" w:hAnsi="Arial Narrow" w:cs="Times New Roman"/>
                <w:b/>
                <w:bCs/>
                <w:sz w:val="14"/>
                <w:szCs w:val="14"/>
                <w:lang w:eastAsia="es-SV"/>
              </w:rPr>
              <w:t>Recomendaciones:</w:t>
            </w:r>
          </w:p>
          <w:p w:rsidR="00FF5037" w:rsidRPr="00FF5037" w:rsidRDefault="00FF5037" w:rsidP="00FF5037">
            <w:pPr>
              <w:spacing w:after="0" w:line="240" w:lineRule="auto"/>
              <w:jc w:val="center"/>
              <w:rPr>
                <w:rFonts w:ascii="Arial Narrow" w:eastAsia="Times New Roman" w:hAnsi="Arial Narrow" w:cs="Times New Roman"/>
                <w:b/>
                <w:bCs/>
                <w:sz w:val="14"/>
                <w:szCs w:val="14"/>
                <w:lang w:eastAsia="es-SV"/>
              </w:rPr>
            </w:pPr>
            <w:r w:rsidRPr="00FF5037">
              <w:rPr>
                <w:rFonts w:ascii="Arial Narrow" w:eastAsia="Times New Roman" w:hAnsi="Arial Narrow" w:cs="Times New Roman"/>
                <w:b/>
                <w:bCs/>
                <w:sz w:val="14"/>
                <w:szCs w:val="14"/>
                <w:lang w:eastAsia="es-SV"/>
              </w:rPr>
              <w:t xml:space="preserve">Avances – Limitaciones  </w:t>
            </w:r>
          </w:p>
        </w:tc>
        <w:tc>
          <w:tcPr>
            <w:tcW w:w="296"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FF5037" w:rsidRPr="00FF5037" w:rsidRDefault="00FF5037" w:rsidP="00FF5037">
            <w:pPr>
              <w:spacing w:after="0" w:line="240" w:lineRule="auto"/>
              <w:jc w:val="right"/>
              <w:rPr>
                <w:rFonts w:ascii="Arial Narrow" w:eastAsia="Times New Roman" w:hAnsi="Arial Narrow" w:cs="Times New Roman"/>
                <w:b/>
                <w:bCs/>
                <w:sz w:val="14"/>
                <w:szCs w:val="14"/>
                <w:lang w:eastAsia="es-SV"/>
              </w:rPr>
            </w:pPr>
            <w:r w:rsidRPr="00FF5037">
              <w:rPr>
                <w:rFonts w:ascii="Arial Narrow" w:eastAsia="Times New Roman" w:hAnsi="Arial Narrow" w:cs="Times New Roman"/>
                <w:b/>
                <w:bCs/>
                <w:sz w:val="14"/>
                <w:szCs w:val="14"/>
                <w:lang w:eastAsia="es-SV"/>
              </w:rPr>
              <w:t>Responsables</w:t>
            </w:r>
          </w:p>
        </w:tc>
      </w:tr>
      <w:tr w:rsidR="00FF5037" w:rsidRPr="00FF5037" w:rsidTr="009932DA">
        <w:trPr>
          <w:trHeight w:val="330"/>
          <w:tblHeader/>
        </w:trPr>
        <w:tc>
          <w:tcPr>
            <w:tcW w:w="425" w:type="pct"/>
            <w:tcBorders>
              <w:top w:val="single" w:sz="4" w:space="0" w:color="auto"/>
              <w:left w:val="single" w:sz="4" w:space="0" w:color="auto"/>
              <w:bottom w:val="single" w:sz="4" w:space="0" w:color="auto"/>
              <w:right w:val="single" w:sz="4" w:space="0" w:color="auto"/>
            </w:tcBorders>
            <w:vAlign w:val="center"/>
          </w:tcPr>
          <w:p w:rsidR="00FF5037" w:rsidRPr="00FF5037" w:rsidRDefault="00FF5037" w:rsidP="00FF5037">
            <w:pPr>
              <w:spacing w:line="240" w:lineRule="auto"/>
              <w:jc w:val="left"/>
              <w:rPr>
                <w:rFonts w:ascii="Arial" w:eastAsia="Calibri" w:hAnsi="Arial" w:cs="Arial"/>
                <w:bCs/>
                <w:caps/>
                <w:sz w:val="14"/>
                <w:szCs w:val="12"/>
                <w:lang w:eastAsia="es-SV"/>
              </w:rPr>
            </w:pPr>
            <w:r w:rsidRPr="00FF5037">
              <w:rPr>
                <w:rFonts w:ascii="Arial" w:eastAsia="Calibri" w:hAnsi="Arial" w:cs="Arial"/>
                <w:bCs/>
                <w:caps/>
                <w:sz w:val="14"/>
                <w:szCs w:val="12"/>
                <w:lang w:eastAsia="es-SV"/>
              </w:rPr>
              <w:t>3.Elaborar la Liquidación Presupuestaria del Ejercicio fiscal 2020, Art. 64 Ley del ISBM</w:t>
            </w:r>
          </w:p>
          <w:p w:rsidR="00FF5037" w:rsidRPr="00FF5037" w:rsidRDefault="00FF5037" w:rsidP="00FF5037">
            <w:pPr>
              <w:spacing w:line="240" w:lineRule="auto"/>
              <w:jc w:val="left"/>
              <w:rPr>
                <w:rFonts w:ascii="Arial" w:eastAsia="Calibri" w:hAnsi="Arial" w:cs="Arial"/>
                <w:bCs/>
                <w:caps/>
                <w:sz w:val="14"/>
                <w:szCs w:val="12"/>
                <w:lang w:eastAsia="es-SV"/>
              </w:rPr>
            </w:pPr>
          </w:p>
        </w:tc>
        <w:tc>
          <w:tcPr>
            <w:tcW w:w="448" w:type="pct"/>
            <w:tcBorders>
              <w:top w:val="single" w:sz="4" w:space="0" w:color="auto"/>
              <w:left w:val="single" w:sz="4" w:space="0" w:color="auto"/>
              <w:bottom w:val="single" w:sz="4" w:space="0" w:color="auto"/>
              <w:right w:val="single" w:sz="4" w:space="0" w:color="auto"/>
            </w:tcBorders>
            <w:vAlign w:val="center"/>
          </w:tcPr>
          <w:p w:rsidR="00FF5037" w:rsidRPr="00FF5037" w:rsidRDefault="00FF5037" w:rsidP="00FF5037">
            <w:pPr>
              <w:spacing w:line="240" w:lineRule="auto"/>
              <w:jc w:val="left"/>
              <w:rPr>
                <w:rFonts w:ascii="Arial" w:eastAsia="Calibri" w:hAnsi="Arial" w:cs="Arial"/>
                <w:bCs/>
                <w:caps/>
                <w:sz w:val="14"/>
                <w:szCs w:val="12"/>
                <w:lang w:eastAsia="es-SV"/>
              </w:rPr>
            </w:pPr>
            <w:r w:rsidRPr="00FF5037">
              <w:rPr>
                <w:rFonts w:ascii="Arial" w:eastAsia="Calibri" w:hAnsi="Arial" w:cs="Arial"/>
                <w:bCs/>
                <w:caps/>
                <w:sz w:val="14"/>
                <w:szCs w:val="12"/>
                <w:lang w:eastAsia="es-SV"/>
              </w:rPr>
              <w:t>3.1. Al 28 de febrero del 2021, haber realizado la Liquidación Presupuestaria del ejercicio fiscal 2020</w:t>
            </w:r>
          </w:p>
          <w:p w:rsidR="00FF5037" w:rsidRPr="00FF5037" w:rsidRDefault="00FF5037" w:rsidP="00FF5037">
            <w:pPr>
              <w:spacing w:line="240" w:lineRule="auto"/>
              <w:jc w:val="left"/>
              <w:rPr>
                <w:rFonts w:ascii="Arial" w:eastAsia="Calibri" w:hAnsi="Arial" w:cs="Arial"/>
                <w:bCs/>
                <w:caps/>
                <w:sz w:val="14"/>
                <w:szCs w:val="12"/>
                <w:lang w:eastAsia="es-SV"/>
              </w:rPr>
            </w:pPr>
          </w:p>
        </w:tc>
        <w:tc>
          <w:tcPr>
            <w:tcW w:w="400" w:type="pct"/>
            <w:tcBorders>
              <w:top w:val="single" w:sz="4" w:space="0" w:color="auto"/>
              <w:left w:val="single" w:sz="4" w:space="0" w:color="auto"/>
              <w:bottom w:val="single" w:sz="4" w:space="0" w:color="auto"/>
              <w:right w:val="single" w:sz="4" w:space="0" w:color="auto"/>
            </w:tcBorders>
            <w:vAlign w:val="center"/>
          </w:tcPr>
          <w:p w:rsidR="00FF5037" w:rsidRPr="00FF5037" w:rsidRDefault="00FF5037" w:rsidP="00FF5037">
            <w:pPr>
              <w:spacing w:line="240" w:lineRule="auto"/>
              <w:jc w:val="left"/>
              <w:rPr>
                <w:rFonts w:ascii="Arial" w:eastAsia="Calibri" w:hAnsi="Arial" w:cs="Arial"/>
                <w:bCs/>
                <w:caps/>
                <w:sz w:val="14"/>
                <w:szCs w:val="12"/>
                <w:lang w:eastAsia="es-SV"/>
              </w:rPr>
            </w:pPr>
            <w:r w:rsidRPr="00FF5037">
              <w:rPr>
                <w:rFonts w:ascii="Arial" w:eastAsia="Calibri" w:hAnsi="Arial" w:cs="Arial"/>
                <w:bCs/>
                <w:caps/>
                <w:sz w:val="14"/>
                <w:szCs w:val="12"/>
                <w:lang w:eastAsia="es-SV"/>
              </w:rPr>
              <w:t>Documento elaborado</w:t>
            </w:r>
          </w:p>
        </w:tc>
        <w:tc>
          <w:tcPr>
            <w:tcW w:w="449" w:type="pct"/>
            <w:tcBorders>
              <w:top w:val="single" w:sz="4" w:space="0" w:color="auto"/>
              <w:left w:val="single" w:sz="4" w:space="0" w:color="auto"/>
              <w:bottom w:val="single" w:sz="4" w:space="0" w:color="auto"/>
              <w:right w:val="single" w:sz="4" w:space="0" w:color="auto"/>
            </w:tcBorders>
          </w:tcPr>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r w:rsidRPr="00FF5037">
              <w:rPr>
                <w:rFonts w:ascii="Arial" w:eastAsia="Calibri" w:hAnsi="Arial" w:cs="Arial"/>
                <w:bCs/>
                <w:caps/>
                <w:sz w:val="14"/>
                <w:szCs w:val="12"/>
                <w:lang w:eastAsia="es-SV"/>
              </w:rPr>
              <w:t>No se identifican</w:t>
            </w: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r w:rsidRPr="00FF5037">
              <w:rPr>
                <w:rFonts w:ascii="Arial" w:eastAsia="Calibri" w:hAnsi="Arial" w:cs="Arial"/>
                <w:bCs/>
                <w:caps/>
                <w:sz w:val="14"/>
                <w:szCs w:val="12"/>
                <w:lang w:eastAsia="es-SV"/>
              </w:rPr>
              <w:t xml:space="preserve"> </w:t>
            </w: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r w:rsidRPr="00FF5037">
              <w:rPr>
                <w:rFonts w:ascii="Arial" w:eastAsia="Calibri" w:hAnsi="Arial" w:cs="Arial"/>
                <w:bCs/>
                <w:caps/>
                <w:sz w:val="14"/>
                <w:szCs w:val="12"/>
                <w:lang w:eastAsia="es-SV"/>
              </w:rPr>
              <w:t xml:space="preserve"> </w:t>
            </w: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r w:rsidRPr="00FF5037">
              <w:rPr>
                <w:rFonts w:ascii="Arial" w:eastAsia="Calibri" w:hAnsi="Arial" w:cs="Arial"/>
                <w:bCs/>
                <w:caps/>
                <w:sz w:val="14"/>
                <w:szCs w:val="12"/>
                <w:lang w:eastAsia="es-SV"/>
              </w:rPr>
              <w:t xml:space="preserve"> </w:t>
            </w:r>
          </w:p>
        </w:tc>
        <w:tc>
          <w:tcPr>
            <w:tcW w:w="644" w:type="pct"/>
            <w:tcBorders>
              <w:top w:val="single" w:sz="4" w:space="0" w:color="auto"/>
              <w:left w:val="single" w:sz="4" w:space="0" w:color="auto"/>
              <w:bottom w:val="single" w:sz="4" w:space="0" w:color="auto"/>
              <w:right w:val="single" w:sz="4" w:space="0" w:color="auto"/>
            </w:tcBorders>
            <w:vAlign w:val="center"/>
          </w:tcPr>
          <w:p w:rsidR="00FF5037" w:rsidRPr="00FF5037" w:rsidRDefault="00FF5037" w:rsidP="00FF5037">
            <w:pPr>
              <w:spacing w:after="0" w:line="240" w:lineRule="auto"/>
              <w:jc w:val="left"/>
              <w:rPr>
                <w:rFonts w:ascii="Arial" w:eastAsia="Calibri" w:hAnsi="Arial" w:cs="Arial"/>
                <w:bCs/>
                <w:caps/>
                <w:sz w:val="14"/>
                <w:szCs w:val="12"/>
                <w:lang w:eastAsia="es-SV"/>
              </w:rPr>
            </w:pPr>
            <w:r w:rsidRPr="00FF5037">
              <w:rPr>
                <w:rFonts w:ascii="Arial" w:eastAsia="Calibri" w:hAnsi="Arial" w:cs="Arial"/>
                <w:bCs/>
                <w:caps/>
                <w:sz w:val="14"/>
                <w:szCs w:val="12"/>
                <w:lang w:eastAsia="es-SV"/>
              </w:rPr>
              <w:t xml:space="preserve">  Se cumplió con lo establecido en el artículo de la Ley del ISBM</w:t>
            </w:r>
          </w:p>
          <w:p w:rsidR="00FF5037" w:rsidRPr="00FF5037" w:rsidRDefault="00FF5037" w:rsidP="00FF5037">
            <w:pPr>
              <w:spacing w:after="0" w:line="240" w:lineRule="auto"/>
              <w:jc w:val="left"/>
              <w:rPr>
                <w:rFonts w:ascii="Arial" w:eastAsia="Calibri" w:hAnsi="Arial" w:cs="Arial"/>
                <w:bCs/>
                <w:caps/>
                <w:sz w:val="14"/>
                <w:szCs w:val="12"/>
                <w:lang w:eastAsia="es-SV"/>
              </w:rPr>
            </w:pPr>
            <w:r w:rsidRPr="00FF5037">
              <w:rPr>
                <w:rFonts w:ascii="Arial" w:eastAsia="Calibri" w:hAnsi="Arial" w:cs="Arial"/>
                <w:bCs/>
                <w:caps/>
                <w:sz w:val="14"/>
                <w:szCs w:val="12"/>
                <w:lang w:eastAsia="es-SV"/>
              </w:rPr>
              <w:t>La liquidación presupuestaria tuvo resultados positivos por un monto de $16,746,202.79 y fue aprobada en el mes de febrero del corriente año.</w:t>
            </w:r>
          </w:p>
          <w:p w:rsidR="00FF5037" w:rsidRPr="00FF5037" w:rsidRDefault="00FF5037" w:rsidP="00FF5037">
            <w:pPr>
              <w:spacing w:after="0" w:line="240" w:lineRule="auto"/>
              <w:jc w:val="left"/>
              <w:rPr>
                <w:rFonts w:ascii="Arial" w:eastAsia="Calibri" w:hAnsi="Arial" w:cs="Arial"/>
                <w:bCs/>
                <w:caps/>
                <w:sz w:val="14"/>
                <w:szCs w:val="12"/>
                <w:lang w:eastAsia="es-SV"/>
              </w:rPr>
            </w:pPr>
          </w:p>
        </w:tc>
        <w:tc>
          <w:tcPr>
            <w:tcW w:w="684" w:type="pct"/>
            <w:tcBorders>
              <w:top w:val="single" w:sz="4" w:space="0" w:color="auto"/>
              <w:left w:val="single" w:sz="4" w:space="0" w:color="auto"/>
              <w:bottom w:val="single" w:sz="4" w:space="0" w:color="auto"/>
              <w:right w:val="single" w:sz="4" w:space="0" w:color="auto"/>
            </w:tcBorders>
          </w:tcPr>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r w:rsidRPr="00FF5037">
              <w:rPr>
                <w:rFonts w:ascii="Arial" w:eastAsia="Calibri" w:hAnsi="Arial" w:cs="Arial"/>
                <w:bCs/>
                <w:caps/>
                <w:sz w:val="14"/>
                <w:szCs w:val="12"/>
                <w:lang w:eastAsia="es-SV"/>
              </w:rPr>
              <w:t>San Salvador</w:t>
            </w:r>
          </w:p>
        </w:tc>
        <w:tc>
          <w:tcPr>
            <w:tcW w:w="537" w:type="pct"/>
            <w:tcBorders>
              <w:top w:val="single" w:sz="4" w:space="0" w:color="auto"/>
              <w:left w:val="single" w:sz="4" w:space="0" w:color="auto"/>
              <w:bottom w:val="single" w:sz="4" w:space="0" w:color="auto"/>
              <w:right w:val="single" w:sz="4" w:space="0" w:color="auto"/>
            </w:tcBorders>
            <w:vAlign w:val="center"/>
          </w:tcPr>
          <w:p w:rsidR="00FF5037" w:rsidRPr="00FF5037" w:rsidRDefault="00FF5037" w:rsidP="00FF5037">
            <w:pPr>
              <w:spacing w:after="0" w:line="240" w:lineRule="auto"/>
              <w:jc w:val="left"/>
              <w:rPr>
                <w:rFonts w:ascii="Arial" w:eastAsia="Calibri" w:hAnsi="Arial" w:cs="Arial"/>
                <w:bCs/>
                <w:caps/>
                <w:sz w:val="14"/>
                <w:szCs w:val="12"/>
                <w:lang w:eastAsia="es-SV"/>
              </w:rPr>
            </w:pPr>
            <w:r w:rsidRPr="00FF5037">
              <w:rPr>
                <w:rFonts w:ascii="Arial" w:eastAsia="Calibri" w:hAnsi="Arial" w:cs="Arial"/>
                <w:bCs/>
                <w:caps/>
                <w:sz w:val="14"/>
                <w:szCs w:val="12"/>
                <w:lang w:eastAsia="es-SV"/>
              </w:rPr>
              <w:t>Certificación de Punto de aprobación del Consejo Directivo</w:t>
            </w:r>
          </w:p>
          <w:p w:rsidR="00FF5037" w:rsidRPr="00FF5037" w:rsidRDefault="00FF5037" w:rsidP="00FF5037">
            <w:pPr>
              <w:spacing w:after="0" w:line="240" w:lineRule="auto"/>
              <w:jc w:val="left"/>
              <w:rPr>
                <w:rFonts w:ascii="Arial" w:eastAsia="Calibri" w:hAnsi="Arial" w:cs="Arial"/>
                <w:bCs/>
                <w:caps/>
                <w:sz w:val="14"/>
                <w:szCs w:val="12"/>
                <w:lang w:eastAsia="es-SV"/>
              </w:rPr>
            </w:pPr>
            <w:r w:rsidRPr="00FF5037">
              <w:rPr>
                <w:rFonts w:ascii="Arial" w:eastAsia="Calibri" w:hAnsi="Arial" w:cs="Arial"/>
                <w:bCs/>
                <w:caps/>
                <w:sz w:val="14"/>
                <w:szCs w:val="12"/>
                <w:lang w:eastAsia="es-SV"/>
              </w:rPr>
              <w:t xml:space="preserve">Punto: 5 Subpunto 5.1 </w:t>
            </w:r>
          </w:p>
          <w:p w:rsidR="00FF5037" w:rsidRPr="00FF5037" w:rsidRDefault="00FF5037" w:rsidP="00FF5037">
            <w:pPr>
              <w:spacing w:after="0" w:line="240" w:lineRule="auto"/>
              <w:jc w:val="left"/>
              <w:rPr>
                <w:rFonts w:ascii="Arial" w:eastAsia="Calibri" w:hAnsi="Arial" w:cs="Arial"/>
                <w:bCs/>
                <w:caps/>
                <w:sz w:val="14"/>
                <w:szCs w:val="12"/>
                <w:lang w:eastAsia="es-SV"/>
              </w:rPr>
            </w:pPr>
            <w:r w:rsidRPr="00FF5037">
              <w:rPr>
                <w:rFonts w:ascii="Arial" w:eastAsia="Calibri" w:hAnsi="Arial" w:cs="Arial"/>
                <w:bCs/>
                <w:caps/>
                <w:sz w:val="14"/>
                <w:szCs w:val="12"/>
                <w:lang w:eastAsia="es-SV"/>
              </w:rPr>
              <w:t>Acta: 93</w:t>
            </w:r>
          </w:p>
          <w:p w:rsidR="00FF5037" w:rsidRPr="00FF5037" w:rsidRDefault="00FF5037" w:rsidP="00FF5037">
            <w:pPr>
              <w:spacing w:after="0" w:line="240" w:lineRule="auto"/>
              <w:jc w:val="left"/>
              <w:rPr>
                <w:rFonts w:ascii="Arial" w:eastAsia="Calibri" w:hAnsi="Arial" w:cs="Arial"/>
                <w:bCs/>
                <w:caps/>
                <w:sz w:val="14"/>
                <w:szCs w:val="12"/>
                <w:lang w:eastAsia="es-SV"/>
              </w:rPr>
            </w:pPr>
            <w:r w:rsidRPr="00FF5037">
              <w:rPr>
                <w:rFonts w:ascii="Arial" w:eastAsia="Calibri" w:hAnsi="Arial" w:cs="Arial"/>
                <w:bCs/>
                <w:caps/>
                <w:sz w:val="14"/>
                <w:szCs w:val="12"/>
                <w:lang w:eastAsia="es-SV"/>
              </w:rPr>
              <w:t>Fecha: 4 de febrero 2021</w:t>
            </w:r>
          </w:p>
          <w:p w:rsidR="00FF5037" w:rsidRPr="00FF5037" w:rsidRDefault="00FF5037" w:rsidP="00FF5037">
            <w:pPr>
              <w:spacing w:after="0" w:line="240" w:lineRule="auto"/>
              <w:jc w:val="left"/>
              <w:rPr>
                <w:rFonts w:ascii="Arial" w:eastAsia="Calibri" w:hAnsi="Arial" w:cs="Arial"/>
                <w:bCs/>
                <w:caps/>
                <w:sz w:val="14"/>
                <w:szCs w:val="12"/>
                <w:lang w:eastAsia="es-SV"/>
              </w:rPr>
            </w:pPr>
          </w:p>
        </w:tc>
        <w:tc>
          <w:tcPr>
            <w:tcW w:w="525" w:type="pct"/>
            <w:tcBorders>
              <w:top w:val="single" w:sz="4" w:space="0" w:color="auto"/>
              <w:left w:val="single" w:sz="4" w:space="0" w:color="auto"/>
              <w:bottom w:val="single" w:sz="4" w:space="0" w:color="auto"/>
              <w:right w:val="single" w:sz="4" w:space="0" w:color="auto"/>
            </w:tcBorders>
            <w:vAlign w:val="center"/>
          </w:tcPr>
          <w:p w:rsidR="00FF5037" w:rsidRPr="00FF5037" w:rsidRDefault="00FF5037" w:rsidP="00FF5037">
            <w:pPr>
              <w:spacing w:after="0" w:line="240" w:lineRule="auto"/>
              <w:jc w:val="left"/>
              <w:rPr>
                <w:rFonts w:ascii="Arial" w:eastAsia="Calibri" w:hAnsi="Arial" w:cs="Arial"/>
                <w:bCs/>
                <w:caps/>
                <w:sz w:val="14"/>
                <w:szCs w:val="12"/>
                <w:lang w:eastAsia="es-SV"/>
              </w:rPr>
            </w:pPr>
            <w:r w:rsidRPr="00FF5037">
              <w:rPr>
                <w:rFonts w:ascii="Arial" w:eastAsia="Calibri" w:hAnsi="Arial" w:cs="Arial"/>
                <w:bCs/>
                <w:caps/>
                <w:sz w:val="14"/>
                <w:szCs w:val="12"/>
                <w:lang w:eastAsia="es-SV"/>
              </w:rPr>
              <w:t>Por ser una gestión del primer semestre se considera un cumplimiento del 100%</w:t>
            </w: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r w:rsidRPr="00FF5037">
              <w:rPr>
                <w:rFonts w:ascii="Arial" w:eastAsia="Calibri" w:hAnsi="Arial" w:cs="Arial"/>
                <w:bCs/>
                <w:caps/>
                <w:sz w:val="14"/>
                <w:szCs w:val="12"/>
                <w:lang w:eastAsia="es-SV"/>
              </w:rPr>
              <w:t>La derivación de muchos fondos en la Liquidación, denota que no ha habido eficiencia en la ejecución, no obstante el año 2020 fue atípico por Pandemia, el resultado fue de $16,746,202.79</w:t>
            </w:r>
          </w:p>
        </w:tc>
        <w:tc>
          <w:tcPr>
            <w:tcW w:w="592" w:type="pct"/>
            <w:tcBorders>
              <w:top w:val="single" w:sz="4" w:space="0" w:color="auto"/>
              <w:left w:val="single" w:sz="4" w:space="0" w:color="auto"/>
              <w:bottom w:val="single" w:sz="4" w:space="0" w:color="auto"/>
              <w:right w:val="single" w:sz="4" w:space="0" w:color="auto"/>
            </w:tcBorders>
            <w:vAlign w:val="center"/>
          </w:tcPr>
          <w:p w:rsidR="00FF5037" w:rsidRPr="00FF5037" w:rsidRDefault="00FF5037" w:rsidP="00FF5037">
            <w:pPr>
              <w:spacing w:after="0" w:line="240" w:lineRule="auto"/>
              <w:jc w:val="left"/>
              <w:rPr>
                <w:rFonts w:ascii="Arial" w:eastAsia="Calibri" w:hAnsi="Arial" w:cs="Arial"/>
                <w:bCs/>
                <w:caps/>
                <w:sz w:val="14"/>
                <w:szCs w:val="12"/>
                <w:lang w:eastAsia="es-SV"/>
              </w:rPr>
            </w:pPr>
            <w:r w:rsidRPr="00FF5037">
              <w:rPr>
                <w:rFonts w:ascii="Arial" w:eastAsia="Calibri" w:hAnsi="Arial" w:cs="Arial"/>
                <w:bCs/>
                <w:caps/>
                <w:sz w:val="14"/>
                <w:szCs w:val="12"/>
                <w:lang w:eastAsia="es-SV"/>
              </w:rPr>
              <w:t>Se recomienda a las Unidades Ejecutoras, evaluar mensualmente en sus planes de trabajo que metas o acciones no se han ejecutado y verificar los saldos presupuestarios de que disponen.</w:t>
            </w:r>
          </w:p>
        </w:tc>
        <w:tc>
          <w:tcPr>
            <w:tcW w:w="296" w:type="pct"/>
            <w:tcBorders>
              <w:top w:val="single" w:sz="4" w:space="0" w:color="auto"/>
              <w:left w:val="single" w:sz="4" w:space="0" w:color="auto"/>
              <w:bottom w:val="single" w:sz="4" w:space="0" w:color="auto"/>
              <w:right w:val="single" w:sz="4" w:space="0" w:color="auto"/>
            </w:tcBorders>
          </w:tcPr>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r w:rsidRPr="00FF5037">
              <w:rPr>
                <w:rFonts w:ascii="Arial" w:eastAsia="Calibri" w:hAnsi="Arial" w:cs="Arial"/>
                <w:bCs/>
                <w:caps/>
                <w:sz w:val="14"/>
                <w:szCs w:val="12"/>
                <w:lang w:eastAsia="es-SV"/>
              </w:rPr>
              <w:t>UFI</w:t>
            </w:r>
          </w:p>
        </w:tc>
      </w:tr>
    </w:tbl>
    <w:p w:rsidR="00FF5037" w:rsidRDefault="00FF5037" w:rsidP="00832B13">
      <w:pPr>
        <w:rPr>
          <w:lang w:eastAsia="es-SV"/>
        </w:rPr>
      </w:pPr>
    </w:p>
    <w:tbl>
      <w:tblPr>
        <w:tblW w:w="4992"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50"/>
        <w:gridCol w:w="1318"/>
        <w:gridCol w:w="1177"/>
        <w:gridCol w:w="1321"/>
        <w:gridCol w:w="1894"/>
        <w:gridCol w:w="2012"/>
        <w:gridCol w:w="1580"/>
        <w:gridCol w:w="1544"/>
        <w:gridCol w:w="1741"/>
        <w:gridCol w:w="871"/>
      </w:tblGrid>
      <w:tr w:rsidR="00FF5037" w:rsidRPr="00BD2193" w:rsidTr="009932DA">
        <w:trPr>
          <w:trHeight w:val="210"/>
          <w:tblHeader/>
        </w:trPr>
        <w:tc>
          <w:tcPr>
            <w:tcW w:w="425"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F5037" w:rsidRPr="00682DA6" w:rsidRDefault="00FF5037" w:rsidP="009932DA">
            <w:pPr>
              <w:spacing w:after="0" w:line="240" w:lineRule="auto"/>
              <w:jc w:val="center"/>
              <w:rPr>
                <w:rFonts w:ascii="Arial Narrow" w:eastAsia="Times New Roman" w:hAnsi="Arial Narrow"/>
                <w:b/>
                <w:bCs/>
                <w:sz w:val="14"/>
                <w:szCs w:val="14"/>
                <w:lang w:eastAsia="es-SV"/>
              </w:rPr>
            </w:pPr>
            <w:r w:rsidRPr="00682DA6">
              <w:rPr>
                <w:rFonts w:ascii="Arial Narrow" w:eastAsia="Times New Roman" w:hAnsi="Arial Narrow"/>
                <w:b/>
                <w:bCs/>
                <w:sz w:val="14"/>
                <w:szCs w:val="14"/>
                <w:lang w:eastAsia="es-SV"/>
              </w:rPr>
              <w:lastRenderedPageBreak/>
              <w:t>Objetivos</w:t>
            </w:r>
          </w:p>
          <w:p w:rsidR="00FF5037" w:rsidRPr="00682DA6" w:rsidRDefault="00FF5037" w:rsidP="009932DA">
            <w:pPr>
              <w:spacing w:after="0" w:line="240" w:lineRule="auto"/>
              <w:jc w:val="center"/>
              <w:rPr>
                <w:rFonts w:ascii="Arial Narrow" w:eastAsia="Times New Roman" w:hAnsi="Arial Narrow"/>
                <w:b/>
                <w:bCs/>
                <w:sz w:val="14"/>
                <w:szCs w:val="14"/>
                <w:lang w:eastAsia="es-SV"/>
              </w:rPr>
            </w:pPr>
            <w:r w:rsidRPr="00682DA6">
              <w:rPr>
                <w:rFonts w:ascii="Arial Narrow" w:eastAsia="Times New Roman" w:hAnsi="Arial Narrow"/>
                <w:b/>
                <w:bCs/>
                <w:sz w:val="14"/>
                <w:szCs w:val="14"/>
                <w:lang w:eastAsia="es-SV"/>
              </w:rPr>
              <w:t>Operativos</w:t>
            </w:r>
          </w:p>
        </w:tc>
        <w:tc>
          <w:tcPr>
            <w:tcW w:w="448"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F5037" w:rsidRPr="00682DA6" w:rsidRDefault="00FF5037" w:rsidP="009932DA">
            <w:pPr>
              <w:spacing w:after="0" w:line="240" w:lineRule="auto"/>
              <w:jc w:val="center"/>
              <w:rPr>
                <w:rFonts w:ascii="Arial Narrow" w:eastAsia="Times New Roman" w:hAnsi="Arial Narrow"/>
                <w:b/>
                <w:bCs/>
                <w:sz w:val="14"/>
                <w:szCs w:val="14"/>
                <w:lang w:eastAsia="es-SV"/>
              </w:rPr>
            </w:pPr>
            <w:r w:rsidRPr="00682DA6">
              <w:rPr>
                <w:rFonts w:ascii="Arial Narrow" w:eastAsia="Times New Roman" w:hAnsi="Arial Narrow"/>
                <w:b/>
                <w:bCs/>
                <w:sz w:val="14"/>
                <w:szCs w:val="14"/>
                <w:lang w:eastAsia="es-SV"/>
              </w:rPr>
              <w:t>Metas o resultados esperados</w:t>
            </w:r>
          </w:p>
        </w:tc>
        <w:tc>
          <w:tcPr>
            <w:tcW w:w="400"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rsidR="00FF5037" w:rsidRPr="00682DA6" w:rsidRDefault="00FF5037" w:rsidP="009932DA">
            <w:pPr>
              <w:spacing w:after="0" w:line="240" w:lineRule="auto"/>
              <w:jc w:val="center"/>
              <w:rPr>
                <w:rFonts w:ascii="Arial Narrow" w:eastAsia="Times New Roman" w:hAnsi="Arial Narrow"/>
                <w:b/>
                <w:bCs/>
                <w:sz w:val="14"/>
                <w:szCs w:val="14"/>
                <w:lang w:eastAsia="es-SV"/>
              </w:rPr>
            </w:pPr>
            <w:r w:rsidRPr="00682DA6">
              <w:rPr>
                <w:rFonts w:ascii="Arial Narrow" w:eastAsia="Times New Roman" w:hAnsi="Arial Narrow"/>
                <w:b/>
                <w:bCs/>
                <w:sz w:val="14"/>
                <w:szCs w:val="14"/>
                <w:lang w:eastAsia="es-SV"/>
              </w:rPr>
              <w:t>Indicadores</w:t>
            </w:r>
          </w:p>
          <w:p w:rsidR="00FF5037" w:rsidRPr="00682DA6" w:rsidRDefault="00FF5037" w:rsidP="009932DA">
            <w:pPr>
              <w:spacing w:after="0" w:line="240" w:lineRule="auto"/>
              <w:jc w:val="center"/>
              <w:rPr>
                <w:rFonts w:ascii="Arial Narrow" w:eastAsia="Times New Roman" w:hAnsi="Arial Narrow"/>
                <w:b/>
                <w:bCs/>
                <w:sz w:val="14"/>
                <w:szCs w:val="14"/>
                <w:lang w:eastAsia="es-SV"/>
              </w:rPr>
            </w:pPr>
            <w:r w:rsidRPr="00682DA6">
              <w:rPr>
                <w:rFonts w:ascii="Arial Narrow" w:eastAsia="Times New Roman" w:hAnsi="Arial Narrow"/>
                <w:b/>
                <w:bCs/>
                <w:sz w:val="14"/>
                <w:szCs w:val="14"/>
                <w:lang w:eastAsia="es-SV"/>
              </w:rPr>
              <w:t>De Impacto</w:t>
            </w:r>
          </w:p>
        </w:tc>
        <w:tc>
          <w:tcPr>
            <w:tcW w:w="449"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F5037" w:rsidRPr="00682DA6" w:rsidRDefault="00FF5037" w:rsidP="009932DA">
            <w:pPr>
              <w:spacing w:after="0" w:line="240" w:lineRule="auto"/>
              <w:jc w:val="center"/>
              <w:rPr>
                <w:rFonts w:ascii="Arial Narrow" w:eastAsia="Times New Roman" w:hAnsi="Arial Narrow"/>
                <w:b/>
                <w:bCs/>
                <w:sz w:val="14"/>
                <w:szCs w:val="14"/>
                <w:lang w:eastAsia="es-SV"/>
              </w:rPr>
            </w:pPr>
            <w:r w:rsidRPr="00682DA6">
              <w:rPr>
                <w:rFonts w:ascii="Arial Narrow" w:eastAsia="Times New Roman" w:hAnsi="Arial Narrow"/>
                <w:b/>
                <w:bCs/>
                <w:sz w:val="14"/>
                <w:szCs w:val="14"/>
                <w:lang w:eastAsia="es-SV"/>
              </w:rPr>
              <w:t>Identificación de variables que impiden alcanzar las Metas</w:t>
            </w:r>
          </w:p>
        </w:tc>
        <w:tc>
          <w:tcPr>
            <w:tcW w:w="644"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F5037" w:rsidRPr="00682DA6" w:rsidRDefault="00FF5037" w:rsidP="009932DA">
            <w:pPr>
              <w:spacing w:after="0" w:line="240" w:lineRule="auto"/>
              <w:jc w:val="center"/>
              <w:rPr>
                <w:rFonts w:ascii="Arial Narrow" w:eastAsia="Times New Roman" w:hAnsi="Arial Narrow"/>
                <w:b/>
                <w:bCs/>
                <w:sz w:val="14"/>
                <w:szCs w:val="14"/>
                <w:lang w:eastAsia="es-SV"/>
              </w:rPr>
            </w:pPr>
            <w:r w:rsidRPr="00682DA6">
              <w:rPr>
                <w:rFonts w:ascii="Arial Narrow" w:eastAsia="Times New Roman" w:hAnsi="Arial Narrow"/>
                <w:b/>
                <w:bCs/>
                <w:sz w:val="14"/>
                <w:szCs w:val="14"/>
                <w:lang w:eastAsia="es-SV"/>
              </w:rPr>
              <w:t xml:space="preserve">Nivel cumplimiento de las Metas </w:t>
            </w:r>
          </w:p>
        </w:tc>
        <w:tc>
          <w:tcPr>
            <w:tcW w:w="684"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F5037" w:rsidRPr="00682DA6" w:rsidRDefault="00FF5037" w:rsidP="009932DA">
            <w:pPr>
              <w:spacing w:after="0" w:line="240" w:lineRule="auto"/>
              <w:jc w:val="center"/>
              <w:rPr>
                <w:rFonts w:ascii="Arial Narrow" w:eastAsia="Times New Roman" w:hAnsi="Arial Narrow"/>
                <w:b/>
                <w:bCs/>
                <w:sz w:val="14"/>
                <w:szCs w:val="14"/>
                <w:lang w:eastAsia="es-SV"/>
              </w:rPr>
            </w:pPr>
            <w:r w:rsidRPr="00682DA6">
              <w:rPr>
                <w:rFonts w:ascii="Arial Narrow" w:eastAsia="Times New Roman" w:hAnsi="Arial Narrow"/>
                <w:b/>
                <w:bCs/>
                <w:sz w:val="14"/>
                <w:szCs w:val="14"/>
                <w:lang w:eastAsia="es-SV"/>
              </w:rPr>
              <w:t>Tiempo/</w:t>
            </w:r>
          </w:p>
          <w:p w:rsidR="00FF5037" w:rsidRPr="00682DA6" w:rsidRDefault="00FF5037" w:rsidP="009932DA">
            <w:pPr>
              <w:spacing w:after="0" w:line="240" w:lineRule="auto"/>
              <w:jc w:val="center"/>
              <w:rPr>
                <w:rFonts w:ascii="Arial Narrow" w:eastAsia="Times New Roman" w:hAnsi="Arial Narrow"/>
                <w:b/>
                <w:bCs/>
                <w:sz w:val="14"/>
                <w:szCs w:val="14"/>
                <w:lang w:eastAsia="es-SV"/>
              </w:rPr>
            </w:pPr>
            <w:r w:rsidRPr="00682DA6">
              <w:rPr>
                <w:rFonts w:ascii="Arial Narrow" w:eastAsia="Times New Roman" w:hAnsi="Arial Narrow"/>
                <w:b/>
                <w:bCs/>
                <w:sz w:val="14"/>
                <w:szCs w:val="14"/>
                <w:lang w:eastAsia="es-SV"/>
              </w:rPr>
              <w:t xml:space="preserve">Espacio: Área Geográfica de Influencia  </w:t>
            </w:r>
          </w:p>
        </w:tc>
        <w:tc>
          <w:tcPr>
            <w:tcW w:w="1950" w:type="pct"/>
            <w:gridSpan w:val="4"/>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FF5037" w:rsidRPr="00682DA6" w:rsidRDefault="00FF5037" w:rsidP="009932DA">
            <w:pPr>
              <w:spacing w:after="0" w:line="240" w:lineRule="auto"/>
              <w:jc w:val="center"/>
              <w:rPr>
                <w:rFonts w:ascii="Arial Narrow" w:eastAsia="Times New Roman" w:hAnsi="Arial Narrow"/>
                <w:b/>
                <w:bCs/>
                <w:sz w:val="14"/>
                <w:szCs w:val="14"/>
                <w:lang w:eastAsia="es-SV"/>
              </w:rPr>
            </w:pPr>
            <w:r w:rsidRPr="00682DA6">
              <w:rPr>
                <w:rFonts w:ascii="Arial Narrow" w:eastAsia="Times New Roman" w:hAnsi="Arial Narrow"/>
                <w:b/>
                <w:bCs/>
                <w:sz w:val="14"/>
                <w:szCs w:val="14"/>
                <w:lang w:eastAsia="es-SV"/>
              </w:rPr>
              <w:t xml:space="preserve">Congruencias de Informes </w:t>
            </w:r>
          </w:p>
        </w:tc>
      </w:tr>
      <w:tr w:rsidR="00FF5037" w:rsidRPr="00BD2193" w:rsidTr="009932DA">
        <w:trPr>
          <w:trHeight w:val="330"/>
          <w:tblHeader/>
        </w:trPr>
        <w:tc>
          <w:tcPr>
            <w:tcW w:w="425"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F5037" w:rsidRPr="00682DA6" w:rsidRDefault="00FF5037" w:rsidP="009932DA">
            <w:pPr>
              <w:spacing w:after="0" w:line="240" w:lineRule="auto"/>
              <w:jc w:val="center"/>
              <w:rPr>
                <w:rFonts w:ascii="Arial Narrow" w:eastAsia="Times New Roman" w:hAnsi="Arial Narrow"/>
                <w:b/>
                <w:bCs/>
                <w:sz w:val="14"/>
                <w:szCs w:val="14"/>
                <w:lang w:eastAsia="es-SV"/>
              </w:rPr>
            </w:pPr>
          </w:p>
        </w:tc>
        <w:tc>
          <w:tcPr>
            <w:tcW w:w="448"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F5037" w:rsidRPr="00682DA6" w:rsidRDefault="00FF5037" w:rsidP="009932DA">
            <w:pPr>
              <w:spacing w:after="0" w:line="240" w:lineRule="auto"/>
              <w:jc w:val="center"/>
              <w:rPr>
                <w:rFonts w:ascii="Arial Narrow" w:eastAsia="Times New Roman" w:hAnsi="Arial Narrow"/>
                <w:b/>
                <w:bCs/>
                <w:sz w:val="14"/>
                <w:szCs w:val="14"/>
                <w:lang w:eastAsia="es-SV"/>
              </w:rPr>
            </w:pPr>
          </w:p>
        </w:tc>
        <w:tc>
          <w:tcPr>
            <w:tcW w:w="400"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F5037" w:rsidRPr="00682DA6" w:rsidRDefault="00FF5037" w:rsidP="009932DA">
            <w:pPr>
              <w:spacing w:after="0" w:line="240" w:lineRule="auto"/>
              <w:jc w:val="center"/>
              <w:rPr>
                <w:rFonts w:ascii="Arial Narrow" w:eastAsia="Times New Roman" w:hAnsi="Arial Narrow"/>
                <w:b/>
                <w:bCs/>
                <w:sz w:val="14"/>
                <w:szCs w:val="14"/>
                <w:lang w:eastAsia="es-SV"/>
              </w:rPr>
            </w:pPr>
          </w:p>
        </w:tc>
        <w:tc>
          <w:tcPr>
            <w:tcW w:w="449"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F5037" w:rsidRPr="00682DA6" w:rsidRDefault="00FF5037" w:rsidP="009932DA">
            <w:pPr>
              <w:spacing w:after="0" w:line="240" w:lineRule="auto"/>
              <w:jc w:val="center"/>
              <w:rPr>
                <w:rFonts w:ascii="Arial Narrow" w:eastAsia="Times New Roman" w:hAnsi="Arial Narrow"/>
                <w:b/>
                <w:bCs/>
                <w:sz w:val="14"/>
                <w:szCs w:val="14"/>
                <w:lang w:eastAsia="es-SV"/>
              </w:rPr>
            </w:pPr>
          </w:p>
        </w:tc>
        <w:tc>
          <w:tcPr>
            <w:tcW w:w="644"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F5037" w:rsidRPr="00682DA6" w:rsidRDefault="00FF5037" w:rsidP="009932DA">
            <w:pPr>
              <w:spacing w:after="0" w:line="240" w:lineRule="auto"/>
              <w:jc w:val="center"/>
              <w:rPr>
                <w:rFonts w:ascii="Arial Narrow" w:eastAsia="Times New Roman" w:hAnsi="Arial Narrow"/>
                <w:b/>
                <w:bCs/>
                <w:sz w:val="14"/>
                <w:szCs w:val="14"/>
                <w:lang w:eastAsia="es-SV"/>
              </w:rPr>
            </w:pPr>
          </w:p>
        </w:tc>
        <w:tc>
          <w:tcPr>
            <w:tcW w:w="684"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F5037" w:rsidRPr="00682DA6" w:rsidRDefault="00FF5037" w:rsidP="009932DA">
            <w:pPr>
              <w:spacing w:after="0" w:line="240" w:lineRule="auto"/>
              <w:jc w:val="center"/>
              <w:rPr>
                <w:rFonts w:ascii="Arial Narrow" w:eastAsia="Times New Roman" w:hAnsi="Arial Narrow"/>
                <w:b/>
                <w:bCs/>
                <w:sz w:val="14"/>
                <w:szCs w:val="14"/>
                <w:lang w:eastAsia="es-SV"/>
              </w:rPr>
            </w:pPr>
          </w:p>
        </w:tc>
        <w:tc>
          <w:tcPr>
            <w:tcW w:w="537"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FF5037" w:rsidRPr="00682DA6" w:rsidRDefault="00FF5037" w:rsidP="009932DA">
            <w:pPr>
              <w:spacing w:after="0" w:line="240" w:lineRule="auto"/>
              <w:jc w:val="center"/>
              <w:rPr>
                <w:rFonts w:ascii="Arial Narrow" w:eastAsia="Times New Roman" w:hAnsi="Arial Narrow"/>
                <w:b/>
                <w:bCs/>
                <w:sz w:val="14"/>
                <w:szCs w:val="14"/>
                <w:lang w:eastAsia="es-SV"/>
              </w:rPr>
            </w:pPr>
            <w:r w:rsidRPr="00682DA6">
              <w:rPr>
                <w:rFonts w:ascii="Arial Narrow" w:eastAsia="Times New Roman" w:hAnsi="Arial Narrow"/>
                <w:b/>
                <w:bCs/>
                <w:sz w:val="14"/>
                <w:szCs w:val="14"/>
                <w:lang w:eastAsia="es-SV"/>
              </w:rPr>
              <w:t xml:space="preserve">Medios de Verificación </w:t>
            </w:r>
          </w:p>
        </w:tc>
        <w:tc>
          <w:tcPr>
            <w:tcW w:w="525"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FF5037" w:rsidRPr="00682DA6" w:rsidRDefault="00FF5037" w:rsidP="009932DA">
            <w:pPr>
              <w:spacing w:after="0" w:line="240" w:lineRule="auto"/>
              <w:jc w:val="center"/>
              <w:rPr>
                <w:rFonts w:ascii="Arial Narrow" w:eastAsia="Times New Roman" w:hAnsi="Arial Narrow"/>
                <w:b/>
                <w:bCs/>
                <w:sz w:val="14"/>
                <w:szCs w:val="14"/>
                <w:lang w:eastAsia="es-SV"/>
              </w:rPr>
            </w:pPr>
            <w:r w:rsidRPr="00682DA6">
              <w:rPr>
                <w:rFonts w:ascii="Arial Narrow" w:eastAsia="Times New Roman" w:hAnsi="Arial Narrow"/>
                <w:b/>
                <w:bCs/>
                <w:sz w:val="14"/>
                <w:szCs w:val="14"/>
                <w:lang w:eastAsia="es-SV"/>
              </w:rPr>
              <w:t xml:space="preserve">Valoraciones / Análisis: Costo - Beneficios </w:t>
            </w:r>
          </w:p>
        </w:tc>
        <w:tc>
          <w:tcPr>
            <w:tcW w:w="592"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FF5037" w:rsidRPr="00682DA6" w:rsidRDefault="00FF5037" w:rsidP="009932DA">
            <w:pPr>
              <w:spacing w:after="0" w:line="240" w:lineRule="auto"/>
              <w:jc w:val="center"/>
              <w:rPr>
                <w:rFonts w:ascii="Arial Narrow" w:eastAsia="Times New Roman" w:hAnsi="Arial Narrow"/>
                <w:b/>
                <w:bCs/>
                <w:sz w:val="14"/>
                <w:szCs w:val="14"/>
                <w:lang w:eastAsia="es-SV"/>
              </w:rPr>
            </w:pPr>
            <w:r w:rsidRPr="00682DA6">
              <w:rPr>
                <w:rFonts w:ascii="Arial Narrow" w:eastAsia="Times New Roman" w:hAnsi="Arial Narrow"/>
                <w:b/>
                <w:bCs/>
                <w:sz w:val="14"/>
                <w:szCs w:val="14"/>
                <w:lang w:eastAsia="es-SV"/>
              </w:rPr>
              <w:t>Recomendaciones:</w:t>
            </w:r>
          </w:p>
          <w:p w:rsidR="00FF5037" w:rsidRPr="00682DA6" w:rsidRDefault="00FF5037" w:rsidP="009932DA">
            <w:pPr>
              <w:spacing w:after="0" w:line="240" w:lineRule="auto"/>
              <w:jc w:val="center"/>
              <w:rPr>
                <w:rFonts w:ascii="Arial Narrow" w:eastAsia="Times New Roman" w:hAnsi="Arial Narrow"/>
                <w:b/>
                <w:bCs/>
                <w:sz w:val="14"/>
                <w:szCs w:val="14"/>
                <w:lang w:eastAsia="es-SV"/>
              </w:rPr>
            </w:pPr>
            <w:r w:rsidRPr="00682DA6">
              <w:rPr>
                <w:rFonts w:ascii="Arial Narrow" w:eastAsia="Times New Roman" w:hAnsi="Arial Narrow"/>
                <w:b/>
                <w:bCs/>
                <w:sz w:val="14"/>
                <w:szCs w:val="14"/>
                <w:lang w:eastAsia="es-SV"/>
              </w:rPr>
              <w:t xml:space="preserve">Avances – Limitaciones  </w:t>
            </w:r>
          </w:p>
        </w:tc>
        <w:tc>
          <w:tcPr>
            <w:tcW w:w="296"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FF5037" w:rsidRPr="00682DA6" w:rsidRDefault="00FF5037" w:rsidP="009932DA">
            <w:pPr>
              <w:spacing w:after="0" w:line="240" w:lineRule="auto"/>
              <w:jc w:val="center"/>
              <w:rPr>
                <w:rFonts w:ascii="Arial Narrow" w:eastAsia="Times New Roman" w:hAnsi="Arial Narrow"/>
                <w:b/>
                <w:bCs/>
                <w:sz w:val="14"/>
                <w:szCs w:val="14"/>
                <w:lang w:eastAsia="es-SV"/>
              </w:rPr>
            </w:pPr>
            <w:r w:rsidRPr="00682DA6">
              <w:rPr>
                <w:rFonts w:ascii="Arial Narrow" w:eastAsia="Times New Roman" w:hAnsi="Arial Narrow"/>
                <w:b/>
                <w:bCs/>
                <w:sz w:val="14"/>
                <w:szCs w:val="14"/>
                <w:lang w:eastAsia="es-SV"/>
              </w:rPr>
              <w:t>Responsables</w:t>
            </w:r>
          </w:p>
        </w:tc>
      </w:tr>
      <w:tr w:rsidR="00FF5037" w:rsidRPr="00682DA6" w:rsidTr="009932DA">
        <w:trPr>
          <w:trHeight w:val="330"/>
          <w:tblHeader/>
        </w:trPr>
        <w:tc>
          <w:tcPr>
            <w:tcW w:w="425" w:type="pct"/>
            <w:tcBorders>
              <w:top w:val="single" w:sz="4" w:space="0" w:color="auto"/>
              <w:left w:val="single" w:sz="4" w:space="0" w:color="auto"/>
              <w:bottom w:val="single" w:sz="4" w:space="0" w:color="auto"/>
              <w:right w:val="single" w:sz="4" w:space="0" w:color="auto"/>
            </w:tcBorders>
            <w:vAlign w:val="center"/>
          </w:tcPr>
          <w:p w:rsidR="00FC1E2A" w:rsidRPr="00FF5037" w:rsidRDefault="00FF5037" w:rsidP="00FC1E2A">
            <w:pPr>
              <w:spacing w:line="240" w:lineRule="auto"/>
              <w:jc w:val="left"/>
              <w:rPr>
                <w:rFonts w:ascii="Arial" w:eastAsia="Calibri" w:hAnsi="Arial" w:cs="Arial"/>
                <w:bCs/>
                <w:caps/>
                <w:sz w:val="14"/>
                <w:szCs w:val="12"/>
                <w:lang w:eastAsia="es-SV"/>
              </w:rPr>
            </w:pPr>
            <w:r w:rsidRPr="00682DA6">
              <w:rPr>
                <w:rFonts w:ascii="Arial" w:eastAsia="Calibri" w:hAnsi="Arial" w:cs="Arial"/>
                <w:bCs/>
                <w:caps/>
                <w:sz w:val="14"/>
                <w:szCs w:val="12"/>
                <w:lang w:eastAsia="es-SV"/>
              </w:rPr>
              <w:t xml:space="preserve">    </w:t>
            </w:r>
            <w:r w:rsidR="00FC1E2A" w:rsidRPr="00FF5037">
              <w:rPr>
                <w:rFonts w:ascii="Arial" w:eastAsia="Calibri" w:hAnsi="Arial" w:cs="Arial"/>
                <w:bCs/>
                <w:caps/>
                <w:sz w:val="14"/>
                <w:szCs w:val="12"/>
                <w:lang w:eastAsia="es-SV"/>
              </w:rPr>
              <w:t>3.Elaborar la Liquidación Presupuestaria del Ejercicio fiscal 2020, Art. 64 Ley del ISBM</w:t>
            </w:r>
          </w:p>
          <w:p w:rsidR="00FF5037" w:rsidRPr="00682DA6" w:rsidRDefault="00FF5037" w:rsidP="009932DA">
            <w:pPr>
              <w:spacing w:line="240" w:lineRule="auto"/>
              <w:jc w:val="left"/>
              <w:rPr>
                <w:rFonts w:ascii="Arial" w:eastAsia="Calibri" w:hAnsi="Arial" w:cs="Arial"/>
                <w:bCs/>
                <w:caps/>
                <w:sz w:val="14"/>
                <w:szCs w:val="12"/>
                <w:lang w:eastAsia="es-SV"/>
              </w:rPr>
            </w:pPr>
          </w:p>
          <w:p w:rsidR="00FF5037" w:rsidRPr="00682DA6" w:rsidRDefault="00FF5037" w:rsidP="009932DA">
            <w:pPr>
              <w:spacing w:after="0" w:line="240" w:lineRule="auto"/>
              <w:jc w:val="left"/>
              <w:rPr>
                <w:rFonts w:ascii="Arial" w:eastAsia="Calibri" w:hAnsi="Arial" w:cs="Arial"/>
                <w:bCs/>
                <w:caps/>
                <w:sz w:val="14"/>
                <w:szCs w:val="12"/>
                <w:lang w:eastAsia="es-SV"/>
              </w:rPr>
            </w:pPr>
          </w:p>
          <w:p w:rsidR="00FF5037" w:rsidRPr="00682DA6" w:rsidRDefault="00FF5037" w:rsidP="009932DA">
            <w:pPr>
              <w:spacing w:after="0" w:line="240" w:lineRule="auto"/>
              <w:jc w:val="left"/>
              <w:rPr>
                <w:rFonts w:ascii="Arial" w:eastAsia="Calibri" w:hAnsi="Arial" w:cs="Arial"/>
                <w:bCs/>
                <w:caps/>
                <w:sz w:val="14"/>
                <w:szCs w:val="12"/>
                <w:lang w:eastAsia="es-SV"/>
              </w:rPr>
            </w:pPr>
          </w:p>
        </w:tc>
        <w:tc>
          <w:tcPr>
            <w:tcW w:w="448" w:type="pct"/>
            <w:tcBorders>
              <w:top w:val="single" w:sz="4" w:space="0" w:color="auto"/>
              <w:left w:val="single" w:sz="4" w:space="0" w:color="auto"/>
              <w:bottom w:val="single" w:sz="4" w:space="0" w:color="auto"/>
              <w:right w:val="single" w:sz="4" w:space="0" w:color="auto"/>
            </w:tcBorders>
            <w:vAlign w:val="center"/>
          </w:tcPr>
          <w:p w:rsidR="00FF5037" w:rsidRPr="00682DA6" w:rsidRDefault="00FF5037" w:rsidP="009932DA">
            <w:pPr>
              <w:spacing w:line="240" w:lineRule="auto"/>
              <w:jc w:val="left"/>
              <w:rPr>
                <w:rFonts w:ascii="Arial" w:hAnsi="Arial" w:cs="Arial"/>
                <w:bCs/>
                <w:caps/>
                <w:sz w:val="14"/>
                <w:szCs w:val="12"/>
                <w:lang w:eastAsia="es-SV"/>
              </w:rPr>
            </w:pPr>
            <w:r w:rsidRPr="00682DA6">
              <w:rPr>
                <w:rFonts w:ascii="Arial" w:hAnsi="Arial" w:cs="Arial"/>
                <w:bCs/>
                <w:caps/>
                <w:sz w:val="14"/>
                <w:szCs w:val="12"/>
                <w:lang w:eastAsia="es-SV"/>
              </w:rPr>
              <w:t xml:space="preserve">3.2. al 28 de febrero de 2021; haber realizado la incorporación de los excedentes generados de la Liquidación Presupuestaria al Presupuesto Corriente </w:t>
            </w:r>
            <w:proofErr w:type="gramStart"/>
            <w:r w:rsidRPr="00682DA6">
              <w:rPr>
                <w:rFonts w:ascii="Arial" w:hAnsi="Arial" w:cs="Arial"/>
                <w:bCs/>
                <w:caps/>
                <w:sz w:val="14"/>
                <w:szCs w:val="12"/>
                <w:lang w:eastAsia="es-SV"/>
              </w:rPr>
              <w:t>2020..</w:t>
            </w:r>
            <w:proofErr w:type="gramEnd"/>
            <w:r w:rsidRPr="00682DA6">
              <w:rPr>
                <w:rFonts w:ascii="Arial" w:hAnsi="Arial" w:cs="Arial"/>
                <w:bCs/>
                <w:caps/>
                <w:sz w:val="14"/>
                <w:szCs w:val="12"/>
                <w:lang w:eastAsia="es-SV"/>
              </w:rPr>
              <w:t xml:space="preserve"> </w:t>
            </w:r>
          </w:p>
        </w:tc>
        <w:tc>
          <w:tcPr>
            <w:tcW w:w="400" w:type="pct"/>
            <w:tcBorders>
              <w:top w:val="single" w:sz="4" w:space="0" w:color="auto"/>
              <w:left w:val="single" w:sz="4" w:space="0" w:color="auto"/>
              <w:bottom w:val="single" w:sz="4" w:space="0" w:color="auto"/>
              <w:right w:val="single" w:sz="4" w:space="0" w:color="auto"/>
            </w:tcBorders>
            <w:vAlign w:val="center"/>
          </w:tcPr>
          <w:p w:rsidR="00FF5037" w:rsidRPr="00682DA6" w:rsidRDefault="00FF5037" w:rsidP="009932DA">
            <w:pPr>
              <w:spacing w:line="240" w:lineRule="auto"/>
              <w:jc w:val="left"/>
              <w:rPr>
                <w:rFonts w:ascii="Arial" w:hAnsi="Arial" w:cs="Arial"/>
                <w:bCs/>
                <w:caps/>
                <w:sz w:val="14"/>
                <w:szCs w:val="12"/>
                <w:lang w:eastAsia="es-SV"/>
              </w:rPr>
            </w:pPr>
            <w:r w:rsidRPr="00682DA6">
              <w:rPr>
                <w:rFonts w:ascii="Arial" w:hAnsi="Arial" w:cs="Arial"/>
                <w:bCs/>
                <w:caps/>
                <w:sz w:val="14"/>
                <w:szCs w:val="12"/>
                <w:lang w:eastAsia="es-SV"/>
              </w:rPr>
              <w:t xml:space="preserve"> Presupuesto modificado</w:t>
            </w:r>
          </w:p>
        </w:tc>
        <w:tc>
          <w:tcPr>
            <w:tcW w:w="449" w:type="pct"/>
            <w:tcBorders>
              <w:top w:val="single" w:sz="4" w:space="0" w:color="auto"/>
              <w:left w:val="single" w:sz="4" w:space="0" w:color="auto"/>
              <w:bottom w:val="single" w:sz="4" w:space="0" w:color="auto"/>
              <w:right w:val="single" w:sz="4" w:space="0" w:color="auto"/>
            </w:tcBorders>
          </w:tcPr>
          <w:p w:rsidR="00FF5037" w:rsidRPr="00682DA6" w:rsidRDefault="00FF5037" w:rsidP="009932DA">
            <w:pPr>
              <w:spacing w:after="0" w:line="240" w:lineRule="auto"/>
              <w:jc w:val="left"/>
              <w:rPr>
                <w:rFonts w:ascii="Arial" w:eastAsia="Calibri" w:hAnsi="Arial" w:cs="Arial"/>
                <w:bCs/>
                <w:caps/>
                <w:sz w:val="14"/>
                <w:szCs w:val="12"/>
                <w:lang w:eastAsia="es-SV"/>
              </w:rPr>
            </w:pPr>
          </w:p>
          <w:p w:rsidR="00FF5037" w:rsidRPr="00682DA6" w:rsidRDefault="00FF5037" w:rsidP="009932DA">
            <w:pPr>
              <w:spacing w:after="0" w:line="240" w:lineRule="auto"/>
              <w:jc w:val="left"/>
              <w:rPr>
                <w:rFonts w:ascii="Arial" w:eastAsia="Calibri" w:hAnsi="Arial" w:cs="Arial"/>
                <w:bCs/>
                <w:caps/>
                <w:sz w:val="14"/>
                <w:szCs w:val="12"/>
                <w:lang w:eastAsia="es-SV"/>
              </w:rPr>
            </w:pPr>
          </w:p>
          <w:p w:rsidR="00FF5037" w:rsidRPr="00682DA6" w:rsidRDefault="00FF5037" w:rsidP="009932DA">
            <w:pPr>
              <w:spacing w:after="0" w:line="240" w:lineRule="auto"/>
              <w:jc w:val="left"/>
              <w:rPr>
                <w:rFonts w:ascii="Arial" w:eastAsia="Calibri" w:hAnsi="Arial" w:cs="Arial"/>
                <w:bCs/>
                <w:caps/>
                <w:sz w:val="14"/>
                <w:szCs w:val="12"/>
                <w:lang w:eastAsia="es-SV"/>
              </w:rPr>
            </w:pPr>
          </w:p>
          <w:p w:rsidR="00FF5037" w:rsidRPr="00682DA6" w:rsidRDefault="00FF5037" w:rsidP="009932DA">
            <w:pPr>
              <w:spacing w:after="0" w:line="240" w:lineRule="auto"/>
              <w:jc w:val="left"/>
              <w:rPr>
                <w:rFonts w:ascii="Arial" w:eastAsia="Calibri" w:hAnsi="Arial" w:cs="Arial"/>
                <w:bCs/>
                <w:caps/>
                <w:sz w:val="14"/>
                <w:szCs w:val="12"/>
                <w:lang w:eastAsia="es-SV"/>
              </w:rPr>
            </w:pPr>
          </w:p>
          <w:p w:rsidR="00FF5037" w:rsidRPr="00682DA6" w:rsidRDefault="00FF5037" w:rsidP="009932DA">
            <w:pPr>
              <w:spacing w:after="0" w:line="240" w:lineRule="auto"/>
              <w:jc w:val="left"/>
              <w:rPr>
                <w:rFonts w:ascii="Arial" w:eastAsia="Calibri" w:hAnsi="Arial" w:cs="Arial"/>
                <w:bCs/>
                <w:caps/>
                <w:sz w:val="14"/>
                <w:szCs w:val="12"/>
                <w:lang w:eastAsia="es-SV"/>
              </w:rPr>
            </w:pPr>
          </w:p>
          <w:p w:rsidR="00FF5037" w:rsidRPr="00682DA6" w:rsidRDefault="00FF5037" w:rsidP="009932DA">
            <w:pPr>
              <w:spacing w:after="0" w:line="240" w:lineRule="auto"/>
              <w:jc w:val="left"/>
              <w:rPr>
                <w:rFonts w:ascii="Arial" w:eastAsia="Calibri" w:hAnsi="Arial" w:cs="Arial"/>
                <w:bCs/>
                <w:caps/>
                <w:sz w:val="14"/>
                <w:szCs w:val="12"/>
                <w:lang w:eastAsia="es-SV"/>
              </w:rPr>
            </w:pPr>
          </w:p>
          <w:p w:rsidR="00FF5037" w:rsidRPr="00682DA6" w:rsidRDefault="00FF5037" w:rsidP="009932DA">
            <w:pPr>
              <w:spacing w:after="0" w:line="240" w:lineRule="auto"/>
              <w:jc w:val="left"/>
              <w:rPr>
                <w:rFonts w:ascii="Arial" w:eastAsia="Calibri" w:hAnsi="Arial" w:cs="Arial"/>
                <w:bCs/>
                <w:caps/>
                <w:sz w:val="14"/>
                <w:szCs w:val="12"/>
                <w:lang w:eastAsia="es-SV"/>
              </w:rPr>
            </w:pPr>
          </w:p>
          <w:p w:rsidR="00FF5037" w:rsidRPr="00682DA6" w:rsidRDefault="00FF5037" w:rsidP="009932DA">
            <w:pPr>
              <w:spacing w:after="0" w:line="240" w:lineRule="auto"/>
              <w:jc w:val="left"/>
              <w:rPr>
                <w:rFonts w:ascii="Arial" w:eastAsia="Calibri" w:hAnsi="Arial" w:cs="Arial"/>
                <w:bCs/>
                <w:caps/>
                <w:sz w:val="14"/>
                <w:szCs w:val="12"/>
                <w:lang w:eastAsia="es-SV"/>
              </w:rPr>
            </w:pPr>
            <w:r w:rsidRPr="00682DA6">
              <w:rPr>
                <w:rFonts w:ascii="Arial" w:eastAsia="Calibri" w:hAnsi="Arial" w:cs="Arial"/>
                <w:bCs/>
                <w:caps/>
                <w:sz w:val="14"/>
                <w:szCs w:val="12"/>
                <w:lang w:eastAsia="es-SV"/>
              </w:rPr>
              <w:t xml:space="preserve"> No se identificaron</w:t>
            </w:r>
          </w:p>
          <w:p w:rsidR="00FF5037" w:rsidRPr="00682DA6" w:rsidRDefault="00FF5037" w:rsidP="009932DA">
            <w:pPr>
              <w:spacing w:after="0" w:line="240" w:lineRule="auto"/>
              <w:jc w:val="left"/>
              <w:rPr>
                <w:rFonts w:ascii="Arial" w:eastAsia="Calibri" w:hAnsi="Arial" w:cs="Arial"/>
                <w:bCs/>
                <w:caps/>
                <w:sz w:val="14"/>
                <w:szCs w:val="12"/>
                <w:lang w:eastAsia="es-SV"/>
              </w:rPr>
            </w:pPr>
            <w:r w:rsidRPr="00682DA6">
              <w:rPr>
                <w:rFonts w:ascii="Arial" w:eastAsia="Calibri" w:hAnsi="Arial" w:cs="Arial"/>
                <w:bCs/>
                <w:caps/>
                <w:sz w:val="14"/>
                <w:szCs w:val="12"/>
                <w:lang w:eastAsia="es-SV"/>
              </w:rPr>
              <w:t xml:space="preserve"> </w:t>
            </w:r>
          </w:p>
        </w:tc>
        <w:tc>
          <w:tcPr>
            <w:tcW w:w="644" w:type="pct"/>
            <w:tcBorders>
              <w:top w:val="single" w:sz="4" w:space="0" w:color="auto"/>
              <w:left w:val="single" w:sz="4" w:space="0" w:color="auto"/>
              <w:bottom w:val="single" w:sz="4" w:space="0" w:color="auto"/>
              <w:right w:val="single" w:sz="4" w:space="0" w:color="auto"/>
            </w:tcBorders>
            <w:vAlign w:val="center"/>
          </w:tcPr>
          <w:p w:rsidR="00FF5037" w:rsidRPr="00682DA6" w:rsidRDefault="00FF5037" w:rsidP="009932DA">
            <w:pPr>
              <w:spacing w:after="0" w:line="240" w:lineRule="auto"/>
              <w:jc w:val="left"/>
              <w:rPr>
                <w:rFonts w:ascii="Arial" w:eastAsia="Calibri" w:hAnsi="Arial" w:cs="Arial"/>
                <w:bCs/>
                <w:caps/>
                <w:sz w:val="14"/>
                <w:szCs w:val="12"/>
                <w:lang w:eastAsia="es-SV"/>
              </w:rPr>
            </w:pPr>
            <w:r w:rsidRPr="00682DA6">
              <w:rPr>
                <w:rFonts w:ascii="Arial" w:eastAsia="Calibri" w:hAnsi="Arial" w:cs="Arial"/>
                <w:bCs/>
                <w:caps/>
                <w:sz w:val="14"/>
                <w:szCs w:val="12"/>
                <w:lang w:eastAsia="es-SV"/>
              </w:rPr>
              <w:t xml:space="preserve">  Se cumplió con lo establecido en el </w:t>
            </w:r>
            <w:r w:rsidRPr="00682DA6">
              <w:rPr>
                <w:rFonts w:ascii="Arial" w:hAnsi="Arial" w:cs="Arial"/>
                <w:bCs/>
                <w:caps/>
                <w:sz w:val="14"/>
                <w:szCs w:val="12"/>
                <w:lang w:eastAsia="es-SV"/>
              </w:rPr>
              <w:t xml:space="preserve">Art. 64 Ley del ISBM, al haber incorporado los excedentes presupuestarios generados del año 2020 en el mes de febrero del corriente año </w:t>
            </w:r>
          </w:p>
        </w:tc>
        <w:tc>
          <w:tcPr>
            <w:tcW w:w="684" w:type="pct"/>
            <w:tcBorders>
              <w:top w:val="single" w:sz="4" w:space="0" w:color="auto"/>
              <w:left w:val="single" w:sz="4" w:space="0" w:color="auto"/>
              <w:bottom w:val="single" w:sz="4" w:space="0" w:color="auto"/>
              <w:right w:val="single" w:sz="4" w:space="0" w:color="auto"/>
            </w:tcBorders>
          </w:tcPr>
          <w:p w:rsidR="00FF5037" w:rsidRPr="00682DA6" w:rsidRDefault="00FF5037" w:rsidP="009932DA">
            <w:pPr>
              <w:spacing w:after="0" w:line="240" w:lineRule="auto"/>
              <w:jc w:val="left"/>
              <w:rPr>
                <w:rFonts w:ascii="Arial" w:eastAsia="Calibri" w:hAnsi="Arial" w:cs="Arial"/>
                <w:bCs/>
                <w:caps/>
                <w:sz w:val="14"/>
                <w:szCs w:val="12"/>
                <w:lang w:eastAsia="es-SV"/>
              </w:rPr>
            </w:pPr>
          </w:p>
          <w:p w:rsidR="00FF5037" w:rsidRPr="00682DA6" w:rsidRDefault="00FF5037" w:rsidP="009932DA">
            <w:pPr>
              <w:spacing w:after="0" w:line="240" w:lineRule="auto"/>
              <w:jc w:val="left"/>
              <w:rPr>
                <w:rFonts w:ascii="Arial" w:eastAsia="Calibri" w:hAnsi="Arial" w:cs="Arial"/>
                <w:bCs/>
                <w:caps/>
                <w:sz w:val="14"/>
                <w:szCs w:val="12"/>
                <w:lang w:eastAsia="es-SV"/>
              </w:rPr>
            </w:pPr>
          </w:p>
          <w:p w:rsidR="00FF5037" w:rsidRPr="00682DA6" w:rsidRDefault="00FF5037" w:rsidP="009932DA">
            <w:pPr>
              <w:spacing w:after="0" w:line="240" w:lineRule="auto"/>
              <w:jc w:val="left"/>
              <w:rPr>
                <w:rFonts w:ascii="Arial" w:eastAsia="Calibri" w:hAnsi="Arial" w:cs="Arial"/>
                <w:bCs/>
                <w:caps/>
                <w:sz w:val="14"/>
                <w:szCs w:val="12"/>
                <w:lang w:eastAsia="es-SV"/>
              </w:rPr>
            </w:pPr>
          </w:p>
          <w:p w:rsidR="00FF5037" w:rsidRPr="00682DA6" w:rsidRDefault="00FF5037" w:rsidP="009932DA">
            <w:pPr>
              <w:spacing w:after="0" w:line="240" w:lineRule="auto"/>
              <w:jc w:val="left"/>
              <w:rPr>
                <w:rFonts w:ascii="Arial" w:eastAsia="Calibri" w:hAnsi="Arial" w:cs="Arial"/>
                <w:bCs/>
                <w:caps/>
                <w:sz w:val="14"/>
                <w:szCs w:val="12"/>
                <w:lang w:eastAsia="es-SV"/>
              </w:rPr>
            </w:pPr>
          </w:p>
          <w:p w:rsidR="00FF5037" w:rsidRPr="00682DA6" w:rsidRDefault="00FF5037" w:rsidP="009932DA">
            <w:pPr>
              <w:spacing w:after="0" w:line="240" w:lineRule="auto"/>
              <w:jc w:val="left"/>
              <w:rPr>
                <w:rFonts w:ascii="Arial" w:eastAsia="Calibri" w:hAnsi="Arial" w:cs="Arial"/>
                <w:bCs/>
                <w:caps/>
                <w:sz w:val="14"/>
                <w:szCs w:val="12"/>
                <w:lang w:eastAsia="es-SV"/>
              </w:rPr>
            </w:pPr>
          </w:p>
          <w:p w:rsidR="00FF5037" w:rsidRPr="00682DA6" w:rsidRDefault="00FF5037" w:rsidP="009932DA">
            <w:pPr>
              <w:spacing w:after="0" w:line="240" w:lineRule="auto"/>
              <w:jc w:val="left"/>
              <w:rPr>
                <w:rFonts w:ascii="Arial" w:eastAsia="Calibri" w:hAnsi="Arial" w:cs="Arial"/>
                <w:bCs/>
                <w:caps/>
                <w:sz w:val="14"/>
                <w:szCs w:val="12"/>
                <w:lang w:eastAsia="es-SV"/>
              </w:rPr>
            </w:pPr>
          </w:p>
          <w:p w:rsidR="00FF5037" w:rsidRPr="00682DA6" w:rsidRDefault="00FF5037" w:rsidP="009932DA">
            <w:pPr>
              <w:spacing w:after="0" w:line="240" w:lineRule="auto"/>
              <w:jc w:val="left"/>
              <w:rPr>
                <w:rFonts w:ascii="Arial" w:eastAsia="Calibri" w:hAnsi="Arial" w:cs="Arial"/>
                <w:bCs/>
                <w:caps/>
                <w:sz w:val="14"/>
                <w:szCs w:val="12"/>
                <w:lang w:eastAsia="es-SV"/>
              </w:rPr>
            </w:pPr>
          </w:p>
          <w:p w:rsidR="00FF5037" w:rsidRPr="00682DA6" w:rsidRDefault="00FF5037" w:rsidP="009932DA">
            <w:pPr>
              <w:spacing w:after="0" w:line="240" w:lineRule="auto"/>
              <w:jc w:val="left"/>
              <w:rPr>
                <w:rFonts w:ascii="Arial" w:eastAsia="Calibri" w:hAnsi="Arial" w:cs="Arial"/>
                <w:bCs/>
                <w:caps/>
                <w:sz w:val="14"/>
                <w:szCs w:val="12"/>
                <w:lang w:eastAsia="es-SV"/>
              </w:rPr>
            </w:pPr>
          </w:p>
          <w:p w:rsidR="00FF5037" w:rsidRPr="00682DA6" w:rsidRDefault="00FF5037" w:rsidP="009932DA">
            <w:pPr>
              <w:spacing w:after="0" w:line="240" w:lineRule="auto"/>
              <w:jc w:val="left"/>
              <w:rPr>
                <w:rFonts w:ascii="Arial" w:eastAsia="Calibri" w:hAnsi="Arial" w:cs="Arial"/>
                <w:bCs/>
                <w:caps/>
                <w:sz w:val="14"/>
                <w:szCs w:val="12"/>
                <w:lang w:eastAsia="es-SV"/>
              </w:rPr>
            </w:pPr>
            <w:r w:rsidRPr="00682DA6">
              <w:rPr>
                <w:rFonts w:ascii="Arial" w:eastAsia="Calibri" w:hAnsi="Arial" w:cs="Arial"/>
                <w:bCs/>
                <w:caps/>
                <w:sz w:val="14"/>
                <w:szCs w:val="12"/>
                <w:lang w:eastAsia="es-SV"/>
              </w:rPr>
              <w:t>San Salvador</w:t>
            </w:r>
          </w:p>
          <w:p w:rsidR="00FF5037" w:rsidRPr="00682DA6" w:rsidRDefault="00FF5037" w:rsidP="009932DA">
            <w:pPr>
              <w:spacing w:after="0" w:line="240" w:lineRule="auto"/>
              <w:jc w:val="left"/>
              <w:rPr>
                <w:rFonts w:ascii="Arial" w:eastAsia="Calibri" w:hAnsi="Arial" w:cs="Arial"/>
                <w:bCs/>
                <w:caps/>
                <w:sz w:val="14"/>
                <w:szCs w:val="12"/>
                <w:lang w:eastAsia="es-SV"/>
              </w:rPr>
            </w:pPr>
          </w:p>
        </w:tc>
        <w:tc>
          <w:tcPr>
            <w:tcW w:w="537" w:type="pct"/>
            <w:tcBorders>
              <w:top w:val="single" w:sz="4" w:space="0" w:color="auto"/>
              <w:left w:val="single" w:sz="4" w:space="0" w:color="auto"/>
              <w:bottom w:val="single" w:sz="4" w:space="0" w:color="auto"/>
              <w:right w:val="single" w:sz="4" w:space="0" w:color="auto"/>
            </w:tcBorders>
            <w:vAlign w:val="center"/>
          </w:tcPr>
          <w:p w:rsidR="00FF5037" w:rsidRPr="00682DA6" w:rsidRDefault="00FF5037" w:rsidP="009932DA">
            <w:pPr>
              <w:spacing w:after="0" w:line="240" w:lineRule="auto"/>
              <w:jc w:val="left"/>
              <w:rPr>
                <w:rFonts w:ascii="Arial" w:eastAsia="Calibri" w:hAnsi="Arial" w:cs="Arial"/>
                <w:bCs/>
                <w:caps/>
                <w:sz w:val="14"/>
                <w:szCs w:val="12"/>
                <w:lang w:eastAsia="es-SV"/>
              </w:rPr>
            </w:pPr>
            <w:r w:rsidRPr="00682DA6">
              <w:rPr>
                <w:rFonts w:ascii="Arial" w:eastAsia="Calibri" w:hAnsi="Arial" w:cs="Arial"/>
                <w:bCs/>
                <w:caps/>
                <w:sz w:val="14"/>
                <w:szCs w:val="12"/>
                <w:lang w:eastAsia="es-SV"/>
              </w:rPr>
              <w:t>Certificación de Punto de aprobación del Consejo Directivo</w:t>
            </w:r>
          </w:p>
          <w:p w:rsidR="00FF5037" w:rsidRPr="00682DA6" w:rsidRDefault="00FF5037" w:rsidP="009932DA">
            <w:pPr>
              <w:spacing w:after="0" w:line="240" w:lineRule="auto"/>
              <w:jc w:val="left"/>
              <w:rPr>
                <w:rFonts w:ascii="Arial" w:eastAsia="Calibri" w:hAnsi="Arial" w:cs="Arial"/>
                <w:bCs/>
                <w:caps/>
                <w:sz w:val="14"/>
                <w:szCs w:val="12"/>
                <w:lang w:eastAsia="es-SV"/>
              </w:rPr>
            </w:pPr>
            <w:r w:rsidRPr="00682DA6">
              <w:rPr>
                <w:rFonts w:ascii="Arial" w:eastAsia="Calibri" w:hAnsi="Arial" w:cs="Arial"/>
                <w:bCs/>
                <w:caps/>
                <w:sz w:val="14"/>
                <w:szCs w:val="12"/>
                <w:lang w:eastAsia="es-SV"/>
              </w:rPr>
              <w:t>Punto: 5 Subpunto 2</w:t>
            </w:r>
          </w:p>
          <w:p w:rsidR="00FF5037" w:rsidRPr="00682DA6" w:rsidRDefault="00FF5037" w:rsidP="009932DA">
            <w:pPr>
              <w:spacing w:after="0" w:line="240" w:lineRule="auto"/>
              <w:jc w:val="left"/>
              <w:rPr>
                <w:rFonts w:ascii="Arial" w:eastAsia="Calibri" w:hAnsi="Arial" w:cs="Arial"/>
                <w:bCs/>
                <w:caps/>
                <w:sz w:val="14"/>
                <w:szCs w:val="12"/>
                <w:lang w:eastAsia="es-SV"/>
              </w:rPr>
            </w:pPr>
            <w:r w:rsidRPr="00682DA6">
              <w:rPr>
                <w:rFonts w:ascii="Arial" w:eastAsia="Calibri" w:hAnsi="Arial" w:cs="Arial"/>
                <w:bCs/>
                <w:caps/>
                <w:sz w:val="14"/>
                <w:szCs w:val="12"/>
                <w:lang w:eastAsia="es-SV"/>
              </w:rPr>
              <w:t>Acta: 93</w:t>
            </w:r>
          </w:p>
          <w:p w:rsidR="00FF5037" w:rsidRPr="00682DA6" w:rsidRDefault="00FF5037" w:rsidP="009932DA">
            <w:pPr>
              <w:spacing w:after="0" w:line="240" w:lineRule="auto"/>
              <w:jc w:val="left"/>
              <w:rPr>
                <w:rFonts w:ascii="Arial" w:eastAsia="Calibri" w:hAnsi="Arial" w:cs="Arial"/>
                <w:bCs/>
                <w:caps/>
                <w:sz w:val="14"/>
                <w:szCs w:val="12"/>
                <w:lang w:eastAsia="es-SV"/>
              </w:rPr>
            </w:pPr>
            <w:r w:rsidRPr="00682DA6">
              <w:rPr>
                <w:rFonts w:ascii="Arial" w:eastAsia="Calibri" w:hAnsi="Arial" w:cs="Arial"/>
                <w:bCs/>
                <w:caps/>
                <w:sz w:val="14"/>
                <w:szCs w:val="12"/>
                <w:lang w:eastAsia="es-SV"/>
              </w:rPr>
              <w:t>Fecha: 4 de febrero 2021</w:t>
            </w:r>
          </w:p>
          <w:p w:rsidR="00FF5037" w:rsidRPr="00682DA6" w:rsidRDefault="00FF5037" w:rsidP="009932DA">
            <w:pPr>
              <w:spacing w:after="0" w:line="240" w:lineRule="auto"/>
              <w:jc w:val="left"/>
              <w:rPr>
                <w:rFonts w:ascii="Arial" w:eastAsia="Calibri" w:hAnsi="Arial" w:cs="Arial"/>
                <w:bCs/>
                <w:caps/>
                <w:sz w:val="14"/>
                <w:szCs w:val="12"/>
                <w:lang w:eastAsia="es-SV"/>
              </w:rPr>
            </w:pPr>
          </w:p>
        </w:tc>
        <w:tc>
          <w:tcPr>
            <w:tcW w:w="525" w:type="pct"/>
            <w:tcBorders>
              <w:top w:val="single" w:sz="4" w:space="0" w:color="auto"/>
              <w:left w:val="single" w:sz="4" w:space="0" w:color="auto"/>
              <w:bottom w:val="single" w:sz="4" w:space="0" w:color="auto"/>
              <w:right w:val="single" w:sz="4" w:space="0" w:color="auto"/>
            </w:tcBorders>
            <w:vAlign w:val="center"/>
          </w:tcPr>
          <w:p w:rsidR="00FF5037" w:rsidRPr="00682DA6" w:rsidRDefault="00FF5037" w:rsidP="009932DA">
            <w:pPr>
              <w:spacing w:after="0" w:line="240" w:lineRule="auto"/>
              <w:jc w:val="left"/>
              <w:rPr>
                <w:rFonts w:ascii="Arial" w:eastAsia="Calibri" w:hAnsi="Arial" w:cs="Arial"/>
                <w:bCs/>
                <w:caps/>
                <w:sz w:val="14"/>
                <w:szCs w:val="12"/>
                <w:lang w:eastAsia="es-SV"/>
              </w:rPr>
            </w:pPr>
            <w:r w:rsidRPr="00682DA6">
              <w:rPr>
                <w:rFonts w:ascii="Arial" w:eastAsia="Calibri" w:hAnsi="Arial" w:cs="Arial"/>
                <w:bCs/>
                <w:caps/>
                <w:sz w:val="14"/>
                <w:szCs w:val="12"/>
                <w:lang w:eastAsia="es-SV"/>
              </w:rPr>
              <w:t xml:space="preserve">Por ser una gestión del primer semestre se considera un cumplimiento del 100%. </w:t>
            </w:r>
          </w:p>
          <w:p w:rsidR="00FF5037" w:rsidRPr="00682DA6" w:rsidRDefault="00FF5037" w:rsidP="009932DA">
            <w:pPr>
              <w:spacing w:after="0" w:line="240" w:lineRule="auto"/>
              <w:jc w:val="left"/>
              <w:rPr>
                <w:rFonts w:ascii="Arial" w:eastAsia="Calibri" w:hAnsi="Arial" w:cs="Arial"/>
                <w:bCs/>
                <w:caps/>
                <w:sz w:val="14"/>
                <w:szCs w:val="12"/>
                <w:lang w:eastAsia="es-SV"/>
              </w:rPr>
            </w:pPr>
            <w:r w:rsidRPr="00682DA6">
              <w:rPr>
                <w:rFonts w:ascii="Arial" w:eastAsia="Calibri" w:hAnsi="Arial" w:cs="Arial"/>
                <w:bCs/>
                <w:caps/>
                <w:sz w:val="14"/>
                <w:szCs w:val="12"/>
                <w:lang w:eastAsia="es-SV"/>
              </w:rPr>
              <w:t>Con el monto incorporado en el presupuesto vigente, el nuevo monto asciende a $75,846,117.79</w:t>
            </w:r>
          </w:p>
        </w:tc>
        <w:tc>
          <w:tcPr>
            <w:tcW w:w="592" w:type="pct"/>
            <w:tcBorders>
              <w:top w:val="single" w:sz="4" w:space="0" w:color="auto"/>
              <w:left w:val="single" w:sz="4" w:space="0" w:color="auto"/>
              <w:bottom w:val="single" w:sz="4" w:space="0" w:color="auto"/>
              <w:right w:val="single" w:sz="4" w:space="0" w:color="auto"/>
            </w:tcBorders>
            <w:vAlign w:val="center"/>
          </w:tcPr>
          <w:p w:rsidR="00FF5037" w:rsidRPr="00682DA6" w:rsidRDefault="00FF5037" w:rsidP="009932DA">
            <w:pPr>
              <w:spacing w:after="0" w:line="240" w:lineRule="auto"/>
              <w:jc w:val="left"/>
              <w:rPr>
                <w:rFonts w:ascii="Arial" w:eastAsia="Calibri" w:hAnsi="Arial" w:cs="Arial"/>
                <w:bCs/>
                <w:caps/>
                <w:sz w:val="14"/>
                <w:szCs w:val="12"/>
                <w:lang w:eastAsia="es-SV"/>
              </w:rPr>
            </w:pPr>
            <w:r w:rsidRPr="00682DA6">
              <w:rPr>
                <w:rFonts w:ascii="Arial" w:eastAsia="Calibri" w:hAnsi="Arial" w:cs="Arial"/>
                <w:bCs/>
                <w:caps/>
                <w:sz w:val="14"/>
                <w:szCs w:val="12"/>
                <w:lang w:eastAsia="es-SV"/>
              </w:rPr>
              <w:t xml:space="preserve">    N/A</w:t>
            </w:r>
          </w:p>
        </w:tc>
        <w:tc>
          <w:tcPr>
            <w:tcW w:w="296" w:type="pct"/>
            <w:tcBorders>
              <w:top w:val="single" w:sz="4" w:space="0" w:color="auto"/>
              <w:left w:val="single" w:sz="4" w:space="0" w:color="auto"/>
              <w:bottom w:val="single" w:sz="4" w:space="0" w:color="auto"/>
              <w:right w:val="single" w:sz="4" w:space="0" w:color="auto"/>
            </w:tcBorders>
          </w:tcPr>
          <w:p w:rsidR="00FF5037" w:rsidRPr="00682DA6" w:rsidRDefault="00FF5037" w:rsidP="009932DA">
            <w:pPr>
              <w:spacing w:after="0" w:line="240" w:lineRule="auto"/>
              <w:jc w:val="left"/>
              <w:rPr>
                <w:rFonts w:ascii="Arial" w:eastAsia="Calibri" w:hAnsi="Arial" w:cs="Arial"/>
                <w:bCs/>
                <w:caps/>
                <w:sz w:val="14"/>
                <w:szCs w:val="12"/>
                <w:lang w:eastAsia="es-SV"/>
              </w:rPr>
            </w:pPr>
          </w:p>
          <w:p w:rsidR="00FF5037" w:rsidRPr="00682DA6" w:rsidRDefault="00FF5037" w:rsidP="009932DA">
            <w:pPr>
              <w:spacing w:after="0" w:line="240" w:lineRule="auto"/>
              <w:jc w:val="left"/>
              <w:rPr>
                <w:rFonts w:ascii="Arial" w:eastAsia="Calibri" w:hAnsi="Arial" w:cs="Arial"/>
                <w:bCs/>
                <w:caps/>
                <w:sz w:val="14"/>
                <w:szCs w:val="12"/>
                <w:lang w:eastAsia="es-SV"/>
              </w:rPr>
            </w:pPr>
          </w:p>
          <w:p w:rsidR="00FF5037" w:rsidRPr="00682DA6" w:rsidRDefault="00FF5037" w:rsidP="009932DA">
            <w:pPr>
              <w:spacing w:after="0" w:line="240" w:lineRule="auto"/>
              <w:jc w:val="left"/>
              <w:rPr>
                <w:rFonts w:ascii="Arial" w:eastAsia="Calibri" w:hAnsi="Arial" w:cs="Arial"/>
                <w:bCs/>
                <w:caps/>
                <w:sz w:val="14"/>
                <w:szCs w:val="12"/>
                <w:lang w:eastAsia="es-SV"/>
              </w:rPr>
            </w:pPr>
          </w:p>
          <w:p w:rsidR="00FF5037" w:rsidRPr="00682DA6" w:rsidRDefault="00FF5037" w:rsidP="009932DA">
            <w:pPr>
              <w:spacing w:after="0" w:line="240" w:lineRule="auto"/>
              <w:jc w:val="left"/>
              <w:rPr>
                <w:rFonts w:ascii="Arial" w:eastAsia="Calibri" w:hAnsi="Arial" w:cs="Arial"/>
                <w:bCs/>
                <w:caps/>
                <w:sz w:val="14"/>
                <w:szCs w:val="12"/>
                <w:lang w:eastAsia="es-SV"/>
              </w:rPr>
            </w:pPr>
          </w:p>
          <w:p w:rsidR="00FF5037" w:rsidRPr="00682DA6" w:rsidRDefault="00FF5037" w:rsidP="009932DA">
            <w:pPr>
              <w:spacing w:after="0" w:line="240" w:lineRule="auto"/>
              <w:jc w:val="left"/>
              <w:rPr>
                <w:rFonts w:ascii="Arial" w:eastAsia="Calibri" w:hAnsi="Arial" w:cs="Arial"/>
                <w:bCs/>
                <w:caps/>
                <w:sz w:val="14"/>
                <w:szCs w:val="12"/>
                <w:lang w:eastAsia="es-SV"/>
              </w:rPr>
            </w:pPr>
          </w:p>
          <w:p w:rsidR="00FF5037" w:rsidRPr="00682DA6" w:rsidRDefault="00FF5037" w:rsidP="009932DA">
            <w:pPr>
              <w:spacing w:after="0" w:line="240" w:lineRule="auto"/>
              <w:jc w:val="left"/>
              <w:rPr>
                <w:rFonts w:ascii="Arial" w:eastAsia="Calibri" w:hAnsi="Arial" w:cs="Arial"/>
                <w:bCs/>
                <w:caps/>
                <w:sz w:val="14"/>
                <w:szCs w:val="12"/>
                <w:lang w:eastAsia="es-SV"/>
              </w:rPr>
            </w:pPr>
          </w:p>
          <w:p w:rsidR="00FF5037" w:rsidRPr="00682DA6" w:rsidRDefault="00FF5037" w:rsidP="009932DA">
            <w:pPr>
              <w:spacing w:after="0" w:line="240" w:lineRule="auto"/>
              <w:jc w:val="left"/>
              <w:rPr>
                <w:rFonts w:ascii="Arial" w:eastAsia="Calibri" w:hAnsi="Arial" w:cs="Arial"/>
                <w:bCs/>
                <w:caps/>
                <w:sz w:val="14"/>
                <w:szCs w:val="12"/>
                <w:lang w:eastAsia="es-SV"/>
              </w:rPr>
            </w:pPr>
            <w:r w:rsidRPr="00682DA6">
              <w:rPr>
                <w:rFonts w:ascii="Arial" w:eastAsia="Calibri" w:hAnsi="Arial" w:cs="Arial"/>
                <w:bCs/>
                <w:caps/>
                <w:sz w:val="14"/>
                <w:szCs w:val="12"/>
                <w:lang w:eastAsia="es-SV"/>
              </w:rPr>
              <w:t>UFI</w:t>
            </w:r>
          </w:p>
          <w:p w:rsidR="00FF5037" w:rsidRPr="00682DA6" w:rsidRDefault="00FF5037" w:rsidP="009932DA">
            <w:pPr>
              <w:spacing w:after="0" w:line="240" w:lineRule="auto"/>
              <w:jc w:val="left"/>
              <w:rPr>
                <w:rFonts w:ascii="Arial" w:eastAsia="Calibri" w:hAnsi="Arial" w:cs="Arial"/>
                <w:bCs/>
                <w:caps/>
                <w:sz w:val="14"/>
                <w:szCs w:val="12"/>
                <w:lang w:eastAsia="es-SV"/>
              </w:rPr>
            </w:pPr>
          </w:p>
          <w:p w:rsidR="00FF5037" w:rsidRPr="00682DA6" w:rsidRDefault="00FF5037" w:rsidP="009932DA">
            <w:pPr>
              <w:spacing w:after="0" w:line="240" w:lineRule="auto"/>
              <w:jc w:val="left"/>
              <w:rPr>
                <w:rFonts w:ascii="Arial" w:eastAsia="Calibri" w:hAnsi="Arial" w:cs="Arial"/>
                <w:bCs/>
                <w:caps/>
                <w:sz w:val="14"/>
                <w:szCs w:val="12"/>
                <w:lang w:eastAsia="es-SV"/>
              </w:rPr>
            </w:pPr>
          </w:p>
          <w:p w:rsidR="00FF5037" w:rsidRPr="00682DA6" w:rsidRDefault="00FF5037" w:rsidP="009932DA">
            <w:pPr>
              <w:spacing w:after="0" w:line="240" w:lineRule="auto"/>
              <w:jc w:val="left"/>
              <w:rPr>
                <w:rFonts w:ascii="Arial" w:eastAsia="Calibri" w:hAnsi="Arial" w:cs="Arial"/>
                <w:bCs/>
                <w:caps/>
                <w:sz w:val="14"/>
                <w:szCs w:val="12"/>
                <w:lang w:eastAsia="es-SV"/>
              </w:rPr>
            </w:pPr>
          </w:p>
          <w:p w:rsidR="00FF5037" w:rsidRPr="00682DA6" w:rsidRDefault="00FF5037" w:rsidP="009932DA">
            <w:pPr>
              <w:spacing w:after="0" w:line="240" w:lineRule="auto"/>
              <w:jc w:val="left"/>
              <w:rPr>
                <w:rFonts w:ascii="Arial" w:eastAsia="Calibri" w:hAnsi="Arial" w:cs="Arial"/>
                <w:bCs/>
                <w:caps/>
                <w:sz w:val="14"/>
                <w:szCs w:val="12"/>
                <w:lang w:eastAsia="es-SV"/>
              </w:rPr>
            </w:pPr>
          </w:p>
          <w:p w:rsidR="00FF5037" w:rsidRPr="00682DA6" w:rsidRDefault="00FF5037" w:rsidP="009932DA">
            <w:pPr>
              <w:spacing w:after="0" w:line="240" w:lineRule="auto"/>
              <w:jc w:val="left"/>
              <w:rPr>
                <w:rFonts w:ascii="Arial" w:eastAsia="Calibri" w:hAnsi="Arial" w:cs="Arial"/>
                <w:bCs/>
                <w:caps/>
                <w:sz w:val="14"/>
                <w:szCs w:val="12"/>
                <w:lang w:eastAsia="es-SV"/>
              </w:rPr>
            </w:pPr>
          </w:p>
          <w:p w:rsidR="00FF5037" w:rsidRPr="00682DA6" w:rsidRDefault="00FF5037" w:rsidP="009932DA">
            <w:pPr>
              <w:spacing w:after="0" w:line="240" w:lineRule="auto"/>
              <w:jc w:val="left"/>
              <w:rPr>
                <w:rFonts w:ascii="Arial" w:eastAsia="Calibri" w:hAnsi="Arial" w:cs="Arial"/>
                <w:bCs/>
                <w:caps/>
                <w:sz w:val="14"/>
                <w:szCs w:val="12"/>
                <w:lang w:eastAsia="es-SV"/>
              </w:rPr>
            </w:pPr>
          </w:p>
          <w:p w:rsidR="00FF5037" w:rsidRPr="00682DA6" w:rsidRDefault="00FF5037" w:rsidP="009932DA">
            <w:pPr>
              <w:spacing w:after="0" w:line="240" w:lineRule="auto"/>
              <w:jc w:val="left"/>
              <w:rPr>
                <w:rFonts w:ascii="Arial" w:eastAsia="Calibri" w:hAnsi="Arial" w:cs="Arial"/>
                <w:bCs/>
                <w:caps/>
                <w:sz w:val="14"/>
                <w:szCs w:val="12"/>
                <w:lang w:eastAsia="es-SV"/>
              </w:rPr>
            </w:pPr>
          </w:p>
          <w:p w:rsidR="00FF5037" w:rsidRPr="00682DA6" w:rsidRDefault="00FF5037" w:rsidP="009932DA">
            <w:pPr>
              <w:spacing w:after="0" w:line="240" w:lineRule="auto"/>
              <w:jc w:val="left"/>
              <w:rPr>
                <w:rFonts w:ascii="Arial" w:eastAsia="Calibri" w:hAnsi="Arial" w:cs="Arial"/>
                <w:bCs/>
                <w:caps/>
                <w:sz w:val="14"/>
                <w:szCs w:val="12"/>
                <w:lang w:eastAsia="es-SV"/>
              </w:rPr>
            </w:pPr>
          </w:p>
          <w:p w:rsidR="00FF5037" w:rsidRPr="00682DA6" w:rsidRDefault="00FF5037" w:rsidP="009932DA">
            <w:pPr>
              <w:spacing w:after="0" w:line="240" w:lineRule="auto"/>
              <w:jc w:val="left"/>
              <w:rPr>
                <w:rFonts w:ascii="Arial" w:eastAsia="Calibri" w:hAnsi="Arial" w:cs="Arial"/>
                <w:bCs/>
                <w:caps/>
                <w:sz w:val="14"/>
                <w:szCs w:val="12"/>
                <w:lang w:eastAsia="es-SV"/>
              </w:rPr>
            </w:pPr>
          </w:p>
        </w:tc>
      </w:tr>
    </w:tbl>
    <w:p w:rsidR="00FF5037" w:rsidRDefault="00FF5037" w:rsidP="00832B13">
      <w:pPr>
        <w:rPr>
          <w:lang w:eastAsia="es-SV"/>
        </w:rPr>
      </w:pPr>
    </w:p>
    <w:p w:rsidR="00FF5037" w:rsidRDefault="00FF5037" w:rsidP="00832B13">
      <w:pPr>
        <w:rPr>
          <w:lang w:eastAsia="es-SV"/>
        </w:rPr>
      </w:pPr>
    </w:p>
    <w:p w:rsidR="00FF5037" w:rsidRDefault="00FF5037" w:rsidP="00832B13">
      <w:pPr>
        <w:rPr>
          <w:lang w:eastAsia="es-SV"/>
        </w:rPr>
      </w:pPr>
    </w:p>
    <w:p w:rsidR="00FF5037" w:rsidRDefault="00FF5037" w:rsidP="00832B13">
      <w:pPr>
        <w:rPr>
          <w:lang w:eastAsia="es-SV"/>
        </w:rPr>
      </w:pPr>
    </w:p>
    <w:tbl>
      <w:tblPr>
        <w:tblpPr w:leftFromText="141" w:rightFromText="141" w:vertAnchor="page" w:horzAnchor="margin" w:tblpY="2515"/>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50"/>
        <w:gridCol w:w="1318"/>
        <w:gridCol w:w="1177"/>
        <w:gridCol w:w="1574"/>
        <w:gridCol w:w="1906"/>
        <w:gridCol w:w="1747"/>
        <w:gridCol w:w="1580"/>
        <w:gridCol w:w="1544"/>
        <w:gridCol w:w="1959"/>
        <w:gridCol w:w="653"/>
      </w:tblGrid>
      <w:tr w:rsidR="00FF5037" w:rsidRPr="00FF5037" w:rsidTr="00EC67BC">
        <w:trPr>
          <w:trHeight w:val="210"/>
          <w:tblHeader/>
        </w:trPr>
        <w:tc>
          <w:tcPr>
            <w:tcW w:w="425"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F5037" w:rsidRPr="00FF5037" w:rsidRDefault="00FF5037" w:rsidP="00EC67BC">
            <w:pPr>
              <w:spacing w:after="0" w:line="240" w:lineRule="auto"/>
              <w:jc w:val="center"/>
              <w:rPr>
                <w:rFonts w:ascii="Arial Narrow" w:eastAsia="Times New Roman" w:hAnsi="Arial Narrow" w:cs="Times New Roman"/>
                <w:b/>
                <w:bCs/>
                <w:sz w:val="14"/>
                <w:szCs w:val="14"/>
                <w:lang w:eastAsia="es-SV"/>
              </w:rPr>
            </w:pPr>
            <w:r w:rsidRPr="00FF5037">
              <w:rPr>
                <w:rFonts w:ascii="Arial Narrow" w:eastAsia="Times New Roman" w:hAnsi="Arial Narrow" w:cs="Times New Roman"/>
                <w:b/>
                <w:bCs/>
                <w:sz w:val="14"/>
                <w:szCs w:val="14"/>
                <w:lang w:eastAsia="es-SV"/>
              </w:rPr>
              <w:lastRenderedPageBreak/>
              <w:t>Objetivos</w:t>
            </w:r>
          </w:p>
          <w:p w:rsidR="00FF5037" w:rsidRPr="00FF5037" w:rsidRDefault="00FF5037" w:rsidP="00EC67BC">
            <w:pPr>
              <w:spacing w:after="0" w:line="240" w:lineRule="auto"/>
              <w:jc w:val="center"/>
              <w:rPr>
                <w:rFonts w:ascii="Arial Narrow" w:eastAsia="Times New Roman" w:hAnsi="Arial Narrow" w:cs="Times New Roman"/>
                <w:b/>
                <w:bCs/>
                <w:sz w:val="14"/>
                <w:szCs w:val="14"/>
                <w:lang w:eastAsia="es-SV"/>
              </w:rPr>
            </w:pPr>
            <w:r w:rsidRPr="00FF5037">
              <w:rPr>
                <w:rFonts w:ascii="Arial Narrow" w:eastAsia="Times New Roman" w:hAnsi="Arial Narrow" w:cs="Times New Roman"/>
                <w:b/>
                <w:bCs/>
                <w:sz w:val="14"/>
                <w:szCs w:val="14"/>
                <w:lang w:eastAsia="es-SV"/>
              </w:rPr>
              <w:t>Operativos</w:t>
            </w:r>
          </w:p>
        </w:tc>
        <w:tc>
          <w:tcPr>
            <w:tcW w:w="448"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F5037" w:rsidRPr="00FF5037" w:rsidRDefault="00FF5037" w:rsidP="00EC67BC">
            <w:pPr>
              <w:spacing w:after="0" w:line="240" w:lineRule="auto"/>
              <w:jc w:val="center"/>
              <w:rPr>
                <w:rFonts w:ascii="Arial Narrow" w:eastAsia="Times New Roman" w:hAnsi="Arial Narrow" w:cs="Times New Roman"/>
                <w:b/>
                <w:bCs/>
                <w:sz w:val="14"/>
                <w:szCs w:val="14"/>
                <w:lang w:eastAsia="es-SV"/>
              </w:rPr>
            </w:pPr>
            <w:r w:rsidRPr="00FF5037">
              <w:rPr>
                <w:rFonts w:ascii="Arial Narrow" w:eastAsia="Times New Roman" w:hAnsi="Arial Narrow" w:cs="Times New Roman"/>
                <w:b/>
                <w:bCs/>
                <w:sz w:val="14"/>
                <w:szCs w:val="14"/>
                <w:lang w:eastAsia="es-SV"/>
              </w:rPr>
              <w:t>Metas o resultados esperados</w:t>
            </w:r>
          </w:p>
        </w:tc>
        <w:tc>
          <w:tcPr>
            <w:tcW w:w="400"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rsidR="00FF5037" w:rsidRPr="00FF5037" w:rsidRDefault="00FF5037" w:rsidP="00EC67BC">
            <w:pPr>
              <w:spacing w:after="0" w:line="240" w:lineRule="auto"/>
              <w:jc w:val="center"/>
              <w:rPr>
                <w:rFonts w:ascii="Arial Narrow" w:eastAsia="Times New Roman" w:hAnsi="Arial Narrow" w:cs="Times New Roman"/>
                <w:b/>
                <w:bCs/>
                <w:sz w:val="14"/>
                <w:szCs w:val="14"/>
                <w:lang w:eastAsia="es-SV"/>
              </w:rPr>
            </w:pPr>
            <w:r w:rsidRPr="00FF5037">
              <w:rPr>
                <w:rFonts w:ascii="Arial Narrow" w:eastAsia="Times New Roman" w:hAnsi="Arial Narrow" w:cs="Times New Roman"/>
                <w:b/>
                <w:bCs/>
                <w:sz w:val="14"/>
                <w:szCs w:val="14"/>
                <w:lang w:eastAsia="es-SV"/>
              </w:rPr>
              <w:t>Indicadores</w:t>
            </w:r>
          </w:p>
          <w:p w:rsidR="00FF5037" w:rsidRPr="00FF5037" w:rsidRDefault="00FF5037" w:rsidP="00EC67BC">
            <w:pPr>
              <w:spacing w:after="0" w:line="240" w:lineRule="auto"/>
              <w:jc w:val="center"/>
              <w:rPr>
                <w:rFonts w:ascii="Arial Narrow" w:eastAsia="Times New Roman" w:hAnsi="Arial Narrow" w:cs="Times New Roman"/>
                <w:b/>
                <w:bCs/>
                <w:sz w:val="14"/>
                <w:szCs w:val="14"/>
                <w:lang w:eastAsia="es-SV"/>
              </w:rPr>
            </w:pPr>
            <w:r w:rsidRPr="00FF5037">
              <w:rPr>
                <w:rFonts w:ascii="Arial Narrow" w:eastAsia="Times New Roman" w:hAnsi="Arial Narrow" w:cs="Times New Roman"/>
                <w:b/>
                <w:bCs/>
                <w:sz w:val="14"/>
                <w:szCs w:val="14"/>
                <w:lang w:eastAsia="es-SV"/>
              </w:rPr>
              <w:t>De Impacto</w:t>
            </w:r>
          </w:p>
        </w:tc>
        <w:tc>
          <w:tcPr>
            <w:tcW w:w="535"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F5037" w:rsidRPr="00FF5037" w:rsidRDefault="00FF5037" w:rsidP="00EC67BC">
            <w:pPr>
              <w:spacing w:after="0" w:line="240" w:lineRule="auto"/>
              <w:jc w:val="center"/>
              <w:rPr>
                <w:rFonts w:ascii="Arial Narrow" w:eastAsia="Times New Roman" w:hAnsi="Arial Narrow" w:cs="Times New Roman"/>
                <w:b/>
                <w:bCs/>
                <w:sz w:val="14"/>
                <w:szCs w:val="14"/>
                <w:lang w:eastAsia="es-SV"/>
              </w:rPr>
            </w:pPr>
            <w:r w:rsidRPr="00FF5037">
              <w:rPr>
                <w:rFonts w:ascii="Arial Narrow" w:eastAsia="Times New Roman" w:hAnsi="Arial Narrow" w:cs="Times New Roman"/>
                <w:b/>
                <w:bCs/>
                <w:sz w:val="14"/>
                <w:szCs w:val="14"/>
                <w:lang w:eastAsia="es-SV"/>
              </w:rPr>
              <w:t>Identificación de variables que impiden alcanzar las Metas</w:t>
            </w:r>
          </w:p>
        </w:tc>
        <w:tc>
          <w:tcPr>
            <w:tcW w:w="648"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F5037" w:rsidRPr="00FF5037" w:rsidRDefault="00FF5037" w:rsidP="00EC67BC">
            <w:pPr>
              <w:spacing w:after="0" w:line="240" w:lineRule="auto"/>
              <w:jc w:val="center"/>
              <w:rPr>
                <w:rFonts w:ascii="Arial Narrow" w:eastAsia="Times New Roman" w:hAnsi="Arial Narrow" w:cs="Times New Roman"/>
                <w:b/>
                <w:bCs/>
                <w:sz w:val="14"/>
                <w:szCs w:val="14"/>
                <w:lang w:eastAsia="es-SV"/>
              </w:rPr>
            </w:pPr>
            <w:r w:rsidRPr="00FF5037">
              <w:rPr>
                <w:rFonts w:ascii="Arial Narrow" w:eastAsia="Times New Roman" w:hAnsi="Arial Narrow" w:cs="Times New Roman"/>
                <w:b/>
                <w:bCs/>
                <w:sz w:val="14"/>
                <w:szCs w:val="14"/>
                <w:lang w:eastAsia="es-SV"/>
              </w:rPr>
              <w:t xml:space="preserve">Nivel cumplimiento de las Metas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F5037" w:rsidRPr="00FF5037" w:rsidRDefault="00FF5037" w:rsidP="00EC67BC">
            <w:pPr>
              <w:spacing w:after="0" w:line="240" w:lineRule="auto"/>
              <w:jc w:val="center"/>
              <w:rPr>
                <w:rFonts w:ascii="Arial Narrow" w:eastAsia="Times New Roman" w:hAnsi="Arial Narrow" w:cs="Times New Roman"/>
                <w:b/>
                <w:bCs/>
                <w:sz w:val="14"/>
                <w:szCs w:val="14"/>
                <w:lang w:eastAsia="es-SV"/>
              </w:rPr>
            </w:pPr>
            <w:r w:rsidRPr="00FF5037">
              <w:rPr>
                <w:rFonts w:ascii="Arial Narrow" w:eastAsia="Times New Roman" w:hAnsi="Arial Narrow" w:cs="Times New Roman"/>
                <w:b/>
                <w:bCs/>
                <w:sz w:val="14"/>
                <w:szCs w:val="14"/>
                <w:lang w:eastAsia="es-SV"/>
              </w:rPr>
              <w:t>Tiempo/</w:t>
            </w:r>
          </w:p>
          <w:p w:rsidR="00FF5037" w:rsidRPr="00FF5037" w:rsidRDefault="00FF5037" w:rsidP="00EC67BC">
            <w:pPr>
              <w:spacing w:after="0" w:line="240" w:lineRule="auto"/>
              <w:jc w:val="center"/>
              <w:rPr>
                <w:rFonts w:ascii="Arial Narrow" w:eastAsia="Times New Roman" w:hAnsi="Arial Narrow" w:cs="Times New Roman"/>
                <w:b/>
                <w:bCs/>
                <w:sz w:val="14"/>
                <w:szCs w:val="14"/>
                <w:lang w:eastAsia="es-SV"/>
              </w:rPr>
            </w:pPr>
            <w:r w:rsidRPr="00FF5037">
              <w:rPr>
                <w:rFonts w:ascii="Arial Narrow" w:eastAsia="Times New Roman" w:hAnsi="Arial Narrow" w:cs="Times New Roman"/>
                <w:b/>
                <w:bCs/>
                <w:sz w:val="14"/>
                <w:szCs w:val="14"/>
                <w:lang w:eastAsia="es-SV"/>
              </w:rPr>
              <w:t xml:space="preserve">Espacio: Área Geográfica de Influencia  </w:t>
            </w:r>
          </w:p>
        </w:tc>
        <w:tc>
          <w:tcPr>
            <w:tcW w:w="1950" w:type="pct"/>
            <w:gridSpan w:val="4"/>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FF5037" w:rsidRPr="00FF5037" w:rsidRDefault="00FF5037" w:rsidP="00EC67BC">
            <w:pPr>
              <w:spacing w:after="0" w:line="240" w:lineRule="auto"/>
              <w:jc w:val="center"/>
              <w:rPr>
                <w:rFonts w:ascii="Arial Narrow" w:eastAsia="Times New Roman" w:hAnsi="Arial Narrow" w:cs="Times New Roman"/>
                <w:b/>
                <w:bCs/>
                <w:sz w:val="14"/>
                <w:szCs w:val="14"/>
                <w:lang w:eastAsia="es-SV"/>
              </w:rPr>
            </w:pPr>
            <w:r w:rsidRPr="00FF5037">
              <w:rPr>
                <w:rFonts w:ascii="Arial Narrow" w:eastAsia="Times New Roman" w:hAnsi="Arial Narrow" w:cs="Times New Roman"/>
                <w:b/>
                <w:bCs/>
                <w:sz w:val="14"/>
                <w:szCs w:val="14"/>
                <w:lang w:eastAsia="es-SV"/>
              </w:rPr>
              <w:t xml:space="preserve">Congruencias de Informes </w:t>
            </w:r>
          </w:p>
        </w:tc>
      </w:tr>
      <w:tr w:rsidR="00FF5037" w:rsidRPr="00FF5037" w:rsidTr="00EC67BC">
        <w:trPr>
          <w:trHeight w:val="330"/>
          <w:tblHeader/>
        </w:trPr>
        <w:tc>
          <w:tcPr>
            <w:tcW w:w="425"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F5037" w:rsidRPr="00FF5037" w:rsidRDefault="00FF5037" w:rsidP="00EC67BC">
            <w:pPr>
              <w:spacing w:after="0" w:line="240" w:lineRule="auto"/>
              <w:jc w:val="center"/>
              <w:rPr>
                <w:rFonts w:ascii="Arial Narrow" w:eastAsia="Times New Roman" w:hAnsi="Arial Narrow" w:cs="Times New Roman"/>
                <w:b/>
                <w:bCs/>
                <w:sz w:val="14"/>
                <w:szCs w:val="14"/>
                <w:lang w:eastAsia="es-SV"/>
              </w:rPr>
            </w:pPr>
          </w:p>
        </w:tc>
        <w:tc>
          <w:tcPr>
            <w:tcW w:w="448"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F5037" w:rsidRPr="00FF5037" w:rsidRDefault="00FF5037" w:rsidP="00EC67BC">
            <w:pPr>
              <w:spacing w:after="0" w:line="240" w:lineRule="auto"/>
              <w:jc w:val="center"/>
              <w:rPr>
                <w:rFonts w:ascii="Arial Narrow" w:eastAsia="Times New Roman" w:hAnsi="Arial Narrow" w:cs="Times New Roman"/>
                <w:b/>
                <w:bCs/>
                <w:sz w:val="14"/>
                <w:szCs w:val="14"/>
                <w:lang w:eastAsia="es-SV"/>
              </w:rPr>
            </w:pPr>
          </w:p>
        </w:tc>
        <w:tc>
          <w:tcPr>
            <w:tcW w:w="400"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F5037" w:rsidRPr="00FF5037" w:rsidRDefault="00FF5037" w:rsidP="00EC67BC">
            <w:pPr>
              <w:spacing w:after="0" w:line="240" w:lineRule="auto"/>
              <w:jc w:val="center"/>
              <w:rPr>
                <w:rFonts w:ascii="Arial Narrow" w:eastAsia="Times New Roman" w:hAnsi="Arial Narrow" w:cs="Times New Roman"/>
                <w:b/>
                <w:bCs/>
                <w:sz w:val="14"/>
                <w:szCs w:val="14"/>
                <w:lang w:eastAsia="es-SV"/>
              </w:rPr>
            </w:pPr>
          </w:p>
        </w:tc>
        <w:tc>
          <w:tcPr>
            <w:tcW w:w="535"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F5037" w:rsidRPr="00FF5037" w:rsidRDefault="00FF5037" w:rsidP="00EC67BC">
            <w:pPr>
              <w:spacing w:after="0" w:line="240" w:lineRule="auto"/>
              <w:jc w:val="center"/>
              <w:rPr>
                <w:rFonts w:ascii="Arial Narrow" w:eastAsia="Times New Roman" w:hAnsi="Arial Narrow" w:cs="Times New Roman"/>
                <w:b/>
                <w:bCs/>
                <w:sz w:val="14"/>
                <w:szCs w:val="14"/>
                <w:lang w:eastAsia="es-SV"/>
              </w:rPr>
            </w:pPr>
          </w:p>
        </w:tc>
        <w:tc>
          <w:tcPr>
            <w:tcW w:w="648"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F5037" w:rsidRPr="00FF5037" w:rsidRDefault="00FF5037" w:rsidP="00EC67BC">
            <w:pPr>
              <w:spacing w:after="0" w:line="240" w:lineRule="auto"/>
              <w:jc w:val="center"/>
              <w:rPr>
                <w:rFonts w:ascii="Arial Narrow" w:eastAsia="Times New Roman" w:hAnsi="Arial Narrow" w:cs="Times New Roman"/>
                <w:b/>
                <w:bCs/>
                <w:sz w:val="14"/>
                <w:szCs w:val="14"/>
                <w:lang w:eastAsia="es-SV"/>
              </w:rPr>
            </w:pPr>
          </w:p>
        </w:tc>
        <w:tc>
          <w:tcPr>
            <w:tcW w:w="594"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F5037" w:rsidRPr="00FF5037" w:rsidRDefault="00FF5037" w:rsidP="00EC67BC">
            <w:pPr>
              <w:spacing w:after="0" w:line="240" w:lineRule="auto"/>
              <w:jc w:val="center"/>
              <w:rPr>
                <w:rFonts w:ascii="Arial Narrow" w:eastAsia="Times New Roman" w:hAnsi="Arial Narrow" w:cs="Times New Roman"/>
                <w:b/>
                <w:bCs/>
                <w:sz w:val="14"/>
                <w:szCs w:val="14"/>
                <w:lang w:eastAsia="es-SV"/>
              </w:rPr>
            </w:pPr>
          </w:p>
        </w:tc>
        <w:tc>
          <w:tcPr>
            <w:tcW w:w="537"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FF5037" w:rsidRPr="00FF5037" w:rsidRDefault="00FF5037" w:rsidP="00EC67BC">
            <w:pPr>
              <w:spacing w:after="0" w:line="240" w:lineRule="auto"/>
              <w:jc w:val="center"/>
              <w:rPr>
                <w:rFonts w:ascii="Arial Narrow" w:eastAsia="Times New Roman" w:hAnsi="Arial Narrow" w:cs="Times New Roman"/>
                <w:b/>
                <w:bCs/>
                <w:sz w:val="14"/>
                <w:szCs w:val="14"/>
                <w:lang w:eastAsia="es-SV"/>
              </w:rPr>
            </w:pPr>
            <w:r w:rsidRPr="00FF5037">
              <w:rPr>
                <w:rFonts w:ascii="Arial Narrow" w:eastAsia="Times New Roman" w:hAnsi="Arial Narrow" w:cs="Times New Roman"/>
                <w:b/>
                <w:bCs/>
                <w:sz w:val="14"/>
                <w:szCs w:val="14"/>
                <w:lang w:eastAsia="es-SV"/>
              </w:rPr>
              <w:t xml:space="preserve">Medios de Verificación </w:t>
            </w:r>
          </w:p>
        </w:tc>
        <w:tc>
          <w:tcPr>
            <w:tcW w:w="525"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FF5037" w:rsidRPr="00FF5037" w:rsidRDefault="00FF5037" w:rsidP="00EC67BC">
            <w:pPr>
              <w:spacing w:after="0" w:line="240" w:lineRule="auto"/>
              <w:jc w:val="center"/>
              <w:rPr>
                <w:rFonts w:ascii="Arial Narrow" w:eastAsia="Times New Roman" w:hAnsi="Arial Narrow" w:cs="Times New Roman"/>
                <w:b/>
                <w:bCs/>
                <w:sz w:val="14"/>
                <w:szCs w:val="14"/>
                <w:lang w:eastAsia="es-SV"/>
              </w:rPr>
            </w:pPr>
            <w:r w:rsidRPr="00FF5037">
              <w:rPr>
                <w:rFonts w:ascii="Arial Narrow" w:eastAsia="Times New Roman" w:hAnsi="Arial Narrow" w:cs="Times New Roman"/>
                <w:b/>
                <w:bCs/>
                <w:sz w:val="14"/>
                <w:szCs w:val="14"/>
                <w:lang w:eastAsia="es-SV"/>
              </w:rPr>
              <w:t xml:space="preserve">Valoraciones / Análisis: Costo - Beneficios </w:t>
            </w:r>
          </w:p>
        </w:tc>
        <w:tc>
          <w:tcPr>
            <w:tcW w:w="666"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FF5037" w:rsidRPr="00FF5037" w:rsidRDefault="00FF5037" w:rsidP="00EC67BC">
            <w:pPr>
              <w:spacing w:after="0" w:line="240" w:lineRule="auto"/>
              <w:jc w:val="center"/>
              <w:rPr>
                <w:rFonts w:ascii="Arial Narrow" w:eastAsia="Times New Roman" w:hAnsi="Arial Narrow" w:cs="Times New Roman"/>
                <w:b/>
                <w:bCs/>
                <w:sz w:val="14"/>
                <w:szCs w:val="14"/>
                <w:lang w:eastAsia="es-SV"/>
              </w:rPr>
            </w:pPr>
            <w:r w:rsidRPr="00FF5037">
              <w:rPr>
                <w:rFonts w:ascii="Arial Narrow" w:eastAsia="Times New Roman" w:hAnsi="Arial Narrow" w:cs="Times New Roman"/>
                <w:b/>
                <w:bCs/>
                <w:sz w:val="14"/>
                <w:szCs w:val="14"/>
                <w:lang w:eastAsia="es-SV"/>
              </w:rPr>
              <w:t>Recomendaciones:</w:t>
            </w:r>
          </w:p>
          <w:p w:rsidR="00FF5037" w:rsidRPr="00FF5037" w:rsidRDefault="00FF5037" w:rsidP="00EC67BC">
            <w:pPr>
              <w:spacing w:after="0" w:line="240" w:lineRule="auto"/>
              <w:jc w:val="center"/>
              <w:rPr>
                <w:rFonts w:ascii="Arial Narrow" w:eastAsia="Times New Roman" w:hAnsi="Arial Narrow" w:cs="Times New Roman"/>
                <w:b/>
                <w:bCs/>
                <w:sz w:val="14"/>
                <w:szCs w:val="14"/>
                <w:lang w:eastAsia="es-SV"/>
              </w:rPr>
            </w:pPr>
            <w:r w:rsidRPr="00FF5037">
              <w:rPr>
                <w:rFonts w:ascii="Arial Narrow" w:eastAsia="Times New Roman" w:hAnsi="Arial Narrow" w:cs="Times New Roman"/>
                <w:b/>
                <w:bCs/>
                <w:sz w:val="14"/>
                <w:szCs w:val="14"/>
                <w:lang w:eastAsia="es-SV"/>
              </w:rPr>
              <w:t xml:space="preserve">Avances – Limitaciones  </w:t>
            </w:r>
          </w:p>
        </w:tc>
        <w:tc>
          <w:tcPr>
            <w:tcW w:w="222"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FF5037" w:rsidRPr="00FF5037" w:rsidRDefault="00FF5037" w:rsidP="00EC67BC">
            <w:pPr>
              <w:spacing w:after="0" w:line="240" w:lineRule="auto"/>
              <w:jc w:val="center"/>
              <w:rPr>
                <w:rFonts w:ascii="Arial Narrow" w:eastAsia="Times New Roman" w:hAnsi="Arial Narrow" w:cs="Times New Roman"/>
                <w:b/>
                <w:bCs/>
                <w:sz w:val="14"/>
                <w:szCs w:val="14"/>
                <w:lang w:eastAsia="es-SV"/>
              </w:rPr>
            </w:pPr>
            <w:r w:rsidRPr="00FF5037">
              <w:rPr>
                <w:rFonts w:ascii="Arial Narrow" w:eastAsia="Times New Roman" w:hAnsi="Arial Narrow" w:cs="Times New Roman"/>
                <w:b/>
                <w:bCs/>
                <w:sz w:val="14"/>
                <w:szCs w:val="14"/>
                <w:lang w:eastAsia="es-SV"/>
              </w:rPr>
              <w:t>Responsables</w:t>
            </w:r>
          </w:p>
        </w:tc>
      </w:tr>
      <w:tr w:rsidR="00FF5037" w:rsidRPr="00FF5037" w:rsidTr="00EC67BC">
        <w:trPr>
          <w:trHeight w:val="330"/>
          <w:tblHeader/>
        </w:trPr>
        <w:tc>
          <w:tcPr>
            <w:tcW w:w="425" w:type="pct"/>
            <w:tcBorders>
              <w:top w:val="single" w:sz="4" w:space="0" w:color="auto"/>
              <w:left w:val="single" w:sz="4" w:space="0" w:color="auto"/>
              <w:bottom w:val="single" w:sz="4" w:space="0" w:color="auto"/>
              <w:right w:val="single" w:sz="4" w:space="0" w:color="auto"/>
            </w:tcBorders>
            <w:vAlign w:val="center"/>
          </w:tcPr>
          <w:p w:rsidR="00FF5037" w:rsidRPr="00FF5037" w:rsidRDefault="00FF5037" w:rsidP="00EC67BC">
            <w:pPr>
              <w:spacing w:line="240" w:lineRule="auto"/>
              <w:jc w:val="left"/>
              <w:rPr>
                <w:rFonts w:ascii="Arial" w:eastAsia="Calibri" w:hAnsi="Arial" w:cs="Arial"/>
                <w:bCs/>
                <w:caps/>
                <w:sz w:val="14"/>
                <w:szCs w:val="12"/>
                <w:lang w:eastAsia="es-SV"/>
              </w:rPr>
            </w:pPr>
            <w:r w:rsidRPr="00FF5037">
              <w:rPr>
                <w:rFonts w:ascii="Arial" w:eastAsia="Calibri" w:hAnsi="Arial" w:cs="Arial"/>
                <w:bCs/>
                <w:caps/>
                <w:sz w:val="14"/>
                <w:szCs w:val="12"/>
                <w:lang w:eastAsia="es-SV"/>
              </w:rPr>
              <w:t>4.Contribuir con la Mejora Institucional coordinando las Comisiones Técnicas de trabajo.</w:t>
            </w:r>
          </w:p>
          <w:p w:rsidR="00FF5037" w:rsidRPr="00FF5037" w:rsidRDefault="00FF5037" w:rsidP="00EC67BC">
            <w:pPr>
              <w:spacing w:line="240" w:lineRule="auto"/>
              <w:jc w:val="left"/>
              <w:rPr>
                <w:rFonts w:ascii="Arial" w:eastAsia="Calibri" w:hAnsi="Arial" w:cs="Arial"/>
                <w:bCs/>
                <w:caps/>
                <w:sz w:val="14"/>
                <w:szCs w:val="12"/>
                <w:lang w:eastAsia="es-SV"/>
              </w:rPr>
            </w:pPr>
          </w:p>
        </w:tc>
        <w:tc>
          <w:tcPr>
            <w:tcW w:w="448" w:type="pct"/>
            <w:tcBorders>
              <w:top w:val="single" w:sz="4" w:space="0" w:color="auto"/>
              <w:left w:val="single" w:sz="4" w:space="0" w:color="auto"/>
              <w:bottom w:val="single" w:sz="4" w:space="0" w:color="auto"/>
              <w:right w:val="single" w:sz="4" w:space="0" w:color="auto"/>
            </w:tcBorders>
            <w:vAlign w:val="center"/>
          </w:tcPr>
          <w:p w:rsidR="00FF5037" w:rsidRPr="00FF5037" w:rsidRDefault="00FF5037" w:rsidP="00EC67BC">
            <w:pPr>
              <w:spacing w:line="240" w:lineRule="auto"/>
              <w:jc w:val="left"/>
              <w:rPr>
                <w:rFonts w:ascii="Arial" w:eastAsia="Calibri" w:hAnsi="Arial" w:cs="Arial"/>
                <w:bCs/>
                <w:caps/>
                <w:sz w:val="14"/>
                <w:szCs w:val="12"/>
                <w:lang w:eastAsia="es-SV"/>
              </w:rPr>
            </w:pPr>
            <w:r w:rsidRPr="00FF5037">
              <w:rPr>
                <w:rFonts w:ascii="Arial" w:eastAsia="Calibri" w:hAnsi="Arial" w:cs="Arial"/>
                <w:bCs/>
                <w:caps/>
                <w:sz w:val="14"/>
                <w:szCs w:val="12"/>
                <w:lang w:eastAsia="es-SV"/>
              </w:rPr>
              <w:t xml:space="preserve">4.1.-Mejorar los procesos y controles administrativos, con las recomendaciones de las mismas. </w:t>
            </w:r>
          </w:p>
          <w:p w:rsidR="00FF5037" w:rsidRPr="00FF5037" w:rsidRDefault="00FF5037" w:rsidP="00EC67BC">
            <w:pPr>
              <w:spacing w:line="240" w:lineRule="auto"/>
              <w:jc w:val="left"/>
              <w:rPr>
                <w:rFonts w:ascii="Arial" w:eastAsia="Calibri" w:hAnsi="Arial" w:cs="Arial"/>
                <w:bCs/>
                <w:caps/>
                <w:sz w:val="14"/>
                <w:szCs w:val="12"/>
                <w:lang w:eastAsia="es-SV"/>
              </w:rPr>
            </w:pPr>
          </w:p>
        </w:tc>
        <w:tc>
          <w:tcPr>
            <w:tcW w:w="400" w:type="pct"/>
            <w:tcBorders>
              <w:top w:val="single" w:sz="4" w:space="0" w:color="auto"/>
              <w:left w:val="single" w:sz="4" w:space="0" w:color="auto"/>
              <w:bottom w:val="single" w:sz="4" w:space="0" w:color="auto"/>
              <w:right w:val="single" w:sz="4" w:space="0" w:color="auto"/>
            </w:tcBorders>
            <w:vAlign w:val="center"/>
          </w:tcPr>
          <w:p w:rsidR="00FF5037" w:rsidRPr="00FF5037" w:rsidRDefault="00FF5037" w:rsidP="00EC67BC">
            <w:pPr>
              <w:spacing w:line="240" w:lineRule="auto"/>
              <w:jc w:val="left"/>
              <w:rPr>
                <w:rFonts w:ascii="Arial" w:eastAsia="Calibri" w:hAnsi="Arial" w:cs="Arial"/>
                <w:bCs/>
                <w:caps/>
                <w:sz w:val="14"/>
                <w:szCs w:val="12"/>
                <w:lang w:eastAsia="es-SV"/>
              </w:rPr>
            </w:pPr>
          </w:p>
          <w:p w:rsidR="00FF5037" w:rsidRPr="00FF5037" w:rsidRDefault="00FF5037" w:rsidP="00EC67BC">
            <w:pPr>
              <w:spacing w:line="240" w:lineRule="auto"/>
              <w:jc w:val="left"/>
              <w:rPr>
                <w:rFonts w:ascii="Arial" w:eastAsia="Calibri" w:hAnsi="Arial" w:cs="Arial"/>
                <w:bCs/>
                <w:caps/>
                <w:sz w:val="14"/>
                <w:szCs w:val="12"/>
                <w:lang w:eastAsia="es-SV"/>
              </w:rPr>
            </w:pPr>
          </w:p>
          <w:p w:rsidR="00FF5037" w:rsidRPr="00FF5037" w:rsidRDefault="00FF5037" w:rsidP="00EC67BC">
            <w:pPr>
              <w:spacing w:line="240" w:lineRule="auto"/>
              <w:jc w:val="left"/>
              <w:rPr>
                <w:rFonts w:ascii="Arial" w:eastAsia="Calibri" w:hAnsi="Arial" w:cs="Arial"/>
                <w:bCs/>
                <w:caps/>
                <w:sz w:val="14"/>
                <w:szCs w:val="12"/>
                <w:lang w:eastAsia="es-SV"/>
              </w:rPr>
            </w:pPr>
          </w:p>
          <w:p w:rsidR="00FF5037" w:rsidRPr="00FF5037" w:rsidRDefault="00FF5037" w:rsidP="00EC67BC">
            <w:pPr>
              <w:spacing w:line="240" w:lineRule="auto"/>
              <w:jc w:val="left"/>
              <w:rPr>
                <w:rFonts w:ascii="Arial" w:eastAsia="Calibri" w:hAnsi="Arial" w:cs="Arial"/>
                <w:bCs/>
                <w:caps/>
                <w:sz w:val="14"/>
                <w:szCs w:val="12"/>
                <w:lang w:eastAsia="es-SV"/>
              </w:rPr>
            </w:pPr>
          </w:p>
          <w:p w:rsidR="00FF5037" w:rsidRPr="00FF5037" w:rsidRDefault="00FF5037" w:rsidP="00EC67BC">
            <w:pPr>
              <w:spacing w:line="240" w:lineRule="auto"/>
              <w:jc w:val="left"/>
              <w:rPr>
                <w:rFonts w:ascii="Arial" w:eastAsia="Calibri" w:hAnsi="Arial" w:cs="Arial"/>
                <w:bCs/>
                <w:caps/>
                <w:sz w:val="14"/>
                <w:szCs w:val="12"/>
                <w:lang w:eastAsia="es-SV"/>
              </w:rPr>
            </w:pPr>
          </w:p>
          <w:p w:rsidR="00FF5037" w:rsidRPr="00FF5037" w:rsidRDefault="00FF5037" w:rsidP="00EC67BC">
            <w:pPr>
              <w:spacing w:line="240" w:lineRule="auto"/>
              <w:jc w:val="left"/>
              <w:rPr>
                <w:rFonts w:ascii="Arial" w:eastAsia="Calibri" w:hAnsi="Arial" w:cs="Arial"/>
                <w:bCs/>
                <w:caps/>
                <w:sz w:val="14"/>
                <w:szCs w:val="12"/>
                <w:lang w:eastAsia="es-SV"/>
              </w:rPr>
            </w:pPr>
          </w:p>
          <w:p w:rsidR="00FF5037" w:rsidRPr="00FF5037" w:rsidRDefault="00FF5037" w:rsidP="00EC67BC">
            <w:pPr>
              <w:spacing w:line="240" w:lineRule="auto"/>
              <w:jc w:val="left"/>
              <w:rPr>
                <w:rFonts w:ascii="Arial" w:eastAsia="Calibri" w:hAnsi="Arial" w:cs="Arial"/>
                <w:bCs/>
                <w:caps/>
                <w:sz w:val="14"/>
                <w:szCs w:val="12"/>
                <w:lang w:eastAsia="es-SV"/>
              </w:rPr>
            </w:pPr>
          </w:p>
          <w:p w:rsidR="00FF5037" w:rsidRPr="00FF5037" w:rsidRDefault="00FF5037" w:rsidP="00EC67BC">
            <w:pPr>
              <w:spacing w:line="240" w:lineRule="auto"/>
              <w:jc w:val="left"/>
              <w:rPr>
                <w:rFonts w:ascii="Arial" w:eastAsia="Calibri" w:hAnsi="Arial" w:cs="Arial"/>
                <w:bCs/>
                <w:caps/>
                <w:sz w:val="14"/>
                <w:szCs w:val="12"/>
                <w:lang w:eastAsia="es-SV"/>
              </w:rPr>
            </w:pPr>
            <w:r w:rsidRPr="00FF5037">
              <w:rPr>
                <w:rFonts w:ascii="Arial" w:eastAsia="Calibri" w:hAnsi="Arial" w:cs="Arial"/>
                <w:bCs/>
                <w:caps/>
                <w:sz w:val="14"/>
                <w:szCs w:val="12"/>
                <w:lang w:eastAsia="es-SV"/>
              </w:rPr>
              <w:t xml:space="preserve"> Nro. de recomendaciones atendidas</w:t>
            </w:r>
          </w:p>
          <w:p w:rsidR="00FF5037" w:rsidRPr="00FF5037" w:rsidRDefault="00FF5037" w:rsidP="00EC67BC">
            <w:pPr>
              <w:spacing w:line="240" w:lineRule="auto"/>
              <w:jc w:val="left"/>
              <w:rPr>
                <w:rFonts w:ascii="Arial" w:eastAsia="Calibri" w:hAnsi="Arial" w:cs="Arial"/>
                <w:bCs/>
                <w:caps/>
                <w:sz w:val="14"/>
                <w:szCs w:val="12"/>
                <w:lang w:eastAsia="es-SV"/>
              </w:rPr>
            </w:pPr>
          </w:p>
          <w:p w:rsidR="00FF5037" w:rsidRPr="00FF5037" w:rsidRDefault="00FF5037" w:rsidP="00EC67BC">
            <w:pPr>
              <w:spacing w:line="240" w:lineRule="auto"/>
              <w:jc w:val="left"/>
              <w:rPr>
                <w:rFonts w:ascii="Arial" w:eastAsia="Calibri" w:hAnsi="Arial" w:cs="Arial"/>
                <w:bCs/>
                <w:caps/>
                <w:sz w:val="14"/>
                <w:szCs w:val="12"/>
                <w:lang w:eastAsia="es-SV"/>
              </w:rPr>
            </w:pPr>
          </w:p>
          <w:p w:rsidR="00FF5037" w:rsidRPr="00FF5037" w:rsidRDefault="00FF5037" w:rsidP="00EC67BC">
            <w:pPr>
              <w:spacing w:line="240" w:lineRule="auto"/>
              <w:jc w:val="left"/>
              <w:rPr>
                <w:rFonts w:ascii="Arial" w:eastAsia="Calibri" w:hAnsi="Arial" w:cs="Arial"/>
                <w:bCs/>
                <w:caps/>
                <w:sz w:val="14"/>
                <w:szCs w:val="12"/>
                <w:lang w:eastAsia="es-SV"/>
              </w:rPr>
            </w:pPr>
          </w:p>
          <w:p w:rsidR="00FF5037" w:rsidRPr="00FF5037" w:rsidRDefault="00FF5037" w:rsidP="00EC67BC">
            <w:pPr>
              <w:spacing w:line="240" w:lineRule="auto"/>
              <w:jc w:val="left"/>
              <w:rPr>
                <w:rFonts w:ascii="Arial" w:eastAsia="Calibri" w:hAnsi="Arial" w:cs="Arial"/>
                <w:bCs/>
                <w:caps/>
                <w:sz w:val="14"/>
                <w:szCs w:val="12"/>
                <w:lang w:eastAsia="es-SV"/>
              </w:rPr>
            </w:pPr>
          </w:p>
          <w:p w:rsidR="00FF5037" w:rsidRPr="00FF5037" w:rsidRDefault="00FF5037" w:rsidP="00EC67BC">
            <w:pPr>
              <w:spacing w:line="240" w:lineRule="auto"/>
              <w:jc w:val="left"/>
              <w:rPr>
                <w:rFonts w:ascii="Arial" w:eastAsia="Calibri" w:hAnsi="Arial" w:cs="Arial"/>
                <w:bCs/>
                <w:caps/>
                <w:sz w:val="14"/>
                <w:szCs w:val="12"/>
                <w:lang w:eastAsia="es-SV"/>
              </w:rPr>
            </w:pPr>
          </w:p>
          <w:p w:rsidR="00FF5037" w:rsidRPr="00FF5037" w:rsidRDefault="00FF5037" w:rsidP="00EC67BC">
            <w:pPr>
              <w:spacing w:line="240" w:lineRule="auto"/>
              <w:jc w:val="left"/>
              <w:rPr>
                <w:rFonts w:ascii="Arial" w:eastAsia="Calibri" w:hAnsi="Arial" w:cs="Arial"/>
                <w:bCs/>
                <w:caps/>
                <w:sz w:val="14"/>
                <w:szCs w:val="12"/>
                <w:lang w:eastAsia="es-SV"/>
              </w:rPr>
            </w:pPr>
          </w:p>
          <w:p w:rsidR="00FF5037" w:rsidRPr="00FF5037" w:rsidRDefault="00FF5037" w:rsidP="00EC67BC">
            <w:pPr>
              <w:spacing w:line="240" w:lineRule="auto"/>
              <w:jc w:val="left"/>
              <w:rPr>
                <w:rFonts w:ascii="Arial" w:eastAsia="Calibri" w:hAnsi="Arial" w:cs="Arial"/>
                <w:bCs/>
                <w:caps/>
                <w:sz w:val="14"/>
                <w:szCs w:val="12"/>
                <w:lang w:eastAsia="es-SV"/>
              </w:rPr>
            </w:pPr>
          </w:p>
        </w:tc>
        <w:tc>
          <w:tcPr>
            <w:tcW w:w="535" w:type="pct"/>
            <w:tcBorders>
              <w:top w:val="single" w:sz="4" w:space="0" w:color="auto"/>
              <w:left w:val="single" w:sz="4" w:space="0" w:color="auto"/>
              <w:bottom w:val="single" w:sz="4" w:space="0" w:color="auto"/>
              <w:right w:val="single" w:sz="4" w:space="0" w:color="auto"/>
            </w:tcBorders>
          </w:tcPr>
          <w:p w:rsidR="00FF5037" w:rsidRPr="00FF5037" w:rsidRDefault="00FF5037" w:rsidP="00EC67BC">
            <w:pPr>
              <w:spacing w:after="0" w:line="240" w:lineRule="auto"/>
              <w:jc w:val="left"/>
              <w:rPr>
                <w:rFonts w:ascii="Arial" w:eastAsia="Calibri" w:hAnsi="Arial" w:cs="Arial"/>
                <w:bCs/>
                <w:caps/>
                <w:sz w:val="14"/>
                <w:szCs w:val="12"/>
                <w:lang w:eastAsia="es-SV"/>
              </w:rPr>
            </w:pPr>
          </w:p>
          <w:p w:rsidR="00FF5037" w:rsidRPr="00FF5037" w:rsidRDefault="00FF5037" w:rsidP="00EC67BC">
            <w:pPr>
              <w:spacing w:after="0" w:line="240" w:lineRule="auto"/>
              <w:jc w:val="left"/>
              <w:rPr>
                <w:rFonts w:ascii="Arial" w:eastAsia="Calibri" w:hAnsi="Arial" w:cs="Arial"/>
                <w:bCs/>
                <w:caps/>
                <w:sz w:val="14"/>
                <w:szCs w:val="12"/>
                <w:lang w:eastAsia="es-SV"/>
              </w:rPr>
            </w:pPr>
          </w:p>
          <w:p w:rsidR="00FF5037" w:rsidRPr="00FF5037" w:rsidRDefault="00FF5037" w:rsidP="00EC67BC">
            <w:pPr>
              <w:spacing w:after="0" w:line="240" w:lineRule="auto"/>
              <w:jc w:val="left"/>
              <w:rPr>
                <w:rFonts w:ascii="Arial" w:eastAsia="Calibri" w:hAnsi="Arial" w:cs="Arial"/>
                <w:bCs/>
                <w:caps/>
                <w:sz w:val="14"/>
                <w:szCs w:val="12"/>
                <w:lang w:eastAsia="es-SV"/>
              </w:rPr>
            </w:pPr>
          </w:p>
          <w:p w:rsidR="00FF5037" w:rsidRPr="00FF5037" w:rsidRDefault="00FF5037" w:rsidP="00EC67BC">
            <w:pPr>
              <w:spacing w:after="0" w:line="240" w:lineRule="auto"/>
              <w:jc w:val="left"/>
              <w:rPr>
                <w:rFonts w:ascii="Arial" w:eastAsia="Calibri" w:hAnsi="Arial" w:cs="Arial"/>
                <w:bCs/>
                <w:caps/>
                <w:sz w:val="14"/>
                <w:szCs w:val="12"/>
                <w:lang w:eastAsia="es-SV"/>
              </w:rPr>
            </w:pPr>
          </w:p>
          <w:p w:rsidR="00FF5037" w:rsidRPr="00FF5037" w:rsidRDefault="00FF5037" w:rsidP="00EC67BC">
            <w:pPr>
              <w:spacing w:after="0" w:line="240" w:lineRule="auto"/>
              <w:jc w:val="left"/>
              <w:rPr>
                <w:rFonts w:ascii="Arial" w:eastAsia="Calibri" w:hAnsi="Arial" w:cs="Arial"/>
                <w:bCs/>
                <w:caps/>
                <w:sz w:val="14"/>
                <w:szCs w:val="12"/>
                <w:lang w:eastAsia="es-SV"/>
              </w:rPr>
            </w:pPr>
          </w:p>
          <w:p w:rsidR="00FF5037" w:rsidRPr="00FF5037" w:rsidRDefault="00FF5037" w:rsidP="00EC67BC">
            <w:pPr>
              <w:spacing w:after="0" w:line="240" w:lineRule="auto"/>
              <w:jc w:val="left"/>
              <w:rPr>
                <w:rFonts w:ascii="Arial" w:eastAsia="Calibri" w:hAnsi="Arial" w:cs="Arial"/>
                <w:bCs/>
                <w:caps/>
                <w:sz w:val="14"/>
                <w:szCs w:val="12"/>
                <w:lang w:eastAsia="es-SV"/>
              </w:rPr>
            </w:pPr>
          </w:p>
          <w:p w:rsidR="00FF5037" w:rsidRPr="00FF5037" w:rsidRDefault="00FF5037" w:rsidP="00EC67BC">
            <w:pPr>
              <w:spacing w:after="0" w:line="240" w:lineRule="auto"/>
              <w:jc w:val="left"/>
              <w:rPr>
                <w:rFonts w:ascii="Arial" w:eastAsia="Calibri" w:hAnsi="Arial" w:cs="Arial"/>
                <w:bCs/>
                <w:caps/>
                <w:sz w:val="14"/>
                <w:szCs w:val="12"/>
                <w:lang w:eastAsia="es-SV"/>
              </w:rPr>
            </w:pPr>
          </w:p>
          <w:p w:rsidR="00FF5037" w:rsidRPr="00FF5037" w:rsidRDefault="00FF5037" w:rsidP="00EC67BC">
            <w:pPr>
              <w:spacing w:after="0" w:line="240" w:lineRule="auto"/>
              <w:jc w:val="left"/>
              <w:rPr>
                <w:rFonts w:ascii="Arial" w:eastAsia="Calibri" w:hAnsi="Arial" w:cs="Arial"/>
                <w:bCs/>
                <w:caps/>
                <w:sz w:val="14"/>
                <w:szCs w:val="12"/>
                <w:lang w:eastAsia="es-SV"/>
              </w:rPr>
            </w:pPr>
          </w:p>
          <w:p w:rsidR="00FF5037" w:rsidRPr="00FF5037" w:rsidRDefault="00FF5037" w:rsidP="00EC67BC">
            <w:pPr>
              <w:spacing w:after="0" w:line="240" w:lineRule="auto"/>
              <w:jc w:val="left"/>
              <w:rPr>
                <w:rFonts w:ascii="Arial" w:eastAsia="Calibri" w:hAnsi="Arial" w:cs="Arial"/>
                <w:bCs/>
                <w:caps/>
                <w:sz w:val="14"/>
                <w:szCs w:val="12"/>
                <w:lang w:eastAsia="es-SV"/>
              </w:rPr>
            </w:pPr>
          </w:p>
          <w:p w:rsidR="00FF5037" w:rsidRPr="00FF5037" w:rsidRDefault="00FF5037" w:rsidP="00EC67BC">
            <w:pPr>
              <w:spacing w:after="0" w:line="240" w:lineRule="auto"/>
              <w:jc w:val="left"/>
              <w:rPr>
                <w:rFonts w:ascii="Arial" w:eastAsia="Calibri" w:hAnsi="Arial" w:cs="Arial"/>
                <w:bCs/>
                <w:caps/>
                <w:sz w:val="14"/>
                <w:szCs w:val="12"/>
                <w:lang w:eastAsia="es-SV"/>
              </w:rPr>
            </w:pPr>
          </w:p>
          <w:p w:rsidR="00FF5037" w:rsidRPr="00FF5037" w:rsidRDefault="00FF5037" w:rsidP="00EC67BC">
            <w:pPr>
              <w:spacing w:after="0" w:line="240" w:lineRule="auto"/>
              <w:jc w:val="left"/>
              <w:rPr>
                <w:rFonts w:ascii="Arial" w:eastAsia="Calibri" w:hAnsi="Arial" w:cs="Arial"/>
                <w:bCs/>
                <w:caps/>
                <w:sz w:val="14"/>
                <w:szCs w:val="12"/>
                <w:lang w:eastAsia="es-SV"/>
              </w:rPr>
            </w:pPr>
          </w:p>
          <w:p w:rsidR="00FF5037" w:rsidRPr="00FF5037" w:rsidRDefault="00FF5037" w:rsidP="00EC67BC">
            <w:pPr>
              <w:spacing w:after="0" w:line="240" w:lineRule="auto"/>
              <w:jc w:val="left"/>
              <w:rPr>
                <w:rFonts w:ascii="Arial" w:eastAsia="Calibri" w:hAnsi="Arial" w:cs="Arial"/>
                <w:bCs/>
                <w:caps/>
                <w:sz w:val="14"/>
                <w:szCs w:val="12"/>
                <w:lang w:eastAsia="es-SV"/>
              </w:rPr>
            </w:pPr>
          </w:p>
          <w:p w:rsidR="00FF5037" w:rsidRPr="00FF5037" w:rsidRDefault="00FF5037" w:rsidP="00EC67BC">
            <w:pPr>
              <w:spacing w:after="0" w:line="240" w:lineRule="auto"/>
              <w:jc w:val="left"/>
              <w:rPr>
                <w:rFonts w:ascii="Arial" w:eastAsia="Calibri" w:hAnsi="Arial" w:cs="Arial"/>
                <w:bCs/>
                <w:caps/>
                <w:sz w:val="14"/>
                <w:szCs w:val="12"/>
                <w:lang w:eastAsia="es-SV"/>
              </w:rPr>
            </w:pPr>
          </w:p>
          <w:p w:rsidR="00FF5037" w:rsidRPr="00FF5037" w:rsidRDefault="00FF5037" w:rsidP="00EC67BC">
            <w:pPr>
              <w:spacing w:after="0" w:line="240" w:lineRule="auto"/>
              <w:jc w:val="left"/>
              <w:rPr>
                <w:rFonts w:ascii="Arial" w:eastAsia="Calibri" w:hAnsi="Arial" w:cs="Arial"/>
                <w:bCs/>
                <w:caps/>
                <w:sz w:val="14"/>
                <w:szCs w:val="12"/>
                <w:lang w:eastAsia="es-SV"/>
              </w:rPr>
            </w:pPr>
          </w:p>
          <w:p w:rsidR="00FF5037" w:rsidRPr="00FF5037" w:rsidRDefault="00FF5037" w:rsidP="00EC67BC">
            <w:pPr>
              <w:spacing w:after="0" w:line="240" w:lineRule="auto"/>
              <w:jc w:val="left"/>
              <w:rPr>
                <w:rFonts w:ascii="Arial" w:eastAsia="Calibri" w:hAnsi="Arial" w:cs="Arial"/>
                <w:bCs/>
                <w:caps/>
                <w:sz w:val="14"/>
                <w:szCs w:val="12"/>
                <w:lang w:eastAsia="es-SV"/>
              </w:rPr>
            </w:pPr>
          </w:p>
          <w:p w:rsidR="00FF5037" w:rsidRPr="00FF5037" w:rsidRDefault="00FF5037" w:rsidP="00EC67BC">
            <w:pPr>
              <w:spacing w:after="0" w:line="240" w:lineRule="auto"/>
              <w:jc w:val="left"/>
              <w:rPr>
                <w:rFonts w:ascii="Arial" w:eastAsia="Calibri" w:hAnsi="Arial" w:cs="Arial"/>
                <w:bCs/>
                <w:caps/>
                <w:sz w:val="14"/>
                <w:szCs w:val="12"/>
                <w:lang w:eastAsia="es-SV"/>
              </w:rPr>
            </w:pPr>
          </w:p>
          <w:p w:rsidR="00FF5037" w:rsidRPr="00FF5037" w:rsidRDefault="00FF5037" w:rsidP="00EC67BC">
            <w:pPr>
              <w:spacing w:after="0" w:line="240" w:lineRule="auto"/>
              <w:jc w:val="left"/>
              <w:rPr>
                <w:rFonts w:ascii="Arial" w:eastAsia="Calibri" w:hAnsi="Arial" w:cs="Arial"/>
                <w:bCs/>
                <w:caps/>
                <w:sz w:val="14"/>
                <w:szCs w:val="12"/>
                <w:lang w:eastAsia="es-SV"/>
              </w:rPr>
            </w:pPr>
          </w:p>
          <w:p w:rsidR="00FF5037" w:rsidRPr="00FF5037" w:rsidRDefault="00FF5037" w:rsidP="00EC67BC">
            <w:pPr>
              <w:spacing w:after="0" w:line="240" w:lineRule="auto"/>
              <w:jc w:val="left"/>
              <w:rPr>
                <w:rFonts w:ascii="Arial" w:eastAsia="Calibri" w:hAnsi="Arial" w:cs="Arial"/>
                <w:bCs/>
                <w:caps/>
                <w:sz w:val="14"/>
                <w:szCs w:val="12"/>
                <w:lang w:eastAsia="es-SV"/>
              </w:rPr>
            </w:pPr>
          </w:p>
          <w:p w:rsidR="00FF5037" w:rsidRPr="00FF5037" w:rsidRDefault="00FF5037" w:rsidP="00EC67BC">
            <w:pPr>
              <w:spacing w:after="0" w:line="240" w:lineRule="auto"/>
              <w:jc w:val="left"/>
              <w:rPr>
                <w:rFonts w:ascii="Arial" w:eastAsia="Calibri" w:hAnsi="Arial" w:cs="Arial"/>
                <w:bCs/>
                <w:caps/>
                <w:sz w:val="14"/>
                <w:szCs w:val="12"/>
                <w:lang w:eastAsia="es-SV"/>
              </w:rPr>
            </w:pPr>
            <w:r w:rsidRPr="00FF5037">
              <w:rPr>
                <w:rFonts w:ascii="Arial" w:eastAsia="Calibri" w:hAnsi="Arial" w:cs="Arial"/>
                <w:bCs/>
                <w:caps/>
                <w:sz w:val="14"/>
                <w:szCs w:val="12"/>
                <w:lang w:eastAsia="es-SV"/>
              </w:rPr>
              <w:t>No se han encontrado</w:t>
            </w:r>
          </w:p>
        </w:tc>
        <w:tc>
          <w:tcPr>
            <w:tcW w:w="648" w:type="pct"/>
            <w:tcBorders>
              <w:top w:val="single" w:sz="4" w:space="0" w:color="auto"/>
              <w:left w:val="single" w:sz="4" w:space="0" w:color="auto"/>
              <w:bottom w:val="single" w:sz="4" w:space="0" w:color="auto"/>
              <w:right w:val="single" w:sz="4" w:space="0" w:color="auto"/>
            </w:tcBorders>
            <w:vAlign w:val="center"/>
          </w:tcPr>
          <w:p w:rsidR="00FF5037" w:rsidRPr="00FF5037" w:rsidRDefault="00FF5037" w:rsidP="00EC67BC">
            <w:pPr>
              <w:spacing w:after="0" w:line="240" w:lineRule="auto"/>
              <w:jc w:val="left"/>
              <w:rPr>
                <w:rFonts w:ascii="Arial" w:eastAsia="Calibri" w:hAnsi="Arial" w:cs="Arial"/>
                <w:bCs/>
                <w:caps/>
                <w:sz w:val="14"/>
                <w:szCs w:val="12"/>
                <w:lang w:eastAsia="es-SV"/>
              </w:rPr>
            </w:pPr>
            <w:r w:rsidRPr="00FF5037">
              <w:rPr>
                <w:rFonts w:ascii="Arial" w:eastAsia="Calibri" w:hAnsi="Arial" w:cs="Arial"/>
                <w:bCs/>
                <w:caps/>
                <w:sz w:val="14"/>
                <w:szCs w:val="12"/>
                <w:lang w:eastAsia="es-SV"/>
              </w:rPr>
              <w:t xml:space="preserve">  Se han atendido al 100% las recomendaciones y encomiendas del Consejo Directivo</w:t>
            </w:r>
          </w:p>
          <w:p w:rsidR="00FF5037" w:rsidRPr="00FF5037" w:rsidRDefault="00FF5037" w:rsidP="00EC67BC">
            <w:pPr>
              <w:spacing w:after="0" w:line="240" w:lineRule="auto"/>
              <w:jc w:val="left"/>
              <w:rPr>
                <w:rFonts w:ascii="Arial" w:eastAsia="Calibri" w:hAnsi="Arial" w:cs="Arial"/>
                <w:bCs/>
                <w:caps/>
                <w:sz w:val="14"/>
                <w:szCs w:val="12"/>
                <w:lang w:eastAsia="es-SV"/>
              </w:rPr>
            </w:pPr>
          </w:p>
          <w:p w:rsidR="00FF5037" w:rsidRPr="00FF5037" w:rsidRDefault="00FF5037" w:rsidP="00EC67BC">
            <w:pPr>
              <w:spacing w:after="0" w:line="240" w:lineRule="auto"/>
              <w:jc w:val="left"/>
              <w:rPr>
                <w:rFonts w:ascii="Arial" w:eastAsia="Calibri" w:hAnsi="Arial" w:cs="Arial"/>
                <w:bCs/>
                <w:caps/>
                <w:sz w:val="14"/>
                <w:szCs w:val="12"/>
                <w:lang w:eastAsia="es-SV"/>
              </w:rPr>
            </w:pPr>
            <w:r w:rsidRPr="00FF5037">
              <w:rPr>
                <w:rFonts w:ascii="Arial" w:eastAsia="Calibri" w:hAnsi="Arial" w:cs="Arial"/>
                <w:bCs/>
                <w:caps/>
                <w:sz w:val="14"/>
                <w:szCs w:val="12"/>
                <w:lang w:eastAsia="es-SV"/>
              </w:rPr>
              <w:t>Se han atendido las recomendaciones emanadas de la Comisión Administrativa Financiera</w:t>
            </w:r>
          </w:p>
          <w:p w:rsidR="00FF5037" w:rsidRPr="00FF5037" w:rsidRDefault="00FF5037" w:rsidP="00EC67BC">
            <w:pPr>
              <w:spacing w:after="0" w:line="240" w:lineRule="auto"/>
              <w:jc w:val="left"/>
              <w:rPr>
                <w:rFonts w:ascii="Arial" w:eastAsia="Calibri" w:hAnsi="Arial" w:cs="Arial"/>
                <w:bCs/>
                <w:caps/>
                <w:sz w:val="14"/>
                <w:szCs w:val="12"/>
                <w:lang w:eastAsia="es-SV"/>
              </w:rPr>
            </w:pPr>
          </w:p>
          <w:p w:rsidR="00FF5037" w:rsidRPr="00FF5037" w:rsidRDefault="00FF5037" w:rsidP="00EC67BC">
            <w:pPr>
              <w:spacing w:after="0" w:line="240" w:lineRule="auto"/>
              <w:jc w:val="left"/>
              <w:rPr>
                <w:rFonts w:ascii="Arial" w:eastAsia="Calibri" w:hAnsi="Arial" w:cs="Arial"/>
                <w:bCs/>
                <w:caps/>
                <w:sz w:val="14"/>
                <w:szCs w:val="12"/>
                <w:lang w:eastAsia="es-SV"/>
              </w:rPr>
            </w:pPr>
            <w:r w:rsidRPr="00FF5037">
              <w:rPr>
                <w:rFonts w:ascii="Arial" w:eastAsia="Calibri" w:hAnsi="Arial" w:cs="Arial"/>
                <w:bCs/>
                <w:caps/>
                <w:sz w:val="14"/>
                <w:szCs w:val="12"/>
                <w:lang w:eastAsia="es-SV"/>
              </w:rPr>
              <w:t>Se han atendido las recomendaciones del Comité de Inversiones y del Comité Técnico Presupuestario.</w:t>
            </w:r>
          </w:p>
          <w:p w:rsidR="00FF5037" w:rsidRPr="00FF5037" w:rsidRDefault="00FF5037" w:rsidP="00EC67BC">
            <w:pPr>
              <w:spacing w:after="0" w:line="240" w:lineRule="auto"/>
              <w:jc w:val="left"/>
              <w:rPr>
                <w:rFonts w:ascii="Arial" w:eastAsia="Calibri" w:hAnsi="Arial" w:cs="Arial"/>
                <w:bCs/>
                <w:caps/>
                <w:sz w:val="14"/>
                <w:szCs w:val="12"/>
                <w:lang w:eastAsia="es-SV"/>
              </w:rPr>
            </w:pPr>
          </w:p>
          <w:p w:rsidR="00FF5037" w:rsidRPr="00FF5037" w:rsidRDefault="00FF5037" w:rsidP="00EC67BC">
            <w:pPr>
              <w:spacing w:after="0" w:line="240" w:lineRule="auto"/>
              <w:jc w:val="left"/>
              <w:rPr>
                <w:rFonts w:ascii="Arial" w:eastAsia="Calibri" w:hAnsi="Arial" w:cs="Arial"/>
                <w:bCs/>
                <w:caps/>
                <w:sz w:val="14"/>
                <w:szCs w:val="12"/>
                <w:lang w:eastAsia="es-SV"/>
              </w:rPr>
            </w:pPr>
            <w:r w:rsidRPr="00FF5037">
              <w:rPr>
                <w:rFonts w:ascii="Arial" w:eastAsia="Calibri" w:hAnsi="Arial" w:cs="Arial"/>
                <w:bCs/>
                <w:caps/>
                <w:sz w:val="14"/>
                <w:szCs w:val="12"/>
                <w:lang w:eastAsia="es-SV"/>
              </w:rPr>
              <w:t>Se han presentado Informes semanales al C.D. (hospitales)</w:t>
            </w:r>
          </w:p>
        </w:tc>
        <w:tc>
          <w:tcPr>
            <w:tcW w:w="594" w:type="pct"/>
            <w:tcBorders>
              <w:top w:val="single" w:sz="4" w:space="0" w:color="auto"/>
              <w:left w:val="single" w:sz="4" w:space="0" w:color="auto"/>
              <w:bottom w:val="single" w:sz="4" w:space="0" w:color="auto"/>
              <w:right w:val="single" w:sz="4" w:space="0" w:color="auto"/>
            </w:tcBorders>
          </w:tcPr>
          <w:p w:rsidR="00FF5037" w:rsidRPr="00FF5037" w:rsidRDefault="00FF5037" w:rsidP="00EC67BC">
            <w:pPr>
              <w:spacing w:after="0" w:line="240" w:lineRule="auto"/>
              <w:jc w:val="left"/>
              <w:rPr>
                <w:rFonts w:ascii="Arial" w:eastAsia="Calibri" w:hAnsi="Arial" w:cs="Arial"/>
                <w:bCs/>
                <w:caps/>
                <w:sz w:val="14"/>
                <w:szCs w:val="12"/>
                <w:lang w:eastAsia="es-SV"/>
              </w:rPr>
            </w:pPr>
          </w:p>
          <w:p w:rsidR="00FF5037" w:rsidRPr="00FF5037" w:rsidRDefault="00FF5037" w:rsidP="00EC67BC">
            <w:pPr>
              <w:spacing w:after="0" w:line="240" w:lineRule="auto"/>
              <w:jc w:val="left"/>
              <w:rPr>
                <w:rFonts w:ascii="Arial" w:eastAsia="Calibri" w:hAnsi="Arial" w:cs="Arial"/>
                <w:bCs/>
                <w:caps/>
                <w:sz w:val="14"/>
                <w:szCs w:val="12"/>
                <w:lang w:eastAsia="es-SV"/>
              </w:rPr>
            </w:pPr>
          </w:p>
          <w:p w:rsidR="00FF5037" w:rsidRPr="00FF5037" w:rsidRDefault="00FF5037" w:rsidP="00EC67BC">
            <w:pPr>
              <w:spacing w:after="0" w:line="240" w:lineRule="auto"/>
              <w:jc w:val="left"/>
              <w:rPr>
                <w:rFonts w:ascii="Arial" w:eastAsia="Calibri" w:hAnsi="Arial" w:cs="Arial"/>
                <w:bCs/>
                <w:caps/>
                <w:sz w:val="14"/>
                <w:szCs w:val="12"/>
                <w:lang w:eastAsia="es-SV"/>
              </w:rPr>
            </w:pPr>
          </w:p>
          <w:p w:rsidR="00FF5037" w:rsidRPr="00FF5037" w:rsidRDefault="00FF5037" w:rsidP="00EC67BC">
            <w:pPr>
              <w:spacing w:after="0" w:line="240" w:lineRule="auto"/>
              <w:jc w:val="left"/>
              <w:rPr>
                <w:rFonts w:ascii="Arial" w:eastAsia="Calibri" w:hAnsi="Arial" w:cs="Arial"/>
                <w:bCs/>
                <w:caps/>
                <w:sz w:val="14"/>
                <w:szCs w:val="12"/>
                <w:lang w:eastAsia="es-SV"/>
              </w:rPr>
            </w:pPr>
          </w:p>
          <w:p w:rsidR="00FF5037" w:rsidRPr="00FF5037" w:rsidRDefault="00FF5037" w:rsidP="00EC67BC">
            <w:pPr>
              <w:spacing w:after="0" w:line="240" w:lineRule="auto"/>
              <w:jc w:val="left"/>
              <w:rPr>
                <w:rFonts w:ascii="Arial" w:eastAsia="Calibri" w:hAnsi="Arial" w:cs="Arial"/>
                <w:bCs/>
                <w:caps/>
                <w:sz w:val="14"/>
                <w:szCs w:val="12"/>
                <w:lang w:eastAsia="es-SV"/>
              </w:rPr>
            </w:pPr>
          </w:p>
          <w:p w:rsidR="00FF5037" w:rsidRPr="00FF5037" w:rsidRDefault="00FF5037" w:rsidP="00EC67BC">
            <w:pPr>
              <w:spacing w:after="0" w:line="240" w:lineRule="auto"/>
              <w:jc w:val="left"/>
              <w:rPr>
                <w:rFonts w:ascii="Arial" w:eastAsia="Calibri" w:hAnsi="Arial" w:cs="Arial"/>
                <w:bCs/>
                <w:caps/>
                <w:sz w:val="14"/>
                <w:szCs w:val="12"/>
                <w:lang w:eastAsia="es-SV"/>
              </w:rPr>
            </w:pPr>
          </w:p>
          <w:p w:rsidR="00FF5037" w:rsidRPr="00FF5037" w:rsidRDefault="00FF5037" w:rsidP="00EC67BC">
            <w:pPr>
              <w:spacing w:after="0" w:line="240" w:lineRule="auto"/>
              <w:jc w:val="left"/>
              <w:rPr>
                <w:rFonts w:ascii="Arial" w:eastAsia="Calibri" w:hAnsi="Arial" w:cs="Arial"/>
                <w:bCs/>
                <w:caps/>
                <w:sz w:val="14"/>
                <w:szCs w:val="12"/>
                <w:lang w:eastAsia="es-SV"/>
              </w:rPr>
            </w:pPr>
          </w:p>
          <w:p w:rsidR="00FF5037" w:rsidRPr="00FF5037" w:rsidRDefault="00FF5037" w:rsidP="00EC67BC">
            <w:pPr>
              <w:spacing w:after="0" w:line="240" w:lineRule="auto"/>
              <w:jc w:val="left"/>
              <w:rPr>
                <w:rFonts w:ascii="Arial" w:eastAsia="Calibri" w:hAnsi="Arial" w:cs="Arial"/>
                <w:bCs/>
                <w:caps/>
                <w:sz w:val="14"/>
                <w:szCs w:val="12"/>
                <w:lang w:eastAsia="es-SV"/>
              </w:rPr>
            </w:pPr>
          </w:p>
          <w:p w:rsidR="00FF5037" w:rsidRPr="00FF5037" w:rsidRDefault="00FF5037" w:rsidP="00EC67BC">
            <w:pPr>
              <w:spacing w:after="0" w:line="240" w:lineRule="auto"/>
              <w:jc w:val="left"/>
              <w:rPr>
                <w:rFonts w:ascii="Arial" w:eastAsia="Calibri" w:hAnsi="Arial" w:cs="Arial"/>
                <w:bCs/>
                <w:caps/>
                <w:sz w:val="14"/>
                <w:szCs w:val="12"/>
                <w:lang w:eastAsia="es-SV"/>
              </w:rPr>
            </w:pPr>
          </w:p>
          <w:p w:rsidR="00FF5037" w:rsidRPr="00FF5037" w:rsidRDefault="00FF5037" w:rsidP="00EC67BC">
            <w:pPr>
              <w:spacing w:after="0" w:line="240" w:lineRule="auto"/>
              <w:jc w:val="left"/>
              <w:rPr>
                <w:rFonts w:ascii="Arial" w:eastAsia="Calibri" w:hAnsi="Arial" w:cs="Arial"/>
                <w:bCs/>
                <w:caps/>
                <w:sz w:val="14"/>
                <w:szCs w:val="12"/>
                <w:lang w:eastAsia="es-SV"/>
              </w:rPr>
            </w:pPr>
          </w:p>
          <w:p w:rsidR="00FF5037" w:rsidRPr="00FF5037" w:rsidRDefault="00FF5037" w:rsidP="00EC67BC">
            <w:pPr>
              <w:spacing w:after="0" w:line="240" w:lineRule="auto"/>
              <w:jc w:val="left"/>
              <w:rPr>
                <w:rFonts w:ascii="Arial" w:eastAsia="Calibri" w:hAnsi="Arial" w:cs="Arial"/>
                <w:bCs/>
                <w:caps/>
                <w:sz w:val="14"/>
                <w:szCs w:val="12"/>
                <w:lang w:eastAsia="es-SV"/>
              </w:rPr>
            </w:pPr>
          </w:p>
          <w:p w:rsidR="00FF5037" w:rsidRPr="00FF5037" w:rsidRDefault="00FF5037" w:rsidP="00EC67BC">
            <w:pPr>
              <w:spacing w:after="0" w:line="240" w:lineRule="auto"/>
              <w:jc w:val="left"/>
              <w:rPr>
                <w:rFonts w:ascii="Arial" w:eastAsia="Calibri" w:hAnsi="Arial" w:cs="Arial"/>
                <w:bCs/>
                <w:caps/>
                <w:sz w:val="14"/>
                <w:szCs w:val="12"/>
                <w:lang w:eastAsia="es-SV"/>
              </w:rPr>
            </w:pPr>
            <w:r w:rsidRPr="00FF5037">
              <w:rPr>
                <w:rFonts w:ascii="Arial" w:eastAsia="Calibri" w:hAnsi="Arial" w:cs="Arial"/>
                <w:bCs/>
                <w:caps/>
                <w:sz w:val="14"/>
                <w:szCs w:val="12"/>
                <w:lang w:eastAsia="es-SV"/>
              </w:rPr>
              <w:t>San Salvador</w:t>
            </w:r>
          </w:p>
          <w:p w:rsidR="00FF5037" w:rsidRPr="00FF5037" w:rsidRDefault="00FF5037" w:rsidP="00EC67BC">
            <w:pPr>
              <w:spacing w:after="0" w:line="240" w:lineRule="auto"/>
              <w:jc w:val="left"/>
              <w:rPr>
                <w:rFonts w:ascii="Arial" w:eastAsia="Calibri" w:hAnsi="Arial" w:cs="Arial"/>
                <w:bCs/>
                <w:caps/>
                <w:sz w:val="14"/>
                <w:szCs w:val="12"/>
                <w:lang w:eastAsia="es-SV"/>
              </w:rPr>
            </w:pPr>
          </w:p>
          <w:p w:rsidR="00FF5037" w:rsidRPr="00FF5037" w:rsidRDefault="00FF5037" w:rsidP="00EC67BC">
            <w:pPr>
              <w:spacing w:after="0" w:line="240" w:lineRule="auto"/>
              <w:jc w:val="left"/>
              <w:rPr>
                <w:rFonts w:ascii="Arial" w:eastAsia="Calibri" w:hAnsi="Arial" w:cs="Arial"/>
                <w:bCs/>
                <w:caps/>
                <w:sz w:val="14"/>
                <w:szCs w:val="12"/>
                <w:lang w:eastAsia="es-SV"/>
              </w:rPr>
            </w:pPr>
          </w:p>
          <w:p w:rsidR="00FF5037" w:rsidRPr="00FF5037" w:rsidRDefault="00FF5037" w:rsidP="00EC67BC">
            <w:pPr>
              <w:spacing w:after="0" w:line="240" w:lineRule="auto"/>
              <w:jc w:val="left"/>
              <w:rPr>
                <w:rFonts w:ascii="Arial" w:eastAsia="Calibri" w:hAnsi="Arial" w:cs="Arial"/>
                <w:bCs/>
                <w:caps/>
                <w:sz w:val="14"/>
                <w:szCs w:val="12"/>
                <w:lang w:eastAsia="es-SV"/>
              </w:rPr>
            </w:pPr>
          </w:p>
          <w:p w:rsidR="00FF5037" w:rsidRPr="00FF5037" w:rsidRDefault="00FF5037" w:rsidP="00EC67BC">
            <w:pPr>
              <w:spacing w:after="0" w:line="240" w:lineRule="auto"/>
              <w:jc w:val="left"/>
              <w:rPr>
                <w:rFonts w:ascii="Arial" w:eastAsia="Calibri" w:hAnsi="Arial" w:cs="Arial"/>
                <w:bCs/>
                <w:caps/>
                <w:sz w:val="14"/>
                <w:szCs w:val="12"/>
                <w:lang w:eastAsia="es-SV"/>
              </w:rPr>
            </w:pPr>
          </w:p>
          <w:p w:rsidR="00FF5037" w:rsidRPr="00FF5037" w:rsidRDefault="00FF5037" w:rsidP="00EC67BC">
            <w:pPr>
              <w:spacing w:after="0" w:line="240" w:lineRule="auto"/>
              <w:jc w:val="left"/>
              <w:rPr>
                <w:rFonts w:ascii="Arial" w:eastAsia="Calibri" w:hAnsi="Arial" w:cs="Arial"/>
                <w:bCs/>
                <w:caps/>
                <w:sz w:val="14"/>
                <w:szCs w:val="12"/>
                <w:lang w:eastAsia="es-SV"/>
              </w:rPr>
            </w:pPr>
          </w:p>
          <w:p w:rsidR="00FF5037" w:rsidRPr="00FF5037" w:rsidRDefault="00FF5037" w:rsidP="00EC67BC">
            <w:pPr>
              <w:spacing w:after="0" w:line="240" w:lineRule="auto"/>
              <w:jc w:val="left"/>
              <w:rPr>
                <w:rFonts w:ascii="Arial" w:eastAsia="Calibri" w:hAnsi="Arial" w:cs="Arial"/>
                <w:bCs/>
                <w:caps/>
                <w:sz w:val="14"/>
                <w:szCs w:val="12"/>
                <w:lang w:eastAsia="es-SV"/>
              </w:rPr>
            </w:pPr>
          </w:p>
          <w:p w:rsidR="00FF5037" w:rsidRPr="00FF5037" w:rsidRDefault="00FF5037" w:rsidP="00EC67BC">
            <w:pPr>
              <w:spacing w:after="0" w:line="240" w:lineRule="auto"/>
              <w:jc w:val="left"/>
              <w:rPr>
                <w:rFonts w:ascii="Arial" w:eastAsia="Calibri" w:hAnsi="Arial" w:cs="Arial"/>
                <w:bCs/>
                <w:caps/>
                <w:sz w:val="14"/>
                <w:szCs w:val="12"/>
                <w:lang w:eastAsia="es-SV"/>
              </w:rPr>
            </w:pPr>
          </w:p>
          <w:p w:rsidR="00FF5037" w:rsidRPr="00FF5037" w:rsidRDefault="00FF5037" w:rsidP="00EC67BC">
            <w:pPr>
              <w:spacing w:after="0" w:line="240" w:lineRule="auto"/>
              <w:jc w:val="left"/>
              <w:rPr>
                <w:rFonts w:ascii="Arial" w:eastAsia="Calibri" w:hAnsi="Arial" w:cs="Arial"/>
                <w:bCs/>
                <w:caps/>
                <w:sz w:val="14"/>
                <w:szCs w:val="12"/>
                <w:lang w:eastAsia="es-SV"/>
              </w:rPr>
            </w:pPr>
          </w:p>
        </w:tc>
        <w:tc>
          <w:tcPr>
            <w:tcW w:w="537" w:type="pct"/>
            <w:tcBorders>
              <w:top w:val="single" w:sz="4" w:space="0" w:color="auto"/>
              <w:left w:val="single" w:sz="4" w:space="0" w:color="auto"/>
              <w:bottom w:val="single" w:sz="4" w:space="0" w:color="auto"/>
              <w:right w:val="single" w:sz="4" w:space="0" w:color="auto"/>
            </w:tcBorders>
            <w:vAlign w:val="center"/>
          </w:tcPr>
          <w:p w:rsidR="00FF5037" w:rsidRPr="00FF5037" w:rsidRDefault="00FF5037" w:rsidP="00EC67BC">
            <w:pPr>
              <w:spacing w:after="0" w:line="240" w:lineRule="auto"/>
              <w:jc w:val="left"/>
              <w:rPr>
                <w:rFonts w:ascii="Arial" w:eastAsia="Calibri" w:hAnsi="Arial" w:cs="Arial"/>
                <w:bCs/>
                <w:caps/>
                <w:sz w:val="14"/>
                <w:szCs w:val="12"/>
                <w:lang w:eastAsia="es-SV"/>
              </w:rPr>
            </w:pPr>
            <w:r w:rsidRPr="00FF5037">
              <w:rPr>
                <w:rFonts w:ascii="Arial" w:eastAsia="Calibri" w:hAnsi="Arial" w:cs="Arial"/>
                <w:bCs/>
                <w:caps/>
                <w:sz w:val="14"/>
                <w:szCs w:val="12"/>
                <w:lang w:eastAsia="es-SV"/>
              </w:rPr>
              <w:t>Actas de reuniones.</w:t>
            </w:r>
          </w:p>
          <w:p w:rsidR="00FF5037" w:rsidRPr="00FF5037" w:rsidRDefault="00FF5037" w:rsidP="00EC67BC">
            <w:pPr>
              <w:spacing w:after="0" w:line="240" w:lineRule="auto"/>
              <w:jc w:val="left"/>
              <w:rPr>
                <w:rFonts w:ascii="Arial" w:eastAsia="Calibri" w:hAnsi="Arial" w:cs="Arial"/>
                <w:bCs/>
                <w:caps/>
                <w:sz w:val="14"/>
                <w:szCs w:val="12"/>
                <w:lang w:eastAsia="es-SV"/>
              </w:rPr>
            </w:pPr>
          </w:p>
          <w:p w:rsidR="00FF5037" w:rsidRPr="00FF5037" w:rsidRDefault="00FF5037" w:rsidP="00EC67BC">
            <w:pPr>
              <w:spacing w:after="0" w:line="240" w:lineRule="auto"/>
              <w:jc w:val="left"/>
              <w:rPr>
                <w:rFonts w:ascii="Arial" w:eastAsia="Calibri" w:hAnsi="Arial" w:cs="Arial"/>
                <w:bCs/>
                <w:caps/>
                <w:sz w:val="14"/>
                <w:szCs w:val="12"/>
                <w:lang w:eastAsia="es-SV"/>
              </w:rPr>
            </w:pPr>
          </w:p>
          <w:p w:rsidR="00FF5037" w:rsidRPr="00FF5037" w:rsidRDefault="00FF5037" w:rsidP="00EC67BC">
            <w:pPr>
              <w:spacing w:after="0" w:line="240" w:lineRule="auto"/>
              <w:jc w:val="left"/>
              <w:rPr>
                <w:rFonts w:ascii="Arial" w:eastAsia="Calibri" w:hAnsi="Arial" w:cs="Arial"/>
                <w:bCs/>
                <w:caps/>
                <w:sz w:val="14"/>
                <w:szCs w:val="12"/>
                <w:lang w:eastAsia="es-SV"/>
              </w:rPr>
            </w:pPr>
            <w:r w:rsidRPr="00FF5037">
              <w:rPr>
                <w:rFonts w:ascii="Arial" w:eastAsia="Calibri" w:hAnsi="Arial" w:cs="Arial"/>
                <w:bCs/>
                <w:caps/>
                <w:sz w:val="14"/>
                <w:szCs w:val="12"/>
                <w:lang w:eastAsia="es-SV"/>
              </w:rPr>
              <w:t>Puntos de Consejo Directivo-Informes</w:t>
            </w:r>
          </w:p>
          <w:p w:rsidR="00FF5037" w:rsidRPr="00FF5037" w:rsidRDefault="00FF5037" w:rsidP="00EC67BC">
            <w:pPr>
              <w:spacing w:after="0" w:line="240" w:lineRule="auto"/>
              <w:jc w:val="left"/>
              <w:rPr>
                <w:rFonts w:ascii="Arial" w:eastAsia="Calibri" w:hAnsi="Arial" w:cs="Arial"/>
                <w:bCs/>
                <w:caps/>
                <w:sz w:val="14"/>
                <w:szCs w:val="12"/>
                <w:lang w:eastAsia="es-SV"/>
              </w:rPr>
            </w:pPr>
            <w:r w:rsidRPr="00FF5037">
              <w:rPr>
                <w:rFonts w:ascii="Arial" w:eastAsia="Calibri" w:hAnsi="Arial" w:cs="Arial"/>
                <w:bCs/>
                <w:caps/>
                <w:sz w:val="14"/>
                <w:szCs w:val="12"/>
                <w:lang w:eastAsia="es-SV"/>
              </w:rPr>
              <w:t>.</w:t>
            </w:r>
          </w:p>
        </w:tc>
        <w:tc>
          <w:tcPr>
            <w:tcW w:w="525" w:type="pct"/>
            <w:tcBorders>
              <w:top w:val="single" w:sz="4" w:space="0" w:color="auto"/>
              <w:left w:val="single" w:sz="4" w:space="0" w:color="auto"/>
              <w:bottom w:val="single" w:sz="4" w:space="0" w:color="auto"/>
              <w:right w:val="single" w:sz="4" w:space="0" w:color="auto"/>
            </w:tcBorders>
            <w:vAlign w:val="center"/>
          </w:tcPr>
          <w:p w:rsidR="00FF5037" w:rsidRPr="00FF5037" w:rsidRDefault="00FF5037" w:rsidP="00EC67BC">
            <w:pPr>
              <w:spacing w:after="0" w:line="240" w:lineRule="auto"/>
              <w:jc w:val="left"/>
              <w:rPr>
                <w:rFonts w:ascii="Arial" w:eastAsia="Calibri" w:hAnsi="Arial" w:cs="Arial"/>
                <w:bCs/>
                <w:caps/>
                <w:sz w:val="14"/>
                <w:szCs w:val="12"/>
                <w:lang w:eastAsia="es-SV"/>
              </w:rPr>
            </w:pPr>
            <w:r w:rsidRPr="00FF5037">
              <w:rPr>
                <w:rFonts w:ascii="Arial" w:eastAsia="Calibri" w:hAnsi="Arial" w:cs="Arial"/>
                <w:bCs/>
                <w:caps/>
                <w:sz w:val="14"/>
                <w:szCs w:val="12"/>
                <w:lang w:eastAsia="es-SV"/>
              </w:rPr>
              <w:t>Se ha mejorado mucho en los resultados de las comisiones al analizar problemáticas institucionales, como el cambio en la cuota de cotización de salud para el grupo familiar; administración eficiente de asignación de recursos con los ajustes y ampliaciones, etc. Tema de Pensionados, Hospital, entre otros.</w:t>
            </w:r>
          </w:p>
        </w:tc>
        <w:tc>
          <w:tcPr>
            <w:tcW w:w="666" w:type="pct"/>
            <w:tcBorders>
              <w:top w:val="single" w:sz="4" w:space="0" w:color="auto"/>
              <w:left w:val="single" w:sz="4" w:space="0" w:color="auto"/>
              <w:bottom w:val="single" w:sz="4" w:space="0" w:color="auto"/>
              <w:right w:val="single" w:sz="4" w:space="0" w:color="auto"/>
            </w:tcBorders>
            <w:vAlign w:val="center"/>
          </w:tcPr>
          <w:p w:rsidR="00FF5037" w:rsidRPr="00FF5037" w:rsidRDefault="00FF5037" w:rsidP="00EC67BC">
            <w:pPr>
              <w:spacing w:after="0" w:line="240" w:lineRule="auto"/>
              <w:jc w:val="left"/>
              <w:rPr>
                <w:rFonts w:ascii="Arial" w:eastAsia="Calibri" w:hAnsi="Arial" w:cs="Arial"/>
                <w:bCs/>
                <w:caps/>
                <w:sz w:val="14"/>
                <w:szCs w:val="12"/>
                <w:lang w:eastAsia="es-SV"/>
              </w:rPr>
            </w:pPr>
            <w:r w:rsidRPr="00FF5037">
              <w:rPr>
                <w:rFonts w:ascii="Arial" w:eastAsia="Calibri" w:hAnsi="Arial" w:cs="Arial"/>
                <w:bCs/>
                <w:caps/>
                <w:sz w:val="14"/>
                <w:szCs w:val="12"/>
                <w:lang w:eastAsia="es-SV"/>
              </w:rPr>
              <w:t>AVANCE: En el presente año se ha mejorado, pues las encomiendas de Consejo Directivo, han dinamizado el pago de reembolsos, gastos funerales, subsidios. Etc.</w:t>
            </w:r>
          </w:p>
          <w:p w:rsidR="00FF5037" w:rsidRPr="00FF5037" w:rsidRDefault="00FF5037" w:rsidP="00EC67BC">
            <w:pPr>
              <w:spacing w:after="0" w:line="240" w:lineRule="auto"/>
              <w:jc w:val="left"/>
              <w:rPr>
                <w:rFonts w:ascii="Arial" w:eastAsia="Calibri" w:hAnsi="Arial" w:cs="Arial"/>
                <w:bCs/>
                <w:caps/>
                <w:sz w:val="14"/>
                <w:szCs w:val="12"/>
                <w:lang w:eastAsia="es-SV"/>
              </w:rPr>
            </w:pPr>
          </w:p>
          <w:p w:rsidR="00FF5037" w:rsidRPr="00FF5037" w:rsidRDefault="00FF5037" w:rsidP="00EC67BC">
            <w:pPr>
              <w:spacing w:after="0" w:line="240" w:lineRule="auto"/>
              <w:jc w:val="left"/>
              <w:rPr>
                <w:rFonts w:ascii="Arial" w:eastAsia="Calibri" w:hAnsi="Arial" w:cs="Arial"/>
                <w:bCs/>
                <w:caps/>
                <w:sz w:val="14"/>
                <w:szCs w:val="12"/>
                <w:lang w:eastAsia="es-SV"/>
              </w:rPr>
            </w:pPr>
            <w:r w:rsidRPr="00FF5037">
              <w:rPr>
                <w:rFonts w:ascii="Arial" w:eastAsia="Calibri" w:hAnsi="Arial" w:cs="Arial"/>
                <w:bCs/>
                <w:caps/>
                <w:sz w:val="14"/>
                <w:szCs w:val="12"/>
                <w:lang w:eastAsia="es-SV"/>
              </w:rPr>
              <w:t>RECOMENDACIÓN:</w:t>
            </w:r>
          </w:p>
          <w:p w:rsidR="00FF5037" w:rsidRPr="00FF5037" w:rsidRDefault="00FF5037" w:rsidP="00EC67BC">
            <w:pPr>
              <w:spacing w:after="0" w:line="240" w:lineRule="auto"/>
              <w:jc w:val="left"/>
              <w:rPr>
                <w:rFonts w:ascii="Arial" w:eastAsia="Calibri" w:hAnsi="Arial" w:cs="Arial"/>
                <w:bCs/>
                <w:caps/>
                <w:sz w:val="14"/>
                <w:szCs w:val="12"/>
                <w:lang w:eastAsia="es-SV"/>
              </w:rPr>
            </w:pPr>
            <w:r w:rsidRPr="00FF5037">
              <w:rPr>
                <w:rFonts w:ascii="Arial" w:eastAsia="Calibri" w:hAnsi="Arial" w:cs="Arial"/>
                <w:bCs/>
                <w:caps/>
                <w:sz w:val="14"/>
                <w:szCs w:val="12"/>
                <w:lang w:eastAsia="es-SV"/>
              </w:rPr>
              <w:t>Derivado del incremento de actividades y pagos adicionales el personal no alcanza a procesar todo el trabajo y se siente presionado por lo que se necesita un técnico más en el Departamento de Contabilidad, especialmente para el archivo y por las auditorías.</w:t>
            </w:r>
          </w:p>
          <w:p w:rsidR="00FF5037" w:rsidRPr="00FF5037" w:rsidRDefault="00FF5037" w:rsidP="00EC67BC">
            <w:pPr>
              <w:spacing w:after="0" w:line="240" w:lineRule="auto"/>
              <w:jc w:val="left"/>
              <w:rPr>
                <w:rFonts w:ascii="Arial" w:eastAsia="Calibri" w:hAnsi="Arial" w:cs="Arial"/>
                <w:bCs/>
                <w:caps/>
                <w:sz w:val="14"/>
                <w:szCs w:val="12"/>
                <w:lang w:eastAsia="es-SV"/>
              </w:rPr>
            </w:pPr>
          </w:p>
        </w:tc>
        <w:tc>
          <w:tcPr>
            <w:tcW w:w="222" w:type="pct"/>
            <w:tcBorders>
              <w:top w:val="single" w:sz="4" w:space="0" w:color="auto"/>
              <w:left w:val="single" w:sz="4" w:space="0" w:color="auto"/>
              <w:bottom w:val="single" w:sz="4" w:space="0" w:color="auto"/>
              <w:right w:val="single" w:sz="4" w:space="0" w:color="auto"/>
            </w:tcBorders>
          </w:tcPr>
          <w:p w:rsidR="00FF5037" w:rsidRPr="00FF5037" w:rsidRDefault="00FF5037" w:rsidP="00EC67BC">
            <w:pPr>
              <w:spacing w:after="0" w:line="240" w:lineRule="auto"/>
              <w:jc w:val="left"/>
              <w:rPr>
                <w:rFonts w:ascii="Arial" w:eastAsia="Calibri" w:hAnsi="Arial" w:cs="Arial"/>
                <w:bCs/>
                <w:caps/>
                <w:sz w:val="14"/>
                <w:szCs w:val="12"/>
                <w:lang w:eastAsia="es-SV"/>
              </w:rPr>
            </w:pPr>
          </w:p>
          <w:p w:rsidR="00FF5037" w:rsidRPr="00FF5037" w:rsidRDefault="00FF5037" w:rsidP="00EC67BC">
            <w:pPr>
              <w:spacing w:after="0" w:line="240" w:lineRule="auto"/>
              <w:jc w:val="left"/>
              <w:rPr>
                <w:rFonts w:ascii="Arial" w:eastAsia="Calibri" w:hAnsi="Arial" w:cs="Arial"/>
                <w:bCs/>
                <w:caps/>
                <w:sz w:val="14"/>
                <w:szCs w:val="12"/>
                <w:lang w:eastAsia="es-SV"/>
              </w:rPr>
            </w:pPr>
          </w:p>
          <w:p w:rsidR="00FF5037" w:rsidRPr="00FF5037" w:rsidRDefault="00FF5037" w:rsidP="00EC67BC">
            <w:pPr>
              <w:spacing w:after="0" w:line="240" w:lineRule="auto"/>
              <w:jc w:val="left"/>
              <w:rPr>
                <w:rFonts w:ascii="Arial" w:eastAsia="Calibri" w:hAnsi="Arial" w:cs="Arial"/>
                <w:bCs/>
                <w:caps/>
                <w:sz w:val="14"/>
                <w:szCs w:val="12"/>
                <w:lang w:eastAsia="es-SV"/>
              </w:rPr>
            </w:pPr>
          </w:p>
          <w:p w:rsidR="00FF5037" w:rsidRPr="00FF5037" w:rsidRDefault="00FF5037" w:rsidP="00EC67BC">
            <w:pPr>
              <w:spacing w:after="0" w:line="240" w:lineRule="auto"/>
              <w:jc w:val="left"/>
              <w:rPr>
                <w:rFonts w:ascii="Arial" w:eastAsia="Calibri" w:hAnsi="Arial" w:cs="Arial"/>
                <w:bCs/>
                <w:caps/>
                <w:sz w:val="14"/>
                <w:szCs w:val="12"/>
                <w:lang w:eastAsia="es-SV"/>
              </w:rPr>
            </w:pPr>
          </w:p>
          <w:p w:rsidR="00FF5037" w:rsidRPr="00FF5037" w:rsidRDefault="00FF5037" w:rsidP="00EC67BC">
            <w:pPr>
              <w:spacing w:after="0" w:line="240" w:lineRule="auto"/>
              <w:jc w:val="left"/>
              <w:rPr>
                <w:rFonts w:ascii="Arial" w:eastAsia="Calibri" w:hAnsi="Arial" w:cs="Arial"/>
                <w:bCs/>
                <w:caps/>
                <w:sz w:val="14"/>
                <w:szCs w:val="12"/>
                <w:lang w:eastAsia="es-SV"/>
              </w:rPr>
            </w:pPr>
          </w:p>
          <w:p w:rsidR="00FF5037" w:rsidRPr="00FF5037" w:rsidRDefault="00FF5037" w:rsidP="00EC67BC">
            <w:pPr>
              <w:spacing w:after="0" w:line="240" w:lineRule="auto"/>
              <w:jc w:val="left"/>
              <w:rPr>
                <w:rFonts w:ascii="Arial" w:eastAsia="Calibri" w:hAnsi="Arial" w:cs="Arial"/>
                <w:bCs/>
                <w:caps/>
                <w:sz w:val="14"/>
                <w:szCs w:val="12"/>
                <w:lang w:eastAsia="es-SV"/>
              </w:rPr>
            </w:pPr>
          </w:p>
          <w:p w:rsidR="00FF5037" w:rsidRPr="00FF5037" w:rsidRDefault="00FF5037" w:rsidP="00EC67BC">
            <w:pPr>
              <w:spacing w:after="0" w:line="240" w:lineRule="auto"/>
              <w:jc w:val="left"/>
              <w:rPr>
                <w:rFonts w:ascii="Arial" w:eastAsia="Calibri" w:hAnsi="Arial" w:cs="Arial"/>
                <w:bCs/>
                <w:caps/>
                <w:sz w:val="14"/>
                <w:szCs w:val="12"/>
                <w:lang w:eastAsia="es-SV"/>
              </w:rPr>
            </w:pPr>
          </w:p>
          <w:p w:rsidR="00FF5037" w:rsidRPr="00FF5037" w:rsidRDefault="00FF5037" w:rsidP="00EC67BC">
            <w:pPr>
              <w:spacing w:after="0" w:line="240" w:lineRule="auto"/>
              <w:jc w:val="left"/>
              <w:rPr>
                <w:rFonts w:ascii="Arial" w:eastAsia="Calibri" w:hAnsi="Arial" w:cs="Arial"/>
                <w:bCs/>
                <w:caps/>
                <w:sz w:val="14"/>
                <w:szCs w:val="12"/>
                <w:lang w:eastAsia="es-SV"/>
              </w:rPr>
            </w:pPr>
          </w:p>
          <w:p w:rsidR="00FF5037" w:rsidRPr="00FF5037" w:rsidRDefault="00FF5037" w:rsidP="00EC67BC">
            <w:pPr>
              <w:spacing w:after="0" w:line="240" w:lineRule="auto"/>
              <w:jc w:val="left"/>
              <w:rPr>
                <w:rFonts w:ascii="Arial" w:eastAsia="Calibri" w:hAnsi="Arial" w:cs="Arial"/>
                <w:bCs/>
                <w:caps/>
                <w:sz w:val="14"/>
                <w:szCs w:val="12"/>
                <w:lang w:eastAsia="es-SV"/>
              </w:rPr>
            </w:pPr>
          </w:p>
          <w:p w:rsidR="00FF5037" w:rsidRPr="00FF5037" w:rsidRDefault="00FF5037" w:rsidP="00EC67BC">
            <w:pPr>
              <w:spacing w:after="0" w:line="240" w:lineRule="auto"/>
              <w:jc w:val="left"/>
              <w:rPr>
                <w:rFonts w:ascii="Arial" w:eastAsia="Calibri" w:hAnsi="Arial" w:cs="Arial"/>
                <w:bCs/>
                <w:caps/>
                <w:sz w:val="14"/>
                <w:szCs w:val="12"/>
                <w:lang w:eastAsia="es-SV"/>
              </w:rPr>
            </w:pPr>
          </w:p>
          <w:p w:rsidR="00FF5037" w:rsidRPr="00FF5037" w:rsidRDefault="00FF5037" w:rsidP="00EC67BC">
            <w:pPr>
              <w:spacing w:after="0" w:line="240" w:lineRule="auto"/>
              <w:jc w:val="left"/>
              <w:rPr>
                <w:rFonts w:ascii="Arial" w:eastAsia="Calibri" w:hAnsi="Arial" w:cs="Arial"/>
                <w:bCs/>
                <w:caps/>
                <w:sz w:val="14"/>
                <w:szCs w:val="12"/>
                <w:lang w:eastAsia="es-SV"/>
              </w:rPr>
            </w:pPr>
          </w:p>
          <w:p w:rsidR="00FF5037" w:rsidRPr="00FF5037" w:rsidRDefault="00FF5037" w:rsidP="00EC67BC">
            <w:pPr>
              <w:spacing w:after="0" w:line="240" w:lineRule="auto"/>
              <w:jc w:val="left"/>
              <w:rPr>
                <w:rFonts w:ascii="Arial" w:eastAsia="Calibri" w:hAnsi="Arial" w:cs="Arial"/>
                <w:bCs/>
                <w:caps/>
                <w:sz w:val="14"/>
                <w:szCs w:val="12"/>
                <w:lang w:eastAsia="es-SV"/>
              </w:rPr>
            </w:pPr>
          </w:p>
          <w:p w:rsidR="00FF5037" w:rsidRPr="00FF5037" w:rsidRDefault="00FF5037" w:rsidP="00EC67BC">
            <w:pPr>
              <w:spacing w:after="0" w:line="240" w:lineRule="auto"/>
              <w:jc w:val="left"/>
              <w:rPr>
                <w:rFonts w:ascii="Arial" w:eastAsia="Calibri" w:hAnsi="Arial" w:cs="Arial"/>
                <w:bCs/>
                <w:caps/>
                <w:sz w:val="14"/>
                <w:szCs w:val="12"/>
                <w:lang w:eastAsia="es-SV"/>
              </w:rPr>
            </w:pPr>
          </w:p>
          <w:p w:rsidR="00FF5037" w:rsidRPr="00FF5037" w:rsidRDefault="00FF5037" w:rsidP="00EC67BC">
            <w:pPr>
              <w:spacing w:after="0" w:line="240" w:lineRule="auto"/>
              <w:jc w:val="left"/>
              <w:rPr>
                <w:rFonts w:ascii="Arial" w:eastAsia="Calibri" w:hAnsi="Arial" w:cs="Arial"/>
                <w:bCs/>
                <w:caps/>
                <w:sz w:val="14"/>
                <w:szCs w:val="12"/>
                <w:lang w:eastAsia="es-SV"/>
              </w:rPr>
            </w:pPr>
          </w:p>
          <w:p w:rsidR="00FF5037" w:rsidRPr="00FF5037" w:rsidRDefault="00FF5037" w:rsidP="00EC67BC">
            <w:pPr>
              <w:spacing w:after="0" w:line="240" w:lineRule="auto"/>
              <w:jc w:val="left"/>
              <w:rPr>
                <w:rFonts w:ascii="Arial" w:eastAsia="Calibri" w:hAnsi="Arial" w:cs="Arial"/>
                <w:bCs/>
                <w:caps/>
                <w:sz w:val="14"/>
                <w:szCs w:val="12"/>
                <w:lang w:eastAsia="es-SV"/>
              </w:rPr>
            </w:pPr>
          </w:p>
          <w:p w:rsidR="00FF5037" w:rsidRPr="00FF5037" w:rsidRDefault="00FF5037" w:rsidP="00EC67BC">
            <w:pPr>
              <w:spacing w:after="0" w:line="240" w:lineRule="auto"/>
              <w:jc w:val="left"/>
              <w:rPr>
                <w:rFonts w:ascii="Arial" w:eastAsia="Calibri" w:hAnsi="Arial" w:cs="Arial"/>
                <w:bCs/>
                <w:caps/>
                <w:sz w:val="14"/>
                <w:szCs w:val="12"/>
                <w:lang w:eastAsia="es-SV"/>
              </w:rPr>
            </w:pPr>
          </w:p>
          <w:p w:rsidR="00FF5037" w:rsidRPr="00FF5037" w:rsidRDefault="00FF5037" w:rsidP="00EC67BC">
            <w:pPr>
              <w:spacing w:after="0" w:line="240" w:lineRule="auto"/>
              <w:jc w:val="left"/>
              <w:rPr>
                <w:rFonts w:ascii="Arial" w:eastAsia="Calibri" w:hAnsi="Arial" w:cs="Arial"/>
                <w:bCs/>
                <w:caps/>
                <w:sz w:val="14"/>
                <w:szCs w:val="12"/>
                <w:lang w:eastAsia="es-SV"/>
              </w:rPr>
            </w:pPr>
          </w:p>
          <w:p w:rsidR="00FF5037" w:rsidRPr="00FF5037" w:rsidRDefault="00FF5037" w:rsidP="00EC67BC">
            <w:pPr>
              <w:spacing w:after="0" w:line="240" w:lineRule="auto"/>
              <w:jc w:val="left"/>
              <w:rPr>
                <w:rFonts w:ascii="Arial" w:eastAsia="Calibri" w:hAnsi="Arial" w:cs="Arial"/>
                <w:bCs/>
                <w:caps/>
                <w:sz w:val="14"/>
                <w:szCs w:val="12"/>
                <w:lang w:eastAsia="es-SV"/>
              </w:rPr>
            </w:pPr>
          </w:p>
          <w:p w:rsidR="00FF5037" w:rsidRPr="00FF5037" w:rsidRDefault="00FF5037" w:rsidP="00EC67BC">
            <w:pPr>
              <w:spacing w:after="0" w:line="240" w:lineRule="auto"/>
              <w:jc w:val="left"/>
              <w:rPr>
                <w:rFonts w:ascii="Arial" w:eastAsia="Calibri" w:hAnsi="Arial" w:cs="Arial"/>
                <w:bCs/>
                <w:caps/>
                <w:sz w:val="14"/>
                <w:szCs w:val="12"/>
                <w:lang w:eastAsia="es-SV"/>
              </w:rPr>
            </w:pPr>
            <w:r w:rsidRPr="00FF5037">
              <w:rPr>
                <w:rFonts w:ascii="Arial" w:eastAsia="Calibri" w:hAnsi="Arial" w:cs="Arial"/>
                <w:bCs/>
                <w:caps/>
                <w:sz w:val="14"/>
                <w:szCs w:val="12"/>
                <w:lang w:eastAsia="es-SV"/>
              </w:rPr>
              <w:t>UFI</w:t>
            </w:r>
          </w:p>
        </w:tc>
      </w:tr>
    </w:tbl>
    <w:p w:rsidR="00FF5037" w:rsidRDefault="00FF5037" w:rsidP="00832B13">
      <w:pPr>
        <w:rPr>
          <w:lang w:eastAsia="es-SV"/>
        </w:rPr>
      </w:pPr>
    </w:p>
    <w:p w:rsidR="00EC67BC" w:rsidRDefault="00EC67BC" w:rsidP="00EC67BC">
      <w:pPr>
        <w:spacing w:after="0" w:line="240" w:lineRule="auto"/>
        <w:rPr>
          <w:rFonts w:ascii="Arial" w:eastAsia="Times New Roman" w:hAnsi="Arial" w:cs="Arial"/>
          <w:sz w:val="14"/>
          <w:szCs w:val="12"/>
          <w:lang w:eastAsia="es-ES"/>
        </w:rPr>
      </w:pPr>
      <w:r w:rsidRPr="00093954">
        <w:rPr>
          <w:rFonts w:ascii="Arial" w:eastAsia="Times New Roman" w:hAnsi="Arial" w:cs="Arial"/>
          <w:b/>
          <w:sz w:val="14"/>
          <w:szCs w:val="12"/>
          <w:lang w:eastAsia="es-ES"/>
        </w:rPr>
        <w:t xml:space="preserve">EVALUACIÓN SEMESTRE I POI 2021. UNIDAD DE GESTIÓN 12: UNIDAD FINANCIERA INSTITUCIONAL </w:t>
      </w:r>
      <w:r w:rsidRPr="00093954">
        <w:rPr>
          <w:rFonts w:ascii="Arial" w:eastAsia="Times New Roman" w:hAnsi="Arial" w:cs="Arial"/>
          <w:sz w:val="14"/>
          <w:szCs w:val="12"/>
          <w:lang w:eastAsia="es-ES"/>
        </w:rPr>
        <w:t>– UFI. EJES ESTRATÉGICOS INSTITUCIONALES Y SUS VINCULOS: PGC- EET 1; EQ. 1 PLAN SALUD; EE3/OE3/PE4; EE6/OE6/PE1; EE7/OE7/PE1; EE8/OE8/PE6 Y LÍNEAS ESTRATÉGICAS PRINCIPALES: LE4 (OE3) Garantizar el Acceso de los Usuarios a los diferentes Beneficios, Prestaciones y Riesgos Profesionales. LE1 (OE6) Planificación y Gestión de Infraestructura Hospitalaria de Segundo Nivel; LE1 (OE7) Elaborar un nuevo Estudio Actuarial; LE8 (OE6) Fortalecer la Sostenibilidad Financiera</w:t>
      </w:r>
    </w:p>
    <w:p w:rsidR="00FF5037" w:rsidRDefault="00FF5037" w:rsidP="00832B13">
      <w:pPr>
        <w:rPr>
          <w:lang w:eastAsia="es-SV"/>
        </w:rPr>
      </w:pPr>
    </w:p>
    <w:p w:rsidR="00FF5037" w:rsidRDefault="00FF5037" w:rsidP="00832B13">
      <w:pPr>
        <w:rPr>
          <w:lang w:eastAsia="es-SV"/>
        </w:rPr>
      </w:pPr>
    </w:p>
    <w:p w:rsidR="00FF5037" w:rsidRDefault="00FF5037" w:rsidP="00832B13">
      <w:pPr>
        <w:rPr>
          <w:lang w:eastAsia="es-SV"/>
        </w:rPr>
      </w:pPr>
    </w:p>
    <w:p w:rsidR="00FF5037" w:rsidRDefault="00FF5037" w:rsidP="00832B13">
      <w:pPr>
        <w:rPr>
          <w:lang w:eastAsia="es-SV"/>
        </w:rPr>
      </w:pPr>
    </w:p>
    <w:p w:rsidR="00FF5037" w:rsidRDefault="00FF5037" w:rsidP="00832B13">
      <w:pPr>
        <w:rPr>
          <w:lang w:eastAsia="es-SV"/>
        </w:rPr>
      </w:pPr>
    </w:p>
    <w:p w:rsidR="00FF5037" w:rsidRDefault="00FF5037" w:rsidP="00832B13">
      <w:pPr>
        <w:rPr>
          <w:lang w:eastAsia="es-SV"/>
        </w:rPr>
      </w:pPr>
    </w:p>
    <w:p w:rsidR="00FF5037" w:rsidRDefault="00FF5037" w:rsidP="00832B13">
      <w:pPr>
        <w:rPr>
          <w:lang w:eastAsia="es-SV"/>
        </w:rPr>
      </w:pPr>
    </w:p>
    <w:p w:rsidR="00FF5037" w:rsidRDefault="00FF5037" w:rsidP="00832B13">
      <w:pPr>
        <w:rPr>
          <w:lang w:eastAsia="es-SV"/>
        </w:rPr>
      </w:pPr>
    </w:p>
    <w:tbl>
      <w:tblPr>
        <w:tblW w:w="4992"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49"/>
        <w:gridCol w:w="1318"/>
        <w:gridCol w:w="1177"/>
        <w:gridCol w:w="1321"/>
        <w:gridCol w:w="2480"/>
        <w:gridCol w:w="1430"/>
        <w:gridCol w:w="1580"/>
        <w:gridCol w:w="1544"/>
        <w:gridCol w:w="1741"/>
        <w:gridCol w:w="868"/>
      </w:tblGrid>
      <w:tr w:rsidR="00FF5037" w:rsidRPr="00FF5037" w:rsidTr="009932DA">
        <w:trPr>
          <w:trHeight w:val="210"/>
          <w:tblHeader/>
        </w:trPr>
        <w:tc>
          <w:tcPr>
            <w:tcW w:w="425"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F5037" w:rsidRPr="00FF5037" w:rsidRDefault="00FF5037" w:rsidP="00FF5037">
            <w:pPr>
              <w:spacing w:after="0" w:line="240" w:lineRule="auto"/>
              <w:jc w:val="center"/>
              <w:rPr>
                <w:rFonts w:ascii="Arial Narrow" w:eastAsia="Times New Roman" w:hAnsi="Arial Narrow" w:cs="Times New Roman"/>
                <w:b/>
                <w:bCs/>
                <w:sz w:val="14"/>
                <w:szCs w:val="14"/>
                <w:lang w:eastAsia="es-SV"/>
              </w:rPr>
            </w:pPr>
            <w:r w:rsidRPr="00FF5037">
              <w:rPr>
                <w:rFonts w:ascii="Arial Narrow" w:eastAsia="Times New Roman" w:hAnsi="Arial Narrow" w:cs="Times New Roman"/>
                <w:b/>
                <w:bCs/>
                <w:sz w:val="14"/>
                <w:szCs w:val="14"/>
                <w:lang w:eastAsia="es-SV"/>
              </w:rPr>
              <w:t>Objetivos</w:t>
            </w:r>
          </w:p>
          <w:p w:rsidR="00FF5037" w:rsidRPr="00FF5037" w:rsidRDefault="00FF5037" w:rsidP="00FF5037">
            <w:pPr>
              <w:spacing w:after="0" w:line="240" w:lineRule="auto"/>
              <w:jc w:val="center"/>
              <w:rPr>
                <w:rFonts w:ascii="Arial Narrow" w:eastAsia="Times New Roman" w:hAnsi="Arial Narrow" w:cs="Times New Roman"/>
                <w:b/>
                <w:bCs/>
                <w:sz w:val="14"/>
                <w:szCs w:val="14"/>
                <w:lang w:eastAsia="es-SV"/>
              </w:rPr>
            </w:pPr>
            <w:r w:rsidRPr="00FF5037">
              <w:rPr>
                <w:rFonts w:ascii="Arial Narrow" w:eastAsia="Times New Roman" w:hAnsi="Arial Narrow" w:cs="Times New Roman"/>
                <w:b/>
                <w:bCs/>
                <w:sz w:val="14"/>
                <w:szCs w:val="14"/>
                <w:lang w:eastAsia="es-SV"/>
              </w:rPr>
              <w:t>Operativos</w:t>
            </w:r>
          </w:p>
        </w:tc>
        <w:tc>
          <w:tcPr>
            <w:tcW w:w="448"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F5037" w:rsidRPr="00FF5037" w:rsidRDefault="00FF5037" w:rsidP="00FF5037">
            <w:pPr>
              <w:spacing w:after="0" w:line="240" w:lineRule="auto"/>
              <w:jc w:val="center"/>
              <w:rPr>
                <w:rFonts w:ascii="Arial Narrow" w:eastAsia="Times New Roman" w:hAnsi="Arial Narrow" w:cs="Times New Roman"/>
                <w:b/>
                <w:bCs/>
                <w:sz w:val="14"/>
                <w:szCs w:val="14"/>
                <w:lang w:eastAsia="es-SV"/>
              </w:rPr>
            </w:pPr>
            <w:r w:rsidRPr="00FF5037">
              <w:rPr>
                <w:rFonts w:ascii="Arial Narrow" w:eastAsia="Times New Roman" w:hAnsi="Arial Narrow" w:cs="Times New Roman"/>
                <w:b/>
                <w:bCs/>
                <w:sz w:val="14"/>
                <w:szCs w:val="14"/>
                <w:lang w:eastAsia="es-SV"/>
              </w:rPr>
              <w:t>Metas o resultados esperados</w:t>
            </w:r>
          </w:p>
        </w:tc>
        <w:tc>
          <w:tcPr>
            <w:tcW w:w="400"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rsidR="00FF5037" w:rsidRPr="00FF5037" w:rsidRDefault="00FF5037" w:rsidP="00FF5037">
            <w:pPr>
              <w:spacing w:after="0" w:line="240" w:lineRule="auto"/>
              <w:jc w:val="center"/>
              <w:rPr>
                <w:rFonts w:ascii="Arial Narrow" w:eastAsia="Times New Roman" w:hAnsi="Arial Narrow" w:cs="Times New Roman"/>
                <w:b/>
                <w:bCs/>
                <w:sz w:val="14"/>
                <w:szCs w:val="14"/>
                <w:lang w:eastAsia="es-SV"/>
              </w:rPr>
            </w:pPr>
            <w:r w:rsidRPr="00FF5037">
              <w:rPr>
                <w:rFonts w:ascii="Arial Narrow" w:eastAsia="Times New Roman" w:hAnsi="Arial Narrow" w:cs="Times New Roman"/>
                <w:b/>
                <w:bCs/>
                <w:sz w:val="14"/>
                <w:szCs w:val="14"/>
                <w:lang w:eastAsia="es-SV"/>
              </w:rPr>
              <w:t>Indicadores</w:t>
            </w:r>
          </w:p>
          <w:p w:rsidR="00FF5037" w:rsidRPr="00FF5037" w:rsidRDefault="00FF5037" w:rsidP="00FF5037">
            <w:pPr>
              <w:spacing w:after="0" w:line="240" w:lineRule="auto"/>
              <w:jc w:val="center"/>
              <w:rPr>
                <w:rFonts w:ascii="Arial Narrow" w:eastAsia="Times New Roman" w:hAnsi="Arial Narrow" w:cs="Times New Roman"/>
                <w:b/>
                <w:bCs/>
                <w:sz w:val="14"/>
                <w:szCs w:val="14"/>
                <w:lang w:eastAsia="es-SV"/>
              </w:rPr>
            </w:pPr>
            <w:r w:rsidRPr="00FF5037">
              <w:rPr>
                <w:rFonts w:ascii="Arial Narrow" w:eastAsia="Times New Roman" w:hAnsi="Arial Narrow" w:cs="Times New Roman"/>
                <w:b/>
                <w:bCs/>
                <w:sz w:val="14"/>
                <w:szCs w:val="14"/>
                <w:lang w:eastAsia="es-SV"/>
              </w:rPr>
              <w:t>De Impacto</w:t>
            </w:r>
          </w:p>
        </w:tc>
        <w:tc>
          <w:tcPr>
            <w:tcW w:w="449"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F5037" w:rsidRPr="00FF5037" w:rsidRDefault="00FF5037" w:rsidP="00FF5037">
            <w:pPr>
              <w:spacing w:after="0" w:line="240" w:lineRule="auto"/>
              <w:jc w:val="center"/>
              <w:rPr>
                <w:rFonts w:ascii="Arial Narrow" w:eastAsia="Times New Roman" w:hAnsi="Arial Narrow" w:cs="Times New Roman"/>
                <w:b/>
                <w:bCs/>
                <w:sz w:val="14"/>
                <w:szCs w:val="14"/>
                <w:lang w:eastAsia="es-SV"/>
              </w:rPr>
            </w:pPr>
            <w:r w:rsidRPr="00FF5037">
              <w:rPr>
                <w:rFonts w:ascii="Arial Narrow" w:eastAsia="Times New Roman" w:hAnsi="Arial Narrow" w:cs="Times New Roman"/>
                <w:b/>
                <w:bCs/>
                <w:sz w:val="14"/>
                <w:szCs w:val="14"/>
                <w:lang w:eastAsia="es-SV"/>
              </w:rPr>
              <w:t>Identificación de variables que impiden alcanzar las Metas</w:t>
            </w:r>
          </w:p>
        </w:tc>
        <w:tc>
          <w:tcPr>
            <w:tcW w:w="843"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F5037" w:rsidRPr="00FF5037" w:rsidRDefault="00FF5037" w:rsidP="00FF5037">
            <w:pPr>
              <w:spacing w:after="0" w:line="240" w:lineRule="auto"/>
              <w:jc w:val="center"/>
              <w:rPr>
                <w:rFonts w:ascii="Arial Narrow" w:eastAsia="Times New Roman" w:hAnsi="Arial Narrow" w:cs="Times New Roman"/>
                <w:b/>
                <w:bCs/>
                <w:sz w:val="14"/>
                <w:szCs w:val="14"/>
                <w:lang w:eastAsia="es-SV"/>
              </w:rPr>
            </w:pPr>
            <w:r w:rsidRPr="00FF5037">
              <w:rPr>
                <w:rFonts w:ascii="Arial Narrow" w:eastAsia="Times New Roman" w:hAnsi="Arial Narrow" w:cs="Times New Roman"/>
                <w:b/>
                <w:bCs/>
                <w:sz w:val="14"/>
                <w:szCs w:val="14"/>
                <w:lang w:eastAsia="es-SV"/>
              </w:rPr>
              <w:t xml:space="preserve">Nivel cumplimiento de las Metas </w:t>
            </w:r>
          </w:p>
        </w:tc>
        <w:tc>
          <w:tcPr>
            <w:tcW w:w="486"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F5037" w:rsidRPr="00FF5037" w:rsidRDefault="00FF5037" w:rsidP="00FF5037">
            <w:pPr>
              <w:spacing w:after="0" w:line="240" w:lineRule="auto"/>
              <w:jc w:val="center"/>
              <w:rPr>
                <w:rFonts w:ascii="Arial Narrow" w:eastAsia="Times New Roman" w:hAnsi="Arial Narrow" w:cs="Times New Roman"/>
                <w:b/>
                <w:bCs/>
                <w:sz w:val="14"/>
                <w:szCs w:val="14"/>
                <w:lang w:eastAsia="es-SV"/>
              </w:rPr>
            </w:pPr>
            <w:r w:rsidRPr="00FF5037">
              <w:rPr>
                <w:rFonts w:ascii="Arial Narrow" w:eastAsia="Times New Roman" w:hAnsi="Arial Narrow" w:cs="Times New Roman"/>
                <w:b/>
                <w:bCs/>
                <w:sz w:val="14"/>
                <w:szCs w:val="14"/>
                <w:lang w:eastAsia="es-SV"/>
              </w:rPr>
              <w:t>Tiempo/</w:t>
            </w:r>
          </w:p>
          <w:p w:rsidR="00FF5037" w:rsidRPr="00FF5037" w:rsidRDefault="00FF5037" w:rsidP="00FF5037">
            <w:pPr>
              <w:spacing w:after="0" w:line="240" w:lineRule="auto"/>
              <w:jc w:val="center"/>
              <w:rPr>
                <w:rFonts w:ascii="Arial Narrow" w:eastAsia="Times New Roman" w:hAnsi="Arial Narrow" w:cs="Times New Roman"/>
                <w:b/>
                <w:bCs/>
                <w:sz w:val="14"/>
                <w:szCs w:val="14"/>
                <w:lang w:eastAsia="es-SV"/>
              </w:rPr>
            </w:pPr>
            <w:r w:rsidRPr="00FF5037">
              <w:rPr>
                <w:rFonts w:ascii="Arial Narrow" w:eastAsia="Times New Roman" w:hAnsi="Arial Narrow" w:cs="Times New Roman"/>
                <w:b/>
                <w:bCs/>
                <w:sz w:val="14"/>
                <w:szCs w:val="14"/>
                <w:lang w:eastAsia="es-SV"/>
              </w:rPr>
              <w:t xml:space="preserve">Espacio: Área Geográfica de Influencia  </w:t>
            </w:r>
          </w:p>
        </w:tc>
        <w:tc>
          <w:tcPr>
            <w:tcW w:w="1950" w:type="pct"/>
            <w:gridSpan w:val="4"/>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FF5037" w:rsidRPr="00FF5037" w:rsidRDefault="00FF5037" w:rsidP="00FF5037">
            <w:pPr>
              <w:spacing w:after="0" w:line="240" w:lineRule="auto"/>
              <w:jc w:val="center"/>
              <w:rPr>
                <w:rFonts w:ascii="Arial Narrow" w:eastAsia="Times New Roman" w:hAnsi="Arial Narrow" w:cs="Times New Roman"/>
                <w:b/>
                <w:bCs/>
                <w:sz w:val="14"/>
                <w:szCs w:val="14"/>
                <w:lang w:eastAsia="es-SV"/>
              </w:rPr>
            </w:pPr>
            <w:r w:rsidRPr="00FF5037">
              <w:rPr>
                <w:rFonts w:ascii="Arial Narrow" w:eastAsia="Times New Roman" w:hAnsi="Arial Narrow" w:cs="Times New Roman"/>
                <w:b/>
                <w:bCs/>
                <w:sz w:val="14"/>
                <w:szCs w:val="14"/>
                <w:lang w:eastAsia="es-SV"/>
              </w:rPr>
              <w:t xml:space="preserve">Congruencias de Informes </w:t>
            </w:r>
          </w:p>
        </w:tc>
      </w:tr>
      <w:tr w:rsidR="00FF5037" w:rsidRPr="00FF5037" w:rsidTr="009932DA">
        <w:trPr>
          <w:trHeight w:val="330"/>
          <w:tblHeader/>
        </w:trPr>
        <w:tc>
          <w:tcPr>
            <w:tcW w:w="425"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F5037" w:rsidRPr="00FF5037" w:rsidRDefault="00FF5037" w:rsidP="00FF5037">
            <w:pPr>
              <w:spacing w:after="0" w:line="240" w:lineRule="auto"/>
              <w:jc w:val="center"/>
              <w:rPr>
                <w:rFonts w:ascii="Arial Narrow" w:eastAsia="Times New Roman" w:hAnsi="Arial Narrow" w:cs="Times New Roman"/>
                <w:b/>
                <w:bCs/>
                <w:sz w:val="14"/>
                <w:szCs w:val="14"/>
                <w:lang w:eastAsia="es-SV"/>
              </w:rPr>
            </w:pPr>
          </w:p>
        </w:tc>
        <w:tc>
          <w:tcPr>
            <w:tcW w:w="448"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F5037" w:rsidRPr="00FF5037" w:rsidRDefault="00FF5037" w:rsidP="00FF5037">
            <w:pPr>
              <w:spacing w:after="0" w:line="240" w:lineRule="auto"/>
              <w:jc w:val="center"/>
              <w:rPr>
                <w:rFonts w:ascii="Arial Narrow" w:eastAsia="Times New Roman" w:hAnsi="Arial Narrow" w:cs="Times New Roman"/>
                <w:b/>
                <w:bCs/>
                <w:sz w:val="14"/>
                <w:szCs w:val="14"/>
                <w:lang w:eastAsia="es-SV"/>
              </w:rPr>
            </w:pPr>
          </w:p>
        </w:tc>
        <w:tc>
          <w:tcPr>
            <w:tcW w:w="400"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F5037" w:rsidRPr="00FF5037" w:rsidRDefault="00FF5037" w:rsidP="00FF5037">
            <w:pPr>
              <w:spacing w:after="0" w:line="240" w:lineRule="auto"/>
              <w:jc w:val="center"/>
              <w:rPr>
                <w:rFonts w:ascii="Arial Narrow" w:eastAsia="Times New Roman" w:hAnsi="Arial Narrow" w:cs="Times New Roman"/>
                <w:b/>
                <w:bCs/>
                <w:sz w:val="14"/>
                <w:szCs w:val="14"/>
                <w:lang w:eastAsia="es-SV"/>
              </w:rPr>
            </w:pPr>
          </w:p>
        </w:tc>
        <w:tc>
          <w:tcPr>
            <w:tcW w:w="449"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F5037" w:rsidRPr="00FF5037" w:rsidRDefault="00FF5037" w:rsidP="00FF5037">
            <w:pPr>
              <w:spacing w:after="0" w:line="240" w:lineRule="auto"/>
              <w:jc w:val="center"/>
              <w:rPr>
                <w:rFonts w:ascii="Arial Narrow" w:eastAsia="Times New Roman" w:hAnsi="Arial Narrow" w:cs="Times New Roman"/>
                <w:b/>
                <w:bCs/>
                <w:sz w:val="14"/>
                <w:szCs w:val="14"/>
                <w:lang w:eastAsia="es-SV"/>
              </w:rPr>
            </w:pPr>
          </w:p>
        </w:tc>
        <w:tc>
          <w:tcPr>
            <w:tcW w:w="843"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F5037" w:rsidRPr="00FF5037" w:rsidRDefault="00FF5037" w:rsidP="00FF5037">
            <w:pPr>
              <w:spacing w:after="0" w:line="240" w:lineRule="auto"/>
              <w:jc w:val="center"/>
              <w:rPr>
                <w:rFonts w:ascii="Arial Narrow" w:eastAsia="Times New Roman" w:hAnsi="Arial Narrow" w:cs="Times New Roman"/>
                <w:b/>
                <w:bCs/>
                <w:sz w:val="14"/>
                <w:szCs w:val="14"/>
                <w:lang w:eastAsia="es-SV"/>
              </w:rPr>
            </w:pPr>
          </w:p>
        </w:tc>
        <w:tc>
          <w:tcPr>
            <w:tcW w:w="486"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F5037" w:rsidRPr="00FF5037" w:rsidRDefault="00FF5037" w:rsidP="00FF5037">
            <w:pPr>
              <w:spacing w:after="0" w:line="240" w:lineRule="auto"/>
              <w:jc w:val="center"/>
              <w:rPr>
                <w:rFonts w:ascii="Arial Narrow" w:eastAsia="Times New Roman" w:hAnsi="Arial Narrow" w:cs="Times New Roman"/>
                <w:b/>
                <w:bCs/>
                <w:sz w:val="14"/>
                <w:szCs w:val="14"/>
                <w:lang w:eastAsia="es-SV"/>
              </w:rPr>
            </w:pPr>
          </w:p>
        </w:tc>
        <w:tc>
          <w:tcPr>
            <w:tcW w:w="537"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FF5037" w:rsidRPr="00FF5037" w:rsidRDefault="00FF5037" w:rsidP="00FF5037">
            <w:pPr>
              <w:spacing w:after="0" w:line="240" w:lineRule="auto"/>
              <w:jc w:val="center"/>
              <w:rPr>
                <w:rFonts w:ascii="Arial Narrow" w:eastAsia="Times New Roman" w:hAnsi="Arial Narrow" w:cs="Times New Roman"/>
                <w:b/>
                <w:bCs/>
                <w:sz w:val="14"/>
                <w:szCs w:val="14"/>
                <w:lang w:eastAsia="es-SV"/>
              </w:rPr>
            </w:pPr>
            <w:r w:rsidRPr="00FF5037">
              <w:rPr>
                <w:rFonts w:ascii="Arial Narrow" w:eastAsia="Times New Roman" w:hAnsi="Arial Narrow" w:cs="Times New Roman"/>
                <w:b/>
                <w:bCs/>
                <w:sz w:val="14"/>
                <w:szCs w:val="14"/>
                <w:lang w:eastAsia="es-SV"/>
              </w:rPr>
              <w:t xml:space="preserve">Medios de Verificación </w:t>
            </w:r>
          </w:p>
        </w:tc>
        <w:tc>
          <w:tcPr>
            <w:tcW w:w="525"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FF5037" w:rsidRPr="00FF5037" w:rsidRDefault="00FF5037" w:rsidP="00FF5037">
            <w:pPr>
              <w:spacing w:after="0" w:line="240" w:lineRule="auto"/>
              <w:jc w:val="center"/>
              <w:rPr>
                <w:rFonts w:ascii="Arial Narrow" w:eastAsia="Times New Roman" w:hAnsi="Arial Narrow" w:cs="Times New Roman"/>
                <w:b/>
                <w:bCs/>
                <w:sz w:val="14"/>
                <w:szCs w:val="14"/>
                <w:lang w:eastAsia="es-SV"/>
              </w:rPr>
            </w:pPr>
            <w:r w:rsidRPr="00FF5037">
              <w:rPr>
                <w:rFonts w:ascii="Arial Narrow" w:eastAsia="Times New Roman" w:hAnsi="Arial Narrow" w:cs="Times New Roman"/>
                <w:b/>
                <w:bCs/>
                <w:sz w:val="14"/>
                <w:szCs w:val="14"/>
                <w:lang w:eastAsia="es-SV"/>
              </w:rPr>
              <w:t xml:space="preserve">Valoraciones / Análisis: Costo - Beneficios </w:t>
            </w:r>
          </w:p>
        </w:tc>
        <w:tc>
          <w:tcPr>
            <w:tcW w:w="592"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FF5037" w:rsidRPr="00FF5037" w:rsidRDefault="00FF5037" w:rsidP="00FF5037">
            <w:pPr>
              <w:spacing w:after="0" w:line="240" w:lineRule="auto"/>
              <w:jc w:val="center"/>
              <w:rPr>
                <w:rFonts w:ascii="Arial Narrow" w:eastAsia="Times New Roman" w:hAnsi="Arial Narrow" w:cs="Times New Roman"/>
                <w:b/>
                <w:bCs/>
                <w:sz w:val="14"/>
                <w:szCs w:val="14"/>
                <w:lang w:eastAsia="es-SV"/>
              </w:rPr>
            </w:pPr>
            <w:r w:rsidRPr="00FF5037">
              <w:rPr>
                <w:rFonts w:ascii="Arial Narrow" w:eastAsia="Times New Roman" w:hAnsi="Arial Narrow" w:cs="Times New Roman"/>
                <w:b/>
                <w:bCs/>
                <w:sz w:val="14"/>
                <w:szCs w:val="14"/>
                <w:lang w:eastAsia="es-SV"/>
              </w:rPr>
              <w:t>Recomendaciones:</w:t>
            </w:r>
          </w:p>
          <w:p w:rsidR="00FF5037" w:rsidRPr="00FF5037" w:rsidRDefault="00FF5037" w:rsidP="00FF5037">
            <w:pPr>
              <w:spacing w:after="0" w:line="240" w:lineRule="auto"/>
              <w:jc w:val="center"/>
              <w:rPr>
                <w:rFonts w:ascii="Arial Narrow" w:eastAsia="Times New Roman" w:hAnsi="Arial Narrow" w:cs="Times New Roman"/>
                <w:b/>
                <w:bCs/>
                <w:sz w:val="14"/>
                <w:szCs w:val="14"/>
                <w:lang w:eastAsia="es-SV"/>
              </w:rPr>
            </w:pPr>
            <w:r w:rsidRPr="00FF5037">
              <w:rPr>
                <w:rFonts w:ascii="Arial Narrow" w:eastAsia="Times New Roman" w:hAnsi="Arial Narrow" w:cs="Times New Roman"/>
                <w:b/>
                <w:bCs/>
                <w:sz w:val="14"/>
                <w:szCs w:val="14"/>
                <w:lang w:eastAsia="es-SV"/>
              </w:rPr>
              <w:t xml:space="preserve">Avances – Limitaciones  </w:t>
            </w:r>
          </w:p>
        </w:tc>
        <w:tc>
          <w:tcPr>
            <w:tcW w:w="296"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FF5037" w:rsidRPr="00FF5037" w:rsidRDefault="00FF5037" w:rsidP="00FF5037">
            <w:pPr>
              <w:spacing w:after="0" w:line="240" w:lineRule="auto"/>
              <w:jc w:val="center"/>
              <w:rPr>
                <w:rFonts w:ascii="Arial Narrow" w:eastAsia="Times New Roman" w:hAnsi="Arial Narrow" w:cs="Times New Roman"/>
                <w:b/>
                <w:bCs/>
                <w:sz w:val="14"/>
                <w:szCs w:val="14"/>
                <w:lang w:eastAsia="es-SV"/>
              </w:rPr>
            </w:pPr>
            <w:r w:rsidRPr="00FF5037">
              <w:rPr>
                <w:rFonts w:ascii="Arial Narrow" w:eastAsia="Times New Roman" w:hAnsi="Arial Narrow" w:cs="Times New Roman"/>
                <w:b/>
                <w:bCs/>
                <w:sz w:val="14"/>
                <w:szCs w:val="14"/>
                <w:lang w:eastAsia="es-SV"/>
              </w:rPr>
              <w:t>Responsables</w:t>
            </w:r>
          </w:p>
        </w:tc>
      </w:tr>
      <w:tr w:rsidR="00FF5037" w:rsidRPr="00FF5037" w:rsidTr="009932DA">
        <w:trPr>
          <w:trHeight w:val="5026"/>
          <w:tblHeader/>
        </w:trPr>
        <w:tc>
          <w:tcPr>
            <w:tcW w:w="425" w:type="pct"/>
            <w:tcBorders>
              <w:top w:val="single" w:sz="4" w:space="0" w:color="auto"/>
              <w:left w:val="single" w:sz="4" w:space="0" w:color="auto"/>
              <w:bottom w:val="single" w:sz="4" w:space="0" w:color="auto"/>
              <w:right w:val="single" w:sz="4" w:space="0" w:color="auto"/>
            </w:tcBorders>
            <w:vAlign w:val="center"/>
          </w:tcPr>
          <w:p w:rsidR="00FC1E2A" w:rsidRPr="00FF5037" w:rsidRDefault="00FF5037" w:rsidP="00FC1E2A">
            <w:pPr>
              <w:spacing w:line="240" w:lineRule="auto"/>
              <w:jc w:val="left"/>
              <w:rPr>
                <w:rFonts w:ascii="Arial" w:eastAsia="Calibri" w:hAnsi="Arial" w:cs="Arial"/>
                <w:bCs/>
                <w:caps/>
                <w:sz w:val="14"/>
                <w:szCs w:val="12"/>
                <w:lang w:eastAsia="es-SV"/>
              </w:rPr>
            </w:pPr>
            <w:r w:rsidRPr="00FF5037">
              <w:rPr>
                <w:rFonts w:ascii="Arial Narrow" w:eastAsia="Times New Roman" w:hAnsi="Arial Narrow" w:cs="Times New Roman"/>
                <w:bCs/>
                <w:color w:val="000000"/>
                <w:sz w:val="16"/>
                <w:szCs w:val="16"/>
                <w:lang w:eastAsia="es-SV"/>
              </w:rPr>
              <w:t xml:space="preserve">  </w:t>
            </w:r>
            <w:r w:rsidR="00FC1E2A" w:rsidRPr="00FF5037">
              <w:rPr>
                <w:rFonts w:ascii="Arial" w:eastAsia="Calibri" w:hAnsi="Arial" w:cs="Arial"/>
                <w:bCs/>
                <w:caps/>
                <w:sz w:val="14"/>
                <w:szCs w:val="12"/>
                <w:lang w:eastAsia="es-SV"/>
              </w:rPr>
              <w:t>4.Contribuir con la Mejora Institucional coordinando las Comisiones Técnicas de trabajo.</w:t>
            </w:r>
          </w:p>
          <w:p w:rsidR="00FF5037" w:rsidRPr="00FF5037" w:rsidRDefault="00FF5037" w:rsidP="00FF5037">
            <w:pPr>
              <w:spacing w:line="240" w:lineRule="auto"/>
              <w:rPr>
                <w:rFonts w:ascii="Arial Narrow" w:eastAsia="Times New Roman" w:hAnsi="Arial Narrow" w:cs="Times New Roman"/>
                <w:bCs/>
                <w:color w:val="000000"/>
                <w:sz w:val="20"/>
                <w:szCs w:val="20"/>
                <w:lang w:val="es-ES" w:eastAsia="es-SV"/>
              </w:rPr>
            </w:pPr>
            <w:r w:rsidRPr="00FF5037">
              <w:rPr>
                <w:rFonts w:ascii="Arial Narrow" w:eastAsia="Times New Roman" w:hAnsi="Arial Narrow" w:cs="Times New Roman"/>
                <w:bCs/>
                <w:color w:val="000000"/>
                <w:sz w:val="16"/>
                <w:szCs w:val="16"/>
                <w:lang w:eastAsia="es-SV"/>
              </w:rPr>
              <w:t xml:space="preserve"> </w:t>
            </w:r>
            <w:r w:rsidRPr="00FF5037">
              <w:rPr>
                <w:rFonts w:ascii="Arial Narrow" w:eastAsia="Times New Roman" w:hAnsi="Arial Narrow" w:cs="Times New Roman"/>
                <w:bCs/>
                <w:color w:val="000000"/>
                <w:sz w:val="20"/>
                <w:szCs w:val="20"/>
                <w:lang w:val="es-ES" w:eastAsia="es-SV"/>
              </w:rPr>
              <w:t xml:space="preserve"> </w:t>
            </w:r>
          </w:p>
          <w:p w:rsidR="00FF5037" w:rsidRPr="00FF5037" w:rsidRDefault="00FF5037" w:rsidP="00FF5037">
            <w:pPr>
              <w:spacing w:after="0" w:line="240" w:lineRule="auto"/>
              <w:jc w:val="left"/>
              <w:rPr>
                <w:rFonts w:ascii="Arial Narrow" w:eastAsia="Times New Roman" w:hAnsi="Arial Narrow" w:cs="Times New Roman"/>
                <w:bCs/>
                <w:color w:val="000000"/>
                <w:sz w:val="16"/>
                <w:szCs w:val="16"/>
                <w:lang w:eastAsia="es-SV"/>
              </w:rPr>
            </w:pPr>
          </w:p>
          <w:p w:rsidR="00FF5037" w:rsidRPr="00FF5037" w:rsidRDefault="00FF5037" w:rsidP="00FF5037">
            <w:pPr>
              <w:spacing w:after="0" w:line="240" w:lineRule="auto"/>
              <w:jc w:val="left"/>
              <w:rPr>
                <w:rFonts w:ascii="Arial Narrow" w:eastAsia="Times New Roman" w:hAnsi="Arial Narrow" w:cs="Times New Roman"/>
                <w:bCs/>
                <w:color w:val="000000"/>
                <w:sz w:val="16"/>
                <w:szCs w:val="16"/>
                <w:lang w:eastAsia="es-SV"/>
              </w:rPr>
            </w:pPr>
          </w:p>
        </w:tc>
        <w:tc>
          <w:tcPr>
            <w:tcW w:w="448" w:type="pct"/>
            <w:tcBorders>
              <w:top w:val="single" w:sz="4" w:space="0" w:color="auto"/>
              <w:left w:val="single" w:sz="4" w:space="0" w:color="auto"/>
              <w:bottom w:val="single" w:sz="4" w:space="0" w:color="auto"/>
              <w:right w:val="single" w:sz="4" w:space="0" w:color="auto"/>
            </w:tcBorders>
            <w:vAlign w:val="center"/>
          </w:tcPr>
          <w:p w:rsidR="00FF5037" w:rsidRPr="00FF5037" w:rsidRDefault="00FF5037" w:rsidP="00FF5037">
            <w:pPr>
              <w:spacing w:line="240" w:lineRule="auto"/>
              <w:jc w:val="left"/>
              <w:rPr>
                <w:rFonts w:ascii="Arial" w:eastAsia="Calibri" w:hAnsi="Arial" w:cs="Arial"/>
                <w:bCs/>
                <w:caps/>
                <w:sz w:val="14"/>
                <w:szCs w:val="12"/>
                <w:lang w:eastAsia="es-SV"/>
              </w:rPr>
            </w:pPr>
            <w:bookmarkStart w:id="31" w:name="_Hlk92380308"/>
            <w:r w:rsidRPr="00FF5037">
              <w:rPr>
                <w:rFonts w:ascii="Arial" w:eastAsia="Calibri" w:hAnsi="Arial" w:cs="Arial"/>
                <w:bCs/>
                <w:caps/>
                <w:sz w:val="14"/>
                <w:szCs w:val="12"/>
                <w:lang w:eastAsia="es-SV"/>
              </w:rPr>
              <w:t>4.2. Efectuar hasta un máximo de 5 reuniones mensuales, que incluyen Comité de Inversiones, Comisión Administrativa Financiera, Comité Técnico de Gestión del Presupuesto y otras Comisiones que se designen. (Comisión de Hospital Magisterial y CEPAIS)</w:t>
            </w:r>
          </w:p>
          <w:bookmarkEnd w:id="31"/>
          <w:p w:rsidR="00FF5037" w:rsidRPr="00FF5037" w:rsidRDefault="00FF5037" w:rsidP="00FF5037">
            <w:pPr>
              <w:spacing w:line="240" w:lineRule="auto"/>
              <w:jc w:val="left"/>
              <w:rPr>
                <w:rFonts w:ascii="Arial" w:eastAsia="Calibri" w:hAnsi="Arial" w:cs="Arial"/>
                <w:bCs/>
                <w:caps/>
                <w:sz w:val="14"/>
                <w:szCs w:val="12"/>
                <w:lang w:eastAsia="es-SV"/>
              </w:rPr>
            </w:pPr>
          </w:p>
          <w:p w:rsidR="00FF5037" w:rsidRPr="00FF5037" w:rsidRDefault="00FF5037" w:rsidP="00FF5037">
            <w:pPr>
              <w:spacing w:line="240" w:lineRule="auto"/>
              <w:jc w:val="left"/>
              <w:rPr>
                <w:rFonts w:ascii="Arial" w:eastAsia="Calibri" w:hAnsi="Arial" w:cs="Arial"/>
                <w:bCs/>
                <w:caps/>
                <w:sz w:val="14"/>
                <w:szCs w:val="12"/>
                <w:lang w:eastAsia="es-SV"/>
              </w:rPr>
            </w:pPr>
          </w:p>
        </w:tc>
        <w:tc>
          <w:tcPr>
            <w:tcW w:w="400" w:type="pct"/>
            <w:tcBorders>
              <w:top w:val="single" w:sz="4" w:space="0" w:color="auto"/>
              <w:left w:val="single" w:sz="4" w:space="0" w:color="auto"/>
              <w:bottom w:val="single" w:sz="4" w:space="0" w:color="auto"/>
              <w:right w:val="single" w:sz="4" w:space="0" w:color="auto"/>
            </w:tcBorders>
            <w:vAlign w:val="center"/>
          </w:tcPr>
          <w:p w:rsidR="00FF5037" w:rsidRPr="00FF5037" w:rsidRDefault="00FF5037" w:rsidP="00FF5037">
            <w:pPr>
              <w:spacing w:line="240" w:lineRule="auto"/>
              <w:jc w:val="left"/>
              <w:rPr>
                <w:rFonts w:ascii="Arial" w:eastAsia="Calibri" w:hAnsi="Arial" w:cs="Arial"/>
                <w:bCs/>
                <w:caps/>
                <w:sz w:val="14"/>
                <w:szCs w:val="12"/>
                <w:lang w:eastAsia="es-SV"/>
              </w:rPr>
            </w:pPr>
          </w:p>
          <w:p w:rsidR="00FF5037" w:rsidRPr="00FF5037" w:rsidRDefault="00FF5037" w:rsidP="00FF5037">
            <w:pPr>
              <w:spacing w:line="240" w:lineRule="auto"/>
              <w:jc w:val="left"/>
              <w:rPr>
                <w:rFonts w:ascii="Arial" w:eastAsia="Calibri" w:hAnsi="Arial" w:cs="Arial"/>
                <w:bCs/>
                <w:caps/>
                <w:sz w:val="14"/>
                <w:szCs w:val="12"/>
                <w:lang w:eastAsia="es-SV"/>
              </w:rPr>
            </w:pPr>
          </w:p>
          <w:p w:rsidR="00FF5037" w:rsidRPr="00FF5037" w:rsidRDefault="00FF5037" w:rsidP="00FF5037">
            <w:pPr>
              <w:spacing w:line="240" w:lineRule="auto"/>
              <w:jc w:val="left"/>
              <w:rPr>
                <w:rFonts w:ascii="Arial" w:eastAsia="Calibri" w:hAnsi="Arial" w:cs="Arial"/>
                <w:bCs/>
                <w:caps/>
                <w:sz w:val="14"/>
                <w:szCs w:val="12"/>
                <w:lang w:eastAsia="es-SV"/>
              </w:rPr>
            </w:pPr>
          </w:p>
          <w:p w:rsidR="00FF5037" w:rsidRPr="00FF5037" w:rsidRDefault="00FF5037" w:rsidP="00FF5037">
            <w:pPr>
              <w:spacing w:line="240" w:lineRule="auto"/>
              <w:jc w:val="left"/>
              <w:rPr>
                <w:rFonts w:ascii="Arial" w:eastAsia="Calibri" w:hAnsi="Arial" w:cs="Arial"/>
                <w:bCs/>
                <w:caps/>
                <w:sz w:val="14"/>
                <w:szCs w:val="12"/>
                <w:lang w:eastAsia="es-SV"/>
              </w:rPr>
            </w:pPr>
          </w:p>
          <w:p w:rsidR="00FF5037" w:rsidRPr="00FF5037" w:rsidRDefault="00FF5037" w:rsidP="00FF5037">
            <w:pPr>
              <w:spacing w:line="240" w:lineRule="auto"/>
              <w:jc w:val="left"/>
              <w:rPr>
                <w:rFonts w:ascii="Arial" w:eastAsia="Calibri" w:hAnsi="Arial" w:cs="Arial"/>
                <w:bCs/>
                <w:caps/>
                <w:sz w:val="14"/>
                <w:szCs w:val="12"/>
                <w:lang w:eastAsia="es-SV"/>
              </w:rPr>
            </w:pPr>
            <w:r w:rsidRPr="00FF5037">
              <w:rPr>
                <w:rFonts w:ascii="Arial" w:eastAsia="Calibri" w:hAnsi="Arial" w:cs="Arial"/>
                <w:bCs/>
                <w:caps/>
                <w:sz w:val="14"/>
                <w:szCs w:val="12"/>
                <w:lang w:eastAsia="es-SV"/>
              </w:rPr>
              <w:t xml:space="preserve">Nro. de Reuniones </w:t>
            </w:r>
          </w:p>
          <w:p w:rsidR="00FF5037" w:rsidRPr="00FF5037" w:rsidRDefault="00FF5037" w:rsidP="00FF5037">
            <w:pPr>
              <w:spacing w:line="240" w:lineRule="auto"/>
              <w:jc w:val="left"/>
              <w:rPr>
                <w:rFonts w:ascii="Arial" w:eastAsia="Calibri" w:hAnsi="Arial" w:cs="Arial"/>
                <w:bCs/>
                <w:caps/>
                <w:sz w:val="14"/>
                <w:szCs w:val="12"/>
                <w:lang w:eastAsia="es-SV"/>
              </w:rPr>
            </w:pPr>
          </w:p>
          <w:p w:rsidR="00FF5037" w:rsidRPr="00FF5037" w:rsidRDefault="00FF5037" w:rsidP="00FF5037">
            <w:pPr>
              <w:spacing w:line="240" w:lineRule="auto"/>
              <w:jc w:val="left"/>
              <w:rPr>
                <w:rFonts w:ascii="Arial" w:eastAsia="Calibri" w:hAnsi="Arial" w:cs="Arial"/>
                <w:bCs/>
                <w:caps/>
                <w:sz w:val="14"/>
                <w:szCs w:val="12"/>
                <w:lang w:eastAsia="es-SV"/>
              </w:rPr>
            </w:pPr>
          </w:p>
          <w:p w:rsidR="00FF5037" w:rsidRPr="00FF5037" w:rsidRDefault="00FF5037" w:rsidP="00FF5037">
            <w:pPr>
              <w:spacing w:line="240" w:lineRule="auto"/>
              <w:jc w:val="left"/>
              <w:rPr>
                <w:rFonts w:ascii="Arial" w:eastAsia="Calibri" w:hAnsi="Arial" w:cs="Arial"/>
                <w:bCs/>
                <w:caps/>
                <w:sz w:val="14"/>
                <w:szCs w:val="12"/>
                <w:lang w:eastAsia="es-SV"/>
              </w:rPr>
            </w:pPr>
          </w:p>
          <w:p w:rsidR="00FF5037" w:rsidRPr="00FF5037" w:rsidRDefault="00FF5037" w:rsidP="00FF5037">
            <w:pPr>
              <w:spacing w:line="240" w:lineRule="auto"/>
              <w:jc w:val="left"/>
              <w:rPr>
                <w:rFonts w:ascii="Arial" w:eastAsia="Calibri" w:hAnsi="Arial" w:cs="Arial"/>
                <w:bCs/>
                <w:caps/>
                <w:sz w:val="14"/>
                <w:szCs w:val="12"/>
                <w:lang w:eastAsia="es-SV"/>
              </w:rPr>
            </w:pPr>
          </w:p>
          <w:p w:rsidR="00FF5037" w:rsidRPr="00FF5037" w:rsidRDefault="00FF5037" w:rsidP="00FF5037">
            <w:pPr>
              <w:spacing w:line="240" w:lineRule="auto"/>
              <w:jc w:val="left"/>
              <w:rPr>
                <w:rFonts w:ascii="Arial" w:eastAsia="Calibri" w:hAnsi="Arial" w:cs="Arial"/>
                <w:bCs/>
                <w:caps/>
                <w:sz w:val="14"/>
                <w:szCs w:val="12"/>
                <w:lang w:eastAsia="es-SV"/>
              </w:rPr>
            </w:pPr>
          </w:p>
        </w:tc>
        <w:tc>
          <w:tcPr>
            <w:tcW w:w="449" w:type="pct"/>
            <w:tcBorders>
              <w:top w:val="single" w:sz="4" w:space="0" w:color="auto"/>
              <w:left w:val="single" w:sz="4" w:space="0" w:color="auto"/>
              <w:bottom w:val="single" w:sz="4" w:space="0" w:color="auto"/>
              <w:right w:val="single" w:sz="4" w:space="0" w:color="auto"/>
            </w:tcBorders>
          </w:tcPr>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r w:rsidRPr="00FF5037">
              <w:rPr>
                <w:rFonts w:ascii="Arial" w:eastAsia="Calibri" w:hAnsi="Arial" w:cs="Arial"/>
                <w:bCs/>
                <w:caps/>
                <w:sz w:val="14"/>
                <w:szCs w:val="12"/>
                <w:lang w:eastAsia="es-SV"/>
              </w:rPr>
              <w:t xml:space="preserve"> </w:t>
            </w:r>
          </w:p>
          <w:p w:rsidR="00FF5037" w:rsidRPr="00FF5037" w:rsidRDefault="00FF5037" w:rsidP="00FF5037">
            <w:pPr>
              <w:spacing w:after="0" w:line="240" w:lineRule="auto"/>
              <w:jc w:val="left"/>
              <w:rPr>
                <w:rFonts w:ascii="Arial" w:eastAsia="Calibri" w:hAnsi="Arial" w:cs="Arial"/>
                <w:bCs/>
                <w:caps/>
                <w:sz w:val="14"/>
                <w:szCs w:val="12"/>
                <w:lang w:eastAsia="es-SV"/>
              </w:rPr>
            </w:pPr>
            <w:r w:rsidRPr="00FF5037">
              <w:rPr>
                <w:rFonts w:ascii="Arial" w:eastAsia="Calibri" w:hAnsi="Arial" w:cs="Arial"/>
                <w:bCs/>
                <w:caps/>
                <w:sz w:val="14"/>
                <w:szCs w:val="12"/>
                <w:lang w:eastAsia="es-SV"/>
              </w:rPr>
              <w:t xml:space="preserve"> En el caso de Comisión de Hospital, ésta se ha visto afectada por la falta de información institucional relacionada a los servicios médico-hospitalarios prestados</w:t>
            </w:r>
          </w:p>
        </w:tc>
        <w:tc>
          <w:tcPr>
            <w:tcW w:w="843" w:type="pct"/>
            <w:tcBorders>
              <w:top w:val="single" w:sz="4" w:space="0" w:color="auto"/>
              <w:left w:val="single" w:sz="4" w:space="0" w:color="auto"/>
              <w:bottom w:val="single" w:sz="4" w:space="0" w:color="auto"/>
              <w:right w:val="single" w:sz="4" w:space="0" w:color="auto"/>
            </w:tcBorders>
            <w:vAlign w:val="center"/>
          </w:tcPr>
          <w:p w:rsidR="00FF5037" w:rsidRPr="00FF5037" w:rsidRDefault="00FF5037" w:rsidP="00FF5037">
            <w:pPr>
              <w:spacing w:after="0" w:line="240" w:lineRule="auto"/>
              <w:jc w:val="left"/>
              <w:rPr>
                <w:rFonts w:ascii="Arial" w:eastAsia="Calibri" w:hAnsi="Arial" w:cs="Arial"/>
                <w:bCs/>
                <w:caps/>
                <w:sz w:val="14"/>
                <w:szCs w:val="12"/>
                <w:lang w:eastAsia="es-SV"/>
              </w:rPr>
            </w:pPr>
            <w:r w:rsidRPr="00FF5037">
              <w:rPr>
                <w:rFonts w:ascii="Arial" w:eastAsia="Calibri" w:hAnsi="Arial" w:cs="Arial"/>
                <w:bCs/>
                <w:caps/>
                <w:sz w:val="14"/>
                <w:szCs w:val="12"/>
                <w:lang w:eastAsia="es-SV"/>
              </w:rPr>
              <w:t>Se atendió:</w:t>
            </w:r>
          </w:p>
          <w:p w:rsidR="00FF5037" w:rsidRPr="00FF5037" w:rsidRDefault="00FF5037" w:rsidP="00FF5037">
            <w:pPr>
              <w:numPr>
                <w:ilvl w:val="0"/>
                <w:numId w:val="6"/>
              </w:numPr>
              <w:spacing w:after="0" w:line="240" w:lineRule="auto"/>
              <w:jc w:val="left"/>
              <w:rPr>
                <w:rFonts w:ascii="Arial" w:eastAsia="Calibri" w:hAnsi="Arial" w:cs="Arial"/>
                <w:bCs/>
                <w:caps/>
                <w:sz w:val="14"/>
                <w:szCs w:val="12"/>
                <w:lang w:eastAsia="es-SV"/>
              </w:rPr>
            </w:pPr>
            <w:r w:rsidRPr="00FF5037">
              <w:rPr>
                <w:rFonts w:ascii="Arial" w:eastAsia="Calibri" w:hAnsi="Arial" w:cs="Arial"/>
                <w:bCs/>
                <w:caps/>
                <w:sz w:val="14"/>
                <w:szCs w:val="12"/>
                <w:lang w:eastAsia="es-SV"/>
              </w:rPr>
              <w:t xml:space="preserve">18 reuniones de Comisión Administrativa Financiera, </w:t>
            </w: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numPr>
                <w:ilvl w:val="0"/>
                <w:numId w:val="6"/>
              </w:numPr>
              <w:spacing w:after="0" w:line="240" w:lineRule="auto"/>
              <w:jc w:val="left"/>
              <w:rPr>
                <w:rFonts w:ascii="Arial" w:eastAsia="Calibri" w:hAnsi="Arial" w:cs="Arial"/>
                <w:bCs/>
                <w:caps/>
                <w:sz w:val="14"/>
                <w:szCs w:val="12"/>
                <w:lang w:eastAsia="es-SV"/>
              </w:rPr>
            </w:pPr>
            <w:r w:rsidRPr="00FF5037">
              <w:rPr>
                <w:rFonts w:ascii="Arial" w:eastAsia="Calibri" w:hAnsi="Arial" w:cs="Arial"/>
                <w:bCs/>
                <w:caps/>
                <w:sz w:val="14"/>
                <w:szCs w:val="12"/>
                <w:lang w:eastAsia="es-SV"/>
              </w:rPr>
              <w:t>9 reuniones de Comité Técnico de Gestión del Presupuesto.</w:t>
            </w:r>
          </w:p>
          <w:p w:rsidR="00FF5037" w:rsidRPr="00FF5037" w:rsidRDefault="00FF5037" w:rsidP="00FF5037">
            <w:pPr>
              <w:numPr>
                <w:ilvl w:val="0"/>
                <w:numId w:val="6"/>
              </w:numPr>
              <w:spacing w:after="0" w:line="240" w:lineRule="auto"/>
              <w:jc w:val="left"/>
              <w:rPr>
                <w:rFonts w:ascii="Arial" w:eastAsia="Calibri" w:hAnsi="Arial" w:cs="Arial"/>
                <w:bCs/>
                <w:caps/>
                <w:sz w:val="14"/>
                <w:szCs w:val="12"/>
                <w:lang w:eastAsia="es-SV"/>
              </w:rPr>
            </w:pPr>
            <w:r w:rsidRPr="00FF5037">
              <w:rPr>
                <w:rFonts w:ascii="Arial" w:eastAsia="Calibri" w:hAnsi="Arial" w:cs="Arial"/>
                <w:bCs/>
                <w:caps/>
                <w:sz w:val="14"/>
                <w:szCs w:val="12"/>
                <w:lang w:eastAsia="es-SV"/>
              </w:rPr>
              <w:t>11 reuniones del Comité de Inversiones</w:t>
            </w:r>
          </w:p>
          <w:p w:rsidR="00FF5037" w:rsidRPr="00FF5037" w:rsidRDefault="00FF5037" w:rsidP="00FF5037">
            <w:pPr>
              <w:numPr>
                <w:ilvl w:val="0"/>
                <w:numId w:val="6"/>
              </w:numPr>
              <w:spacing w:after="0" w:line="240" w:lineRule="auto"/>
              <w:jc w:val="left"/>
              <w:rPr>
                <w:rFonts w:ascii="Arial" w:eastAsia="Calibri" w:hAnsi="Arial" w:cs="Arial"/>
                <w:bCs/>
                <w:caps/>
                <w:sz w:val="14"/>
                <w:szCs w:val="12"/>
                <w:lang w:eastAsia="es-SV"/>
              </w:rPr>
            </w:pPr>
            <w:r w:rsidRPr="00FF5037">
              <w:rPr>
                <w:rFonts w:ascii="Arial" w:eastAsia="Calibri" w:hAnsi="Arial" w:cs="Arial"/>
                <w:bCs/>
                <w:caps/>
                <w:sz w:val="14"/>
                <w:szCs w:val="12"/>
                <w:lang w:eastAsia="es-SV"/>
              </w:rPr>
              <w:t>10 reuniones con Consultor y Comisión de Hospital Magisterial</w:t>
            </w: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tc>
        <w:tc>
          <w:tcPr>
            <w:tcW w:w="486" w:type="pct"/>
            <w:tcBorders>
              <w:top w:val="single" w:sz="4" w:space="0" w:color="auto"/>
              <w:left w:val="single" w:sz="4" w:space="0" w:color="auto"/>
              <w:bottom w:val="single" w:sz="4" w:space="0" w:color="auto"/>
              <w:right w:val="single" w:sz="4" w:space="0" w:color="auto"/>
            </w:tcBorders>
          </w:tcPr>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r w:rsidRPr="00FF5037">
              <w:rPr>
                <w:rFonts w:ascii="Arial" w:eastAsia="Calibri" w:hAnsi="Arial" w:cs="Arial"/>
                <w:bCs/>
                <w:caps/>
                <w:sz w:val="14"/>
                <w:szCs w:val="12"/>
                <w:lang w:eastAsia="es-SV"/>
              </w:rPr>
              <w:t>San Salvador</w:t>
            </w:r>
          </w:p>
          <w:p w:rsidR="00FF5037" w:rsidRPr="00FF5037" w:rsidRDefault="00FF5037" w:rsidP="00FF5037">
            <w:pPr>
              <w:spacing w:after="0" w:line="240" w:lineRule="auto"/>
              <w:jc w:val="left"/>
              <w:rPr>
                <w:rFonts w:ascii="Arial" w:eastAsia="Calibri" w:hAnsi="Arial" w:cs="Arial"/>
                <w:bCs/>
                <w:caps/>
                <w:sz w:val="14"/>
                <w:szCs w:val="12"/>
                <w:lang w:eastAsia="es-SV"/>
              </w:rPr>
            </w:pPr>
          </w:p>
        </w:tc>
        <w:tc>
          <w:tcPr>
            <w:tcW w:w="537" w:type="pct"/>
            <w:tcBorders>
              <w:top w:val="single" w:sz="4" w:space="0" w:color="auto"/>
              <w:left w:val="single" w:sz="4" w:space="0" w:color="auto"/>
              <w:bottom w:val="single" w:sz="4" w:space="0" w:color="auto"/>
              <w:right w:val="single" w:sz="4" w:space="0" w:color="auto"/>
            </w:tcBorders>
            <w:vAlign w:val="center"/>
          </w:tcPr>
          <w:p w:rsidR="00FF5037" w:rsidRPr="00FF5037" w:rsidRDefault="00FF5037" w:rsidP="00FF5037">
            <w:pPr>
              <w:spacing w:after="0" w:line="240" w:lineRule="auto"/>
              <w:jc w:val="left"/>
              <w:rPr>
                <w:rFonts w:ascii="Arial" w:eastAsia="Calibri" w:hAnsi="Arial" w:cs="Arial"/>
                <w:bCs/>
                <w:caps/>
                <w:sz w:val="14"/>
                <w:szCs w:val="12"/>
                <w:lang w:eastAsia="es-SV"/>
              </w:rPr>
            </w:pPr>
            <w:r w:rsidRPr="00FF5037">
              <w:rPr>
                <w:rFonts w:ascii="Arial" w:eastAsia="Calibri" w:hAnsi="Arial" w:cs="Arial"/>
                <w:bCs/>
                <w:caps/>
                <w:sz w:val="14"/>
                <w:szCs w:val="12"/>
                <w:lang w:eastAsia="es-SV"/>
              </w:rPr>
              <w:t>Listas de asistencia.</w:t>
            </w: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r w:rsidRPr="00FF5037">
              <w:rPr>
                <w:rFonts w:ascii="Arial" w:eastAsia="Calibri" w:hAnsi="Arial" w:cs="Arial"/>
                <w:bCs/>
                <w:caps/>
                <w:sz w:val="14"/>
                <w:szCs w:val="12"/>
                <w:lang w:eastAsia="es-SV"/>
              </w:rPr>
              <w:t>Actas de reunión</w:t>
            </w:r>
          </w:p>
        </w:tc>
        <w:tc>
          <w:tcPr>
            <w:tcW w:w="525" w:type="pct"/>
            <w:tcBorders>
              <w:top w:val="single" w:sz="4" w:space="0" w:color="auto"/>
              <w:left w:val="single" w:sz="4" w:space="0" w:color="auto"/>
              <w:bottom w:val="single" w:sz="4" w:space="0" w:color="auto"/>
              <w:right w:val="single" w:sz="4" w:space="0" w:color="auto"/>
            </w:tcBorders>
            <w:vAlign w:val="center"/>
          </w:tcPr>
          <w:p w:rsidR="00FF5037" w:rsidRPr="00FF5037" w:rsidRDefault="00FF5037" w:rsidP="00FF5037">
            <w:pPr>
              <w:spacing w:after="0" w:line="240" w:lineRule="auto"/>
              <w:jc w:val="left"/>
              <w:rPr>
                <w:rFonts w:ascii="Arial" w:eastAsia="Calibri" w:hAnsi="Arial" w:cs="Arial"/>
                <w:bCs/>
                <w:caps/>
                <w:sz w:val="14"/>
                <w:szCs w:val="12"/>
                <w:lang w:eastAsia="es-SV"/>
              </w:rPr>
            </w:pPr>
            <w:r w:rsidRPr="00FF5037">
              <w:rPr>
                <w:rFonts w:ascii="Arial" w:eastAsia="Calibri" w:hAnsi="Arial" w:cs="Arial"/>
                <w:bCs/>
                <w:caps/>
                <w:sz w:val="14"/>
                <w:szCs w:val="12"/>
                <w:lang w:eastAsia="es-SV"/>
              </w:rPr>
              <w:t xml:space="preserve"> Es importante que se analicen las acciones estratégicas a nivel de comisiones, debido a que se genera un amplio escenario para generar soluciones.</w:t>
            </w:r>
          </w:p>
        </w:tc>
        <w:tc>
          <w:tcPr>
            <w:tcW w:w="592" w:type="pct"/>
            <w:tcBorders>
              <w:top w:val="single" w:sz="4" w:space="0" w:color="auto"/>
              <w:left w:val="single" w:sz="4" w:space="0" w:color="auto"/>
              <w:bottom w:val="single" w:sz="4" w:space="0" w:color="auto"/>
              <w:right w:val="single" w:sz="4" w:space="0" w:color="auto"/>
            </w:tcBorders>
            <w:vAlign w:val="center"/>
          </w:tcPr>
          <w:p w:rsidR="00FF5037" w:rsidRPr="00FF5037" w:rsidRDefault="00FF5037" w:rsidP="00FF5037">
            <w:pPr>
              <w:spacing w:after="0" w:line="240" w:lineRule="auto"/>
              <w:jc w:val="left"/>
              <w:rPr>
                <w:rFonts w:ascii="Arial" w:eastAsia="Calibri" w:hAnsi="Arial" w:cs="Arial"/>
                <w:bCs/>
                <w:caps/>
                <w:sz w:val="14"/>
                <w:szCs w:val="12"/>
                <w:lang w:eastAsia="es-SV"/>
              </w:rPr>
            </w:pPr>
            <w:r w:rsidRPr="00FF5037">
              <w:rPr>
                <w:rFonts w:ascii="Arial" w:eastAsia="Calibri" w:hAnsi="Arial" w:cs="Arial"/>
                <w:bCs/>
                <w:caps/>
                <w:sz w:val="14"/>
                <w:szCs w:val="12"/>
                <w:lang w:eastAsia="es-SV"/>
              </w:rPr>
              <w:t>Que todas las áreas cumplan con las recomendaciones que se emanan de las Comisiones y Comités</w:t>
            </w:r>
          </w:p>
        </w:tc>
        <w:tc>
          <w:tcPr>
            <w:tcW w:w="296" w:type="pct"/>
            <w:tcBorders>
              <w:top w:val="single" w:sz="4" w:space="0" w:color="auto"/>
              <w:left w:val="single" w:sz="4" w:space="0" w:color="auto"/>
              <w:bottom w:val="single" w:sz="4" w:space="0" w:color="auto"/>
              <w:right w:val="single" w:sz="4" w:space="0" w:color="auto"/>
            </w:tcBorders>
          </w:tcPr>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r w:rsidRPr="00FF5037">
              <w:rPr>
                <w:rFonts w:ascii="Arial" w:eastAsia="Calibri" w:hAnsi="Arial" w:cs="Arial"/>
                <w:bCs/>
                <w:caps/>
                <w:sz w:val="14"/>
                <w:szCs w:val="12"/>
                <w:lang w:eastAsia="es-SV"/>
              </w:rPr>
              <w:t>UFI</w:t>
            </w:r>
          </w:p>
        </w:tc>
      </w:tr>
    </w:tbl>
    <w:p w:rsidR="00FF5037" w:rsidRDefault="00FF5037" w:rsidP="00832B13">
      <w:pPr>
        <w:rPr>
          <w:lang w:eastAsia="es-SV"/>
        </w:rPr>
      </w:pPr>
    </w:p>
    <w:p w:rsidR="00FF5037" w:rsidRDefault="00FF5037" w:rsidP="00832B13">
      <w:pPr>
        <w:rPr>
          <w:lang w:eastAsia="es-SV"/>
        </w:rPr>
      </w:pPr>
    </w:p>
    <w:p w:rsidR="00FF5037" w:rsidRDefault="00FF5037" w:rsidP="00832B13">
      <w:pPr>
        <w:rPr>
          <w:lang w:eastAsia="es-SV"/>
        </w:rPr>
      </w:pPr>
    </w:p>
    <w:p w:rsidR="00FF5037" w:rsidRDefault="00FF5037" w:rsidP="00832B13">
      <w:pPr>
        <w:rPr>
          <w:lang w:eastAsia="es-SV"/>
        </w:rPr>
      </w:pPr>
    </w:p>
    <w:p w:rsidR="00FF5037" w:rsidRDefault="00FF5037" w:rsidP="00832B13">
      <w:pPr>
        <w:rPr>
          <w:lang w:eastAsia="es-SV"/>
        </w:rPr>
      </w:pPr>
    </w:p>
    <w:p w:rsidR="00EC67BC" w:rsidRDefault="00EC67BC" w:rsidP="00EC67BC">
      <w:pPr>
        <w:spacing w:after="0" w:line="240" w:lineRule="auto"/>
        <w:rPr>
          <w:rFonts w:ascii="Arial" w:eastAsia="Times New Roman" w:hAnsi="Arial" w:cs="Arial"/>
          <w:sz w:val="14"/>
          <w:szCs w:val="12"/>
          <w:lang w:eastAsia="es-ES"/>
        </w:rPr>
      </w:pPr>
      <w:r w:rsidRPr="00093954">
        <w:rPr>
          <w:rFonts w:ascii="Arial" w:eastAsia="Times New Roman" w:hAnsi="Arial" w:cs="Arial"/>
          <w:b/>
          <w:sz w:val="14"/>
          <w:szCs w:val="12"/>
          <w:lang w:eastAsia="es-ES"/>
        </w:rPr>
        <w:lastRenderedPageBreak/>
        <w:t>EVALUACIÓN SEMESTRE I</w:t>
      </w:r>
      <w:r>
        <w:rPr>
          <w:rFonts w:ascii="Arial" w:eastAsia="Times New Roman" w:hAnsi="Arial" w:cs="Arial"/>
          <w:b/>
          <w:sz w:val="14"/>
          <w:szCs w:val="12"/>
          <w:lang w:eastAsia="es-ES"/>
        </w:rPr>
        <w:t>I</w:t>
      </w:r>
      <w:r w:rsidRPr="00093954">
        <w:rPr>
          <w:rFonts w:ascii="Arial" w:eastAsia="Times New Roman" w:hAnsi="Arial" w:cs="Arial"/>
          <w:b/>
          <w:sz w:val="14"/>
          <w:szCs w:val="12"/>
          <w:lang w:eastAsia="es-ES"/>
        </w:rPr>
        <w:t xml:space="preserve"> POI 2021. UNIDAD DE GESTIÓN 12: UNIDAD FINANCIERA INSTITUCIONAL </w:t>
      </w:r>
      <w:r w:rsidRPr="00093954">
        <w:rPr>
          <w:rFonts w:ascii="Arial" w:eastAsia="Times New Roman" w:hAnsi="Arial" w:cs="Arial"/>
          <w:sz w:val="14"/>
          <w:szCs w:val="12"/>
          <w:lang w:eastAsia="es-ES"/>
        </w:rPr>
        <w:t>– UFI. EJES ESTRATÉGICOS INSTITUCIONALES Y SUS VINCULOS: PGC- EET 1; EQ. 1 PLAN SALUD; EE3/OE3/PE4; EE6/OE6/PE1; EE7/OE7/PE1; EE8/OE8/PE6 Y LÍNEAS ESTRATÉGICAS PRINCIPALES: LE4 (OE3) Garantizar el Acceso de los Usuarios a los diferentes Beneficios, Prestaciones y Riesgos Profesionales. LE1 (OE6) Planificación y Gestión de Infraestructura Hospitalaria de Segundo Nivel; LE1 (OE7) Elaborar un nuevo Estudio Actuarial; LE8 (OE6) Fortalecer la Sostenibilidad Financiera</w:t>
      </w:r>
    </w:p>
    <w:p w:rsidR="00FF5037" w:rsidRDefault="00FF5037" w:rsidP="00832B13">
      <w:pPr>
        <w:rPr>
          <w:lang w:eastAsia="es-SV"/>
        </w:rPr>
      </w:pPr>
    </w:p>
    <w:tbl>
      <w:tblPr>
        <w:tblW w:w="4992"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50"/>
        <w:gridCol w:w="1318"/>
        <w:gridCol w:w="1177"/>
        <w:gridCol w:w="1321"/>
        <w:gridCol w:w="1894"/>
        <w:gridCol w:w="2012"/>
        <w:gridCol w:w="1580"/>
        <w:gridCol w:w="1544"/>
        <w:gridCol w:w="1741"/>
        <w:gridCol w:w="871"/>
      </w:tblGrid>
      <w:tr w:rsidR="00FF5037" w:rsidRPr="00FF5037" w:rsidTr="009932DA">
        <w:trPr>
          <w:trHeight w:val="210"/>
          <w:tblHeader/>
        </w:trPr>
        <w:tc>
          <w:tcPr>
            <w:tcW w:w="425" w:type="pct"/>
            <w:vMerge w:val="restart"/>
            <w:tcBorders>
              <w:top w:val="single" w:sz="4" w:space="0" w:color="auto"/>
              <w:left w:val="single" w:sz="4" w:space="0" w:color="auto"/>
              <w:bottom w:val="single" w:sz="4" w:space="0" w:color="auto"/>
              <w:right w:val="single" w:sz="4" w:space="0" w:color="auto"/>
            </w:tcBorders>
            <w:shd w:val="clear" w:color="auto" w:fill="DEEAF6"/>
            <w:vAlign w:val="center"/>
            <w:hideMark/>
          </w:tcPr>
          <w:p w:rsidR="00FF5037" w:rsidRPr="00FF5037" w:rsidRDefault="00FF5037" w:rsidP="00FF5037">
            <w:pPr>
              <w:spacing w:after="0" w:line="240" w:lineRule="auto"/>
              <w:jc w:val="center"/>
              <w:rPr>
                <w:rFonts w:ascii="Arial Narrow" w:eastAsia="Times New Roman" w:hAnsi="Arial Narrow" w:cs="Times New Roman"/>
                <w:b/>
                <w:bCs/>
                <w:sz w:val="14"/>
                <w:szCs w:val="14"/>
                <w:lang w:eastAsia="es-SV"/>
              </w:rPr>
            </w:pPr>
            <w:r w:rsidRPr="00FF5037">
              <w:rPr>
                <w:rFonts w:ascii="Arial Narrow" w:eastAsia="Times New Roman" w:hAnsi="Arial Narrow" w:cs="Times New Roman"/>
                <w:b/>
                <w:bCs/>
                <w:sz w:val="14"/>
                <w:szCs w:val="14"/>
                <w:lang w:eastAsia="es-SV"/>
              </w:rPr>
              <w:t>Objetivos</w:t>
            </w:r>
          </w:p>
          <w:p w:rsidR="00FF5037" w:rsidRPr="00FF5037" w:rsidRDefault="00FF5037" w:rsidP="00FF5037">
            <w:pPr>
              <w:spacing w:after="0" w:line="240" w:lineRule="auto"/>
              <w:jc w:val="center"/>
              <w:rPr>
                <w:rFonts w:ascii="Arial Narrow" w:eastAsia="Times New Roman" w:hAnsi="Arial Narrow" w:cs="Times New Roman"/>
                <w:b/>
                <w:bCs/>
                <w:sz w:val="14"/>
                <w:szCs w:val="14"/>
                <w:lang w:eastAsia="es-SV"/>
              </w:rPr>
            </w:pPr>
            <w:r w:rsidRPr="00FF5037">
              <w:rPr>
                <w:rFonts w:ascii="Arial Narrow" w:eastAsia="Times New Roman" w:hAnsi="Arial Narrow" w:cs="Times New Roman"/>
                <w:b/>
                <w:bCs/>
                <w:sz w:val="14"/>
                <w:szCs w:val="14"/>
                <w:lang w:eastAsia="es-SV"/>
              </w:rPr>
              <w:t>Operativos</w:t>
            </w:r>
          </w:p>
        </w:tc>
        <w:tc>
          <w:tcPr>
            <w:tcW w:w="448" w:type="pct"/>
            <w:vMerge w:val="restart"/>
            <w:tcBorders>
              <w:top w:val="single" w:sz="4" w:space="0" w:color="auto"/>
              <w:left w:val="single" w:sz="4" w:space="0" w:color="auto"/>
              <w:bottom w:val="single" w:sz="4" w:space="0" w:color="auto"/>
              <w:right w:val="single" w:sz="4" w:space="0" w:color="auto"/>
            </w:tcBorders>
            <w:shd w:val="clear" w:color="auto" w:fill="DEEAF6"/>
            <w:vAlign w:val="center"/>
            <w:hideMark/>
          </w:tcPr>
          <w:p w:rsidR="00FF5037" w:rsidRPr="00FF5037" w:rsidRDefault="00FF5037" w:rsidP="00FF5037">
            <w:pPr>
              <w:spacing w:after="0" w:line="240" w:lineRule="auto"/>
              <w:jc w:val="center"/>
              <w:rPr>
                <w:rFonts w:ascii="Arial Narrow" w:eastAsia="Times New Roman" w:hAnsi="Arial Narrow" w:cs="Times New Roman"/>
                <w:b/>
                <w:bCs/>
                <w:sz w:val="14"/>
                <w:szCs w:val="14"/>
                <w:lang w:eastAsia="es-SV"/>
              </w:rPr>
            </w:pPr>
            <w:r w:rsidRPr="00FF5037">
              <w:rPr>
                <w:rFonts w:ascii="Arial Narrow" w:eastAsia="Times New Roman" w:hAnsi="Arial Narrow" w:cs="Times New Roman"/>
                <w:b/>
                <w:bCs/>
                <w:sz w:val="14"/>
                <w:szCs w:val="14"/>
                <w:lang w:eastAsia="es-SV"/>
              </w:rPr>
              <w:t>Metas o resultados esperados</w:t>
            </w:r>
          </w:p>
        </w:tc>
        <w:tc>
          <w:tcPr>
            <w:tcW w:w="400" w:type="pct"/>
            <w:vMerge w:val="restart"/>
            <w:tcBorders>
              <w:top w:val="single" w:sz="4" w:space="0" w:color="auto"/>
              <w:left w:val="single" w:sz="4" w:space="0" w:color="auto"/>
              <w:bottom w:val="single" w:sz="4" w:space="0" w:color="auto"/>
              <w:right w:val="single" w:sz="4" w:space="0" w:color="auto"/>
            </w:tcBorders>
            <w:shd w:val="clear" w:color="auto" w:fill="DEEAF6"/>
            <w:noWrap/>
            <w:vAlign w:val="center"/>
            <w:hideMark/>
          </w:tcPr>
          <w:p w:rsidR="00FF5037" w:rsidRPr="00FF5037" w:rsidRDefault="00FF5037" w:rsidP="00FF5037">
            <w:pPr>
              <w:spacing w:after="0" w:line="240" w:lineRule="auto"/>
              <w:jc w:val="center"/>
              <w:rPr>
                <w:rFonts w:ascii="Arial Narrow" w:eastAsia="Times New Roman" w:hAnsi="Arial Narrow" w:cs="Times New Roman"/>
                <w:b/>
                <w:bCs/>
                <w:sz w:val="14"/>
                <w:szCs w:val="14"/>
                <w:lang w:eastAsia="es-SV"/>
              </w:rPr>
            </w:pPr>
            <w:r w:rsidRPr="00FF5037">
              <w:rPr>
                <w:rFonts w:ascii="Arial Narrow" w:eastAsia="Times New Roman" w:hAnsi="Arial Narrow" w:cs="Times New Roman"/>
                <w:b/>
                <w:bCs/>
                <w:sz w:val="14"/>
                <w:szCs w:val="14"/>
                <w:lang w:eastAsia="es-SV"/>
              </w:rPr>
              <w:t>Indicadores</w:t>
            </w:r>
          </w:p>
          <w:p w:rsidR="00FF5037" w:rsidRPr="00FF5037" w:rsidRDefault="00FF5037" w:rsidP="00FF5037">
            <w:pPr>
              <w:spacing w:after="0" w:line="240" w:lineRule="auto"/>
              <w:jc w:val="center"/>
              <w:rPr>
                <w:rFonts w:ascii="Arial Narrow" w:eastAsia="Times New Roman" w:hAnsi="Arial Narrow" w:cs="Times New Roman"/>
                <w:b/>
                <w:bCs/>
                <w:sz w:val="14"/>
                <w:szCs w:val="14"/>
                <w:lang w:eastAsia="es-SV"/>
              </w:rPr>
            </w:pPr>
            <w:r w:rsidRPr="00FF5037">
              <w:rPr>
                <w:rFonts w:ascii="Arial Narrow" w:eastAsia="Times New Roman" w:hAnsi="Arial Narrow" w:cs="Times New Roman"/>
                <w:b/>
                <w:bCs/>
                <w:sz w:val="14"/>
                <w:szCs w:val="14"/>
                <w:lang w:eastAsia="es-SV"/>
              </w:rPr>
              <w:t>De Impacto</w:t>
            </w:r>
          </w:p>
        </w:tc>
        <w:tc>
          <w:tcPr>
            <w:tcW w:w="449" w:type="pct"/>
            <w:vMerge w:val="restart"/>
            <w:tcBorders>
              <w:top w:val="single" w:sz="4" w:space="0" w:color="auto"/>
              <w:left w:val="single" w:sz="4" w:space="0" w:color="auto"/>
              <w:bottom w:val="single" w:sz="4" w:space="0" w:color="auto"/>
              <w:right w:val="single" w:sz="4" w:space="0" w:color="auto"/>
            </w:tcBorders>
            <w:shd w:val="clear" w:color="auto" w:fill="DEEAF6"/>
            <w:vAlign w:val="center"/>
            <w:hideMark/>
          </w:tcPr>
          <w:p w:rsidR="00FF5037" w:rsidRPr="00FF5037" w:rsidRDefault="00FF5037" w:rsidP="00FF5037">
            <w:pPr>
              <w:spacing w:after="0" w:line="240" w:lineRule="auto"/>
              <w:jc w:val="center"/>
              <w:rPr>
                <w:rFonts w:ascii="Arial Narrow" w:eastAsia="Times New Roman" w:hAnsi="Arial Narrow" w:cs="Times New Roman"/>
                <w:b/>
                <w:bCs/>
                <w:sz w:val="14"/>
                <w:szCs w:val="14"/>
                <w:lang w:eastAsia="es-SV"/>
              </w:rPr>
            </w:pPr>
            <w:r w:rsidRPr="00FF5037">
              <w:rPr>
                <w:rFonts w:ascii="Arial Narrow" w:eastAsia="Times New Roman" w:hAnsi="Arial Narrow" w:cs="Times New Roman"/>
                <w:b/>
                <w:bCs/>
                <w:sz w:val="14"/>
                <w:szCs w:val="14"/>
                <w:lang w:eastAsia="es-SV"/>
              </w:rPr>
              <w:t>Identificación de variables que impiden alcanzar las Metas</w:t>
            </w:r>
          </w:p>
        </w:tc>
        <w:tc>
          <w:tcPr>
            <w:tcW w:w="644" w:type="pct"/>
            <w:vMerge w:val="restart"/>
            <w:tcBorders>
              <w:top w:val="single" w:sz="4" w:space="0" w:color="auto"/>
              <w:left w:val="single" w:sz="4" w:space="0" w:color="auto"/>
              <w:bottom w:val="single" w:sz="4" w:space="0" w:color="auto"/>
              <w:right w:val="single" w:sz="4" w:space="0" w:color="auto"/>
            </w:tcBorders>
            <w:shd w:val="clear" w:color="auto" w:fill="DEEAF6"/>
            <w:vAlign w:val="center"/>
            <w:hideMark/>
          </w:tcPr>
          <w:p w:rsidR="00FF5037" w:rsidRPr="00FF5037" w:rsidRDefault="00FF5037" w:rsidP="00FF5037">
            <w:pPr>
              <w:spacing w:after="0" w:line="240" w:lineRule="auto"/>
              <w:jc w:val="center"/>
              <w:rPr>
                <w:rFonts w:ascii="Arial Narrow" w:eastAsia="Times New Roman" w:hAnsi="Arial Narrow" w:cs="Times New Roman"/>
                <w:b/>
                <w:bCs/>
                <w:sz w:val="14"/>
                <w:szCs w:val="14"/>
                <w:lang w:eastAsia="es-SV"/>
              </w:rPr>
            </w:pPr>
            <w:r w:rsidRPr="00FF5037">
              <w:rPr>
                <w:rFonts w:ascii="Arial Narrow" w:eastAsia="Times New Roman" w:hAnsi="Arial Narrow" w:cs="Times New Roman"/>
                <w:b/>
                <w:bCs/>
                <w:sz w:val="14"/>
                <w:szCs w:val="14"/>
                <w:lang w:eastAsia="es-SV"/>
              </w:rPr>
              <w:t xml:space="preserve">Nivel cumplimiento de las Metas </w:t>
            </w:r>
          </w:p>
        </w:tc>
        <w:tc>
          <w:tcPr>
            <w:tcW w:w="684" w:type="pct"/>
            <w:vMerge w:val="restart"/>
            <w:tcBorders>
              <w:top w:val="single" w:sz="4" w:space="0" w:color="auto"/>
              <w:left w:val="single" w:sz="4" w:space="0" w:color="auto"/>
              <w:bottom w:val="single" w:sz="4" w:space="0" w:color="auto"/>
              <w:right w:val="single" w:sz="4" w:space="0" w:color="auto"/>
            </w:tcBorders>
            <w:shd w:val="clear" w:color="auto" w:fill="DEEAF6"/>
            <w:vAlign w:val="center"/>
            <w:hideMark/>
          </w:tcPr>
          <w:p w:rsidR="00FF5037" w:rsidRPr="00FF5037" w:rsidRDefault="00FF5037" w:rsidP="00FF5037">
            <w:pPr>
              <w:spacing w:after="0" w:line="240" w:lineRule="auto"/>
              <w:jc w:val="center"/>
              <w:rPr>
                <w:rFonts w:ascii="Arial Narrow" w:eastAsia="Times New Roman" w:hAnsi="Arial Narrow" w:cs="Times New Roman"/>
                <w:b/>
                <w:bCs/>
                <w:sz w:val="14"/>
                <w:szCs w:val="14"/>
                <w:lang w:eastAsia="es-SV"/>
              </w:rPr>
            </w:pPr>
            <w:r w:rsidRPr="00FF5037">
              <w:rPr>
                <w:rFonts w:ascii="Arial Narrow" w:eastAsia="Times New Roman" w:hAnsi="Arial Narrow" w:cs="Times New Roman"/>
                <w:b/>
                <w:bCs/>
                <w:sz w:val="14"/>
                <w:szCs w:val="14"/>
                <w:lang w:eastAsia="es-SV"/>
              </w:rPr>
              <w:t xml:space="preserve">Tiempo/Espacio: Área Geográfica de Influencia  </w:t>
            </w:r>
          </w:p>
        </w:tc>
        <w:tc>
          <w:tcPr>
            <w:tcW w:w="1950" w:type="pct"/>
            <w:gridSpan w:val="4"/>
            <w:tcBorders>
              <w:top w:val="single" w:sz="4" w:space="0" w:color="auto"/>
              <w:left w:val="single" w:sz="4" w:space="0" w:color="auto"/>
              <w:bottom w:val="single" w:sz="4" w:space="0" w:color="auto"/>
              <w:right w:val="single" w:sz="4" w:space="0" w:color="auto"/>
            </w:tcBorders>
            <w:shd w:val="clear" w:color="auto" w:fill="DEEAF6"/>
            <w:hideMark/>
          </w:tcPr>
          <w:p w:rsidR="00FF5037" w:rsidRPr="00FF5037" w:rsidRDefault="00FF5037" w:rsidP="00FF5037">
            <w:pPr>
              <w:spacing w:after="0" w:line="240" w:lineRule="auto"/>
              <w:jc w:val="center"/>
              <w:rPr>
                <w:rFonts w:ascii="Arial Narrow" w:eastAsia="Times New Roman" w:hAnsi="Arial Narrow" w:cs="Times New Roman"/>
                <w:b/>
                <w:bCs/>
                <w:sz w:val="14"/>
                <w:szCs w:val="14"/>
                <w:lang w:eastAsia="es-SV"/>
              </w:rPr>
            </w:pPr>
            <w:r w:rsidRPr="00FF5037">
              <w:rPr>
                <w:rFonts w:ascii="Arial Narrow" w:eastAsia="Times New Roman" w:hAnsi="Arial Narrow" w:cs="Times New Roman"/>
                <w:b/>
                <w:bCs/>
                <w:sz w:val="14"/>
                <w:szCs w:val="14"/>
                <w:lang w:eastAsia="es-SV"/>
              </w:rPr>
              <w:t xml:space="preserve">Congruencias de Informes </w:t>
            </w:r>
          </w:p>
        </w:tc>
      </w:tr>
      <w:tr w:rsidR="00FF5037" w:rsidRPr="00FF5037" w:rsidTr="009932DA">
        <w:trPr>
          <w:trHeight w:val="330"/>
          <w:tblHeader/>
        </w:trPr>
        <w:tc>
          <w:tcPr>
            <w:tcW w:w="425" w:type="pct"/>
            <w:vMerge/>
            <w:tcBorders>
              <w:top w:val="single" w:sz="4" w:space="0" w:color="auto"/>
              <w:left w:val="single" w:sz="4" w:space="0" w:color="auto"/>
              <w:bottom w:val="single" w:sz="4" w:space="0" w:color="auto"/>
              <w:right w:val="single" w:sz="4" w:space="0" w:color="auto"/>
            </w:tcBorders>
            <w:shd w:val="clear" w:color="auto" w:fill="DEEAF6"/>
            <w:vAlign w:val="center"/>
            <w:hideMark/>
          </w:tcPr>
          <w:p w:rsidR="00FF5037" w:rsidRPr="00FF5037" w:rsidRDefault="00FF5037" w:rsidP="00FF5037">
            <w:pPr>
              <w:spacing w:after="0" w:line="240" w:lineRule="auto"/>
              <w:jc w:val="center"/>
              <w:rPr>
                <w:rFonts w:ascii="Arial Narrow" w:eastAsia="Times New Roman" w:hAnsi="Arial Narrow" w:cs="Times New Roman"/>
                <w:b/>
                <w:bCs/>
                <w:sz w:val="14"/>
                <w:szCs w:val="14"/>
                <w:lang w:eastAsia="es-SV"/>
              </w:rPr>
            </w:pPr>
          </w:p>
        </w:tc>
        <w:tc>
          <w:tcPr>
            <w:tcW w:w="448" w:type="pct"/>
            <w:vMerge/>
            <w:tcBorders>
              <w:top w:val="single" w:sz="4" w:space="0" w:color="auto"/>
              <w:left w:val="single" w:sz="4" w:space="0" w:color="auto"/>
              <w:bottom w:val="single" w:sz="4" w:space="0" w:color="auto"/>
              <w:right w:val="single" w:sz="4" w:space="0" w:color="auto"/>
            </w:tcBorders>
            <w:shd w:val="clear" w:color="auto" w:fill="DEEAF6"/>
            <w:vAlign w:val="center"/>
            <w:hideMark/>
          </w:tcPr>
          <w:p w:rsidR="00FF5037" w:rsidRPr="00FF5037" w:rsidRDefault="00FF5037" w:rsidP="00FF5037">
            <w:pPr>
              <w:spacing w:after="0" w:line="240" w:lineRule="auto"/>
              <w:jc w:val="center"/>
              <w:rPr>
                <w:rFonts w:ascii="Arial Narrow" w:eastAsia="Times New Roman" w:hAnsi="Arial Narrow" w:cs="Times New Roman"/>
                <w:b/>
                <w:bCs/>
                <w:sz w:val="14"/>
                <w:szCs w:val="14"/>
                <w:lang w:eastAsia="es-SV"/>
              </w:rPr>
            </w:pPr>
          </w:p>
        </w:tc>
        <w:tc>
          <w:tcPr>
            <w:tcW w:w="400" w:type="pct"/>
            <w:vMerge/>
            <w:tcBorders>
              <w:top w:val="single" w:sz="4" w:space="0" w:color="auto"/>
              <w:left w:val="single" w:sz="4" w:space="0" w:color="auto"/>
              <w:bottom w:val="single" w:sz="4" w:space="0" w:color="auto"/>
              <w:right w:val="single" w:sz="4" w:space="0" w:color="auto"/>
            </w:tcBorders>
            <w:shd w:val="clear" w:color="auto" w:fill="DEEAF6"/>
            <w:vAlign w:val="center"/>
            <w:hideMark/>
          </w:tcPr>
          <w:p w:rsidR="00FF5037" w:rsidRPr="00FF5037" w:rsidRDefault="00FF5037" w:rsidP="00FF5037">
            <w:pPr>
              <w:spacing w:after="0" w:line="240" w:lineRule="auto"/>
              <w:jc w:val="center"/>
              <w:rPr>
                <w:rFonts w:ascii="Arial Narrow" w:eastAsia="Times New Roman" w:hAnsi="Arial Narrow" w:cs="Times New Roman"/>
                <w:b/>
                <w:bCs/>
                <w:sz w:val="14"/>
                <w:szCs w:val="14"/>
                <w:lang w:eastAsia="es-SV"/>
              </w:rPr>
            </w:pPr>
          </w:p>
        </w:tc>
        <w:tc>
          <w:tcPr>
            <w:tcW w:w="449" w:type="pct"/>
            <w:vMerge/>
            <w:tcBorders>
              <w:top w:val="single" w:sz="4" w:space="0" w:color="auto"/>
              <w:left w:val="single" w:sz="4" w:space="0" w:color="auto"/>
              <w:bottom w:val="single" w:sz="4" w:space="0" w:color="auto"/>
              <w:right w:val="single" w:sz="4" w:space="0" w:color="auto"/>
            </w:tcBorders>
            <w:shd w:val="clear" w:color="auto" w:fill="DEEAF6"/>
            <w:vAlign w:val="center"/>
            <w:hideMark/>
          </w:tcPr>
          <w:p w:rsidR="00FF5037" w:rsidRPr="00FF5037" w:rsidRDefault="00FF5037" w:rsidP="00FF5037">
            <w:pPr>
              <w:spacing w:after="0" w:line="240" w:lineRule="auto"/>
              <w:jc w:val="center"/>
              <w:rPr>
                <w:rFonts w:ascii="Arial Narrow" w:eastAsia="Times New Roman" w:hAnsi="Arial Narrow" w:cs="Times New Roman"/>
                <w:b/>
                <w:bCs/>
                <w:sz w:val="14"/>
                <w:szCs w:val="14"/>
                <w:lang w:eastAsia="es-SV"/>
              </w:rPr>
            </w:pPr>
          </w:p>
        </w:tc>
        <w:tc>
          <w:tcPr>
            <w:tcW w:w="644" w:type="pct"/>
            <w:vMerge/>
            <w:tcBorders>
              <w:top w:val="single" w:sz="4" w:space="0" w:color="auto"/>
              <w:left w:val="single" w:sz="4" w:space="0" w:color="auto"/>
              <w:bottom w:val="single" w:sz="4" w:space="0" w:color="auto"/>
              <w:right w:val="single" w:sz="4" w:space="0" w:color="auto"/>
            </w:tcBorders>
            <w:shd w:val="clear" w:color="auto" w:fill="DEEAF6"/>
            <w:vAlign w:val="center"/>
            <w:hideMark/>
          </w:tcPr>
          <w:p w:rsidR="00FF5037" w:rsidRPr="00FF5037" w:rsidRDefault="00FF5037" w:rsidP="00FF5037">
            <w:pPr>
              <w:spacing w:after="0" w:line="240" w:lineRule="auto"/>
              <w:jc w:val="center"/>
              <w:rPr>
                <w:rFonts w:ascii="Arial Narrow" w:eastAsia="Times New Roman" w:hAnsi="Arial Narrow" w:cs="Times New Roman"/>
                <w:b/>
                <w:bCs/>
                <w:sz w:val="14"/>
                <w:szCs w:val="14"/>
                <w:lang w:eastAsia="es-SV"/>
              </w:rPr>
            </w:pPr>
          </w:p>
        </w:tc>
        <w:tc>
          <w:tcPr>
            <w:tcW w:w="684" w:type="pct"/>
            <w:vMerge/>
            <w:tcBorders>
              <w:top w:val="single" w:sz="4" w:space="0" w:color="auto"/>
              <w:left w:val="single" w:sz="4" w:space="0" w:color="auto"/>
              <w:bottom w:val="single" w:sz="4" w:space="0" w:color="auto"/>
              <w:right w:val="single" w:sz="4" w:space="0" w:color="auto"/>
            </w:tcBorders>
            <w:shd w:val="clear" w:color="auto" w:fill="DEEAF6"/>
            <w:vAlign w:val="center"/>
            <w:hideMark/>
          </w:tcPr>
          <w:p w:rsidR="00FF5037" w:rsidRPr="00FF5037" w:rsidRDefault="00FF5037" w:rsidP="00FF5037">
            <w:pPr>
              <w:spacing w:after="0" w:line="240" w:lineRule="auto"/>
              <w:jc w:val="center"/>
              <w:rPr>
                <w:rFonts w:ascii="Arial Narrow" w:eastAsia="Times New Roman" w:hAnsi="Arial Narrow" w:cs="Times New Roman"/>
                <w:b/>
                <w:bCs/>
                <w:sz w:val="14"/>
                <w:szCs w:val="14"/>
                <w:lang w:eastAsia="es-SV"/>
              </w:rPr>
            </w:pPr>
          </w:p>
        </w:tc>
        <w:tc>
          <w:tcPr>
            <w:tcW w:w="537" w:type="pct"/>
            <w:tcBorders>
              <w:top w:val="single" w:sz="4" w:space="0" w:color="auto"/>
              <w:left w:val="single" w:sz="4" w:space="0" w:color="auto"/>
              <w:bottom w:val="single" w:sz="4" w:space="0" w:color="auto"/>
              <w:right w:val="single" w:sz="4" w:space="0" w:color="auto"/>
            </w:tcBorders>
            <w:shd w:val="clear" w:color="auto" w:fill="DEEAF6"/>
            <w:hideMark/>
          </w:tcPr>
          <w:p w:rsidR="00FF5037" w:rsidRPr="00FF5037" w:rsidRDefault="00FF5037" w:rsidP="00FF5037">
            <w:pPr>
              <w:spacing w:after="0" w:line="240" w:lineRule="auto"/>
              <w:jc w:val="center"/>
              <w:rPr>
                <w:rFonts w:ascii="Arial Narrow" w:eastAsia="Times New Roman" w:hAnsi="Arial Narrow" w:cs="Times New Roman"/>
                <w:b/>
                <w:bCs/>
                <w:sz w:val="14"/>
                <w:szCs w:val="14"/>
                <w:lang w:eastAsia="es-SV"/>
              </w:rPr>
            </w:pPr>
            <w:r w:rsidRPr="00FF5037">
              <w:rPr>
                <w:rFonts w:ascii="Arial Narrow" w:eastAsia="Times New Roman" w:hAnsi="Arial Narrow" w:cs="Times New Roman"/>
                <w:b/>
                <w:bCs/>
                <w:sz w:val="14"/>
                <w:szCs w:val="14"/>
                <w:lang w:eastAsia="es-SV"/>
              </w:rPr>
              <w:t xml:space="preserve">Medios de Verificación </w:t>
            </w:r>
          </w:p>
        </w:tc>
        <w:tc>
          <w:tcPr>
            <w:tcW w:w="525" w:type="pct"/>
            <w:tcBorders>
              <w:top w:val="single" w:sz="4" w:space="0" w:color="auto"/>
              <w:left w:val="single" w:sz="4" w:space="0" w:color="auto"/>
              <w:bottom w:val="single" w:sz="4" w:space="0" w:color="auto"/>
              <w:right w:val="single" w:sz="4" w:space="0" w:color="auto"/>
            </w:tcBorders>
            <w:shd w:val="clear" w:color="auto" w:fill="DEEAF6"/>
            <w:hideMark/>
          </w:tcPr>
          <w:p w:rsidR="00FF5037" w:rsidRPr="00FF5037" w:rsidRDefault="00FF5037" w:rsidP="00FF5037">
            <w:pPr>
              <w:spacing w:after="0" w:line="240" w:lineRule="auto"/>
              <w:jc w:val="center"/>
              <w:rPr>
                <w:rFonts w:ascii="Arial Narrow" w:eastAsia="Times New Roman" w:hAnsi="Arial Narrow" w:cs="Times New Roman"/>
                <w:b/>
                <w:bCs/>
                <w:sz w:val="14"/>
                <w:szCs w:val="14"/>
                <w:lang w:eastAsia="es-SV"/>
              </w:rPr>
            </w:pPr>
            <w:r w:rsidRPr="00FF5037">
              <w:rPr>
                <w:rFonts w:ascii="Arial Narrow" w:eastAsia="Times New Roman" w:hAnsi="Arial Narrow" w:cs="Times New Roman"/>
                <w:b/>
                <w:bCs/>
                <w:sz w:val="14"/>
                <w:szCs w:val="14"/>
                <w:lang w:eastAsia="es-SV"/>
              </w:rPr>
              <w:t xml:space="preserve">Valoraciones / Análisis: Costo - Beneficios </w:t>
            </w:r>
          </w:p>
        </w:tc>
        <w:tc>
          <w:tcPr>
            <w:tcW w:w="592" w:type="pct"/>
            <w:tcBorders>
              <w:top w:val="single" w:sz="4" w:space="0" w:color="auto"/>
              <w:left w:val="single" w:sz="4" w:space="0" w:color="auto"/>
              <w:bottom w:val="single" w:sz="4" w:space="0" w:color="auto"/>
              <w:right w:val="single" w:sz="4" w:space="0" w:color="auto"/>
            </w:tcBorders>
            <w:shd w:val="clear" w:color="auto" w:fill="DEEAF6"/>
            <w:hideMark/>
          </w:tcPr>
          <w:p w:rsidR="00FF5037" w:rsidRPr="00FF5037" w:rsidRDefault="00FF5037" w:rsidP="00FF5037">
            <w:pPr>
              <w:spacing w:after="0" w:line="240" w:lineRule="auto"/>
              <w:jc w:val="center"/>
              <w:rPr>
                <w:rFonts w:ascii="Arial Narrow" w:eastAsia="Times New Roman" w:hAnsi="Arial Narrow" w:cs="Times New Roman"/>
                <w:b/>
                <w:bCs/>
                <w:sz w:val="14"/>
                <w:szCs w:val="14"/>
                <w:lang w:eastAsia="es-SV"/>
              </w:rPr>
            </w:pPr>
            <w:r w:rsidRPr="00FF5037">
              <w:rPr>
                <w:rFonts w:ascii="Arial Narrow" w:eastAsia="Times New Roman" w:hAnsi="Arial Narrow" w:cs="Times New Roman"/>
                <w:b/>
                <w:bCs/>
                <w:sz w:val="14"/>
                <w:szCs w:val="14"/>
                <w:lang w:eastAsia="es-SV"/>
              </w:rPr>
              <w:t>Recomendaciones:</w:t>
            </w:r>
          </w:p>
          <w:p w:rsidR="00FF5037" w:rsidRPr="00FF5037" w:rsidRDefault="00FF5037" w:rsidP="00FF5037">
            <w:pPr>
              <w:spacing w:after="0" w:line="240" w:lineRule="auto"/>
              <w:jc w:val="center"/>
              <w:rPr>
                <w:rFonts w:ascii="Arial Narrow" w:eastAsia="Times New Roman" w:hAnsi="Arial Narrow" w:cs="Times New Roman"/>
                <w:b/>
                <w:bCs/>
                <w:sz w:val="14"/>
                <w:szCs w:val="14"/>
                <w:lang w:eastAsia="es-SV"/>
              </w:rPr>
            </w:pPr>
            <w:r w:rsidRPr="00FF5037">
              <w:rPr>
                <w:rFonts w:ascii="Arial Narrow" w:eastAsia="Times New Roman" w:hAnsi="Arial Narrow" w:cs="Times New Roman"/>
                <w:b/>
                <w:bCs/>
                <w:sz w:val="14"/>
                <w:szCs w:val="14"/>
                <w:lang w:eastAsia="es-SV"/>
              </w:rPr>
              <w:t xml:space="preserve">Avances – Limitaciones  </w:t>
            </w:r>
          </w:p>
        </w:tc>
        <w:tc>
          <w:tcPr>
            <w:tcW w:w="296" w:type="pct"/>
            <w:tcBorders>
              <w:top w:val="single" w:sz="4" w:space="0" w:color="auto"/>
              <w:left w:val="single" w:sz="4" w:space="0" w:color="auto"/>
              <w:bottom w:val="single" w:sz="4" w:space="0" w:color="auto"/>
              <w:right w:val="single" w:sz="4" w:space="0" w:color="auto"/>
            </w:tcBorders>
            <w:shd w:val="clear" w:color="auto" w:fill="DEEAF6"/>
            <w:hideMark/>
          </w:tcPr>
          <w:p w:rsidR="00FF5037" w:rsidRPr="00FF5037" w:rsidRDefault="00FF5037" w:rsidP="00FF5037">
            <w:pPr>
              <w:spacing w:after="0" w:line="240" w:lineRule="auto"/>
              <w:jc w:val="center"/>
              <w:rPr>
                <w:rFonts w:ascii="Arial Narrow" w:eastAsia="Times New Roman" w:hAnsi="Arial Narrow" w:cs="Times New Roman"/>
                <w:b/>
                <w:bCs/>
                <w:sz w:val="14"/>
                <w:szCs w:val="14"/>
                <w:lang w:eastAsia="es-SV"/>
              </w:rPr>
            </w:pPr>
            <w:r w:rsidRPr="00FF5037">
              <w:rPr>
                <w:rFonts w:ascii="Arial Narrow" w:eastAsia="Times New Roman" w:hAnsi="Arial Narrow" w:cs="Times New Roman"/>
                <w:b/>
                <w:bCs/>
                <w:sz w:val="14"/>
                <w:szCs w:val="14"/>
                <w:lang w:eastAsia="es-SV"/>
              </w:rPr>
              <w:t>Responsables</w:t>
            </w:r>
          </w:p>
        </w:tc>
      </w:tr>
      <w:tr w:rsidR="00FF5037" w:rsidRPr="00FF5037" w:rsidTr="009932DA">
        <w:trPr>
          <w:trHeight w:val="330"/>
          <w:tblHeader/>
        </w:trPr>
        <w:tc>
          <w:tcPr>
            <w:tcW w:w="425" w:type="pct"/>
            <w:tcBorders>
              <w:top w:val="single" w:sz="4" w:space="0" w:color="auto"/>
              <w:left w:val="single" w:sz="4" w:space="0" w:color="auto"/>
              <w:bottom w:val="single" w:sz="4" w:space="0" w:color="auto"/>
              <w:right w:val="single" w:sz="4" w:space="0" w:color="auto"/>
            </w:tcBorders>
            <w:vAlign w:val="center"/>
          </w:tcPr>
          <w:p w:rsidR="00FF5037" w:rsidRPr="00FF5037" w:rsidRDefault="00FF5037" w:rsidP="00FF5037">
            <w:pPr>
              <w:spacing w:line="240" w:lineRule="auto"/>
              <w:jc w:val="left"/>
              <w:rPr>
                <w:rFonts w:ascii="Arial" w:eastAsia="Calibri" w:hAnsi="Arial" w:cs="Arial"/>
                <w:bCs/>
                <w:caps/>
                <w:sz w:val="14"/>
                <w:szCs w:val="12"/>
                <w:lang w:eastAsia="es-SV"/>
              </w:rPr>
            </w:pPr>
            <w:r w:rsidRPr="00FF5037">
              <w:rPr>
                <w:rFonts w:ascii="Arial" w:eastAsia="Calibri" w:hAnsi="Arial" w:cs="Arial"/>
                <w:bCs/>
                <w:caps/>
                <w:sz w:val="14"/>
                <w:szCs w:val="12"/>
                <w:lang w:eastAsia="es-SV"/>
              </w:rPr>
              <w:t>5.-Contribuir a la gestión de Transparencia Institucional y Rendición de Cuentas</w:t>
            </w:r>
          </w:p>
          <w:p w:rsidR="00FF5037" w:rsidRPr="00FF5037" w:rsidRDefault="00FF5037" w:rsidP="00FF5037">
            <w:pPr>
              <w:spacing w:line="240" w:lineRule="auto"/>
              <w:jc w:val="left"/>
              <w:rPr>
                <w:rFonts w:ascii="Arial" w:eastAsia="Calibri" w:hAnsi="Arial" w:cs="Arial"/>
                <w:bCs/>
                <w:caps/>
                <w:sz w:val="14"/>
                <w:szCs w:val="12"/>
                <w:lang w:eastAsia="es-SV"/>
              </w:rPr>
            </w:pPr>
          </w:p>
          <w:p w:rsidR="00FF5037" w:rsidRPr="00FF5037" w:rsidRDefault="00FF5037" w:rsidP="00FF5037">
            <w:pPr>
              <w:spacing w:line="240" w:lineRule="auto"/>
              <w:jc w:val="left"/>
              <w:rPr>
                <w:rFonts w:ascii="Arial" w:eastAsia="Calibri" w:hAnsi="Arial" w:cs="Arial"/>
                <w:bCs/>
                <w:caps/>
                <w:sz w:val="14"/>
                <w:szCs w:val="12"/>
                <w:lang w:eastAsia="es-SV"/>
              </w:rPr>
            </w:pPr>
          </w:p>
        </w:tc>
        <w:tc>
          <w:tcPr>
            <w:tcW w:w="448" w:type="pct"/>
            <w:tcBorders>
              <w:top w:val="single" w:sz="4" w:space="0" w:color="auto"/>
              <w:left w:val="single" w:sz="4" w:space="0" w:color="auto"/>
              <w:bottom w:val="single" w:sz="4" w:space="0" w:color="auto"/>
              <w:right w:val="single" w:sz="4" w:space="0" w:color="auto"/>
            </w:tcBorders>
            <w:vAlign w:val="center"/>
          </w:tcPr>
          <w:p w:rsidR="00FF5037" w:rsidRPr="00FF5037" w:rsidRDefault="00FF5037" w:rsidP="00FF5037">
            <w:pPr>
              <w:spacing w:line="240" w:lineRule="auto"/>
              <w:jc w:val="left"/>
              <w:rPr>
                <w:rFonts w:ascii="Arial" w:eastAsia="Calibri" w:hAnsi="Arial" w:cs="Arial"/>
                <w:bCs/>
                <w:caps/>
                <w:sz w:val="14"/>
                <w:szCs w:val="12"/>
                <w:lang w:eastAsia="es-SV"/>
              </w:rPr>
            </w:pPr>
            <w:r w:rsidRPr="00FF5037">
              <w:rPr>
                <w:rFonts w:ascii="Arial" w:eastAsia="Calibri" w:hAnsi="Arial" w:cs="Arial"/>
                <w:bCs/>
                <w:caps/>
                <w:sz w:val="14"/>
                <w:szCs w:val="12"/>
                <w:lang w:eastAsia="es-SV"/>
              </w:rPr>
              <w:t xml:space="preserve">5.1.-Atender al 100% las solicitudes de información y consultas de la UAIP del ISBM. </w:t>
            </w:r>
          </w:p>
          <w:p w:rsidR="00FF5037" w:rsidRPr="00FF5037" w:rsidRDefault="00FF5037" w:rsidP="00FF5037">
            <w:pPr>
              <w:spacing w:line="240" w:lineRule="auto"/>
              <w:jc w:val="left"/>
              <w:rPr>
                <w:rFonts w:ascii="Arial" w:eastAsia="Calibri" w:hAnsi="Arial" w:cs="Arial"/>
                <w:bCs/>
                <w:caps/>
                <w:sz w:val="14"/>
                <w:szCs w:val="12"/>
                <w:lang w:eastAsia="es-SV"/>
              </w:rPr>
            </w:pPr>
          </w:p>
          <w:p w:rsidR="00FF5037" w:rsidRPr="00FF5037" w:rsidRDefault="00FF5037" w:rsidP="00FF5037">
            <w:pPr>
              <w:spacing w:line="240" w:lineRule="auto"/>
              <w:jc w:val="left"/>
              <w:rPr>
                <w:rFonts w:ascii="Arial" w:eastAsia="Calibri" w:hAnsi="Arial" w:cs="Arial"/>
                <w:bCs/>
                <w:caps/>
                <w:sz w:val="14"/>
                <w:szCs w:val="12"/>
                <w:lang w:eastAsia="es-SV"/>
              </w:rPr>
            </w:pPr>
          </w:p>
          <w:p w:rsidR="00FF5037" w:rsidRPr="00FF5037" w:rsidRDefault="00FF5037" w:rsidP="00FF5037">
            <w:pPr>
              <w:spacing w:line="240" w:lineRule="auto"/>
              <w:jc w:val="left"/>
              <w:rPr>
                <w:rFonts w:ascii="Arial" w:eastAsia="Calibri" w:hAnsi="Arial" w:cs="Arial"/>
                <w:bCs/>
                <w:caps/>
                <w:sz w:val="14"/>
                <w:szCs w:val="12"/>
                <w:lang w:eastAsia="es-SV"/>
              </w:rPr>
            </w:pPr>
          </w:p>
          <w:p w:rsidR="00FF5037" w:rsidRPr="00FF5037" w:rsidRDefault="00FF5037" w:rsidP="00FF5037">
            <w:pPr>
              <w:spacing w:line="240" w:lineRule="auto"/>
              <w:jc w:val="left"/>
              <w:rPr>
                <w:rFonts w:ascii="Arial" w:eastAsia="Calibri" w:hAnsi="Arial" w:cs="Arial"/>
                <w:bCs/>
                <w:caps/>
                <w:sz w:val="14"/>
                <w:szCs w:val="12"/>
                <w:lang w:eastAsia="es-SV"/>
              </w:rPr>
            </w:pPr>
            <w:r w:rsidRPr="00FF5037">
              <w:rPr>
                <w:rFonts w:ascii="Arial" w:eastAsia="Calibri" w:hAnsi="Arial" w:cs="Arial"/>
                <w:bCs/>
                <w:caps/>
                <w:sz w:val="14"/>
                <w:szCs w:val="12"/>
                <w:lang w:eastAsia="es-SV"/>
              </w:rPr>
              <w:t>5.2.-Atender las Auditorías y sus requerimientos de información.</w:t>
            </w:r>
          </w:p>
          <w:p w:rsidR="00FF5037" w:rsidRPr="00FF5037" w:rsidRDefault="00FF5037" w:rsidP="00FF5037">
            <w:pPr>
              <w:spacing w:line="240" w:lineRule="auto"/>
              <w:jc w:val="left"/>
              <w:rPr>
                <w:rFonts w:ascii="Arial" w:eastAsia="Calibri" w:hAnsi="Arial" w:cs="Arial"/>
                <w:bCs/>
                <w:caps/>
                <w:sz w:val="14"/>
                <w:szCs w:val="12"/>
                <w:lang w:eastAsia="es-SV"/>
              </w:rPr>
            </w:pPr>
          </w:p>
          <w:p w:rsidR="00FF5037" w:rsidRPr="00FF5037" w:rsidRDefault="00FF5037" w:rsidP="00FF5037">
            <w:pPr>
              <w:spacing w:line="240" w:lineRule="auto"/>
              <w:jc w:val="left"/>
              <w:rPr>
                <w:rFonts w:ascii="Arial" w:eastAsia="Calibri" w:hAnsi="Arial" w:cs="Arial"/>
                <w:bCs/>
                <w:caps/>
                <w:sz w:val="14"/>
                <w:szCs w:val="12"/>
                <w:lang w:eastAsia="es-SV"/>
              </w:rPr>
            </w:pPr>
          </w:p>
          <w:p w:rsidR="00FF5037" w:rsidRPr="00FF5037" w:rsidRDefault="00FF5037" w:rsidP="00FF5037">
            <w:pPr>
              <w:spacing w:line="240" w:lineRule="auto"/>
              <w:jc w:val="left"/>
              <w:rPr>
                <w:rFonts w:ascii="Arial" w:eastAsia="Calibri" w:hAnsi="Arial" w:cs="Arial"/>
                <w:bCs/>
                <w:caps/>
                <w:sz w:val="14"/>
                <w:szCs w:val="12"/>
                <w:lang w:eastAsia="es-SV"/>
              </w:rPr>
            </w:pPr>
          </w:p>
          <w:p w:rsidR="00FF5037" w:rsidRPr="00FF5037" w:rsidRDefault="00FF5037" w:rsidP="00FF5037">
            <w:pPr>
              <w:spacing w:line="240" w:lineRule="auto"/>
              <w:jc w:val="left"/>
              <w:rPr>
                <w:rFonts w:ascii="Arial" w:eastAsia="Calibri" w:hAnsi="Arial" w:cs="Arial"/>
                <w:bCs/>
                <w:caps/>
                <w:sz w:val="14"/>
                <w:szCs w:val="12"/>
                <w:lang w:eastAsia="es-SV"/>
              </w:rPr>
            </w:pPr>
          </w:p>
        </w:tc>
        <w:tc>
          <w:tcPr>
            <w:tcW w:w="400" w:type="pct"/>
            <w:tcBorders>
              <w:top w:val="single" w:sz="4" w:space="0" w:color="auto"/>
              <w:left w:val="single" w:sz="4" w:space="0" w:color="auto"/>
              <w:bottom w:val="single" w:sz="4" w:space="0" w:color="auto"/>
              <w:right w:val="single" w:sz="4" w:space="0" w:color="auto"/>
            </w:tcBorders>
            <w:vAlign w:val="center"/>
          </w:tcPr>
          <w:p w:rsidR="00FF5037" w:rsidRPr="00FF5037" w:rsidRDefault="00FF5037" w:rsidP="00FF5037">
            <w:pPr>
              <w:spacing w:line="240" w:lineRule="auto"/>
              <w:jc w:val="left"/>
              <w:rPr>
                <w:rFonts w:ascii="Arial" w:eastAsia="Calibri" w:hAnsi="Arial" w:cs="Arial"/>
                <w:bCs/>
                <w:caps/>
                <w:sz w:val="14"/>
                <w:szCs w:val="12"/>
                <w:lang w:eastAsia="es-SV"/>
              </w:rPr>
            </w:pPr>
            <w:r w:rsidRPr="00FF5037">
              <w:rPr>
                <w:rFonts w:ascii="Arial" w:eastAsia="Calibri" w:hAnsi="Arial" w:cs="Arial"/>
                <w:bCs/>
                <w:caps/>
                <w:sz w:val="14"/>
                <w:szCs w:val="12"/>
                <w:lang w:eastAsia="es-SV"/>
              </w:rPr>
              <w:t>Solicitudes</w:t>
            </w:r>
          </w:p>
          <w:p w:rsidR="00FF5037" w:rsidRPr="00FF5037" w:rsidRDefault="00FF5037" w:rsidP="00FF5037">
            <w:pPr>
              <w:spacing w:line="240" w:lineRule="auto"/>
              <w:jc w:val="left"/>
              <w:rPr>
                <w:rFonts w:ascii="Arial" w:eastAsia="Calibri" w:hAnsi="Arial" w:cs="Arial"/>
                <w:bCs/>
                <w:caps/>
                <w:sz w:val="14"/>
                <w:szCs w:val="12"/>
                <w:lang w:eastAsia="es-SV"/>
              </w:rPr>
            </w:pPr>
          </w:p>
          <w:p w:rsidR="00FF5037" w:rsidRPr="00FF5037" w:rsidRDefault="00FF5037" w:rsidP="00FF5037">
            <w:pPr>
              <w:spacing w:line="240" w:lineRule="auto"/>
              <w:jc w:val="left"/>
              <w:rPr>
                <w:rFonts w:ascii="Arial" w:eastAsia="Calibri" w:hAnsi="Arial" w:cs="Arial"/>
                <w:bCs/>
                <w:caps/>
                <w:sz w:val="14"/>
                <w:szCs w:val="12"/>
                <w:lang w:eastAsia="es-SV"/>
              </w:rPr>
            </w:pPr>
          </w:p>
          <w:p w:rsidR="00FF5037" w:rsidRPr="00FF5037" w:rsidRDefault="00FF5037" w:rsidP="00FF5037">
            <w:pPr>
              <w:spacing w:line="240" w:lineRule="auto"/>
              <w:jc w:val="left"/>
              <w:rPr>
                <w:rFonts w:ascii="Arial" w:eastAsia="Calibri" w:hAnsi="Arial" w:cs="Arial"/>
                <w:bCs/>
                <w:caps/>
                <w:sz w:val="14"/>
                <w:szCs w:val="12"/>
                <w:lang w:eastAsia="es-SV"/>
              </w:rPr>
            </w:pPr>
          </w:p>
          <w:p w:rsidR="00FF5037" w:rsidRPr="00FF5037" w:rsidRDefault="00FF5037" w:rsidP="00FF5037">
            <w:pPr>
              <w:spacing w:line="240" w:lineRule="auto"/>
              <w:jc w:val="left"/>
              <w:rPr>
                <w:rFonts w:ascii="Arial" w:eastAsia="Calibri" w:hAnsi="Arial" w:cs="Arial"/>
                <w:bCs/>
                <w:caps/>
                <w:sz w:val="14"/>
                <w:szCs w:val="12"/>
                <w:lang w:eastAsia="es-SV"/>
              </w:rPr>
            </w:pPr>
          </w:p>
          <w:p w:rsidR="00FF5037" w:rsidRPr="00FF5037" w:rsidRDefault="00FF5037" w:rsidP="00FF5037">
            <w:pPr>
              <w:spacing w:line="240" w:lineRule="auto"/>
              <w:jc w:val="left"/>
              <w:rPr>
                <w:rFonts w:ascii="Arial" w:eastAsia="Calibri" w:hAnsi="Arial" w:cs="Arial"/>
                <w:bCs/>
                <w:caps/>
                <w:sz w:val="14"/>
                <w:szCs w:val="12"/>
                <w:lang w:eastAsia="es-SV"/>
              </w:rPr>
            </w:pPr>
          </w:p>
          <w:p w:rsidR="00FF5037" w:rsidRPr="00FF5037" w:rsidRDefault="00FF5037" w:rsidP="00FF5037">
            <w:pPr>
              <w:spacing w:line="240" w:lineRule="auto"/>
              <w:jc w:val="left"/>
              <w:rPr>
                <w:rFonts w:ascii="Arial" w:eastAsia="Calibri" w:hAnsi="Arial" w:cs="Arial"/>
                <w:bCs/>
                <w:caps/>
                <w:sz w:val="14"/>
                <w:szCs w:val="12"/>
                <w:lang w:eastAsia="es-SV"/>
              </w:rPr>
            </w:pPr>
          </w:p>
          <w:p w:rsidR="00FF5037" w:rsidRPr="00FF5037" w:rsidRDefault="00FF5037" w:rsidP="00FF5037">
            <w:pPr>
              <w:spacing w:line="240" w:lineRule="auto"/>
              <w:jc w:val="left"/>
              <w:rPr>
                <w:rFonts w:ascii="Arial" w:eastAsia="Calibri" w:hAnsi="Arial" w:cs="Arial"/>
                <w:bCs/>
                <w:caps/>
                <w:sz w:val="14"/>
                <w:szCs w:val="12"/>
                <w:lang w:eastAsia="es-SV"/>
              </w:rPr>
            </w:pPr>
          </w:p>
          <w:p w:rsidR="00FF5037" w:rsidRPr="00FF5037" w:rsidRDefault="00FF5037" w:rsidP="00FF5037">
            <w:pPr>
              <w:spacing w:line="240" w:lineRule="auto"/>
              <w:jc w:val="left"/>
              <w:rPr>
                <w:rFonts w:ascii="Arial" w:eastAsia="Calibri" w:hAnsi="Arial" w:cs="Arial"/>
                <w:bCs/>
                <w:caps/>
                <w:sz w:val="14"/>
                <w:szCs w:val="12"/>
                <w:lang w:eastAsia="es-SV"/>
              </w:rPr>
            </w:pPr>
            <w:r w:rsidRPr="00FF5037">
              <w:rPr>
                <w:rFonts w:ascii="Arial" w:eastAsia="Calibri" w:hAnsi="Arial" w:cs="Arial"/>
                <w:bCs/>
                <w:caps/>
                <w:sz w:val="14"/>
                <w:szCs w:val="12"/>
                <w:lang w:eastAsia="es-SV"/>
              </w:rPr>
              <w:t>Requerimientos</w:t>
            </w:r>
          </w:p>
          <w:p w:rsidR="00FF5037" w:rsidRPr="00FF5037" w:rsidRDefault="00FF5037" w:rsidP="00FF5037">
            <w:pPr>
              <w:spacing w:line="240" w:lineRule="auto"/>
              <w:jc w:val="left"/>
              <w:rPr>
                <w:rFonts w:ascii="Arial" w:eastAsia="Calibri" w:hAnsi="Arial" w:cs="Arial"/>
                <w:bCs/>
                <w:caps/>
                <w:sz w:val="14"/>
                <w:szCs w:val="12"/>
                <w:lang w:eastAsia="es-SV"/>
              </w:rPr>
            </w:pPr>
          </w:p>
          <w:p w:rsidR="00FF5037" w:rsidRPr="00FF5037" w:rsidRDefault="00FF5037" w:rsidP="00FF5037">
            <w:pPr>
              <w:spacing w:line="240" w:lineRule="auto"/>
              <w:jc w:val="left"/>
              <w:rPr>
                <w:rFonts w:ascii="Arial" w:eastAsia="Calibri" w:hAnsi="Arial" w:cs="Arial"/>
                <w:bCs/>
                <w:caps/>
                <w:sz w:val="14"/>
                <w:szCs w:val="12"/>
                <w:lang w:eastAsia="es-SV"/>
              </w:rPr>
            </w:pPr>
          </w:p>
        </w:tc>
        <w:tc>
          <w:tcPr>
            <w:tcW w:w="449" w:type="pct"/>
            <w:tcBorders>
              <w:top w:val="single" w:sz="4" w:space="0" w:color="auto"/>
              <w:left w:val="single" w:sz="4" w:space="0" w:color="auto"/>
              <w:bottom w:val="single" w:sz="4" w:space="0" w:color="auto"/>
              <w:right w:val="single" w:sz="4" w:space="0" w:color="auto"/>
            </w:tcBorders>
          </w:tcPr>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r w:rsidRPr="00FF5037">
              <w:rPr>
                <w:rFonts w:ascii="Arial" w:eastAsia="Calibri" w:hAnsi="Arial" w:cs="Arial"/>
                <w:bCs/>
                <w:caps/>
                <w:sz w:val="14"/>
                <w:szCs w:val="12"/>
                <w:lang w:eastAsia="es-SV"/>
              </w:rPr>
              <w:t xml:space="preserve">           N/A</w:t>
            </w: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r w:rsidRPr="00FF5037">
              <w:rPr>
                <w:rFonts w:ascii="Arial" w:eastAsia="Calibri" w:hAnsi="Arial" w:cs="Arial"/>
                <w:bCs/>
                <w:caps/>
                <w:sz w:val="14"/>
                <w:szCs w:val="12"/>
                <w:lang w:eastAsia="es-SV"/>
              </w:rPr>
              <w:t>Insuficiente control por parte de otras unidades organizativas institucionales como bodegas de existencias administrativas, existencias de medicamentos y Activos Fijos cuya conciliación de cuentas no ha sido posible</w:t>
            </w: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r w:rsidRPr="00FF5037">
              <w:rPr>
                <w:rFonts w:ascii="Arial" w:eastAsia="Calibri" w:hAnsi="Arial" w:cs="Arial"/>
                <w:bCs/>
                <w:caps/>
                <w:sz w:val="14"/>
                <w:szCs w:val="12"/>
                <w:lang w:eastAsia="es-SV"/>
              </w:rPr>
              <w:t xml:space="preserve"> </w:t>
            </w:r>
          </w:p>
        </w:tc>
        <w:tc>
          <w:tcPr>
            <w:tcW w:w="644" w:type="pct"/>
            <w:tcBorders>
              <w:top w:val="single" w:sz="4" w:space="0" w:color="auto"/>
              <w:left w:val="single" w:sz="4" w:space="0" w:color="auto"/>
              <w:bottom w:val="single" w:sz="4" w:space="0" w:color="auto"/>
              <w:right w:val="single" w:sz="4" w:space="0" w:color="auto"/>
            </w:tcBorders>
            <w:vAlign w:val="center"/>
          </w:tcPr>
          <w:p w:rsidR="00FF5037" w:rsidRPr="00FF5037" w:rsidRDefault="00FF5037" w:rsidP="00FF5037">
            <w:pPr>
              <w:spacing w:after="0" w:line="240" w:lineRule="auto"/>
              <w:jc w:val="left"/>
              <w:rPr>
                <w:rFonts w:ascii="Arial" w:eastAsia="Calibri" w:hAnsi="Arial" w:cs="Arial"/>
                <w:bCs/>
                <w:caps/>
                <w:sz w:val="14"/>
                <w:szCs w:val="12"/>
                <w:lang w:eastAsia="es-SV"/>
              </w:rPr>
            </w:pPr>
            <w:r w:rsidRPr="00FF5037">
              <w:rPr>
                <w:rFonts w:ascii="Arial" w:eastAsia="Calibri" w:hAnsi="Arial" w:cs="Arial"/>
                <w:bCs/>
                <w:caps/>
                <w:sz w:val="14"/>
                <w:szCs w:val="12"/>
                <w:lang w:eastAsia="es-SV"/>
              </w:rPr>
              <w:t xml:space="preserve">  </w:t>
            </w:r>
          </w:p>
          <w:p w:rsidR="00FF5037" w:rsidRPr="00FF5037" w:rsidRDefault="00FF5037" w:rsidP="00FF5037">
            <w:pPr>
              <w:spacing w:after="0" w:line="240" w:lineRule="auto"/>
              <w:jc w:val="left"/>
              <w:rPr>
                <w:rFonts w:ascii="Arial" w:eastAsia="Calibri" w:hAnsi="Arial" w:cs="Arial"/>
                <w:bCs/>
                <w:caps/>
                <w:sz w:val="14"/>
                <w:szCs w:val="12"/>
                <w:lang w:eastAsia="es-SV"/>
              </w:rPr>
            </w:pPr>
            <w:r w:rsidRPr="00FF5037">
              <w:rPr>
                <w:rFonts w:ascii="Arial" w:eastAsia="Calibri" w:hAnsi="Arial" w:cs="Arial"/>
                <w:bCs/>
                <w:caps/>
                <w:sz w:val="14"/>
                <w:szCs w:val="12"/>
                <w:lang w:eastAsia="es-SV"/>
              </w:rPr>
              <w:t>No ha habido consultas ciudadanas</w:t>
            </w: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r w:rsidRPr="00FF5037">
              <w:rPr>
                <w:rFonts w:ascii="Arial" w:eastAsia="Calibri" w:hAnsi="Arial" w:cs="Arial"/>
                <w:bCs/>
                <w:caps/>
                <w:sz w:val="14"/>
                <w:szCs w:val="12"/>
                <w:lang w:eastAsia="es-SV"/>
              </w:rPr>
              <w:t>Presentaciones Trimestrales requeridos por   UAIP</w:t>
            </w: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r w:rsidRPr="00FF5037">
              <w:rPr>
                <w:rFonts w:ascii="Arial" w:eastAsia="Calibri" w:hAnsi="Arial" w:cs="Arial"/>
                <w:bCs/>
                <w:caps/>
                <w:sz w:val="14"/>
                <w:szCs w:val="12"/>
                <w:lang w:eastAsia="es-SV"/>
              </w:rPr>
              <w:t>Se está atendiendo Auditoría Externa para el año 2021.</w:t>
            </w: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tc>
        <w:tc>
          <w:tcPr>
            <w:tcW w:w="684" w:type="pct"/>
            <w:tcBorders>
              <w:top w:val="single" w:sz="4" w:space="0" w:color="auto"/>
              <w:left w:val="single" w:sz="4" w:space="0" w:color="auto"/>
              <w:bottom w:val="single" w:sz="4" w:space="0" w:color="auto"/>
              <w:right w:val="single" w:sz="4" w:space="0" w:color="auto"/>
            </w:tcBorders>
          </w:tcPr>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r w:rsidRPr="00FF5037">
              <w:rPr>
                <w:rFonts w:ascii="Arial" w:eastAsia="Calibri" w:hAnsi="Arial" w:cs="Arial"/>
                <w:bCs/>
                <w:caps/>
                <w:sz w:val="14"/>
                <w:szCs w:val="12"/>
                <w:lang w:eastAsia="es-SV"/>
              </w:rPr>
              <w:t xml:space="preserve">San Salvador </w:t>
            </w: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r w:rsidRPr="00FF5037">
              <w:rPr>
                <w:rFonts w:ascii="Arial" w:eastAsia="Calibri" w:hAnsi="Arial" w:cs="Arial"/>
                <w:bCs/>
                <w:caps/>
                <w:sz w:val="14"/>
                <w:szCs w:val="12"/>
                <w:lang w:eastAsia="es-SV"/>
              </w:rPr>
              <w:t xml:space="preserve">  </w:t>
            </w:r>
          </w:p>
          <w:p w:rsidR="00FF5037" w:rsidRPr="00FF5037" w:rsidRDefault="00FF5037" w:rsidP="00FF5037">
            <w:pPr>
              <w:spacing w:after="0" w:line="240" w:lineRule="auto"/>
              <w:jc w:val="left"/>
              <w:rPr>
                <w:rFonts w:ascii="Arial" w:eastAsia="Calibri" w:hAnsi="Arial" w:cs="Arial"/>
                <w:bCs/>
                <w:caps/>
                <w:sz w:val="14"/>
                <w:szCs w:val="12"/>
                <w:lang w:eastAsia="es-SV"/>
              </w:rPr>
            </w:pPr>
          </w:p>
        </w:tc>
        <w:tc>
          <w:tcPr>
            <w:tcW w:w="537" w:type="pct"/>
            <w:tcBorders>
              <w:top w:val="single" w:sz="4" w:space="0" w:color="auto"/>
              <w:left w:val="single" w:sz="4" w:space="0" w:color="auto"/>
              <w:bottom w:val="single" w:sz="4" w:space="0" w:color="auto"/>
              <w:right w:val="single" w:sz="4" w:space="0" w:color="auto"/>
            </w:tcBorders>
            <w:vAlign w:val="center"/>
          </w:tcPr>
          <w:p w:rsidR="00FF5037" w:rsidRPr="00FF5037" w:rsidRDefault="00FF5037" w:rsidP="00FF5037">
            <w:pPr>
              <w:spacing w:after="0" w:line="240" w:lineRule="auto"/>
              <w:jc w:val="left"/>
              <w:rPr>
                <w:rFonts w:ascii="Arial" w:eastAsia="Calibri" w:hAnsi="Arial" w:cs="Arial"/>
                <w:bCs/>
                <w:caps/>
                <w:sz w:val="14"/>
                <w:szCs w:val="12"/>
                <w:lang w:eastAsia="es-SV"/>
              </w:rPr>
            </w:pPr>
            <w:r w:rsidRPr="00FF5037">
              <w:rPr>
                <w:rFonts w:ascii="Arial" w:eastAsia="Calibri" w:hAnsi="Arial" w:cs="Arial"/>
                <w:bCs/>
                <w:caps/>
                <w:sz w:val="14"/>
                <w:szCs w:val="12"/>
                <w:lang w:eastAsia="es-SV"/>
              </w:rPr>
              <w:t xml:space="preserve"> Correos electrónicos</w:t>
            </w: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r w:rsidRPr="00FF5037">
              <w:rPr>
                <w:rFonts w:ascii="Arial" w:eastAsia="Calibri" w:hAnsi="Arial" w:cs="Arial"/>
                <w:bCs/>
                <w:caps/>
                <w:sz w:val="14"/>
                <w:szCs w:val="12"/>
                <w:lang w:eastAsia="es-SV"/>
              </w:rPr>
              <w:t>Notas de correspondencia</w:t>
            </w: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tc>
        <w:tc>
          <w:tcPr>
            <w:tcW w:w="525" w:type="pct"/>
            <w:tcBorders>
              <w:top w:val="single" w:sz="4" w:space="0" w:color="auto"/>
              <w:left w:val="single" w:sz="4" w:space="0" w:color="auto"/>
              <w:bottom w:val="single" w:sz="4" w:space="0" w:color="auto"/>
              <w:right w:val="single" w:sz="4" w:space="0" w:color="auto"/>
            </w:tcBorders>
            <w:vAlign w:val="center"/>
          </w:tcPr>
          <w:p w:rsidR="00FF5037" w:rsidRPr="00FF5037" w:rsidRDefault="00FF5037" w:rsidP="00FF5037">
            <w:pPr>
              <w:spacing w:after="0" w:line="240" w:lineRule="auto"/>
              <w:jc w:val="left"/>
              <w:rPr>
                <w:rFonts w:ascii="Arial" w:eastAsia="Calibri" w:hAnsi="Arial" w:cs="Arial"/>
                <w:bCs/>
                <w:caps/>
                <w:sz w:val="14"/>
                <w:szCs w:val="12"/>
                <w:lang w:eastAsia="es-SV"/>
              </w:rPr>
            </w:pPr>
            <w:r w:rsidRPr="00FF5037">
              <w:rPr>
                <w:rFonts w:ascii="Arial" w:eastAsia="Calibri" w:hAnsi="Arial" w:cs="Arial"/>
                <w:bCs/>
                <w:caps/>
                <w:sz w:val="14"/>
                <w:szCs w:val="12"/>
                <w:lang w:eastAsia="es-SV"/>
              </w:rPr>
              <w:t>No hubo solicitud de información ciudadana, sólo la actualización del Portal con información oficiosa.</w:t>
            </w: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tc>
        <w:tc>
          <w:tcPr>
            <w:tcW w:w="592" w:type="pct"/>
            <w:tcBorders>
              <w:top w:val="single" w:sz="4" w:space="0" w:color="auto"/>
              <w:left w:val="single" w:sz="4" w:space="0" w:color="auto"/>
              <w:bottom w:val="single" w:sz="4" w:space="0" w:color="auto"/>
              <w:right w:val="single" w:sz="4" w:space="0" w:color="auto"/>
            </w:tcBorders>
            <w:vAlign w:val="center"/>
          </w:tcPr>
          <w:p w:rsidR="00FF5037" w:rsidRPr="00FF5037" w:rsidRDefault="00FF5037" w:rsidP="00FF5037">
            <w:pPr>
              <w:spacing w:after="0" w:line="240" w:lineRule="auto"/>
              <w:jc w:val="left"/>
              <w:rPr>
                <w:rFonts w:ascii="Arial" w:eastAsia="Calibri" w:hAnsi="Arial" w:cs="Arial"/>
                <w:bCs/>
                <w:caps/>
                <w:sz w:val="14"/>
                <w:szCs w:val="12"/>
                <w:lang w:eastAsia="es-SV"/>
              </w:rPr>
            </w:pPr>
            <w:r w:rsidRPr="00FF5037">
              <w:rPr>
                <w:rFonts w:ascii="Arial" w:eastAsia="Calibri" w:hAnsi="Arial" w:cs="Arial"/>
                <w:bCs/>
                <w:caps/>
                <w:sz w:val="14"/>
                <w:szCs w:val="12"/>
                <w:lang w:eastAsia="es-SV"/>
              </w:rPr>
              <w:t>Que se busque mejorar los procesos para evitar documentos observados y observaciones de auditorías; tal es el caso de Activo Fijo, Existencias de medicamentos y Bienes Consumibles.</w:t>
            </w:r>
          </w:p>
        </w:tc>
        <w:tc>
          <w:tcPr>
            <w:tcW w:w="296" w:type="pct"/>
            <w:tcBorders>
              <w:top w:val="single" w:sz="4" w:space="0" w:color="auto"/>
              <w:left w:val="single" w:sz="4" w:space="0" w:color="auto"/>
              <w:bottom w:val="single" w:sz="4" w:space="0" w:color="auto"/>
              <w:right w:val="single" w:sz="4" w:space="0" w:color="auto"/>
            </w:tcBorders>
          </w:tcPr>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r w:rsidRPr="00FF5037">
              <w:rPr>
                <w:rFonts w:ascii="Arial" w:eastAsia="Calibri" w:hAnsi="Arial" w:cs="Arial"/>
                <w:bCs/>
                <w:caps/>
                <w:sz w:val="14"/>
                <w:szCs w:val="12"/>
                <w:lang w:eastAsia="es-SV"/>
              </w:rPr>
              <w:t>UFI</w:t>
            </w:r>
          </w:p>
        </w:tc>
      </w:tr>
    </w:tbl>
    <w:p w:rsidR="00FF5037" w:rsidRDefault="00FF5037" w:rsidP="00832B13">
      <w:pPr>
        <w:rPr>
          <w:lang w:eastAsia="es-SV"/>
        </w:rPr>
      </w:pPr>
    </w:p>
    <w:p w:rsidR="00FF5037" w:rsidRDefault="00FF5037" w:rsidP="00832B13">
      <w:pPr>
        <w:rPr>
          <w:lang w:eastAsia="es-SV"/>
        </w:rPr>
      </w:pPr>
    </w:p>
    <w:p w:rsidR="00FF5037" w:rsidRDefault="00FF5037" w:rsidP="00832B13">
      <w:pPr>
        <w:rPr>
          <w:lang w:eastAsia="es-SV"/>
        </w:rPr>
      </w:pPr>
    </w:p>
    <w:p w:rsidR="00FF5037" w:rsidRDefault="00FF5037" w:rsidP="00832B13">
      <w:pPr>
        <w:rPr>
          <w:lang w:eastAsia="es-SV"/>
        </w:rPr>
      </w:pPr>
    </w:p>
    <w:p w:rsidR="00FF5037" w:rsidRDefault="00FF5037" w:rsidP="00832B13">
      <w:pPr>
        <w:rPr>
          <w:lang w:eastAsia="es-SV"/>
        </w:rPr>
      </w:pPr>
    </w:p>
    <w:p w:rsidR="00FF5037" w:rsidRDefault="00FF5037" w:rsidP="00832B13">
      <w:pPr>
        <w:rPr>
          <w:lang w:eastAsia="es-SV"/>
        </w:rPr>
      </w:pPr>
    </w:p>
    <w:p w:rsidR="00FF5037" w:rsidRDefault="00FF5037" w:rsidP="00832B13">
      <w:pPr>
        <w:rPr>
          <w:lang w:eastAsia="es-SV"/>
        </w:rPr>
      </w:pPr>
    </w:p>
    <w:p w:rsidR="00FF5037" w:rsidRDefault="00FF5037" w:rsidP="00832B13">
      <w:pPr>
        <w:rPr>
          <w:lang w:eastAsia="es-SV"/>
        </w:rPr>
      </w:pPr>
    </w:p>
    <w:tbl>
      <w:tblPr>
        <w:tblW w:w="4992"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50"/>
        <w:gridCol w:w="1318"/>
        <w:gridCol w:w="1177"/>
        <w:gridCol w:w="1321"/>
        <w:gridCol w:w="1894"/>
        <w:gridCol w:w="1694"/>
        <w:gridCol w:w="1271"/>
        <w:gridCol w:w="2703"/>
        <w:gridCol w:w="1430"/>
        <w:gridCol w:w="650"/>
      </w:tblGrid>
      <w:tr w:rsidR="00FF5037" w:rsidRPr="00BD2193" w:rsidTr="009932DA">
        <w:trPr>
          <w:trHeight w:val="210"/>
          <w:tblHeader/>
        </w:trPr>
        <w:tc>
          <w:tcPr>
            <w:tcW w:w="425"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F5037" w:rsidRPr="00682DA6" w:rsidRDefault="00FF5037" w:rsidP="009932DA">
            <w:pPr>
              <w:spacing w:after="0" w:line="240" w:lineRule="auto"/>
              <w:jc w:val="center"/>
              <w:rPr>
                <w:rFonts w:ascii="Arial Narrow" w:eastAsia="Times New Roman" w:hAnsi="Arial Narrow"/>
                <w:b/>
                <w:bCs/>
                <w:sz w:val="14"/>
                <w:szCs w:val="14"/>
                <w:lang w:eastAsia="es-SV"/>
              </w:rPr>
            </w:pPr>
            <w:r w:rsidRPr="00682DA6">
              <w:rPr>
                <w:rFonts w:ascii="Arial Narrow" w:eastAsia="Times New Roman" w:hAnsi="Arial Narrow"/>
                <w:b/>
                <w:bCs/>
                <w:sz w:val="14"/>
                <w:szCs w:val="14"/>
                <w:lang w:eastAsia="es-SV"/>
              </w:rPr>
              <w:t>Objetivos</w:t>
            </w:r>
          </w:p>
          <w:p w:rsidR="00FF5037" w:rsidRPr="00682DA6" w:rsidRDefault="00FF5037" w:rsidP="009932DA">
            <w:pPr>
              <w:spacing w:after="0" w:line="240" w:lineRule="auto"/>
              <w:jc w:val="center"/>
              <w:rPr>
                <w:rFonts w:ascii="Arial Narrow" w:eastAsia="Times New Roman" w:hAnsi="Arial Narrow"/>
                <w:b/>
                <w:bCs/>
                <w:sz w:val="14"/>
                <w:szCs w:val="14"/>
                <w:lang w:eastAsia="es-SV"/>
              </w:rPr>
            </w:pPr>
            <w:r w:rsidRPr="00682DA6">
              <w:rPr>
                <w:rFonts w:ascii="Arial Narrow" w:eastAsia="Times New Roman" w:hAnsi="Arial Narrow"/>
                <w:b/>
                <w:bCs/>
                <w:sz w:val="14"/>
                <w:szCs w:val="14"/>
                <w:lang w:eastAsia="es-SV"/>
              </w:rPr>
              <w:t>Operativos</w:t>
            </w:r>
          </w:p>
          <w:p w:rsidR="00FF5037" w:rsidRPr="00682DA6" w:rsidRDefault="00FF5037" w:rsidP="009932DA">
            <w:pPr>
              <w:spacing w:after="0" w:line="240" w:lineRule="auto"/>
              <w:jc w:val="center"/>
              <w:rPr>
                <w:rFonts w:ascii="Arial Narrow" w:eastAsia="Times New Roman" w:hAnsi="Arial Narrow"/>
                <w:b/>
                <w:bCs/>
                <w:sz w:val="14"/>
                <w:szCs w:val="14"/>
                <w:lang w:eastAsia="es-SV"/>
              </w:rPr>
            </w:pPr>
          </w:p>
        </w:tc>
        <w:tc>
          <w:tcPr>
            <w:tcW w:w="448"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F5037" w:rsidRPr="00682DA6" w:rsidRDefault="00FF5037" w:rsidP="009932DA">
            <w:pPr>
              <w:spacing w:after="0" w:line="240" w:lineRule="auto"/>
              <w:jc w:val="center"/>
              <w:rPr>
                <w:rFonts w:ascii="Arial Narrow" w:eastAsia="Times New Roman" w:hAnsi="Arial Narrow"/>
                <w:b/>
                <w:bCs/>
                <w:sz w:val="14"/>
                <w:szCs w:val="14"/>
                <w:lang w:eastAsia="es-SV"/>
              </w:rPr>
            </w:pPr>
            <w:r w:rsidRPr="00682DA6">
              <w:rPr>
                <w:rFonts w:ascii="Arial Narrow" w:eastAsia="Times New Roman" w:hAnsi="Arial Narrow"/>
                <w:b/>
                <w:bCs/>
                <w:sz w:val="14"/>
                <w:szCs w:val="14"/>
                <w:lang w:eastAsia="es-SV"/>
              </w:rPr>
              <w:t>Metas o resultados esperados</w:t>
            </w:r>
          </w:p>
        </w:tc>
        <w:tc>
          <w:tcPr>
            <w:tcW w:w="400"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rsidR="00FF5037" w:rsidRPr="00682DA6" w:rsidRDefault="00FF5037" w:rsidP="009932DA">
            <w:pPr>
              <w:spacing w:after="0" w:line="240" w:lineRule="auto"/>
              <w:jc w:val="center"/>
              <w:rPr>
                <w:rFonts w:ascii="Arial Narrow" w:eastAsia="Times New Roman" w:hAnsi="Arial Narrow"/>
                <w:b/>
                <w:bCs/>
                <w:sz w:val="14"/>
                <w:szCs w:val="14"/>
                <w:lang w:eastAsia="es-SV"/>
              </w:rPr>
            </w:pPr>
            <w:r w:rsidRPr="00682DA6">
              <w:rPr>
                <w:rFonts w:ascii="Arial Narrow" w:eastAsia="Times New Roman" w:hAnsi="Arial Narrow"/>
                <w:b/>
                <w:bCs/>
                <w:sz w:val="14"/>
                <w:szCs w:val="14"/>
                <w:lang w:eastAsia="es-SV"/>
              </w:rPr>
              <w:t>Indicadores</w:t>
            </w:r>
          </w:p>
          <w:p w:rsidR="00FF5037" w:rsidRPr="00682DA6" w:rsidRDefault="00FF5037" w:rsidP="009932DA">
            <w:pPr>
              <w:spacing w:after="0" w:line="240" w:lineRule="auto"/>
              <w:jc w:val="center"/>
              <w:rPr>
                <w:rFonts w:ascii="Arial Narrow" w:eastAsia="Times New Roman" w:hAnsi="Arial Narrow"/>
                <w:b/>
                <w:bCs/>
                <w:sz w:val="14"/>
                <w:szCs w:val="14"/>
                <w:lang w:eastAsia="es-SV"/>
              </w:rPr>
            </w:pPr>
            <w:r w:rsidRPr="00682DA6">
              <w:rPr>
                <w:rFonts w:ascii="Arial Narrow" w:eastAsia="Times New Roman" w:hAnsi="Arial Narrow"/>
                <w:b/>
                <w:bCs/>
                <w:sz w:val="14"/>
                <w:szCs w:val="14"/>
                <w:lang w:eastAsia="es-SV"/>
              </w:rPr>
              <w:t>De Impacto</w:t>
            </w:r>
          </w:p>
        </w:tc>
        <w:tc>
          <w:tcPr>
            <w:tcW w:w="449"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F5037" w:rsidRPr="00682DA6" w:rsidRDefault="00FF5037" w:rsidP="009932DA">
            <w:pPr>
              <w:spacing w:after="0" w:line="240" w:lineRule="auto"/>
              <w:jc w:val="center"/>
              <w:rPr>
                <w:rFonts w:ascii="Arial Narrow" w:eastAsia="Times New Roman" w:hAnsi="Arial Narrow"/>
                <w:b/>
                <w:bCs/>
                <w:sz w:val="14"/>
                <w:szCs w:val="14"/>
                <w:lang w:eastAsia="es-SV"/>
              </w:rPr>
            </w:pPr>
            <w:r w:rsidRPr="00682DA6">
              <w:rPr>
                <w:rFonts w:ascii="Arial Narrow" w:eastAsia="Times New Roman" w:hAnsi="Arial Narrow"/>
                <w:b/>
                <w:bCs/>
                <w:sz w:val="14"/>
                <w:szCs w:val="14"/>
                <w:lang w:eastAsia="es-SV"/>
              </w:rPr>
              <w:t>Identificación de variables que impiden alcanzar las Metas</w:t>
            </w:r>
          </w:p>
        </w:tc>
        <w:tc>
          <w:tcPr>
            <w:tcW w:w="644"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F5037" w:rsidRPr="00682DA6" w:rsidRDefault="00FF5037" w:rsidP="009932DA">
            <w:pPr>
              <w:spacing w:after="0" w:line="240" w:lineRule="auto"/>
              <w:jc w:val="center"/>
              <w:rPr>
                <w:rFonts w:ascii="Arial Narrow" w:eastAsia="Times New Roman" w:hAnsi="Arial Narrow"/>
                <w:b/>
                <w:bCs/>
                <w:sz w:val="14"/>
                <w:szCs w:val="14"/>
                <w:lang w:eastAsia="es-SV"/>
              </w:rPr>
            </w:pPr>
            <w:r w:rsidRPr="00682DA6">
              <w:rPr>
                <w:rFonts w:ascii="Arial Narrow" w:eastAsia="Times New Roman" w:hAnsi="Arial Narrow"/>
                <w:b/>
                <w:bCs/>
                <w:sz w:val="14"/>
                <w:szCs w:val="14"/>
                <w:lang w:eastAsia="es-SV"/>
              </w:rPr>
              <w:t xml:space="preserve">Nivel cumplimiento de las Metas </w:t>
            </w:r>
          </w:p>
        </w:tc>
        <w:tc>
          <w:tcPr>
            <w:tcW w:w="576"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F5037" w:rsidRPr="00682DA6" w:rsidRDefault="00FF5037" w:rsidP="009932DA">
            <w:pPr>
              <w:spacing w:after="0" w:line="240" w:lineRule="auto"/>
              <w:jc w:val="center"/>
              <w:rPr>
                <w:rFonts w:ascii="Arial Narrow" w:eastAsia="Times New Roman" w:hAnsi="Arial Narrow"/>
                <w:b/>
                <w:bCs/>
                <w:sz w:val="14"/>
                <w:szCs w:val="14"/>
                <w:lang w:eastAsia="es-SV"/>
              </w:rPr>
            </w:pPr>
            <w:r w:rsidRPr="00682DA6">
              <w:rPr>
                <w:rFonts w:ascii="Arial Narrow" w:eastAsia="Times New Roman" w:hAnsi="Arial Narrow"/>
                <w:b/>
                <w:bCs/>
                <w:sz w:val="14"/>
                <w:szCs w:val="14"/>
                <w:lang w:eastAsia="es-SV"/>
              </w:rPr>
              <w:t>Tiempo/</w:t>
            </w:r>
          </w:p>
          <w:p w:rsidR="00FF5037" w:rsidRPr="00682DA6" w:rsidRDefault="00FF5037" w:rsidP="009932DA">
            <w:pPr>
              <w:spacing w:after="0" w:line="240" w:lineRule="auto"/>
              <w:jc w:val="center"/>
              <w:rPr>
                <w:rFonts w:ascii="Arial Narrow" w:eastAsia="Times New Roman" w:hAnsi="Arial Narrow"/>
                <w:b/>
                <w:bCs/>
                <w:sz w:val="14"/>
                <w:szCs w:val="14"/>
                <w:lang w:eastAsia="es-SV"/>
              </w:rPr>
            </w:pPr>
            <w:r w:rsidRPr="00682DA6">
              <w:rPr>
                <w:rFonts w:ascii="Arial Narrow" w:eastAsia="Times New Roman" w:hAnsi="Arial Narrow"/>
                <w:b/>
                <w:bCs/>
                <w:sz w:val="14"/>
                <w:szCs w:val="14"/>
                <w:lang w:eastAsia="es-SV"/>
              </w:rPr>
              <w:t xml:space="preserve">Espacio: Área Geográfica de Influencia  </w:t>
            </w:r>
          </w:p>
        </w:tc>
        <w:tc>
          <w:tcPr>
            <w:tcW w:w="2058" w:type="pct"/>
            <w:gridSpan w:val="4"/>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FF5037" w:rsidRPr="00682DA6" w:rsidRDefault="00FF5037" w:rsidP="009932DA">
            <w:pPr>
              <w:spacing w:after="0" w:line="240" w:lineRule="auto"/>
              <w:jc w:val="center"/>
              <w:rPr>
                <w:rFonts w:ascii="Arial Narrow" w:eastAsia="Times New Roman" w:hAnsi="Arial Narrow"/>
                <w:b/>
                <w:bCs/>
                <w:sz w:val="14"/>
                <w:szCs w:val="14"/>
                <w:lang w:eastAsia="es-SV"/>
              </w:rPr>
            </w:pPr>
            <w:r w:rsidRPr="00682DA6">
              <w:rPr>
                <w:rFonts w:ascii="Arial Narrow" w:eastAsia="Times New Roman" w:hAnsi="Arial Narrow"/>
                <w:b/>
                <w:bCs/>
                <w:sz w:val="14"/>
                <w:szCs w:val="14"/>
                <w:lang w:eastAsia="es-SV"/>
              </w:rPr>
              <w:t xml:space="preserve">Congruencias de Informes </w:t>
            </w:r>
          </w:p>
        </w:tc>
      </w:tr>
      <w:tr w:rsidR="00FF5037" w:rsidRPr="00BD2193" w:rsidTr="009932DA">
        <w:trPr>
          <w:trHeight w:val="330"/>
          <w:tblHeader/>
        </w:trPr>
        <w:tc>
          <w:tcPr>
            <w:tcW w:w="425"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F5037" w:rsidRPr="00682DA6" w:rsidRDefault="00FF5037" w:rsidP="009932DA">
            <w:pPr>
              <w:spacing w:after="0" w:line="240" w:lineRule="auto"/>
              <w:jc w:val="center"/>
              <w:rPr>
                <w:rFonts w:ascii="Arial Narrow" w:eastAsia="Times New Roman" w:hAnsi="Arial Narrow"/>
                <w:b/>
                <w:bCs/>
                <w:sz w:val="14"/>
                <w:szCs w:val="14"/>
                <w:lang w:eastAsia="es-SV"/>
              </w:rPr>
            </w:pPr>
          </w:p>
        </w:tc>
        <w:tc>
          <w:tcPr>
            <w:tcW w:w="448"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F5037" w:rsidRPr="00682DA6" w:rsidRDefault="00FF5037" w:rsidP="009932DA">
            <w:pPr>
              <w:spacing w:after="0" w:line="240" w:lineRule="auto"/>
              <w:jc w:val="center"/>
              <w:rPr>
                <w:rFonts w:ascii="Arial Narrow" w:eastAsia="Times New Roman" w:hAnsi="Arial Narrow"/>
                <w:b/>
                <w:bCs/>
                <w:sz w:val="14"/>
                <w:szCs w:val="14"/>
                <w:lang w:eastAsia="es-SV"/>
              </w:rPr>
            </w:pPr>
          </w:p>
        </w:tc>
        <w:tc>
          <w:tcPr>
            <w:tcW w:w="400"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F5037" w:rsidRPr="00682DA6" w:rsidRDefault="00FF5037" w:rsidP="009932DA">
            <w:pPr>
              <w:spacing w:after="0" w:line="240" w:lineRule="auto"/>
              <w:jc w:val="center"/>
              <w:rPr>
                <w:rFonts w:ascii="Arial Narrow" w:eastAsia="Times New Roman" w:hAnsi="Arial Narrow"/>
                <w:b/>
                <w:bCs/>
                <w:sz w:val="14"/>
                <w:szCs w:val="14"/>
                <w:lang w:eastAsia="es-SV"/>
              </w:rPr>
            </w:pPr>
          </w:p>
        </w:tc>
        <w:tc>
          <w:tcPr>
            <w:tcW w:w="449"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F5037" w:rsidRPr="00682DA6" w:rsidRDefault="00FF5037" w:rsidP="009932DA">
            <w:pPr>
              <w:spacing w:after="0" w:line="240" w:lineRule="auto"/>
              <w:jc w:val="center"/>
              <w:rPr>
                <w:rFonts w:ascii="Arial Narrow" w:eastAsia="Times New Roman" w:hAnsi="Arial Narrow"/>
                <w:b/>
                <w:bCs/>
                <w:sz w:val="14"/>
                <w:szCs w:val="14"/>
                <w:lang w:eastAsia="es-SV"/>
              </w:rPr>
            </w:pPr>
          </w:p>
        </w:tc>
        <w:tc>
          <w:tcPr>
            <w:tcW w:w="644"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F5037" w:rsidRPr="00682DA6" w:rsidRDefault="00FF5037" w:rsidP="009932DA">
            <w:pPr>
              <w:spacing w:after="0" w:line="240" w:lineRule="auto"/>
              <w:jc w:val="center"/>
              <w:rPr>
                <w:rFonts w:ascii="Arial Narrow" w:eastAsia="Times New Roman" w:hAnsi="Arial Narrow"/>
                <w:b/>
                <w:bCs/>
                <w:sz w:val="14"/>
                <w:szCs w:val="14"/>
                <w:lang w:eastAsia="es-SV"/>
              </w:rPr>
            </w:pPr>
          </w:p>
        </w:tc>
        <w:tc>
          <w:tcPr>
            <w:tcW w:w="576"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F5037" w:rsidRPr="00682DA6" w:rsidRDefault="00FF5037" w:rsidP="009932DA">
            <w:pPr>
              <w:spacing w:after="0" w:line="240" w:lineRule="auto"/>
              <w:jc w:val="center"/>
              <w:rPr>
                <w:rFonts w:ascii="Arial Narrow" w:eastAsia="Times New Roman" w:hAnsi="Arial Narrow"/>
                <w:b/>
                <w:bCs/>
                <w:sz w:val="14"/>
                <w:szCs w:val="14"/>
                <w:lang w:eastAsia="es-SV"/>
              </w:rPr>
            </w:pPr>
          </w:p>
        </w:tc>
        <w:tc>
          <w:tcPr>
            <w:tcW w:w="432"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FF5037" w:rsidRPr="00682DA6" w:rsidRDefault="00FF5037" w:rsidP="009932DA">
            <w:pPr>
              <w:spacing w:after="0" w:line="240" w:lineRule="auto"/>
              <w:jc w:val="center"/>
              <w:rPr>
                <w:rFonts w:ascii="Arial Narrow" w:eastAsia="Times New Roman" w:hAnsi="Arial Narrow"/>
                <w:b/>
                <w:bCs/>
                <w:sz w:val="14"/>
                <w:szCs w:val="14"/>
                <w:lang w:eastAsia="es-SV"/>
              </w:rPr>
            </w:pPr>
            <w:r w:rsidRPr="00682DA6">
              <w:rPr>
                <w:rFonts w:ascii="Arial Narrow" w:eastAsia="Times New Roman" w:hAnsi="Arial Narrow"/>
                <w:b/>
                <w:bCs/>
                <w:sz w:val="14"/>
                <w:szCs w:val="14"/>
                <w:lang w:eastAsia="es-SV"/>
              </w:rPr>
              <w:t xml:space="preserve">Medios de Verificación </w:t>
            </w:r>
          </w:p>
        </w:tc>
        <w:tc>
          <w:tcPr>
            <w:tcW w:w="919"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FF5037" w:rsidRPr="00682DA6" w:rsidRDefault="00FF5037" w:rsidP="009932DA">
            <w:pPr>
              <w:spacing w:after="0" w:line="240" w:lineRule="auto"/>
              <w:jc w:val="center"/>
              <w:rPr>
                <w:rFonts w:ascii="Arial Narrow" w:eastAsia="Times New Roman" w:hAnsi="Arial Narrow"/>
                <w:b/>
                <w:bCs/>
                <w:sz w:val="14"/>
                <w:szCs w:val="14"/>
                <w:lang w:eastAsia="es-SV"/>
              </w:rPr>
            </w:pPr>
            <w:r w:rsidRPr="00682DA6">
              <w:rPr>
                <w:rFonts w:ascii="Arial Narrow" w:eastAsia="Times New Roman" w:hAnsi="Arial Narrow"/>
                <w:b/>
                <w:bCs/>
                <w:sz w:val="14"/>
                <w:szCs w:val="14"/>
                <w:lang w:eastAsia="es-SV"/>
              </w:rPr>
              <w:t xml:space="preserve">Valoraciones / Análisis: Costo - Beneficios </w:t>
            </w:r>
          </w:p>
        </w:tc>
        <w:tc>
          <w:tcPr>
            <w:tcW w:w="486"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FF5037" w:rsidRPr="00682DA6" w:rsidRDefault="00FF5037" w:rsidP="009932DA">
            <w:pPr>
              <w:spacing w:after="0" w:line="240" w:lineRule="auto"/>
              <w:jc w:val="center"/>
              <w:rPr>
                <w:rFonts w:ascii="Arial Narrow" w:eastAsia="Times New Roman" w:hAnsi="Arial Narrow"/>
                <w:b/>
                <w:bCs/>
                <w:sz w:val="14"/>
                <w:szCs w:val="14"/>
                <w:lang w:eastAsia="es-SV"/>
              </w:rPr>
            </w:pPr>
            <w:r w:rsidRPr="00682DA6">
              <w:rPr>
                <w:rFonts w:ascii="Arial Narrow" w:eastAsia="Times New Roman" w:hAnsi="Arial Narrow"/>
                <w:b/>
                <w:bCs/>
                <w:sz w:val="14"/>
                <w:szCs w:val="14"/>
                <w:lang w:eastAsia="es-SV"/>
              </w:rPr>
              <w:t>Recomendaciones:</w:t>
            </w:r>
          </w:p>
          <w:p w:rsidR="00FF5037" w:rsidRPr="00682DA6" w:rsidRDefault="00FF5037" w:rsidP="009932DA">
            <w:pPr>
              <w:spacing w:after="0" w:line="240" w:lineRule="auto"/>
              <w:jc w:val="center"/>
              <w:rPr>
                <w:rFonts w:ascii="Arial Narrow" w:eastAsia="Times New Roman" w:hAnsi="Arial Narrow"/>
                <w:b/>
                <w:bCs/>
                <w:sz w:val="14"/>
                <w:szCs w:val="14"/>
                <w:lang w:eastAsia="es-SV"/>
              </w:rPr>
            </w:pPr>
            <w:r w:rsidRPr="00682DA6">
              <w:rPr>
                <w:rFonts w:ascii="Arial Narrow" w:eastAsia="Times New Roman" w:hAnsi="Arial Narrow"/>
                <w:b/>
                <w:bCs/>
                <w:sz w:val="14"/>
                <w:szCs w:val="14"/>
                <w:lang w:eastAsia="es-SV"/>
              </w:rPr>
              <w:t xml:space="preserve">Avances – Limitaciones  </w:t>
            </w:r>
          </w:p>
        </w:tc>
        <w:tc>
          <w:tcPr>
            <w:tcW w:w="221"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FF5037" w:rsidRPr="00682DA6" w:rsidRDefault="00FF5037" w:rsidP="009932DA">
            <w:pPr>
              <w:spacing w:after="0" w:line="240" w:lineRule="auto"/>
              <w:jc w:val="center"/>
              <w:rPr>
                <w:rFonts w:ascii="Arial Narrow" w:eastAsia="Times New Roman" w:hAnsi="Arial Narrow"/>
                <w:b/>
                <w:bCs/>
                <w:sz w:val="14"/>
                <w:szCs w:val="14"/>
                <w:lang w:eastAsia="es-SV"/>
              </w:rPr>
            </w:pPr>
            <w:r w:rsidRPr="00682DA6">
              <w:rPr>
                <w:rFonts w:ascii="Arial Narrow" w:eastAsia="Times New Roman" w:hAnsi="Arial Narrow"/>
                <w:b/>
                <w:bCs/>
                <w:sz w:val="14"/>
                <w:szCs w:val="14"/>
                <w:lang w:eastAsia="es-SV"/>
              </w:rPr>
              <w:t>Responsables</w:t>
            </w:r>
          </w:p>
        </w:tc>
      </w:tr>
      <w:tr w:rsidR="00FF5037" w:rsidRPr="00BD2193" w:rsidTr="009932DA">
        <w:trPr>
          <w:trHeight w:val="330"/>
          <w:tblHeader/>
        </w:trPr>
        <w:tc>
          <w:tcPr>
            <w:tcW w:w="425" w:type="pct"/>
            <w:tcBorders>
              <w:top w:val="single" w:sz="4" w:space="0" w:color="auto"/>
              <w:left w:val="single" w:sz="4" w:space="0" w:color="auto"/>
              <w:bottom w:val="single" w:sz="4" w:space="0" w:color="auto"/>
              <w:right w:val="single" w:sz="4" w:space="0" w:color="auto"/>
            </w:tcBorders>
            <w:vAlign w:val="center"/>
          </w:tcPr>
          <w:p w:rsidR="00FC1E2A" w:rsidRPr="00FF5037" w:rsidRDefault="00FF5037" w:rsidP="00FC1E2A">
            <w:pPr>
              <w:spacing w:line="240" w:lineRule="auto"/>
              <w:jc w:val="left"/>
              <w:rPr>
                <w:rFonts w:ascii="Arial" w:eastAsia="Calibri" w:hAnsi="Arial" w:cs="Arial"/>
                <w:bCs/>
                <w:caps/>
                <w:sz w:val="14"/>
                <w:szCs w:val="12"/>
                <w:lang w:eastAsia="es-SV"/>
              </w:rPr>
            </w:pPr>
            <w:r>
              <w:rPr>
                <w:rFonts w:ascii="Arial Narrow" w:eastAsia="Times New Roman" w:hAnsi="Arial Narrow"/>
                <w:bCs/>
                <w:color w:val="000000"/>
                <w:sz w:val="16"/>
                <w:szCs w:val="16"/>
                <w:lang w:eastAsia="es-SV"/>
              </w:rPr>
              <w:t xml:space="preserve">   </w:t>
            </w:r>
            <w:r>
              <w:rPr>
                <w:rFonts w:ascii="Arial Narrow" w:eastAsia="Times New Roman" w:hAnsi="Arial Narrow"/>
                <w:bCs/>
                <w:color w:val="000000"/>
                <w:sz w:val="20"/>
                <w:szCs w:val="20"/>
                <w:lang w:val="es-ES" w:eastAsia="es-SV"/>
              </w:rPr>
              <w:t xml:space="preserve"> </w:t>
            </w:r>
            <w:r w:rsidR="00FC1E2A" w:rsidRPr="00FF5037">
              <w:rPr>
                <w:rFonts w:ascii="Arial" w:eastAsia="Calibri" w:hAnsi="Arial" w:cs="Arial"/>
                <w:bCs/>
                <w:caps/>
                <w:sz w:val="14"/>
                <w:szCs w:val="12"/>
                <w:lang w:eastAsia="es-SV"/>
              </w:rPr>
              <w:t>5.Contribuir a la gestión de Transparencia Institucional y Rendición de Cuentas</w:t>
            </w:r>
          </w:p>
          <w:p w:rsidR="00FF5037" w:rsidRPr="002B20E4" w:rsidRDefault="00FF5037" w:rsidP="009932DA">
            <w:pPr>
              <w:spacing w:line="240" w:lineRule="auto"/>
              <w:rPr>
                <w:rFonts w:ascii="Arial Narrow" w:eastAsia="Times New Roman" w:hAnsi="Arial Narrow"/>
                <w:bCs/>
                <w:color w:val="000000"/>
                <w:sz w:val="20"/>
                <w:szCs w:val="20"/>
                <w:lang w:val="es-ES" w:eastAsia="es-SV"/>
              </w:rPr>
            </w:pPr>
          </w:p>
          <w:p w:rsidR="00FF5037" w:rsidRPr="00D13E10" w:rsidRDefault="00FF5037" w:rsidP="009932DA">
            <w:pPr>
              <w:spacing w:after="0" w:line="240" w:lineRule="auto"/>
              <w:rPr>
                <w:rFonts w:ascii="Arial Narrow" w:eastAsia="Times New Roman" w:hAnsi="Arial Narrow"/>
                <w:bCs/>
                <w:color w:val="000000"/>
                <w:sz w:val="16"/>
                <w:szCs w:val="16"/>
                <w:lang w:eastAsia="es-SV"/>
              </w:rPr>
            </w:pPr>
          </w:p>
          <w:p w:rsidR="00FF5037" w:rsidRPr="00D13E10" w:rsidRDefault="00FF5037" w:rsidP="009932DA">
            <w:pPr>
              <w:spacing w:after="0" w:line="240" w:lineRule="auto"/>
              <w:rPr>
                <w:rFonts w:ascii="Arial Narrow" w:eastAsia="Times New Roman" w:hAnsi="Arial Narrow"/>
                <w:bCs/>
                <w:color w:val="000000"/>
                <w:sz w:val="16"/>
                <w:szCs w:val="16"/>
                <w:lang w:eastAsia="es-SV"/>
              </w:rPr>
            </w:pPr>
          </w:p>
        </w:tc>
        <w:tc>
          <w:tcPr>
            <w:tcW w:w="448" w:type="pct"/>
            <w:tcBorders>
              <w:top w:val="single" w:sz="4" w:space="0" w:color="auto"/>
              <w:left w:val="single" w:sz="4" w:space="0" w:color="auto"/>
              <w:bottom w:val="single" w:sz="4" w:space="0" w:color="auto"/>
              <w:right w:val="single" w:sz="4" w:space="0" w:color="auto"/>
            </w:tcBorders>
            <w:vAlign w:val="center"/>
          </w:tcPr>
          <w:p w:rsidR="00FF5037" w:rsidRPr="00682DA6" w:rsidRDefault="00FF5037" w:rsidP="009932DA">
            <w:pPr>
              <w:spacing w:line="240" w:lineRule="auto"/>
              <w:jc w:val="left"/>
              <w:rPr>
                <w:rFonts w:ascii="Arial" w:hAnsi="Arial" w:cs="Arial"/>
                <w:bCs/>
                <w:caps/>
                <w:sz w:val="14"/>
                <w:szCs w:val="12"/>
                <w:lang w:eastAsia="es-SV"/>
              </w:rPr>
            </w:pPr>
            <w:bookmarkStart w:id="32" w:name="_Hlk92380324"/>
            <w:r w:rsidRPr="00682DA6">
              <w:rPr>
                <w:rFonts w:ascii="Arial" w:hAnsi="Arial" w:cs="Arial"/>
                <w:bCs/>
                <w:caps/>
                <w:sz w:val="14"/>
                <w:szCs w:val="12"/>
                <w:lang w:eastAsia="es-SV"/>
              </w:rPr>
              <w:t xml:space="preserve">5.3-Cumplir con las Leyes y demás normativas en el quehacer administrativo financiero. </w:t>
            </w:r>
            <w:bookmarkEnd w:id="32"/>
          </w:p>
        </w:tc>
        <w:tc>
          <w:tcPr>
            <w:tcW w:w="400" w:type="pct"/>
            <w:tcBorders>
              <w:top w:val="single" w:sz="4" w:space="0" w:color="auto"/>
              <w:left w:val="single" w:sz="4" w:space="0" w:color="auto"/>
              <w:bottom w:val="single" w:sz="4" w:space="0" w:color="auto"/>
              <w:right w:val="single" w:sz="4" w:space="0" w:color="auto"/>
            </w:tcBorders>
            <w:vAlign w:val="center"/>
          </w:tcPr>
          <w:p w:rsidR="00FF5037" w:rsidRPr="00682DA6" w:rsidRDefault="00FF5037" w:rsidP="009932DA">
            <w:pPr>
              <w:spacing w:line="240" w:lineRule="auto"/>
              <w:jc w:val="left"/>
              <w:rPr>
                <w:rFonts w:ascii="Arial" w:hAnsi="Arial" w:cs="Arial"/>
                <w:bCs/>
                <w:caps/>
                <w:sz w:val="14"/>
                <w:szCs w:val="12"/>
                <w:lang w:eastAsia="es-SV"/>
              </w:rPr>
            </w:pPr>
            <w:r w:rsidRPr="00682DA6">
              <w:rPr>
                <w:rFonts w:ascii="Arial" w:hAnsi="Arial" w:cs="Arial"/>
                <w:bCs/>
                <w:caps/>
                <w:sz w:val="14"/>
                <w:szCs w:val="12"/>
                <w:lang w:eastAsia="es-SV"/>
              </w:rPr>
              <w:t>Incumplimientos identificados por Auditorías</w:t>
            </w:r>
          </w:p>
        </w:tc>
        <w:tc>
          <w:tcPr>
            <w:tcW w:w="449" w:type="pct"/>
            <w:tcBorders>
              <w:top w:val="single" w:sz="4" w:space="0" w:color="auto"/>
              <w:left w:val="single" w:sz="4" w:space="0" w:color="auto"/>
              <w:bottom w:val="single" w:sz="4" w:space="0" w:color="auto"/>
              <w:right w:val="single" w:sz="4" w:space="0" w:color="auto"/>
            </w:tcBorders>
          </w:tcPr>
          <w:p w:rsidR="00FF5037" w:rsidRPr="00682DA6" w:rsidRDefault="00FF5037" w:rsidP="009932DA">
            <w:pPr>
              <w:spacing w:after="0" w:line="240" w:lineRule="auto"/>
              <w:jc w:val="left"/>
              <w:rPr>
                <w:rFonts w:ascii="Arial" w:eastAsia="Calibri" w:hAnsi="Arial" w:cs="Arial"/>
                <w:bCs/>
                <w:caps/>
                <w:sz w:val="14"/>
                <w:szCs w:val="12"/>
                <w:lang w:eastAsia="es-SV"/>
              </w:rPr>
            </w:pPr>
          </w:p>
          <w:p w:rsidR="00FF5037" w:rsidRPr="00682DA6" w:rsidRDefault="00FF5037" w:rsidP="009932DA">
            <w:pPr>
              <w:spacing w:after="0" w:line="240" w:lineRule="auto"/>
              <w:jc w:val="left"/>
              <w:rPr>
                <w:rFonts w:ascii="Arial" w:eastAsia="Calibri" w:hAnsi="Arial" w:cs="Arial"/>
                <w:bCs/>
                <w:caps/>
                <w:sz w:val="14"/>
                <w:szCs w:val="12"/>
                <w:lang w:eastAsia="es-SV"/>
              </w:rPr>
            </w:pPr>
          </w:p>
          <w:p w:rsidR="00FF5037" w:rsidRPr="00682DA6" w:rsidRDefault="00FF5037" w:rsidP="009932DA">
            <w:pPr>
              <w:spacing w:after="0" w:line="240" w:lineRule="auto"/>
              <w:jc w:val="left"/>
              <w:rPr>
                <w:rFonts w:ascii="Arial" w:eastAsia="Calibri" w:hAnsi="Arial" w:cs="Arial"/>
                <w:bCs/>
                <w:caps/>
                <w:sz w:val="14"/>
                <w:szCs w:val="12"/>
                <w:lang w:eastAsia="es-SV"/>
              </w:rPr>
            </w:pPr>
          </w:p>
          <w:p w:rsidR="00FF5037" w:rsidRPr="00682DA6" w:rsidRDefault="00FF5037" w:rsidP="009932DA">
            <w:pPr>
              <w:spacing w:after="0" w:line="240" w:lineRule="auto"/>
              <w:jc w:val="left"/>
              <w:rPr>
                <w:rFonts w:ascii="Arial" w:eastAsia="Calibri" w:hAnsi="Arial" w:cs="Arial"/>
                <w:bCs/>
                <w:caps/>
                <w:sz w:val="14"/>
                <w:szCs w:val="12"/>
                <w:lang w:eastAsia="es-SV"/>
              </w:rPr>
            </w:pPr>
            <w:r w:rsidRPr="00682DA6">
              <w:rPr>
                <w:rFonts w:ascii="Arial" w:eastAsia="Calibri" w:hAnsi="Arial" w:cs="Arial"/>
                <w:bCs/>
                <w:caps/>
                <w:sz w:val="14"/>
                <w:szCs w:val="12"/>
                <w:lang w:eastAsia="es-SV"/>
              </w:rPr>
              <w:t xml:space="preserve"> Incumplimientos de Cláusulas legales de Convenios, Contratos y Órdenes de Compra por parte de algunos Administradores de Contrato. </w:t>
            </w:r>
          </w:p>
        </w:tc>
        <w:tc>
          <w:tcPr>
            <w:tcW w:w="644" w:type="pct"/>
            <w:tcBorders>
              <w:top w:val="single" w:sz="4" w:space="0" w:color="auto"/>
              <w:left w:val="single" w:sz="4" w:space="0" w:color="auto"/>
              <w:bottom w:val="single" w:sz="4" w:space="0" w:color="auto"/>
              <w:right w:val="single" w:sz="4" w:space="0" w:color="auto"/>
            </w:tcBorders>
            <w:vAlign w:val="center"/>
          </w:tcPr>
          <w:p w:rsidR="00FF5037" w:rsidRPr="00682DA6" w:rsidRDefault="00FF5037" w:rsidP="009932DA">
            <w:pPr>
              <w:spacing w:after="0" w:line="240" w:lineRule="auto"/>
              <w:jc w:val="left"/>
              <w:rPr>
                <w:rFonts w:ascii="Arial" w:eastAsia="Calibri" w:hAnsi="Arial" w:cs="Arial"/>
                <w:bCs/>
                <w:caps/>
                <w:sz w:val="14"/>
                <w:szCs w:val="12"/>
                <w:lang w:eastAsia="es-SV"/>
              </w:rPr>
            </w:pPr>
            <w:r w:rsidRPr="00682DA6">
              <w:rPr>
                <w:rFonts w:ascii="Arial" w:eastAsia="Calibri" w:hAnsi="Arial" w:cs="Arial"/>
                <w:bCs/>
                <w:caps/>
                <w:sz w:val="14"/>
                <w:szCs w:val="12"/>
                <w:lang w:eastAsia="es-SV"/>
              </w:rPr>
              <w:t xml:space="preserve">  Ningún incumplimiento de carácter legal que hayan identificado las Auditorías </w:t>
            </w:r>
          </w:p>
          <w:p w:rsidR="00FF5037" w:rsidRPr="00682DA6" w:rsidRDefault="00FF5037" w:rsidP="009932DA">
            <w:pPr>
              <w:spacing w:after="0" w:line="240" w:lineRule="auto"/>
              <w:jc w:val="left"/>
              <w:rPr>
                <w:rFonts w:ascii="Arial" w:eastAsia="Calibri" w:hAnsi="Arial" w:cs="Arial"/>
                <w:bCs/>
                <w:caps/>
                <w:sz w:val="14"/>
                <w:szCs w:val="12"/>
                <w:lang w:eastAsia="es-SV"/>
              </w:rPr>
            </w:pPr>
          </w:p>
        </w:tc>
        <w:tc>
          <w:tcPr>
            <w:tcW w:w="576" w:type="pct"/>
            <w:tcBorders>
              <w:top w:val="single" w:sz="4" w:space="0" w:color="auto"/>
              <w:left w:val="single" w:sz="4" w:space="0" w:color="auto"/>
              <w:bottom w:val="single" w:sz="4" w:space="0" w:color="auto"/>
              <w:right w:val="single" w:sz="4" w:space="0" w:color="auto"/>
            </w:tcBorders>
          </w:tcPr>
          <w:p w:rsidR="00FF5037" w:rsidRPr="00682DA6" w:rsidRDefault="00FF5037" w:rsidP="009932DA">
            <w:pPr>
              <w:spacing w:after="0" w:line="240" w:lineRule="auto"/>
              <w:jc w:val="left"/>
              <w:rPr>
                <w:rFonts w:ascii="Arial" w:eastAsia="Calibri" w:hAnsi="Arial" w:cs="Arial"/>
                <w:bCs/>
                <w:caps/>
                <w:sz w:val="14"/>
                <w:szCs w:val="12"/>
                <w:lang w:eastAsia="es-SV"/>
              </w:rPr>
            </w:pPr>
          </w:p>
          <w:p w:rsidR="00FF5037" w:rsidRPr="00682DA6" w:rsidRDefault="00FF5037" w:rsidP="009932DA">
            <w:pPr>
              <w:spacing w:after="0" w:line="240" w:lineRule="auto"/>
              <w:jc w:val="left"/>
              <w:rPr>
                <w:rFonts w:ascii="Arial" w:eastAsia="Calibri" w:hAnsi="Arial" w:cs="Arial"/>
                <w:bCs/>
                <w:caps/>
                <w:sz w:val="14"/>
                <w:szCs w:val="12"/>
                <w:lang w:eastAsia="es-SV"/>
              </w:rPr>
            </w:pPr>
          </w:p>
          <w:p w:rsidR="00FF5037" w:rsidRPr="00682DA6" w:rsidRDefault="00FF5037" w:rsidP="009932DA">
            <w:pPr>
              <w:spacing w:after="0" w:line="240" w:lineRule="auto"/>
              <w:jc w:val="left"/>
              <w:rPr>
                <w:rFonts w:ascii="Arial" w:eastAsia="Calibri" w:hAnsi="Arial" w:cs="Arial"/>
                <w:bCs/>
                <w:caps/>
                <w:sz w:val="14"/>
                <w:szCs w:val="12"/>
                <w:lang w:eastAsia="es-SV"/>
              </w:rPr>
            </w:pPr>
          </w:p>
          <w:p w:rsidR="00FF5037" w:rsidRPr="00682DA6" w:rsidRDefault="00FF5037" w:rsidP="009932DA">
            <w:pPr>
              <w:spacing w:after="0" w:line="240" w:lineRule="auto"/>
              <w:jc w:val="left"/>
              <w:rPr>
                <w:rFonts w:ascii="Arial" w:eastAsia="Calibri" w:hAnsi="Arial" w:cs="Arial"/>
                <w:bCs/>
                <w:caps/>
                <w:sz w:val="14"/>
                <w:szCs w:val="12"/>
                <w:lang w:eastAsia="es-SV"/>
              </w:rPr>
            </w:pPr>
          </w:p>
          <w:p w:rsidR="00FF5037" w:rsidRPr="00682DA6" w:rsidRDefault="00FF5037" w:rsidP="009932DA">
            <w:pPr>
              <w:spacing w:after="0" w:line="240" w:lineRule="auto"/>
              <w:jc w:val="left"/>
              <w:rPr>
                <w:rFonts w:ascii="Arial" w:eastAsia="Calibri" w:hAnsi="Arial" w:cs="Arial"/>
                <w:bCs/>
                <w:caps/>
                <w:sz w:val="14"/>
                <w:szCs w:val="12"/>
                <w:lang w:eastAsia="es-SV"/>
              </w:rPr>
            </w:pPr>
          </w:p>
          <w:p w:rsidR="00FF5037" w:rsidRPr="00682DA6" w:rsidRDefault="00FF5037" w:rsidP="009932DA">
            <w:pPr>
              <w:spacing w:after="0" w:line="240" w:lineRule="auto"/>
              <w:jc w:val="left"/>
              <w:rPr>
                <w:rFonts w:ascii="Arial" w:eastAsia="Calibri" w:hAnsi="Arial" w:cs="Arial"/>
                <w:bCs/>
                <w:caps/>
                <w:sz w:val="14"/>
                <w:szCs w:val="12"/>
                <w:lang w:eastAsia="es-SV"/>
              </w:rPr>
            </w:pPr>
          </w:p>
          <w:p w:rsidR="00FF5037" w:rsidRPr="00682DA6" w:rsidRDefault="00FF5037" w:rsidP="009932DA">
            <w:pPr>
              <w:spacing w:after="0" w:line="240" w:lineRule="auto"/>
              <w:jc w:val="left"/>
              <w:rPr>
                <w:rFonts w:ascii="Arial" w:eastAsia="Calibri" w:hAnsi="Arial" w:cs="Arial"/>
                <w:bCs/>
                <w:caps/>
                <w:sz w:val="14"/>
                <w:szCs w:val="12"/>
                <w:lang w:eastAsia="es-SV"/>
              </w:rPr>
            </w:pPr>
          </w:p>
          <w:p w:rsidR="00FF5037" w:rsidRPr="00682DA6" w:rsidRDefault="00FF5037" w:rsidP="009932DA">
            <w:pPr>
              <w:spacing w:after="0" w:line="240" w:lineRule="auto"/>
              <w:jc w:val="left"/>
              <w:rPr>
                <w:rFonts w:ascii="Arial" w:eastAsia="Calibri" w:hAnsi="Arial" w:cs="Arial"/>
                <w:bCs/>
                <w:caps/>
                <w:sz w:val="14"/>
                <w:szCs w:val="12"/>
                <w:lang w:eastAsia="es-SV"/>
              </w:rPr>
            </w:pPr>
          </w:p>
          <w:p w:rsidR="00FF5037" w:rsidRPr="00682DA6" w:rsidRDefault="00FF5037" w:rsidP="009932DA">
            <w:pPr>
              <w:spacing w:after="0" w:line="240" w:lineRule="auto"/>
              <w:jc w:val="left"/>
              <w:rPr>
                <w:rFonts w:ascii="Arial" w:eastAsia="Calibri" w:hAnsi="Arial" w:cs="Arial"/>
                <w:bCs/>
                <w:caps/>
                <w:sz w:val="14"/>
                <w:szCs w:val="12"/>
                <w:lang w:eastAsia="es-SV"/>
              </w:rPr>
            </w:pPr>
          </w:p>
          <w:p w:rsidR="00FF5037" w:rsidRPr="00682DA6" w:rsidRDefault="00FF5037" w:rsidP="009932DA">
            <w:pPr>
              <w:spacing w:after="0" w:line="240" w:lineRule="auto"/>
              <w:jc w:val="left"/>
              <w:rPr>
                <w:rFonts w:ascii="Arial" w:eastAsia="Calibri" w:hAnsi="Arial" w:cs="Arial"/>
                <w:bCs/>
                <w:caps/>
                <w:sz w:val="14"/>
                <w:szCs w:val="12"/>
                <w:lang w:eastAsia="es-SV"/>
              </w:rPr>
            </w:pPr>
            <w:r w:rsidRPr="00682DA6">
              <w:rPr>
                <w:rFonts w:ascii="Arial" w:eastAsia="Calibri" w:hAnsi="Arial" w:cs="Arial"/>
                <w:bCs/>
                <w:caps/>
                <w:sz w:val="14"/>
                <w:szCs w:val="12"/>
                <w:lang w:eastAsia="es-SV"/>
              </w:rPr>
              <w:t>San Salvador</w:t>
            </w:r>
          </w:p>
          <w:p w:rsidR="00FF5037" w:rsidRPr="00682DA6" w:rsidRDefault="00FF5037" w:rsidP="009932DA">
            <w:pPr>
              <w:spacing w:after="0" w:line="240" w:lineRule="auto"/>
              <w:jc w:val="left"/>
              <w:rPr>
                <w:rFonts w:ascii="Arial" w:eastAsia="Calibri" w:hAnsi="Arial" w:cs="Arial"/>
                <w:bCs/>
                <w:caps/>
                <w:sz w:val="14"/>
                <w:szCs w:val="12"/>
                <w:lang w:eastAsia="es-SV"/>
              </w:rPr>
            </w:pPr>
          </w:p>
          <w:p w:rsidR="00FF5037" w:rsidRPr="00682DA6" w:rsidRDefault="00FF5037" w:rsidP="009932DA">
            <w:pPr>
              <w:spacing w:after="0" w:line="240" w:lineRule="auto"/>
              <w:jc w:val="left"/>
              <w:rPr>
                <w:rFonts w:ascii="Arial" w:eastAsia="Calibri" w:hAnsi="Arial" w:cs="Arial"/>
                <w:bCs/>
                <w:caps/>
                <w:sz w:val="14"/>
                <w:szCs w:val="12"/>
                <w:lang w:eastAsia="es-SV"/>
              </w:rPr>
            </w:pPr>
          </w:p>
          <w:p w:rsidR="00FF5037" w:rsidRPr="00682DA6" w:rsidRDefault="00FF5037" w:rsidP="009932DA">
            <w:pPr>
              <w:spacing w:after="0" w:line="240" w:lineRule="auto"/>
              <w:jc w:val="left"/>
              <w:rPr>
                <w:rFonts w:ascii="Arial" w:eastAsia="Calibri" w:hAnsi="Arial" w:cs="Arial"/>
                <w:bCs/>
                <w:caps/>
                <w:sz w:val="14"/>
                <w:szCs w:val="12"/>
                <w:lang w:eastAsia="es-SV"/>
              </w:rPr>
            </w:pPr>
          </w:p>
          <w:p w:rsidR="00FF5037" w:rsidRPr="00682DA6" w:rsidRDefault="00FF5037" w:rsidP="009932DA">
            <w:pPr>
              <w:spacing w:after="0" w:line="240" w:lineRule="auto"/>
              <w:jc w:val="left"/>
              <w:rPr>
                <w:rFonts w:ascii="Arial" w:eastAsia="Calibri" w:hAnsi="Arial" w:cs="Arial"/>
                <w:bCs/>
                <w:caps/>
                <w:sz w:val="14"/>
                <w:szCs w:val="12"/>
                <w:lang w:eastAsia="es-SV"/>
              </w:rPr>
            </w:pPr>
          </w:p>
          <w:p w:rsidR="00FF5037" w:rsidRPr="00682DA6" w:rsidRDefault="00FF5037" w:rsidP="009932DA">
            <w:pPr>
              <w:spacing w:after="0" w:line="240" w:lineRule="auto"/>
              <w:jc w:val="left"/>
              <w:rPr>
                <w:rFonts w:ascii="Arial" w:eastAsia="Calibri" w:hAnsi="Arial" w:cs="Arial"/>
                <w:bCs/>
                <w:caps/>
                <w:sz w:val="14"/>
                <w:szCs w:val="12"/>
                <w:lang w:eastAsia="es-SV"/>
              </w:rPr>
            </w:pPr>
          </w:p>
          <w:p w:rsidR="00FF5037" w:rsidRPr="00682DA6" w:rsidRDefault="00FF5037" w:rsidP="009932DA">
            <w:pPr>
              <w:spacing w:after="0" w:line="240" w:lineRule="auto"/>
              <w:jc w:val="left"/>
              <w:rPr>
                <w:rFonts w:ascii="Arial" w:eastAsia="Calibri" w:hAnsi="Arial" w:cs="Arial"/>
                <w:bCs/>
                <w:caps/>
                <w:sz w:val="14"/>
                <w:szCs w:val="12"/>
                <w:lang w:eastAsia="es-SV"/>
              </w:rPr>
            </w:pPr>
          </w:p>
          <w:p w:rsidR="00FF5037" w:rsidRPr="00682DA6" w:rsidRDefault="00FF5037" w:rsidP="009932DA">
            <w:pPr>
              <w:spacing w:after="0" w:line="240" w:lineRule="auto"/>
              <w:jc w:val="left"/>
              <w:rPr>
                <w:rFonts w:ascii="Arial" w:eastAsia="Calibri" w:hAnsi="Arial" w:cs="Arial"/>
                <w:bCs/>
                <w:caps/>
                <w:sz w:val="14"/>
                <w:szCs w:val="12"/>
                <w:lang w:eastAsia="es-SV"/>
              </w:rPr>
            </w:pPr>
          </w:p>
          <w:p w:rsidR="00FF5037" w:rsidRPr="00682DA6" w:rsidRDefault="00FF5037" w:rsidP="009932DA">
            <w:pPr>
              <w:spacing w:after="0" w:line="240" w:lineRule="auto"/>
              <w:jc w:val="left"/>
              <w:rPr>
                <w:rFonts w:ascii="Arial" w:eastAsia="Calibri" w:hAnsi="Arial" w:cs="Arial"/>
                <w:bCs/>
                <w:caps/>
                <w:sz w:val="14"/>
                <w:szCs w:val="12"/>
                <w:lang w:eastAsia="es-SV"/>
              </w:rPr>
            </w:pPr>
          </w:p>
          <w:p w:rsidR="00FF5037" w:rsidRPr="00682DA6" w:rsidRDefault="00FF5037" w:rsidP="009932DA">
            <w:pPr>
              <w:spacing w:after="0" w:line="240" w:lineRule="auto"/>
              <w:jc w:val="left"/>
              <w:rPr>
                <w:rFonts w:ascii="Arial" w:eastAsia="Calibri" w:hAnsi="Arial" w:cs="Arial"/>
                <w:bCs/>
                <w:caps/>
                <w:sz w:val="14"/>
                <w:szCs w:val="12"/>
                <w:lang w:eastAsia="es-SV"/>
              </w:rPr>
            </w:pPr>
            <w:r w:rsidRPr="00682DA6">
              <w:rPr>
                <w:rFonts w:ascii="Arial" w:eastAsia="Calibri" w:hAnsi="Arial" w:cs="Arial"/>
                <w:bCs/>
                <w:caps/>
                <w:sz w:val="14"/>
                <w:szCs w:val="12"/>
                <w:lang w:eastAsia="es-SV"/>
              </w:rPr>
              <w:t xml:space="preserve"> .</w:t>
            </w:r>
          </w:p>
          <w:p w:rsidR="00FF5037" w:rsidRPr="00682DA6" w:rsidRDefault="00FF5037" w:rsidP="009932DA">
            <w:pPr>
              <w:spacing w:after="0" w:line="240" w:lineRule="auto"/>
              <w:jc w:val="left"/>
              <w:rPr>
                <w:rFonts w:ascii="Arial" w:eastAsia="Calibri" w:hAnsi="Arial" w:cs="Arial"/>
                <w:bCs/>
                <w:caps/>
                <w:sz w:val="14"/>
                <w:szCs w:val="12"/>
                <w:lang w:eastAsia="es-SV"/>
              </w:rPr>
            </w:pPr>
          </w:p>
        </w:tc>
        <w:tc>
          <w:tcPr>
            <w:tcW w:w="432" w:type="pct"/>
            <w:tcBorders>
              <w:top w:val="single" w:sz="4" w:space="0" w:color="auto"/>
              <w:left w:val="single" w:sz="4" w:space="0" w:color="auto"/>
              <w:bottom w:val="single" w:sz="4" w:space="0" w:color="auto"/>
              <w:right w:val="single" w:sz="4" w:space="0" w:color="auto"/>
            </w:tcBorders>
            <w:vAlign w:val="center"/>
          </w:tcPr>
          <w:p w:rsidR="00FF5037" w:rsidRPr="00682DA6" w:rsidRDefault="00FF5037" w:rsidP="009932DA">
            <w:pPr>
              <w:spacing w:after="0" w:line="240" w:lineRule="auto"/>
              <w:jc w:val="left"/>
              <w:rPr>
                <w:rFonts w:ascii="Arial" w:eastAsia="Calibri" w:hAnsi="Arial" w:cs="Arial"/>
                <w:bCs/>
                <w:caps/>
                <w:sz w:val="14"/>
                <w:szCs w:val="12"/>
                <w:lang w:eastAsia="es-SV"/>
              </w:rPr>
            </w:pPr>
            <w:r w:rsidRPr="00682DA6">
              <w:rPr>
                <w:rFonts w:ascii="Arial" w:eastAsia="Calibri" w:hAnsi="Arial" w:cs="Arial"/>
                <w:bCs/>
                <w:caps/>
                <w:sz w:val="14"/>
                <w:szCs w:val="12"/>
                <w:lang w:eastAsia="es-SV"/>
              </w:rPr>
              <w:t>Notas de Observaciones</w:t>
            </w:r>
          </w:p>
          <w:p w:rsidR="00FF5037" w:rsidRPr="00682DA6" w:rsidRDefault="00FF5037" w:rsidP="009932DA">
            <w:pPr>
              <w:spacing w:after="0" w:line="240" w:lineRule="auto"/>
              <w:jc w:val="left"/>
              <w:rPr>
                <w:rFonts w:ascii="Arial" w:eastAsia="Calibri" w:hAnsi="Arial" w:cs="Arial"/>
                <w:bCs/>
                <w:caps/>
                <w:sz w:val="14"/>
                <w:szCs w:val="12"/>
                <w:lang w:eastAsia="es-SV"/>
              </w:rPr>
            </w:pPr>
            <w:r w:rsidRPr="00682DA6">
              <w:rPr>
                <w:rFonts w:ascii="Arial" w:eastAsia="Calibri" w:hAnsi="Arial" w:cs="Arial"/>
                <w:bCs/>
                <w:caps/>
                <w:sz w:val="14"/>
                <w:szCs w:val="12"/>
                <w:lang w:eastAsia="es-SV"/>
              </w:rPr>
              <w:t>.</w:t>
            </w:r>
          </w:p>
        </w:tc>
        <w:tc>
          <w:tcPr>
            <w:tcW w:w="919" w:type="pct"/>
            <w:tcBorders>
              <w:top w:val="single" w:sz="4" w:space="0" w:color="auto"/>
              <w:left w:val="single" w:sz="4" w:space="0" w:color="auto"/>
              <w:bottom w:val="single" w:sz="4" w:space="0" w:color="auto"/>
              <w:right w:val="single" w:sz="4" w:space="0" w:color="auto"/>
            </w:tcBorders>
            <w:vAlign w:val="center"/>
          </w:tcPr>
          <w:p w:rsidR="00FF5037" w:rsidRPr="00682DA6" w:rsidRDefault="00FF5037" w:rsidP="009932DA">
            <w:pPr>
              <w:autoSpaceDE w:val="0"/>
              <w:autoSpaceDN w:val="0"/>
              <w:adjustRightInd w:val="0"/>
              <w:spacing w:after="0" w:line="240" w:lineRule="auto"/>
              <w:jc w:val="left"/>
              <w:rPr>
                <w:rFonts w:ascii="Arial" w:hAnsi="Arial" w:cs="Arial"/>
                <w:bCs/>
                <w:caps/>
                <w:sz w:val="14"/>
                <w:szCs w:val="12"/>
                <w:lang w:eastAsia="es-SV"/>
              </w:rPr>
            </w:pPr>
            <w:r w:rsidRPr="00682DA6">
              <w:rPr>
                <w:rFonts w:ascii="Arial" w:hAnsi="Arial" w:cs="Arial"/>
                <w:bCs/>
                <w:caps/>
                <w:sz w:val="14"/>
                <w:szCs w:val="12"/>
                <w:lang w:eastAsia="es-SV"/>
              </w:rPr>
              <w:t>Se pone en conocimiento, Artículo 34 del Reglamento de Ley Orgánica AFI) con atribuciones para la UFI:</w:t>
            </w:r>
          </w:p>
          <w:p w:rsidR="00FF5037" w:rsidRPr="00682DA6" w:rsidRDefault="00FF5037" w:rsidP="009932DA">
            <w:pPr>
              <w:autoSpaceDE w:val="0"/>
              <w:autoSpaceDN w:val="0"/>
              <w:adjustRightInd w:val="0"/>
              <w:spacing w:after="0" w:line="240" w:lineRule="auto"/>
              <w:jc w:val="left"/>
              <w:rPr>
                <w:rFonts w:ascii="Arial" w:hAnsi="Arial" w:cs="Arial"/>
                <w:bCs/>
                <w:caps/>
                <w:sz w:val="14"/>
                <w:szCs w:val="12"/>
                <w:lang w:eastAsia="es-SV"/>
              </w:rPr>
            </w:pPr>
          </w:p>
          <w:p w:rsidR="00FF5037" w:rsidRPr="00682DA6" w:rsidRDefault="00FF5037" w:rsidP="009932DA">
            <w:pPr>
              <w:autoSpaceDE w:val="0"/>
              <w:autoSpaceDN w:val="0"/>
              <w:adjustRightInd w:val="0"/>
              <w:spacing w:after="0" w:line="240" w:lineRule="auto"/>
              <w:jc w:val="left"/>
              <w:rPr>
                <w:rFonts w:ascii="Arial" w:hAnsi="Arial" w:cs="Arial"/>
                <w:bCs/>
                <w:caps/>
                <w:sz w:val="14"/>
                <w:szCs w:val="12"/>
                <w:lang w:eastAsia="es-SV"/>
              </w:rPr>
            </w:pPr>
            <w:r w:rsidRPr="00682DA6">
              <w:rPr>
                <w:rFonts w:ascii="Arial" w:hAnsi="Arial" w:cs="Arial"/>
                <w:bCs/>
                <w:caps/>
                <w:sz w:val="14"/>
                <w:szCs w:val="12"/>
                <w:lang w:eastAsia="es-SV"/>
              </w:rPr>
              <w:t>Atribuciones de Supervisión.</w:t>
            </w:r>
          </w:p>
          <w:p w:rsidR="00FF5037" w:rsidRPr="00682DA6" w:rsidRDefault="00FF5037" w:rsidP="009932DA">
            <w:pPr>
              <w:autoSpaceDE w:val="0"/>
              <w:autoSpaceDN w:val="0"/>
              <w:adjustRightInd w:val="0"/>
              <w:spacing w:after="0" w:line="240" w:lineRule="auto"/>
              <w:jc w:val="left"/>
              <w:rPr>
                <w:rFonts w:ascii="Arial" w:hAnsi="Arial" w:cs="Arial"/>
                <w:bCs/>
                <w:caps/>
                <w:sz w:val="14"/>
                <w:szCs w:val="12"/>
                <w:lang w:eastAsia="es-SV"/>
              </w:rPr>
            </w:pPr>
            <w:r w:rsidRPr="00682DA6">
              <w:rPr>
                <w:rFonts w:ascii="Arial" w:hAnsi="Arial" w:cs="Arial"/>
                <w:bCs/>
                <w:caps/>
                <w:sz w:val="14"/>
                <w:szCs w:val="12"/>
                <w:lang w:eastAsia="es-SV"/>
              </w:rPr>
              <w:t>Art. 34.- Dentro de las atribuciones de supervisión, la jefatura de la UFI verificará que los</w:t>
            </w:r>
          </w:p>
          <w:p w:rsidR="00FF5037" w:rsidRPr="00682DA6" w:rsidRDefault="00FF5037" w:rsidP="009932DA">
            <w:pPr>
              <w:autoSpaceDE w:val="0"/>
              <w:autoSpaceDN w:val="0"/>
              <w:adjustRightInd w:val="0"/>
              <w:spacing w:after="0" w:line="240" w:lineRule="auto"/>
              <w:jc w:val="left"/>
              <w:rPr>
                <w:rFonts w:ascii="Arial" w:hAnsi="Arial" w:cs="Arial"/>
                <w:bCs/>
                <w:caps/>
                <w:sz w:val="14"/>
                <w:szCs w:val="12"/>
                <w:lang w:eastAsia="es-SV"/>
              </w:rPr>
            </w:pPr>
            <w:r w:rsidRPr="00682DA6">
              <w:rPr>
                <w:rFonts w:ascii="Arial" w:hAnsi="Arial" w:cs="Arial"/>
                <w:bCs/>
                <w:caps/>
                <w:sz w:val="14"/>
                <w:szCs w:val="12"/>
                <w:lang w:eastAsia="es-SV"/>
              </w:rPr>
              <w:t>funcionarios de su dependencia y de las Unidades Presupuestarias, cumplan las normas legales,</w:t>
            </w:r>
          </w:p>
          <w:p w:rsidR="00FF5037" w:rsidRPr="00682DA6" w:rsidRDefault="00FF5037" w:rsidP="009932DA">
            <w:pPr>
              <w:autoSpaceDE w:val="0"/>
              <w:autoSpaceDN w:val="0"/>
              <w:adjustRightInd w:val="0"/>
              <w:spacing w:after="0" w:line="240" w:lineRule="auto"/>
              <w:jc w:val="left"/>
              <w:rPr>
                <w:rFonts w:ascii="Arial" w:hAnsi="Arial" w:cs="Arial"/>
                <w:bCs/>
                <w:caps/>
                <w:sz w:val="14"/>
                <w:szCs w:val="12"/>
                <w:lang w:eastAsia="es-SV"/>
              </w:rPr>
            </w:pPr>
            <w:r w:rsidRPr="00682DA6">
              <w:rPr>
                <w:rFonts w:ascii="Arial" w:hAnsi="Arial" w:cs="Arial"/>
                <w:bCs/>
                <w:caps/>
                <w:sz w:val="14"/>
                <w:szCs w:val="12"/>
                <w:lang w:eastAsia="es-SV"/>
              </w:rPr>
              <w:t>del SAFI y los procedimientos de control interno vigentes; realicen sus actividades en forma</w:t>
            </w:r>
          </w:p>
          <w:p w:rsidR="00FF5037" w:rsidRPr="00682DA6" w:rsidRDefault="00FF5037" w:rsidP="009932DA">
            <w:pPr>
              <w:autoSpaceDE w:val="0"/>
              <w:autoSpaceDN w:val="0"/>
              <w:adjustRightInd w:val="0"/>
              <w:spacing w:after="0" w:line="240" w:lineRule="auto"/>
              <w:jc w:val="left"/>
              <w:rPr>
                <w:rFonts w:ascii="Arial" w:hAnsi="Arial" w:cs="Arial"/>
                <w:bCs/>
                <w:caps/>
                <w:sz w:val="14"/>
                <w:szCs w:val="12"/>
                <w:lang w:eastAsia="es-SV"/>
              </w:rPr>
            </w:pPr>
            <w:r w:rsidRPr="00682DA6">
              <w:rPr>
                <w:rFonts w:ascii="Arial" w:hAnsi="Arial" w:cs="Arial"/>
                <w:bCs/>
                <w:caps/>
                <w:sz w:val="14"/>
                <w:szCs w:val="12"/>
                <w:lang w:eastAsia="es-SV"/>
              </w:rPr>
              <w:t>eficiente y, efectúen los correctivos sugeridos por las autoridades competentes de supervisión y</w:t>
            </w:r>
          </w:p>
          <w:p w:rsidR="00FF5037" w:rsidRPr="00682DA6" w:rsidRDefault="00FF5037" w:rsidP="009932DA">
            <w:pPr>
              <w:spacing w:after="0" w:line="240" w:lineRule="auto"/>
              <w:jc w:val="left"/>
              <w:rPr>
                <w:rFonts w:ascii="Arial" w:eastAsia="Calibri" w:hAnsi="Arial" w:cs="Arial"/>
                <w:bCs/>
                <w:caps/>
                <w:sz w:val="14"/>
                <w:szCs w:val="12"/>
                <w:lang w:eastAsia="es-SV"/>
              </w:rPr>
            </w:pPr>
            <w:r w:rsidRPr="00682DA6">
              <w:rPr>
                <w:rFonts w:ascii="Arial" w:hAnsi="Arial" w:cs="Arial"/>
                <w:bCs/>
                <w:caps/>
                <w:sz w:val="14"/>
                <w:szCs w:val="12"/>
                <w:lang w:eastAsia="es-SV"/>
              </w:rPr>
              <w:t xml:space="preserve">control. </w:t>
            </w:r>
          </w:p>
        </w:tc>
        <w:tc>
          <w:tcPr>
            <w:tcW w:w="486" w:type="pct"/>
            <w:tcBorders>
              <w:top w:val="single" w:sz="4" w:space="0" w:color="auto"/>
              <w:left w:val="single" w:sz="4" w:space="0" w:color="auto"/>
              <w:bottom w:val="single" w:sz="4" w:space="0" w:color="auto"/>
              <w:right w:val="single" w:sz="4" w:space="0" w:color="auto"/>
            </w:tcBorders>
            <w:vAlign w:val="center"/>
          </w:tcPr>
          <w:p w:rsidR="00FF5037" w:rsidRPr="00682DA6" w:rsidRDefault="00FF5037" w:rsidP="009932DA">
            <w:pPr>
              <w:spacing w:after="0" w:line="240" w:lineRule="auto"/>
              <w:jc w:val="left"/>
              <w:rPr>
                <w:rFonts w:ascii="Arial" w:eastAsia="Calibri" w:hAnsi="Arial" w:cs="Arial"/>
                <w:bCs/>
                <w:caps/>
                <w:sz w:val="14"/>
                <w:szCs w:val="12"/>
                <w:lang w:eastAsia="es-SV"/>
              </w:rPr>
            </w:pPr>
            <w:r w:rsidRPr="00682DA6">
              <w:rPr>
                <w:rFonts w:ascii="Arial" w:eastAsia="Calibri" w:hAnsi="Arial" w:cs="Arial"/>
                <w:bCs/>
                <w:caps/>
                <w:sz w:val="14"/>
                <w:szCs w:val="12"/>
                <w:lang w:eastAsia="es-SV"/>
              </w:rPr>
              <w:t xml:space="preserve"> </w:t>
            </w:r>
          </w:p>
          <w:p w:rsidR="00FF5037" w:rsidRPr="00682DA6" w:rsidRDefault="00FF5037" w:rsidP="009932DA">
            <w:pPr>
              <w:spacing w:after="0" w:line="240" w:lineRule="auto"/>
              <w:jc w:val="left"/>
              <w:rPr>
                <w:rFonts w:ascii="Arial" w:eastAsia="Calibri" w:hAnsi="Arial" w:cs="Arial"/>
                <w:bCs/>
                <w:caps/>
                <w:sz w:val="14"/>
                <w:szCs w:val="12"/>
                <w:lang w:eastAsia="es-SV"/>
              </w:rPr>
            </w:pPr>
          </w:p>
          <w:p w:rsidR="00FF5037" w:rsidRPr="00682DA6" w:rsidRDefault="00FF5037" w:rsidP="009932DA">
            <w:pPr>
              <w:spacing w:after="0" w:line="240" w:lineRule="auto"/>
              <w:jc w:val="left"/>
              <w:rPr>
                <w:rFonts w:ascii="Arial" w:eastAsia="Calibri" w:hAnsi="Arial" w:cs="Arial"/>
                <w:bCs/>
                <w:caps/>
                <w:sz w:val="14"/>
                <w:szCs w:val="12"/>
                <w:lang w:eastAsia="es-SV"/>
              </w:rPr>
            </w:pPr>
            <w:r w:rsidRPr="00682DA6">
              <w:rPr>
                <w:rFonts w:ascii="Arial" w:eastAsia="Calibri" w:hAnsi="Arial" w:cs="Arial"/>
                <w:bCs/>
                <w:caps/>
                <w:sz w:val="14"/>
                <w:szCs w:val="12"/>
                <w:lang w:eastAsia="es-SV"/>
              </w:rPr>
              <w:t>No se ha tenido incumplimientos de carácter legal, pero sí de carácter técnico el cual no ha sido superado.</w:t>
            </w:r>
          </w:p>
          <w:p w:rsidR="00FF5037" w:rsidRPr="00682DA6" w:rsidRDefault="00FF5037" w:rsidP="009932DA">
            <w:pPr>
              <w:spacing w:after="0" w:line="240" w:lineRule="auto"/>
              <w:jc w:val="left"/>
              <w:rPr>
                <w:rFonts w:ascii="Arial" w:eastAsia="Calibri" w:hAnsi="Arial" w:cs="Arial"/>
                <w:bCs/>
                <w:caps/>
                <w:sz w:val="14"/>
                <w:szCs w:val="12"/>
                <w:lang w:eastAsia="es-SV"/>
              </w:rPr>
            </w:pPr>
            <w:r w:rsidRPr="00682DA6">
              <w:rPr>
                <w:rFonts w:ascii="Arial" w:eastAsia="Calibri" w:hAnsi="Arial" w:cs="Arial"/>
                <w:bCs/>
                <w:caps/>
                <w:sz w:val="14"/>
                <w:szCs w:val="12"/>
                <w:lang w:eastAsia="es-SV"/>
              </w:rPr>
              <w:t>La observación fue generada por la Dirección General de Contabilidad Gubernamental por saldos negativos de Balance en la cuenta de Existencias Institucionales Nro. 202113</w:t>
            </w:r>
          </w:p>
        </w:tc>
        <w:tc>
          <w:tcPr>
            <w:tcW w:w="221" w:type="pct"/>
            <w:tcBorders>
              <w:top w:val="single" w:sz="4" w:space="0" w:color="auto"/>
              <w:left w:val="single" w:sz="4" w:space="0" w:color="auto"/>
              <w:bottom w:val="single" w:sz="4" w:space="0" w:color="auto"/>
              <w:right w:val="single" w:sz="4" w:space="0" w:color="auto"/>
            </w:tcBorders>
          </w:tcPr>
          <w:p w:rsidR="00FF5037" w:rsidRPr="00682DA6" w:rsidRDefault="00FF5037" w:rsidP="009932DA">
            <w:pPr>
              <w:spacing w:after="0" w:line="240" w:lineRule="auto"/>
              <w:jc w:val="left"/>
              <w:rPr>
                <w:rFonts w:ascii="Arial" w:eastAsia="Calibri" w:hAnsi="Arial" w:cs="Arial"/>
                <w:bCs/>
                <w:caps/>
                <w:sz w:val="14"/>
                <w:szCs w:val="12"/>
                <w:lang w:eastAsia="es-SV"/>
              </w:rPr>
            </w:pPr>
          </w:p>
          <w:p w:rsidR="00FF5037" w:rsidRPr="00682DA6" w:rsidRDefault="00FF5037" w:rsidP="009932DA">
            <w:pPr>
              <w:spacing w:after="0" w:line="240" w:lineRule="auto"/>
              <w:jc w:val="left"/>
              <w:rPr>
                <w:rFonts w:ascii="Arial" w:eastAsia="Calibri" w:hAnsi="Arial" w:cs="Arial"/>
                <w:bCs/>
                <w:caps/>
                <w:sz w:val="14"/>
                <w:szCs w:val="12"/>
                <w:lang w:eastAsia="es-SV"/>
              </w:rPr>
            </w:pPr>
          </w:p>
          <w:p w:rsidR="00FF5037" w:rsidRPr="00682DA6" w:rsidRDefault="00FF5037" w:rsidP="009932DA">
            <w:pPr>
              <w:spacing w:after="0" w:line="240" w:lineRule="auto"/>
              <w:jc w:val="left"/>
              <w:rPr>
                <w:rFonts w:ascii="Arial" w:eastAsia="Calibri" w:hAnsi="Arial" w:cs="Arial"/>
                <w:bCs/>
                <w:caps/>
                <w:sz w:val="14"/>
                <w:szCs w:val="12"/>
                <w:lang w:eastAsia="es-SV"/>
              </w:rPr>
            </w:pPr>
          </w:p>
          <w:p w:rsidR="00FF5037" w:rsidRPr="00682DA6" w:rsidRDefault="00FF5037" w:rsidP="009932DA">
            <w:pPr>
              <w:spacing w:after="0" w:line="240" w:lineRule="auto"/>
              <w:jc w:val="left"/>
              <w:rPr>
                <w:rFonts w:ascii="Arial" w:eastAsia="Calibri" w:hAnsi="Arial" w:cs="Arial"/>
                <w:bCs/>
                <w:caps/>
                <w:sz w:val="14"/>
                <w:szCs w:val="12"/>
                <w:lang w:eastAsia="es-SV"/>
              </w:rPr>
            </w:pPr>
          </w:p>
          <w:p w:rsidR="00FF5037" w:rsidRPr="00682DA6" w:rsidRDefault="00FF5037" w:rsidP="009932DA">
            <w:pPr>
              <w:spacing w:after="0" w:line="240" w:lineRule="auto"/>
              <w:jc w:val="left"/>
              <w:rPr>
                <w:rFonts w:ascii="Arial" w:eastAsia="Calibri" w:hAnsi="Arial" w:cs="Arial"/>
                <w:bCs/>
                <w:caps/>
                <w:sz w:val="14"/>
                <w:szCs w:val="12"/>
                <w:lang w:eastAsia="es-SV"/>
              </w:rPr>
            </w:pPr>
          </w:p>
          <w:p w:rsidR="00FF5037" w:rsidRPr="00682DA6" w:rsidRDefault="00FF5037" w:rsidP="009932DA">
            <w:pPr>
              <w:spacing w:after="0" w:line="240" w:lineRule="auto"/>
              <w:jc w:val="left"/>
              <w:rPr>
                <w:rFonts w:ascii="Arial" w:eastAsia="Calibri" w:hAnsi="Arial" w:cs="Arial"/>
                <w:bCs/>
                <w:caps/>
                <w:sz w:val="14"/>
                <w:szCs w:val="12"/>
                <w:lang w:eastAsia="es-SV"/>
              </w:rPr>
            </w:pPr>
          </w:p>
          <w:p w:rsidR="00FF5037" w:rsidRPr="00682DA6" w:rsidRDefault="00FF5037" w:rsidP="009932DA">
            <w:pPr>
              <w:spacing w:after="0" w:line="240" w:lineRule="auto"/>
              <w:jc w:val="left"/>
              <w:rPr>
                <w:rFonts w:ascii="Arial" w:eastAsia="Calibri" w:hAnsi="Arial" w:cs="Arial"/>
                <w:bCs/>
                <w:caps/>
                <w:sz w:val="14"/>
                <w:szCs w:val="12"/>
                <w:lang w:eastAsia="es-SV"/>
              </w:rPr>
            </w:pPr>
          </w:p>
          <w:p w:rsidR="00FF5037" w:rsidRPr="00682DA6" w:rsidRDefault="00FF5037" w:rsidP="009932DA">
            <w:pPr>
              <w:spacing w:after="0" w:line="240" w:lineRule="auto"/>
              <w:jc w:val="left"/>
              <w:rPr>
                <w:rFonts w:ascii="Arial" w:eastAsia="Calibri" w:hAnsi="Arial" w:cs="Arial"/>
                <w:bCs/>
                <w:caps/>
                <w:sz w:val="14"/>
                <w:szCs w:val="12"/>
                <w:lang w:eastAsia="es-SV"/>
              </w:rPr>
            </w:pPr>
          </w:p>
          <w:p w:rsidR="00FF5037" w:rsidRPr="00682DA6" w:rsidRDefault="00FF5037" w:rsidP="009932DA">
            <w:pPr>
              <w:spacing w:after="0" w:line="240" w:lineRule="auto"/>
              <w:jc w:val="left"/>
              <w:rPr>
                <w:rFonts w:ascii="Arial" w:eastAsia="Calibri" w:hAnsi="Arial" w:cs="Arial"/>
                <w:bCs/>
                <w:caps/>
                <w:sz w:val="14"/>
                <w:szCs w:val="12"/>
                <w:lang w:eastAsia="es-SV"/>
              </w:rPr>
            </w:pPr>
          </w:p>
          <w:p w:rsidR="00FF5037" w:rsidRPr="00682DA6" w:rsidRDefault="00FF5037" w:rsidP="009932DA">
            <w:pPr>
              <w:spacing w:after="0" w:line="240" w:lineRule="auto"/>
              <w:jc w:val="left"/>
              <w:rPr>
                <w:rFonts w:ascii="Arial" w:eastAsia="Calibri" w:hAnsi="Arial" w:cs="Arial"/>
                <w:bCs/>
                <w:caps/>
                <w:sz w:val="14"/>
                <w:szCs w:val="12"/>
                <w:lang w:eastAsia="es-SV"/>
              </w:rPr>
            </w:pPr>
          </w:p>
          <w:p w:rsidR="00FF5037" w:rsidRPr="00682DA6" w:rsidRDefault="00FF5037" w:rsidP="009932DA">
            <w:pPr>
              <w:spacing w:after="0" w:line="240" w:lineRule="auto"/>
              <w:jc w:val="left"/>
              <w:rPr>
                <w:rFonts w:ascii="Arial" w:eastAsia="Calibri" w:hAnsi="Arial" w:cs="Arial"/>
                <w:bCs/>
                <w:caps/>
                <w:sz w:val="14"/>
                <w:szCs w:val="12"/>
                <w:lang w:eastAsia="es-SV"/>
              </w:rPr>
            </w:pPr>
          </w:p>
          <w:p w:rsidR="00FF5037" w:rsidRPr="00682DA6" w:rsidRDefault="00FF5037" w:rsidP="009932DA">
            <w:pPr>
              <w:spacing w:after="0" w:line="240" w:lineRule="auto"/>
              <w:jc w:val="left"/>
              <w:rPr>
                <w:rFonts w:ascii="Arial" w:eastAsia="Calibri" w:hAnsi="Arial" w:cs="Arial"/>
                <w:bCs/>
                <w:caps/>
                <w:sz w:val="14"/>
                <w:szCs w:val="12"/>
                <w:lang w:eastAsia="es-SV"/>
              </w:rPr>
            </w:pPr>
          </w:p>
          <w:p w:rsidR="00FF5037" w:rsidRPr="00682DA6" w:rsidRDefault="00FF5037" w:rsidP="009932DA">
            <w:pPr>
              <w:spacing w:after="0" w:line="240" w:lineRule="auto"/>
              <w:jc w:val="left"/>
              <w:rPr>
                <w:rFonts w:ascii="Arial" w:eastAsia="Calibri" w:hAnsi="Arial" w:cs="Arial"/>
                <w:bCs/>
                <w:caps/>
                <w:sz w:val="14"/>
                <w:szCs w:val="12"/>
                <w:lang w:eastAsia="es-SV"/>
              </w:rPr>
            </w:pPr>
          </w:p>
          <w:p w:rsidR="00FF5037" w:rsidRPr="00682DA6" w:rsidRDefault="00FF5037" w:rsidP="009932DA">
            <w:pPr>
              <w:spacing w:after="0" w:line="240" w:lineRule="auto"/>
              <w:jc w:val="left"/>
              <w:rPr>
                <w:rFonts w:ascii="Arial" w:eastAsia="Calibri" w:hAnsi="Arial" w:cs="Arial"/>
                <w:bCs/>
                <w:caps/>
                <w:sz w:val="14"/>
                <w:szCs w:val="12"/>
                <w:lang w:eastAsia="es-SV"/>
              </w:rPr>
            </w:pPr>
          </w:p>
          <w:p w:rsidR="00FF5037" w:rsidRPr="00682DA6" w:rsidRDefault="00FF5037" w:rsidP="009932DA">
            <w:pPr>
              <w:spacing w:after="0" w:line="240" w:lineRule="auto"/>
              <w:jc w:val="left"/>
              <w:rPr>
                <w:rFonts w:ascii="Arial" w:eastAsia="Calibri" w:hAnsi="Arial" w:cs="Arial"/>
                <w:bCs/>
                <w:caps/>
                <w:sz w:val="14"/>
                <w:szCs w:val="12"/>
                <w:lang w:eastAsia="es-SV"/>
              </w:rPr>
            </w:pPr>
          </w:p>
          <w:p w:rsidR="00FF5037" w:rsidRPr="00682DA6" w:rsidRDefault="00FF5037" w:rsidP="009932DA">
            <w:pPr>
              <w:spacing w:after="0" w:line="240" w:lineRule="auto"/>
              <w:jc w:val="left"/>
              <w:rPr>
                <w:rFonts w:ascii="Arial" w:eastAsia="Calibri" w:hAnsi="Arial" w:cs="Arial"/>
                <w:bCs/>
                <w:caps/>
                <w:sz w:val="14"/>
                <w:szCs w:val="12"/>
                <w:lang w:eastAsia="es-SV"/>
              </w:rPr>
            </w:pPr>
          </w:p>
          <w:p w:rsidR="00FF5037" w:rsidRPr="00682DA6" w:rsidRDefault="00FF5037" w:rsidP="009932DA">
            <w:pPr>
              <w:spacing w:after="0" w:line="240" w:lineRule="auto"/>
              <w:jc w:val="left"/>
              <w:rPr>
                <w:rFonts w:ascii="Arial" w:eastAsia="Calibri" w:hAnsi="Arial" w:cs="Arial"/>
                <w:bCs/>
                <w:caps/>
                <w:sz w:val="14"/>
                <w:szCs w:val="12"/>
                <w:lang w:eastAsia="es-SV"/>
              </w:rPr>
            </w:pPr>
          </w:p>
          <w:p w:rsidR="00FF5037" w:rsidRPr="00682DA6" w:rsidRDefault="00FF5037" w:rsidP="009932DA">
            <w:pPr>
              <w:spacing w:after="0" w:line="240" w:lineRule="auto"/>
              <w:jc w:val="left"/>
              <w:rPr>
                <w:rFonts w:ascii="Arial" w:eastAsia="Calibri" w:hAnsi="Arial" w:cs="Arial"/>
                <w:bCs/>
                <w:caps/>
                <w:sz w:val="14"/>
                <w:szCs w:val="12"/>
                <w:lang w:eastAsia="es-SV"/>
              </w:rPr>
            </w:pPr>
          </w:p>
          <w:p w:rsidR="00FF5037" w:rsidRPr="00682DA6" w:rsidRDefault="00FF5037" w:rsidP="009932DA">
            <w:pPr>
              <w:spacing w:after="0" w:line="240" w:lineRule="auto"/>
              <w:jc w:val="left"/>
              <w:rPr>
                <w:rFonts w:ascii="Arial" w:eastAsia="Calibri" w:hAnsi="Arial" w:cs="Arial"/>
                <w:bCs/>
                <w:caps/>
                <w:sz w:val="14"/>
                <w:szCs w:val="12"/>
                <w:lang w:eastAsia="es-SV"/>
              </w:rPr>
            </w:pPr>
            <w:r w:rsidRPr="00682DA6">
              <w:rPr>
                <w:rFonts w:ascii="Arial" w:eastAsia="Calibri" w:hAnsi="Arial" w:cs="Arial"/>
                <w:bCs/>
                <w:caps/>
                <w:sz w:val="14"/>
                <w:szCs w:val="12"/>
                <w:lang w:eastAsia="es-SV"/>
              </w:rPr>
              <w:t>UFI</w:t>
            </w:r>
          </w:p>
        </w:tc>
      </w:tr>
    </w:tbl>
    <w:p w:rsidR="00FF5037" w:rsidRDefault="00FF5037" w:rsidP="00832B13">
      <w:pPr>
        <w:rPr>
          <w:lang w:eastAsia="es-SV"/>
        </w:rPr>
      </w:pPr>
    </w:p>
    <w:p w:rsidR="00FF5037" w:rsidRDefault="00FF5037" w:rsidP="00832B13">
      <w:pPr>
        <w:rPr>
          <w:lang w:eastAsia="es-SV"/>
        </w:rPr>
      </w:pPr>
    </w:p>
    <w:p w:rsidR="00FF5037" w:rsidRDefault="00FF5037" w:rsidP="00832B13">
      <w:pPr>
        <w:rPr>
          <w:lang w:eastAsia="es-SV"/>
        </w:rPr>
      </w:pPr>
    </w:p>
    <w:p w:rsidR="00FF5037" w:rsidRDefault="00FF5037" w:rsidP="00832B13">
      <w:pPr>
        <w:rPr>
          <w:lang w:eastAsia="es-SV"/>
        </w:rPr>
      </w:pPr>
    </w:p>
    <w:p w:rsidR="00FF5037" w:rsidRDefault="00FF5037" w:rsidP="00832B13">
      <w:pPr>
        <w:rPr>
          <w:lang w:eastAsia="es-SV"/>
        </w:rPr>
      </w:pPr>
    </w:p>
    <w:p w:rsidR="00FF5037" w:rsidRDefault="00FF5037" w:rsidP="00832B13">
      <w:pPr>
        <w:rPr>
          <w:lang w:eastAsia="es-SV"/>
        </w:rPr>
      </w:pPr>
    </w:p>
    <w:p w:rsidR="00FF5037" w:rsidRDefault="00FF5037" w:rsidP="00832B13">
      <w:pPr>
        <w:rPr>
          <w:lang w:eastAsia="es-SV"/>
        </w:rPr>
      </w:pPr>
    </w:p>
    <w:p w:rsidR="00FF5037" w:rsidRDefault="00FF5037" w:rsidP="00832B13">
      <w:pPr>
        <w:rPr>
          <w:lang w:eastAsia="es-SV"/>
        </w:rPr>
      </w:pPr>
    </w:p>
    <w:p w:rsidR="00FF5037" w:rsidRDefault="00FF5037" w:rsidP="00832B13">
      <w:pPr>
        <w:rPr>
          <w:lang w:eastAsia="es-SV"/>
        </w:rPr>
      </w:pPr>
    </w:p>
    <w:p w:rsidR="00EC67BC" w:rsidRDefault="00EC67BC" w:rsidP="00EC67BC">
      <w:pPr>
        <w:spacing w:after="0" w:line="240" w:lineRule="auto"/>
        <w:rPr>
          <w:rFonts w:ascii="Arial" w:eastAsia="Times New Roman" w:hAnsi="Arial" w:cs="Arial"/>
          <w:sz w:val="14"/>
          <w:szCs w:val="12"/>
          <w:lang w:eastAsia="es-ES"/>
        </w:rPr>
      </w:pPr>
      <w:r w:rsidRPr="00093954">
        <w:rPr>
          <w:rFonts w:ascii="Arial" w:eastAsia="Times New Roman" w:hAnsi="Arial" w:cs="Arial"/>
          <w:b/>
          <w:sz w:val="14"/>
          <w:szCs w:val="12"/>
          <w:lang w:eastAsia="es-ES"/>
        </w:rPr>
        <w:t xml:space="preserve">EVALUACIÓN SEMESTRE </w:t>
      </w:r>
      <w:r>
        <w:rPr>
          <w:rFonts w:ascii="Arial" w:eastAsia="Times New Roman" w:hAnsi="Arial" w:cs="Arial"/>
          <w:b/>
          <w:sz w:val="14"/>
          <w:szCs w:val="12"/>
          <w:lang w:eastAsia="es-ES"/>
        </w:rPr>
        <w:t>I</w:t>
      </w:r>
      <w:r w:rsidRPr="00093954">
        <w:rPr>
          <w:rFonts w:ascii="Arial" w:eastAsia="Times New Roman" w:hAnsi="Arial" w:cs="Arial"/>
          <w:b/>
          <w:sz w:val="14"/>
          <w:szCs w:val="12"/>
          <w:lang w:eastAsia="es-ES"/>
        </w:rPr>
        <w:t xml:space="preserve">I POI 2021. UNIDAD DE GESTIÓN 12: UNIDAD FINANCIERA INSTITUCIONAL </w:t>
      </w:r>
      <w:r w:rsidRPr="00093954">
        <w:rPr>
          <w:rFonts w:ascii="Arial" w:eastAsia="Times New Roman" w:hAnsi="Arial" w:cs="Arial"/>
          <w:sz w:val="14"/>
          <w:szCs w:val="12"/>
          <w:lang w:eastAsia="es-ES"/>
        </w:rPr>
        <w:t>– UFI. EJES ESTRATÉGICOS INSTITUCIONALES Y SUS VINCULOS: PGC- EET 1; EQ. 1 PLAN SALUD; EE3/OE3/PE4; EE6/OE6/PE1; EE7/OE7/PE1; EE8/OE8/PE6 Y LÍNEAS ESTRATÉGICAS PRINCIPALES: LE4 (OE3) Garantizar el Acceso de los Usuarios a los diferentes Beneficios, Prestaciones y Riesgos Profesionales. LE1 (OE6) Planificación y Gestión de Infraestructura Hospitalaria de Segundo Nivel; LE1 (OE7) Elaborar un nuevo Estudio Actuarial; LE8 (OE6) Fortalecer la Sostenibilidad Financiera</w:t>
      </w:r>
    </w:p>
    <w:p w:rsidR="00FF5037" w:rsidRDefault="00FF5037" w:rsidP="00832B13">
      <w:pPr>
        <w:rPr>
          <w:lang w:eastAsia="es-SV"/>
        </w:rPr>
      </w:pPr>
    </w:p>
    <w:tbl>
      <w:tblPr>
        <w:tblW w:w="4992"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51"/>
        <w:gridCol w:w="1318"/>
        <w:gridCol w:w="1956"/>
        <w:gridCol w:w="1588"/>
        <w:gridCol w:w="1588"/>
        <w:gridCol w:w="1271"/>
        <w:gridCol w:w="1580"/>
        <w:gridCol w:w="1544"/>
        <w:gridCol w:w="1741"/>
        <w:gridCol w:w="871"/>
      </w:tblGrid>
      <w:tr w:rsidR="00FF5037" w:rsidRPr="00BD2193" w:rsidTr="009932DA">
        <w:trPr>
          <w:trHeight w:val="210"/>
          <w:tblHeader/>
        </w:trPr>
        <w:tc>
          <w:tcPr>
            <w:tcW w:w="425"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F5037" w:rsidRPr="00682DA6" w:rsidRDefault="00FF5037" w:rsidP="009932DA">
            <w:pPr>
              <w:spacing w:after="0" w:line="240" w:lineRule="auto"/>
              <w:jc w:val="center"/>
              <w:rPr>
                <w:rFonts w:ascii="Arial Narrow" w:eastAsia="Times New Roman" w:hAnsi="Arial Narrow"/>
                <w:b/>
                <w:bCs/>
                <w:sz w:val="14"/>
                <w:szCs w:val="14"/>
                <w:lang w:eastAsia="es-SV"/>
              </w:rPr>
            </w:pPr>
            <w:r w:rsidRPr="00682DA6">
              <w:rPr>
                <w:rFonts w:ascii="Arial Narrow" w:eastAsia="Times New Roman" w:hAnsi="Arial Narrow"/>
                <w:b/>
                <w:bCs/>
                <w:sz w:val="14"/>
                <w:szCs w:val="14"/>
                <w:lang w:eastAsia="es-SV"/>
              </w:rPr>
              <w:t>Objetivos</w:t>
            </w:r>
          </w:p>
          <w:p w:rsidR="00FF5037" w:rsidRPr="00682DA6" w:rsidRDefault="00FF5037" w:rsidP="009932DA">
            <w:pPr>
              <w:spacing w:after="0" w:line="240" w:lineRule="auto"/>
              <w:jc w:val="center"/>
              <w:rPr>
                <w:rFonts w:ascii="Arial Narrow" w:eastAsia="Times New Roman" w:hAnsi="Arial Narrow"/>
                <w:b/>
                <w:bCs/>
                <w:sz w:val="14"/>
                <w:szCs w:val="14"/>
                <w:lang w:eastAsia="es-SV"/>
              </w:rPr>
            </w:pPr>
            <w:r w:rsidRPr="00682DA6">
              <w:rPr>
                <w:rFonts w:ascii="Arial Narrow" w:eastAsia="Times New Roman" w:hAnsi="Arial Narrow"/>
                <w:b/>
                <w:bCs/>
                <w:sz w:val="14"/>
                <w:szCs w:val="14"/>
                <w:lang w:eastAsia="es-SV"/>
              </w:rPr>
              <w:t>Operativos</w:t>
            </w:r>
          </w:p>
          <w:p w:rsidR="00FF5037" w:rsidRPr="00682DA6" w:rsidRDefault="00FF5037" w:rsidP="009932DA">
            <w:pPr>
              <w:spacing w:after="0" w:line="240" w:lineRule="auto"/>
              <w:jc w:val="center"/>
              <w:rPr>
                <w:rFonts w:ascii="Arial Narrow" w:eastAsia="Times New Roman" w:hAnsi="Arial Narrow"/>
                <w:b/>
                <w:bCs/>
                <w:sz w:val="14"/>
                <w:szCs w:val="14"/>
                <w:lang w:eastAsia="es-SV"/>
              </w:rPr>
            </w:pPr>
          </w:p>
        </w:tc>
        <w:tc>
          <w:tcPr>
            <w:tcW w:w="448"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F5037" w:rsidRPr="00682DA6" w:rsidRDefault="00FF5037" w:rsidP="009932DA">
            <w:pPr>
              <w:spacing w:after="0" w:line="240" w:lineRule="auto"/>
              <w:jc w:val="center"/>
              <w:rPr>
                <w:rFonts w:ascii="Arial Narrow" w:eastAsia="Times New Roman" w:hAnsi="Arial Narrow"/>
                <w:b/>
                <w:bCs/>
                <w:sz w:val="14"/>
                <w:szCs w:val="14"/>
                <w:lang w:eastAsia="es-SV"/>
              </w:rPr>
            </w:pPr>
            <w:r w:rsidRPr="00682DA6">
              <w:rPr>
                <w:rFonts w:ascii="Arial Narrow" w:eastAsia="Times New Roman" w:hAnsi="Arial Narrow"/>
                <w:b/>
                <w:bCs/>
                <w:sz w:val="14"/>
                <w:szCs w:val="14"/>
                <w:lang w:eastAsia="es-SV"/>
              </w:rPr>
              <w:t>Metas o resultados esperados</w:t>
            </w:r>
          </w:p>
        </w:tc>
        <w:tc>
          <w:tcPr>
            <w:tcW w:w="665"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rsidR="00FF5037" w:rsidRPr="00682DA6" w:rsidRDefault="00FF5037" w:rsidP="009932DA">
            <w:pPr>
              <w:spacing w:after="0" w:line="240" w:lineRule="auto"/>
              <w:jc w:val="center"/>
              <w:rPr>
                <w:rFonts w:ascii="Arial Narrow" w:eastAsia="Times New Roman" w:hAnsi="Arial Narrow"/>
                <w:b/>
                <w:bCs/>
                <w:sz w:val="14"/>
                <w:szCs w:val="14"/>
                <w:lang w:eastAsia="es-SV"/>
              </w:rPr>
            </w:pPr>
            <w:r w:rsidRPr="00682DA6">
              <w:rPr>
                <w:rFonts w:ascii="Arial Narrow" w:eastAsia="Times New Roman" w:hAnsi="Arial Narrow"/>
                <w:b/>
                <w:bCs/>
                <w:sz w:val="14"/>
                <w:szCs w:val="14"/>
                <w:lang w:eastAsia="es-SV"/>
              </w:rPr>
              <w:t>Indicadores</w:t>
            </w:r>
          </w:p>
          <w:p w:rsidR="00FF5037" w:rsidRPr="00682DA6" w:rsidRDefault="00FF5037" w:rsidP="009932DA">
            <w:pPr>
              <w:spacing w:after="0" w:line="240" w:lineRule="auto"/>
              <w:jc w:val="center"/>
              <w:rPr>
                <w:rFonts w:ascii="Arial Narrow" w:eastAsia="Times New Roman" w:hAnsi="Arial Narrow"/>
                <w:b/>
                <w:bCs/>
                <w:sz w:val="14"/>
                <w:szCs w:val="14"/>
                <w:lang w:eastAsia="es-SV"/>
              </w:rPr>
            </w:pPr>
            <w:r w:rsidRPr="00682DA6">
              <w:rPr>
                <w:rFonts w:ascii="Arial Narrow" w:eastAsia="Times New Roman" w:hAnsi="Arial Narrow"/>
                <w:b/>
                <w:bCs/>
                <w:sz w:val="14"/>
                <w:szCs w:val="14"/>
                <w:lang w:eastAsia="es-SV"/>
              </w:rPr>
              <w:t>De Impacto</w:t>
            </w:r>
          </w:p>
        </w:tc>
        <w:tc>
          <w:tcPr>
            <w:tcW w:w="540"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F5037" w:rsidRPr="00682DA6" w:rsidRDefault="00FF5037" w:rsidP="009932DA">
            <w:pPr>
              <w:spacing w:after="0" w:line="240" w:lineRule="auto"/>
              <w:jc w:val="center"/>
              <w:rPr>
                <w:rFonts w:ascii="Arial Narrow" w:eastAsia="Times New Roman" w:hAnsi="Arial Narrow"/>
                <w:b/>
                <w:bCs/>
                <w:sz w:val="14"/>
                <w:szCs w:val="14"/>
                <w:lang w:eastAsia="es-SV"/>
              </w:rPr>
            </w:pPr>
            <w:r w:rsidRPr="00682DA6">
              <w:rPr>
                <w:rFonts w:ascii="Arial Narrow" w:eastAsia="Times New Roman" w:hAnsi="Arial Narrow"/>
                <w:b/>
                <w:bCs/>
                <w:sz w:val="14"/>
                <w:szCs w:val="14"/>
                <w:lang w:eastAsia="es-SV"/>
              </w:rPr>
              <w:t>Identificación de variables que impiden alcanzar las Metas</w:t>
            </w:r>
          </w:p>
        </w:tc>
        <w:tc>
          <w:tcPr>
            <w:tcW w:w="540"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F5037" w:rsidRPr="00682DA6" w:rsidRDefault="00FF5037" w:rsidP="009932DA">
            <w:pPr>
              <w:spacing w:after="0" w:line="240" w:lineRule="auto"/>
              <w:jc w:val="center"/>
              <w:rPr>
                <w:rFonts w:ascii="Arial Narrow" w:eastAsia="Times New Roman" w:hAnsi="Arial Narrow"/>
                <w:b/>
                <w:bCs/>
                <w:sz w:val="14"/>
                <w:szCs w:val="14"/>
                <w:lang w:eastAsia="es-SV"/>
              </w:rPr>
            </w:pPr>
            <w:r w:rsidRPr="00682DA6">
              <w:rPr>
                <w:rFonts w:ascii="Arial Narrow" w:eastAsia="Times New Roman" w:hAnsi="Arial Narrow"/>
                <w:b/>
                <w:bCs/>
                <w:sz w:val="14"/>
                <w:szCs w:val="14"/>
                <w:lang w:eastAsia="es-SV"/>
              </w:rPr>
              <w:t xml:space="preserve">Nivel cumplimiento de las Metas </w:t>
            </w:r>
          </w:p>
        </w:tc>
        <w:tc>
          <w:tcPr>
            <w:tcW w:w="432"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F5037" w:rsidRPr="00682DA6" w:rsidRDefault="00FF5037" w:rsidP="009932DA">
            <w:pPr>
              <w:spacing w:after="0" w:line="240" w:lineRule="auto"/>
              <w:jc w:val="center"/>
              <w:rPr>
                <w:rFonts w:ascii="Arial Narrow" w:eastAsia="Times New Roman" w:hAnsi="Arial Narrow"/>
                <w:b/>
                <w:bCs/>
                <w:sz w:val="14"/>
                <w:szCs w:val="14"/>
                <w:lang w:eastAsia="es-SV"/>
              </w:rPr>
            </w:pPr>
            <w:r w:rsidRPr="00682DA6">
              <w:rPr>
                <w:rFonts w:ascii="Arial Narrow" w:eastAsia="Times New Roman" w:hAnsi="Arial Narrow"/>
                <w:b/>
                <w:bCs/>
                <w:sz w:val="14"/>
                <w:szCs w:val="14"/>
                <w:lang w:eastAsia="es-SV"/>
              </w:rPr>
              <w:t>Tiempo/</w:t>
            </w:r>
          </w:p>
          <w:p w:rsidR="00FF5037" w:rsidRPr="00682DA6" w:rsidRDefault="00FF5037" w:rsidP="009932DA">
            <w:pPr>
              <w:spacing w:after="0" w:line="240" w:lineRule="auto"/>
              <w:jc w:val="center"/>
              <w:rPr>
                <w:rFonts w:ascii="Arial Narrow" w:eastAsia="Times New Roman" w:hAnsi="Arial Narrow"/>
                <w:b/>
                <w:bCs/>
                <w:sz w:val="14"/>
                <w:szCs w:val="14"/>
                <w:lang w:eastAsia="es-SV"/>
              </w:rPr>
            </w:pPr>
            <w:r w:rsidRPr="00682DA6">
              <w:rPr>
                <w:rFonts w:ascii="Arial Narrow" w:eastAsia="Times New Roman" w:hAnsi="Arial Narrow"/>
                <w:b/>
                <w:bCs/>
                <w:sz w:val="14"/>
                <w:szCs w:val="14"/>
                <w:lang w:eastAsia="es-SV"/>
              </w:rPr>
              <w:t xml:space="preserve">Espacio: Área Geográfica de Influencia  </w:t>
            </w:r>
          </w:p>
        </w:tc>
        <w:tc>
          <w:tcPr>
            <w:tcW w:w="1950" w:type="pct"/>
            <w:gridSpan w:val="4"/>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FF5037" w:rsidRPr="00682DA6" w:rsidRDefault="00FF5037" w:rsidP="009932DA">
            <w:pPr>
              <w:spacing w:after="0" w:line="240" w:lineRule="auto"/>
              <w:jc w:val="center"/>
              <w:rPr>
                <w:rFonts w:ascii="Arial Narrow" w:eastAsia="Times New Roman" w:hAnsi="Arial Narrow"/>
                <w:b/>
                <w:bCs/>
                <w:sz w:val="14"/>
                <w:szCs w:val="14"/>
                <w:lang w:eastAsia="es-SV"/>
              </w:rPr>
            </w:pPr>
            <w:r w:rsidRPr="00682DA6">
              <w:rPr>
                <w:rFonts w:ascii="Arial Narrow" w:eastAsia="Times New Roman" w:hAnsi="Arial Narrow"/>
                <w:b/>
                <w:bCs/>
                <w:sz w:val="14"/>
                <w:szCs w:val="14"/>
                <w:lang w:eastAsia="es-SV"/>
              </w:rPr>
              <w:t xml:space="preserve">Congruencias de Informes </w:t>
            </w:r>
          </w:p>
        </w:tc>
      </w:tr>
      <w:tr w:rsidR="00FF5037" w:rsidRPr="00BD2193" w:rsidTr="009932DA">
        <w:trPr>
          <w:trHeight w:val="330"/>
          <w:tblHeader/>
        </w:trPr>
        <w:tc>
          <w:tcPr>
            <w:tcW w:w="425"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F5037" w:rsidRPr="00682DA6" w:rsidRDefault="00FF5037" w:rsidP="009932DA">
            <w:pPr>
              <w:spacing w:after="0" w:line="240" w:lineRule="auto"/>
              <w:jc w:val="center"/>
              <w:rPr>
                <w:rFonts w:ascii="Arial Narrow" w:eastAsia="Times New Roman" w:hAnsi="Arial Narrow"/>
                <w:b/>
                <w:bCs/>
                <w:sz w:val="14"/>
                <w:szCs w:val="14"/>
                <w:lang w:eastAsia="es-SV"/>
              </w:rPr>
            </w:pPr>
          </w:p>
        </w:tc>
        <w:tc>
          <w:tcPr>
            <w:tcW w:w="448"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F5037" w:rsidRPr="00682DA6" w:rsidRDefault="00FF5037" w:rsidP="009932DA">
            <w:pPr>
              <w:spacing w:after="0" w:line="240" w:lineRule="auto"/>
              <w:jc w:val="center"/>
              <w:rPr>
                <w:rFonts w:ascii="Arial Narrow" w:eastAsia="Times New Roman" w:hAnsi="Arial Narrow"/>
                <w:b/>
                <w:bCs/>
                <w:sz w:val="14"/>
                <w:szCs w:val="14"/>
                <w:lang w:eastAsia="es-SV"/>
              </w:rPr>
            </w:pPr>
          </w:p>
        </w:tc>
        <w:tc>
          <w:tcPr>
            <w:tcW w:w="665"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F5037" w:rsidRPr="00682DA6" w:rsidRDefault="00FF5037" w:rsidP="009932DA">
            <w:pPr>
              <w:spacing w:after="0" w:line="240" w:lineRule="auto"/>
              <w:jc w:val="center"/>
              <w:rPr>
                <w:rFonts w:ascii="Arial Narrow" w:eastAsia="Times New Roman" w:hAnsi="Arial Narrow"/>
                <w:b/>
                <w:bCs/>
                <w:sz w:val="14"/>
                <w:szCs w:val="14"/>
                <w:lang w:eastAsia="es-SV"/>
              </w:rPr>
            </w:pPr>
          </w:p>
        </w:tc>
        <w:tc>
          <w:tcPr>
            <w:tcW w:w="540"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F5037" w:rsidRPr="00682DA6" w:rsidRDefault="00FF5037" w:rsidP="009932DA">
            <w:pPr>
              <w:spacing w:after="0" w:line="240" w:lineRule="auto"/>
              <w:jc w:val="center"/>
              <w:rPr>
                <w:rFonts w:ascii="Arial Narrow" w:eastAsia="Times New Roman" w:hAnsi="Arial Narrow"/>
                <w:b/>
                <w:bCs/>
                <w:sz w:val="14"/>
                <w:szCs w:val="14"/>
                <w:lang w:eastAsia="es-SV"/>
              </w:rPr>
            </w:pPr>
          </w:p>
        </w:tc>
        <w:tc>
          <w:tcPr>
            <w:tcW w:w="540"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F5037" w:rsidRPr="00682DA6" w:rsidRDefault="00FF5037" w:rsidP="009932DA">
            <w:pPr>
              <w:spacing w:after="0" w:line="240" w:lineRule="auto"/>
              <w:jc w:val="center"/>
              <w:rPr>
                <w:rFonts w:ascii="Arial Narrow" w:eastAsia="Times New Roman" w:hAnsi="Arial Narrow"/>
                <w:b/>
                <w:bCs/>
                <w:sz w:val="14"/>
                <w:szCs w:val="14"/>
                <w:lang w:eastAsia="es-SV"/>
              </w:rPr>
            </w:pPr>
          </w:p>
        </w:tc>
        <w:tc>
          <w:tcPr>
            <w:tcW w:w="432"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F5037" w:rsidRPr="00682DA6" w:rsidRDefault="00FF5037" w:rsidP="009932DA">
            <w:pPr>
              <w:spacing w:after="0" w:line="240" w:lineRule="auto"/>
              <w:jc w:val="center"/>
              <w:rPr>
                <w:rFonts w:ascii="Arial Narrow" w:eastAsia="Times New Roman" w:hAnsi="Arial Narrow"/>
                <w:b/>
                <w:bCs/>
                <w:sz w:val="14"/>
                <w:szCs w:val="14"/>
                <w:lang w:eastAsia="es-SV"/>
              </w:rPr>
            </w:pPr>
          </w:p>
        </w:tc>
        <w:tc>
          <w:tcPr>
            <w:tcW w:w="537"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FF5037" w:rsidRPr="00682DA6" w:rsidRDefault="00FF5037" w:rsidP="009932DA">
            <w:pPr>
              <w:spacing w:after="0" w:line="240" w:lineRule="auto"/>
              <w:jc w:val="center"/>
              <w:rPr>
                <w:rFonts w:ascii="Arial Narrow" w:eastAsia="Times New Roman" w:hAnsi="Arial Narrow"/>
                <w:b/>
                <w:bCs/>
                <w:sz w:val="14"/>
                <w:szCs w:val="14"/>
                <w:lang w:eastAsia="es-SV"/>
              </w:rPr>
            </w:pPr>
            <w:r w:rsidRPr="00682DA6">
              <w:rPr>
                <w:rFonts w:ascii="Arial Narrow" w:eastAsia="Times New Roman" w:hAnsi="Arial Narrow"/>
                <w:b/>
                <w:bCs/>
                <w:sz w:val="14"/>
                <w:szCs w:val="14"/>
                <w:lang w:eastAsia="es-SV"/>
              </w:rPr>
              <w:t xml:space="preserve">Medios de Verificación </w:t>
            </w:r>
          </w:p>
        </w:tc>
        <w:tc>
          <w:tcPr>
            <w:tcW w:w="525"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FF5037" w:rsidRPr="00682DA6" w:rsidRDefault="00FF5037" w:rsidP="009932DA">
            <w:pPr>
              <w:spacing w:after="0" w:line="240" w:lineRule="auto"/>
              <w:jc w:val="center"/>
              <w:rPr>
                <w:rFonts w:ascii="Arial Narrow" w:eastAsia="Times New Roman" w:hAnsi="Arial Narrow"/>
                <w:b/>
                <w:bCs/>
                <w:sz w:val="14"/>
                <w:szCs w:val="14"/>
                <w:lang w:eastAsia="es-SV"/>
              </w:rPr>
            </w:pPr>
            <w:r w:rsidRPr="00682DA6">
              <w:rPr>
                <w:rFonts w:ascii="Arial Narrow" w:eastAsia="Times New Roman" w:hAnsi="Arial Narrow"/>
                <w:b/>
                <w:bCs/>
                <w:sz w:val="14"/>
                <w:szCs w:val="14"/>
                <w:lang w:eastAsia="es-SV"/>
              </w:rPr>
              <w:t xml:space="preserve">Valoraciones / Análisis: Costo - Beneficios </w:t>
            </w:r>
          </w:p>
        </w:tc>
        <w:tc>
          <w:tcPr>
            <w:tcW w:w="592"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FF5037" w:rsidRPr="00682DA6" w:rsidRDefault="00FF5037" w:rsidP="009932DA">
            <w:pPr>
              <w:spacing w:after="0" w:line="240" w:lineRule="auto"/>
              <w:jc w:val="center"/>
              <w:rPr>
                <w:rFonts w:ascii="Arial Narrow" w:eastAsia="Times New Roman" w:hAnsi="Arial Narrow"/>
                <w:b/>
                <w:bCs/>
                <w:sz w:val="14"/>
                <w:szCs w:val="14"/>
                <w:lang w:eastAsia="es-SV"/>
              </w:rPr>
            </w:pPr>
            <w:r w:rsidRPr="00682DA6">
              <w:rPr>
                <w:rFonts w:ascii="Arial Narrow" w:eastAsia="Times New Roman" w:hAnsi="Arial Narrow"/>
                <w:b/>
                <w:bCs/>
                <w:sz w:val="14"/>
                <w:szCs w:val="14"/>
                <w:lang w:eastAsia="es-SV"/>
              </w:rPr>
              <w:t>Recomendaciones:</w:t>
            </w:r>
          </w:p>
          <w:p w:rsidR="00FF5037" w:rsidRPr="00682DA6" w:rsidRDefault="00FF5037" w:rsidP="009932DA">
            <w:pPr>
              <w:spacing w:after="0" w:line="240" w:lineRule="auto"/>
              <w:jc w:val="center"/>
              <w:rPr>
                <w:rFonts w:ascii="Arial Narrow" w:eastAsia="Times New Roman" w:hAnsi="Arial Narrow"/>
                <w:b/>
                <w:bCs/>
                <w:sz w:val="14"/>
                <w:szCs w:val="14"/>
                <w:lang w:eastAsia="es-SV"/>
              </w:rPr>
            </w:pPr>
            <w:r w:rsidRPr="00682DA6">
              <w:rPr>
                <w:rFonts w:ascii="Arial Narrow" w:eastAsia="Times New Roman" w:hAnsi="Arial Narrow"/>
                <w:b/>
                <w:bCs/>
                <w:sz w:val="14"/>
                <w:szCs w:val="14"/>
                <w:lang w:eastAsia="es-SV"/>
              </w:rPr>
              <w:t xml:space="preserve">Avances – Limitaciones  </w:t>
            </w:r>
          </w:p>
        </w:tc>
        <w:tc>
          <w:tcPr>
            <w:tcW w:w="296"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FF5037" w:rsidRPr="00682DA6" w:rsidRDefault="00FF5037" w:rsidP="009932DA">
            <w:pPr>
              <w:spacing w:after="0" w:line="240" w:lineRule="auto"/>
              <w:jc w:val="center"/>
              <w:rPr>
                <w:rFonts w:ascii="Arial Narrow" w:eastAsia="Times New Roman" w:hAnsi="Arial Narrow"/>
                <w:b/>
                <w:bCs/>
                <w:sz w:val="14"/>
                <w:szCs w:val="14"/>
                <w:lang w:eastAsia="es-SV"/>
              </w:rPr>
            </w:pPr>
            <w:r w:rsidRPr="00682DA6">
              <w:rPr>
                <w:rFonts w:ascii="Arial Narrow" w:eastAsia="Times New Roman" w:hAnsi="Arial Narrow"/>
                <w:b/>
                <w:bCs/>
                <w:sz w:val="14"/>
                <w:szCs w:val="14"/>
                <w:lang w:eastAsia="es-SV"/>
              </w:rPr>
              <w:t>Responsables</w:t>
            </w:r>
          </w:p>
        </w:tc>
      </w:tr>
      <w:tr w:rsidR="00FF5037" w:rsidRPr="00BD2193" w:rsidTr="009932DA">
        <w:trPr>
          <w:trHeight w:val="330"/>
          <w:tblHeader/>
        </w:trPr>
        <w:tc>
          <w:tcPr>
            <w:tcW w:w="425" w:type="pct"/>
            <w:tcBorders>
              <w:top w:val="single" w:sz="4" w:space="0" w:color="auto"/>
              <w:left w:val="single" w:sz="4" w:space="0" w:color="auto"/>
              <w:bottom w:val="single" w:sz="4" w:space="0" w:color="auto"/>
              <w:right w:val="single" w:sz="4" w:space="0" w:color="auto"/>
            </w:tcBorders>
            <w:vAlign w:val="center"/>
          </w:tcPr>
          <w:p w:rsidR="00FF5037" w:rsidRPr="00682DA6" w:rsidRDefault="00FF5037" w:rsidP="009932DA">
            <w:pPr>
              <w:spacing w:line="240" w:lineRule="auto"/>
              <w:jc w:val="left"/>
              <w:rPr>
                <w:rFonts w:ascii="Arial" w:hAnsi="Arial" w:cs="Arial"/>
                <w:bCs/>
                <w:caps/>
                <w:sz w:val="14"/>
                <w:szCs w:val="12"/>
                <w:lang w:eastAsia="es-SV"/>
              </w:rPr>
            </w:pPr>
            <w:bookmarkStart w:id="33" w:name="_Hlk92380382"/>
            <w:r w:rsidRPr="00682DA6">
              <w:rPr>
                <w:rFonts w:ascii="Arial" w:hAnsi="Arial" w:cs="Arial"/>
                <w:bCs/>
                <w:caps/>
                <w:sz w:val="14"/>
                <w:szCs w:val="12"/>
                <w:lang w:eastAsia="es-SV"/>
              </w:rPr>
              <w:t>6</w:t>
            </w:r>
            <w:bookmarkStart w:id="34" w:name="_Hlk92380360"/>
            <w:r w:rsidRPr="00682DA6">
              <w:rPr>
                <w:rFonts w:ascii="Arial" w:hAnsi="Arial" w:cs="Arial"/>
                <w:bCs/>
                <w:caps/>
                <w:sz w:val="14"/>
                <w:szCs w:val="12"/>
                <w:lang w:eastAsia="es-SV"/>
              </w:rPr>
              <w:t>.Apoyar con las Gestiones de Planificación y elaboración de Proyecto de Hospital de Segundo Nivel</w:t>
            </w:r>
          </w:p>
          <w:bookmarkEnd w:id="33"/>
          <w:bookmarkEnd w:id="34"/>
          <w:p w:rsidR="00FF5037" w:rsidRPr="00682DA6" w:rsidRDefault="00FF5037" w:rsidP="009932DA">
            <w:pPr>
              <w:spacing w:line="240" w:lineRule="auto"/>
              <w:jc w:val="left"/>
              <w:rPr>
                <w:rFonts w:ascii="Arial" w:hAnsi="Arial" w:cs="Arial"/>
                <w:bCs/>
                <w:caps/>
                <w:sz w:val="14"/>
                <w:szCs w:val="12"/>
                <w:lang w:eastAsia="es-SV"/>
              </w:rPr>
            </w:pPr>
          </w:p>
          <w:p w:rsidR="00FF5037" w:rsidRPr="00682DA6" w:rsidRDefault="00FF5037" w:rsidP="009932DA">
            <w:pPr>
              <w:spacing w:line="240" w:lineRule="auto"/>
              <w:jc w:val="left"/>
              <w:rPr>
                <w:rFonts w:ascii="Arial" w:hAnsi="Arial" w:cs="Arial"/>
                <w:bCs/>
                <w:caps/>
                <w:sz w:val="14"/>
                <w:szCs w:val="12"/>
                <w:lang w:eastAsia="es-SV"/>
              </w:rPr>
            </w:pPr>
          </w:p>
        </w:tc>
        <w:tc>
          <w:tcPr>
            <w:tcW w:w="448" w:type="pct"/>
            <w:tcBorders>
              <w:top w:val="single" w:sz="4" w:space="0" w:color="auto"/>
              <w:left w:val="single" w:sz="4" w:space="0" w:color="auto"/>
              <w:bottom w:val="single" w:sz="4" w:space="0" w:color="auto"/>
              <w:right w:val="single" w:sz="4" w:space="0" w:color="auto"/>
            </w:tcBorders>
            <w:vAlign w:val="center"/>
          </w:tcPr>
          <w:p w:rsidR="00FF5037" w:rsidRPr="00682DA6" w:rsidRDefault="00FF5037" w:rsidP="009932DA">
            <w:pPr>
              <w:spacing w:line="240" w:lineRule="auto"/>
              <w:jc w:val="left"/>
              <w:rPr>
                <w:rFonts w:ascii="Arial" w:hAnsi="Arial" w:cs="Arial"/>
                <w:bCs/>
                <w:caps/>
                <w:sz w:val="14"/>
                <w:szCs w:val="12"/>
                <w:lang w:eastAsia="es-SV"/>
              </w:rPr>
            </w:pPr>
            <w:r w:rsidRPr="00682DA6">
              <w:rPr>
                <w:rFonts w:ascii="Arial" w:hAnsi="Arial" w:cs="Arial"/>
                <w:bCs/>
                <w:caps/>
                <w:sz w:val="14"/>
                <w:szCs w:val="12"/>
                <w:lang w:eastAsia="es-SV"/>
              </w:rPr>
              <w:t>1.1. Aportar información para planificar y gestionar financiamiento</w:t>
            </w:r>
          </w:p>
          <w:p w:rsidR="00FF5037" w:rsidRPr="00682DA6" w:rsidRDefault="00FF5037" w:rsidP="009932DA">
            <w:pPr>
              <w:spacing w:line="240" w:lineRule="auto"/>
              <w:jc w:val="left"/>
              <w:rPr>
                <w:rFonts w:ascii="Arial" w:hAnsi="Arial" w:cs="Arial"/>
                <w:bCs/>
                <w:caps/>
                <w:sz w:val="14"/>
                <w:szCs w:val="12"/>
                <w:lang w:eastAsia="es-SV"/>
              </w:rPr>
            </w:pPr>
            <w:r w:rsidRPr="00682DA6">
              <w:rPr>
                <w:rFonts w:ascii="Arial" w:hAnsi="Arial" w:cs="Arial"/>
                <w:bCs/>
                <w:caps/>
                <w:sz w:val="14"/>
                <w:szCs w:val="12"/>
                <w:lang w:eastAsia="es-SV"/>
              </w:rPr>
              <w:t>.</w:t>
            </w:r>
          </w:p>
          <w:p w:rsidR="00FF5037" w:rsidRPr="00682DA6" w:rsidRDefault="00FF5037" w:rsidP="009932DA">
            <w:pPr>
              <w:spacing w:line="240" w:lineRule="auto"/>
              <w:jc w:val="left"/>
              <w:rPr>
                <w:rFonts w:ascii="Arial" w:hAnsi="Arial" w:cs="Arial"/>
                <w:bCs/>
                <w:caps/>
                <w:sz w:val="14"/>
                <w:szCs w:val="12"/>
                <w:lang w:eastAsia="es-SV"/>
              </w:rPr>
            </w:pPr>
          </w:p>
        </w:tc>
        <w:tc>
          <w:tcPr>
            <w:tcW w:w="665" w:type="pct"/>
            <w:tcBorders>
              <w:top w:val="single" w:sz="4" w:space="0" w:color="auto"/>
              <w:left w:val="single" w:sz="4" w:space="0" w:color="auto"/>
              <w:bottom w:val="single" w:sz="4" w:space="0" w:color="auto"/>
              <w:right w:val="single" w:sz="4" w:space="0" w:color="auto"/>
            </w:tcBorders>
            <w:vAlign w:val="center"/>
          </w:tcPr>
          <w:p w:rsidR="00FF5037" w:rsidRPr="00682DA6" w:rsidRDefault="00FF5037" w:rsidP="009932DA">
            <w:pPr>
              <w:spacing w:after="0" w:line="240" w:lineRule="auto"/>
              <w:ind w:right="71"/>
              <w:jc w:val="left"/>
              <w:rPr>
                <w:rFonts w:ascii="Arial" w:hAnsi="Arial" w:cs="Arial"/>
                <w:bCs/>
                <w:caps/>
                <w:sz w:val="14"/>
                <w:szCs w:val="12"/>
                <w:lang w:eastAsia="es-SV"/>
              </w:rPr>
            </w:pPr>
            <w:r w:rsidRPr="00682DA6">
              <w:rPr>
                <w:rFonts w:ascii="Arial" w:hAnsi="Arial" w:cs="Arial"/>
                <w:bCs/>
                <w:caps/>
                <w:sz w:val="14"/>
                <w:szCs w:val="12"/>
                <w:lang w:eastAsia="es-SV"/>
              </w:rPr>
              <w:t xml:space="preserve">1- información </w:t>
            </w:r>
          </w:p>
          <w:p w:rsidR="00FF5037" w:rsidRPr="00682DA6" w:rsidRDefault="00FF5037" w:rsidP="009932DA">
            <w:pPr>
              <w:spacing w:line="240" w:lineRule="auto"/>
              <w:jc w:val="left"/>
              <w:rPr>
                <w:rFonts w:ascii="Arial" w:hAnsi="Arial" w:cs="Arial"/>
                <w:bCs/>
                <w:caps/>
                <w:sz w:val="14"/>
                <w:szCs w:val="12"/>
                <w:lang w:eastAsia="es-SV"/>
              </w:rPr>
            </w:pPr>
          </w:p>
        </w:tc>
        <w:tc>
          <w:tcPr>
            <w:tcW w:w="540" w:type="pct"/>
            <w:tcBorders>
              <w:top w:val="single" w:sz="4" w:space="0" w:color="auto"/>
              <w:left w:val="single" w:sz="4" w:space="0" w:color="auto"/>
              <w:bottom w:val="single" w:sz="4" w:space="0" w:color="auto"/>
              <w:right w:val="single" w:sz="4" w:space="0" w:color="auto"/>
            </w:tcBorders>
          </w:tcPr>
          <w:p w:rsidR="00FF5037" w:rsidRPr="00682DA6" w:rsidRDefault="00FF5037" w:rsidP="009932DA">
            <w:pPr>
              <w:spacing w:after="0" w:line="240" w:lineRule="auto"/>
              <w:jc w:val="left"/>
              <w:rPr>
                <w:rFonts w:ascii="Arial" w:eastAsia="Calibri" w:hAnsi="Arial" w:cs="Arial"/>
                <w:bCs/>
                <w:caps/>
                <w:sz w:val="14"/>
                <w:szCs w:val="12"/>
                <w:lang w:eastAsia="es-SV"/>
              </w:rPr>
            </w:pPr>
          </w:p>
          <w:p w:rsidR="00FF5037" w:rsidRPr="00682DA6" w:rsidRDefault="00FF5037" w:rsidP="009932DA">
            <w:pPr>
              <w:spacing w:after="0" w:line="240" w:lineRule="auto"/>
              <w:jc w:val="left"/>
              <w:rPr>
                <w:rFonts w:ascii="Arial" w:eastAsia="Calibri" w:hAnsi="Arial" w:cs="Arial"/>
                <w:bCs/>
                <w:caps/>
                <w:sz w:val="14"/>
                <w:szCs w:val="12"/>
                <w:lang w:eastAsia="es-SV"/>
              </w:rPr>
            </w:pPr>
          </w:p>
          <w:p w:rsidR="00FF5037" w:rsidRPr="00682DA6" w:rsidRDefault="00FF5037" w:rsidP="009932DA">
            <w:pPr>
              <w:spacing w:after="0" w:line="240" w:lineRule="auto"/>
              <w:jc w:val="left"/>
              <w:rPr>
                <w:rFonts w:ascii="Arial" w:eastAsia="Calibri" w:hAnsi="Arial" w:cs="Arial"/>
                <w:bCs/>
                <w:caps/>
                <w:sz w:val="14"/>
                <w:szCs w:val="12"/>
                <w:lang w:eastAsia="es-SV"/>
              </w:rPr>
            </w:pPr>
          </w:p>
          <w:p w:rsidR="00FF5037" w:rsidRPr="00682DA6" w:rsidRDefault="00FF5037" w:rsidP="009932DA">
            <w:pPr>
              <w:spacing w:after="0" w:line="240" w:lineRule="auto"/>
              <w:jc w:val="left"/>
              <w:rPr>
                <w:rFonts w:ascii="Arial" w:eastAsia="Calibri" w:hAnsi="Arial" w:cs="Arial"/>
                <w:bCs/>
                <w:caps/>
                <w:sz w:val="14"/>
                <w:szCs w:val="12"/>
                <w:lang w:eastAsia="es-SV"/>
              </w:rPr>
            </w:pPr>
          </w:p>
          <w:p w:rsidR="00FF5037" w:rsidRPr="00682DA6" w:rsidRDefault="00FF5037" w:rsidP="009932DA">
            <w:pPr>
              <w:spacing w:after="0" w:line="240" w:lineRule="auto"/>
              <w:jc w:val="left"/>
              <w:rPr>
                <w:rFonts w:ascii="Arial" w:eastAsia="Calibri" w:hAnsi="Arial" w:cs="Arial"/>
                <w:bCs/>
                <w:caps/>
                <w:sz w:val="14"/>
                <w:szCs w:val="12"/>
                <w:lang w:eastAsia="es-SV"/>
              </w:rPr>
            </w:pPr>
          </w:p>
          <w:p w:rsidR="00FF5037" w:rsidRPr="00682DA6" w:rsidRDefault="00FF5037" w:rsidP="009932DA">
            <w:pPr>
              <w:spacing w:after="0" w:line="240" w:lineRule="auto"/>
              <w:jc w:val="left"/>
              <w:rPr>
                <w:rFonts w:ascii="Arial" w:eastAsia="Calibri" w:hAnsi="Arial" w:cs="Arial"/>
                <w:bCs/>
                <w:caps/>
                <w:sz w:val="14"/>
                <w:szCs w:val="12"/>
                <w:lang w:eastAsia="es-SV"/>
              </w:rPr>
            </w:pPr>
          </w:p>
          <w:p w:rsidR="00FF5037" w:rsidRPr="00682DA6" w:rsidRDefault="00FF5037" w:rsidP="009932DA">
            <w:pPr>
              <w:spacing w:after="0" w:line="240" w:lineRule="auto"/>
              <w:jc w:val="left"/>
              <w:rPr>
                <w:rFonts w:ascii="Arial" w:eastAsia="Calibri" w:hAnsi="Arial" w:cs="Arial"/>
                <w:bCs/>
                <w:caps/>
                <w:sz w:val="14"/>
                <w:szCs w:val="12"/>
                <w:lang w:eastAsia="es-SV"/>
              </w:rPr>
            </w:pPr>
            <w:r w:rsidRPr="00682DA6">
              <w:rPr>
                <w:rFonts w:ascii="Arial" w:eastAsia="Calibri" w:hAnsi="Arial" w:cs="Arial"/>
                <w:bCs/>
                <w:caps/>
                <w:sz w:val="14"/>
                <w:szCs w:val="12"/>
                <w:lang w:eastAsia="es-SV"/>
              </w:rPr>
              <w:t>Recolección de información Técnica-médica</w:t>
            </w:r>
          </w:p>
          <w:p w:rsidR="00FF5037" w:rsidRPr="00682DA6" w:rsidRDefault="00FF5037" w:rsidP="009932DA">
            <w:pPr>
              <w:spacing w:after="0" w:line="240" w:lineRule="auto"/>
              <w:jc w:val="left"/>
              <w:rPr>
                <w:rFonts w:ascii="Arial" w:eastAsia="Calibri" w:hAnsi="Arial" w:cs="Arial"/>
                <w:bCs/>
                <w:caps/>
                <w:sz w:val="14"/>
                <w:szCs w:val="12"/>
                <w:lang w:eastAsia="es-SV"/>
              </w:rPr>
            </w:pPr>
            <w:r w:rsidRPr="00682DA6">
              <w:rPr>
                <w:rFonts w:ascii="Arial" w:eastAsia="Calibri" w:hAnsi="Arial" w:cs="Arial"/>
                <w:bCs/>
                <w:caps/>
                <w:sz w:val="14"/>
                <w:szCs w:val="12"/>
                <w:lang w:eastAsia="es-SV"/>
              </w:rPr>
              <w:t xml:space="preserve"> </w:t>
            </w:r>
          </w:p>
          <w:p w:rsidR="00FF5037" w:rsidRPr="00682DA6" w:rsidRDefault="00FF5037" w:rsidP="009932DA">
            <w:pPr>
              <w:spacing w:after="0" w:line="240" w:lineRule="auto"/>
              <w:jc w:val="left"/>
              <w:rPr>
                <w:rFonts w:ascii="Arial" w:eastAsia="Calibri" w:hAnsi="Arial" w:cs="Arial"/>
                <w:bCs/>
                <w:caps/>
                <w:sz w:val="14"/>
                <w:szCs w:val="12"/>
                <w:lang w:eastAsia="es-SV"/>
              </w:rPr>
            </w:pPr>
            <w:r w:rsidRPr="00682DA6">
              <w:rPr>
                <w:rFonts w:ascii="Arial" w:eastAsia="Calibri" w:hAnsi="Arial" w:cs="Arial"/>
                <w:bCs/>
                <w:caps/>
                <w:sz w:val="14"/>
                <w:szCs w:val="12"/>
                <w:lang w:eastAsia="es-SV"/>
              </w:rPr>
              <w:t xml:space="preserve"> </w:t>
            </w:r>
          </w:p>
        </w:tc>
        <w:tc>
          <w:tcPr>
            <w:tcW w:w="540" w:type="pct"/>
            <w:tcBorders>
              <w:top w:val="single" w:sz="4" w:space="0" w:color="auto"/>
              <w:left w:val="single" w:sz="4" w:space="0" w:color="auto"/>
              <w:bottom w:val="single" w:sz="4" w:space="0" w:color="auto"/>
              <w:right w:val="single" w:sz="4" w:space="0" w:color="auto"/>
            </w:tcBorders>
            <w:vAlign w:val="center"/>
          </w:tcPr>
          <w:p w:rsidR="00FF5037" w:rsidRPr="00682DA6" w:rsidRDefault="00FF5037" w:rsidP="009932DA">
            <w:pPr>
              <w:spacing w:after="0" w:line="240" w:lineRule="auto"/>
              <w:jc w:val="left"/>
              <w:rPr>
                <w:rFonts w:ascii="Arial" w:eastAsia="Calibri" w:hAnsi="Arial" w:cs="Arial"/>
                <w:bCs/>
                <w:caps/>
                <w:sz w:val="14"/>
                <w:szCs w:val="12"/>
                <w:lang w:eastAsia="es-SV"/>
              </w:rPr>
            </w:pPr>
            <w:r w:rsidRPr="00682DA6">
              <w:rPr>
                <w:rFonts w:ascii="Arial" w:eastAsia="Calibri" w:hAnsi="Arial" w:cs="Arial"/>
                <w:bCs/>
                <w:caps/>
                <w:sz w:val="14"/>
                <w:szCs w:val="12"/>
                <w:lang w:eastAsia="es-SV"/>
              </w:rPr>
              <w:t xml:space="preserve">  Se ha cumplido la meta hasta en 100% al haber elaborado perfil de Proyecto y obtenido el código de proyecto en la Dirección General de Inversión y Crédito Público</w:t>
            </w:r>
          </w:p>
          <w:p w:rsidR="00FF5037" w:rsidRPr="00682DA6" w:rsidRDefault="00FF5037" w:rsidP="009932DA">
            <w:pPr>
              <w:spacing w:after="0" w:line="240" w:lineRule="auto"/>
              <w:jc w:val="left"/>
              <w:rPr>
                <w:rFonts w:ascii="Arial" w:eastAsia="Calibri" w:hAnsi="Arial" w:cs="Arial"/>
                <w:bCs/>
                <w:caps/>
                <w:sz w:val="14"/>
                <w:szCs w:val="12"/>
                <w:lang w:eastAsia="es-SV"/>
              </w:rPr>
            </w:pPr>
            <w:r w:rsidRPr="00682DA6">
              <w:rPr>
                <w:rFonts w:ascii="Arial" w:eastAsia="Calibri" w:hAnsi="Arial" w:cs="Arial"/>
                <w:bCs/>
                <w:caps/>
                <w:sz w:val="14"/>
                <w:szCs w:val="12"/>
                <w:lang w:eastAsia="es-SV"/>
              </w:rPr>
              <w:t>Siendo 8125</w:t>
            </w:r>
          </w:p>
        </w:tc>
        <w:tc>
          <w:tcPr>
            <w:tcW w:w="432" w:type="pct"/>
            <w:tcBorders>
              <w:top w:val="single" w:sz="4" w:space="0" w:color="auto"/>
              <w:left w:val="single" w:sz="4" w:space="0" w:color="auto"/>
              <w:bottom w:val="single" w:sz="4" w:space="0" w:color="auto"/>
              <w:right w:val="single" w:sz="4" w:space="0" w:color="auto"/>
            </w:tcBorders>
          </w:tcPr>
          <w:p w:rsidR="00FF5037" w:rsidRPr="00682DA6" w:rsidRDefault="00FF5037" w:rsidP="009932DA">
            <w:pPr>
              <w:spacing w:after="0" w:line="240" w:lineRule="auto"/>
              <w:jc w:val="left"/>
              <w:rPr>
                <w:rFonts w:ascii="Arial" w:eastAsia="Calibri" w:hAnsi="Arial" w:cs="Arial"/>
                <w:bCs/>
                <w:caps/>
                <w:sz w:val="14"/>
                <w:szCs w:val="12"/>
                <w:lang w:eastAsia="es-SV"/>
              </w:rPr>
            </w:pPr>
          </w:p>
          <w:p w:rsidR="00FF5037" w:rsidRPr="00682DA6" w:rsidRDefault="00FF5037" w:rsidP="009932DA">
            <w:pPr>
              <w:spacing w:after="0" w:line="240" w:lineRule="auto"/>
              <w:jc w:val="left"/>
              <w:rPr>
                <w:rFonts w:ascii="Arial" w:eastAsia="Calibri" w:hAnsi="Arial" w:cs="Arial"/>
                <w:bCs/>
                <w:caps/>
                <w:sz w:val="14"/>
                <w:szCs w:val="12"/>
                <w:lang w:eastAsia="es-SV"/>
              </w:rPr>
            </w:pPr>
          </w:p>
          <w:p w:rsidR="00FF5037" w:rsidRPr="00682DA6" w:rsidRDefault="00FF5037" w:rsidP="009932DA">
            <w:pPr>
              <w:spacing w:after="0" w:line="240" w:lineRule="auto"/>
              <w:jc w:val="left"/>
              <w:rPr>
                <w:rFonts w:ascii="Arial" w:eastAsia="Calibri" w:hAnsi="Arial" w:cs="Arial"/>
                <w:bCs/>
                <w:caps/>
                <w:sz w:val="14"/>
                <w:szCs w:val="12"/>
                <w:lang w:eastAsia="es-SV"/>
              </w:rPr>
            </w:pPr>
          </w:p>
          <w:p w:rsidR="00FF5037" w:rsidRPr="00682DA6" w:rsidRDefault="00FF5037" w:rsidP="009932DA">
            <w:pPr>
              <w:spacing w:after="0" w:line="240" w:lineRule="auto"/>
              <w:jc w:val="left"/>
              <w:rPr>
                <w:rFonts w:ascii="Arial" w:eastAsia="Calibri" w:hAnsi="Arial" w:cs="Arial"/>
                <w:bCs/>
                <w:caps/>
                <w:sz w:val="14"/>
                <w:szCs w:val="12"/>
                <w:lang w:eastAsia="es-SV"/>
              </w:rPr>
            </w:pPr>
          </w:p>
          <w:p w:rsidR="00FF5037" w:rsidRPr="00682DA6" w:rsidRDefault="00FF5037" w:rsidP="009932DA">
            <w:pPr>
              <w:spacing w:after="0" w:line="240" w:lineRule="auto"/>
              <w:jc w:val="left"/>
              <w:rPr>
                <w:rFonts w:ascii="Arial" w:eastAsia="Calibri" w:hAnsi="Arial" w:cs="Arial"/>
                <w:bCs/>
                <w:caps/>
                <w:sz w:val="14"/>
                <w:szCs w:val="12"/>
                <w:lang w:eastAsia="es-SV"/>
              </w:rPr>
            </w:pPr>
          </w:p>
          <w:p w:rsidR="00FF5037" w:rsidRPr="00682DA6" w:rsidRDefault="00FF5037" w:rsidP="009932DA">
            <w:pPr>
              <w:spacing w:after="0" w:line="240" w:lineRule="auto"/>
              <w:jc w:val="left"/>
              <w:rPr>
                <w:rFonts w:ascii="Arial" w:eastAsia="Calibri" w:hAnsi="Arial" w:cs="Arial"/>
                <w:bCs/>
                <w:caps/>
                <w:sz w:val="14"/>
                <w:szCs w:val="12"/>
                <w:lang w:eastAsia="es-SV"/>
              </w:rPr>
            </w:pPr>
            <w:r w:rsidRPr="00682DA6">
              <w:rPr>
                <w:rFonts w:ascii="Arial" w:eastAsia="Calibri" w:hAnsi="Arial" w:cs="Arial"/>
                <w:bCs/>
                <w:caps/>
                <w:sz w:val="14"/>
                <w:szCs w:val="12"/>
                <w:lang w:eastAsia="es-SV"/>
              </w:rPr>
              <w:t>Zona Central y Paracentral</w:t>
            </w:r>
          </w:p>
          <w:p w:rsidR="00FF5037" w:rsidRPr="00682DA6" w:rsidRDefault="00FF5037" w:rsidP="009932DA">
            <w:pPr>
              <w:spacing w:after="0" w:line="240" w:lineRule="auto"/>
              <w:jc w:val="left"/>
              <w:rPr>
                <w:rFonts w:ascii="Arial" w:eastAsia="Calibri" w:hAnsi="Arial" w:cs="Arial"/>
                <w:bCs/>
                <w:caps/>
                <w:sz w:val="14"/>
                <w:szCs w:val="12"/>
                <w:lang w:eastAsia="es-SV"/>
              </w:rPr>
            </w:pPr>
          </w:p>
        </w:tc>
        <w:tc>
          <w:tcPr>
            <w:tcW w:w="537" w:type="pct"/>
            <w:tcBorders>
              <w:top w:val="single" w:sz="4" w:space="0" w:color="auto"/>
              <w:left w:val="single" w:sz="4" w:space="0" w:color="auto"/>
              <w:bottom w:val="single" w:sz="4" w:space="0" w:color="auto"/>
              <w:right w:val="single" w:sz="4" w:space="0" w:color="auto"/>
            </w:tcBorders>
            <w:vAlign w:val="center"/>
          </w:tcPr>
          <w:p w:rsidR="00FF5037" w:rsidRPr="00682DA6" w:rsidRDefault="00FF5037" w:rsidP="009932DA">
            <w:pPr>
              <w:spacing w:after="0" w:line="240" w:lineRule="auto"/>
              <w:jc w:val="left"/>
              <w:rPr>
                <w:rFonts w:ascii="Arial" w:eastAsia="Calibri" w:hAnsi="Arial" w:cs="Arial"/>
                <w:bCs/>
                <w:caps/>
                <w:sz w:val="14"/>
                <w:szCs w:val="12"/>
                <w:lang w:eastAsia="es-SV"/>
              </w:rPr>
            </w:pPr>
            <w:r w:rsidRPr="00682DA6">
              <w:rPr>
                <w:rFonts w:ascii="Arial" w:eastAsia="Calibri" w:hAnsi="Arial" w:cs="Arial"/>
                <w:bCs/>
                <w:caps/>
                <w:sz w:val="14"/>
                <w:szCs w:val="12"/>
                <w:lang w:eastAsia="es-SV"/>
              </w:rPr>
              <w:t xml:space="preserve">Listas de reuniones. </w:t>
            </w:r>
          </w:p>
          <w:p w:rsidR="00FF5037" w:rsidRPr="00682DA6" w:rsidRDefault="00FF5037" w:rsidP="009932DA">
            <w:pPr>
              <w:spacing w:after="0" w:line="240" w:lineRule="auto"/>
              <w:jc w:val="left"/>
              <w:rPr>
                <w:rFonts w:ascii="Arial" w:eastAsia="Calibri" w:hAnsi="Arial" w:cs="Arial"/>
                <w:bCs/>
                <w:caps/>
                <w:sz w:val="14"/>
                <w:szCs w:val="12"/>
                <w:lang w:eastAsia="es-SV"/>
              </w:rPr>
            </w:pPr>
          </w:p>
          <w:p w:rsidR="00FF5037" w:rsidRPr="00682DA6" w:rsidRDefault="00FF5037" w:rsidP="009932DA">
            <w:pPr>
              <w:spacing w:after="0" w:line="240" w:lineRule="auto"/>
              <w:jc w:val="left"/>
              <w:rPr>
                <w:rFonts w:ascii="Arial" w:eastAsia="Calibri" w:hAnsi="Arial" w:cs="Arial"/>
                <w:bCs/>
                <w:caps/>
                <w:sz w:val="14"/>
                <w:szCs w:val="12"/>
                <w:lang w:eastAsia="es-SV"/>
              </w:rPr>
            </w:pPr>
            <w:r w:rsidRPr="00682DA6">
              <w:rPr>
                <w:rFonts w:ascii="Arial" w:eastAsia="Calibri" w:hAnsi="Arial" w:cs="Arial"/>
                <w:bCs/>
                <w:caps/>
                <w:sz w:val="14"/>
                <w:szCs w:val="12"/>
                <w:lang w:eastAsia="es-SV"/>
              </w:rPr>
              <w:t xml:space="preserve">Correos electrónicos </w:t>
            </w:r>
          </w:p>
        </w:tc>
        <w:tc>
          <w:tcPr>
            <w:tcW w:w="525" w:type="pct"/>
            <w:tcBorders>
              <w:top w:val="single" w:sz="4" w:space="0" w:color="auto"/>
              <w:left w:val="single" w:sz="4" w:space="0" w:color="auto"/>
              <w:bottom w:val="single" w:sz="4" w:space="0" w:color="auto"/>
              <w:right w:val="single" w:sz="4" w:space="0" w:color="auto"/>
            </w:tcBorders>
            <w:vAlign w:val="center"/>
          </w:tcPr>
          <w:p w:rsidR="00FF5037" w:rsidRPr="00682DA6" w:rsidRDefault="00FF5037" w:rsidP="009932DA">
            <w:pPr>
              <w:spacing w:after="0" w:line="240" w:lineRule="auto"/>
              <w:jc w:val="left"/>
              <w:rPr>
                <w:rFonts w:ascii="Arial" w:eastAsia="Calibri" w:hAnsi="Arial" w:cs="Arial"/>
                <w:bCs/>
                <w:caps/>
                <w:sz w:val="14"/>
                <w:szCs w:val="12"/>
                <w:lang w:eastAsia="es-SV"/>
              </w:rPr>
            </w:pPr>
            <w:r w:rsidRPr="00682DA6">
              <w:rPr>
                <w:rFonts w:ascii="Arial" w:eastAsia="Calibri" w:hAnsi="Arial" w:cs="Arial"/>
                <w:bCs/>
                <w:caps/>
                <w:sz w:val="14"/>
                <w:szCs w:val="12"/>
                <w:lang w:eastAsia="es-SV"/>
              </w:rPr>
              <w:t xml:space="preserve">Se está en la etapa de solicitud de Opinión Técnica de Diseño para pasar a elaborar los requerimientos de Licitación   </w:t>
            </w:r>
          </w:p>
        </w:tc>
        <w:tc>
          <w:tcPr>
            <w:tcW w:w="592" w:type="pct"/>
            <w:tcBorders>
              <w:top w:val="single" w:sz="4" w:space="0" w:color="auto"/>
              <w:left w:val="single" w:sz="4" w:space="0" w:color="auto"/>
              <w:bottom w:val="single" w:sz="4" w:space="0" w:color="auto"/>
              <w:right w:val="single" w:sz="4" w:space="0" w:color="auto"/>
            </w:tcBorders>
            <w:vAlign w:val="center"/>
          </w:tcPr>
          <w:p w:rsidR="00FF5037" w:rsidRPr="00682DA6" w:rsidRDefault="00FF5037" w:rsidP="009932DA">
            <w:pPr>
              <w:spacing w:after="0" w:line="240" w:lineRule="auto"/>
              <w:jc w:val="left"/>
              <w:rPr>
                <w:rFonts w:ascii="Arial" w:eastAsia="Calibri" w:hAnsi="Arial" w:cs="Arial"/>
                <w:bCs/>
                <w:caps/>
                <w:sz w:val="14"/>
                <w:szCs w:val="12"/>
                <w:lang w:eastAsia="es-SV"/>
              </w:rPr>
            </w:pPr>
            <w:r w:rsidRPr="00682DA6">
              <w:rPr>
                <w:rFonts w:ascii="Arial" w:eastAsia="Calibri" w:hAnsi="Arial" w:cs="Arial"/>
                <w:bCs/>
                <w:caps/>
                <w:sz w:val="14"/>
                <w:szCs w:val="12"/>
                <w:lang w:eastAsia="es-SV"/>
              </w:rPr>
              <w:t>A las áreas técnicas redoblar esfuerzos para finalizar el perfil de proyecto y presentarlo ante la Dirección General de Inversión y Crédito Público para la obtención del Código de Proyecto.</w:t>
            </w:r>
          </w:p>
        </w:tc>
        <w:tc>
          <w:tcPr>
            <w:tcW w:w="296" w:type="pct"/>
            <w:tcBorders>
              <w:top w:val="single" w:sz="4" w:space="0" w:color="auto"/>
              <w:left w:val="single" w:sz="4" w:space="0" w:color="auto"/>
              <w:bottom w:val="single" w:sz="4" w:space="0" w:color="auto"/>
              <w:right w:val="single" w:sz="4" w:space="0" w:color="auto"/>
            </w:tcBorders>
          </w:tcPr>
          <w:p w:rsidR="00FF5037" w:rsidRPr="00682DA6" w:rsidRDefault="00FF5037" w:rsidP="009932DA">
            <w:pPr>
              <w:spacing w:after="0" w:line="240" w:lineRule="auto"/>
              <w:jc w:val="left"/>
              <w:rPr>
                <w:rFonts w:ascii="Arial" w:eastAsia="Calibri" w:hAnsi="Arial" w:cs="Arial"/>
                <w:bCs/>
                <w:caps/>
                <w:sz w:val="14"/>
                <w:szCs w:val="12"/>
                <w:lang w:eastAsia="es-SV"/>
              </w:rPr>
            </w:pPr>
          </w:p>
          <w:p w:rsidR="00FF5037" w:rsidRPr="00682DA6" w:rsidRDefault="00FF5037" w:rsidP="009932DA">
            <w:pPr>
              <w:spacing w:after="0" w:line="240" w:lineRule="auto"/>
              <w:jc w:val="left"/>
              <w:rPr>
                <w:rFonts w:ascii="Arial" w:eastAsia="Calibri" w:hAnsi="Arial" w:cs="Arial"/>
                <w:bCs/>
                <w:caps/>
                <w:sz w:val="14"/>
                <w:szCs w:val="12"/>
                <w:lang w:eastAsia="es-SV"/>
              </w:rPr>
            </w:pPr>
          </w:p>
          <w:p w:rsidR="00FF5037" w:rsidRPr="00682DA6" w:rsidRDefault="00FF5037" w:rsidP="009932DA">
            <w:pPr>
              <w:spacing w:after="0" w:line="240" w:lineRule="auto"/>
              <w:jc w:val="left"/>
              <w:rPr>
                <w:rFonts w:ascii="Arial" w:eastAsia="Calibri" w:hAnsi="Arial" w:cs="Arial"/>
                <w:bCs/>
                <w:caps/>
                <w:sz w:val="14"/>
                <w:szCs w:val="12"/>
                <w:lang w:eastAsia="es-SV"/>
              </w:rPr>
            </w:pPr>
          </w:p>
          <w:p w:rsidR="00FF5037" w:rsidRPr="00682DA6" w:rsidRDefault="00FF5037" w:rsidP="009932DA">
            <w:pPr>
              <w:spacing w:after="0" w:line="240" w:lineRule="auto"/>
              <w:jc w:val="left"/>
              <w:rPr>
                <w:rFonts w:ascii="Arial" w:eastAsia="Calibri" w:hAnsi="Arial" w:cs="Arial"/>
                <w:bCs/>
                <w:caps/>
                <w:sz w:val="14"/>
                <w:szCs w:val="12"/>
                <w:lang w:eastAsia="es-SV"/>
              </w:rPr>
            </w:pPr>
          </w:p>
          <w:p w:rsidR="00FF5037" w:rsidRPr="00682DA6" w:rsidRDefault="00FF5037" w:rsidP="009932DA">
            <w:pPr>
              <w:spacing w:after="0" w:line="240" w:lineRule="auto"/>
              <w:jc w:val="left"/>
              <w:rPr>
                <w:rFonts w:ascii="Arial" w:eastAsia="Calibri" w:hAnsi="Arial" w:cs="Arial"/>
                <w:bCs/>
                <w:caps/>
                <w:sz w:val="14"/>
                <w:szCs w:val="12"/>
                <w:lang w:eastAsia="es-SV"/>
              </w:rPr>
            </w:pPr>
          </w:p>
          <w:p w:rsidR="00FF5037" w:rsidRPr="00682DA6" w:rsidRDefault="00FF5037" w:rsidP="009932DA">
            <w:pPr>
              <w:spacing w:after="0" w:line="240" w:lineRule="auto"/>
              <w:jc w:val="left"/>
              <w:rPr>
                <w:rFonts w:ascii="Arial" w:eastAsia="Calibri" w:hAnsi="Arial" w:cs="Arial"/>
                <w:bCs/>
                <w:caps/>
                <w:sz w:val="14"/>
                <w:szCs w:val="12"/>
                <w:lang w:eastAsia="es-SV"/>
              </w:rPr>
            </w:pPr>
          </w:p>
          <w:p w:rsidR="00FF5037" w:rsidRPr="00682DA6" w:rsidRDefault="00FF5037" w:rsidP="009932DA">
            <w:pPr>
              <w:spacing w:after="0" w:line="240" w:lineRule="auto"/>
              <w:jc w:val="left"/>
              <w:rPr>
                <w:rFonts w:ascii="Arial" w:eastAsia="Calibri" w:hAnsi="Arial" w:cs="Arial"/>
                <w:bCs/>
                <w:caps/>
                <w:sz w:val="14"/>
                <w:szCs w:val="12"/>
                <w:lang w:eastAsia="es-SV"/>
              </w:rPr>
            </w:pPr>
          </w:p>
          <w:p w:rsidR="00FF5037" w:rsidRPr="00682DA6" w:rsidRDefault="00FF5037" w:rsidP="009932DA">
            <w:pPr>
              <w:spacing w:after="0" w:line="240" w:lineRule="auto"/>
              <w:jc w:val="left"/>
              <w:rPr>
                <w:rFonts w:ascii="Arial" w:eastAsia="Calibri" w:hAnsi="Arial" w:cs="Arial"/>
                <w:bCs/>
                <w:caps/>
                <w:sz w:val="14"/>
                <w:szCs w:val="12"/>
                <w:lang w:eastAsia="es-SV"/>
              </w:rPr>
            </w:pPr>
          </w:p>
          <w:p w:rsidR="00FF5037" w:rsidRPr="00682DA6" w:rsidRDefault="00FF5037" w:rsidP="009932DA">
            <w:pPr>
              <w:spacing w:after="0" w:line="240" w:lineRule="auto"/>
              <w:jc w:val="left"/>
              <w:rPr>
                <w:rFonts w:ascii="Arial" w:eastAsia="Calibri" w:hAnsi="Arial" w:cs="Arial"/>
                <w:bCs/>
                <w:caps/>
                <w:sz w:val="14"/>
                <w:szCs w:val="12"/>
                <w:lang w:eastAsia="es-SV"/>
              </w:rPr>
            </w:pPr>
            <w:r w:rsidRPr="00682DA6">
              <w:rPr>
                <w:rFonts w:ascii="Arial" w:eastAsia="Calibri" w:hAnsi="Arial" w:cs="Arial"/>
                <w:bCs/>
                <w:caps/>
                <w:sz w:val="14"/>
                <w:szCs w:val="12"/>
                <w:lang w:eastAsia="es-SV"/>
              </w:rPr>
              <w:t>UFI</w:t>
            </w:r>
          </w:p>
          <w:p w:rsidR="00FF5037" w:rsidRPr="00682DA6" w:rsidRDefault="00FF5037" w:rsidP="009932DA">
            <w:pPr>
              <w:spacing w:after="0" w:line="240" w:lineRule="auto"/>
              <w:jc w:val="left"/>
              <w:rPr>
                <w:rFonts w:ascii="Arial" w:eastAsia="Calibri" w:hAnsi="Arial" w:cs="Arial"/>
                <w:bCs/>
                <w:caps/>
                <w:sz w:val="14"/>
                <w:szCs w:val="12"/>
                <w:lang w:eastAsia="es-SV"/>
              </w:rPr>
            </w:pPr>
          </w:p>
          <w:p w:rsidR="00FF5037" w:rsidRPr="00682DA6" w:rsidRDefault="00FF5037" w:rsidP="009932DA">
            <w:pPr>
              <w:spacing w:after="0" w:line="240" w:lineRule="auto"/>
              <w:jc w:val="left"/>
              <w:rPr>
                <w:rFonts w:ascii="Arial" w:eastAsia="Calibri" w:hAnsi="Arial" w:cs="Arial"/>
                <w:bCs/>
                <w:caps/>
                <w:sz w:val="14"/>
                <w:szCs w:val="12"/>
                <w:lang w:eastAsia="es-SV"/>
              </w:rPr>
            </w:pPr>
          </w:p>
          <w:p w:rsidR="00FF5037" w:rsidRPr="00682DA6" w:rsidRDefault="00FF5037" w:rsidP="009932DA">
            <w:pPr>
              <w:spacing w:after="0" w:line="240" w:lineRule="auto"/>
              <w:jc w:val="left"/>
              <w:rPr>
                <w:rFonts w:ascii="Arial" w:eastAsia="Calibri" w:hAnsi="Arial" w:cs="Arial"/>
                <w:bCs/>
                <w:caps/>
                <w:sz w:val="14"/>
                <w:szCs w:val="12"/>
                <w:lang w:eastAsia="es-SV"/>
              </w:rPr>
            </w:pPr>
          </w:p>
          <w:p w:rsidR="00FF5037" w:rsidRPr="00682DA6" w:rsidRDefault="00FF5037" w:rsidP="009932DA">
            <w:pPr>
              <w:spacing w:after="0" w:line="240" w:lineRule="auto"/>
              <w:jc w:val="left"/>
              <w:rPr>
                <w:rFonts w:ascii="Arial" w:eastAsia="Calibri" w:hAnsi="Arial" w:cs="Arial"/>
                <w:bCs/>
                <w:caps/>
                <w:sz w:val="14"/>
                <w:szCs w:val="12"/>
                <w:lang w:eastAsia="es-SV"/>
              </w:rPr>
            </w:pPr>
          </w:p>
          <w:p w:rsidR="00FF5037" w:rsidRPr="00682DA6" w:rsidRDefault="00FF5037" w:rsidP="009932DA">
            <w:pPr>
              <w:spacing w:after="0" w:line="240" w:lineRule="auto"/>
              <w:jc w:val="left"/>
              <w:rPr>
                <w:rFonts w:ascii="Arial" w:eastAsia="Calibri" w:hAnsi="Arial" w:cs="Arial"/>
                <w:bCs/>
                <w:caps/>
                <w:sz w:val="14"/>
                <w:szCs w:val="12"/>
                <w:lang w:eastAsia="es-SV"/>
              </w:rPr>
            </w:pPr>
          </w:p>
          <w:p w:rsidR="00FF5037" w:rsidRPr="00682DA6" w:rsidRDefault="00FF5037" w:rsidP="009932DA">
            <w:pPr>
              <w:spacing w:after="0" w:line="240" w:lineRule="auto"/>
              <w:jc w:val="left"/>
              <w:rPr>
                <w:rFonts w:ascii="Arial" w:eastAsia="Calibri" w:hAnsi="Arial" w:cs="Arial"/>
                <w:bCs/>
                <w:caps/>
                <w:sz w:val="14"/>
                <w:szCs w:val="12"/>
                <w:lang w:eastAsia="es-SV"/>
              </w:rPr>
            </w:pPr>
          </w:p>
          <w:p w:rsidR="00FF5037" w:rsidRPr="00682DA6" w:rsidRDefault="00FF5037" w:rsidP="009932DA">
            <w:pPr>
              <w:spacing w:after="0" w:line="240" w:lineRule="auto"/>
              <w:jc w:val="left"/>
              <w:rPr>
                <w:rFonts w:ascii="Arial" w:eastAsia="Calibri" w:hAnsi="Arial" w:cs="Arial"/>
                <w:bCs/>
                <w:caps/>
                <w:sz w:val="14"/>
                <w:szCs w:val="12"/>
                <w:lang w:eastAsia="es-SV"/>
              </w:rPr>
            </w:pPr>
          </w:p>
          <w:p w:rsidR="00FF5037" w:rsidRPr="00682DA6" w:rsidRDefault="00FF5037" w:rsidP="009932DA">
            <w:pPr>
              <w:spacing w:after="0" w:line="240" w:lineRule="auto"/>
              <w:jc w:val="left"/>
              <w:rPr>
                <w:rFonts w:ascii="Arial" w:eastAsia="Calibri" w:hAnsi="Arial" w:cs="Arial"/>
                <w:bCs/>
                <w:caps/>
                <w:sz w:val="14"/>
                <w:szCs w:val="12"/>
                <w:lang w:eastAsia="es-SV"/>
              </w:rPr>
            </w:pPr>
          </w:p>
          <w:p w:rsidR="00FF5037" w:rsidRPr="00682DA6" w:rsidRDefault="00FF5037" w:rsidP="009932DA">
            <w:pPr>
              <w:spacing w:after="0" w:line="240" w:lineRule="auto"/>
              <w:jc w:val="left"/>
              <w:rPr>
                <w:rFonts w:ascii="Arial" w:eastAsia="Calibri" w:hAnsi="Arial" w:cs="Arial"/>
                <w:bCs/>
                <w:caps/>
                <w:sz w:val="14"/>
                <w:szCs w:val="12"/>
                <w:lang w:eastAsia="es-SV"/>
              </w:rPr>
            </w:pPr>
          </w:p>
          <w:p w:rsidR="00FF5037" w:rsidRPr="00682DA6" w:rsidRDefault="00FF5037" w:rsidP="009932DA">
            <w:pPr>
              <w:spacing w:after="0" w:line="240" w:lineRule="auto"/>
              <w:jc w:val="left"/>
              <w:rPr>
                <w:rFonts w:ascii="Arial" w:eastAsia="Calibri" w:hAnsi="Arial" w:cs="Arial"/>
                <w:bCs/>
                <w:caps/>
                <w:sz w:val="14"/>
                <w:szCs w:val="12"/>
                <w:lang w:eastAsia="es-SV"/>
              </w:rPr>
            </w:pPr>
          </w:p>
        </w:tc>
      </w:tr>
    </w:tbl>
    <w:p w:rsidR="00FF5037" w:rsidRDefault="00FF5037" w:rsidP="00832B13">
      <w:pPr>
        <w:rPr>
          <w:lang w:eastAsia="es-SV"/>
        </w:rPr>
      </w:pPr>
    </w:p>
    <w:p w:rsidR="00FF5037" w:rsidRDefault="00FF5037" w:rsidP="00832B13">
      <w:pPr>
        <w:rPr>
          <w:lang w:eastAsia="es-SV"/>
        </w:rPr>
      </w:pPr>
    </w:p>
    <w:p w:rsidR="00FF5037" w:rsidRDefault="00FF5037" w:rsidP="00832B13">
      <w:pPr>
        <w:rPr>
          <w:lang w:eastAsia="es-SV"/>
        </w:rPr>
      </w:pPr>
    </w:p>
    <w:p w:rsidR="00FF5037" w:rsidRDefault="00FF5037" w:rsidP="00832B13">
      <w:pPr>
        <w:rPr>
          <w:lang w:eastAsia="es-SV"/>
        </w:rPr>
      </w:pPr>
    </w:p>
    <w:p w:rsidR="00FF5037" w:rsidRDefault="00FF5037" w:rsidP="00832B13">
      <w:pPr>
        <w:rPr>
          <w:lang w:eastAsia="es-SV"/>
        </w:rPr>
      </w:pPr>
    </w:p>
    <w:p w:rsidR="00FF5037" w:rsidRDefault="00FF5037" w:rsidP="00832B13">
      <w:pPr>
        <w:rPr>
          <w:lang w:eastAsia="es-SV"/>
        </w:rPr>
      </w:pPr>
    </w:p>
    <w:p w:rsidR="00FF5037" w:rsidRDefault="00FF5037" w:rsidP="00832B13">
      <w:pPr>
        <w:rPr>
          <w:lang w:eastAsia="es-SV"/>
        </w:rPr>
      </w:pPr>
    </w:p>
    <w:p w:rsidR="00FF5037" w:rsidRDefault="00FF5037" w:rsidP="00832B13">
      <w:pPr>
        <w:rPr>
          <w:lang w:eastAsia="es-SV"/>
        </w:rPr>
      </w:pPr>
    </w:p>
    <w:p w:rsidR="00FF5037" w:rsidRDefault="00FF5037" w:rsidP="00832B13">
      <w:pPr>
        <w:rPr>
          <w:lang w:eastAsia="es-SV"/>
        </w:rPr>
      </w:pPr>
    </w:p>
    <w:p w:rsidR="00FF5037" w:rsidRDefault="00FF5037" w:rsidP="00832B13">
      <w:pPr>
        <w:rPr>
          <w:lang w:eastAsia="es-SV"/>
        </w:rPr>
      </w:pPr>
    </w:p>
    <w:p w:rsidR="00EC67BC" w:rsidRDefault="00EC67BC" w:rsidP="00EC67BC">
      <w:pPr>
        <w:spacing w:after="0" w:line="240" w:lineRule="auto"/>
        <w:rPr>
          <w:rFonts w:ascii="Arial" w:eastAsia="Times New Roman" w:hAnsi="Arial" w:cs="Arial"/>
          <w:sz w:val="14"/>
          <w:szCs w:val="12"/>
          <w:lang w:eastAsia="es-ES"/>
        </w:rPr>
      </w:pPr>
      <w:r w:rsidRPr="00093954">
        <w:rPr>
          <w:rFonts w:ascii="Arial" w:eastAsia="Times New Roman" w:hAnsi="Arial" w:cs="Arial"/>
          <w:b/>
          <w:sz w:val="14"/>
          <w:szCs w:val="12"/>
          <w:lang w:eastAsia="es-ES"/>
        </w:rPr>
        <w:t>EVALUACIÓN SEMESTRE I</w:t>
      </w:r>
      <w:r>
        <w:rPr>
          <w:rFonts w:ascii="Arial" w:eastAsia="Times New Roman" w:hAnsi="Arial" w:cs="Arial"/>
          <w:b/>
          <w:sz w:val="14"/>
          <w:szCs w:val="12"/>
          <w:lang w:eastAsia="es-ES"/>
        </w:rPr>
        <w:t>I</w:t>
      </w:r>
      <w:r w:rsidRPr="00093954">
        <w:rPr>
          <w:rFonts w:ascii="Arial" w:eastAsia="Times New Roman" w:hAnsi="Arial" w:cs="Arial"/>
          <w:b/>
          <w:sz w:val="14"/>
          <w:szCs w:val="12"/>
          <w:lang w:eastAsia="es-ES"/>
        </w:rPr>
        <w:t xml:space="preserve"> POI 2021. UNIDAD DE GESTIÓN 12: UNIDAD FINANCIERA INSTITUCIONAL </w:t>
      </w:r>
      <w:r w:rsidRPr="00093954">
        <w:rPr>
          <w:rFonts w:ascii="Arial" w:eastAsia="Times New Roman" w:hAnsi="Arial" w:cs="Arial"/>
          <w:sz w:val="14"/>
          <w:szCs w:val="12"/>
          <w:lang w:eastAsia="es-ES"/>
        </w:rPr>
        <w:t>– UFI. EJES ESTRATÉGICOS INSTITUCIONALES Y SUS VINCULOS: PGC- EET 1; EQ. 1 PLAN SALUD; EE3/OE3/PE4; EE6/OE6/PE1; EE7/OE7/PE1; EE8/OE8/PE6 Y LÍNEAS ESTRATÉGICAS PRINCIPALES: LE4 (OE3) Garantizar el Acceso de los Usuarios a los diferentes Beneficios, Prestaciones y Riesgos Profesionales. LE1 (OE6) Planificación y Gestión de Infraestructura Hospitalaria de Segundo Nivel; LE1 (OE7) Elaborar un nuevo Estudio Actuarial; LE8 (OE6) Fortalecer la Sostenibilidad Financiera</w:t>
      </w:r>
    </w:p>
    <w:p w:rsidR="00FF5037" w:rsidRDefault="00FF5037" w:rsidP="00832B13">
      <w:pPr>
        <w:rPr>
          <w:lang w:eastAsia="es-SV"/>
        </w:rPr>
      </w:pPr>
    </w:p>
    <w:p w:rsidR="00FF5037" w:rsidRDefault="00FF5037" w:rsidP="00832B13">
      <w:pPr>
        <w:rPr>
          <w:lang w:eastAsia="es-SV"/>
        </w:rPr>
      </w:pPr>
    </w:p>
    <w:tbl>
      <w:tblPr>
        <w:tblW w:w="4992"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50"/>
        <w:gridCol w:w="1318"/>
        <w:gridCol w:w="1177"/>
        <w:gridCol w:w="1321"/>
        <w:gridCol w:w="1894"/>
        <w:gridCol w:w="2012"/>
        <w:gridCol w:w="1580"/>
        <w:gridCol w:w="1544"/>
        <w:gridCol w:w="1741"/>
        <w:gridCol w:w="871"/>
      </w:tblGrid>
      <w:tr w:rsidR="00FF5037" w:rsidRPr="00BD2193" w:rsidTr="009932DA">
        <w:trPr>
          <w:trHeight w:val="210"/>
          <w:tblHeader/>
        </w:trPr>
        <w:tc>
          <w:tcPr>
            <w:tcW w:w="425"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F5037" w:rsidRPr="00682DA6" w:rsidRDefault="00FF5037" w:rsidP="009932DA">
            <w:pPr>
              <w:spacing w:after="0" w:line="240" w:lineRule="auto"/>
              <w:jc w:val="center"/>
              <w:rPr>
                <w:rFonts w:ascii="Arial Narrow" w:eastAsia="Times New Roman" w:hAnsi="Arial Narrow"/>
                <w:b/>
                <w:bCs/>
                <w:sz w:val="14"/>
                <w:szCs w:val="14"/>
                <w:lang w:eastAsia="es-SV"/>
              </w:rPr>
            </w:pPr>
            <w:r w:rsidRPr="00682DA6">
              <w:rPr>
                <w:rFonts w:ascii="Arial Narrow" w:eastAsia="Times New Roman" w:hAnsi="Arial Narrow"/>
                <w:b/>
                <w:bCs/>
                <w:sz w:val="14"/>
                <w:szCs w:val="14"/>
                <w:lang w:eastAsia="es-SV"/>
              </w:rPr>
              <w:t>Objetivos</w:t>
            </w:r>
          </w:p>
          <w:p w:rsidR="00FF5037" w:rsidRPr="00682DA6" w:rsidRDefault="00FF5037" w:rsidP="009932DA">
            <w:pPr>
              <w:spacing w:after="0" w:line="240" w:lineRule="auto"/>
              <w:jc w:val="center"/>
              <w:rPr>
                <w:rFonts w:ascii="Arial Narrow" w:eastAsia="Times New Roman" w:hAnsi="Arial Narrow"/>
                <w:b/>
                <w:bCs/>
                <w:sz w:val="14"/>
                <w:szCs w:val="14"/>
                <w:lang w:eastAsia="es-SV"/>
              </w:rPr>
            </w:pPr>
            <w:r w:rsidRPr="00682DA6">
              <w:rPr>
                <w:rFonts w:ascii="Arial Narrow" w:eastAsia="Times New Roman" w:hAnsi="Arial Narrow"/>
                <w:b/>
                <w:bCs/>
                <w:sz w:val="14"/>
                <w:szCs w:val="14"/>
                <w:lang w:eastAsia="es-SV"/>
              </w:rPr>
              <w:t>Operativos</w:t>
            </w:r>
          </w:p>
          <w:p w:rsidR="00FF5037" w:rsidRPr="00682DA6" w:rsidRDefault="00FF5037" w:rsidP="009932DA">
            <w:pPr>
              <w:spacing w:after="0" w:line="240" w:lineRule="auto"/>
              <w:jc w:val="center"/>
              <w:rPr>
                <w:rFonts w:ascii="Arial Narrow" w:eastAsia="Times New Roman" w:hAnsi="Arial Narrow"/>
                <w:b/>
                <w:bCs/>
                <w:sz w:val="14"/>
                <w:szCs w:val="14"/>
                <w:lang w:eastAsia="es-SV"/>
              </w:rPr>
            </w:pPr>
          </w:p>
        </w:tc>
        <w:tc>
          <w:tcPr>
            <w:tcW w:w="448"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F5037" w:rsidRPr="00682DA6" w:rsidRDefault="00FF5037" w:rsidP="009932DA">
            <w:pPr>
              <w:spacing w:after="0" w:line="240" w:lineRule="auto"/>
              <w:jc w:val="center"/>
              <w:rPr>
                <w:rFonts w:ascii="Arial Narrow" w:eastAsia="Times New Roman" w:hAnsi="Arial Narrow"/>
                <w:b/>
                <w:bCs/>
                <w:sz w:val="14"/>
                <w:szCs w:val="14"/>
                <w:lang w:eastAsia="es-SV"/>
              </w:rPr>
            </w:pPr>
            <w:r w:rsidRPr="00682DA6">
              <w:rPr>
                <w:rFonts w:ascii="Arial Narrow" w:eastAsia="Times New Roman" w:hAnsi="Arial Narrow"/>
                <w:b/>
                <w:bCs/>
                <w:sz w:val="14"/>
                <w:szCs w:val="14"/>
                <w:lang w:eastAsia="es-SV"/>
              </w:rPr>
              <w:t>Metas o resultados esperados</w:t>
            </w:r>
          </w:p>
        </w:tc>
        <w:tc>
          <w:tcPr>
            <w:tcW w:w="400"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rsidR="00FF5037" w:rsidRPr="00682DA6" w:rsidRDefault="00FF5037" w:rsidP="009932DA">
            <w:pPr>
              <w:spacing w:after="0" w:line="240" w:lineRule="auto"/>
              <w:jc w:val="center"/>
              <w:rPr>
                <w:rFonts w:ascii="Arial Narrow" w:eastAsia="Times New Roman" w:hAnsi="Arial Narrow"/>
                <w:b/>
                <w:bCs/>
                <w:sz w:val="14"/>
                <w:szCs w:val="14"/>
                <w:lang w:eastAsia="es-SV"/>
              </w:rPr>
            </w:pPr>
            <w:r w:rsidRPr="00682DA6">
              <w:rPr>
                <w:rFonts w:ascii="Arial Narrow" w:eastAsia="Times New Roman" w:hAnsi="Arial Narrow"/>
                <w:b/>
                <w:bCs/>
                <w:sz w:val="14"/>
                <w:szCs w:val="14"/>
                <w:lang w:eastAsia="es-SV"/>
              </w:rPr>
              <w:t>Indicadores</w:t>
            </w:r>
          </w:p>
          <w:p w:rsidR="00FF5037" w:rsidRPr="00682DA6" w:rsidRDefault="00FF5037" w:rsidP="009932DA">
            <w:pPr>
              <w:spacing w:after="0" w:line="240" w:lineRule="auto"/>
              <w:jc w:val="center"/>
              <w:rPr>
                <w:rFonts w:ascii="Arial Narrow" w:eastAsia="Times New Roman" w:hAnsi="Arial Narrow"/>
                <w:b/>
                <w:bCs/>
                <w:sz w:val="14"/>
                <w:szCs w:val="14"/>
                <w:lang w:eastAsia="es-SV"/>
              </w:rPr>
            </w:pPr>
            <w:r w:rsidRPr="00682DA6">
              <w:rPr>
                <w:rFonts w:ascii="Arial Narrow" w:eastAsia="Times New Roman" w:hAnsi="Arial Narrow"/>
                <w:b/>
                <w:bCs/>
                <w:sz w:val="14"/>
                <w:szCs w:val="14"/>
                <w:lang w:eastAsia="es-SV"/>
              </w:rPr>
              <w:t>De Impacto</w:t>
            </w:r>
          </w:p>
        </w:tc>
        <w:tc>
          <w:tcPr>
            <w:tcW w:w="449"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F5037" w:rsidRPr="00682DA6" w:rsidRDefault="00FF5037" w:rsidP="009932DA">
            <w:pPr>
              <w:spacing w:after="0" w:line="240" w:lineRule="auto"/>
              <w:jc w:val="center"/>
              <w:rPr>
                <w:rFonts w:ascii="Arial Narrow" w:eastAsia="Times New Roman" w:hAnsi="Arial Narrow"/>
                <w:b/>
                <w:bCs/>
                <w:sz w:val="14"/>
                <w:szCs w:val="14"/>
                <w:lang w:eastAsia="es-SV"/>
              </w:rPr>
            </w:pPr>
            <w:r w:rsidRPr="00682DA6">
              <w:rPr>
                <w:rFonts w:ascii="Arial Narrow" w:eastAsia="Times New Roman" w:hAnsi="Arial Narrow"/>
                <w:b/>
                <w:bCs/>
                <w:sz w:val="14"/>
                <w:szCs w:val="14"/>
                <w:lang w:eastAsia="es-SV"/>
              </w:rPr>
              <w:t>Identificación de variables que impiden alcanzar las Metas</w:t>
            </w:r>
          </w:p>
        </w:tc>
        <w:tc>
          <w:tcPr>
            <w:tcW w:w="644"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F5037" w:rsidRPr="00682DA6" w:rsidRDefault="00FF5037" w:rsidP="009932DA">
            <w:pPr>
              <w:spacing w:after="0" w:line="240" w:lineRule="auto"/>
              <w:jc w:val="center"/>
              <w:rPr>
                <w:rFonts w:ascii="Arial Narrow" w:eastAsia="Times New Roman" w:hAnsi="Arial Narrow"/>
                <w:b/>
                <w:bCs/>
                <w:sz w:val="14"/>
                <w:szCs w:val="14"/>
                <w:lang w:eastAsia="es-SV"/>
              </w:rPr>
            </w:pPr>
            <w:r w:rsidRPr="00682DA6">
              <w:rPr>
                <w:rFonts w:ascii="Arial Narrow" w:eastAsia="Times New Roman" w:hAnsi="Arial Narrow"/>
                <w:b/>
                <w:bCs/>
                <w:sz w:val="14"/>
                <w:szCs w:val="14"/>
                <w:lang w:eastAsia="es-SV"/>
              </w:rPr>
              <w:t xml:space="preserve">Nivel cumplimiento de las Metas </w:t>
            </w:r>
          </w:p>
        </w:tc>
        <w:tc>
          <w:tcPr>
            <w:tcW w:w="684"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F5037" w:rsidRPr="00682DA6" w:rsidRDefault="00FF5037" w:rsidP="009932DA">
            <w:pPr>
              <w:spacing w:after="0" w:line="240" w:lineRule="auto"/>
              <w:jc w:val="center"/>
              <w:rPr>
                <w:rFonts w:ascii="Arial Narrow" w:eastAsia="Times New Roman" w:hAnsi="Arial Narrow"/>
                <w:b/>
                <w:bCs/>
                <w:sz w:val="14"/>
                <w:szCs w:val="14"/>
                <w:lang w:eastAsia="es-SV"/>
              </w:rPr>
            </w:pPr>
            <w:r w:rsidRPr="00682DA6">
              <w:rPr>
                <w:rFonts w:ascii="Arial Narrow" w:eastAsia="Times New Roman" w:hAnsi="Arial Narrow"/>
                <w:b/>
                <w:bCs/>
                <w:sz w:val="14"/>
                <w:szCs w:val="14"/>
                <w:lang w:eastAsia="es-SV"/>
              </w:rPr>
              <w:t>Tiempo/</w:t>
            </w:r>
          </w:p>
          <w:p w:rsidR="00FF5037" w:rsidRPr="00682DA6" w:rsidRDefault="00FF5037" w:rsidP="009932DA">
            <w:pPr>
              <w:spacing w:after="0" w:line="240" w:lineRule="auto"/>
              <w:jc w:val="center"/>
              <w:rPr>
                <w:rFonts w:ascii="Arial Narrow" w:eastAsia="Times New Roman" w:hAnsi="Arial Narrow"/>
                <w:b/>
                <w:bCs/>
                <w:sz w:val="14"/>
                <w:szCs w:val="14"/>
                <w:lang w:eastAsia="es-SV"/>
              </w:rPr>
            </w:pPr>
            <w:r w:rsidRPr="00682DA6">
              <w:rPr>
                <w:rFonts w:ascii="Arial Narrow" w:eastAsia="Times New Roman" w:hAnsi="Arial Narrow"/>
                <w:b/>
                <w:bCs/>
                <w:sz w:val="14"/>
                <w:szCs w:val="14"/>
                <w:lang w:eastAsia="es-SV"/>
              </w:rPr>
              <w:t xml:space="preserve">Espacio: Área Geográfica de Influencia  </w:t>
            </w:r>
          </w:p>
        </w:tc>
        <w:tc>
          <w:tcPr>
            <w:tcW w:w="1950" w:type="pct"/>
            <w:gridSpan w:val="4"/>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FF5037" w:rsidRPr="00682DA6" w:rsidRDefault="00FF5037" w:rsidP="009932DA">
            <w:pPr>
              <w:spacing w:after="0" w:line="240" w:lineRule="auto"/>
              <w:jc w:val="center"/>
              <w:rPr>
                <w:rFonts w:ascii="Arial Narrow" w:eastAsia="Times New Roman" w:hAnsi="Arial Narrow"/>
                <w:b/>
                <w:bCs/>
                <w:sz w:val="14"/>
                <w:szCs w:val="14"/>
                <w:lang w:eastAsia="es-SV"/>
              </w:rPr>
            </w:pPr>
            <w:r w:rsidRPr="00682DA6">
              <w:rPr>
                <w:rFonts w:ascii="Arial Narrow" w:eastAsia="Times New Roman" w:hAnsi="Arial Narrow"/>
                <w:b/>
                <w:bCs/>
                <w:sz w:val="14"/>
                <w:szCs w:val="14"/>
                <w:lang w:eastAsia="es-SV"/>
              </w:rPr>
              <w:t xml:space="preserve">Congruencias de Informes </w:t>
            </w:r>
          </w:p>
        </w:tc>
      </w:tr>
      <w:tr w:rsidR="00FF5037" w:rsidRPr="00BD2193" w:rsidTr="009932DA">
        <w:trPr>
          <w:trHeight w:val="330"/>
          <w:tblHeader/>
        </w:trPr>
        <w:tc>
          <w:tcPr>
            <w:tcW w:w="425"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F5037" w:rsidRPr="00682DA6" w:rsidRDefault="00FF5037" w:rsidP="009932DA">
            <w:pPr>
              <w:spacing w:after="0" w:line="240" w:lineRule="auto"/>
              <w:jc w:val="center"/>
              <w:rPr>
                <w:rFonts w:ascii="Arial Narrow" w:eastAsia="Times New Roman" w:hAnsi="Arial Narrow"/>
                <w:b/>
                <w:bCs/>
                <w:sz w:val="14"/>
                <w:szCs w:val="14"/>
                <w:lang w:eastAsia="es-SV"/>
              </w:rPr>
            </w:pPr>
          </w:p>
        </w:tc>
        <w:tc>
          <w:tcPr>
            <w:tcW w:w="448"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F5037" w:rsidRPr="00682DA6" w:rsidRDefault="00FF5037" w:rsidP="009932DA">
            <w:pPr>
              <w:spacing w:after="0" w:line="240" w:lineRule="auto"/>
              <w:jc w:val="center"/>
              <w:rPr>
                <w:rFonts w:ascii="Arial Narrow" w:eastAsia="Times New Roman" w:hAnsi="Arial Narrow"/>
                <w:b/>
                <w:bCs/>
                <w:sz w:val="14"/>
                <w:szCs w:val="14"/>
                <w:lang w:eastAsia="es-SV"/>
              </w:rPr>
            </w:pPr>
          </w:p>
        </w:tc>
        <w:tc>
          <w:tcPr>
            <w:tcW w:w="400"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F5037" w:rsidRPr="00682DA6" w:rsidRDefault="00FF5037" w:rsidP="009932DA">
            <w:pPr>
              <w:spacing w:after="0" w:line="240" w:lineRule="auto"/>
              <w:jc w:val="center"/>
              <w:rPr>
                <w:rFonts w:ascii="Arial Narrow" w:eastAsia="Times New Roman" w:hAnsi="Arial Narrow"/>
                <w:b/>
                <w:bCs/>
                <w:sz w:val="14"/>
                <w:szCs w:val="14"/>
                <w:lang w:eastAsia="es-SV"/>
              </w:rPr>
            </w:pPr>
          </w:p>
        </w:tc>
        <w:tc>
          <w:tcPr>
            <w:tcW w:w="449"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F5037" w:rsidRPr="00682DA6" w:rsidRDefault="00FF5037" w:rsidP="009932DA">
            <w:pPr>
              <w:spacing w:after="0" w:line="240" w:lineRule="auto"/>
              <w:jc w:val="center"/>
              <w:rPr>
                <w:rFonts w:ascii="Arial Narrow" w:eastAsia="Times New Roman" w:hAnsi="Arial Narrow"/>
                <w:b/>
                <w:bCs/>
                <w:sz w:val="14"/>
                <w:szCs w:val="14"/>
                <w:lang w:eastAsia="es-SV"/>
              </w:rPr>
            </w:pPr>
          </w:p>
        </w:tc>
        <w:tc>
          <w:tcPr>
            <w:tcW w:w="644"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F5037" w:rsidRPr="00682DA6" w:rsidRDefault="00FF5037" w:rsidP="009932DA">
            <w:pPr>
              <w:spacing w:after="0" w:line="240" w:lineRule="auto"/>
              <w:jc w:val="center"/>
              <w:rPr>
                <w:rFonts w:ascii="Arial Narrow" w:eastAsia="Times New Roman" w:hAnsi="Arial Narrow"/>
                <w:b/>
                <w:bCs/>
                <w:sz w:val="14"/>
                <w:szCs w:val="14"/>
                <w:lang w:eastAsia="es-SV"/>
              </w:rPr>
            </w:pPr>
          </w:p>
        </w:tc>
        <w:tc>
          <w:tcPr>
            <w:tcW w:w="684"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F5037" w:rsidRPr="00682DA6" w:rsidRDefault="00FF5037" w:rsidP="009932DA">
            <w:pPr>
              <w:spacing w:after="0" w:line="240" w:lineRule="auto"/>
              <w:jc w:val="center"/>
              <w:rPr>
                <w:rFonts w:ascii="Arial Narrow" w:eastAsia="Times New Roman" w:hAnsi="Arial Narrow"/>
                <w:b/>
                <w:bCs/>
                <w:sz w:val="14"/>
                <w:szCs w:val="14"/>
                <w:lang w:eastAsia="es-SV"/>
              </w:rPr>
            </w:pPr>
          </w:p>
        </w:tc>
        <w:tc>
          <w:tcPr>
            <w:tcW w:w="537"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FF5037" w:rsidRPr="00682DA6" w:rsidRDefault="00FF5037" w:rsidP="009932DA">
            <w:pPr>
              <w:spacing w:after="0" w:line="240" w:lineRule="auto"/>
              <w:jc w:val="center"/>
              <w:rPr>
                <w:rFonts w:ascii="Arial Narrow" w:eastAsia="Times New Roman" w:hAnsi="Arial Narrow"/>
                <w:b/>
                <w:bCs/>
                <w:sz w:val="14"/>
                <w:szCs w:val="14"/>
                <w:lang w:eastAsia="es-SV"/>
              </w:rPr>
            </w:pPr>
            <w:r w:rsidRPr="00682DA6">
              <w:rPr>
                <w:rFonts w:ascii="Arial Narrow" w:eastAsia="Times New Roman" w:hAnsi="Arial Narrow"/>
                <w:b/>
                <w:bCs/>
                <w:sz w:val="14"/>
                <w:szCs w:val="14"/>
                <w:lang w:eastAsia="es-SV"/>
              </w:rPr>
              <w:t xml:space="preserve">Medios de Verificación </w:t>
            </w:r>
          </w:p>
        </w:tc>
        <w:tc>
          <w:tcPr>
            <w:tcW w:w="525"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FF5037" w:rsidRPr="00682DA6" w:rsidRDefault="00FF5037" w:rsidP="009932DA">
            <w:pPr>
              <w:spacing w:after="0" w:line="240" w:lineRule="auto"/>
              <w:jc w:val="center"/>
              <w:rPr>
                <w:rFonts w:ascii="Arial Narrow" w:eastAsia="Times New Roman" w:hAnsi="Arial Narrow"/>
                <w:b/>
                <w:bCs/>
                <w:sz w:val="14"/>
                <w:szCs w:val="14"/>
                <w:lang w:eastAsia="es-SV"/>
              </w:rPr>
            </w:pPr>
            <w:r w:rsidRPr="00682DA6">
              <w:rPr>
                <w:rFonts w:ascii="Arial Narrow" w:eastAsia="Times New Roman" w:hAnsi="Arial Narrow"/>
                <w:b/>
                <w:bCs/>
                <w:sz w:val="14"/>
                <w:szCs w:val="14"/>
                <w:lang w:eastAsia="es-SV"/>
              </w:rPr>
              <w:t xml:space="preserve">Valoraciones / Análisis: Costo - Beneficios </w:t>
            </w:r>
          </w:p>
        </w:tc>
        <w:tc>
          <w:tcPr>
            <w:tcW w:w="592"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FF5037" w:rsidRPr="00682DA6" w:rsidRDefault="00FF5037" w:rsidP="009932DA">
            <w:pPr>
              <w:spacing w:after="0" w:line="240" w:lineRule="auto"/>
              <w:jc w:val="center"/>
              <w:rPr>
                <w:rFonts w:ascii="Arial Narrow" w:eastAsia="Times New Roman" w:hAnsi="Arial Narrow"/>
                <w:b/>
                <w:bCs/>
                <w:sz w:val="14"/>
                <w:szCs w:val="14"/>
                <w:lang w:eastAsia="es-SV"/>
              </w:rPr>
            </w:pPr>
            <w:r w:rsidRPr="00682DA6">
              <w:rPr>
                <w:rFonts w:ascii="Arial Narrow" w:eastAsia="Times New Roman" w:hAnsi="Arial Narrow"/>
                <w:b/>
                <w:bCs/>
                <w:sz w:val="14"/>
                <w:szCs w:val="14"/>
                <w:lang w:eastAsia="es-SV"/>
              </w:rPr>
              <w:t>Recomendaciones:</w:t>
            </w:r>
          </w:p>
          <w:p w:rsidR="00FF5037" w:rsidRPr="00682DA6" w:rsidRDefault="00FF5037" w:rsidP="009932DA">
            <w:pPr>
              <w:spacing w:after="0" w:line="240" w:lineRule="auto"/>
              <w:jc w:val="center"/>
              <w:rPr>
                <w:rFonts w:ascii="Arial Narrow" w:eastAsia="Times New Roman" w:hAnsi="Arial Narrow"/>
                <w:b/>
                <w:bCs/>
                <w:sz w:val="14"/>
                <w:szCs w:val="14"/>
                <w:lang w:eastAsia="es-SV"/>
              </w:rPr>
            </w:pPr>
            <w:r w:rsidRPr="00682DA6">
              <w:rPr>
                <w:rFonts w:ascii="Arial Narrow" w:eastAsia="Times New Roman" w:hAnsi="Arial Narrow"/>
                <w:b/>
                <w:bCs/>
                <w:sz w:val="14"/>
                <w:szCs w:val="14"/>
                <w:lang w:eastAsia="es-SV"/>
              </w:rPr>
              <w:t xml:space="preserve">Avances – Limitaciones  </w:t>
            </w:r>
          </w:p>
        </w:tc>
        <w:tc>
          <w:tcPr>
            <w:tcW w:w="296"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FF5037" w:rsidRPr="00682DA6" w:rsidRDefault="00FF5037" w:rsidP="009932DA">
            <w:pPr>
              <w:spacing w:after="0" w:line="240" w:lineRule="auto"/>
              <w:jc w:val="center"/>
              <w:rPr>
                <w:rFonts w:ascii="Arial Narrow" w:eastAsia="Times New Roman" w:hAnsi="Arial Narrow"/>
                <w:b/>
                <w:bCs/>
                <w:sz w:val="14"/>
                <w:szCs w:val="14"/>
                <w:lang w:eastAsia="es-SV"/>
              </w:rPr>
            </w:pPr>
            <w:r w:rsidRPr="00682DA6">
              <w:rPr>
                <w:rFonts w:ascii="Arial Narrow" w:eastAsia="Times New Roman" w:hAnsi="Arial Narrow"/>
                <w:b/>
                <w:bCs/>
                <w:sz w:val="14"/>
                <w:szCs w:val="14"/>
                <w:lang w:eastAsia="es-SV"/>
              </w:rPr>
              <w:t>Responsables</w:t>
            </w:r>
          </w:p>
        </w:tc>
      </w:tr>
      <w:tr w:rsidR="00FF5037" w:rsidRPr="00BD2193" w:rsidTr="009932DA">
        <w:trPr>
          <w:trHeight w:val="330"/>
          <w:tblHeader/>
        </w:trPr>
        <w:tc>
          <w:tcPr>
            <w:tcW w:w="425" w:type="pct"/>
            <w:tcBorders>
              <w:top w:val="single" w:sz="4" w:space="0" w:color="auto"/>
              <w:left w:val="single" w:sz="4" w:space="0" w:color="auto"/>
              <w:bottom w:val="single" w:sz="4" w:space="0" w:color="auto"/>
              <w:right w:val="single" w:sz="4" w:space="0" w:color="auto"/>
            </w:tcBorders>
            <w:vAlign w:val="center"/>
          </w:tcPr>
          <w:p w:rsidR="00FF5037" w:rsidRPr="00682DA6" w:rsidRDefault="00FF5037" w:rsidP="009932DA">
            <w:pPr>
              <w:spacing w:line="240" w:lineRule="auto"/>
              <w:jc w:val="left"/>
              <w:rPr>
                <w:rFonts w:ascii="Arial" w:hAnsi="Arial" w:cs="Arial"/>
                <w:bCs/>
                <w:caps/>
                <w:sz w:val="14"/>
                <w:szCs w:val="12"/>
                <w:lang w:eastAsia="es-SV"/>
              </w:rPr>
            </w:pPr>
            <w:bookmarkStart w:id="35" w:name="_Hlk92380419"/>
            <w:r w:rsidRPr="00682DA6">
              <w:rPr>
                <w:rFonts w:ascii="Arial" w:hAnsi="Arial" w:cs="Arial"/>
                <w:bCs/>
                <w:caps/>
                <w:sz w:val="14"/>
                <w:szCs w:val="12"/>
                <w:lang w:eastAsia="es-SV"/>
              </w:rPr>
              <w:t>7. Elaborar mecanismos de control sobre cotizaciones de población pensionada</w:t>
            </w:r>
          </w:p>
          <w:bookmarkEnd w:id="35"/>
          <w:p w:rsidR="00FF5037" w:rsidRPr="00682DA6" w:rsidRDefault="00FF5037" w:rsidP="009932DA">
            <w:pPr>
              <w:spacing w:line="240" w:lineRule="auto"/>
              <w:jc w:val="left"/>
              <w:rPr>
                <w:rFonts w:ascii="Arial" w:hAnsi="Arial" w:cs="Arial"/>
                <w:bCs/>
                <w:caps/>
                <w:sz w:val="14"/>
                <w:szCs w:val="12"/>
                <w:lang w:eastAsia="es-SV"/>
              </w:rPr>
            </w:pPr>
          </w:p>
        </w:tc>
        <w:tc>
          <w:tcPr>
            <w:tcW w:w="448" w:type="pct"/>
            <w:tcBorders>
              <w:top w:val="single" w:sz="4" w:space="0" w:color="auto"/>
              <w:left w:val="single" w:sz="4" w:space="0" w:color="auto"/>
              <w:bottom w:val="single" w:sz="4" w:space="0" w:color="auto"/>
              <w:right w:val="single" w:sz="4" w:space="0" w:color="auto"/>
            </w:tcBorders>
            <w:vAlign w:val="center"/>
          </w:tcPr>
          <w:p w:rsidR="00FF5037" w:rsidRPr="00682DA6" w:rsidRDefault="00FF5037" w:rsidP="009932DA">
            <w:pPr>
              <w:spacing w:line="240" w:lineRule="auto"/>
              <w:jc w:val="left"/>
              <w:rPr>
                <w:rFonts w:ascii="Arial" w:hAnsi="Arial" w:cs="Arial"/>
                <w:bCs/>
                <w:caps/>
                <w:sz w:val="14"/>
                <w:szCs w:val="12"/>
                <w:lang w:eastAsia="es-SV"/>
              </w:rPr>
            </w:pPr>
            <w:r w:rsidRPr="00682DA6">
              <w:rPr>
                <w:rFonts w:ascii="Arial" w:hAnsi="Arial" w:cs="Arial"/>
                <w:bCs/>
                <w:caps/>
                <w:sz w:val="14"/>
                <w:szCs w:val="12"/>
                <w:lang w:eastAsia="es-SV"/>
              </w:rPr>
              <w:t>Elaborar al 31 de enero de 2021, los mecanismos Y controles de captación de las cotizaciones de los docentes pensionados</w:t>
            </w:r>
          </w:p>
        </w:tc>
        <w:tc>
          <w:tcPr>
            <w:tcW w:w="400" w:type="pct"/>
            <w:tcBorders>
              <w:top w:val="single" w:sz="4" w:space="0" w:color="auto"/>
              <w:left w:val="single" w:sz="4" w:space="0" w:color="auto"/>
              <w:bottom w:val="single" w:sz="4" w:space="0" w:color="auto"/>
              <w:right w:val="single" w:sz="4" w:space="0" w:color="auto"/>
            </w:tcBorders>
            <w:vAlign w:val="center"/>
          </w:tcPr>
          <w:p w:rsidR="00FF5037" w:rsidRPr="00682DA6" w:rsidRDefault="00FF5037" w:rsidP="009932DA">
            <w:pPr>
              <w:spacing w:line="240" w:lineRule="auto"/>
              <w:jc w:val="left"/>
              <w:rPr>
                <w:rFonts w:ascii="Arial" w:hAnsi="Arial" w:cs="Arial"/>
                <w:bCs/>
                <w:caps/>
                <w:sz w:val="14"/>
                <w:szCs w:val="12"/>
                <w:lang w:eastAsia="es-SV"/>
              </w:rPr>
            </w:pPr>
            <w:r w:rsidRPr="00682DA6">
              <w:rPr>
                <w:rFonts w:ascii="Arial" w:hAnsi="Arial" w:cs="Arial"/>
                <w:bCs/>
                <w:caps/>
                <w:sz w:val="14"/>
                <w:szCs w:val="12"/>
                <w:lang w:eastAsia="es-SV"/>
              </w:rPr>
              <w:t>ingresos</w:t>
            </w:r>
          </w:p>
        </w:tc>
        <w:tc>
          <w:tcPr>
            <w:tcW w:w="449" w:type="pct"/>
            <w:tcBorders>
              <w:top w:val="single" w:sz="4" w:space="0" w:color="auto"/>
              <w:left w:val="single" w:sz="4" w:space="0" w:color="auto"/>
              <w:bottom w:val="single" w:sz="4" w:space="0" w:color="auto"/>
              <w:right w:val="single" w:sz="4" w:space="0" w:color="auto"/>
            </w:tcBorders>
          </w:tcPr>
          <w:p w:rsidR="00FF5037" w:rsidRPr="00682DA6" w:rsidRDefault="00FF5037" w:rsidP="009932DA">
            <w:pPr>
              <w:spacing w:after="0" w:line="240" w:lineRule="auto"/>
              <w:jc w:val="left"/>
              <w:rPr>
                <w:rFonts w:ascii="Arial" w:hAnsi="Arial" w:cs="Arial"/>
                <w:bCs/>
                <w:caps/>
                <w:sz w:val="14"/>
                <w:szCs w:val="12"/>
                <w:lang w:eastAsia="es-SV"/>
              </w:rPr>
            </w:pPr>
            <w:r w:rsidRPr="00682DA6">
              <w:rPr>
                <w:rFonts w:ascii="Arial" w:hAnsi="Arial" w:cs="Arial"/>
                <w:bCs/>
                <w:caps/>
                <w:sz w:val="14"/>
                <w:szCs w:val="12"/>
                <w:lang w:eastAsia="es-SV"/>
              </w:rPr>
              <w:t xml:space="preserve"> </w:t>
            </w:r>
          </w:p>
          <w:p w:rsidR="00FF5037" w:rsidRPr="00682DA6" w:rsidRDefault="00FF5037" w:rsidP="009932DA">
            <w:pPr>
              <w:spacing w:after="0" w:line="240" w:lineRule="auto"/>
              <w:jc w:val="left"/>
              <w:rPr>
                <w:rFonts w:ascii="Arial" w:hAnsi="Arial" w:cs="Arial"/>
                <w:bCs/>
                <w:caps/>
                <w:sz w:val="14"/>
                <w:szCs w:val="12"/>
                <w:lang w:eastAsia="es-SV"/>
              </w:rPr>
            </w:pPr>
          </w:p>
          <w:p w:rsidR="00FF5037" w:rsidRPr="00682DA6" w:rsidRDefault="00FF5037" w:rsidP="009932DA">
            <w:pPr>
              <w:spacing w:after="0" w:line="240" w:lineRule="auto"/>
              <w:jc w:val="left"/>
              <w:rPr>
                <w:rFonts w:ascii="Arial" w:hAnsi="Arial" w:cs="Arial"/>
                <w:bCs/>
                <w:caps/>
                <w:sz w:val="14"/>
                <w:szCs w:val="12"/>
                <w:lang w:eastAsia="es-SV"/>
              </w:rPr>
            </w:pPr>
            <w:r w:rsidRPr="00682DA6">
              <w:rPr>
                <w:rFonts w:ascii="Arial" w:hAnsi="Arial" w:cs="Arial"/>
                <w:bCs/>
                <w:caps/>
                <w:sz w:val="14"/>
                <w:szCs w:val="12"/>
                <w:lang w:eastAsia="es-SV"/>
              </w:rPr>
              <w:t>Falta de control por parte de la Gerencia Técnica Administrativa de Salud y la Gerencia de Tecnología e Informática.</w:t>
            </w:r>
          </w:p>
          <w:p w:rsidR="00FF5037" w:rsidRPr="00682DA6" w:rsidRDefault="00FF5037" w:rsidP="009932DA">
            <w:pPr>
              <w:spacing w:after="0" w:line="240" w:lineRule="auto"/>
              <w:jc w:val="left"/>
              <w:rPr>
                <w:rFonts w:ascii="Arial" w:hAnsi="Arial" w:cs="Arial"/>
                <w:bCs/>
                <w:caps/>
                <w:sz w:val="14"/>
                <w:szCs w:val="12"/>
                <w:lang w:eastAsia="es-SV"/>
              </w:rPr>
            </w:pPr>
            <w:r w:rsidRPr="00682DA6">
              <w:rPr>
                <w:rFonts w:ascii="Arial" w:hAnsi="Arial" w:cs="Arial"/>
                <w:bCs/>
                <w:caps/>
                <w:sz w:val="14"/>
                <w:szCs w:val="12"/>
                <w:lang w:eastAsia="es-SV"/>
              </w:rPr>
              <w:t>Ya que el Departamento de Tesorería no puede conciliar los datos de pensionados por cada entidad previsional</w:t>
            </w:r>
          </w:p>
        </w:tc>
        <w:tc>
          <w:tcPr>
            <w:tcW w:w="644" w:type="pct"/>
            <w:tcBorders>
              <w:top w:val="single" w:sz="4" w:space="0" w:color="auto"/>
              <w:left w:val="single" w:sz="4" w:space="0" w:color="auto"/>
              <w:bottom w:val="single" w:sz="4" w:space="0" w:color="auto"/>
              <w:right w:val="single" w:sz="4" w:space="0" w:color="auto"/>
            </w:tcBorders>
            <w:vAlign w:val="center"/>
          </w:tcPr>
          <w:p w:rsidR="00FF5037" w:rsidRPr="00682DA6" w:rsidRDefault="00FF5037" w:rsidP="009932DA">
            <w:pPr>
              <w:spacing w:line="240" w:lineRule="auto"/>
              <w:jc w:val="left"/>
              <w:rPr>
                <w:rFonts w:ascii="Arial" w:hAnsi="Arial" w:cs="Arial"/>
                <w:bCs/>
                <w:caps/>
                <w:sz w:val="14"/>
                <w:szCs w:val="12"/>
                <w:lang w:eastAsia="es-SV"/>
              </w:rPr>
            </w:pPr>
            <w:r w:rsidRPr="00682DA6">
              <w:rPr>
                <w:rFonts w:ascii="Arial" w:eastAsia="Calibri" w:hAnsi="Arial" w:cs="Arial"/>
                <w:bCs/>
                <w:caps/>
                <w:sz w:val="14"/>
                <w:szCs w:val="12"/>
                <w:lang w:eastAsia="es-SV"/>
              </w:rPr>
              <w:t xml:space="preserve">  </w:t>
            </w:r>
            <w:r w:rsidRPr="00682DA6">
              <w:rPr>
                <w:rFonts w:ascii="Arial" w:hAnsi="Arial" w:cs="Arial"/>
                <w:bCs/>
                <w:caps/>
                <w:sz w:val="14"/>
                <w:szCs w:val="12"/>
                <w:lang w:eastAsia="es-SV"/>
              </w:rPr>
              <w:t xml:space="preserve">Se establecieron fechas mensuales de corte y envíos de documentación a Instituciones previsionales y fechas remisión de cotizaciones al ISBM. Para ello se trabajó con la Gerencia de Desarrollo e Informática </w:t>
            </w:r>
          </w:p>
          <w:p w:rsidR="00FF5037" w:rsidRPr="00682DA6" w:rsidRDefault="00FF5037" w:rsidP="009932DA">
            <w:pPr>
              <w:spacing w:after="0" w:line="240" w:lineRule="auto"/>
              <w:jc w:val="left"/>
              <w:rPr>
                <w:rFonts w:ascii="Arial" w:eastAsia="Calibri" w:hAnsi="Arial" w:cs="Arial"/>
                <w:bCs/>
                <w:caps/>
                <w:sz w:val="14"/>
                <w:szCs w:val="12"/>
                <w:lang w:eastAsia="es-SV"/>
              </w:rPr>
            </w:pPr>
          </w:p>
        </w:tc>
        <w:tc>
          <w:tcPr>
            <w:tcW w:w="684" w:type="pct"/>
            <w:tcBorders>
              <w:top w:val="single" w:sz="4" w:space="0" w:color="auto"/>
              <w:left w:val="single" w:sz="4" w:space="0" w:color="auto"/>
              <w:bottom w:val="single" w:sz="4" w:space="0" w:color="auto"/>
              <w:right w:val="single" w:sz="4" w:space="0" w:color="auto"/>
            </w:tcBorders>
          </w:tcPr>
          <w:p w:rsidR="00FF5037" w:rsidRPr="00682DA6" w:rsidRDefault="00FF5037" w:rsidP="009932DA">
            <w:pPr>
              <w:spacing w:after="0" w:line="240" w:lineRule="auto"/>
              <w:jc w:val="left"/>
              <w:rPr>
                <w:rFonts w:ascii="Arial" w:eastAsia="Calibri" w:hAnsi="Arial" w:cs="Arial"/>
                <w:bCs/>
                <w:caps/>
                <w:sz w:val="14"/>
                <w:szCs w:val="12"/>
                <w:lang w:eastAsia="es-SV"/>
              </w:rPr>
            </w:pPr>
          </w:p>
          <w:p w:rsidR="00FF5037" w:rsidRPr="00682DA6" w:rsidRDefault="00FF5037" w:rsidP="009932DA">
            <w:pPr>
              <w:spacing w:after="0" w:line="240" w:lineRule="auto"/>
              <w:jc w:val="left"/>
              <w:rPr>
                <w:rFonts w:ascii="Arial" w:eastAsia="Calibri" w:hAnsi="Arial" w:cs="Arial"/>
                <w:bCs/>
                <w:caps/>
                <w:sz w:val="14"/>
                <w:szCs w:val="12"/>
                <w:lang w:eastAsia="es-SV"/>
              </w:rPr>
            </w:pPr>
          </w:p>
          <w:p w:rsidR="00FF5037" w:rsidRPr="00682DA6" w:rsidRDefault="00FF5037" w:rsidP="009932DA">
            <w:pPr>
              <w:spacing w:after="0" w:line="240" w:lineRule="auto"/>
              <w:jc w:val="left"/>
              <w:rPr>
                <w:rFonts w:ascii="Arial" w:eastAsia="Calibri" w:hAnsi="Arial" w:cs="Arial"/>
                <w:bCs/>
                <w:caps/>
                <w:sz w:val="14"/>
                <w:szCs w:val="12"/>
                <w:lang w:eastAsia="es-SV"/>
              </w:rPr>
            </w:pPr>
          </w:p>
          <w:p w:rsidR="00FF5037" w:rsidRPr="00682DA6" w:rsidRDefault="00FF5037" w:rsidP="009932DA">
            <w:pPr>
              <w:spacing w:after="0" w:line="240" w:lineRule="auto"/>
              <w:jc w:val="left"/>
              <w:rPr>
                <w:rFonts w:ascii="Arial" w:eastAsia="Calibri" w:hAnsi="Arial" w:cs="Arial"/>
                <w:bCs/>
                <w:caps/>
                <w:sz w:val="14"/>
                <w:szCs w:val="12"/>
                <w:lang w:eastAsia="es-SV"/>
              </w:rPr>
            </w:pPr>
          </w:p>
          <w:p w:rsidR="00FF5037" w:rsidRPr="00682DA6" w:rsidRDefault="00FF5037" w:rsidP="009932DA">
            <w:pPr>
              <w:spacing w:after="0" w:line="240" w:lineRule="auto"/>
              <w:jc w:val="left"/>
              <w:rPr>
                <w:rFonts w:ascii="Arial" w:eastAsia="Calibri" w:hAnsi="Arial" w:cs="Arial"/>
                <w:bCs/>
                <w:caps/>
                <w:sz w:val="14"/>
                <w:szCs w:val="12"/>
                <w:lang w:eastAsia="es-SV"/>
              </w:rPr>
            </w:pPr>
          </w:p>
          <w:p w:rsidR="00FF5037" w:rsidRPr="00682DA6" w:rsidRDefault="00FF5037" w:rsidP="009932DA">
            <w:pPr>
              <w:spacing w:after="0" w:line="240" w:lineRule="auto"/>
              <w:jc w:val="left"/>
              <w:rPr>
                <w:rFonts w:ascii="Arial" w:eastAsia="Calibri" w:hAnsi="Arial" w:cs="Arial"/>
                <w:bCs/>
                <w:caps/>
                <w:sz w:val="14"/>
                <w:szCs w:val="12"/>
                <w:lang w:eastAsia="es-SV"/>
              </w:rPr>
            </w:pPr>
          </w:p>
          <w:p w:rsidR="00FF5037" w:rsidRPr="00682DA6" w:rsidRDefault="00FF5037" w:rsidP="009932DA">
            <w:pPr>
              <w:spacing w:after="0" w:line="240" w:lineRule="auto"/>
              <w:jc w:val="left"/>
              <w:rPr>
                <w:rFonts w:ascii="Arial" w:eastAsia="Calibri" w:hAnsi="Arial" w:cs="Arial"/>
                <w:bCs/>
                <w:caps/>
                <w:sz w:val="14"/>
                <w:szCs w:val="12"/>
                <w:lang w:eastAsia="es-SV"/>
              </w:rPr>
            </w:pPr>
          </w:p>
          <w:p w:rsidR="00FF5037" w:rsidRPr="00682DA6" w:rsidRDefault="00FF5037" w:rsidP="009932DA">
            <w:pPr>
              <w:spacing w:after="0" w:line="240" w:lineRule="auto"/>
              <w:jc w:val="left"/>
              <w:rPr>
                <w:rFonts w:ascii="Arial" w:eastAsia="Calibri" w:hAnsi="Arial" w:cs="Arial"/>
                <w:bCs/>
                <w:caps/>
                <w:sz w:val="14"/>
                <w:szCs w:val="12"/>
                <w:lang w:eastAsia="es-SV"/>
              </w:rPr>
            </w:pPr>
          </w:p>
          <w:p w:rsidR="00FF5037" w:rsidRPr="00682DA6" w:rsidRDefault="00FF5037" w:rsidP="009932DA">
            <w:pPr>
              <w:spacing w:after="0" w:line="240" w:lineRule="auto"/>
              <w:jc w:val="left"/>
              <w:rPr>
                <w:rFonts w:ascii="Arial" w:eastAsia="Calibri" w:hAnsi="Arial" w:cs="Arial"/>
                <w:bCs/>
                <w:caps/>
                <w:sz w:val="14"/>
                <w:szCs w:val="12"/>
                <w:lang w:eastAsia="es-SV"/>
              </w:rPr>
            </w:pPr>
          </w:p>
          <w:p w:rsidR="00FF5037" w:rsidRPr="00682DA6" w:rsidRDefault="00FF5037" w:rsidP="009932DA">
            <w:pPr>
              <w:spacing w:after="0" w:line="240" w:lineRule="auto"/>
              <w:jc w:val="left"/>
              <w:rPr>
                <w:rFonts w:ascii="Arial" w:eastAsia="Calibri" w:hAnsi="Arial" w:cs="Arial"/>
                <w:bCs/>
                <w:caps/>
                <w:sz w:val="14"/>
                <w:szCs w:val="12"/>
                <w:lang w:eastAsia="es-SV"/>
              </w:rPr>
            </w:pPr>
          </w:p>
          <w:p w:rsidR="00FF5037" w:rsidRPr="00682DA6" w:rsidRDefault="00FF5037" w:rsidP="009932DA">
            <w:pPr>
              <w:spacing w:after="0" w:line="240" w:lineRule="auto"/>
              <w:jc w:val="left"/>
              <w:rPr>
                <w:rFonts w:ascii="Arial" w:eastAsia="Calibri" w:hAnsi="Arial" w:cs="Arial"/>
                <w:bCs/>
                <w:caps/>
                <w:sz w:val="14"/>
                <w:szCs w:val="12"/>
                <w:lang w:eastAsia="es-SV"/>
              </w:rPr>
            </w:pPr>
          </w:p>
          <w:p w:rsidR="00FF5037" w:rsidRPr="00682DA6" w:rsidRDefault="00FF5037" w:rsidP="009932DA">
            <w:pPr>
              <w:spacing w:after="0" w:line="240" w:lineRule="auto"/>
              <w:jc w:val="left"/>
              <w:rPr>
                <w:rFonts w:ascii="Arial" w:eastAsia="Calibri" w:hAnsi="Arial" w:cs="Arial"/>
                <w:bCs/>
                <w:caps/>
                <w:sz w:val="14"/>
                <w:szCs w:val="12"/>
                <w:lang w:eastAsia="es-SV"/>
              </w:rPr>
            </w:pPr>
          </w:p>
          <w:p w:rsidR="00FF5037" w:rsidRPr="00682DA6" w:rsidRDefault="00FF5037" w:rsidP="009932DA">
            <w:pPr>
              <w:spacing w:after="0" w:line="240" w:lineRule="auto"/>
              <w:jc w:val="left"/>
              <w:rPr>
                <w:rFonts w:ascii="Arial" w:eastAsia="Calibri" w:hAnsi="Arial" w:cs="Arial"/>
                <w:bCs/>
                <w:caps/>
                <w:sz w:val="14"/>
                <w:szCs w:val="12"/>
                <w:lang w:eastAsia="es-SV"/>
              </w:rPr>
            </w:pPr>
          </w:p>
          <w:p w:rsidR="00FF5037" w:rsidRPr="00682DA6" w:rsidRDefault="00FF5037" w:rsidP="009932DA">
            <w:pPr>
              <w:spacing w:after="0" w:line="240" w:lineRule="auto"/>
              <w:jc w:val="left"/>
              <w:rPr>
                <w:rFonts w:ascii="Arial" w:eastAsia="Calibri" w:hAnsi="Arial" w:cs="Arial"/>
                <w:bCs/>
                <w:caps/>
                <w:sz w:val="14"/>
                <w:szCs w:val="12"/>
                <w:lang w:eastAsia="es-SV"/>
              </w:rPr>
            </w:pPr>
          </w:p>
          <w:p w:rsidR="00FF5037" w:rsidRPr="00682DA6" w:rsidRDefault="00FF5037" w:rsidP="009932DA">
            <w:pPr>
              <w:spacing w:after="0" w:line="240" w:lineRule="auto"/>
              <w:jc w:val="left"/>
              <w:rPr>
                <w:rFonts w:ascii="Arial" w:eastAsia="Calibri" w:hAnsi="Arial" w:cs="Arial"/>
                <w:bCs/>
                <w:caps/>
                <w:sz w:val="14"/>
                <w:szCs w:val="12"/>
                <w:lang w:eastAsia="es-SV"/>
              </w:rPr>
            </w:pPr>
          </w:p>
          <w:p w:rsidR="00FF5037" w:rsidRPr="00682DA6" w:rsidRDefault="00FF5037" w:rsidP="009932DA">
            <w:pPr>
              <w:spacing w:after="0" w:line="240" w:lineRule="auto"/>
              <w:jc w:val="left"/>
              <w:rPr>
                <w:rFonts w:ascii="Arial" w:eastAsia="Calibri" w:hAnsi="Arial" w:cs="Arial"/>
                <w:bCs/>
                <w:caps/>
                <w:sz w:val="14"/>
                <w:szCs w:val="12"/>
                <w:lang w:eastAsia="es-SV"/>
              </w:rPr>
            </w:pPr>
          </w:p>
          <w:p w:rsidR="00FF5037" w:rsidRPr="00682DA6" w:rsidRDefault="00FF5037" w:rsidP="009932DA">
            <w:pPr>
              <w:spacing w:after="0" w:line="240" w:lineRule="auto"/>
              <w:jc w:val="left"/>
              <w:rPr>
                <w:rFonts w:ascii="Arial" w:eastAsia="Calibri" w:hAnsi="Arial" w:cs="Arial"/>
                <w:bCs/>
                <w:caps/>
                <w:sz w:val="14"/>
                <w:szCs w:val="12"/>
                <w:lang w:eastAsia="es-SV"/>
              </w:rPr>
            </w:pPr>
          </w:p>
          <w:p w:rsidR="00FF5037" w:rsidRPr="00682DA6" w:rsidRDefault="00FF5037" w:rsidP="009932DA">
            <w:pPr>
              <w:spacing w:after="0" w:line="240" w:lineRule="auto"/>
              <w:jc w:val="left"/>
              <w:rPr>
                <w:rFonts w:ascii="Arial" w:eastAsia="Calibri" w:hAnsi="Arial" w:cs="Arial"/>
                <w:bCs/>
                <w:caps/>
                <w:sz w:val="14"/>
                <w:szCs w:val="12"/>
                <w:lang w:eastAsia="es-SV"/>
              </w:rPr>
            </w:pPr>
          </w:p>
          <w:p w:rsidR="00FF5037" w:rsidRPr="00682DA6" w:rsidRDefault="00FF5037" w:rsidP="009932DA">
            <w:pPr>
              <w:spacing w:after="0" w:line="240" w:lineRule="auto"/>
              <w:jc w:val="left"/>
              <w:rPr>
                <w:rFonts w:ascii="Arial" w:eastAsia="Calibri" w:hAnsi="Arial" w:cs="Arial"/>
                <w:bCs/>
                <w:caps/>
                <w:sz w:val="14"/>
                <w:szCs w:val="12"/>
                <w:lang w:eastAsia="es-SV"/>
              </w:rPr>
            </w:pPr>
          </w:p>
          <w:p w:rsidR="00FF5037" w:rsidRPr="00682DA6" w:rsidRDefault="00FF5037" w:rsidP="009932DA">
            <w:pPr>
              <w:spacing w:after="0" w:line="240" w:lineRule="auto"/>
              <w:jc w:val="left"/>
              <w:rPr>
                <w:rFonts w:ascii="Arial" w:eastAsia="Calibri" w:hAnsi="Arial" w:cs="Arial"/>
                <w:bCs/>
                <w:caps/>
                <w:sz w:val="14"/>
                <w:szCs w:val="12"/>
                <w:lang w:eastAsia="es-SV"/>
              </w:rPr>
            </w:pPr>
            <w:r w:rsidRPr="00682DA6">
              <w:rPr>
                <w:rFonts w:ascii="Arial" w:eastAsia="Calibri" w:hAnsi="Arial" w:cs="Arial"/>
                <w:bCs/>
                <w:caps/>
                <w:sz w:val="14"/>
                <w:szCs w:val="12"/>
                <w:lang w:eastAsia="es-SV"/>
              </w:rPr>
              <w:t>Territorio nacional</w:t>
            </w:r>
          </w:p>
          <w:p w:rsidR="00FF5037" w:rsidRPr="00682DA6" w:rsidRDefault="00FF5037" w:rsidP="009932DA">
            <w:pPr>
              <w:spacing w:after="0" w:line="240" w:lineRule="auto"/>
              <w:jc w:val="left"/>
              <w:rPr>
                <w:rFonts w:ascii="Arial" w:eastAsia="Calibri" w:hAnsi="Arial" w:cs="Arial"/>
                <w:bCs/>
                <w:caps/>
                <w:sz w:val="14"/>
                <w:szCs w:val="12"/>
                <w:lang w:eastAsia="es-SV"/>
              </w:rPr>
            </w:pPr>
          </w:p>
        </w:tc>
        <w:tc>
          <w:tcPr>
            <w:tcW w:w="537" w:type="pct"/>
            <w:tcBorders>
              <w:top w:val="single" w:sz="4" w:space="0" w:color="auto"/>
              <w:left w:val="single" w:sz="4" w:space="0" w:color="auto"/>
              <w:bottom w:val="single" w:sz="4" w:space="0" w:color="auto"/>
              <w:right w:val="single" w:sz="4" w:space="0" w:color="auto"/>
            </w:tcBorders>
            <w:vAlign w:val="center"/>
          </w:tcPr>
          <w:p w:rsidR="00FF5037" w:rsidRPr="00682DA6" w:rsidRDefault="00FF5037" w:rsidP="009932DA">
            <w:pPr>
              <w:spacing w:after="0" w:line="240" w:lineRule="auto"/>
              <w:jc w:val="left"/>
              <w:rPr>
                <w:rFonts w:ascii="Arial" w:eastAsia="Calibri" w:hAnsi="Arial" w:cs="Arial"/>
                <w:bCs/>
                <w:caps/>
                <w:sz w:val="14"/>
                <w:szCs w:val="12"/>
                <w:lang w:eastAsia="es-SV"/>
              </w:rPr>
            </w:pPr>
            <w:r w:rsidRPr="00682DA6">
              <w:rPr>
                <w:rFonts w:ascii="Arial" w:eastAsia="Calibri" w:hAnsi="Arial" w:cs="Arial"/>
                <w:bCs/>
                <w:caps/>
                <w:sz w:val="14"/>
                <w:szCs w:val="12"/>
                <w:lang w:eastAsia="es-SV"/>
              </w:rPr>
              <w:t>Programas de Corte y envío de documentación elaborada por UFI-Tesorería</w:t>
            </w:r>
          </w:p>
        </w:tc>
        <w:tc>
          <w:tcPr>
            <w:tcW w:w="525" w:type="pct"/>
            <w:tcBorders>
              <w:top w:val="single" w:sz="4" w:space="0" w:color="auto"/>
              <w:left w:val="single" w:sz="4" w:space="0" w:color="auto"/>
              <w:bottom w:val="single" w:sz="4" w:space="0" w:color="auto"/>
              <w:right w:val="single" w:sz="4" w:space="0" w:color="auto"/>
            </w:tcBorders>
            <w:vAlign w:val="center"/>
          </w:tcPr>
          <w:p w:rsidR="00FF5037" w:rsidRPr="00682DA6" w:rsidRDefault="00FF5037" w:rsidP="009932DA">
            <w:pPr>
              <w:spacing w:after="0" w:line="240" w:lineRule="auto"/>
              <w:jc w:val="left"/>
              <w:rPr>
                <w:rFonts w:ascii="Arial" w:eastAsia="Calibri" w:hAnsi="Arial" w:cs="Arial"/>
                <w:bCs/>
                <w:caps/>
                <w:sz w:val="14"/>
                <w:szCs w:val="12"/>
                <w:lang w:eastAsia="es-SV"/>
              </w:rPr>
            </w:pPr>
            <w:r w:rsidRPr="00682DA6">
              <w:rPr>
                <w:rFonts w:ascii="Arial" w:eastAsia="Calibri" w:hAnsi="Arial" w:cs="Arial"/>
                <w:bCs/>
                <w:caps/>
                <w:sz w:val="14"/>
                <w:szCs w:val="12"/>
                <w:lang w:eastAsia="es-SV"/>
              </w:rPr>
              <w:t>Se ha identificado debilidad en los controles y sistemas sobre la población de pensionados y sus beneficiarios; especialmente en la captura de datos.</w:t>
            </w:r>
          </w:p>
        </w:tc>
        <w:tc>
          <w:tcPr>
            <w:tcW w:w="592" w:type="pct"/>
            <w:tcBorders>
              <w:top w:val="single" w:sz="4" w:space="0" w:color="auto"/>
              <w:left w:val="single" w:sz="4" w:space="0" w:color="auto"/>
              <w:bottom w:val="single" w:sz="4" w:space="0" w:color="auto"/>
              <w:right w:val="single" w:sz="4" w:space="0" w:color="auto"/>
            </w:tcBorders>
            <w:vAlign w:val="center"/>
          </w:tcPr>
          <w:p w:rsidR="00FF5037" w:rsidRPr="00682DA6" w:rsidRDefault="00FF5037" w:rsidP="009932DA">
            <w:pPr>
              <w:spacing w:after="0" w:line="240" w:lineRule="auto"/>
              <w:jc w:val="left"/>
              <w:rPr>
                <w:rFonts w:ascii="Arial" w:eastAsia="Calibri" w:hAnsi="Arial" w:cs="Arial"/>
                <w:bCs/>
                <w:caps/>
                <w:sz w:val="14"/>
                <w:szCs w:val="12"/>
                <w:lang w:eastAsia="es-SV"/>
              </w:rPr>
            </w:pPr>
            <w:r w:rsidRPr="00682DA6">
              <w:rPr>
                <w:rFonts w:ascii="Arial" w:eastAsia="Calibri" w:hAnsi="Arial" w:cs="Arial"/>
                <w:bCs/>
                <w:caps/>
                <w:sz w:val="14"/>
                <w:szCs w:val="12"/>
                <w:lang w:eastAsia="es-SV"/>
              </w:rPr>
              <w:t>Se deben mejorar los controles administrativos por parte de la sección correspondiente en la remisión de listados de docentes pensionados a las instituciones previsionales y contar con un sistema interno de control y generación de informes.</w:t>
            </w:r>
          </w:p>
        </w:tc>
        <w:tc>
          <w:tcPr>
            <w:tcW w:w="296" w:type="pct"/>
            <w:tcBorders>
              <w:top w:val="single" w:sz="4" w:space="0" w:color="auto"/>
              <w:left w:val="single" w:sz="4" w:space="0" w:color="auto"/>
              <w:bottom w:val="single" w:sz="4" w:space="0" w:color="auto"/>
              <w:right w:val="single" w:sz="4" w:space="0" w:color="auto"/>
            </w:tcBorders>
          </w:tcPr>
          <w:p w:rsidR="00FF5037" w:rsidRPr="00682DA6" w:rsidRDefault="00FF5037" w:rsidP="009932DA">
            <w:pPr>
              <w:spacing w:after="0" w:line="240" w:lineRule="auto"/>
              <w:jc w:val="left"/>
              <w:rPr>
                <w:rFonts w:ascii="Arial" w:eastAsia="Calibri" w:hAnsi="Arial" w:cs="Arial"/>
                <w:bCs/>
                <w:caps/>
                <w:sz w:val="14"/>
                <w:szCs w:val="12"/>
                <w:lang w:eastAsia="es-SV"/>
              </w:rPr>
            </w:pPr>
          </w:p>
          <w:p w:rsidR="00FF5037" w:rsidRPr="00682DA6" w:rsidRDefault="00FF5037" w:rsidP="009932DA">
            <w:pPr>
              <w:spacing w:after="0" w:line="240" w:lineRule="auto"/>
              <w:jc w:val="left"/>
              <w:rPr>
                <w:rFonts w:ascii="Arial" w:eastAsia="Calibri" w:hAnsi="Arial" w:cs="Arial"/>
                <w:bCs/>
                <w:caps/>
                <w:sz w:val="14"/>
                <w:szCs w:val="12"/>
                <w:lang w:eastAsia="es-SV"/>
              </w:rPr>
            </w:pPr>
          </w:p>
          <w:p w:rsidR="00FF5037" w:rsidRPr="00682DA6" w:rsidRDefault="00FF5037" w:rsidP="009932DA">
            <w:pPr>
              <w:spacing w:after="0" w:line="240" w:lineRule="auto"/>
              <w:jc w:val="left"/>
              <w:rPr>
                <w:rFonts w:ascii="Arial" w:eastAsia="Calibri" w:hAnsi="Arial" w:cs="Arial"/>
                <w:bCs/>
                <w:caps/>
                <w:sz w:val="14"/>
                <w:szCs w:val="12"/>
                <w:lang w:eastAsia="es-SV"/>
              </w:rPr>
            </w:pPr>
          </w:p>
          <w:p w:rsidR="00FF5037" w:rsidRPr="00682DA6" w:rsidRDefault="00FF5037" w:rsidP="009932DA">
            <w:pPr>
              <w:spacing w:after="0" w:line="240" w:lineRule="auto"/>
              <w:jc w:val="left"/>
              <w:rPr>
                <w:rFonts w:ascii="Arial" w:eastAsia="Calibri" w:hAnsi="Arial" w:cs="Arial"/>
                <w:bCs/>
                <w:caps/>
                <w:sz w:val="14"/>
                <w:szCs w:val="12"/>
                <w:lang w:eastAsia="es-SV"/>
              </w:rPr>
            </w:pPr>
          </w:p>
          <w:p w:rsidR="00FF5037" w:rsidRPr="00682DA6" w:rsidRDefault="00FF5037" w:rsidP="009932DA">
            <w:pPr>
              <w:spacing w:after="0" w:line="240" w:lineRule="auto"/>
              <w:jc w:val="left"/>
              <w:rPr>
                <w:rFonts w:ascii="Arial" w:eastAsia="Calibri" w:hAnsi="Arial" w:cs="Arial"/>
                <w:bCs/>
                <w:caps/>
                <w:sz w:val="14"/>
                <w:szCs w:val="12"/>
                <w:lang w:eastAsia="es-SV"/>
              </w:rPr>
            </w:pPr>
          </w:p>
          <w:p w:rsidR="00FF5037" w:rsidRPr="00682DA6" w:rsidRDefault="00FF5037" w:rsidP="009932DA">
            <w:pPr>
              <w:spacing w:after="0" w:line="240" w:lineRule="auto"/>
              <w:jc w:val="left"/>
              <w:rPr>
                <w:rFonts w:ascii="Arial" w:eastAsia="Calibri" w:hAnsi="Arial" w:cs="Arial"/>
                <w:bCs/>
                <w:caps/>
                <w:sz w:val="14"/>
                <w:szCs w:val="12"/>
                <w:lang w:eastAsia="es-SV"/>
              </w:rPr>
            </w:pPr>
          </w:p>
          <w:p w:rsidR="00FF5037" w:rsidRPr="00682DA6" w:rsidRDefault="00FF5037" w:rsidP="009932DA">
            <w:pPr>
              <w:spacing w:after="0" w:line="240" w:lineRule="auto"/>
              <w:jc w:val="left"/>
              <w:rPr>
                <w:rFonts w:ascii="Arial" w:eastAsia="Calibri" w:hAnsi="Arial" w:cs="Arial"/>
                <w:bCs/>
                <w:caps/>
                <w:sz w:val="14"/>
                <w:szCs w:val="12"/>
                <w:lang w:eastAsia="es-SV"/>
              </w:rPr>
            </w:pPr>
          </w:p>
          <w:p w:rsidR="00FF5037" w:rsidRPr="00682DA6" w:rsidRDefault="00FF5037" w:rsidP="009932DA">
            <w:pPr>
              <w:spacing w:after="0" w:line="240" w:lineRule="auto"/>
              <w:jc w:val="left"/>
              <w:rPr>
                <w:rFonts w:ascii="Arial" w:eastAsia="Calibri" w:hAnsi="Arial" w:cs="Arial"/>
                <w:bCs/>
                <w:caps/>
                <w:sz w:val="14"/>
                <w:szCs w:val="12"/>
                <w:lang w:eastAsia="es-SV"/>
              </w:rPr>
            </w:pPr>
          </w:p>
          <w:p w:rsidR="00FF5037" w:rsidRPr="00682DA6" w:rsidRDefault="00FF5037" w:rsidP="009932DA">
            <w:pPr>
              <w:spacing w:after="0" w:line="240" w:lineRule="auto"/>
              <w:jc w:val="left"/>
              <w:rPr>
                <w:rFonts w:ascii="Arial" w:eastAsia="Calibri" w:hAnsi="Arial" w:cs="Arial"/>
                <w:bCs/>
                <w:caps/>
                <w:sz w:val="14"/>
                <w:szCs w:val="12"/>
                <w:lang w:eastAsia="es-SV"/>
              </w:rPr>
            </w:pPr>
          </w:p>
          <w:p w:rsidR="00FF5037" w:rsidRPr="00682DA6" w:rsidRDefault="00FF5037" w:rsidP="009932DA">
            <w:pPr>
              <w:spacing w:after="0" w:line="240" w:lineRule="auto"/>
              <w:jc w:val="left"/>
              <w:rPr>
                <w:rFonts w:ascii="Arial" w:eastAsia="Calibri" w:hAnsi="Arial" w:cs="Arial"/>
                <w:bCs/>
                <w:caps/>
                <w:sz w:val="14"/>
                <w:szCs w:val="12"/>
                <w:lang w:eastAsia="es-SV"/>
              </w:rPr>
            </w:pPr>
          </w:p>
          <w:p w:rsidR="00FF5037" w:rsidRPr="00682DA6" w:rsidRDefault="00FF5037" w:rsidP="009932DA">
            <w:pPr>
              <w:spacing w:after="0" w:line="240" w:lineRule="auto"/>
              <w:jc w:val="left"/>
              <w:rPr>
                <w:rFonts w:ascii="Arial" w:eastAsia="Calibri" w:hAnsi="Arial" w:cs="Arial"/>
                <w:bCs/>
                <w:caps/>
                <w:sz w:val="14"/>
                <w:szCs w:val="12"/>
                <w:lang w:eastAsia="es-SV"/>
              </w:rPr>
            </w:pPr>
            <w:r w:rsidRPr="00682DA6">
              <w:rPr>
                <w:rFonts w:ascii="Arial" w:eastAsia="Calibri" w:hAnsi="Arial" w:cs="Arial"/>
                <w:bCs/>
                <w:caps/>
                <w:sz w:val="14"/>
                <w:szCs w:val="12"/>
                <w:lang w:eastAsia="es-SV"/>
              </w:rPr>
              <w:t>UFI</w:t>
            </w:r>
          </w:p>
        </w:tc>
      </w:tr>
    </w:tbl>
    <w:p w:rsidR="00FF5037" w:rsidRDefault="00FF5037" w:rsidP="00832B13">
      <w:pPr>
        <w:rPr>
          <w:lang w:eastAsia="es-SV"/>
        </w:rPr>
      </w:pPr>
    </w:p>
    <w:p w:rsidR="00FF5037" w:rsidRDefault="00FF5037" w:rsidP="00832B13">
      <w:pPr>
        <w:rPr>
          <w:lang w:eastAsia="es-SV"/>
        </w:rPr>
      </w:pPr>
    </w:p>
    <w:p w:rsidR="00FF5037" w:rsidRDefault="00FF5037" w:rsidP="00832B13">
      <w:pPr>
        <w:rPr>
          <w:lang w:eastAsia="es-SV"/>
        </w:rPr>
      </w:pPr>
    </w:p>
    <w:p w:rsidR="00FF5037" w:rsidRDefault="00FF5037" w:rsidP="00832B13">
      <w:pPr>
        <w:rPr>
          <w:lang w:eastAsia="es-SV"/>
        </w:rPr>
      </w:pPr>
    </w:p>
    <w:p w:rsidR="00FF5037" w:rsidRDefault="00FF5037" w:rsidP="00832B13">
      <w:pPr>
        <w:rPr>
          <w:lang w:eastAsia="es-SV"/>
        </w:rPr>
      </w:pPr>
    </w:p>
    <w:p w:rsidR="00FF5037" w:rsidRDefault="00FF5037" w:rsidP="00832B13">
      <w:pPr>
        <w:rPr>
          <w:lang w:eastAsia="es-SV"/>
        </w:rPr>
      </w:pPr>
    </w:p>
    <w:p w:rsidR="00FF5037" w:rsidRDefault="00FF5037" w:rsidP="00832B13">
      <w:pPr>
        <w:rPr>
          <w:lang w:eastAsia="es-SV"/>
        </w:rPr>
      </w:pPr>
    </w:p>
    <w:p w:rsidR="00FF5037" w:rsidRDefault="00FF5037" w:rsidP="00832B13">
      <w:pPr>
        <w:rPr>
          <w:lang w:eastAsia="es-SV"/>
        </w:rPr>
      </w:pPr>
    </w:p>
    <w:p w:rsidR="00FF5037" w:rsidRDefault="00FF5037" w:rsidP="00832B13">
      <w:pPr>
        <w:rPr>
          <w:lang w:eastAsia="es-SV"/>
        </w:rPr>
      </w:pPr>
    </w:p>
    <w:p w:rsidR="00FF5037" w:rsidRDefault="00FF5037" w:rsidP="00832B13">
      <w:pPr>
        <w:rPr>
          <w:lang w:eastAsia="es-SV"/>
        </w:rPr>
      </w:pPr>
    </w:p>
    <w:p w:rsidR="00EC67BC" w:rsidRDefault="00EC67BC" w:rsidP="00EC67BC">
      <w:pPr>
        <w:spacing w:after="0" w:line="240" w:lineRule="auto"/>
        <w:rPr>
          <w:rFonts w:ascii="Arial" w:eastAsia="Times New Roman" w:hAnsi="Arial" w:cs="Arial"/>
          <w:sz w:val="14"/>
          <w:szCs w:val="12"/>
          <w:lang w:eastAsia="es-ES"/>
        </w:rPr>
      </w:pPr>
      <w:r w:rsidRPr="00093954">
        <w:rPr>
          <w:rFonts w:ascii="Arial" w:eastAsia="Times New Roman" w:hAnsi="Arial" w:cs="Arial"/>
          <w:b/>
          <w:sz w:val="14"/>
          <w:szCs w:val="12"/>
          <w:lang w:eastAsia="es-ES"/>
        </w:rPr>
        <w:t>EVALUACIÓN SEMESTRE I</w:t>
      </w:r>
      <w:r>
        <w:rPr>
          <w:rFonts w:ascii="Arial" w:eastAsia="Times New Roman" w:hAnsi="Arial" w:cs="Arial"/>
          <w:b/>
          <w:sz w:val="14"/>
          <w:szCs w:val="12"/>
          <w:lang w:eastAsia="es-ES"/>
        </w:rPr>
        <w:t>I</w:t>
      </w:r>
      <w:r w:rsidRPr="00093954">
        <w:rPr>
          <w:rFonts w:ascii="Arial" w:eastAsia="Times New Roman" w:hAnsi="Arial" w:cs="Arial"/>
          <w:b/>
          <w:sz w:val="14"/>
          <w:szCs w:val="12"/>
          <w:lang w:eastAsia="es-ES"/>
        </w:rPr>
        <w:t xml:space="preserve"> POI 2021. UNIDAD DE GESTIÓN 12: UNIDAD FINANCIERA INSTITUCIONAL </w:t>
      </w:r>
      <w:r w:rsidRPr="00093954">
        <w:rPr>
          <w:rFonts w:ascii="Arial" w:eastAsia="Times New Roman" w:hAnsi="Arial" w:cs="Arial"/>
          <w:sz w:val="14"/>
          <w:szCs w:val="12"/>
          <w:lang w:eastAsia="es-ES"/>
        </w:rPr>
        <w:t>– UFI. EJES ESTRATÉGICOS INSTITUCIONALES Y SUS VINCULOS: PGC- EET 1; EQ. 1 PLAN SALUD; EE3/OE3/PE4; EE6/OE6/PE1; EE7/OE7/PE1; EE8/OE8/PE6 Y LÍNEAS ESTRATÉGICAS PRINCIPALES: LE4 (OE3) Garantizar el Acceso de los Usuarios a los diferentes Beneficios, Prestaciones y Riesgos Profesionales. LE1 (OE6) Planificación y Gestión de Infraestructura Hospitalaria de Segundo Nivel; LE1 (OE7) Elaborar un nuevo Estudio Actuarial; LE8 (OE6) Fortalecer la Sostenibilidad Financiera</w:t>
      </w:r>
    </w:p>
    <w:p w:rsidR="00FF5037" w:rsidRDefault="00FF5037" w:rsidP="00832B13">
      <w:pPr>
        <w:rPr>
          <w:lang w:eastAsia="es-SV"/>
        </w:rPr>
      </w:pPr>
    </w:p>
    <w:tbl>
      <w:tblPr>
        <w:tblW w:w="4992"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51"/>
        <w:gridCol w:w="1369"/>
        <w:gridCol w:w="1124"/>
        <w:gridCol w:w="1321"/>
        <w:gridCol w:w="1894"/>
        <w:gridCol w:w="2012"/>
        <w:gridCol w:w="1580"/>
        <w:gridCol w:w="2074"/>
        <w:gridCol w:w="1430"/>
        <w:gridCol w:w="653"/>
      </w:tblGrid>
      <w:tr w:rsidR="00FF5037" w:rsidRPr="00FF5037" w:rsidTr="009932DA">
        <w:trPr>
          <w:trHeight w:val="210"/>
          <w:tblHeader/>
        </w:trPr>
        <w:tc>
          <w:tcPr>
            <w:tcW w:w="425"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F5037" w:rsidRPr="00FF5037" w:rsidRDefault="00FF5037" w:rsidP="00FF5037">
            <w:pPr>
              <w:spacing w:after="0" w:line="240" w:lineRule="auto"/>
              <w:jc w:val="center"/>
              <w:rPr>
                <w:rFonts w:ascii="Arial Narrow" w:eastAsia="Times New Roman" w:hAnsi="Arial Narrow" w:cs="Times New Roman"/>
                <w:b/>
                <w:bCs/>
                <w:sz w:val="14"/>
                <w:szCs w:val="14"/>
                <w:lang w:eastAsia="es-SV"/>
              </w:rPr>
            </w:pPr>
            <w:r w:rsidRPr="00FF5037">
              <w:rPr>
                <w:rFonts w:ascii="Arial Narrow" w:eastAsia="Times New Roman" w:hAnsi="Arial Narrow" w:cs="Times New Roman"/>
                <w:b/>
                <w:bCs/>
                <w:sz w:val="14"/>
                <w:szCs w:val="14"/>
                <w:lang w:eastAsia="es-SV"/>
              </w:rPr>
              <w:t>Objetivos</w:t>
            </w:r>
          </w:p>
          <w:p w:rsidR="00FF5037" w:rsidRPr="00FF5037" w:rsidRDefault="00FF5037" w:rsidP="00FF5037">
            <w:pPr>
              <w:spacing w:after="0" w:line="240" w:lineRule="auto"/>
              <w:jc w:val="center"/>
              <w:rPr>
                <w:rFonts w:ascii="Arial Narrow" w:eastAsia="Times New Roman" w:hAnsi="Arial Narrow" w:cs="Times New Roman"/>
                <w:b/>
                <w:bCs/>
                <w:sz w:val="14"/>
                <w:szCs w:val="14"/>
                <w:lang w:eastAsia="es-SV"/>
              </w:rPr>
            </w:pPr>
            <w:r w:rsidRPr="00FF5037">
              <w:rPr>
                <w:rFonts w:ascii="Arial Narrow" w:eastAsia="Times New Roman" w:hAnsi="Arial Narrow" w:cs="Times New Roman"/>
                <w:b/>
                <w:bCs/>
                <w:sz w:val="14"/>
                <w:szCs w:val="14"/>
                <w:lang w:eastAsia="es-SV"/>
              </w:rPr>
              <w:t>Operativos</w:t>
            </w:r>
          </w:p>
          <w:p w:rsidR="00FF5037" w:rsidRPr="00FF5037" w:rsidRDefault="00FF5037" w:rsidP="00FF5037">
            <w:pPr>
              <w:spacing w:after="0" w:line="240" w:lineRule="auto"/>
              <w:jc w:val="center"/>
              <w:rPr>
                <w:rFonts w:ascii="Arial Narrow" w:eastAsia="Times New Roman" w:hAnsi="Arial Narrow" w:cs="Times New Roman"/>
                <w:b/>
                <w:bCs/>
                <w:sz w:val="14"/>
                <w:szCs w:val="14"/>
                <w:lang w:eastAsia="es-SV"/>
              </w:rPr>
            </w:pPr>
          </w:p>
        </w:tc>
        <w:tc>
          <w:tcPr>
            <w:tcW w:w="465"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F5037" w:rsidRPr="00FF5037" w:rsidRDefault="00FF5037" w:rsidP="00FF5037">
            <w:pPr>
              <w:spacing w:after="0" w:line="240" w:lineRule="auto"/>
              <w:jc w:val="center"/>
              <w:rPr>
                <w:rFonts w:ascii="Arial Narrow" w:eastAsia="Times New Roman" w:hAnsi="Arial Narrow" w:cs="Times New Roman"/>
                <w:b/>
                <w:bCs/>
                <w:sz w:val="14"/>
                <w:szCs w:val="14"/>
                <w:lang w:eastAsia="es-SV"/>
              </w:rPr>
            </w:pPr>
            <w:r w:rsidRPr="00FF5037">
              <w:rPr>
                <w:rFonts w:ascii="Arial Narrow" w:eastAsia="Times New Roman" w:hAnsi="Arial Narrow" w:cs="Times New Roman"/>
                <w:b/>
                <w:bCs/>
                <w:sz w:val="14"/>
                <w:szCs w:val="14"/>
                <w:lang w:eastAsia="es-SV"/>
              </w:rPr>
              <w:t>Metas o resultados esperados</w:t>
            </w:r>
          </w:p>
        </w:tc>
        <w:tc>
          <w:tcPr>
            <w:tcW w:w="382"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rsidR="00FF5037" w:rsidRPr="00FF5037" w:rsidRDefault="00FF5037" w:rsidP="00FF5037">
            <w:pPr>
              <w:spacing w:after="0" w:line="240" w:lineRule="auto"/>
              <w:jc w:val="center"/>
              <w:rPr>
                <w:rFonts w:ascii="Arial Narrow" w:eastAsia="Times New Roman" w:hAnsi="Arial Narrow" w:cs="Times New Roman"/>
                <w:b/>
                <w:bCs/>
                <w:sz w:val="14"/>
                <w:szCs w:val="14"/>
                <w:lang w:eastAsia="es-SV"/>
              </w:rPr>
            </w:pPr>
            <w:r w:rsidRPr="00FF5037">
              <w:rPr>
                <w:rFonts w:ascii="Arial Narrow" w:eastAsia="Times New Roman" w:hAnsi="Arial Narrow" w:cs="Times New Roman"/>
                <w:b/>
                <w:bCs/>
                <w:sz w:val="14"/>
                <w:szCs w:val="14"/>
                <w:lang w:eastAsia="es-SV"/>
              </w:rPr>
              <w:t>Indicadores</w:t>
            </w:r>
          </w:p>
          <w:p w:rsidR="00FF5037" w:rsidRPr="00FF5037" w:rsidRDefault="00FF5037" w:rsidP="00FF5037">
            <w:pPr>
              <w:spacing w:after="0" w:line="240" w:lineRule="auto"/>
              <w:jc w:val="center"/>
              <w:rPr>
                <w:rFonts w:ascii="Arial Narrow" w:eastAsia="Times New Roman" w:hAnsi="Arial Narrow" w:cs="Times New Roman"/>
                <w:b/>
                <w:bCs/>
                <w:sz w:val="14"/>
                <w:szCs w:val="14"/>
                <w:lang w:eastAsia="es-SV"/>
              </w:rPr>
            </w:pPr>
            <w:r w:rsidRPr="00FF5037">
              <w:rPr>
                <w:rFonts w:ascii="Arial Narrow" w:eastAsia="Times New Roman" w:hAnsi="Arial Narrow" w:cs="Times New Roman"/>
                <w:b/>
                <w:bCs/>
                <w:sz w:val="14"/>
                <w:szCs w:val="14"/>
                <w:lang w:eastAsia="es-SV"/>
              </w:rPr>
              <w:t>De Impacto</w:t>
            </w:r>
          </w:p>
        </w:tc>
        <w:tc>
          <w:tcPr>
            <w:tcW w:w="449"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F5037" w:rsidRPr="00FF5037" w:rsidRDefault="00FF5037" w:rsidP="00FF5037">
            <w:pPr>
              <w:spacing w:after="0" w:line="240" w:lineRule="auto"/>
              <w:jc w:val="center"/>
              <w:rPr>
                <w:rFonts w:ascii="Arial Narrow" w:eastAsia="Times New Roman" w:hAnsi="Arial Narrow" w:cs="Times New Roman"/>
                <w:b/>
                <w:bCs/>
                <w:sz w:val="14"/>
                <w:szCs w:val="14"/>
                <w:lang w:eastAsia="es-SV"/>
              </w:rPr>
            </w:pPr>
            <w:r w:rsidRPr="00FF5037">
              <w:rPr>
                <w:rFonts w:ascii="Arial Narrow" w:eastAsia="Times New Roman" w:hAnsi="Arial Narrow" w:cs="Times New Roman"/>
                <w:b/>
                <w:bCs/>
                <w:sz w:val="14"/>
                <w:szCs w:val="14"/>
                <w:lang w:eastAsia="es-SV"/>
              </w:rPr>
              <w:t>Identificación de variables que impiden alcanzar las Metas</w:t>
            </w:r>
          </w:p>
        </w:tc>
        <w:tc>
          <w:tcPr>
            <w:tcW w:w="644"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F5037" w:rsidRPr="00FF5037" w:rsidRDefault="00FF5037" w:rsidP="00FF5037">
            <w:pPr>
              <w:spacing w:after="0" w:line="240" w:lineRule="auto"/>
              <w:jc w:val="center"/>
              <w:rPr>
                <w:rFonts w:ascii="Arial Narrow" w:eastAsia="Times New Roman" w:hAnsi="Arial Narrow" w:cs="Times New Roman"/>
                <w:b/>
                <w:bCs/>
                <w:sz w:val="14"/>
                <w:szCs w:val="14"/>
                <w:lang w:eastAsia="es-SV"/>
              </w:rPr>
            </w:pPr>
            <w:r w:rsidRPr="00FF5037">
              <w:rPr>
                <w:rFonts w:ascii="Arial Narrow" w:eastAsia="Times New Roman" w:hAnsi="Arial Narrow" w:cs="Times New Roman"/>
                <w:b/>
                <w:bCs/>
                <w:sz w:val="14"/>
                <w:szCs w:val="14"/>
                <w:lang w:eastAsia="es-SV"/>
              </w:rPr>
              <w:t xml:space="preserve">Nivel cumplimiento de las Metas </w:t>
            </w:r>
          </w:p>
        </w:tc>
        <w:tc>
          <w:tcPr>
            <w:tcW w:w="684"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F5037" w:rsidRPr="00FF5037" w:rsidRDefault="00FF5037" w:rsidP="00FF5037">
            <w:pPr>
              <w:spacing w:after="0" w:line="240" w:lineRule="auto"/>
              <w:jc w:val="center"/>
              <w:rPr>
                <w:rFonts w:ascii="Arial Narrow" w:eastAsia="Times New Roman" w:hAnsi="Arial Narrow" w:cs="Times New Roman"/>
                <w:b/>
                <w:bCs/>
                <w:sz w:val="14"/>
                <w:szCs w:val="14"/>
                <w:lang w:eastAsia="es-SV"/>
              </w:rPr>
            </w:pPr>
            <w:r w:rsidRPr="00FF5037">
              <w:rPr>
                <w:rFonts w:ascii="Arial Narrow" w:eastAsia="Times New Roman" w:hAnsi="Arial Narrow" w:cs="Times New Roman"/>
                <w:b/>
                <w:bCs/>
                <w:sz w:val="14"/>
                <w:szCs w:val="14"/>
                <w:lang w:eastAsia="es-SV"/>
              </w:rPr>
              <w:t>Tiempo/</w:t>
            </w:r>
          </w:p>
          <w:p w:rsidR="00FF5037" w:rsidRPr="00FF5037" w:rsidRDefault="00FF5037" w:rsidP="00FF5037">
            <w:pPr>
              <w:spacing w:after="0" w:line="240" w:lineRule="auto"/>
              <w:jc w:val="center"/>
              <w:rPr>
                <w:rFonts w:ascii="Arial Narrow" w:eastAsia="Times New Roman" w:hAnsi="Arial Narrow" w:cs="Times New Roman"/>
                <w:b/>
                <w:bCs/>
                <w:sz w:val="14"/>
                <w:szCs w:val="14"/>
                <w:lang w:eastAsia="es-SV"/>
              </w:rPr>
            </w:pPr>
            <w:r w:rsidRPr="00FF5037">
              <w:rPr>
                <w:rFonts w:ascii="Arial Narrow" w:eastAsia="Times New Roman" w:hAnsi="Arial Narrow" w:cs="Times New Roman"/>
                <w:b/>
                <w:bCs/>
                <w:sz w:val="14"/>
                <w:szCs w:val="14"/>
                <w:lang w:eastAsia="es-SV"/>
              </w:rPr>
              <w:t xml:space="preserve">Espacio: Área Geográfica de Influencia  </w:t>
            </w:r>
          </w:p>
        </w:tc>
        <w:tc>
          <w:tcPr>
            <w:tcW w:w="1950" w:type="pct"/>
            <w:gridSpan w:val="4"/>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FF5037" w:rsidRPr="00FF5037" w:rsidRDefault="00FF5037" w:rsidP="00FF5037">
            <w:pPr>
              <w:spacing w:after="0" w:line="240" w:lineRule="auto"/>
              <w:jc w:val="center"/>
              <w:rPr>
                <w:rFonts w:ascii="Arial Narrow" w:eastAsia="Times New Roman" w:hAnsi="Arial Narrow" w:cs="Times New Roman"/>
                <w:b/>
                <w:bCs/>
                <w:sz w:val="14"/>
                <w:szCs w:val="14"/>
                <w:lang w:eastAsia="es-SV"/>
              </w:rPr>
            </w:pPr>
            <w:r w:rsidRPr="00FF5037">
              <w:rPr>
                <w:rFonts w:ascii="Arial Narrow" w:eastAsia="Times New Roman" w:hAnsi="Arial Narrow" w:cs="Times New Roman"/>
                <w:b/>
                <w:bCs/>
                <w:sz w:val="14"/>
                <w:szCs w:val="14"/>
                <w:lang w:eastAsia="es-SV"/>
              </w:rPr>
              <w:t xml:space="preserve">Congruencias de Informes </w:t>
            </w:r>
          </w:p>
        </w:tc>
      </w:tr>
      <w:tr w:rsidR="00FF5037" w:rsidRPr="00FF5037" w:rsidTr="009932DA">
        <w:trPr>
          <w:trHeight w:val="330"/>
          <w:tblHeader/>
        </w:trPr>
        <w:tc>
          <w:tcPr>
            <w:tcW w:w="425"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F5037" w:rsidRPr="00FF5037" w:rsidRDefault="00FF5037" w:rsidP="00FF5037">
            <w:pPr>
              <w:spacing w:after="0" w:line="240" w:lineRule="auto"/>
              <w:jc w:val="center"/>
              <w:rPr>
                <w:rFonts w:ascii="Arial Narrow" w:eastAsia="Times New Roman" w:hAnsi="Arial Narrow" w:cs="Times New Roman"/>
                <w:b/>
                <w:bCs/>
                <w:sz w:val="14"/>
                <w:szCs w:val="14"/>
                <w:lang w:eastAsia="es-SV"/>
              </w:rPr>
            </w:pPr>
          </w:p>
        </w:tc>
        <w:tc>
          <w:tcPr>
            <w:tcW w:w="465"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F5037" w:rsidRPr="00FF5037" w:rsidRDefault="00FF5037" w:rsidP="00FF5037">
            <w:pPr>
              <w:spacing w:after="0" w:line="240" w:lineRule="auto"/>
              <w:jc w:val="center"/>
              <w:rPr>
                <w:rFonts w:ascii="Arial Narrow" w:eastAsia="Times New Roman" w:hAnsi="Arial Narrow" w:cs="Times New Roman"/>
                <w:b/>
                <w:bCs/>
                <w:sz w:val="14"/>
                <w:szCs w:val="14"/>
                <w:lang w:eastAsia="es-SV"/>
              </w:rPr>
            </w:pPr>
          </w:p>
        </w:tc>
        <w:tc>
          <w:tcPr>
            <w:tcW w:w="382"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F5037" w:rsidRPr="00FF5037" w:rsidRDefault="00FF5037" w:rsidP="00FF5037">
            <w:pPr>
              <w:spacing w:after="0" w:line="240" w:lineRule="auto"/>
              <w:jc w:val="center"/>
              <w:rPr>
                <w:rFonts w:ascii="Arial Narrow" w:eastAsia="Times New Roman" w:hAnsi="Arial Narrow" w:cs="Times New Roman"/>
                <w:b/>
                <w:bCs/>
                <w:sz w:val="14"/>
                <w:szCs w:val="14"/>
                <w:lang w:eastAsia="es-SV"/>
              </w:rPr>
            </w:pPr>
          </w:p>
        </w:tc>
        <w:tc>
          <w:tcPr>
            <w:tcW w:w="449"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F5037" w:rsidRPr="00FF5037" w:rsidRDefault="00FF5037" w:rsidP="00FF5037">
            <w:pPr>
              <w:spacing w:after="0" w:line="240" w:lineRule="auto"/>
              <w:jc w:val="center"/>
              <w:rPr>
                <w:rFonts w:ascii="Arial Narrow" w:eastAsia="Times New Roman" w:hAnsi="Arial Narrow" w:cs="Times New Roman"/>
                <w:b/>
                <w:bCs/>
                <w:sz w:val="14"/>
                <w:szCs w:val="14"/>
                <w:lang w:eastAsia="es-SV"/>
              </w:rPr>
            </w:pPr>
          </w:p>
        </w:tc>
        <w:tc>
          <w:tcPr>
            <w:tcW w:w="644"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F5037" w:rsidRPr="00FF5037" w:rsidRDefault="00FF5037" w:rsidP="00FF5037">
            <w:pPr>
              <w:spacing w:after="0" w:line="240" w:lineRule="auto"/>
              <w:jc w:val="center"/>
              <w:rPr>
                <w:rFonts w:ascii="Arial Narrow" w:eastAsia="Times New Roman" w:hAnsi="Arial Narrow" w:cs="Times New Roman"/>
                <w:b/>
                <w:bCs/>
                <w:sz w:val="14"/>
                <w:szCs w:val="14"/>
                <w:lang w:eastAsia="es-SV"/>
              </w:rPr>
            </w:pPr>
          </w:p>
        </w:tc>
        <w:tc>
          <w:tcPr>
            <w:tcW w:w="684"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F5037" w:rsidRPr="00FF5037" w:rsidRDefault="00FF5037" w:rsidP="00FF5037">
            <w:pPr>
              <w:spacing w:after="0" w:line="240" w:lineRule="auto"/>
              <w:jc w:val="center"/>
              <w:rPr>
                <w:rFonts w:ascii="Arial Narrow" w:eastAsia="Times New Roman" w:hAnsi="Arial Narrow" w:cs="Times New Roman"/>
                <w:b/>
                <w:bCs/>
                <w:sz w:val="14"/>
                <w:szCs w:val="14"/>
                <w:lang w:eastAsia="es-SV"/>
              </w:rPr>
            </w:pPr>
          </w:p>
        </w:tc>
        <w:tc>
          <w:tcPr>
            <w:tcW w:w="537"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FF5037" w:rsidRPr="00FF5037" w:rsidRDefault="00FF5037" w:rsidP="00FF5037">
            <w:pPr>
              <w:spacing w:after="0" w:line="240" w:lineRule="auto"/>
              <w:jc w:val="center"/>
              <w:rPr>
                <w:rFonts w:ascii="Arial Narrow" w:eastAsia="Times New Roman" w:hAnsi="Arial Narrow" w:cs="Times New Roman"/>
                <w:b/>
                <w:bCs/>
                <w:sz w:val="14"/>
                <w:szCs w:val="14"/>
                <w:lang w:eastAsia="es-SV"/>
              </w:rPr>
            </w:pPr>
            <w:r w:rsidRPr="00FF5037">
              <w:rPr>
                <w:rFonts w:ascii="Arial Narrow" w:eastAsia="Times New Roman" w:hAnsi="Arial Narrow" w:cs="Times New Roman"/>
                <w:b/>
                <w:bCs/>
                <w:sz w:val="14"/>
                <w:szCs w:val="14"/>
                <w:lang w:eastAsia="es-SV"/>
              </w:rPr>
              <w:t xml:space="preserve">Medios de Verificación </w:t>
            </w:r>
          </w:p>
        </w:tc>
        <w:tc>
          <w:tcPr>
            <w:tcW w:w="705"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FF5037" w:rsidRPr="00FF5037" w:rsidRDefault="00FF5037" w:rsidP="00FF5037">
            <w:pPr>
              <w:spacing w:after="0" w:line="240" w:lineRule="auto"/>
              <w:jc w:val="center"/>
              <w:rPr>
                <w:rFonts w:ascii="Arial Narrow" w:eastAsia="Times New Roman" w:hAnsi="Arial Narrow" w:cs="Times New Roman"/>
                <w:b/>
                <w:bCs/>
                <w:sz w:val="14"/>
                <w:szCs w:val="14"/>
                <w:lang w:eastAsia="es-SV"/>
              </w:rPr>
            </w:pPr>
            <w:r w:rsidRPr="00FF5037">
              <w:rPr>
                <w:rFonts w:ascii="Arial Narrow" w:eastAsia="Times New Roman" w:hAnsi="Arial Narrow" w:cs="Times New Roman"/>
                <w:b/>
                <w:bCs/>
                <w:sz w:val="14"/>
                <w:szCs w:val="14"/>
                <w:lang w:eastAsia="es-SV"/>
              </w:rPr>
              <w:t xml:space="preserve">Valoraciones / Análisis: Costo - Beneficios </w:t>
            </w:r>
          </w:p>
        </w:tc>
        <w:tc>
          <w:tcPr>
            <w:tcW w:w="486"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FF5037" w:rsidRPr="00FF5037" w:rsidRDefault="00FF5037" w:rsidP="00FF5037">
            <w:pPr>
              <w:spacing w:after="0" w:line="240" w:lineRule="auto"/>
              <w:jc w:val="center"/>
              <w:rPr>
                <w:rFonts w:ascii="Arial Narrow" w:eastAsia="Times New Roman" w:hAnsi="Arial Narrow" w:cs="Times New Roman"/>
                <w:b/>
                <w:bCs/>
                <w:sz w:val="14"/>
                <w:szCs w:val="14"/>
                <w:lang w:eastAsia="es-SV"/>
              </w:rPr>
            </w:pPr>
            <w:r w:rsidRPr="00FF5037">
              <w:rPr>
                <w:rFonts w:ascii="Arial Narrow" w:eastAsia="Times New Roman" w:hAnsi="Arial Narrow" w:cs="Times New Roman"/>
                <w:b/>
                <w:bCs/>
                <w:sz w:val="14"/>
                <w:szCs w:val="14"/>
                <w:lang w:eastAsia="es-SV"/>
              </w:rPr>
              <w:t>Recomendaciones:</w:t>
            </w:r>
          </w:p>
          <w:p w:rsidR="00FF5037" w:rsidRPr="00FF5037" w:rsidRDefault="00FF5037" w:rsidP="00FF5037">
            <w:pPr>
              <w:spacing w:after="0" w:line="240" w:lineRule="auto"/>
              <w:jc w:val="center"/>
              <w:rPr>
                <w:rFonts w:ascii="Arial Narrow" w:eastAsia="Times New Roman" w:hAnsi="Arial Narrow" w:cs="Times New Roman"/>
                <w:b/>
                <w:bCs/>
                <w:sz w:val="14"/>
                <w:szCs w:val="14"/>
                <w:lang w:eastAsia="es-SV"/>
              </w:rPr>
            </w:pPr>
            <w:r w:rsidRPr="00FF5037">
              <w:rPr>
                <w:rFonts w:ascii="Arial Narrow" w:eastAsia="Times New Roman" w:hAnsi="Arial Narrow" w:cs="Times New Roman"/>
                <w:b/>
                <w:bCs/>
                <w:sz w:val="14"/>
                <w:szCs w:val="14"/>
                <w:lang w:eastAsia="es-SV"/>
              </w:rPr>
              <w:t xml:space="preserve">Avances – Limitaciones  </w:t>
            </w:r>
          </w:p>
        </w:tc>
        <w:tc>
          <w:tcPr>
            <w:tcW w:w="222"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FF5037" w:rsidRPr="00FF5037" w:rsidRDefault="00FF5037" w:rsidP="00FF5037">
            <w:pPr>
              <w:spacing w:after="0" w:line="240" w:lineRule="auto"/>
              <w:jc w:val="center"/>
              <w:rPr>
                <w:rFonts w:ascii="Arial Narrow" w:eastAsia="Times New Roman" w:hAnsi="Arial Narrow" w:cs="Times New Roman"/>
                <w:b/>
                <w:bCs/>
                <w:sz w:val="14"/>
                <w:szCs w:val="14"/>
                <w:lang w:eastAsia="es-SV"/>
              </w:rPr>
            </w:pPr>
            <w:r w:rsidRPr="00FF5037">
              <w:rPr>
                <w:rFonts w:ascii="Arial Narrow" w:eastAsia="Times New Roman" w:hAnsi="Arial Narrow" w:cs="Times New Roman"/>
                <w:b/>
                <w:bCs/>
                <w:sz w:val="14"/>
                <w:szCs w:val="14"/>
                <w:lang w:eastAsia="es-SV"/>
              </w:rPr>
              <w:t>Responsables</w:t>
            </w:r>
          </w:p>
        </w:tc>
      </w:tr>
      <w:tr w:rsidR="00FF5037" w:rsidRPr="00FF5037" w:rsidTr="009932DA">
        <w:trPr>
          <w:trHeight w:val="330"/>
          <w:tblHeader/>
        </w:trPr>
        <w:tc>
          <w:tcPr>
            <w:tcW w:w="425" w:type="pct"/>
            <w:tcBorders>
              <w:top w:val="single" w:sz="4" w:space="0" w:color="auto"/>
              <w:left w:val="single" w:sz="4" w:space="0" w:color="auto"/>
              <w:bottom w:val="single" w:sz="4" w:space="0" w:color="auto"/>
              <w:right w:val="single" w:sz="4" w:space="0" w:color="auto"/>
            </w:tcBorders>
            <w:vAlign w:val="center"/>
          </w:tcPr>
          <w:p w:rsidR="00FF5037" w:rsidRPr="00FF5037" w:rsidRDefault="00FF5037" w:rsidP="00FF5037">
            <w:pPr>
              <w:spacing w:line="240" w:lineRule="auto"/>
              <w:jc w:val="left"/>
              <w:rPr>
                <w:rFonts w:ascii="Arial" w:eastAsia="Calibri" w:hAnsi="Arial" w:cs="Arial"/>
                <w:bCs/>
                <w:caps/>
                <w:sz w:val="14"/>
                <w:szCs w:val="12"/>
                <w:lang w:eastAsia="es-SV"/>
              </w:rPr>
            </w:pPr>
            <w:r w:rsidRPr="00FF5037">
              <w:rPr>
                <w:rFonts w:ascii="Arial" w:eastAsia="Calibri" w:hAnsi="Arial" w:cs="Arial"/>
                <w:bCs/>
                <w:caps/>
                <w:sz w:val="14"/>
                <w:szCs w:val="12"/>
                <w:lang w:eastAsia="es-SV"/>
              </w:rPr>
              <w:t>8.-Lograr la obtención de rendimientos a través de las inversiones financieras.</w:t>
            </w:r>
          </w:p>
          <w:p w:rsidR="00FF5037" w:rsidRPr="00FF5037" w:rsidRDefault="00FF5037" w:rsidP="00FF5037">
            <w:pPr>
              <w:spacing w:line="240" w:lineRule="auto"/>
              <w:jc w:val="left"/>
              <w:rPr>
                <w:rFonts w:ascii="Arial" w:eastAsia="Calibri" w:hAnsi="Arial" w:cs="Arial"/>
                <w:bCs/>
                <w:caps/>
                <w:sz w:val="14"/>
                <w:szCs w:val="12"/>
                <w:lang w:eastAsia="es-SV"/>
              </w:rPr>
            </w:pPr>
          </w:p>
          <w:p w:rsidR="00FF5037" w:rsidRPr="00FF5037" w:rsidRDefault="00FF5037" w:rsidP="00FF5037">
            <w:pPr>
              <w:spacing w:line="240" w:lineRule="auto"/>
              <w:jc w:val="left"/>
              <w:rPr>
                <w:rFonts w:ascii="Arial" w:eastAsia="Calibri" w:hAnsi="Arial" w:cs="Arial"/>
                <w:bCs/>
                <w:caps/>
                <w:sz w:val="14"/>
                <w:szCs w:val="12"/>
                <w:lang w:eastAsia="es-SV"/>
              </w:rPr>
            </w:pPr>
          </w:p>
        </w:tc>
        <w:tc>
          <w:tcPr>
            <w:tcW w:w="465" w:type="pct"/>
            <w:tcBorders>
              <w:top w:val="single" w:sz="4" w:space="0" w:color="auto"/>
              <w:left w:val="single" w:sz="4" w:space="0" w:color="auto"/>
              <w:bottom w:val="single" w:sz="4" w:space="0" w:color="auto"/>
              <w:right w:val="single" w:sz="4" w:space="0" w:color="auto"/>
            </w:tcBorders>
            <w:vAlign w:val="center"/>
          </w:tcPr>
          <w:p w:rsidR="00FF5037" w:rsidRPr="00FF5037" w:rsidRDefault="00FF5037" w:rsidP="00FF5037">
            <w:pPr>
              <w:spacing w:line="240" w:lineRule="auto"/>
              <w:jc w:val="left"/>
              <w:rPr>
                <w:rFonts w:ascii="Arial" w:eastAsia="Calibri" w:hAnsi="Arial" w:cs="Arial"/>
                <w:bCs/>
                <w:caps/>
                <w:sz w:val="14"/>
                <w:szCs w:val="12"/>
                <w:lang w:eastAsia="es-SV"/>
              </w:rPr>
            </w:pPr>
            <w:r w:rsidRPr="00FF5037">
              <w:rPr>
                <w:rFonts w:ascii="Arial" w:eastAsia="Calibri" w:hAnsi="Arial" w:cs="Arial"/>
                <w:bCs/>
                <w:caps/>
                <w:sz w:val="14"/>
                <w:szCs w:val="12"/>
                <w:lang w:eastAsia="es-SV"/>
              </w:rPr>
              <w:t xml:space="preserve">1.1 Buscar la obtención de $2,846,945.00 en intereses, entre el 1 de enero al 31 de diciembre de 2021 </w:t>
            </w:r>
          </w:p>
          <w:p w:rsidR="00FF5037" w:rsidRPr="00FF5037" w:rsidRDefault="00FF5037" w:rsidP="00FF5037">
            <w:pPr>
              <w:spacing w:line="240" w:lineRule="auto"/>
              <w:jc w:val="left"/>
              <w:rPr>
                <w:rFonts w:ascii="Arial" w:eastAsia="Calibri" w:hAnsi="Arial" w:cs="Arial"/>
                <w:bCs/>
                <w:caps/>
                <w:sz w:val="14"/>
                <w:szCs w:val="12"/>
                <w:lang w:eastAsia="es-SV"/>
              </w:rPr>
            </w:pPr>
          </w:p>
          <w:p w:rsidR="00FF5037" w:rsidRPr="00FF5037" w:rsidRDefault="00FF5037" w:rsidP="00FF5037">
            <w:pPr>
              <w:spacing w:line="240" w:lineRule="auto"/>
              <w:jc w:val="left"/>
              <w:rPr>
                <w:rFonts w:ascii="Arial" w:eastAsia="Calibri" w:hAnsi="Arial" w:cs="Arial"/>
                <w:bCs/>
                <w:caps/>
                <w:sz w:val="14"/>
                <w:szCs w:val="12"/>
                <w:lang w:eastAsia="es-SV"/>
              </w:rPr>
            </w:pPr>
          </w:p>
          <w:p w:rsidR="00FF5037" w:rsidRPr="00FF5037" w:rsidRDefault="00FF5037" w:rsidP="00FF5037">
            <w:pPr>
              <w:spacing w:line="240" w:lineRule="auto"/>
              <w:jc w:val="left"/>
              <w:rPr>
                <w:rFonts w:ascii="Arial" w:eastAsia="Calibri" w:hAnsi="Arial" w:cs="Arial"/>
                <w:bCs/>
                <w:caps/>
                <w:sz w:val="14"/>
                <w:szCs w:val="12"/>
                <w:lang w:eastAsia="es-SV"/>
              </w:rPr>
            </w:pPr>
          </w:p>
          <w:p w:rsidR="00FF5037" w:rsidRPr="00FF5037" w:rsidRDefault="00FF5037" w:rsidP="00FF5037">
            <w:pPr>
              <w:spacing w:line="240" w:lineRule="auto"/>
              <w:jc w:val="left"/>
              <w:rPr>
                <w:rFonts w:ascii="Arial" w:eastAsia="Calibri" w:hAnsi="Arial" w:cs="Arial"/>
                <w:bCs/>
                <w:caps/>
                <w:sz w:val="14"/>
                <w:szCs w:val="12"/>
                <w:lang w:eastAsia="es-SV"/>
              </w:rPr>
            </w:pPr>
          </w:p>
        </w:tc>
        <w:tc>
          <w:tcPr>
            <w:tcW w:w="382" w:type="pct"/>
            <w:tcBorders>
              <w:top w:val="single" w:sz="4" w:space="0" w:color="auto"/>
              <w:left w:val="single" w:sz="4" w:space="0" w:color="auto"/>
              <w:bottom w:val="single" w:sz="4" w:space="0" w:color="auto"/>
              <w:right w:val="single" w:sz="4" w:space="0" w:color="auto"/>
            </w:tcBorders>
            <w:vAlign w:val="center"/>
          </w:tcPr>
          <w:p w:rsidR="00FF5037" w:rsidRPr="00FF5037" w:rsidRDefault="00FF5037" w:rsidP="00FF5037">
            <w:pPr>
              <w:spacing w:line="240" w:lineRule="auto"/>
              <w:jc w:val="left"/>
              <w:rPr>
                <w:rFonts w:ascii="Arial" w:eastAsia="Calibri" w:hAnsi="Arial" w:cs="Arial"/>
                <w:bCs/>
                <w:caps/>
                <w:sz w:val="14"/>
                <w:szCs w:val="12"/>
                <w:lang w:eastAsia="es-SV"/>
              </w:rPr>
            </w:pPr>
            <w:r w:rsidRPr="00FF5037">
              <w:rPr>
                <w:rFonts w:ascii="Arial" w:eastAsia="Calibri" w:hAnsi="Arial" w:cs="Arial"/>
                <w:bCs/>
                <w:caps/>
                <w:sz w:val="14"/>
                <w:szCs w:val="12"/>
                <w:lang w:eastAsia="es-SV"/>
              </w:rPr>
              <w:t>ingresos</w:t>
            </w:r>
          </w:p>
        </w:tc>
        <w:tc>
          <w:tcPr>
            <w:tcW w:w="449" w:type="pct"/>
            <w:tcBorders>
              <w:top w:val="single" w:sz="4" w:space="0" w:color="auto"/>
              <w:left w:val="single" w:sz="4" w:space="0" w:color="auto"/>
              <w:bottom w:val="single" w:sz="4" w:space="0" w:color="auto"/>
              <w:right w:val="single" w:sz="4" w:space="0" w:color="auto"/>
            </w:tcBorders>
          </w:tcPr>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r w:rsidRPr="00FF5037">
              <w:rPr>
                <w:rFonts w:ascii="Arial" w:eastAsia="Calibri" w:hAnsi="Arial" w:cs="Arial"/>
                <w:bCs/>
                <w:caps/>
                <w:sz w:val="14"/>
                <w:szCs w:val="12"/>
                <w:lang w:eastAsia="es-SV"/>
              </w:rPr>
              <w:t xml:space="preserve"> </w:t>
            </w:r>
          </w:p>
          <w:p w:rsidR="00FF5037" w:rsidRPr="00FF5037" w:rsidRDefault="00FF5037" w:rsidP="00FF5037">
            <w:pPr>
              <w:spacing w:after="0" w:line="240" w:lineRule="auto"/>
              <w:jc w:val="left"/>
              <w:rPr>
                <w:rFonts w:ascii="Arial" w:eastAsia="Calibri" w:hAnsi="Arial" w:cs="Arial"/>
                <w:bCs/>
                <w:caps/>
                <w:sz w:val="14"/>
                <w:szCs w:val="12"/>
                <w:lang w:eastAsia="es-SV"/>
              </w:rPr>
            </w:pPr>
            <w:r w:rsidRPr="00FF5037">
              <w:rPr>
                <w:rFonts w:ascii="Arial" w:eastAsia="Calibri" w:hAnsi="Arial" w:cs="Arial"/>
                <w:bCs/>
                <w:caps/>
                <w:sz w:val="14"/>
                <w:szCs w:val="12"/>
                <w:lang w:eastAsia="es-SV"/>
              </w:rPr>
              <w:t xml:space="preserve"> Ninguna</w:t>
            </w:r>
          </w:p>
        </w:tc>
        <w:tc>
          <w:tcPr>
            <w:tcW w:w="644" w:type="pct"/>
            <w:tcBorders>
              <w:top w:val="single" w:sz="4" w:space="0" w:color="auto"/>
              <w:left w:val="single" w:sz="4" w:space="0" w:color="auto"/>
              <w:bottom w:val="single" w:sz="4" w:space="0" w:color="auto"/>
              <w:right w:val="single" w:sz="4" w:space="0" w:color="auto"/>
            </w:tcBorders>
            <w:vAlign w:val="center"/>
          </w:tcPr>
          <w:p w:rsidR="00FF5037" w:rsidRPr="00FF5037" w:rsidRDefault="00FF5037" w:rsidP="00FF5037">
            <w:pPr>
              <w:spacing w:after="0" w:line="240" w:lineRule="auto"/>
              <w:jc w:val="left"/>
              <w:rPr>
                <w:rFonts w:ascii="Arial" w:eastAsia="Calibri" w:hAnsi="Arial" w:cs="Arial"/>
                <w:bCs/>
                <w:caps/>
                <w:sz w:val="14"/>
                <w:szCs w:val="12"/>
                <w:lang w:eastAsia="es-SV"/>
              </w:rPr>
            </w:pPr>
            <w:r w:rsidRPr="00FF5037">
              <w:rPr>
                <w:rFonts w:ascii="Arial" w:eastAsia="Calibri" w:hAnsi="Arial" w:cs="Arial"/>
                <w:bCs/>
                <w:caps/>
                <w:sz w:val="14"/>
                <w:szCs w:val="12"/>
                <w:lang w:eastAsia="es-SV"/>
              </w:rPr>
              <w:t xml:space="preserve">  Se ha sobrepasado la meta en 8%</w:t>
            </w:r>
          </w:p>
          <w:p w:rsidR="00FF5037" w:rsidRPr="00FF5037" w:rsidRDefault="00FF5037" w:rsidP="00FF5037">
            <w:pPr>
              <w:spacing w:after="0" w:line="240" w:lineRule="auto"/>
              <w:jc w:val="left"/>
              <w:rPr>
                <w:rFonts w:ascii="Arial" w:eastAsia="Calibri" w:hAnsi="Arial" w:cs="Arial"/>
                <w:bCs/>
                <w:caps/>
                <w:sz w:val="14"/>
                <w:szCs w:val="12"/>
                <w:lang w:eastAsia="es-SV"/>
              </w:rPr>
            </w:pPr>
          </w:p>
        </w:tc>
        <w:tc>
          <w:tcPr>
            <w:tcW w:w="684" w:type="pct"/>
            <w:tcBorders>
              <w:top w:val="single" w:sz="4" w:space="0" w:color="auto"/>
              <w:left w:val="single" w:sz="4" w:space="0" w:color="auto"/>
              <w:bottom w:val="single" w:sz="4" w:space="0" w:color="auto"/>
              <w:right w:val="single" w:sz="4" w:space="0" w:color="auto"/>
            </w:tcBorders>
          </w:tcPr>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r w:rsidRPr="00FF5037">
              <w:rPr>
                <w:rFonts w:ascii="Arial" w:eastAsia="Calibri" w:hAnsi="Arial" w:cs="Arial"/>
                <w:bCs/>
                <w:caps/>
                <w:sz w:val="14"/>
                <w:szCs w:val="12"/>
                <w:lang w:eastAsia="es-SV"/>
              </w:rPr>
              <w:t>San Salvador</w:t>
            </w:r>
          </w:p>
          <w:p w:rsidR="00FF5037" w:rsidRPr="00FF5037" w:rsidRDefault="00FF5037" w:rsidP="00FF5037">
            <w:pPr>
              <w:spacing w:after="0" w:line="240" w:lineRule="auto"/>
              <w:jc w:val="left"/>
              <w:rPr>
                <w:rFonts w:ascii="Arial" w:eastAsia="Calibri" w:hAnsi="Arial" w:cs="Arial"/>
                <w:bCs/>
                <w:caps/>
                <w:sz w:val="14"/>
                <w:szCs w:val="12"/>
                <w:lang w:eastAsia="es-SV"/>
              </w:rPr>
            </w:pPr>
          </w:p>
        </w:tc>
        <w:tc>
          <w:tcPr>
            <w:tcW w:w="537" w:type="pct"/>
            <w:tcBorders>
              <w:top w:val="single" w:sz="4" w:space="0" w:color="auto"/>
              <w:left w:val="single" w:sz="4" w:space="0" w:color="auto"/>
              <w:bottom w:val="single" w:sz="4" w:space="0" w:color="auto"/>
              <w:right w:val="single" w:sz="4" w:space="0" w:color="auto"/>
            </w:tcBorders>
            <w:vAlign w:val="center"/>
          </w:tcPr>
          <w:p w:rsidR="00FF5037" w:rsidRPr="00FF5037" w:rsidRDefault="00FF5037" w:rsidP="00FF5037">
            <w:pPr>
              <w:spacing w:after="0" w:line="240" w:lineRule="auto"/>
              <w:jc w:val="left"/>
              <w:rPr>
                <w:rFonts w:ascii="Arial" w:eastAsia="Calibri" w:hAnsi="Arial" w:cs="Arial"/>
                <w:bCs/>
                <w:caps/>
                <w:sz w:val="14"/>
                <w:szCs w:val="12"/>
                <w:lang w:eastAsia="es-SV"/>
              </w:rPr>
            </w:pPr>
            <w:r w:rsidRPr="00FF5037">
              <w:rPr>
                <w:rFonts w:ascii="Arial" w:eastAsia="Calibri" w:hAnsi="Arial" w:cs="Arial"/>
                <w:bCs/>
                <w:caps/>
                <w:sz w:val="14"/>
                <w:szCs w:val="12"/>
                <w:lang w:eastAsia="es-SV"/>
              </w:rPr>
              <w:t>Registros contables</w:t>
            </w:r>
          </w:p>
        </w:tc>
        <w:tc>
          <w:tcPr>
            <w:tcW w:w="705" w:type="pct"/>
            <w:tcBorders>
              <w:top w:val="single" w:sz="4" w:space="0" w:color="auto"/>
              <w:left w:val="single" w:sz="4" w:space="0" w:color="auto"/>
              <w:bottom w:val="single" w:sz="4" w:space="0" w:color="auto"/>
              <w:right w:val="single" w:sz="4" w:space="0" w:color="auto"/>
            </w:tcBorders>
            <w:vAlign w:val="center"/>
          </w:tcPr>
          <w:p w:rsidR="00FF5037" w:rsidRPr="00FF5037" w:rsidRDefault="00FF5037" w:rsidP="00FF5037">
            <w:pPr>
              <w:spacing w:after="0" w:line="240" w:lineRule="auto"/>
              <w:jc w:val="left"/>
              <w:rPr>
                <w:rFonts w:ascii="Arial" w:eastAsia="Calibri" w:hAnsi="Arial" w:cs="Arial"/>
                <w:bCs/>
                <w:caps/>
                <w:sz w:val="14"/>
                <w:szCs w:val="12"/>
                <w:lang w:eastAsia="es-SV"/>
              </w:rPr>
            </w:pPr>
            <w:r w:rsidRPr="00FF5037">
              <w:rPr>
                <w:rFonts w:ascii="Arial" w:eastAsia="Calibri" w:hAnsi="Arial" w:cs="Arial"/>
                <w:bCs/>
                <w:caps/>
                <w:sz w:val="14"/>
                <w:szCs w:val="12"/>
                <w:lang w:eastAsia="es-SV"/>
              </w:rPr>
              <w:t>Los resultados son totalmente positivos ya que se ha logrado sobrepasar la meta proyectada de rentabilidad de: $2,846,945.00 hasta $3,157,445.67   lo que significa  8% igual a $237,547.36</w:t>
            </w:r>
          </w:p>
        </w:tc>
        <w:tc>
          <w:tcPr>
            <w:tcW w:w="486" w:type="pct"/>
            <w:tcBorders>
              <w:top w:val="single" w:sz="4" w:space="0" w:color="auto"/>
              <w:left w:val="single" w:sz="4" w:space="0" w:color="auto"/>
              <w:bottom w:val="single" w:sz="4" w:space="0" w:color="auto"/>
              <w:right w:val="single" w:sz="4" w:space="0" w:color="auto"/>
            </w:tcBorders>
            <w:vAlign w:val="center"/>
          </w:tcPr>
          <w:p w:rsidR="00FF5037" w:rsidRPr="00FF5037" w:rsidRDefault="00FF5037" w:rsidP="00FF5037">
            <w:pPr>
              <w:spacing w:after="0" w:line="240" w:lineRule="auto"/>
              <w:jc w:val="left"/>
              <w:rPr>
                <w:rFonts w:ascii="Arial" w:eastAsia="Calibri" w:hAnsi="Arial" w:cs="Arial"/>
                <w:bCs/>
                <w:caps/>
                <w:sz w:val="14"/>
                <w:szCs w:val="12"/>
                <w:lang w:eastAsia="es-SV"/>
              </w:rPr>
            </w:pPr>
            <w:r w:rsidRPr="00FF5037">
              <w:rPr>
                <w:rFonts w:ascii="Arial" w:eastAsia="Calibri" w:hAnsi="Arial" w:cs="Arial"/>
                <w:bCs/>
                <w:caps/>
                <w:sz w:val="14"/>
                <w:szCs w:val="12"/>
                <w:lang w:eastAsia="es-SV"/>
              </w:rPr>
              <w:t>Que el Comité de Inversiones mantenga su esquema de trabajo para lograr los mejores ingresos por rentabilidad</w:t>
            </w:r>
          </w:p>
        </w:tc>
        <w:tc>
          <w:tcPr>
            <w:tcW w:w="222" w:type="pct"/>
            <w:tcBorders>
              <w:top w:val="single" w:sz="4" w:space="0" w:color="auto"/>
              <w:left w:val="single" w:sz="4" w:space="0" w:color="auto"/>
              <w:bottom w:val="single" w:sz="4" w:space="0" w:color="auto"/>
              <w:right w:val="single" w:sz="4" w:space="0" w:color="auto"/>
            </w:tcBorders>
          </w:tcPr>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r w:rsidRPr="00FF5037">
              <w:rPr>
                <w:rFonts w:ascii="Arial" w:eastAsia="Calibri" w:hAnsi="Arial" w:cs="Arial"/>
                <w:bCs/>
                <w:caps/>
                <w:sz w:val="14"/>
                <w:szCs w:val="12"/>
                <w:lang w:eastAsia="es-SV"/>
              </w:rPr>
              <w:t>UFI</w:t>
            </w: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tc>
      </w:tr>
    </w:tbl>
    <w:p w:rsidR="00FF5037" w:rsidRDefault="00FF5037" w:rsidP="00832B13">
      <w:pPr>
        <w:rPr>
          <w:lang w:eastAsia="es-SV"/>
        </w:rPr>
      </w:pPr>
    </w:p>
    <w:p w:rsidR="00FF5037" w:rsidRDefault="00FF5037" w:rsidP="00832B13">
      <w:pPr>
        <w:rPr>
          <w:lang w:eastAsia="es-SV"/>
        </w:rPr>
      </w:pPr>
    </w:p>
    <w:p w:rsidR="00FF5037" w:rsidRDefault="00FF5037" w:rsidP="00832B13">
      <w:pPr>
        <w:rPr>
          <w:lang w:eastAsia="es-SV"/>
        </w:rPr>
      </w:pPr>
    </w:p>
    <w:p w:rsidR="00FF5037" w:rsidRDefault="00FF5037" w:rsidP="00832B13">
      <w:pPr>
        <w:rPr>
          <w:lang w:eastAsia="es-SV"/>
        </w:rPr>
      </w:pPr>
    </w:p>
    <w:p w:rsidR="00FF5037" w:rsidRDefault="00FF5037" w:rsidP="00832B13">
      <w:pPr>
        <w:rPr>
          <w:lang w:eastAsia="es-SV"/>
        </w:rPr>
      </w:pPr>
    </w:p>
    <w:p w:rsidR="00FF5037" w:rsidRDefault="00FF5037" w:rsidP="00832B13">
      <w:pPr>
        <w:rPr>
          <w:lang w:eastAsia="es-SV"/>
        </w:rPr>
      </w:pPr>
    </w:p>
    <w:p w:rsidR="00FF5037" w:rsidRDefault="00FF5037" w:rsidP="00832B13">
      <w:pPr>
        <w:rPr>
          <w:lang w:eastAsia="es-SV"/>
        </w:rPr>
      </w:pPr>
    </w:p>
    <w:p w:rsidR="00FF5037" w:rsidRDefault="00FF5037" w:rsidP="00832B13">
      <w:pPr>
        <w:rPr>
          <w:lang w:eastAsia="es-SV"/>
        </w:rPr>
      </w:pPr>
    </w:p>
    <w:p w:rsidR="00FF5037" w:rsidRDefault="00FF5037" w:rsidP="00832B13">
      <w:pPr>
        <w:rPr>
          <w:lang w:eastAsia="es-SV"/>
        </w:rPr>
      </w:pPr>
    </w:p>
    <w:p w:rsidR="00FF5037" w:rsidRDefault="00FF5037" w:rsidP="00832B13">
      <w:pPr>
        <w:rPr>
          <w:lang w:eastAsia="es-SV"/>
        </w:rPr>
      </w:pPr>
    </w:p>
    <w:p w:rsidR="00FF5037" w:rsidRDefault="00FF5037" w:rsidP="00832B13">
      <w:pPr>
        <w:rPr>
          <w:lang w:eastAsia="es-SV"/>
        </w:rPr>
      </w:pPr>
    </w:p>
    <w:p w:rsidR="00EC67BC" w:rsidRDefault="00EC67BC" w:rsidP="00EC67BC">
      <w:pPr>
        <w:spacing w:after="0" w:line="240" w:lineRule="auto"/>
        <w:rPr>
          <w:rFonts w:ascii="Arial" w:eastAsia="Times New Roman" w:hAnsi="Arial" w:cs="Arial"/>
          <w:sz w:val="14"/>
          <w:szCs w:val="12"/>
          <w:lang w:eastAsia="es-ES"/>
        </w:rPr>
      </w:pPr>
      <w:r w:rsidRPr="00093954">
        <w:rPr>
          <w:rFonts w:ascii="Arial" w:eastAsia="Times New Roman" w:hAnsi="Arial" w:cs="Arial"/>
          <w:b/>
          <w:sz w:val="14"/>
          <w:szCs w:val="12"/>
          <w:lang w:eastAsia="es-ES"/>
        </w:rPr>
        <w:t xml:space="preserve">EVALUACIÓN SEMESTRE </w:t>
      </w:r>
      <w:r>
        <w:rPr>
          <w:rFonts w:ascii="Arial" w:eastAsia="Times New Roman" w:hAnsi="Arial" w:cs="Arial"/>
          <w:b/>
          <w:sz w:val="14"/>
          <w:szCs w:val="12"/>
          <w:lang w:eastAsia="es-ES"/>
        </w:rPr>
        <w:t>I</w:t>
      </w:r>
      <w:r w:rsidRPr="00093954">
        <w:rPr>
          <w:rFonts w:ascii="Arial" w:eastAsia="Times New Roman" w:hAnsi="Arial" w:cs="Arial"/>
          <w:b/>
          <w:sz w:val="14"/>
          <w:szCs w:val="12"/>
          <w:lang w:eastAsia="es-ES"/>
        </w:rPr>
        <w:t xml:space="preserve">I POI 2021. UNIDAD DE GESTIÓN 12: UNIDAD FINANCIERA INSTITUCIONAL </w:t>
      </w:r>
      <w:r w:rsidRPr="00093954">
        <w:rPr>
          <w:rFonts w:ascii="Arial" w:eastAsia="Times New Roman" w:hAnsi="Arial" w:cs="Arial"/>
          <w:sz w:val="14"/>
          <w:szCs w:val="12"/>
          <w:lang w:eastAsia="es-ES"/>
        </w:rPr>
        <w:t>– UFI. EJES ESTRATÉGICOS INSTITUCIONALES Y SUS VINCULOS: PGC- EET 1; EQ. 1 PLAN SALUD; EE3/OE3/PE4; EE6/OE6/PE1; EE7/OE7/PE1; EE8/OE8/PE6 Y LÍNEAS ESTRATÉGICAS PRINCIPALES: LE4 (OE3) Garantizar el Acceso de los Usuarios a los diferentes Beneficios, Prestaciones y Riesgos Profesionales. LE1 (OE6) Planificación y Gestión de Infraestructura Hospitalaria de Segundo Nivel; LE1 (OE7) Elaborar un nuevo Estudio Actuarial; LE8 (OE6) Fortalecer la Sostenibilidad Financiera</w:t>
      </w:r>
    </w:p>
    <w:p w:rsidR="00FF5037" w:rsidRDefault="00FF5037" w:rsidP="00832B13">
      <w:pPr>
        <w:rPr>
          <w:lang w:eastAsia="es-SV"/>
        </w:rPr>
      </w:pPr>
    </w:p>
    <w:tbl>
      <w:tblPr>
        <w:tblW w:w="4992"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50"/>
        <w:gridCol w:w="1318"/>
        <w:gridCol w:w="1177"/>
        <w:gridCol w:w="1321"/>
        <w:gridCol w:w="1894"/>
        <w:gridCol w:w="2012"/>
        <w:gridCol w:w="1580"/>
        <w:gridCol w:w="1544"/>
        <w:gridCol w:w="1741"/>
        <w:gridCol w:w="871"/>
      </w:tblGrid>
      <w:tr w:rsidR="00FF5037" w:rsidRPr="00FF5037" w:rsidTr="009932DA">
        <w:trPr>
          <w:trHeight w:val="210"/>
          <w:tblHeader/>
        </w:trPr>
        <w:tc>
          <w:tcPr>
            <w:tcW w:w="425"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F5037" w:rsidRPr="00FF5037" w:rsidRDefault="00FF5037" w:rsidP="00FF5037">
            <w:pPr>
              <w:spacing w:after="0" w:line="240" w:lineRule="auto"/>
              <w:jc w:val="center"/>
              <w:rPr>
                <w:rFonts w:ascii="Arial Narrow" w:eastAsia="Times New Roman" w:hAnsi="Arial Narrow" w:cs="Times New Roman"/>
                <w:b/>
                <w:bCs/>
                <w:sz w:val="14"/>
                <w:szCs w:val="14"/>
                <w:lang w:eastAsia="es-SV"/>
              </w:rPr>
            </w:pPr>
            <w:r w:rsidRPr="00FF5037">
              <w:rPr>
                <w:rFonts w:ascii="Arial Narrow" w:eastAsia="Times New Roman" w:hAnsi="Arial Narrow" w:cs="Times New Roman"/>
                <w:b/>
                <w:bCs/>
                <w:sz w:val="14"/>
                <w:szCs w:val="14"/>
                <w:lang w:eastAsia="es-SV"/>
              </w:rPr>
              <w:t>Objetivos</w:t>
            </w:r>
          </w:p>
          <w:p w:rsidR="00FF5037" w:rsidRPr="00FF5037" w:rsidRDefault="00FF5037" w:rsidP="00FF5037">
            <w:pPr>
              <w:spacing w:after="0" w:line="240" w:lineRule="auto"/>
              <w:jc w:val="center"/>
              <w:rPr>
                <w:rFonts w:ascii="Arial Narrow" w:eastAsia="Times New Roman" w:hAnsi="Arial Narrow" w:cs="Times New Roman"/>
                <w:b/>
                <w:bCs/>
                <w:sz w:val="14"/>
                <w:szCs w:val="14"/>
                <w:lang w:eastAsia="es-SV"/>
              </w:rPr>
            </w:pPr>
            <w:r w:rsidRPr="00FF5037">
              <w:rPr>
                <w:rFonts w:ascii="Arial Narrow" w:eastAsia="Times New Roman" w:hAnsi="Arial Narrow" w:cs="Times New Roman"/>
                <w:b/>
                <w:bCs/>
                <w:sz w:val="14"/>
                <w:szCs w:val="14"/>
                <w:lang w:eastAsia="es-SV"/>
              </w:rPr>
              <w:t>Operativos</w:t>
            </w:r>
          </w:p>
          <w:p w:rsidR="00FF5037" w:rsidRPr="00FF5037" w:rsidRDefault="00FF5037" w:rsidP="00FF5037">
            <w:pPr>
              <w:spacing w:after="0" w:line="240" w:lineRule="auto"/>
              <w:jc w:val="center"/>
              <w:rPr>
                <w:rFonts w:ascii="Arial Narrow" w:eastAsia="Times New Roman" w:hAnsi="Arial Narrow" w:cs="Times New Roman"/>
                <w:b/>
                <w:bCs/>
                <w:sz w:val="14"/>
                <w:szCs w:val="14"/>
                <w:lang w:eastAsia="es-SV"/>
              </w:rPr>
            </w:pPr>
          </w:p>
        </w:tc>
        <w:tc>
          <w:tcPr>
            <w:tcW w:w="448"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F5037" w:rsidRPr="00FF5037" w:rsidRDefault="00FF5037" w:rsidP="00FF5037">
            <w:pPr>
              <w:spacing w:after="0" w:line="240" w:lineRule="auto"/>
              <w:jc w:val="center"/>
              <w:rPr>
                <w:rFonts w:ascii="Arial Narrow" w:eastAsia="Times New Roman" w:hAnsi="Arial Narrow" w:cs="Times New Roman"/>
                <w:b/>
                <w:bCs/>
                <w:sz w:val="14"/>
                <w:szCs w:val="14"/>
                <w:lang w:eastAsia="es-SV"/>
              </w:rPr>
            </w:pPr>
            <w:r w:rsidRPr="00FF5037">
              <w:rPr>
                <w:rFonts w:ascii="Arial Narrow" w:eastAsia="Times New Roman" w:hAnsi="Arial Narrow" w:cs="Times New Roman"/>
                <w:b/>
                <w:bCs/>
                <w:sz w:val="14"/>
                <w:szCs w:val="14"/>
                <w:lang w:eastAsia="es-SV"/>
              </w:rPr>
              <w:t>Metas o resultados esperados</w:t>
            </w:r>
          </w:p>
        </w:tc>
        <w:tc>
          <w:tcPr>
            <w:tcW w:w="400"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rsidR="00FF5037" w:rsidRPr="00FF5037" w:rsidRDefault="00FF5037" w:rsidP="00FF5037">
            <w:pPr>
              <w:spacing w:after="0" w:line="240" w:lineRule="auto"/>
              <w:jc w:val="center"/>
              <w:rPr>
                <w:rFonts w:ascii="Arial Narrow" w:eastAsia="Times New Roman" w:hAnsi="Arial Narrow" w:cs="Times New Roman"/>
                <w:b/>
                <w:bCs/>
                <w:sz w:val="14"/>
                <w:szCs w:val="14"/>
                <w:lang w:eastAsia="es-SV"/>
              </w:rPr>
            </w:pPr>
            <w:r w:rsidRPr="00FF5037">
              <w:rPr>
                <w:rFonts w:ascii="Arial Narrow" w:eastAsia="Times New Roman" w:hAnsi="Arial Narrow" w:cs="Times New Roman"/>
                <w:b/>
                <w:bCs/>
                <w:sz w:val="14"/>
                <w:szCs w:val="14"/>
                <w:lang w:eastAsia="es-SV"/>
              </w:rPr>
              <w:t>Indicadores</w:t>
            </w:r>
          </w:p>
          <w:p w:rsidR="00FF5037" w:rsidRPr="00FF5037" w:rsidRDefault="00FF5037" w:rsidP="00FF5037">
            <w:pPr>
              <w:spacing w:after="0" w:line="240" w:lineRule="auto"/>
              <w:jc w:val="center"/>
              <w:rPr>
                <w:rFonts w:ascii="Arial Narrow" w:eastAsia="Times New Roman" w:hAnsi="Arial Narrow" w:cs="Times New Roman"/>
                <w:b/>
                <w:bCs/>
                <w:sz w:val="14"/>
                <w:szCs w:val="14"/>
                <w:lang w:eastAsia="es-SV"/>
              </w:rPr>
            </w:pPr>
            <w:r w:rsidRPr="00FF5037">
              <w:rPr>
                <w:rFonts w:ascii="Arial Narrow" w:eastAsia="Times New Roman" w:hAnsi="Arial Narrow" w:cs="Times New Roman"/>
                <w:b/>
                <w:bCs/>
                <w:sz w:val="14"/>
                <w:szCs w:val="14"/>
                <w:lang w:eastAsia="es-SV"/>
              </w:rPr>
              <w:t>De Impacto</w:t>
            </w:r>
          </w:p>
        </w:tc>
        <w:tc>
          <w:tcPr>
            <w:tcW w:w="449"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F5037" w:rsidRPr="00FF5037" w:rsidRDefault="00FF5037" w:rsidP="00FF5037">
            <w:pPr>
              <w:spacing w:after="0" w:line="240" w:lineRule="auto"/>
              <w:jc w:val="center"/>
              <w:rPr>
                <w:rFonts w:ascii="Arial Narrow" w:eastAsia="Times New Roman" w:hAnsi="Arial Narrow" w:cs="Times New Roman"/>
                <w:b/>
                <w:bCs/>
                <w:sz w:val="14"/>
                <w:szCs w:val="14"/>
                <w:lang w:eastAsia="es-SV"/>
              </w:rPr>
            </w:pPr>
            <w:r w:rsidRPr="00FF5037">
              <w:rPr>
                <w:rFonts w:ascii="Arial Narrow" w:eastAsia="Times New Roman" w:hAnsi="Arial Narrow" w:cs="Times New Roman"/>
                <w:b/>
                <w:bCs/>
                <w:sz w:val="14"/>
                <w:szCs w:val="14"/>
                <w:lang w:eastAsia="es-SV"/>
              </w:rPr>
              <w:t>Identificación de variables que impiden alcanzar las Metas</w:t>
            </w:r>
          </w:p>
        </w:tc>
        <w:tc>
          <w:tcPr>
            <w:tcW w:w="644"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F5037" w:rsidRPr="00FF5037" w:rsidRDefault="00FF5037" w:rsidP="00FF5037">
            <w:pPr>
              <w:spacing w:after="0" w:line="240" w:lineRule="auto"/>
              <w:jc w:val="center"/>
              <w:rPr>
                <w:rFonts w:ascii="Arial Narrow" w:eastAsia="Times New Roman" w:hAnsi="Arial Narrow" w:cs="Times New Roman"/>
                <w:b/>
                <w:bCs/>
                <w:sz w:val="14"/>
                <w:szCs w:val="14"/>
                <w:lang w:eastAsia="es-SV"/>
              </w:rPr>
            </w:pPr>
            <w:r w:rsidRPr="00FF5037">
              <w:rPr>
                <w:rFonts w:ascii="Arial Narrow" w:eastAsia="Times New Roman" w:hAnsi="Arial Narrow" w:cs="Times New Roman"/>
                <w:b/>
                <w:bCs/>
                <w:sz w:val="14"/>
                <w:szCs w:val="14"/>
                <w:lang w:eastAsia="es-SV"/>
              </w:rPr>
              <w:t xml:space="preserve">Nivel cumplimiento de las Metas </w:t>
            </w:r>
          </w:p>
        </w:tc>
        <w:tc>
          <w:tcPr>
            <w:tcW w:w="684"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F5037" w:rsidRPr="00FF5037" w:rsidRDefault="00FF5037" w:rsidP="00FF5037">
            <w:pPr>
              <w:spacing w:after="0" w:line="240" w:lineRule="auto"/>
              <w:jc w:val="center"/>
              <w:rPr>
                <w:rFonts w:ascii="Arial Narrow" w:eastAsia="Times New Roman" w:hAnsi="Arial Narrow" w:cs="Times New Roman"/>
                <w:b/>
                <w:bCs/>
                <w:sz w:val="14"/>
                <w:szCs w:val="14"/>
                <w:lang w:eastAsia="es-SV"/>
              </w:rPr>
            </w:pPr>
            <w:r w:rsidRPr="00FF5037">
              <w:rPr>
                <w:rFonts w:ascii="Arial Narrow" w:eastAsia="Times New Roman" w:hAnsi="Arial Narrow" w:cs="Times New Roman"/>
                <w:b/>
                <w:bCs/>
                <w:sz w:val="14"/>
                <w:szCs w:val="14"/>
                <w:lang w:eastAsia="es-SV"/>
              </w:rPr>
              <w:t>Tiempo/</w:t>
            </w:r>
          </w:p>
          <w:p w:rsidR="00FF5037" w:rsidRPr="00FF5037" w:rsidRDefault="00FF5037" w:rsidP="00FF5037">
            <w:pPr>
              <w:spacing w:after="0" w:line="240" w:lineRule="auto"/>
              <w:jc w:val="center"/>
              <w:rPr>
                <w:rFonts w:ascii="Arial Narrow" w:eastAsia="Times New Roman" w:hAnsi="Arial Narrow" w:cs="Times New Roman"/>
                <w:b/>
                <w:bCs/>
                <w:sz w:val="14"/>
                <w:szCs w:val="14"/>
                <w:lang w:eastAsia="es-SV"/>
              </w:rPr>
            </w:pPr>
            <w:r w:rsidRPr="00FF5037">
              <w:rPr>
                <w:rFonts w:ascii="Arial Narrow" w:eastAsia="Times New Roman" w:hAnsi="Arial Narrow" w:cs="Times New Roman"/>
                <w:b/>
                <w:bCs/>
                <w:sz w:val="14"/>
                <w:szCs w:val="14"/>
                <w:lang w:eastAsia="es-SV"/>
              </w:rPr>
              <w:t xml:space="preserve">Espacio: Área Geográfica de Influencia  </w:t>
            </w:r>
          </w:p>
        </w:tc>
        <w:tc>
          <w:tcPr>
            <w:tcW w:w="1950" w:type="pct"/>
            <w:gridSpan w:val="4"/>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FF5037" w:rsidRPr="00FF5037" w:rsidRDefault="00FF5037" w:rsidP="00FF5037">
            <w:pPr>
              <w:spacing w:after="0" w:line="240" w:lineRule="auto"/>
              <w:jc w:val="center"/>
              <w:rPr>
                <w:rFonts w:ascii="Arial Narrow" w:eastAsia="Times New Roman" w:hAnsi="Arial Narrow" w:cs="Times New Roman"/>
                <w:b/>
                <w:bCs/>
                <w:sz w:val="14"/>
                <w:szCs w:val="14"/>
                <w:lang w:eastAsia="es-SV"/>
              </w:rPr>
            </w:pPr>
            <w:r w:rsidRPr="00FF5037">
              <w:rPr>
                <w:rFonts w:ascii="Arial Narrow" w:eastAsia="Times New Roman" w:hAnsi="Arial Narrow" w:cs="Times New Roman"/>
                <w:b/>
                <w:bCs/>
                <w:sz w:val="14"/>
                <w:szCs w:val="14"/>
                <w:lang w:eastAsia="es-SV"/>
              </w:rPr>
              <w:t xml:space="preserve">Congruencias de Informes </w:t>
            </w:r>
          </w:p>
        </w:tc>
      </w:tr>
      <w:tr w:rsidR="00FF5037" w:rsidRPr="00FF5037" w:rsidTr="009932DA">
        <w:trPr>
          <w:trHeight w:val="330"/>
          <w:tblHeader/>
        </w:trPr>
        <w:tc>
          <w:tcPr>
            <w:tcW w:w="425"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F5037" w:rsidRPr="00FF5037" w:rsidRDefault="00FF5037" w:rsidP="00FF5037">
            <w:pPr>
              <w:spacing w:after="0" w:line="240" w:lineRule="auto"/>
              <w:jc w:val="center"/>
              <w:rPr>
                <w:rFonts w:ascii="Arial Narrow" w:eastAsia="Times New Roman" w:hAnsi="Arial Narrow" w:cs="Times New Roman"/>
                <w:b/>
                <w:bCs/>
                <w:sz w:val="14"/>
                <w:szCs w:val="14"/>
                <w:lang w:eastAsia="es-SV"/>
              </w:rPr>
            </w:pPr>
          </w:p>
        </w:tc>
        <w:tc>
          <w:tcPr>
            <w:tcW w:w="448"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F5037" w:rsidRPr="00FF5037" w:rsidRDefault="00FF5037" w:rsidP="00FF5037">
            <w:pPr>
              <w:spacing w:after="0" w:line="240" w:lineRule="auto"/>
              <w:jc w:val="center"/>
              <w:rPr>
                <w:rFonts w:ascii="Arial Narrow" w:eastAsia="Times New Roman" w:hAnsi="Arial Narrow" w:cs="Times New Roman"/>
                <w:b/>
                <w:bCs/>
                <w:sz w:val="14"/>
                <w:szCs w:val="14"/>
                <w:lang w:eastAsia="es-SV"/>
              </w:rPr>
            </w:pPr>
          </w:p>
        </w:tc>
        <w:tc>
          <w:tcPr>
            <w:tcW w:w="400"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F5037" w:rsidRPr="00FF5037" w:rsidRDefault="00FF5037" w:rsidP="00FF5037">
            <w:pPr>
              <w:spacing w:after="0" w:line="240" w:lineRule="auto"/>
              <w:jc w:val="center"/>
              <w:rPr>
                <w:rFonts w:ascii="Arial Narrow" w:eastAsia="Times New Roman" w:hAnsi="Arial Narrow" w:cs="Times New Roman"/>
                <w:b/>
                <w:bCs/>
                <w:sz w:val="14"/>
                <w:szCs w:val="14"/>
                <w:lang w:eastAsia="es-SV"/>
              </w:rPr>
            </w:pPr>
          </w:p>
        </w:tc>
        <w:tc>
          <w:tcPr>
            <w:tcW w:w="449"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F5037" w:rsidRPr="00FF5037" w:rsidRDefault="00FF5037" w:rsidP="00FF5037">
            <w:pPr>
              <w:spacing w:after="0" w:line="240" w:lineRule="auto"/>
              <w:jc w:val="center"/>
              <w:rPr>
                <w:rFonts w:ascii="Arial Narrow" w:eastAsia="Times New Roman" w:hAnsi="Arial Narrow" w:cs="Times New Roman"/>
                <w:b/>
                <w:bCs/>
                <w:sz w:val="14"/>
                <w:szCs w:val="14"/>
                <w:lang w:eastAsia="es-SV"/>
              </w:rPr>
            </w:pPr>
          </w:p>
        </w:tc>
        <w:tc>
          <w:tcPr>
            <w:tcW w:w="644"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F5037" w:rsidRPr="00FF5037" w:rsidRDefault="00FF5037" w:rsidP="00FF5037">
            <w:pPr>
              <w:spacing w:after="0" w:line="240" w:lineRule="auto"/>
              <w:jc w:val="center"/>
              <w:rPr>
                <w:rFonts w:ascii="Arial Narrow" w:eastAsia="Times New Roman" w:hAnsi="Arial Narrow" w:cs="Times New Roman"/>
                <w:b/>
                <w:bCs/>
                <w:sz w:val="14"/>
                <w:szCs w:val="14"/>
                <w:lang w:eastAsia="es-SV"/>
              </w:rPr>
            </w:pPr>
          </w:p>
        </w:tc>
        <w:tc>
          <w:tcPr>
            <w:tcW w:w="684"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F5037" w:rsidRPr="00FF5037" w:rsidRDefault="00FF5037" w:rsidP="00FF5037">
            <w:pPr>
              <w:spacing w:after="0" w:line="240" w:lineRule="auto"/>
              <w:jc w:val="center"/>
              <w:rPr>
                <w:rFonts w:ascii="Arial Narrow" w:eastAsia="Times New Roman" w:hAnsi="Arial Narrow" w:cs="Times New Roman"/>
                <w:b/>
                <w:bCs/>
                <w:sz w:val="14"/>
                <w:szCs w:val="14"/>
                <w:lang w:eastAsia="es-SV"/>
              </w:rPr>
            </w:pPr>
          </w:p>
        </w:tc>
        <w:tc>
          <w:tcPr>
            <w:tcW w:w="537"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FF5037" w:rsidRPr="00FF5037" w:rsidRDefault="00FF5037" w:rsidP="00FF5037">
            <w:pPr>
              <w:spacing w:after="0" w:line="240" w:lineRule="auto"/>
              <w:jc w:val="center"/>
              <w:rPr>
                <w:rFonts w:ascii="Arial Narrow" w:eastAsia="Times New Roman" w:hAnsi="Arial Narrow" w:cs="Times New Roman"/>
                <w:b/>
                <w:bCs/>
                <w:sz w:val="14"/>
                <w:szCs w:val="14"/>
                <w:lang w:eastAsia="es-SV"/>
              </w:rPr>
            </w:pPr>
            <w:r w:rsidRPr="00FF5037">
              <w:rPr>
                <w:rFonts w:ascii="Arial Narrow" w:eastAsia="Times New Roman" w:hAnsi="Arial Narrow" w:cs="Times New Roman"/>
                <w:b/>
                <w:bCs/>
                <w:sz w:val="14"/>
                <w:szCs w:val="14"/>
                <w:lang w:eastAsia="es-SV"/>
              </w:rPr>
              <w:t xml:space="preserve">Medios de Verificación </w:t>
            </w:r>
          </w:p>
        </w:tc>
        <w:tc>
          <w:tcPr>
            <w:tcW w:w="525"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FF5037" w:rsidRPr="00FF5037" w:rsidRDefault="00FF5037" w:rsidP="00FF5037">
            <w:pPr>
              <w:spacing w:after="0" w:line="240" w:lineRule="auto"/>
              <w:jc w:val="center"/>
              <w:rPr>
                <w:rFonts w:ascii="Arial Narrow" w:eastAsia="Times New Roman" w:hAnsi="Arial Narrow" w:cs="Times New Roman"/>
                <w:b/>
                <w:bCs/>
                <w:sz w:val="14"/>
                <w:szCs w:val="14"/>
                <w:lang w:eastAsia="es-SV"/>
              </w:rPr>
            </w:pPr>
            <w:r w:rsidRPr="00FF5037">
              <w:rPr>
                <w:rFonts w:ascii="Arial Narrow" w:eastAsia="Times New Roman" w:hAnsi="Arial Narrow" w:cs="Times New Roman"/>
                <w:b/>
                <w:bCs/>
                <w:sz w:val="14"/>
                <w:szCs w:val="14"/>
                <w:lang w:eastAsia="es-SV"/>
              </w:rPr>
              <w:t xml:space="preserve">Valoraciones / Análisis: Costo - Beneficios </w:t>
            </w:r>
          </w:p>
        </w:tc>
        <w:tc>
          <w:tcPr>
            <w:tcW w:w="592"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FF5037" w:rsidRPr="00FF5037" w:rsidRDefault="00FF5037" w:rsidP="00FF5037">
            <w:pPr>
              <w:spacing w:after="0" w:line="240" w:lineRule="auto"/>
              <w:jc w:val="center"/>
              <w:rPr>
                <w:rFonts w:ascii="Arial Narrow" w:eastAsia="Times New Roman" w:hAnsi="Arial Narrow" w:cs="Times New Roman"/>
                <w:b/>
                <w:bCs/>
                <w:sz w:val="14"/>
                <w:szCs w:val="14"/>
                <w:lang w:eastAsia="es-SV"/>
              </w:rPr>
            </w:pPr>
            <w:r w:rsidRPr="00FF5037">
              <w:rPr>
                <w:rFonts w:ascii="Arial Narrow" w:eastAsia="Times New Roman" w:hAnsi="Arial Narrow" w:cs="Times New Roman"/>
                <w:b/>
                <w:bCs/>
                <w:sz w:val="14"/>
                <w:szCs w:val="14"/>
                <w:lang w:eastAsia="es-SV"/>
              </w:rPr>
              <w:t>Recomendaciones:</w:t>
            </w:r>
          </w:p>
          <w:p w:rsidR="00FF5037" w:rsidRPr="00FF5037" w:rsidRDefault="00FF5037" w:rsidP="00FF5037">
            <w:pPr>
              <w:spacing w:after="0" w:line="240" w:lineRule="auto"/>
              <w:jc w:val="center"/>
              <w:rPr>
                <w:rFonts w:ascii="Arial Narrow" w:eastAsia="Times New Roman" w:hAnsi="Arial Narrow" w:cs="Times New Roman"/>
                <w:b/>
                <w:bCs/>
                <w:sz w:val="14"/>
                <w:szCs w:val="14"/>
                <w:lang w:eastAsia="es-SV"/>
              </w:rPr>
            </w:pPr>
            <w:r w:rsidRPr="00FF5037">
              <w:rPr>
                <w:rFonts w:ascii="Arial Narrow" w:eastAsia="Times New Roman" w:hAnsi="Arial Narrow" w:cs="Times New Roman"/>
                <w:b/>
                <w:bCs/>
                <w:sz w:val="14"/>
                <w:szCs w:val="14"/>
                <w:lang w:eastAsia="es-SV"/>
              </w:rPr>
              <w:t xml:space="preserve">Avances – Limitaciones  </w:t>
            </w:r>
          </w:p>
        </w:tc>
        <w:tc>
          <w:tcPr>
            <w:tcW w:w="296"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FF5037" w:rsidRPr="00FF5037" w:rsidRDefault="00FF5037" w:rsidP="00FF5037">
            <w:pPr>
              <w:spacing w:after="0" w:line="240" w:lineRule="auto"/>
              <w:jc w:val="center"/>
              <w:rPr>
                <w:rFonts w:ascii="Arial Narrow" w:eastAsia="Times New Roman" w:hAnsi="Arial Narrow" w:cs="Times New Roman"/>
                <w:b/>
                <w:bCs/>
                <w:sz w:val="14"/>
                <w:szCs w:val="14"/>
                <w:lang w:eastAsia="es-SV"/>
              </w:rPr>
            </w:pPr>
            <w:r w:rsidRPr="00FF5037">
              <w:rPr>
                <w:rFonts w:ascii="Arial Narrow" w:eastAsia="Times New Roman" w:hAnsi="Arial Narrow" w:cs="Times New Roman"/>
                <w:b/>
                <w:bCs/>
                <w:sz w:val="14"/>
                <w:szCs w:val="14"/>
                <w:lang w:eastAsia="es-SV"/>
              </w:rPr>
              <w:t>Responsables</w:t>
            </w:r>
          </w:p>
        </w:tc>
      </w:tr>
      <w:tr w:rsidR="00FF5037" w:rsidRPr="00FF5037" w:rsidTr="009932DA">
        <w:trPr>
          <w:trHeight w:val="330"/>
          <w:tblHeader/>
        </w:trPr>
        <w:tc>
          <w:tcPr>
            <w:tcW w:w="425" w:type="pct"/>
            <w:tcBorders>
              <w:top w:val="single" w:sz="4" w:space="0" w:color="auto"/>
              <w:left w:val="single" w:sz="4" w:space="0" w:color="auto"/>
              <w:bottom w:val="single" w:sz="4" w:space="0" w:color="auto"/>
              <w:right w:val="single" w:sz="4" w:space="0" w:color="auto"/>
            </w:tcBorders>
            <w:vAlign w:val="center"/>
          </w:tcPr>
          <w:p w:rsidR="00FF5037" w:rsidRPr="00FF5037" w:rsidRDefault="00FF5037" w:rsidP="00FF5037">
            <w:pPr>
              <w:spacing w:line="240" w:lineRule="auto"/>
              <w:jc w:val="left"/>
              <w:rPr>
                <w:rFonts w:ascii="Arial" w:eastAsia="Calibri" w:hAnsi="Arial" w:cs="Arial"/>
                <w:bCs/>
                <w:caps/>
                <w:sz w:val="14"/>
                <w:szCs w:val="12"/>
                <w:lang w:eastAsia="es-SV"/>
              </w:rPr>
            </w:pPr>
            <w:r w:rsidRPr="00FF5037">
              <w:rPr>
                <w:rFonts w:ascii="Arial" w:eastAsia="Calibri" w:hAnsi="Arial" w:cs="Arial"/>
                <w:bCs/>
                <w:caps/>
                <w:sz w:val="14"/>
                <w:szCs w:val="12"/>
                <w:lang w:eastAsia="es-SV"/>
              </w:rPr>
              <w:t xml:space="preserve">9.Gestionar LA MODIFICACIÓN de la Cotización </w:t>
            </w:r>
            <w:proofErr w:type="gramStart"/>
            <w:r w:rsidRPr="00FF5037">
              <w:rPr>
                <w:rFonts w:ascii="Arial" w:eastAsia="Calibri" w:hAnsi="Arial" w:cs="Arial"/>
                <w:bCs/>
                <w:caps/>
                <w:sz w:val="14"/>
                <w:szCs w:val="12"/>
                <w:lang w:eastAsia="es-SV"/>
              </w:rPr>
              <w:t>para  la</w:t>
            </w:r>
            <w:proofErr w:type="gramEnd"/>
            <w:r w:rsidRPr="00FF5037">
              <w:rPr>
                <w:rFonts w:ascii="Arial" w:eastAsia="Calibri" w:hAnsi="Arial" w:cs="Arial"/>
                <w:bCs/>
                <w:caps/>
                <w:sz w:val="14"/>
                <w:szCs w:val="12"/>
                <w:lang w:eastAsia="es-SV"/>
              </w:rPr>
              <w:t xml:space="preserve"> cobertura del grupo familiar de los servidores públicos Docentes</w:t>
            </w:r>
          </w:p>
          <w:p w:rsidR="00FF5037" w:rsidRPr="00FF5037" w:rsidRDefault="00FF5037" w:rsidP="00FF5037">
            <w:pPr>
              <w:spacing w:line="240" w:lineRule="auto"/>
              <w:jc w:val="left"/>
              <w:rPr>
                <w:rFonts w:ascii="Arial" w:eastAsia="Calibri" w:hAnsi="Arial" w:cs="Arial"/>
                <w:bCs/>
                <w:caps/>
                <w:sz w:val="14"/>
                <w:szCs w:val="12"/>
                <w:lang w:eastAsia="es-SV"/>
              </w:rPr>
            </w:pPr>
          </w:p>
          <w:p w:rsidR="00FF5037" w:rsidRPr="00FF5037" w:rsidRDefault="00FF5037" w:rsidP="00FF5037">
            <w:pPr>
              <w:spacing w:line="240" w:lineRule="auto"/>
              <w:jc w:val="left"/>
              <w:rPr>
                <w:rFonts w:ascii="Arial" w:eastAsia="Calibri" w:hAnsi="Arial" w:cs="Arial"/>
                <w:bCs/>
                <w:caps/>
                <w:sz w:val="14"/>
                <w:szCs w:val="12"/>
                <w:lang w:eastAsia="es-SV"/>
              </w:rPr>
            </w:pPr>
          </w:p>
        </w:tc>
        <w:tc>
          <w:tcPr>
            <w:tcW w:w="448" w:type="pct"/>
            <w:tcBorders>
              <w:top w:val="single" w:sz="4" w:space="0" w:color="auto"/>
              <w:left w:val="single" w:sz="4" w:space="0" w:color="auto"/>
              <w:bottom w:val="single" w:sz="4" w:space="0" w:color="auto"/>
              <w:right w:val="single" w:sz="4" w:space="0" w:color="auto"/>
            </w:tcBorders>
            <w:vAlign w:val="center"/>
          </w:tcPr>
          <w:p w:rsidR="00FF5037" w:rsidRPr="00FF5037" w:rsidRDefault="00FF5037" w:rsidP="00FF5037">
            <w:pPr>
              <w:spacing w:line="240" w:lineRule="auto"/>
              <w:jc w:val="left"/>
              <w:rPr>
                <w:rFonts w:ascii="Arial" w:eastAsia="Calibri" w:hAnsi="Arial" w:cs="Arial"/>
                <w:bCs/>
                <w:caps/>
                <w:sz w:val="14"/>
                <w:szCs w:val="12"/>
                <w:lang w:eastAsia="es-SV"/>
              </w:rPr>
            </w:pPr>
            <w:r w:rsidRPr="00FF5037">
              <w:rPr>
                <w:rFonts w:ascii="Arial" w:eastAsia="Calibri" w:hAnsi="Arial" w:cs="Arial"/>
                <w:bCs/>
                <w:caps/>
                <w:sz w:val="14"/>
                <w:szCs w:val="12"/>
                <w:lang w:eastAsia="es-SV"/>
              </w:rPr>
              <w:t>9.1.-Elaborar propuestas de modificación de cuotas dentro de los límites del estudio actuarial al 31 de enero de 2021</w:t>
            </w:r>
          </w:p>
          <w:p w:rsidR="00FF5037" w:rsidRPr="00FF5037" w:rsidRDefault="00FF5037" w:rsidP="00FF5037">
            <w:pPr>
              <w:spacing w:line="240" w:lineRule="auto"/>
              <w:jc w:val="left"/>
              <w:rPr>
                <w:rFonts w:ascii="Arial" w:eastAsia="Calibri" w:hAnsi="Arial" w:cs="Arial"/>
                <w:bCs/>
                <w:caps/>
                <w:sz w:val="14"/>
                <w:szCs w:val="12"/>
                <w:lang w:eastAsia="es-SV"/>
              </w:rPr>
            </w:pPr>
            <w:r w:rsidRPr="00FF5037">
              <w:rPr>
                <w:rFonts w:ascii="Arial" w:eastAsia="Calibri" w:hAnsi="Arial" w:cs="Arial"/>
                <w:bCs/>
                <w:caps/>
                <w:sz w:val="14"/>
                <w:szCs w:val="12"/>
                <w:lang w:eastAsia="es-SV"/>
              </w:rPr>
              <w:t xml:space="preserve">Apoyar con las gestiones de modificación ante las instancias correspondientes al 31 de marzo </w:t>
            </w:r>
          </w:p>
          <w:p w:rsidR="00FF5037" w:rsidRPr="00FF5037" w:rsidRDefault="00FF5037" w:rsidP="00FF5037">
            <w:pPr>
              <w:spacing w:line="240" w:lineRule="auto"/>
              <w:jc w:val="left"/>
              <w:rPr>
                <w:rFonts w:ascii="Arial" w:eastAsia="Calibri" w:hAnsi="Arial" w:cs="Arial"/>
                <w:bCs/>
                <w:caps/>
                <w:sz w:val="14"/>
                <w:szCs w:val="12"/>
                <w:lang w:eastAsia="es-SV"/>
              </w:rPr>
            </w:pPr>
            <w:r w:rsidRPr="00FF5037">
              <w:rPr>
                <w:rFonts w:ascii="Arial" w:eastAsia="Calibri" w:hAnsi="Arial" w:cs="Arial"/>
                <w:bCs/>
                <w:caps/>
                <w:sz w:val="14"/>
                <w:szCs w:val="12"/>
                <w:lang w:eastAsia="es-SV"/>
              </w:rPr>
              <w:t>Efectuar las modificaciones presupuestarias derivadas del cambio de la cuota familiar</w:t>
            </w:r>
          </w:p>
          <w:p w:rsidR="00FF5037" w:rsidRPr="00FF5037" w:rsidRDefault="00FF5037" w:rsidP="00FF5037">
            <w:pPr>
              <w:spacing w:line="240" w:lineRule="auto"/>
              <w:jc w:val="left"/>
              <w:rPr>
                <w:rFonts w:ascii="Arial" w:eastAsia="Calibri" w:hAnsi="Arial" w:cs="Arial"/>
                <w:bCs/>
                <w:caps/>
                <w:sz w:val="14"/>
                <w:szCs w:val="12"/>
                <w:lang w:eastAsia="es-SV"/>
              </w:rPr>
            </w:pPr>
          </w:p>
        </w:tc>
        <w:tc>
          <w:tcPr>
            <w:tcW w:w="400" w:type="pct"/>
            <w:tcBorders>
              <w:top w:val="single" w:sz="4" w:space="0" w:color="auto"/>
              <w:left w:val="single" w:sz="4" w:space="0" w:color="auto"/>
              <w:bottom w:val="single" w:sz="4" w:space="0" w:color="auto"/>
              <w:right w:val="single" w:sz="4" w:space="0" w:color="auto"/>
            </w:tcBorders>
            <w:vAlign w:val="center"/>
          </w:tcPr>
          <w:p w:rsidR="00FF5037" w:rsidRPr="00FF5037" w:rsidRDefault="00FF5037" w:rsidP="00FF5037">
            <w:pPr>
              <w:spacing w:line="240" w:lineRule="auto"/>
              <w:jc w:val="left"/>
              <w:rPr>
                <w:rFonts w:ascii="Arial" w:eastAsia="Calibri" w:hAnsi="Arial" w:cs="Arial"/>
                <w:bCs/>
                <w:caps/>
                <w:sz w:val="14"/>
                <w:szCs w:val="12"/>
                <w:lang w:eastAsia="es-SV"/>
              </w:rPr>
            </w:pPr>
            <w:r w:rsidRPr="00FF5037">
              <w:rPr>
                <w:rFonts w:ascii="Arial" w:eastAsia="Calibri" w:hAnsi="Arial" w:cs="Arial"/>
                <w:bCs/>
                <w:caps/>
                <w:sz w:val="14"/>
                <w:szCs w:val="12"/>
                <w:lang w:eastAsia="es-SV"/>
              </w:rPr>
              <w:t>Propuestas presentadas</w:t>
            </w:r>
          </w:p>
          <w:p w:rsidR="00FF5037" w:rsidRPr="00FF5037" w:rsidRDefault="00FF5037" w:rsidP="00FF5037">
            <w:pPr>
              <w:spacing w:line="240" w:lineRule="auto"/>
              <w:jc w:val="left"/>
              <w:rPr>
                <w:rFonts w:ascii="Arial" w:eastAsia="Calibri" w:hAnsi="Arial" w:cs="Arial"/>
                <w:bCs/>
                <w:caps/>
                <w:sz w:val="14"/>
                <w:szCs w:val="12"/>
                <w:lang w:eastAsia="es-SV"/>
              </w:rPr>
            </w:pPr>
          </w:p>
          <w:p w:rsidR="00FF5037" w:rsidRPr="00FF5037" w:rsidRDefault="00FF5037" w:rsidP="00FF5037">
            <w:pPr>
              <w:spacing w:line="240" w:lineRule="auto"/>
              <w:jc w:val="left"/>
              <w:rPr>
                <w:rFonts w:ascii="Arial" w:eastAsia="Calibri" w:hAnsi="Arial" w:cs="Arial"/>
                <w:bCs/>
                <w:caps/>
                <w:sz w:val="14"/>
                <w:szCs w:val="12"/>
                <w:lang w:eastAsia="es-SV"/>
              </w:rPr>
            </w:pPr>
          </w:p>
          <w:p w:rsidR="00FF5037" w:rsidRPr="00FF5037" w:rsidRDefault="00FF5037" w:rsidP="00FF5037">
            <w:pPr>
              <w:spacing w:line="240" w:lineRule="auto"/>
              <w:jc w:val="left"/>
              <w:rPr>
                <w:rFonts w:ascii="Arial" w:eastAsia="Calibri" w:hAnsi="Arial" w:cs="Arial"/>
                <w:bCs/>
                <w:caps/>
                <w:sz w:val="14"/>
                <w:szCs w:val="12"/>
                <w:lang w:eastAsia="es-SV"/>
              </w:rPr>
            </w:pPr>
          </w:p>
          <w:p w:rsidR="00FF5037" w:rsidRPr="00FF5037" w:rsidRDefault="00FF5037" w:rsidP="00FF5037">
            <w:pPr>
              <w:spacing w:line="240" w:lineRule="auto"/>
              <w:jc w:val="left"/>
              <w:rPr>
                <w:rFonts w:ascii="Arial" w:eastAsia="Calibri" w:hAnsi="Arial" w:cs="Arial"/>
                <w:bCs/>
                <w:caps/>
                <w:sz w:val="14"/>
                <w:szCs w:val="12"/>
                <w:lang w:eastAsia="es-SV"/>
              </w:rPr>
            </w:pPr>
          </w:p>
          <w:p w:rsidR="00FF5037" w:rsidRPr="00FF5037" w:rsidRDefault="00FF5037" w:rsidP="00FF5037">
            <w:pPr>
              <w:spacing w:line="240" w:lineRule="auto"/>
              <w:jc w:val="left"/>
              <w:rPr>
                <w:rFonts w:ascii="Arial" w:eastAsia="Calibri" w:hAnsi="Arial" w:cs="Arial"/>
                <w:bCs/>
                <w:caps/>
                <w:sz w:val="14"/>
                <w:szCs w:val="12"/>
                <w:lang w:eastAsia="es-SV"/>
              </w:rPr>
            </w:pPr>
          </w:p>
          <w:p w:rsidR="00FF5037" w:rsidRPr="00FF5037" w:rsidRDefault="00FF5037" w:rsidP="00FF5037">
            <w:pPr>
              <w:spacing w:line="240" w:lineRule="auto"/>
              <w:jc w:val="left"/>
              <w:rPr>
                <w:rFonts w:ascii="Arial" w:eastAsia="Calibri" w:hAnsi="Arial" w:cs="Arial"/>
                <w:bCs/>
                <w:caps/>
                <w:sz w:val="14"/>
                <w:szCs w:val="12"/>
                <w:lang w:eastAsia="es-SV"/>
              </w:rPr>
            </w:pPr>
          </w:p>
          <w:p w:rsidR="00FF5037" w:rsidRPr="00FF5037" w:rsidRDefault="00FF5037" w:rsidP="00FF5037">
            <w:pPr>
              <w:spacing w:line="240" w:lineRule="auto"/>
              <w:jc w:val="left"/>
              <w:rPr>
                <w:rFonts w:ascii="Arial" w:eastAsia="Calibri" w:hAnsi="Arial" w:cs="Arial"/>
                <w:bCs/>
                <w:caps/>
                <w:sz w:val="14"/>
                <w:szCs w:val="12"/>
                <w:lang w:eastAsia="es-SV"/>
              </w:rPr>
            </w:pPr>
          </w:p>
          <w:p w:rsidR="00FF5037" w:rsidRPr="00FF5037" w:rsidRDefault="00FF5037" w:rsidP="00FF5037">
            <w:pPr>
              <w:spacing w:line="240" w:lineRule="auto"/>
              <w:jc w:val="left"/>
              <w:rPr>
                <w:rFonts w:ascii="Arial" w:eastAsia="Calibri" w:hAnsi="Arial" w:cs="Arial"/>
                <w:bCs/>
                <w:caps/>
                <w:sz w:val="14"/>
                <w:szCs w:val="12"/>
                <w:lang w:eastAsia="es-SV"/>
              </w:rPr>
            </w:pPr>
            <w:r w:rsidRPr="00FF5037">
              <w:rPr>
                <w:rFonts w:ascii="Arial" w:eastAsia="Calibri" w:hAnsi="Arial" w:cs="Arial"/>
                <w:bCs/>
                <w:caps/>
                <w:sz w:val="14"/>
                <w:szCs w:val="12"/>
                <w:lang w:eastAsia="es-SV"/>
              </w:rPr>
              <w:t>solicitudes</w:t>
            </w:r>
          </w:p>
          <w:p w:rsidR="00FF5037" w:rsidRPr="00FF5037" w:rsidRDefault="00FF5037" w:rsidP="00FF5037">
            <w:pPr>
              <w:spacing w:line="240" w:lineRule="auto"/>
              <w:jc w:val="left"/>
              <w:rPr>
                <w:rFonts w:ascii="Arial" w:eastAsia="Calibri" w:hAnsi="Arial" w:cs="Arial"/>
                <w:bCs/>
                <w:caps/>
                <w:sz w:val="14"/>
                <w:szCs w:val="12"/>
                <w:lang w:eastAsia="es-SV"/>
              </w:rPr>
            </w:pPr>
          </w:p>
          <w:p w:rsidR="00FF5037" w:rsidRPr="00FF5037" w:rsidRDefault="00FF5037" w:rsidP="00FF5037">
            <w:pPr>
              <w:spacing w:line="240" w:lineRule="auto"/>
              <w:jc w:val="left"/>
              <w:rPr>
                <w:rFonts w:ascii="Arial" w:eastAsia="Calibri" w:hAnsi="Arial" w:cs="Arial"/>
                <w:bCs/>
                <w:caps/>
                <w:sz w:val="14"/>
                <w:szCs w:val="12"/>
                <w:lang w:eastAsia="es-SV"/>
              </w:rPr>
            </w:pPr>
          </w:p>
          <w:p w:rsidR="00FF5037" w:rsidRPr="00FF5037" w:rsidRDefault="00FF5037" w:rsidP="00FF5037">
            <w:pPr>
              <w:spacing w:line="240" w:lineRule="auto"/>
              <w:jc w:val="left"/>
              <w:rPr>
                <w:rFonts w:ascii="Arial" w:eastAsia="Calibri" w:hAnsi="Arial" w:cs="Arial"/>
                <w:bCs/>
                <w:caps/>
                <w:sz w:val="14"/>
                <w:szCs w:val="12"/>
                <w:lang w:eastAsia="es-SV"/>
              </w:rPr>
            </w:pPr>
          </w:p>
          <w:p w:rsidR="00FF5037" w:rsidRPr="00FF5037" w:rsidRDefault="00FF5037" w:rsidP="00FF5037">
            <w:pPr>
              <w:spacing w:line="240" w:lineRule="auto"/>
              <w:jc w:val="left"/>
              <w:rPr>
                <w:rFonts w:ascii="Arial" w:eastAsia="Calibri" w:hAnsi="Arial" w:cs="Arial"/>
                <w:bCs/>
                <w:caps/>
                <w:sz w:val="14"/>
                <w:szCs w:val="12"/>
                <w:lang w:eastAsia="es-SV"/>
              </w:rPr>
            </w:pPr>
            <w:r w:rsidRPr="00FF5037">
              <w:rPr>
                <w:rFonts w:ascii="Arial" w:eastAsia="Calibri" w:hAnsi="Arial" w:cs="Arial"/>
                <w:bCs/>
                <w:caps/>
                <w:sz w:val="14"/>
                <w:szCs w:val="12"/>
                <w:lang w:eastAsia="es-SV"/>
              </w:rPr>
              <w:t xml:space="preserve"> </w:t>
            </w:r>
          </w:p>
        </w:tc>
        <w:tc>
          <w:tcPr>
            <w:tcW w:w="449" w:type="pct"/>
            <w:tcBorders>
              <w:top w:val="single" w:sz="4" w:space="0" w:color="auto"/>
              <w:left w:val="single" w:sz="4" w:space="0" w:color="auto"/>
              <w:bottom w:val="single" w:sz="4" w:space="0" w:color="auto"/>
              <w:right w:val="single" w:sz="4" w:space="0" w:color="auto"/>
            </w:tcBorders>
          </w:tcPr>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r w:rsidRPr="00FF5037">
              <w:rPr>
                <w:rFonts w:ascii="Arial" w:eastAsia="Calibri" w:hAnsi="Arial" w:cs="Arial"/>
                <w:bCs/>
                <w:caps/>
                <w:sz w:val="14"/>
                <w:szCs w:val="12"/>
                <w:lang w:eastAsia="es-SV"/>
              </w:rPr>
              <w:t xml:space="preserve"> </w:t>
            </w:r>
          </w:p>
          <w:p w:rsidR="00FF5037" w:rsidRPr="00FF5037" w:rsidRDefault="00FF5037" w:rsidP="00FF5037">
            <w:pPr>
              <w:spacing w:after="0" w:line="240" w:lineRule="auto"/>
              <w:jc w:val="left"/>
              <w:rPr>
                <w:rFonts w:ascii="Arial" w:eastAsia="Calibri" w:hAnsi="Arial" w:cs="Arial"/>
                <w:bCs/>
                <w:caps/>
                <w:sz w:val="14"/>
                <w:szCs w:val="12"/>
                <w:lang w:eastAsia="es-SV"/>
              </w:rPr>
            </w:pPr>
            <w:r w:rsidRPr="00FF5037">
              <w:rPr>
                <w:rFonts w:ascii="Arial" w:eastAsia="Calibri" w:hAnsi="Arial" w:cs="Arial"/>
                <w:bCs/>
                <w:caps/>
                <w:sz w:val="14"/>
                <w:szCs w:val="12"/>
                <w:lang w:eastAsia="es-SV"/>
              </w:rPr>
              <w:t xml:space="preserve"> El impacto económico en las finanzas de los docentes</w:t>
            </w:r>
          </w:p>
        </w:tc>
        <w:tc>
          <w:tcPr>
            <w:tcW w:w="644" w:type="pct"/>
            <w:tcBorders>
              <w:top w:val="single" w:sz="4" w:space="0" w:color="auto"/>
              <w:left w:val="single" w:sz="4" w:space="0" w:color="auto"/>
              <w:bottom w:val="single" w:sz="4" w:space="0" w:color="auto"/>
              <w:right w:val="single" w:sz="4" w:space="0" w:color="auto"/>
            </w:tcBorders>
            <w:vAlign w:val="center"/>
          </w:tcPr>
          <w:p w:rsidR="00FF5037" w:rsidRPr="00FF5037" w:rsidRDefault="00FF5037" w:rsidP="00FF5037">
            <w:pPr>
              <w:spacing w:after="0" w:line="240" w:lineRule="auto"/>
              <w:jc w:val="left"/>
              <w:rPr>
                <w:rFonts w:ascii="Arial" w:eastAsia="Calibri" w:hAnsi="Arial" w:cs="Arial"/>
                <w:bCs/>
                <w:caps/>
                <w:sz w:val="14"/>
                <w:szCs w:val="12"/>
                <w:lang w:eastAsia="es-SV"/>
              </w:rPr>
            </w:pPr>
            <w:r w:rsidRPr="00FF5037">
              <w:rPr>
                <w:rFonts w:ascii="Arial" w:eastAsia="Calibri" w:hAnsi="Arial" w:cs="Arial"/>
                <w:bCs/>
                <w:caps/>
                <w:sz w:val="14"/>
                <w:szCs w:val="12"/>
                <w:lang w:eastAsia="es-SV"/>
              </w:rPr>
              <w:t xml:space="preserve">  Se ha alcanzado el más alto nivel de cumplimiento de la meta, al haber presentado ante el Ministerio de Educación, Ciencia y Tecnología, el documento para que sea gestionado ante las instancias del poder ejecutivo que corresponde</w:t>
            </w:r>
          </w:p>
          <w:p w:rsidR="00FF5037" w:rsidRPr="00FF5037" w:rsidRDefault="00FF5037" w:rsidP="00FF5037">
            <w:pPr>
              <w:spacing w:after="0" w:line="240" w:lineRule="auto"/>
              <w:jc w:val="left"/>
              <w:rPr>
                <w:rFonts w:ascii="Arial" w:eastAsia="Calibri" w:hAnsi="Arial" w:cs="Arial"/>
                <w:bCs/>
                <w:caps/>
                <w:sz w:val="14"/>
                <w:szCs w:val="12"/>
                <w:lang w:eastAsia="es-SV"/>
              </w:rPr>
            </w:pPr>
          </w:p>
        </w:tc>
        <w:tc>
          <w:tcPr>
            <w:tcW w:w="684" w:type="pct"/>
            <w:tcBorders>
              <w:top w:val="single" w:sz="4" w:space="0" w:color="auto"/>
              <w:left w:val="single" w:sz="4" w:space="0" w:color="auto"/>
              <w:bottom w:val="single" w:sz="4" w:space="0" w:color="auto"/>
              <w:right w:val="single" w:sz="4" w:space="0" w:color="auto"/>
            </w:tcBorders>
          </w:tcPr>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r w:rsidRPr="00FF5037">
              <w:rPr>
                <w:rFonts w:ascii="Arial" w:eastAsia="Calibri" w:hAnsi="Arial" w:cs="Arial"/>
                <w:bCs/>
                <w:caps/>
                <w:sz w:val="14"/>
                <w:szCs w:val="12"/>
                <w:lang w:eastAsia="es-SV"/>
              </w:rPr>
              <w:t>Territorio nacional.</w:t>
            </w:r>
          </w:p>
          <w:p w:rsidR="00FF5037" w:rsidRPr="00FF5037" w:rsidRDefault="00FF5037" w:rsidP="00FF5037">
            <w:pPr>
              <w:spacing w:after="0" w:line="240" w:lineRule="auto"/>
              <w:jc w:val="left"/>
              <w:rPr>
                <w:rFonts w:ascii="Arial" w:eastAsia="Calibri" w:hAnsi="Arial" w:cs="Arial"/>
                <w:bCs/>
                <w:caps/>
                <w:sz w:val="14"/>
                <w:szCs w:val="12"/>
                <w:lang w:eastAsia="es-SV"/>
              </w:rPr>
            </w:pPr>
          </w:p>
        </w:tc>
        <w:tc>
          <w:tcPr>
            <w:tcW w:w="537" w:type="pct"/>
            <w:tcBorders>
              <w:top w:val="single" w:sz="4" w:space="0" w:color="auto"/>
              <w:left w:val="single" w:sz="4" w:space="0" w:color="auto"/>
              <w:bottom w:val="single" w:sz="4" w:space="0" w:color="auto"/>
              <w:right w:val="single" w:sz="4" w:space="0" w:color="auto"/>
            </w:tcBorders>
            <w:vAlign w:val="center"/>
          </w:tcPr>
          <w:p w:rsidR="00FF5037" w:rsidRPr="00FF5037" w:rsidRDefault="00FF5037" w:rsidP="00FF5037">
            <w:pPr>
              <w:spacing w:after="0" w:line="240" w:lineRule="auto"/>
              <w:jc w:val="left"/>
              <w:rPr>
                <w:rFonts w:ascii="Arial" w:eastAsia="Calibri" w:hAnsi="Arial" w:cs="Arial"/>
                <w:bCs/>
                <w:caps/>
                <w:sz w:val="14"/>
                <w:szCs w:val="12"/>
                <w:lang w:eastAsia="es-SV"/>
              </w:rPr>
            </w:pPr>
            <w:r w:rsidRPr="00FF5037">
              <w:rPr>
                <w:rFonts w:ascii="Arial" w:eastAsia="Calibri" w:hAnsi="Arial" w:cs="Arial"/>
                <w:bCs/>
                <w:caps/>
                <w:sz w:val="14"/>
                <w:szCs w:val="12"/>
                <w:lang w:eastAsia="es-SV"/>
              </w:rPr>
              <w:t>Actas de Comisión Administrativa Financiera</w:t>
            </w: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r w:rsidRPr="00FF5037">
              <w:rPr>
                <w:rFonts w:ascii="Arial" w:eastAsia="Calibri" w:hAnsi="Arial" w:cs="Arial"/>
                <w:bCs/>
                <w:caps/>
                <w:sz w:val="14"/>
                <w:szCs w:val="12"/>
                <w:lang w:eastAsia="es-SV"/>
              </w:rPr>
              <w:t>Presentaciones elaboradas para las gestiones ante las instancias correspondientes</w:t>
            </w:r>
          </w:p>
          <w:p w:rsidR="00FF5037" w:rsidRPr="00FF5037" w:rsidRDefault="00FF5037" w:rsidP="00FF5037">
            <w:pPr>
              <w:spacing w:after="0" w:line="240" w:lineRule="auto"/>
              <w:jc w:val="left"/>
              <w:rPr>
                <w:rFonts w:ascii="Arial" w:eastAsia="Calibri" w:hAnsi="Arial" w:cs="Arial"/>
                <w:bCs/>
                <w:caps/>
                <w:sz w:val="14"/>
                <w:szCs w:val="12"/>
                <w:lang w:eastAsia="es-SV"/>
              </w:rPr>
            </w:pPr>
            <w:r w:rsidRPr="00FF5037">
              <w:rPr>
                <w:rFonts w:ascii="Arial" w:eastAsia="Calibri" w:hAnsi="Arial" w:cs="Arial"/>
                <w:bCs/>
                <w:caps/>
                <w:sz w:val="14"/>
                <w:szCs w:val="12"/>
                <w:lang w:eastAsia="es-SV"/>
              </w:rPr>
              <w:t>.</w:t>
            </w:r>
          </w:p>
        </w:tc>
        <w:tc>
          <w:tcPr>
            <w:tcW w:w="525" w:type="pct"/>
            <w:tcBorders>
              <w:top w:val="single" w:sz="4" w:space="0" w:color="auto"/>
              <w:left w:val="single" w:sz="4" w:space="0" w:color="auto"/>
              <w:bottom w:val="single" w:sz="4" w:space="0" w:color="auto"/>
              <w:right w:val="single" w:sz="4" w:space="0" w:color="auto"/>
            </w:tcBorders>
            <w:vAlign w:val="center"/>
          </w:tcPr>
          <w:p w:rsidR="00FF5037" w:rsidRPr="00FF5037" w:rsidRDefault="00FF5037" w:rsidP="00FF5037">
            <w:pPr>
              <w:spacing w:after="0" w:line="240" w:lineRule="auto"/>
              <w:jc w:val="left"/>
              <w:rPr>
                <w:rFonts w:ascii="Arial" w:eastAsia="Calibri" w:hAnsi="Arial" w:cs="Arial"/>
                <w:bCs/>
                <w:caps/>
                <w:sz w:val="14"/>
                <w:szCs w:val="12"/>
                <w:lang w:eastAsia="es-SV"/>
              </w:rPr>
            </w:pPr>
            <w:r w:rsidRPr="00FF5037">
              <w:rPr>
                <w:rFonts w:ascii="Arial" w:eastAsia="Calibri" w:hAnsi="Arial" w:cs="Arial"/>
                <w:bCs/>
                <w:caps/>
                <w:sz w:val="14"/>
                <w:szCs w:val="12"/>
                <w:lang w:eastAsia="es-SV"/>
              </w:rPr>
              <w:t>La Unidad Financiera Institucional, elaboró distintos modelos y propuestas de cambios de cuota de cotización las cuales fueron valoradas en distintas Comisiones Administrativas.</w:t>
            </w:r>
          </w:p>
        </w:tc>
        <w:tc>
          <w:tcPr>
            <w:tcW w:w="592" w:type="pct"/>
            <w:tcBorders>
              <w:top w:val="single" w:sz="4" w:space="0" w:color="auto"/>
              <w:left w:val="single" w:sz="4" w:space="0" w:color="auto"/>
              <w:bottom w:val="single" w:sz="4" w:space="0" w:color="auto"/>
              <w:right w:val="single" w:sz="4" w:space="0" w:color="auto"/>
            </w:tcBorders>
            <w:vAlign w:val="center"/>
          </w:tcPr>
          <w:p w:rsidR="00FF5037" w:rsidRPr="00FF5037" w:rsidRDefault="00FF5037" w:rsidP="00FF5037">
            <w:pPr>
              <w:spacing w:after="0" w:line="240" w:lineRule="auto"/>
              <w:jc w:val="left"/>
              <w:rPr>
                <w:rFonts w:ascii="Arial" w:eastAsia="Calibri" w:hAnsi="Arial" w:cs="Arial"/>
                <w:bCs/>
                <w:caps/>
                <w:sz w:val="14"/>
                <w:szCs w:val="12"/>
                <w:lang w:eastAsia="es-SV"/>
              </w:rPr>
            </w:pPr>
            <w:r w:rsidRPr="00FF5037">
              <w:rPr>
                <w:rFonts w:ascii="Arial" w:eastAsia="Calibri" w:hAnsi="Arial" w:cs="Arial"/>
                <w:bCs/>
                <w:caps/>
                <w:sz w:val="14"/>
                <w:szCs w:val="12"/>
                <w:lang w:eastAsia="es-SV"/>
              </w:rPr>
              <w:t>Continuar con los esfuerzos a fin de lograr, sino la modificación de la cuota, otro mecanismo de financiación del PES</w:t>
            </w:r>
          </w:p>
        </w:tc>
        <w:tc>
          <w:tcPr>
            <w:tcW w:w="296" w:type="pct"/>
            <w:tcBorders>
              <w:top w:val="single" w:sz="4" w:space="0" w:color="auto"/>
              <w:left w:val="single" w:sz="4" w:space="0" w:color="auto"/>
              <w:bottom w:val="single" w:sz="4" w:space="0" w:color="auto"/>
              <w:right w:val="single" w:sz="4" w:space="0" w:color="auto"/>
            </w:tcBorders>
          </w:tcPr>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r w:rsidRPr="00FF5037">
              <w:rPr>
                <w:rFonts w:ascii="Arial" w:eastAsia="Calibri" w:hAnsi="Arial" w:cs="Arial"/>
                <w:bCs/>
                <w:caps/>
                <w:sz w:val="14"/>
                <w:szCs w:val="12"/>
                <w:lang w:eastAsia="es-SV"/>
              </w:rPr>
              <w:t>UFI</w:t>
            </w:r>
          </w:p>
        </w:tc>
      </w:tr>
    </w:tbl>
    <w:p w:rsidR="00FF5037" w:rsidRDefault="00FF5037" w:rsidP="00832B13">
      <w:pPr>
        <w:rPr>
          <w:lang w:eastAsia="es-SV"/>
        </w:rPr>
      </w:pPr>
    </w:p>
    <w:p w:rsidR="00FF5037" w:rsidRDefault="00FF5037" w:rsidP="00832B13">
      <w:pPr>
        <w:rPr>
          <w:lang w:eastAsia="es-SV"/>
        </w:rPr>
      </w:pPr>
    </w:p>
    <w:p w:rsidR="00FF5037" w:rsidRDefault="00FF5037" w:rsidP="00832B13">
      <w:pPr>
        <w:rPr>
          <w:lang w:eastAsia="es-SV"/>
        </w:rPr>
      </w:pPr>
    </w:p>
    <w:p w:rsidR="00FF5037" w:rsidRDefault="00FF5037" w:rsidP="00832B13">
      <w:pPr>
        <w:rPr>
          <w:lang w:eastAsia="es-SV"/>
        </w:rPr>
      </w:pPr>
    </w:p>
    <w:p w:rsidR="00EC67BC" w:rsidRDefault="00EC67BC" w:rsidP="00EC67BC">
      <w:pPr>
        <w:spacing w:after="0" w:line="240" w:lineRule="auto"/>
        <w:rPr>
          <w:rFonts w:ascii="Arial" w:eastAsia="Times New Roman" w:hAnsi="Arial" w:cs="Arial"/>
          <w:sz w:val="14"/>
          <w:szCs w:val="12"/>
          <w:lang w:eastAsia="es-ES"/>
        </w:rPr>
      </w:pPr>
      <w:r w:rsidRPr="00093954">
        <w:rPr>
          <w:rFonts w:ascii="Arial" w:eastAsia="Times New Roman" w:hAnsi="Arial" w:cs="Arial"/>
          <w:b/>
          <w:sz w:val="14"/>
          <w:szCs w:val="12"/>
          <w:lang w:eastAsia="es-ES"/>
        </w:rPr>
        <w:t>EVALUACIÓN SEMESTRE I</w:t>
      </w:r>
      <w:r>
        <w:rPr>
          <w:rFonts w:ascii="Arial" w:eastAsia="Times New Roman" w:hAnsi="Arial" w:cs="Arial"/>
          <w:b/>
          <w:sz w:val="14"/>
          <w:szCs w:val="12"/>
          <w:lang w:eastAsia="es-ES"/>
        </w:rPr>
        <w:t>I</w:t>
      </w:r>
      <w:r w:rsidRPr="00093954">
        <w:rPr>
          <w:rFonts w:ascii="Arial" w:eastAsia="Times New Roman" w:hAnsi="Arial" w:cs="Arial"/>
          <w:b/>
          <w:sz w:val="14"/>
          <w:szCs w:val="12"/>
          <w:lang w:eastAsia="es-ES"/>
        </w:rPr>
        <w:t xml:space="preserve"> POI 2021. UNIDAD DE GESTIÓN 12: UNIDAD FINANCIERA INSTITUCIONAL </w:t>
      </w:r>
      <w:r w:rsidRPr="00093954">
        <w:rPr>
          <w:rFonts w:ascii="Arial" w:eastAsia="Times New Roman" w:hAnsi="Arial" w:cs="Arial"/>
          <w:sz w:val="14"/>
          <w:szCs w:val="12"/>
          <w:lang w:eastAsia="es-ES"/>
        </w:rPr>
        <w:t>– UFI. EJES ESTRATÉGICOS INSTITUCIONALES Y SUS VINCULOS: PGC- EET 1; EQ. 1 PLAN SALUD; EE3/OE3/PE4; EE6/OE6/PE1; EE7/OE7/PE1; EE8/OE8/PE6 Y LÍNEAS ESTRATÉGICAS PRINCIPALES: LE4 (OE3) Garantizar el Acceso de los Usuarios a los diferentes Beneficios, Prestaciones y Riesgos Profesionales. LE1 (OE6) Planificación y Gestión de Infraestructura Hospitalaria de Segundo Nivel; LE1 (OE7) Elaborar un nuevo Estudio Actuarial; LE8 (OE6) Fortalecer la Sostenibilidad Financiera</w:t>
      </w:r>
    </w:p>
    <w:p w:rsidR="00FF5037" w:rsidRDefault="00FF5037" w:rsidP="00832B13">
      <w:pPr>
        <w:rPr>
          <w:lang w:eastAsia="es-SV"/>
        </w:rPr>
      </w:pPr>
    </w:p>
    <w:p w:rsidR="00FF5037" w:rsidRDefault="00FF5037" w:rsidP="00832B13">
      <w:pPr>
        <w:rPr>
          <w:lang w:eastAsia="es-SV"/>
        </w:rPr>
      </w:pPr>
    </w:p>
    <w:tbl>
      <w:tblPr>
        <w:tblW w:w="4992"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50"/>
        <w:gridCol w:w="1318"/>
        <w:gridCol w:w="1177"/>
        <w:gridCol w:w="1321"/>
        <w:gridCol w:w="1894"/>
        <w:gridCol w:w="2012"/>
        <w:gridCol w:w="1580"/>
        <w:gridCol w:w="1544"/>
        <w:gridCol w:w="1741"/>
        <w:gridCol w:w="871"/>
      </w:tblGrid>
      <w:tr w:rsidR="00FF5037" w:rsidRPr="00FF5037" w:rsidTr="009932DA">
        <w:trPr>
          <w:trHeight w:val="210"/>
          <w:tblHeader/>
        </w:trPr>
        <w:tc>
          <w:tcPr>
            <w:tcW w:w="425"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F5037" w:rsidRPr="00FF5037" w:rsidRDefault="00FF5037" w:rsidP="00FF5037">
            <w:pPr>
              <w:spacing w:after="0" w:line="240" w:lineRule="auto"/>
              <w:jc w:val="center"/>
              <w:rPr>
                <w:rFonts w:ascii="Arial Narrow" w:eastAsia="Times New Roman" w:hAnsi="Arial Narrow" w:cs="Times New Roman"/>
                <w:b/>
                <w:bCs/>
                <w:sz w:val="14"/>
                <w:szCs w:val="14"/>
                <w:lang w:eastAsia="es-SV"/>
              </w:rPr>
            </w:pPr>
            <w:r w:rsidRPr="00FF5037">
              <w:rPr>
                <w:rFonts w:ascii="Arial Narrow" w:eastAsia="Times New Roman" w:hAnsi="Arial Narrow" w:cs="Times New Roman"/>
                <w:b/>
                <w:bCs/>
                <w:sz w:val="14"/>
                <w:szCs w:val="14"/>
                <w:lang w:eastAsia="es-SV"/>
              </w:rPr>
              <w:t>Objetivos</w:t>
            </w:r>
          </w:p>
          <w:p w:rsidR="00FF5037" w:rsidRPr="00FF5037" w:rsidRDefault="00FF5037" w:rsidP="00FF5037">
            <w:pPr>
              <w:spacing w:after="0" w:line="240" w:lineRule="auto"/>
              <w:jc w:val="center"/>
              <w:rPr>
                <w:rFonts w:ascii="Arial Narrow" w:eastAsia="Times New Roman" w:hAnsi="Arial Narrow" w:cs="Times New Roman"/>
                <w:b/>
                <w:bCs/>
                <w:sz w:val="14"/>
                <w:szCs w:val="14"/>
                <w:lang w:eastAsia="es-SV"/>
              </w:rPr>
            </w:pPr>
            <w:r w:rsidRPr="00FF5037">
              <w:rPr>
                <w:rFonts w:ascii="Arial Narrow" w:eastAsia="Times New Roman" w:hAnsi="Arial Narrow" w:cs="Times New Roman"/>
                <w:b/>
                <w:bCs/>
                <w:sz w:val="14"/>
                <w:szCs w:val="14"/>
                <w:lang w:eastAsia="es-SV"/>
              </w:rPr>
              <w:t>Operativos</w:t>
            </w:r>
          </w:p>
          <w:p w:rsidR="00FF5037" w:rsidRPr="00FF5037" w:rsidRDefault="00FF5037" w:rsidP="00FF5037">
            <w:pPr>
              <w:spacing w:after="0" w:line="240" w:lineRule="auto"/>
              <w:jc w:val="center"/>
              <w:rPr>
                <w:rFonts w:ascii="Arial Narrow" w:eastAsia="Times New Roman" w:hAnsi="Arial Narrow" w:cs="Times New Roman"/>
                <w:b/>
                <w:bCs/>
                <w:sz w:val="14"/>
                <w:szCs w:val="14"/>
                <w:lang w:eastAsia="es-SV"/>
              </w:rPr>
            </w:pPr>
          </w:p>
        </w:tc>
        <w:tc>
          <w:tcPr>
            <w:tcW w:w="448"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F5037" w:rsidRPr="00FF5037" w:rsidRDefault="00FF5037" w:rsidP="00FF5037">
            <w:pPr>
              <w:spacing w:after="0" w:line="240" w:lineRule="auto"/>
              <w:jc w:val="center"/>
              <w:rPr>
                <w:rFonts w:ascii="Arial Narrow" w:eastAsia="Times New Roman" w:hAnsi="Arial Narrow" w:cs="Times New Roman"/>
                <w:b/>
                <w:bCs/>
                <w:sz w:val="14"/>
                <w:szCs w:val="14"/>
                <w:lang w:eastAsia="es-SV"/>
              </w:rPr>
            </w:pPr>
            <w:r w:rsidRPr="00FF5037">
              <w:rPr>
                <w:rFonts w:ascii="Arial Narrow" w:eastAsia="Times New Roman" w:hAnsi="Arial Narrow" w:cs="Times New Roman"/>
                <w:b/>
                <w:bCs/>
                <w:sz w:val="14"/>
                <w:szCs w:val="14"/>
                <w:lang w:eastAsia="es-SV"/>
              </w:rPr>
              <w:t>Metas o resultados esperados</w:t>
            </w:r>
          </w:p>
        </w:tc>
        <w:tc>
          <w:tcPr>
            <w:tcW w:w="400"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rsidR="00FF5037" w:rsidRPr="00FF5037" w:rsidRDefault="00FF5037" w:rsidP="00FF5037">
            <w:pPr>
              <w:spacing w:after="0" w:line="240" w:lineRule="auto"/>
              <w:jc w:val="center"/>
              <w:rPr>
                <w:rFonts w:ascii="Arial Narrow" w:eastAsia="Times New Roman" w:hAnsi="Arial Narrow" w:cs="Times New Roman"/>
                <w:b/>
                <w:bCs/>
                <w:sz w:val="14"/>
                <w:szCs w:val="14"/>
                <w:lang w:eastAsia="es-SV"/>
              </w:rPr>
            </w:pPr>
            <w:r w:rsidRPr="00FF5037">
              <w:rPr>
                <w:rFonts w:ascii="Arial Narrow" w:eastAsia="Times New Roman" w:hAnsi="Arial Narrow" w:cs="Times New Roman"/>
                <w:b/>
                <w:bCs/>
                <w:sz w:val="14"/>
                <w:szCs w:val="14"/>
                <w:lang w:eastAsia="es-SV"/>
              </w:rPr>
              <w:t>Indicadores</w:t>
            </w:r>
          </w:p>
          <w:p w:rsidR="00FF5037" w:rsidRPr="00FF5037" w:rsidRDefault="00FF5037" w:rsidP="00FF5037">
            <w:pPr>
              <w:spacing w:after="0" w:line="240" w:lineRule="auto"/>
              <w:jc w:val="center"/>
              <w:rPr>
                <w:rFonts w:ascii="Arial Narrow" w:eastAsia="Times New Roman" w:hAnsi="Arial Narrow" w:cs="Times New Roman"/>
                <w:b/>
                <w:bCs/>
                <w:sz w:val="14"/>
                <w:szCs w:val="14"/>
                <w:lang w:eastAsia="es-SV"/>
              </w:rPr>
            </w:pPr>
            <w:r w:rsidRPr="00FF5037">
              <w:rPr>
                <w:rFonts w:ascii="Arial Narrow" w:eastAsia="Times New Roman" w:hAnsi="Arial Narrow" w:cs="Times New Roman"/>
                <w:b/>
                <w:bCs/>
                <w:sz w:val="14"/>
                <w:szCs w:val="14"/>
                <w:lang w:eastAsia="es-SV"/>
              </w:rPr>
              <w:t>De Impacto</w:t>
            </w:r>
          </w:p>
        </w:tc>
        <w:tc>
          <w:tcPr>
            <w:tcW w:w="449"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F5037" w:rsidRPr="00FF5037" w:rsidRDefault="00FF5037" w:rsidP="00FF5037">
            <w:pPr>
              <w:spacing w:after="0" w:line="240" w:lineRule="auto"/>
              <w:jc w:val="center"/>
              <w:rPr>
                <w:rFonts w:ascii="Arial Narrow" w:eastAsia="Times New Roman" w:hAnsi="Arial Narrow" w:cs="Times New Roman"/>
                <w:b/>
                <w:bCs/>
                <w:sz w:val="14"/>
                <w:szCs w:val="14"/>
                <w:lang w:eastAsia="es-SV"/>
              </w:rPr>
            </w:pPr>
            <w:r w:rsidRPr="00FF5037">
              <w:rPr>
                <w:rFonts w:ascii="Arial Narrow" w:eastAsia="Times New Roman" w:hAnsi="Arial Narrow" w:cs="Times New Roman"/>
                <w:b/>
                <w:bCs/>
                <w:sz w:val="14"/>
                <w:szCs w:val="14"/>
                <w:lang w:eastAsia="es-SV"/>
              </w:rPr>
              <w:t>Identificación de variables que impiden alcanzar las Metas</w:t>
            </w:r>
          </w:p>
        </w:tc>
        <w:tc>
          <w:tcPr>
            <w:tcW w:w="644"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F5037" w:rsidRPr="00FF5037" w:rsidRDefault="00FF5037" w:rsidP="00FF5037">
            <w:pPr>
              <w:spacing w:after="0" w:line="240" w:lineRule="auto"/>
              <w:jc w:val="center"/>
              <w:rPr>
                <w:rFonts w:ascii="Arial Narrow" w:eastAsia="Times New Roman" w:hAnsi="Arial Narrow" w:cs="Times New Roman"/>
                <w:b/>
                <w:bCs/>
                <w:sz w:val="14"/>
                <w:szCs w:val="14"/>
                <w:lang w:eastAsia="es-SV"/>
              </w:rPr>
            </w:pPr>
            <w:r w:rsidRPr="00FF5037">
              <w:rPr>
                <w:rFonts w:ascii="Arial Narrow" w:eastAsia="Times New Roman" w:hAnsi="Arial Narrow" w:cs="Times New Roman"/>
                <w:b/>
                <w:bCs/>
                <w:sz w:val="14"/>
                <w:szCs w:val="14"/>
                <w:lang w:eastAsia="es-SV"/>
              </w:rPr>
              <w:t xml:space="preserve">Nivel cumplimiento de las Metas </w:t>
            </w:r>
          </w:p>
        </w:tc>
        <w:tc>
          <w:tcPr>
            <w:tcW w:w="684"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F5037" w:rsidRPr="00FF5037" w:rsidRDefault="00FF5037" w:rsidP="00FF5037">
            <w:pPr>
              <w:spacing w:after="0" w:line="240" w:lineRule="auto"/>
              <w:jc w:val="center"/>
              <w:rPr>
                <w:rFonts w:ascii="Arial Narrow" w:eastAsia="Times New Roman" w:hAnsi="Arial Narrow" w:cs="Times New Roman"/>
                <w:b/>
                <w:bCs/>
                <w:sz w:val="14"/>
                <w:szCs w:val="14"/>
                <w:lang w:eastAsia="es-SV"/>
              </w:rPr>
            </w:pPr>
            <w:r w:rsidRPr="00FF5037">
              <w:rPr>
                <w:rFonts w:ascii="Arial Narrow" w:eastAsia="Times New Roman" w:hAnsi="Arial Narrow" w:cs="Times New Roman"/>
                <w:b/>
                <w:bCs/>
                <w:sz w:val="14"/>
                <w:szCs w:val="14"/>
                <w:lang w:eastAsia="es-SV"/>
              </w:rPr>
              <w:t>Tiempo/</w:t>
            </w:r>
          </w:p>
          <w:p w:rsidR="00FF5037" w:rsidRPr="00FF5037" w:rsidRDefault="00FF5037" w:rsidP="00FF5037">
            <w:pPr>
              <w:spacing w:after="0" w:line="240" w:lineRule="auto"/>
              <w:jc w:val="center"/>
              <w:rPr>
                <w:rFonts w:ascii="Arial Narrow" w:eastAsia="Times New Roman" w:hAnsi="Arial Narrow" w:cs="Times New Roman"/>
                <w:b/>
                <w:bCs/>
                <w:sz w:val="14"/>
                <w:szCs w:val="14"/>
                <w:lang w:eastAsia="es-SV"/>
              </w:rPr>
            </w:pPr>
            <w:r w:rsidRPr="00FF5037">
              <w:rPr>
                <w:rFonts w:ascii="Arial Narrow" w:eastAsia="Times New Roman" w:hAnsi="Arial Narrow" w:cs="Times New Roman"/>
                <w:b/>
                <w:bCs/>
                <w:sz w:val="14"/>
                <w:szCs w:val="14"/>
                <w:lang w:eastAsia="es-SV"/>
              </w:rPr>
              <w:t xml:space="preserve">Espacio: Área Geográfica de Influencia  </w:t>
            </w:r>
          </w:p>
        </w:tc>
        <w:tc>
          <w:tcPr>
            <w:tcW w:w="1950" w:type="pct"/>
            <w:gridSpan w:val="4"/>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FF5037" w:rsidRPr="00FF5037" w:rsidRDefault="00FF5037" w:rsidP="00FF5037">
            <w:pPr>
              <w:spacing w:after="0" w:line="240" w:lineRule="auto"/>
              <w:jc w:val="center"/>
              <w:rPr>
                <w:rFonts w:ascii="Arial Narrow" w:eastAsia="Times New Roman" w:hAnsi="Arial Narrow" w:cs="Times New Roman"/>
                <w:b/>
                <w:bCs/>
                <w:sz w:val="14"/>
                <w:szCs w:val="14"/>
                <w:lang w:eastAsia="es-SV"/>
              </w:rPr>
            </w:pPr>
            <w:r w:rsidRPr="00FF5037">
              <w:rPr>
                <w:rFonts w:ascii="Arial Narrow" w:eastAsia="Times New Roman" w:hAnsi="Arial Narrow" w:cs="Times New Roman"/>
                <w:b/>
                <w:bCs/>
                <w:sz w:val="14"/>
                <w:szCs w:val="14"/>
                <w:lang w:eastAsia="es-SV"/>
              </w:rPr>
              <w:t xml:space="preserve">Congruencias de Informes </w:t>
            </w:r>
          </w:p>
        </w:tc>
      </w:tr>
      <w:tr w:rsidR="00FF5037" w:rsidRPr="00FF5037" w:rsidTr="009932DA">
        <w:trPr>
          <w:trHeight w:val="330"/>
          <w:tblHeader/>
        </w:trPr>
        <w:tc>
          <w:tcPr>
            <w:tcW w:w="425"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F5037" w:rsidRPr="00FF5037" w:rsidRDefault="00FF5037" w:rsidP="00FF5037">
            <w:pPr>
              <w:spacing w:after="0" w:line="240" w:lineRule="auto"/>
              <w:jc w:val="center"/>
              <w:rPr>
                <w:rFonts w:ascii="Arial Narrow" w:eastAsia="Times New Roman" w:hAnsi="Arial Narrow" w:cs="Times New Roman"/>
                <w:b/>
                <w:bCs/>
                <w:sz w:val="14"/>
                <w:szCs w:val="14"/>
                <w:lang w:eastAsia="es-SV"/>
              </w:rPr>
            </w:pPr>
          </w:p>
        </w:tc>
        <w:tc>
          <w:tcPr>
            <w:tcW w:w="448"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F5037" w:rsidRPr="00FF5037" w:rsidRDefault="00FF5037" w:rsidP="00FF5037">
            <w:pPr>
              <w:spacing w:after="0" w:line="240" w:lineRule="auto"/>
              <w:jc w:val="center"/>
              <w:rPr>
                <w:rFonts w:ascii="Arial Narrow" w:eastAsia="Times New Roman" w:hAnsi="Arial Narrow" w:cs="Times New Roman"/>
                <w:b/>
                <w:bCs/>
                <w:sz w:val="14"/>
                <w:szCs w:val="14"/>
                <w:lang w:eastAsia="es-SV"/>
              </w:rPr>
            </w:pPr>
          </w:p>
        </w:tc>
        <w:tc>
          <w:tcPr>
            <w:tcW w:w="400"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F5037" w:rsidRPr="00FF5037" w:rsidRDefault="00FF5037" w:rsidP="00FF5037">
            <w:pPr>
              <w:spacing w:after="0" w:line="240" w:lineRule="auto"/>
              <w:jc w:val="center"/>
              <w:rPr>
                <w:rFonts w:ascii="Arial Narrow" w:eastAsia="Times New Roman" w:hAnsi="Arial Narrow" w:cs="Times New Roman"/>
                <w:b/>
                <w:bCs/>
                <w:sz w:val="14"/>
                <w:szCs w:val="14"/>
                <w:lang w:eastAsia="es-SV"/>
              </w:rPr>
            </w:pPr>
          </w:p>
        </w:tc>
        <w:tc>
          <w:tcPr>
            <w:tcW w:w="449"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F5037" w:rsidRPr="00FF5037" w:rsidRDefault="00FF5037" w:rsidP="00FF5037">
            <w:pPr>
              <w:spacing w:after="0" w:line="240" w:lineRule="auto"/>
              <w:jc w:val="center"/>
              <w:rPr>
                <w:rFonts w:ascii="Arial Narrow" w:eastAsia="Times New Roman" w:hAnsi="Arial Narrow" w:cs="Times New Roman"/>
                <w:b/>
                <w:bCs/>
                <w:sz w:val="14"/>
                <w:szCs w:val="14"/>
                <w:lang w:eastAsia="es-SV"/>
              </w:rPr>
            </w:pPr>
          </w:p>
        </w:tc>
        <w:tc>
          <w:tcPr>
            <w:tcW w:w="644"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F5037" w:rsidRPr="00FF5037" w:rsidRDefault="00FF5037" w:rsidP="00FF5037">
            <w:pPr>
              <w:spacing w:after="0" w:line="240" w:lineRule="auto"/>
              <w:jc w:val="center"/>
              <w:rPr>
                <w:rFonts w:ascii="Arial Narrow" w:eastAsia="Times New Roman" w:hAnsi="Arial Narrow" w:cs="Times New Roman"/>
                <w:b/>
                <w:bCs/>
                <w:sz w:val="14"/>
                <w:szCs w:val="14"/>
                <w:lang w:eastAsia="es-SV"/>
              </w:rPr>
            </w:pPr>
          </w:p>
        </w:tc>
        <w:tc>
          <w:tcPr>
            <w:tcW w:w="684"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F5037" w:rsidRPr="00FF5037" w:rsidRDefault="00FF5037" w:rsidP="00FF5037">
            <w:pPr>
              <w:spacing w:after="0" w:line="240" w:lineRule="auto"/>
              <w:jc w:val="center"/>
              <w:rPr>
                <w:rFonts w:ascii="Arial Narrow" w:eastAsia="Times New Roman" w:hAnsi="Arial Narrow" w:cs="Times New Roman"/>
                <w:b/>
                <w:bCs/>
                <w:sz w:val="14"/>
                <w:szCs w:val="14"/>
                <w:lang w:eastAsia="es-SV"/>
              </w:rPr>
            </w:pPr>
          </w:p>
        </w:tc>
        <w:tc>
          <w:tcPr>
            <w:tcW w:w="537"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FF5037" w:rsidRPr="00FF5037" w:rsidRDefault="00FF5037" w:rsidP="00FF5037">
            <w:pPr>
              <w:spacing w:after="0" w:line="240" w:lineRule="auto"/>
              <w:jc w:val="center"/>
              <w:rPr>
                <w:rFonts w:ascii="Arial Narrow" w:eastAsia="Times New Roman" w:hAnsi="Arial Narrow" w:cs="Times New Roman"/>
                <w:b/>
                <w:bCs/>
                <w:sz w:val="14"/>
                <w:szCs w:val="14"/>
                <w:lang w:eastAsia="es-SV"/>
              </w:rPr>
            </w:pPr>
            <w:r w:rsidRPr="00FF5037">
              <w:rPr>
                <w:rFonts w:ascii="Arial Narrow" w:eastAsia="Times New Roman" w:hAnsi="Arial Narrow" w:cs="Times New Roman"/>
                <w:b/>
                <w:bCs/>
                <w:sz w:val="14"/>
                <w:szCs w:val="14"/>
                <w:lang w:eastAsia="es-SV"/>
              </w:rPr>
              <w:t xml:space="preserve">Medios de Verificación </w:t>
            </w:r>
          </w:p>
        </w:tc>
        <w:tc>
          <w:tcPr>
            <w:tcW w:w="525"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FF5037" w:rsidRPr="00FF5037" w:rsidRDefault="00FF5037" w:rsidP="00FF5037">
            <w:pPr>
              <w:spacing w:after="0" w:line="240" w:lineRule="auto"/>
              <w:jc w:val="center"/>
              <w:rPr>
                <w:rFonts w:ascii="Arial Narrow" w:eastAsia="Times New Roman" w:hAnsi="Arial Narrow" w:cs="Times New Roman"/>
                <w:b/>
                <w:bCs/>
                <w:sz w:val="14"/>
                <w:szCs w:val="14"/>
                <w:lang w:eastAsia="es-SV"/>
              </w:rPr>
            </w:pPr>
            <w:r w:rsidRPr="00FF5037">
              <w:rPr>
                <w:rFonts w:ascii="Arial Narrow" w:eastAsia="Times New Roman" w:hAnsi="Arial Narrow" w:cs="Times New Roman"/>
                <w:b/>
                <w:bCs/>
                <w:sz w:val="14"/>
                <w:szCs w:val="14"/>
                <w:lang w:eastAsia="es-SV"/>
              </w:rPr>
              <w:t xml:space="preserve">Valoraciones / Análisis: Costo - Beneficios </w:t>
            </w:r>
          </w:p>
        </w:tc>
        <w:tc>
          <w:tcPr>
            <w:tcW w:w="592"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FF5037" w:rsidRPr="00FF5037" w:rsidRDefault="00FF5037" w:rsidP="00FF5037">
            <w:pPr>
              <w:spacing w:after="0" w:line="240" w:lineRule="auto"/>
              <w:jc w:val="center"/>
              <w:rPr>
                <w:rFonts w:ascii="Arial Narrow" w:eastAsia="Times New Roman" w:hAnsi="Arial Narrow" w:cs="Times New Roman"/>
                <w:b/>
                <w:bCs/>
                <w:sz w:val="14"/>
                <w:szCs w:val="14"/>
                <w:lang w:eastAsia="es-SV"/>
              </w:rPr>
            </w:pPr>
            <w:r w:rsidRPr="00FF5037">
              <w:rPr>
                <w:rFonts w:ascii="Arial Narrow" w:eastAsia="Times New Roman" w:hAnsi="Arial Narrow" w:cs="Times New Roman"/>
                <w:b/>
                <w:bCs/>
                <w:sz w:val="14"/>
                <w:szCs w:val="14"/>
                <w:lang w:eastAsia="es-SV"/>
              </w:rPr>
              <w:t>Recomendaciones:</w:t>
            </w:r>
          </w:p>
          <w:p w:rsidR="00FF5037" w:rsidRPr="00FF5037" w:rsidRDefault="00FF5037" w:rsidP="00FF5037">
            <w:pPr>
              <w:spacing w:after="0" w:line="240" w:lineRule="auto"/>
              <w:jc w:val="center"/>
              <w:rPr>
                <w:rFonts w:ascii="Arial Narrow" w:eastAsia="Times New Roman" w:hAnsi="Arial Narrow" w:cs="Times New Roman"/>
                <w:b/>
                <w:bCs/>
                <w:sz w:val="14"/>
                <w:szCs w:val="14"/>
                <w:lang w:eastAsia="es-SV"/>
              </w:rPr>
            </w:pPr>
            <w:r w:rsidRPr="00FF5037">
              <w:rPr>
                <w:rFonts w:ascii="Arial Narrow" w:eastAsia="Times New Roman" w:hAnsi="Arial Narrow" w:cs="Times New Roman"/>
                <w:b/>
                <w:bCs/>
                <w:sz w:val="14"/>
                <w:szCs w:val="14"/>
                <w:lang w:eastAsia="es-SV"/>
              </w:rPr>
              <w:t xml:space="preserve">Avances – Limitaciones  </w:t>
            </w:r>
          </w:p>
        </w:tc>
        <w:tc>
          <w:tcPr>
            <w:tcW w:w="296"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FF5037" w:rsidRPr="00FF5037" w:rsidRDefault="00FF5037" w:rsidP="00FF5037">
            <w:pPr>
              <w:spacing w:after="0" w:line="240" w:lineRule="auto"/>
              <w:jc w:val="center"/>
              <w:rPr>
                <w:rFonts w:ascii="Arial Narrow" w:eastAsia="Times New Roman" w:hAnsi="Arial Narrow" w:cs="Times New Roman"/>
                <w:b/>
                <w:bCs/>
                <w:sz w:val="14"/>
                <w:szCs w:val="14"/>
                <w:lang w:eastAsia="es-SV"/>
              </w:rPr>
            </w:pPr>
            <w:r w:rsidRPr="00FF5037">
              <w:rPr>
                <w:rFonts w:ascii="Arial Narrow" w:eastAsia="Times New Roman" w:hAnsi="Arial Narrow" w:cs="Times New Roman"/>
                <w:b/>
                <w:bCs/>
                <w:sz w:val="14"/>
                <w:szCs w:val="14"/>
                <w:lang w:eastAsia="es-SV"/>
              </w:rPr>
              <w:t>Responsables</w:t>
            </w:r>
          </w:p>
        </w:tc>
      </w:tr>
      <w:tr w:rsidR="00FF5037" w:rsidRPr="00FF5037" w:rsidTr="009932DA">
        <w:trPr>
          <w:trHeight w:val="330"/>
          <w:tblHeader/>
        </w:trPr>
        <w:tc>
          <w:tcPr>
            <w:tcW w:w="425" w:type="pct"/>
            <w:tcBorders>
              <w:top w:val="single" w:sz="4" w:space="0" w:color="auto"/>
              <w:left w:val="single" w:sz="4" w:space="0" w:color="auto"/>
              <w:bottom w:val="single" w:sz="4" w:space="0" w:color="auto"/>
              <w:right w:val="single" w:sz="4" w:space="0" w:color="auto"/>
            </w:tcBorders>
            <w:vAlign w:val="center"/>
          </w:tcPr>
          <w:p w:rsidR="00FF5037" w:rsidRPr="00FF5037" w:rsidRDefault="00FF5037" w:rsidP="00FF5037">
            <w:pPr>
              <w:spacing w:line="240" w:lineRule="auto"/>
              <w:jc w:val="left"/>
              <w:rPr>
                <w:rFonts w:ascii="Arial" w:eastAsia="Calibri" w:hAnsi="Arial" w:cs="Arial"/>
                <w:bCs/>
                <w:caps/>
                <w:sz w:val="14"/>
                <w:szCs w:val="12"/>
                <w:lang w:eastAsia="es-SV"/>
              </w:rPr>
            </w:pPr>
            <w:r w:rsidRPr="00FF5037">
              <w:rPr>
                <w:rFonts w:ascii="Arial" w:eastAsia="Calibri" w:hAnsi="Arial" w:cs="Arial"/>
                <w:bCs/>
                <w:caps/>
                <w:sz w:val="14"/>
                <w:szCs w:val="12"/>
                <w:lang w:eastAsia="es-SV"/>
              </w:rPr>
              <w:t xml:space="preserve">10.-Gestionar la aprobación de la modificación de la Ley del ISBM, en el uso de las Reservas </w:t>
            </w:r>
          </w:p>
          <w:p w:rsidR="00FF5037" w:rsidRPr="00FF5037" w:rsidRDefault="00FF5037" w:rsidP="00FF5037">
            <w:pPr>
              <w:spacing w:line="240" w:lineRule="auto"/>
              <w:jc w:val="left"/>
              <w:rPr>
                <w:rFonts w:ascii="Arial" w:eastAsia="Calibri" w:hAnsi="Arial" w:cs="Arial"/>
                <w:bCs/>
                <w:caps/>
                <w:sz w:val="14"/>
                <w:szCs w:val="12"/>
                <w:lang w:eastAsia="es-SV"/>
              </w:rPr>
            </w:pPr>
          </w:p>
          <w:p w:rsidR="00FF5037" w:rsidRPr="00FF5037" w:rsidRDefault="00FF5037" w:rsidP="00FF5037">
            <w:pPr>
              <w:spacing w:line="240" w:lineRule="auto"/>
              <w:jc w:val="left"/>
              <w:rPr>
                <w:rFonts w:ascii="Arial" w:eastAsia="Calibri" w:hAnsi="Arial" w:cs="Arial"/>
                <w:bCs/>
                <w:caps/>
                <w:sz w:val="14"/>
                <w:szCs w:val="12"/>
                <w:lang w:eastAsia="es-SV"/>
              </w:rPr>
            </w:pPr>
          </w:p>
        </w:tc>
        <w:tc>
          <w:tcPr>
            <w:tcW w:w="448" w:type="pct"/>
            <w:tcBorders>
              <w:top w:val="single" w:sz="4" w:space="0" w:color="auto"/>
              <w:left w:val="single" w:sz="4" w:space="0" w:color="auto"/>
              <w:bottom w:val="single" w:sz="4" w:space="0" w:color="auto"/>
              <w:right w:val="single" w:sz="4" w:space="0" w:color="auto"/>
            </w:tcBorders>
            <w:vAlign w:val="center"/>
          </w:tcPr>
          <w:p w:rsidR="00FF5037" w:rsidRPr="00FF5037" w:rsidRDefault="00FF5037" w:rsidP="00FF5037">
            <w:pPr>
              <w:spacing w:line="240" w:lineRule="auto"/>
              <w:jc w:val="left"/>
              <w:rPr>
                <w:rFonts w:ascii="Arial" w:eastAsia="Calibri" w:hAnsi="Arial" w:cs="Arial"/>
                <w:bCs/>
                <w:caps/>
                <w:sz w:val="14"/>
                <w:szCs w:val="12"/>
                <w:lang w:eastAsia="es-SV"/>
              </w:rPr>
            </w:pPr>
            <w:r w:rsidRPr="00FF5037">
              <w:rPr>
                <w:rFonts w:ascii="Arial" w:eastAsia="Calibri" w:hAnsi="Arial" w:cs="Arial"/>
                <w:bCs/>
                <w:caps/>
                <w:sz w:val="14"/>
                <w:szCs w:val="12"/>
                <w:lang w:eastAsia="es-SV"/>
              </w:rPr>
              <w:t xml:space="preserve">10.1. AL PRIMER semestre del ejercicio fiscal efectuar 3 gestiones internas para seguimiento del cambio del artículo. </w:t>
            </w:r>
          </w:p>
          <w:p w:rsidR="00FF5037" w:rsidRPr="00FF5037" w:rsidRDefault="00FF5037" w:rsidP="00FF5037">
            <w:pPr>
              <w:spacing w:line="240" w:lineRule="auto"/>
              <w:jc w:val="left"/>
              <w:rPr>
                <w:rFonts w:ascii="Arial" w:eastAsia="Calibri" w:hAnsi="Arial" w:cs="Arial"/>
                <w:bCs/>
                <w:caps/>
                <w:sz w:val="14"/>
                <w:szCs w:val="12"/>
                <w:lang w:eastAsia="es-SV"/>
              </w:rPr>
            </w:pPr>
          </w:p>
          <w:p w:rsidR="00FF5037" w:rsidRPr="00FF5037" w:rsidRDefault="00FF5037" w:rsidP="00FF5037">
            <w:pPr>
              <w:spacing w:line="240" w:lineRule="auto"/>
              <w:jc w:val="left"/>
              <w:rPr>
                <w:rFonts w:ascii="Arial" w:eastAsia="Calibri" w:hAnsi="Arial" w:cs="Arial"/>
                <w:bCs/>
                <w:caps/>
                <w:sz w:val="14"/>
                <w:szCs w:val="12"/>
                <w:lang w:eastAsia="es-SV"/>
              </w:rPr>
            </w:pPr>
          </w:p>
          <w:p w:rsidR="00FF5037" w:rsidRPr="00FF5037" w:rsidRDefault="00FF5037" w:rsidP="00FF5037">
            <w:pPr>
              <w:spacing w:line="240" w:lineRule="auto"/>
              <w:jc w:val="left"/>
              <w:rPr>
                <w:rFonts w:ascii="Arial" w:eastAsia="Calibri" w:hAnsi="Arial" w:cs="Arial"/>
                <w:bCs/>
                <w:caps/>
                <w:sz w:val="14"/>
                <w:szCs w:val="12"/>
                <w:lang w:eastAsia="es-SV"/>
              </w:rPr>
            </w:pPr>
            <w:r w:rsidRPr="00FF5037">
              <w:rPr>
                <w:rFonts w:ascii="Arial" w:eastAsia="Calibri" w:hAnsi="Arial" w:cs="Arial"/>
                <w:bCs/>
                <w:caps/>
                <w:sz w:val="14"/>
                <w:szCs w:val="12"/>
                <w:lang w:eastAsia="es-SV"/>
              </w:rPr>
              <w:t>10.2.-Al segundo semestre del ejercicio fiscal haber logrado la modificación de la Ley en lo atinente al uso de las Reservas.</w:t>
            </w:r>
          </w:p>
          <w:p w:rsidR="00FF5037" w:rsidRPr="00FF5037" w:rsidRDefault="00FF5037" w:rsidP="00FF5037">
            <w:pPr>
              <w:spacing w:line="240" w:lineRule="auto"/>
              <w:jc w:val="left"/>
              <w:rPr>
                <w:rFonts w:ascii="Arial" w:eastAsia="Calibri" w:hAnsi="Arial" w:cs="Arial"/>
                <w:bCs/>
                <w:caps/>
                <w:sz w:val="14"/>
                <w:szCs w:val="12"/>
                <w:lang w:eastAsia="es-SV"/>
              </w:rPr>
            </w:pPr>
          </w:p>
        </w:tc>
        <w:tc>
          <w:tcPr>
            <w:tcW w:w="400" w:type="pct"/>
            <w:tcBorders>
              <w:top w:val="single" w:sz="4" w:space="0" w:color="auto"/>
              <w:left w:val="single" w:sz="4" w:space="0" w:color="auto"/>
              <w:bottom w:val="single" w:sz="4" w:space="0" w:color="auto"/>
              <w:right w:val="single" w:sz="4" w:space="0" w:color="auto"/>
            </w:tcBorders>
            <w:vAlign w:val="center"/>
          </w:tcPr>
          <w:p w:rsidR="00FF5037" w:rsidRPr="00FF5037" w:rsidRDefault="00FF5037" w:rsidP="00FF5037">
            <w:pPr>
              <w:spacing w:line="240" w:lineRule="auto"/>
              <w:jc w:val="left"/>
              <w:rPr>
                <w:rFonts w:ascii="Arial" w:eastAsia="Calibri" w:hAnsi="Arial" w:cs="Arial"/>
                <w:bCs/>
                <w:caps/>
                <w:sz w:val="14"/>
                <w:szCs w:val="12"/>
                <w:lang w:eastAsia="es-SV"/>
              </w:rPr>
            </w:pPr>
            <w:r w:rsidRPr="00FF5037">
              <w:rPr>
                <w:rFonts w:ascii="Arial" w:eastAsia="Calibri" w:hAnsi="Arial" w:cs="Arial"/>
                <w:bCs/>
                <w:caps/>
                <w:sz w:val="14"/>
                <w:szCs w:val="12"/>
                <w:lang w:eastAsia="es-SV"/>
              </w:rPr>
              <w:t>Gestiones</w:t>
            </w:r>
            <w:r w:rsidR="00FC1E2A">
              <w:rPr>
                <w:rFonts w:ascii="Arial" w:eastAsia="Calibri" w:hAnsi="Arial" w:cs="Arial"/>
                <w:bCs/>
                <w:caps/>
                <w:sz w:val="14"/>
                <w:szCs w:val="12"/>
                <w:lang w:eastAsia="es-SV"/>
              </w:rPr>
              <w:t xml:space="preserve"> realizadas</w:t>
            </w:r>
          </w:p>
        </w:tc>
        <w:tc>
          <w:tcPr>
            <w:tcW w:w="449" w:type="pct"/>
            <w:tcBorders>
              <w:top w:val="single" w:sz="4" w:space="0" w:color="auto"/>
              <w:left w:val="single" w:sz="4" w:space="0" w:color="auto"/>
              <w:bottom w:val="single" w:sz="4" w:space="0" w:color="auto"/>
              <w:right w:val="single" w:sz="4" w:space="0" w:color="auto"/>
            </w:tcBorders>
          </w:tcPr>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r w:rsidRPr="00FF5037">
              <w:rPr>
                <w:rFonts w:ascii="Arial" w:eastAsia="Calibri" w:hAnsi="Arial" w:cs="Arial"/>
                <w:bCs/>
                <w:caps/>
                <w:sz w:val="14"/>
                <w:szCs w:val="12"/>
                <w:lang w:eastAsia="es-SV"/>
              </w:rPr>
              <w:t xml:space="preserve"> </w:t>
            </w:r>
          </w:p>
          <w:p w:rsidR="00FF5037" w:rsidRPr="00FF5037" w:rsidRDefault="00FF5037" w:rsidP="00FF5037">
            <w:pPr>
              <w:spacing w:after="0" w:line="240" w:lineRule="auto"/>
              <w:jc w:val="left"/>
              <w:rPr>
                <w:rFonts w:ascii="Arial" w:eastAsia="Calibri" w:hAnsi="Arial" w:cs="Arial"/>
                <w:bCs/>
                <w:caps/>
                <w:sz w:val="14"/>
                <w:szCs w:val="12"/>
                <w:lang w:eastAsia="es-SV"/>
              </w:rPr>
            </w:pPr>
            <w:r w:rsidRPr="00FF5037">
              <w:rPr>
                <w:rFonts w:ascii="Arial" w:eastAsia="Calibri" w:hAnsi="Arial" w:cs="Arial"/>
                <w:bCs/>
                <w:caps/>
                <w:sz w:val="14"/>
                <w:szCs w:val="12"/>
                <w:lang w:eastAsia="es-SV"/>
              </w:rPr>
              <w:t>Se buscó un mecanismo alterno</w:t>
            </w:r>
          </w:p>
        </w:tc>
        <w:tc>
          <w:tcPr>
            <w:tcW w:w="644" w:type="pct"/>
            <w:tcBorders>
              <w:top w:val="single" w:sz="4" w:space="0" w:color="auto"/>
              <w:left w:val="single" w:sz="4" w:space="0" w:color="auto"/>
              <w:bottom w:val="single" w:sz="4" w:space="0" w:color="auto"/>
              <w:right w:val="single" w:sz="4" w:space="0" w:color="auto"/>
            </w:tcBorders>
            <w:vAlign w:val="center"/>
          </w:tcPr>
          <w:p w:rsidR="00FF5037" w:rsidRPr="00FF5037" w:rsidRDefault="00FF5037" w:rsidP="00FF5037">
            <w:pPr>
              <w:spacing w:after="0" w:line="240" w:lineRule="auto"/>
              <w:jc w:val="left"/>
              <w:rPr>
                <w:rFonts w:ascii="Arial" w:eastAsia="Calibri" w:hAnsi="Arial" w:cs="Arial"/>
                <w:bCs/>
                <w:caps/>
                <w:sz w:val="14"/>
                <w:szCs w:val="12"/>
                <w:lang w:eastAsia="es-SV"/>
              </w:rPr>
            </w:pPr>
            <w:r w:rsidRPr="00FF5037">
              <w:rPr>
                <w:rFonts w:ascii="Arial" w:eastAsia="Calibri" w:hAnsi="Arial" w:cs="Arial"/>
                <w:bCs/>
                <w:caps/>
                <w:sz w:val="14"/>
                <w:szCs w:val="12"/>
                <w:lang w:eastAsia="es-SV"/>
              </w:rPr>
              <w:t xml:space="preserve">  50%, de gestiones de la meta planteada y 100% de gestiones en el mecanismo alterno de colocarlo en el Reglamento de la Ley del Instituto</w:t>
            </w:r>
          </w:p>
          <w:p w:rsidR="00FF5037" w:rsidRPr="00FF5037" w:rsidRDefault="00FF5037" w:rsidP="00FF5037">
            <w:pPr>
              <w:spacing w:after="0" w:line="240" w:lineRule="auto"/>
              <w:jc w:val="left"/>
              <w:rPr>
                <w:rFonts w:ascii="Arial" w:eastAsia="Calibri" w:hAnsi="Arial" w:cs="Arial"/>
                <w:bCs/>
                <w:caps/>
                <w:sz w:val="14"/>
                <w:szCs w:val="12"/>
                <w:lang w:eastAsia="es-SV"/>
              </w:rPr>
            </w:pPr>
          </w:p>
        </w:tc>
        <w:tc>
          <w:tcPr>
            <w:tcW w:w="684" w:type="pct"/>
            <w:tcBorders>
              <w:top w:val="single" w:sz="4" w:space="0" w:color="auto"/>
              <w:left w:val="single" w:sz="4" w:space="0" w:color="auto"/>
              <w:bottom w:val="single" w:sz="4" w:space="0" w:color="auto"/>
              <w:right w:val="single" w:sz="4" w:space="0" w:color="auto"/>
            </w:tcBorders>
          </w:tcPr>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r w:rsidRPr="00FF5037">
              <w:rPr>
                <w:rFonts w:ascii="Arial" w:eastAsia="Calibri" w:hAnsi="Arial" w:cs="Arial"/>
                <w:bCs/>
                <w:caps/>
                <w:sz w:val="14"/>
                <w:szCs w:val="12"/>
                <w:lang w:eastAsia="es-SV"/>
              </w:rPr>
              <w:t xml:space="preserve">San Salvador </w:t>
            </w:r>
          </w:p>
          <w:p w:rsidR="00FF5037" w:rsidRPr="00FF5037" w:rsidRDefault="00FF5037" w:rsidP="00FF5037">
            <w:pPr>
              <w:spacing w:after="0" w:line="240" w:lineRule="auto"/>
              <w:jc w:val="left"/>
              <w:rPr>
                <w:rFonts w:ascii="Arial" w:eastAsia="Calibri" w:hAnsi="Arial" w:cs="Arial"/>
                <w:bCs/>
                <w:caps/>
                <w:sz w:val="14"/>
                <w:szCs w:val="12"/>
                <w:lang w:eastAsia="es-SV"/>
              </w:rPr>
            </w:pPr>
          </w:p>
        </w:tc>
        <w:tc>
          <w:tcPr>
            <w:tcW w:w="537" w:type="pct"/>
            <w:tcBorders>
              <w:top w:val="single" w:sz="4" w:space="0" w:color="auto"/>
              <w:left w:val="single" w:sz="4" w:space="0" w:color="auto"/>
              <w:bottom w:val="single" w:sz="4" w:space="0" w:color="auto"/>
              <w:right w:val="single" w:sz="4" w:space="0" w:color="auto"/>
            </w:tcBorders>
            <w:vAlign w:val="center"/>
          </w:tcPr>
          <w:p w:rsidR="00FF5037" w:rsidRPr="00FF5037" w:rsidRDefault="00FF5037" w:rsidP="00FF5037">
            <w:pPr>
              <w:spacing w:after="0" w:line="240" w:lineRule="auto"/>
              <w:jc w:val="left"/>
              <w:rPr>
                <w:rFonts w:ascii="Arial" w:eastAsia="Calibri" w:hAnsi="Arial" w:cs="Arial"/>
                <w:bCs/>
                <w:caps/>
                <w:sz w:val="14"/>
                <w:szCs w:val="12"/>
                <w:lang w:eastAsia="es-SV"/>
              </w:rPr>
            </w:pPr>
            <w:r w:rsidRPr="00FF5037">
              <w:rPr>
                <w:rFonts w:ascii="Arial" w:eastAsia="Calibri" w:hAnsi="Arial" w:cs="Arial"/>
                <w:bCs/>
                <w:caps/>
                <w:sz w:val="14"/>
                <w:szCs w:val="12"/>
                <w:lang w:eastAsia="es-SV"/>
              </w:rPr>
              <w:t>Borrador del Reglamento de la Ley del ISBM</w:t>
            </w:r>
          </w:p>
        </w:tc>
        <w:tc>
          <w:tcPr>
            <w:tcW w:w="525" w:type="pct"/>
            <w:tcBorders>
              <w:top w:val="single" w:sz="4" w:space="0" w:color="auto"/>
              <w:left w:val="single" w:sz="4" w:space="0" w:color="auto"/>
              <w:bottom w:val="single" w:sz="4" w:space="0" w:color="auto"/>
              <w:right w:val="single" w:sz="4" w:space="0" w:color="auto"/>
            </w:tcBorders>
            <w:vAlign w:val="center"/>
          </w:tcPr>
          <w:p w:rsidR="00FF5037" w:rsidRPr="00FF5037" w:rsidRDefault="00FF5037" w:rsidP="00FC1E2A">
            <w:pPr>
              <w:spacing w:before="240" w:after="0" w:line="240" w:lineRule="auto"/>
              <w:jc w:val="left"/>
              <w:rPr>
                <w:rFonts w:ascii="Arial" w:eastAsia="Calibri" w:hAnsi="Arial" w:cs="Arial"/>
                <w:bCs/>
                <w:caps/>
                <w:sz w:val="14"/>
                <w:szCs w:val="12"/>
                <w:lang w:eastAsia="es-SV"/>
              </w:rPr>
            </w:pPr>
            <w:r w:rsidRPr="00FF5037">
              <w:rPr>
                <w:rFonts w:ascii="Arial" w:eastAsia="Calibri" w:hAnsi="Arial" w:cs="Arial"/>
                <w:bCs/>
                <w:caps/>
                <w:sz w:val="14"/>
                <w:szCs w:val="12"/>
                <w:lang w:eastAsia="es-SV"/>
              </w:rPr>
              <w:t xml:space="preserve"> </w:t>
            </w:r>
            <w:r w:rsidR="00FC1E2A">
              <w:rPr>
                <w:rFonts w:ascii="Arial" w:eastAsia="Calibri" w:hAnsi="Arial" w:cs="Arial"/>
                <w:bCs/>
                <w:caps/>
                <w:sz w:val="14"/>
                <w:szCs w:val="12"/>
                <w:lang w:eastAsia="es-SV"/>
              </w:rPr>
              <w:t>N/A</w:t>
            </w:r>
          </w:p>
        </w:tc>
        <w:tc>
          <w:tcPr>
            <w:tcW w:w="592" w:type="pct"/>
            <w:tcBorders>
              <w:top w:val="single" w:sz="4" w:space="0" w:color="auto"/>
              <w:left w:val="single" w:sz="4" w:space="0" w:color="auto"/>
              <w:bottom w:val="single" w:sz="4" w:space="0" w:color="auto"/>
              <w:right w:val="single" w:sz="4" w:space="0" w:color="auto"/>
            </w:tcBorders>
            <w:vAlign w:val="center"/>
          </w:tcPr>
          <w:p w:rsidR="00FF5037" w:rsidRPr="00FF5037" w:rsidRDefault="00FF5037" w:rsidP="00FF5037">
            <w:pPr>
              <w:spacing w:after="0" w:line="240" w:lineRule="auto"/>
              <w:jc w:val="left"/>
              <w:rPr>
                <w:rFonts w:ascii="Arial" w:eastAsia="Calibri" w:hAnsi="Arial" w:cs="Arial"/>
                <w:bCs/>
                <w:caps/>
                <w:sz w:val="14"/>
                <w:szCs w:val="12"/>
                <w:lang w:eastAsia="es-SV"/>
              </w:rPr>
            </w:pPr>
            <w:r w:rsidRPr="00FF5037">
              <w:rPr>
                <w:rFonts w:ascii="Arial" w:eastAsia="Calibri" w:hAnsi="Arial" w:cs="Arial"/>
                <w:bCs/>
                <w:caps/>
                <w:sz w:val="14"/>
                <w:szCs w:val="12"/>
                <w:lang w:eastAsia="es-SV"/>
              </w:rPr>
              <w:t>Los avances logrados han sido valiosos, ya que se ha elaborado la propuesta dentro de la revisión del Reglamento de la Ley del ISBM</w:t>
            </w:r>
          </w:p>
        </w:tc>
        <w:tc>
          <w:tcPr>
            <w:tcW w:w="296" w:type="pct"/>
            <w:tcBorders>
              <w:top w:val="single" w:sz="4" w:space="0" w:color="auto"/>
              <w:left w:val="single" w:sz="4" w:space="0" w:color="auto"/>
              <w:bottom w:val="single" w:sz="4" w:space="0" w:color="auto"/>
              <w:right w:val="single" w:sz="4" w:space="0" w:color="auto"/>
            </w:tcBorders>
          </w:tcPr>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p>
          <w:p w:rsidR="00FF5037" w:rsidRPr="00FF5037" w:rsidRDefault="00FF5037" w:rsidP="00FF5037">
            <w:pPr>
              <w:spacing w:after="0" w:line="240" w:lineRule="auto"/>
              <w:jc w:val="left"/>
              <w:rPr>
                <w:rFonts w:ascii="Arial" w:eastAsia="Calibri" w:hAnsi="Arial" w:cs="Arial"/>
                <w:bCs/>
                <w:caps/>
                <w:sz w:val="14"/>
                <w:szCs w:val="12"/>
                <w:lang w:eastAsia="es-SV"/>
              </w:rPr>
            </w:pPr>
            <w:r w:rsidRPr="00FF5037">
              <w:rPr>
                <w:rFonts w:ascii="Arial" w:eastAsia="Calibri" w:hAnsi="Arial" w:cs="Arial"/>
                <w:bCs/>
                <w:caps/>
                <w:sz w:val="14"/>
                <w:szCs w:val="12"/>
                <w:lang w:eastAsia="es-SV"/>
              </w:rPr>
              <w:t>UFI</w:t>
            </w:r>
          </w:p>
        </w:tc>
      </w:tr>
    </w:tbl>
    <w:p w:rsidR="00FF5037" w:rsidRDefault="00FF5037" w:rsidP="00832B13">
      <w:pPr>
        <w:rPr>
          <w:lang w:eastAsia="es-SV"/>
        </w:rPr>
      </w:pPr>
    </w:p>
    <w:p w:rsidR="00FF5037" w:rsidRDefault="00FF5037" w:rsidP="00832B13">
      <w:pPr>
        <w:rPr>
          <w:lang w:eastAsia="es-SV"/>
        </w:rPr>
      </w:pPr>
    </w:p>
    <w:p w:rsidR="00FF5037" w:rsidRPr="00EC67BC" w:rsidRDefault="00FF5037" w:rsidP="00EC67BC">
      <w:pPr>
        <w:tabs>
          <w:tab w:val="left" w:pos="1867"/>
        </w:tabs>
        <w:rPr>
          <w:lang w:eastAsia="es-SV"/>
        </w:rPr>
      </w:pPr>
    </w:p>
    <w:p w:rsidR="00832B13" w:rsidRDefault="00832B13" w:rsidP="004D03FC">
      <w:pPr>
        <w:pStyle w:val="Ttulo1"/>
        <w:jc w:val="center"/>
        <w:rPr>
          <w:rFonts w:ascii="Arial" w:eastAsia="Times New Roman" w:hAnsi="Arial" w:cs="Arial"/>
          <w:b/>
          <w:sz w:val="56"/>
          <w:lang w:eastAsia="es-SV"/>
        </w:rPr>
      </w:pPr>
    </w:p>
    <w:p w:rsidR="00832B13" w:rsidRDefault="00832B13" w:rsidP="004D03FC">
      <w:pPr>
        <w:pStyle w:val="Ttulo1"/>
        <w:jc w:val="center"/>
        <w:rPr>
          <w:rFonts w:ascii="Arial" w:eastAsia="Times New Roman" w:hAnsi="Arial" w:cs="Arial"/>
          <w:b/>
          <w:sz w:val="56"/>
          <w:lang w:eastAsia="es-SV"/>
        </w:rPr>
      </w:pPr>
      <w:bookmarkStart w:id="36" w:name="_Toc102079235"/>
      <w:r>
        <w:rPr>
          <w:noProof/>
          <w:lang w:eastAsia="es-SV"/>
        </w:rPr>
        <w:drawing>
          <wp:anchor distT="0" distB="0" distL="114300" distR="114300" simplePos="0" relativeHeight="251681792" behindDoc="1" locked="0" layoutInCell="1" allowOverlap="1" wp14:anchorId="4F9EE687" wp14:editId="1DFEB731">
            <wp:simplePos x="0" y="0"/>
            <wp:positionH relativeFrom="margin">
              <wp:posOffset>2017307</wp:posOffset>
            </wp:positionH>
            <wp:positionV relativeFrom="paragraph">
              <wp:posOffset>182880</wp:posOffset>
            </wp:positionV>
            <wp:extent cx="4643252" cy="2196935"/>
            <wp:effectExtent l="0" t="0" r="5080" b="0"/>
            <wp:wrapTight wrapText="bothSides">
              <wp:wrapPolygon edited="0">
                <wp:start x="7976" y="0"/>
                <wp:lineTo x="3988" y="1124"/>
                <wp:lineTo x="1861" y="2061"/>
                <wp:lineTo x="1950" y="2997"/>
                <wp:lineTo x="975" y="4121"/>
                <wp:lineTo x="975" y="4871"/>
                <wp:lineTo x="2038" y="5995"/>
                <wp:lineTo x="709" y="5995"/>
                <wp:lineTo x="354" y="6557"/>
                <wp:lineTo x="443" y="9180"/>
                <wp:lineTo x="798" y="11240"/>
                <wp:lineTo x="975" y="13676"/>
                <wp:lineTo x="4254" y="14987"/>
                <wp:lineTo x="7976" y="14987"/>
                <wp:lineTo x="0" y="15924"/>
                <wp:lineTo x="0" y="20045"/>
                <wp:lineTo x="7976" y="20982"/>
                <wp:lineTo x="7976" y="21356"/>
                <wp:lineTo x="8419" y="21356"/>
                <wp:lineTo x="20472" y="18359"/>
                <wp:lineTo x="20737" y="15736"/>
                <wp:lineTo x="17015" y="14987"/>
                <wp:lineTo x="21269" y="14050"/>
                <wp:lineTo x="20826" y="11990"/>
                <wp:lineTo x="21535" y="9180"/>
                <wp:lineTo x="21535" y="6744"/>
                <wp:lineTo x="8419" y="5995"/>
                <wp:lineTo x="18522" y="5620"/>
                <wp:lineTo x="18522" y="2997"/>
                <wp:lineTo x="8419" y="2997"/>
                <wp:lineTo x="8419" y="0"/>
                <wp:lineTo x="7976" y="0"/>
              </wp:wrapPolygon>
            </wp:wrapTight>
            <wp:docPr id="12" name="Imagen 12"/>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3252" cy="2196935"/>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36"/>
    </w:p>
    <w:p w:rsidR="00832B13" w:rsidRDefault="00832B13" w:rsidP="004D03FC">
      <w:pPr>
        <w:pStyle w:val="Ttulo1"/>
        <w:jc w:val="center"/>
        <w:rPr>
          <w:rFonts w:ascii="Arial" w:eastAsia="Times New Roman" w:hAnsi="Arial" w:cs="Arial"/>
          <w:b/>
          <w:sz w:val="56"/>
          <w:lang w:eastAsia="es-SV"/>
        </w:rPr>
      </w:pPr>
    </w:p>
    <w:p w:rsidR="00832B13" w:rsidRDefault="00832B13" w:rsidP="004D03FC">
      <w:pPr>
        <w:pStyle w:val="Ttulo1"/>
        <w:jc w:val="center"/>
        <w:rPr>
          <w:rFonts w:ascii="Arial" w:eastAsia="Times New Roman" w:hAnsi="Arial" w:cs="Arial"/>
          <w:b/>
          <w:sz w:val="56"/>
          <w:lang w:eastAsia="es-SV"/>
        </w:rPr>
      </w:pPr>
    </w:p>
    <w:p w:rsidR="00832B13" w:rsidRDefault="00832B13" w:rsidP="004D03FC">
      <w:pPr>
        <w:pStyle w:val="Ttulo1"/>
        <w:jc w:val="center"/>
        <w:rPr>
          <w:rFonts w:ascii="Arial" w:eastAsia="Times New Roman" w:hAnsi="Arial" w:cs="Arial"/>
          <w:b/>
          <w:sz w:val="56"/>
          <w:lang w:eastAsia="es-SV"/>
        </w:rPr>
      </w:pPr>
    </w:p>
    <w:p w:rsidR="00832B13" w:rsidRDefault="00832B13" w:rsidP="004D03FC">
      <w:pPr>
        <w:pStyle w:val="Ttulo1"/>
        <w:jc w:val="center"/>
        <w:rPr>
          <w:rFonts w:ascii="Arial" w:eastAsia="Times New Roman" w:hAnsi="Arial" w:cs="Arial"/>
          <w:b/>
          <w:sz w:val="56"/>
          <w:lang w:eastAsia="es-SV"/>
        </w:rPr>
      </w:pPr>
    </w:p>
    <w:p w:rsidR="00C520B9" w:rsidRPr="00CF1C3F" w:rsidRDefault="004D03FC" w:rsidP="004D03FC">
      <w:pPr>
        <w:pStyle w:val="Ttulo1"/>
        <w:jc w:val="center"/>
        <w:rPr>
          <w:rFonts w:ascii="Arial" w:eastAsia="Times New Roman" w:hAnsi="Arial" w:cs="Arial"/>
          <w:color w:val="auto"/>
          <w:sz w:val="56"/>
          <w:lang w:eastAsia="es-SV"/>
        </w:rPr>
      </w:pPr>
      <w:bookmarkStart w:id="37" w:name="_Toc102079236"/>
      <w:r w:rsidRPr="00CF1C3F">
        <w:rPr>
          <w:rFonts w:ascii="Arial" w:eastAsia="Times New Roman" w:hAnsi="Arial" w:cs="Arial"/>
          <w:color w:val="auto"/>
          <w:sz w:val="56"/>
          <w:lang w:eastAsia="es-SV"/>
        </w:rPr>
        <w:t>UNIDAD DE ASESORÍA LEGAL UOI 12</w:t>
      </w:r>
      <w:bookmarkEnd w:id="37"/>
    </w:p>
    <w:p w:rsidR="00832B13" w:rsidRDefault="00832B13" w:rsidP="00832B13">
      <w:pPr>
        <w:rPr>
          <w:lang w:eastAsia="es-SV"/>
        </w:rPr>
      </w:pPr>
    </w:p>
    <w:p w:rsidR="00832B13" w:rsidRDefault="00832B13" w:rsidP="00832B13">
      <w:pPr>
        <w:rPr>
          <w:lang w:eastAsia="es-SV"/>
        </w:rPr>
      </w:pPr>
    </w:p>
    <w:p w:rsidR="00832B13" w:rsidRDefault="00832B13" w:rsidP="00832B13">
      <w:pPr>
        <w:rPr>
          <w:lang w:eastAsia="es-SV"/>
        </w:rPr>
      </w:pPr>
    </w:p>
    <w:p w:rsidR="00EC67BC" w:rsidRDefault="00EC67BC" w:rsidP="00832B13">
      <w:pPr>
        <w:rPr>
          <w:lang w:eastAsia="es-SV"/>
        </w:rPr>
      </w:pPr>
    </w:p>
    <w:p w:rsidR="00D81DBA" w:rsidRDefault="00D81DBA" w:rsidP="00832B13">
      <w:pPr>
        <w:rPr>
          <w:lang w:eastAsia="es-SV"/>
        </w:rPr>
      </w:pPr>
    </w:p>
    <w:p w:rsidR="00430095" w:rsidRDefault="00430095" w:rsidP="00832B13">
      <w:pPr>
        <w:rPr>
          <w:lang w:eastAsia="es-SV"/>
        </w:rPr>
      </w:pPr>
    </w:p>
    <w:p w:rsidR="00D81DBA" w:rsidRPr="00D81DBA" w:rsidRDefault="00D81DBA" w:rsidP="00832B13">
      <w:pPr>
        <w:rPr>
          <w:rFonts w:ascii="Arial Narrow" w:hAnsi="Arial Narrow"/>
          <w:iCs/>
          <w:sz w:val="16"/>
          <w:szCs w:val="20"/>
        </w:rPr>
      </w:pPr>
    </w:p>
    <w:p w:rsidR="00D81DBA" w:rsidRPr="00D81DBA" w:rsidRDefault="00D81DBA" w:rsidP="00D81DBA">
      <w:pPr>
        <w:spacing w:line="240" w:lineRule="auto"/>
        <w:contextualSpacing/>
        <w:rPr>
          <w:rFonts w:ascii="Arial Narrow" w:hAnsi="Arial Narrow"/>
          <w:b/>
          <w:iCs/>
          <w:sz w:val="16"/>
          <w:szCs w:val="20"/>
        </w:rPr>
      </w:pPr>
      <w:r w:rsidRPr="00D81DBA">
        <w:rPr>
          <w:rFonts w:ascii="Arial Narrow" w:hAnsi="Arial Narrow"/>
          <w:b/>
          <w:iCs/>
          <w:sz w:val="16"/>
          <w:szCs w:val="20"/>
        </w:rPr>
        <w:lastRenderedPageBreak/>
        <w:t>EVALUACIÓN SEMESTRE I</w:t>
      </w:r>
      <w:r w:rsidR="00EC67BC">
        <w:rPr>
          <w:rFonts w:ascii="Arial Narrow" w:hAnsi="Arial Narrow"/>
          <w:b/>
          <w:iCs/>
          <w:sz w:val="16"/>
          <w:szCs w:val="20"/>
        </w:rPr>
        <w:t>I</w:t>
      </w:r>
      <w:r w:rsidRPr="00D81DBA">
        <w:rPr>
          <w:rFonts w:ascii="Arial Narrow" w:hAnsi="Arial Narrow"/>
          <w:b/>
          <w:iCs/>
          <w:sz w:val="16"/>
          <w:szCs w:val="20"/>
        </w:rPr>
        <w:t xml:space="preserve"> POI 2021. UOI N°.2. UNIDAD DE GESTIÓN: PRESIDENCIA / UNIDAD DE ASESORÍA LEGAL</w:t>
      </w:r>
    </w:p>
    <w:p w:rsidR="00D81DBA" w:rsidRPr="00D81DBA" w:rsidRDefault="00D81DBA" w:rsidP="00D81DBA">
      <w:pPr>
        <w:spacing w:line="240" w:lineRule="auto"/>
        <w:contextualSpacing/>
        <w:rPr>
          <w:rFonts w:ascii="Arial Narrow" w:hAnsi="Arial Narrow"/>
          <w:iCs/>
          <w:sz w:val="16"/>
          <w:szCs w:val="20"/>
        </w:rPr>
      </w:pPr>
      <w:r w:rsidRPr="00D81DBA">
        <w:rPr>
          <w:rFonts w:ascii="Arial Narrow" w:hAnsi="Arial Narrow"/>
          <w:b/>
          <w:iCs/>
          <w:sz w:val="16"/>
          <w:szCs w:val="20"/>
        </w:rPr>
        <w:t>EJE ESTRATÉGICO INSTITUCIONAL 7:</w:t>
      </w:r>
      <w:r w:rsidRPr="00D81DBA">
        <w:rPr>
          <w:rFonts w:ascii="Arial Narrow" w:hAnsi="Arial Narrow"/>
          <w:iCs/>
          <w:sz w:val="16"/>
          <w:szCs w:val="20"/>
        </w:rPr>
        <w:t xml:space="preserve"> Incorporar a docentes pensionados, personal administrativo del MINEDUCYT, en el Programa Especial de Salud del Instituto Salvadoreño de Bienestar Magisterial. OBJETIVO ESTRATÉGICO 7:   Incorporar a docentes pensionados, personal administrativo del MINEDUCYT, en el Programa Especial de Salud del Instituto Salvadoreño de Bienestar Magisterial. LINEA ESTRATÉGICA: 2- Gestión de Reformas de Leyes. (OE7.2).  EJES ESTRATÉGICOS INSTITUCIONALES Y SUS VÍNCULOS: P.G.C. – E.E.T. 1, 4, 6. – E.Q. 1 PLAN SALUD; E.E. 3/O.E.3; E.E. 6/O.E.6; E.E. 7/O.E.7; Y LÍNEAS ESTRATÉGICAS PRINCIPALES: L.E.1 (O.E. 3); L.E. 3 (O.E.3); L.E. 3 (O.E.3); L.E.1 (O.E.6); A. de T. (C); E.E.7 / O.E.7; L.E.3 (O.E.7); A. de T. (c); E.E.8 / O.E.8; L.E.1; O.E.8.; A. de T. (b)</w:t>
      </w:r>
    </w:p>
    <w:p w:rsidR="00D81DBA" w:rsidRPr="008A181A" w:rsidRDefault="00D81DBA" w:rsidP="00D81DBA">
      <w:pPr>
        <w:spacing w:line="240" w:lineRule="auto"/>
        <w:contextualSpacing/>
        <w:rPr>
          <w:rFonts w:ascii="Arial Narrow" w:hAnsi="Arial Narrow" w:cs="Arial"/>
          <w:sz w:val="16"/>
          <w:szCs w:val="16"/>
        </w:rPr>
      </w:pPr>
    </w:p>
    <w:tbl>
      <w:tblPr>
        <w:tblW w:w="4878"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93"/>
        <w:gridCol w:w="1515"/>
        <w:gridCol w:w="1377"/>
        <w:gridCol w:w="1791"/>
        <w:gridCol w:w="1768"/>
        <w:gridCol w:w="1288"/>
        <w:gridCol w:w="1127"/>
        <w:gridCol w:w="1127"/>
        <w:gridCol w:w="1305"/>
        <w:gridCol w:w="1282"/>
      </w:tblGrid>
      <w:tr w:rsidR="00D81DBA" w:rsidRPr="00D81DBA" w:rsidTr="00D81DBA">
        <w:trPr>
          <w:trHeight w:val="186"/>
          <w:tblHeader/>
        </w:trPr>
        <w:tc>
          <w:tcPr>
            <w:tcW w:w="624"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D81DBA" w:rsidRPr="00D81DBA" w:rsidRDefault="00D81DBA" w:rsidP="00D81DBA">
            <w:pPr>
              <w:spacing w:after="0" w:line="240" w:lineRule="auto"/>
              <w:jc w:val="center"/>
              <w:rPr>
                <w:rFonts w:ascii="Arial" w:eastAsia="Times New Roman" w:hAnsi="Arial" w:cs="Arial"/>
                <w:b/>
                <w:bCs/>
                <w:sz w:val="14"/>
                <w:szCs w:val="14"/>
                <w:lang w:eastAsia="es-SV"/>
              </w:rPr>
            </w:pPr>
            <w:r w:rsidRPr="00D81DBA">
              <w:rPr>
                <w:rFonts w:ascii="Arial" w:eastAsia="Times New Roman" w:hAnsi="Arial" w:cs="Arial"/>
                <w:b/>
                <w:bCs/>
                <w:sz w:val="14"/>
                <w:szCs w:val="14"/>
                <w:lang w:eastAsia="es-SV"/>
              </w:rPr>
              <w:t>Objetivos</w:t>
            </w:r>
          </w:p>
          <w:p w:rsidR="00D81DBA" w:rsidRPr="00D81DBA" w:rsidRDefault="00D81DBA" w:rsidP="00D81DBA">
            <w:pPr>
              <w:spacing w:after="0" w:line="240" w:lineRule="auto"/>
              <w:jc w:val="center"/>
              <w:rPr>
                <w:rFonts w:ascii="Arial" w:eastAsia="Times New Roman" w:hAnsi="Arial" w:cs="Arial"/>
                <w:b/>
                <w:bCs/>
                <w:sz w:val="14"/>
                <w:szCs w:val="14"/>
                <w:lang w:eastAsia="es-SV"/>
              </w:rPr>
            </w:pPr>
            <w:r w:rsidRPr="00D81DBA">
              <w:rPr>
                <w:rFonts w:ascii="Arial" w:eastAsia="Times New Roman" w:hAnsi="Arial" w:cs="Arial"/>
                <w:b/>
                <w:bCs/>
                <w:sz w:val="14"/>
                <w:szCs w:val="14"/>
                <w:lang w:eastAsia="es-SV"/>
              </w:rPr>
              <w:t>Operativos</w:t>
            </w:r>
          </w:p>
        </w:tc>
        <w:tc>
          <w:tcPr>
            <w:tcW w:w="527"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D81DBA" w:rsidRPr="00D81DBA" w:rsidRDefault="00D81DBA" w:rsidP="00D81DBA">
            <w:pPr>
              <w:spacing w:after="0" w:line="240" w:lineRule="auto"/>
              <w:jc w:val="center"/>
              <w:rPr>
                <w:rFonts w:ascii="Arial" w:eastAsia="Times New Roman" w:hAnsi="Arial" w:cs="Arial"/>
                <w:b/>
                <w:bCs/>
                <w:sz w:val="14"/>
                <w:szCs w:val="14"/>
                <w:lang w:eastAsia="es-SV"/>
              </w:rPr>
            </w:pPr>
            <w:r w:rsidRPr="00D81DBA">
              <w:rPr>
                <w:rFonts w:ascii="Arial" w:eastAsia="Times New Roman" w:hAnsi="Arial" w:cs="Arial"/>
                <w:b/>
                <w:bCs/>
                <w:sz w:val="14"/>
                <w:szCs w:val="14"/>
                <w:lang w:eastAsia="es-SV"/>
              </w:rPr>
              <w:t>Metas o resultados esperados</w:t>
            </w:r>
          </w:p>
        </w:tc>
        <w:tc>
          <w:tcPr>
            <w:tcW w:w="479"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rsidR="00D81DBA" w:rsidRPr="00D81DBA" w:rsidRDefault="00D81DBA" w:rsidP="00D81DBA">
            <w:pPr>
              <w:spacing w:after="0" w:line="240" w:lineRule="auto"/>
              <w:jc w:val="center"/>
              <w:rPr>
                <w:rFonts w:ascii="Arial" w:eastAsia="Times New Roman" w:hAnsi="Arial" w:cs="Arial"/>
                <w:b/>
                <w:bCs/>
                <w:sz w:val="14"/>
                <w:szCs w:val="14"/>
                <w:lang w:eastAsia="es-SV"/>
              </w:rPr>
            </w:pPr>
            <w:r w:rsidRPr="00D81DBA">
              <w:rPr>
                <w:rFonts w:ascii="Arial" w:eastAsia="Times New Roman" w:hAnsi="Arial" w:cs="Arial"/>
                <w:b/>
                <w:bCs/>
                <w:sz w:val="14"/>
                <w:szCs w:val="14"/>
                <w:lang w:eastAsia="es-SV"/>
              </w:rPr>
              <w:t>Indicadores</w:t>
            </w:r>
          </w:p>
          <w:p w:rsidR="00D81DBA" w:rsidRPr="00D81DBA" w:rsidRDefault="00D81DBA" w:rsidP="00D81DBA">
            <w:pPr>
              <w:spacing w:after="0" w:line="240" w:lineRule="auto"/>
              <w:jc w:val="center"/>
              <w:rPr>
                <w:rFonts w:ascii="Arial" w:eastAsia="Times New Roman" w:hAnsi="Arial" w:cs="Arial"/>
                <w:b/>
                <w:bCs/>
                <w:sz w:val="14"/>
                <w:szCs w:val="14"/>
                <w:lang w:eastAsia="es-SV"/>
              </w:rPr>
            </w:pPr>
            <w:r w:rsidRPr="00D81DBA">
              <w:rPr>
                <w:rFonts w:ascii="Arial" w:eastAsia="Times New Roman" w:hAnsi="Arial" w:cs="Arial"/>
                <w:b/>
                <w:bCs/>
                <w:sz w:val="14"/>
                <w:szCs w:val="14"/>
                <w:lang w:eastAsia="es-SV"/>
              </w:rPr>
              <w:t>De Impacto</w:t>
            </w:r>
          </w:p>
        </w:tc>
        <w:tc>
          <w:tcPr>
            <w:tcW w:w="623"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D81DBA" w:rsidRPr="00D81DBA" w:rsidRDefault="00D81DBA" w:rsidP="00D81DBA">
            <w:pPr>
              <w:spacing w:after="0" w:line="240" w:lineRule="auto"/>
              <w:jc w:val="center"/>
              <w:rPr>
                <w:rFonts w:ascii="Arial" w:eastAsia="Times New Roman" w:hAnsi="Arial" w:cs="Arial"/>
                <w:b/>
                <w:bCs/>
                <w:sz w:val="14"/>
                <w:szCs w:val="14"/>
                <w:lang w:eastAsia="es-SV"/>
              </w:rPr>
            </w:pPr>
            <w:r w:rsidRPr="00D81DBA">
              <w:rPr>
                <w:rFonts w:ascii="Arial" w:eastAsia="Times New Roman" w:hAnsi="Arial" w:cs="Arial"/>
                <w:b/>
                <w:bCs/>
                <w:sz w:val="14"/>
                <w:szCs w:val="14"/>
                <w:lang w:eastAsia="es-SV"/>
              </w:rPr>
              <w:t>Identificación de variables que impiden alcanzar las Metas</w:t>
            </w:r>
          </w:p>
        </w:tc>
        <w:tc>
          <w:tcPr>
            <w:tcW w:w="615"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D81DBA" w:rsidRPr="00D81DBA" w:rsidRDefault="00D81DBA" w:rsidP="00D81DBA">
            <w:pPr>
              <w:spacing w:after="0" w:line="240" w:lineRule="auto"/>
              <w:jc w:val="center"/>
              <w:rPr>
                <w:rFonts w:ascii="Arial" w:eastAsia="Times New Roman" w:hAnsi="Arial" w:cs="Arial"/>
                <w:b/>
                <w:bCs/>
                <w:sz w:val="14"/>
                <w:szCs w:val="14"/>
                <w:lang w:eastAsia="es-SV"/>
              </w:rPr>
            </w:pPr>
            <w:r w:rsidRPr="00D81DBA">
              <w:rPr>
                <w:rFonts w:ascii="Arial" w:eastAsia="Times New Roman" w:hAnsi="Arial" w:cs="Arial"/>
                <w:b/>
                <w:bCs/>
                <w:sz w:val="14"/>
                <w:szCs w:val="14"/>
                <w:lang w:eastAsia="es-SV"/>
              </w:rPr>
              <w:t>Nivel cumplimiento de las Metas</w:t>
            </w:r>
          </w:p>
        </w:tc>
        <w:tc>
          <w:tcPr>
            <w:tcW w:w="448"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D81DBA" w:rsidRPr="00D81DBA" w:rsidRDefault="00D81DBA" w:rsidP="00D81DBA">
            <w:pPr>
              <w:spacing w:after="0" w:line="240" w:lineRule="auto"/>
              <w:jc w:val="center"/>
              <w:rPr>
                <w:rFonts w:ascii="Arial" w:eastAsia="Times New Roman" w:hAnsi="Arial" w:cs="Arial"/>
                <w:b/>
                <w:bCs/>
                <w:sz w:val="14"/>
                <w:szCs w:val="14"/>
                <w:lang w:eastAsia="es-SV"/>
              </w:rPr>
            </w:pPr>
            <w:r w:rsidRPr="00D81DBA">
              <w:rPr>
                <w:rFonts w:ascii="Arial" w:eastAsia="Times New Roman" w:hAnsi="Arial" w:cs="Arial"/>
                <w:b/>
                <w:bCs/>
                <w:sz w:val="14"/>
                <w:szCs w:val="14"/>
                <w:lang w:eastAsia="es-SV"/>
              </w:rPr>
              <w:t>Tiempo/</w:t>
            </w:r>
          </w:p>
          <w:p w:rsidR="00D81DBA" w:rsidRPr="00D81DBA" w:rsidRDefault="00D81DBA" w:rsidP="00D81DBA">
            <w:pPr>
              <w:spacing w:after="0" w:line="240" w:lineRule="auto"/>
              <w:jc w:val="center"/>
              <w:rPr>
                <w:rFonts w:ascii="Arial" w:eastAsia="Times New Roman" w:hAnsi="Arial" w:cs="Arial"/>
                <w:b/>
                <w:bCs/>
                <w:sz w:val="14"/>
                <w:szCs w:val="14"/>
                <w:lang w:eastAsia="es-SV"/>
              </w:rPr>
            </w:pPr>
            <w:r w:rsidRPr="00D81DBA">
              <w:rPr>
                <w:rFonts w:ascii="Arial" w:eastAsia="Times New Roman" w:hAnsi="Arial" w:cs="Arial"/>
                <w:b/>
                <w:bCs/>
                <w:sz w:val="14"/>
                <w:szCs w:val="14"/>
                <w:lang w:eastAsia="es-SV"/>
              </w:rPr>
              <w:t>Espacio: Área Geográfica de Influencia</w:t>
            </w:r>
          </w:p>
        </w:tc>
        <w:tc>
          <w:tcPr>
            <w:tcW w:w="1685" w:type="pct"/>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D81DBA" w:rsidRPr="00D81DBA" w:rsidRDefault="00D81DBA" w:rsidP="00D81DBA">
            <w:pPr>
              <w:spacing w:after="0" w:line="240" w:lineRule="auto"/>
              <w:jc w:val="center"/>
              <w:rPr>
                <w:rFonts w:ascii="Arial" w:eastAsia="Times New Roman" w:hAnsi="Arial" w:cs="Arial"/>
                <w:b/>
                <w:bCs/>
                <w:sz w:val="14"/>
                <w:szCs w:val="14"/>
                <w:lang w:eastAsia="es-SV"/>
              </w:rPr>
            </w:pPr>
            <w:r w:rsidRPr="00D81DBA">
              <w:rPr>
                <w:rFonts w:ascii="Arial" w:eastAsia="Times New Roman" w:hAnsi="Arial" w:cs="Arial"/>
                <w:b/>
                <w:bCs/>
                <w:sz w:val="14"/>
                <w:szCs w:val="14"/>
                <w:lang w:eastAsia="es-SV"/>
              </w:rPr>
              <w:t>Congruencias de Informes</w:t>
            </w:r>
          </w:p>
        </w:tc>
      </w:tr>
      <w:tr w:rsidR="00D81DBA" w:rsidRPr="00D81DBA" w:rsidTr="00D81DBA">
        <w:trPr>
          <w:trHeight w:val="293"/>
          <w:tblHeader/>
        </w:trPr>
        <w:tc>
          <w:tcPr>
            <w:tcW w:w="624"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D81DBA" w:rsidRPr="00D81DBA" w:rsidRDefault="00D81DBA" w:rsidP="00D81DBA">
            <w:pPr>
              <w:spacing w:after="0" w:line="240" w:lineRule="auto"/>
              <w:jc w:val="center"/>
              <w:rPr>
                <w:rFonts w:ascii="Arial" w:eastAsia="Times New Roman" w:hAnsi="Arial" w:cs="Arial"/>
                <w:b/>
                <w:bCs/>
                <w:sz w:val="14"/>
                <w:szCs w:val="14"/>
                <w:lang w:eastAsia="es-SV"/>
              </w:rPr>
            </w:pPr>
          </w:p>
        </w:tc>
        <w:tc>
          <w:tcPr>
            <w:tcW w:w="527"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D81DBA" w:rsidRPr="00D81DBA" w:rsidRDefault="00D81DBA" w:rsidP="00D81DBA">
            <w:pPr>
              <w:spacing w:after="0" w:line="240" w:lineRule="auto"/>
              <w:jc w:val="center"/>
              <w:rPr>
                <w:rFonts w:ascii="Arial" w:eastAsia="Times New Roman" w:hAnsi="Arial" w:cs="Arial"/>
                <w:b/>
                <w:bCs/>
                <w:sz w:val="14"/>
                <w:szCs w:val="14"/>
                <w:lang w:eastAsia="es-SV"/>
              </w:rPr>
            </w:pPr>
          </w:p>
        </w:tc>
        <w:tc>
          <w:tcPr>
            <w:tcW w:w="479"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D81DBA" w:rsidRPr="00D81DBA" w:rsidRDefault="00D81DBA" w:rsidP="00D81DBA">
            <w:pPr>
              <w:spacing w:after="0" w:line="240" w:lineRule="auto"/>
              <w:jc w:val="center"/>
              <w:rPr>
                <w:rFonts w:ascii="Arial" w:eastAsia="Times New Roman" w:hAnsi="Arial" w:cs="Arial"/>
                <w:b/>
                <w:bCs/>
                <w:sz w:val="14"/>
                <w:szCs w:val="14"/>
                <w:lang w:eastAsia="es-SV"/>
              </w:rPr>
            </w:pPr>
          </w:p>
        </w:tc>
        <w:tc>
          <w:tcPr>
            <w:tcW w:w="623"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D81DBA" w:rsidRPr="00D81DBA" w:rsidRDefault="00D81DBA" w:rsidP="00D81DBA">
            <w:pPr>
              <w:spacing w:after="0" w:line="240" w:lineRule="auto"/>
              <w:jc w:val="center"/>
              <w:rPr>
                <w:rFonts w:ascii="Arial" w:eastAsia="Times New Roman" w:hAnsi="Arial" w:cs="Arial"/>
                <w:b/>
                <w:bCs/>
                <w:sz w:val="14"/>
                <w:szCs w:val="14"/>
                <w:lang w:eastAsia="es-SV"/>
              </w:rPr>
            </w:pPr>
          </w:p>
        </w:tc>
        <w:tc>
          <w:tcPr>
            <w:tcW w:w="615"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D81DBA" w:rsidRPr="00D81DBA" w:rsidRDefault="00D81DBA" w:rsidP="00D81DBA">
            <w:pPr>
              <w:spacing w:after="0" w:line="240" w:lineRule="auto"/>
              <w:jc w:val="center"/>
              <w:rPr>
                <w:rFonts w:ascii="Arial" w:eastAsia="Times New Roman" w:hAnsi="Arial" w:cs="Arial"/>
                <w:b/>
                <w:bCs/>
                <w:sz w:val="14"/>
                <w:szCs w:val="14"/>
                <w:lang w:eastAsia="es-SV"/>
              </w:rPr>
            </w:pPr>
          </w:p>
        </w:tc>
        <w:tc>
          <w:tcPr>
            <w:tcW w:w="448"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D81DBA" w:rsidRPr="00D81DBA" w:rsidRDefault="00D81DBA" w:rsidP="00D81DBA">
            <w:pPr>
              <w:spacing w:after="0" w:line="240" w:lineRule="auto"/>
              <w:jc w:val="center"/>
              <w:rPr>
                <w:rFonts w:ascii="Arial" w:eastAsia="Times New Roman" w:hAnsi="Arial" w:cs="Arial"/>
                <w:b/>
                <w:bCs/>
                <w:sz w:val="14"/>
                <w:szCs w:val="14"/>
                <w:lang w:eastAsia="es-SV"/>
              </w:rPr>
            </w:pPr>
          </w:p>
        </w:tc>
        <w:tc>
          <w:tcPr>
            <w:tcW w:w="39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D81DBA" w:rsidRPr="00D81DBA" w:rsidRDefault="00D81DBA" w:rsidP="00D81DBA">
            <w:pPr>
              <w:spacing w:after="0" w:line="240" w:lineRule="auto"/>
              <w:jc w:val="center"/>
              <w:rPr>
                <w:rFonts w:ascii="Arial" w:eastAsia="Times New Roman" w:hAnsi="Arial" w:cs="Arial"/>
                <w:b/>
                <w:bCs/>
                <w:sz w:val="14"/>
                <w:szCs w:val="14"/>
                <w:lang w:eastAsia="es-SV"/>
              </w:rPr>
            </w:pPr>
            <w:r w:rsidRPr="00D81DBA">
              <w:rPr>
                <w:rFonts w:ascii="Arial" w:eastAsia="Times New Roman" w:hAnsi="Arial" w:cs="Arial"/>
                <w:b/>
                <w:bCs/>
                <w:sz w:val="14"/>
                <w:szCs w:val="14"/>
                <w:lang w:eastAsia="es-SV"/>
              </w:rPr>
              <w:t>Medios de Verificación</w:t>
            </w:r>
          </w:p>
        </w:tc>
        <w:tc>
          <w:tcPr>
            <w:tcW w:w="39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D81DBA" w:rsidRPr="00D81DBA" w:rsidRDefault="00D81DBA" w:rsidP="00D81DBA">
            <w:pPr>
              <w:spacing w:after="0" w:line="240" w:lineRule="auto"/>
              <w:jc w:val="center"/>
              <w:rPr>
                <w:rFonts w:ascii="Arial" w:eastAsia="Times New Roman" w:hAnsi="Arial" w:cs="Arial"/>
                <w:b/>
                <w:bCs/>
                <w:sz w:val="14"/>
                <w:szCs w:val="14"/>
                <w:lang w:eastAsia="es-SV"/>
              </w:rPr>
            </w:pPr>
            <w:r w:rsidRPr="00D81DBA">
              <w:rPr>
                <w:rFonts w:ascii="Arial" w:eastAsia="Times New Roman" w:hAnsi="Arial" w:cs="Arial"/>
                <w:b/>
                <w:bCs/>
                <w:sz w:val="14"/>
                <w:szCs w:val="14"/>
                <w:lang w:eastAsia="es-SV"/>
              </w:rPr>
              <w:t>Valoraciones / Análisis: Costo - Beneficios</w:t>
            </w:r>
          </w:p>
        </w:tc>
        <w:tc>
          <w:tcPr>
            <w:tcW w:w="454"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D81DBA" w:rsidRPr="00D81DBA" w:rsidRDefault="00D81DBA" w:rsidP="00D81DBA">
            <w:pPr>
              <w:spacing w:after="0" w:line="240" w:lineRule="auto"/>
              <w:jc w:val="center"/>
              <w:rPr>
                <w:rFonts w:ascii="Arial" w:eastAsia="Times New Roman" w:hAnsi="Arial" w:cs="Arial"/>
                <w:b/>
                <w:bCs/>
                <w:sz w:val="14"/>
                <w:szCs w:val="14"/>
                <w:lang w:eastAsia="es-SV"/>
              </w:rPr>
            </w:pPr>
            <w:r w:rsidRPr="00D81DBA">
              <w:rPr>
                <w:rFonts w:ascii="Arial" w:eastAsia="Times New Roman" w:hAnsi="Arial" w:cs="Arial"/>
                <w:b/>
                <w:bCs/>
                <w:sz w:val="14"/>
                <w:szCs w:val="14"/>
                <w:lang w:eastAsia="es-SV"/>
              </w:rPr>
              <w:t>Recomendaciones:</w:t>
            </w:r>
          </w:p>
          <w:p w:rsidR="00D81DBA" w:rsidRPr="00D81DBA" w:rsidRDefault="00D81DBA" w:rsidP="00D81DBA">
            <w:pPr>
              <w:spacing w:after="0" w:line="240" w:lineRule="auto"/>
              <w:jc w:val="center"/>
              <w:rPr>
                <w:rFonts w:ascii="Arial" w:eastAsia="Times New Roman" w:hAnsi="Arial" w:cs="Arial"/>
                <w:b/>
                <w:bCs/>
                <w:sz w:val="14"/>
                <w:szCs w:val="14"/>
                <w:lang w:eastAsia="es-SV"/>
              </w:rPr>
            </w:pPr>
            <w:r w:rsidRPr="00D81DBA">
              <w:rPr>
                <w:rFonts w:ascii="Arial" w:eastAsia="Times New Roman" w:hAnsi="Arial" w:cs="Arial"/>
                <w:b/>
                <w:bCs/>
                <w:sz w:val="14"/>
                <w:szCs w:val="14"/>
                <w:lang w:eastAsia="es-SV"/>
              </w:rPr>
              <w:t>Avances – Limitaciones</w:t>
            </w:r>
          </w:p>
        </w:tc>
        <w:tc>
          <w:tcPr>
            <w:tcW w:w="444"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D81DBA" w:rsidRPr="00D81DBA" w:rsidRDefault="00D81DBA" w:rsidP="00D81DBA">
            <w:pPr>
              <w:spacing w:after="0" w:line="240" w:lineRule="auto"/>
              <w:jc w:val="center"/>
              <w:rPr>
                <w:rFonts w:ascii="Arial" w:eastAsia="Times New Roman" w:hAnsi="Arial" w:cs="Arial"/>
                <w:b/>
                <w:bCs/>
                <w:sz w:val="14"/>
                <w:szCs w:val="14"/>
                <w:lang w:eastAsia="es-SV"/>
              </w:rPr>
            </w:pPr>
            <w:r w:rsidRPr="00D81DBA">
              <w:rPr>
                <w:rFonts w:ascii="Arial" w:eastAsia="Times New Roman" w:hAnsi="Arial" w:cs="Arial"/>
                <w:b/>
                <w:bCs/>
                <w:sz w:val="14"/>
                <w:szCs w:val="14"/>
                <w:lang w:eastAsia="es-SV"/>
              </w:rPr>
              <w:t>Responsables</w:t>
            </w:r>
          </w:p>
        </w:tc>
      </w:tr>
      <w:tr w:rsidR="00D81DBA" w:rsidRPr="00D81DBA" w:rsidTr="00D81DBA">
        <w:trPr>
          <w:trHeight w:val="1570"/>
          <w:tblHeader/>
        </w:trPr>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rsidR="00D81DBA" w:rsidRPr="00D81DBA" w:rsidRDefault="00D81DBA" w:rsidP="00C44FF7">
            <w:pPr>
              <w:spacing w:line="240" w:lineRule="auto"/>
              <w:jc w:val="center"/>
              <w:rPr>
                <w:rFonts w:ascii="Arial" w:hAnsi="Arial" w:cs="Arial"/>
                <w:bCs/>
                <w:color w:val="000000"/>
                <w:sz w:val="12"/>
                <w:szCs w:val="12"/>
                <w:lang w:eastAsia="es-SV"/>
              </w:rPr>
            </w:pPr>
            <w:r w:rsidRPr="00D81DBA">
              <w:rPr>
                <w:rFonts w:ascii="Arial" w:hAnsi="Arial" w:cs="Arial"/>
                <w:bCs/>
                <w:color w:val="000000"/>
                <w:sz w:val="12"/>
                <w:szCs w:val="12"/>
                <w:lang w:eastAsia="es-SV"/>
              </w:rPr>
              <w:t>Recomendar ante las instancias pertinentes, las reformas a las normas jurídicas vinculadas con la Incorporación de los Servidores Públicos Docentes Pensionados y personal administrativo del MINEDUCYT, en el Programa Especial de Salud del ISBM.</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rsidR="00D81DBA" w:rsidRPr="00D81DBA" w:rsidRDefault="00D81DBA" w:rsidP="00C44FF7">
            <w:pPr>
              <w:spacing w:line="240" w:lineRule="auto"/>
              <w:jc w:val="center"/>
              <w:rPr>
                <w:rFonts w:ascii="Arial" w:hAnsi="Arial" w:cs="Arial"/>
                <w:bCs/>
                <w:color w:val="000000"/>
                <w:sz w:val="12"/>
                <w:szCs w:val="12"/>
                <w:lang w:eastAsia="es-SV"/>
              </w:rPr>
            </w:pPr>
            <w:r w:rsidRPr="00D81DBA">
              <w:rPr>
                <w:rFonts w:ascii="Arial" w:hAnsi="Arial" w:cs="Arial"/>
                <w:bCs/>
                <w:color w:val="000000"/>
                <w:sz w:val="12"/>
                <w:szCs w:val="12"/>
                <w:lang w:eastAsia="es-SV"/>
              </w:rPr>
              <w:t>Elaboración de un Estudio de Impacto Regulatorio, que permita la identificación de Leyes vinculadas con la incorporación de los Servidores Docentes Pensionados y personal administrativo del MINEDUCYT, al Programa Especial de Salud del ISBM.</w:t>
            </w:r>
          </w:p>
        </w:tc>
        <w:tc>
          <w:tcPr>
            <w:tcW w:w="479" w:type="pct"/>
            <w:tcBorders>
              <w:top w:val="single" w:sz="4" w:space="0" w:color="auto"/>
              <w:left w:val="single" w:sz="4" w:space="0" w:color="auto"/>
              <w:bottom w:val="single" w:sz="4" w:space="0" w:color="auto"/>
              <w:right w:val="single" w:sz="4" w:space="0" w:color="auto"/>
            </w:tcBorders>
            <w:shd w:val="clear" w:color="auto" w:fill="auto"/>
            <w:vAlign w:val="center"/>
          </w:tcPr>
          <w:p w:rsidR="00D81DBA" w:rsidRPr="00D81DBA" w:rsidRDefault="00D81DBA" w:rsidP="00C44FF7">
            <w:pPr>
              <w:spacing w:line="240" w:lineRule="auto"/>
              <w:jc w:val="center"/>
              <w:rPr>
                <w:rFonts w:ascii="Arial" w:hAnsi="Arial" w:cs="Arial"/>
                <w:bCs/>
                <w:sz w:val="12"/>
                <w:szCs w:val="12"/>
                <w:lang w:eastAsia="es-SV"/>
              </w:rPr>
            </w:pPr>
            <w:r w:rsidRPr="00D81DBA">
              <w:rPr>
                <w:rFonts w:ascii="Arial" w:hAnsi="Arial" w:cs="Arial"/>
                <w:bCs/>
                <w:sz w:val="12"/>
                <w:szCs w:val="12"/>
                <w:lang w:eastAsia="es-SV"/>
              </w:rPr>
              <w:t>Estudio de Impacto Regulatorio</w:t>
            </w:r>
          </w:p>
          <w:p w:rsidR="00D81DBA" w:rsidRPr="00D81DBA" w:rsidRDefault="00D81DBA" w:rsidP="00C44FF7">
            <w:pPr>
              <w:spacing w:line="240" w:lineRule="auto"/>
              <w:jc w:val="center"/>
              <w:rPr>
                <w:rFonts w:ascii="Arial" w:hAnsi="Arial" w:cs="Arial"/>
                <w:bCs/>
                <w:sz w:val="12"/>
                <w:szCs w:val="12"/>
                <w:lang w:eastAsia="es-SV"/>
              </w:rPr>
            </w:pPr>
          </w:p>
          <w:p w:rsidR="00D81DBA" w:rsidRPr="00D81DBA" w:rsidRDefault="00D81DBA" w:rsidP="00C44FF7">
            <w:pPr>
              <w:spacing w:line="240" w:lineRule="auto"/>
              <w:ind w:right="71"/>
              <w:jc w:val="center"/>
              <w:rPr>
                <w:rFonts w:ascii="Arial" w:hAnsi="Arial" w:cs="Arial"/>
                <w:bCs/>
                <w:sz w:val="12"/>
                <w:szCs w:val="12"/>
                <w:u w:val="single"/>
                <w:lang w:eastAsia="es-SV"/>
              </w:rPr>
            </w:pPr>
            <w:r w:rsidRPr="00D81DBA">
              <w:rPr>
                <w:rFonts w:ascii="Arial" w:hAnsi="Arial" w:cs="Arial"/>
                <w:noProof/>
                <w:sz w:val="12"/>
                <w:szCs w:val="12"/>
                <w:lang w:eastAsia="es-SV"/>
              </w:rPr>
              <mc:AlternateContent>
                <mc:Choice Requires="wps">
                  <w:drawing>
                    <wp:anchor distT="4294967295" distB="4294967295" distL="114299" distR="114299" simplePos="0" relativeHeight="251710464" behindDoc="0" locked="0" layoutInCell="1" allowOverlap="1" wp14:anchorId="5A77DD39" wp14:editId="436EC54C">
                      <wp:simplePos x="0" y="0"/>
                      <wp:positionH relativeFrom="column">
                        <wp:posOffset>511809</wp:posOffset>
                      </wp:positionH>
                      <wp:positionV relativeFrom="paragraph">
                        <wp:posOffset>61594</wp:posOffset>
                      </wp:positionV>
                      <wp:extent cx="0" cy="0"/>
                      <wp:effectExtent l="0" t="0" r="0" b="0"/>
                      <wp:wrapNone/>
                      <wp:docPr id="21" name="Conector recto de flecha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044CC5" id="_x0000_t32" coordsize="21600,21600" o:spt="32" o:oned="t" path="m,l21600,21600e" filled="f">
                      <v:path arrowok="t" fillok="f" o:connecttype="none"/>
                      <o:lock v:ext="edit" shapetype="t"/>
                    </v:shapetype>
                    <v:shape id="Conector recto de flecha 21" o:spid="_x0000_s1026" type="#_x0000_t32" style="position:absolute;margin-left:40.3pt;margin-top:4.85pt;width:0;height:0;z-index:25171046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"/>
                  </w:pict>
                </mc:Fallback>
              </mc:AlternateContent>
            </w:r>
          </w:p>
        </w:tc>
        <w:tc>
          <w:tcPr>
            <w:tcW w:w="623" w:type="pct"/>
            <w:vMerge w:val="restart"/>
            <w:tcBorders>
              <w:top w:val="single" w:sz="4" w:space="0" w:color="auto"/>
              <w:left w:val="single" w:sz="4" w:space="0" w:color="auto"/>
              <w:right w:val="single" w:sz="4" w:space="0" w:color="auto"/>
            </w:tcBorders>
            <w:shd w:val="clear" w:color="auto" w:fill="auto"/>
            <w:vAlign w:val="center"/>
          </w:tcPr>
          <w:p w:rsidR="00D81DBA" w:rsidRPr="00D81DBA" w:rsidRDefault="00D81DBA" w:rsidP="00C44FF7">
            <w:pPr>
              <w:spacing w:line="240" w:lineRule="auto"/>
              <w:jc w:val="center"/>
              <w:rPr>
                <w:rFonts w:ascii="Arial" w:hAnsi="Arial" w:cs="Arial"/>
                <w:sz w:val="12"/>
                <w:szCs w:val="12"/>
              </w:rPr>
            </w:pPr>
          </w:p>
          <w:p w:rsidR="00D81DBA" w:rsidRPr="00D81DBA" w:rsidRDefault="00D81DBA" w:rsidP="00C44FF7">
            <w:pPr>
              <w:spacing w:line="240" w:lineRule="auto"/>
              <w:jc w:val="center"/>
              <w:rPr>
                <w:rFonts w:ascii="Arial" w:hAnsi="Arial" w:cs="Arial"/>
                <w:sz w:val="12"/>
                <w:szCs w:val="12"/>
              </w:rPr>
            </w:pPr>
            <w:r w:rsidRPr="00D81DBA">
              <w:rPr>
                <w:rFonts w:ascii="Arial" w:hAnsi="Arial" w:cs="Arial"/>
                <w:sz w:val="12"/>
                <w:szCs w:val="12"/>
              </w:rPr>
              <w:t>Aprobación del Decreto Legislativo 754, por iniciativa de Diputados, sin un adecuado estudio de impacto regulatorio y sin estudio actuarial. Entró en vigencia pese a vetó Presidencial, el 16 de abril de 2021, según resolución de Controversia 12-2020. Ante lo cual se ha realizado gestiones para apoyar a la Unidad Financiera para desarrollar modificación al artículo 54 de la Ley de ISBM, para la sostenibilidad del Programa.</w:t>
            </w:r>
          </w:p>
        </w:tc>
        <w:tc>
          <w:tcPr>
            <w:tcW w:w="615" w:type="pct"/>
            <w:vMerge w:val="restart"/>
            <w:tcBorders>
              <w:top w:val="single" w:sz="4" w:space="0" w:color="auto"/>
              <w:left w:val="single" w:sz="4" w:space="0" w:color="auto"/>
              <w:right w:val="single" w:sz="4" w:space="0" w:color="auto"/>
            </w:tcBorders>
            <w:shd w:val="clear" w:color="auto" w:fill="auto"/>
            <w:vAlign w:val="center"/>
          </w:tcPr>
          <w:p w:rsidR="00D81DBA" w:rsidRPr="00D81DBA" w:rsidRDefault="00D81DBA" w:rsidP="00C44FF7">
            <w:pPr>
              <w:spacing w:line="240" w:lineRule="auto"/>
              <w:rPr>
                <w:rFonts w:ascii="Arial" w:hAnsi="Arial" w:cs="Arial"/>
                <w:sz w:val="12"/>
                <w:szCs w:val="12"/>
              </w:rPr>
            </w:pPr>
            <w:r w:rsidRPr="00D81DBA">
              <w:rPr>
                <w:rFonts w:ascii="Arial" w:hAnsi="Arial" w:cs="Arial"/>
                <w:sz w:val="12"/>
                <w:szCs w:val="12"/>
              </w:rPr>
              <w:t>El objetivo de la reforma para la incorporación de pensionados esta cumplido, también se avanzó con las reformas a las Normas Técnicas del BCR, para la implementación de la incorporación de los pensionados y el marco previsional.</w:t>
            </w:r>
          </w:p>
          <w:p w:rsidR="00D81DBA" w:rsidRPr="00D81DBA" w:rsidRDefault="00D81DBA" w:rsidP="00C44FF7">
            <w:pPr>
              <w:spacing w:line="240" w:lineRule="auto"/>
              <w:rPr>
                <w:rFonts w:ascii="Arial" w:hAnsi="Arial" w:cs="Arial"/>
                <w:sz w:val="12"/>
                <w:szCs w:val="12"/>
              </w:rPr>
            </w:pPr>
          </w:p>
          <w:p w:rsidR="00D81DBA" w:rsidRPr="00D81DBA" w:rsidRDefault="00D81DBA" w:rsidP="00C44FF7">
            <w:pPr>
              <w:spacing w:line="240" w:lineRule="auto"/>
              <w:rPr>
                <w:rFonts w:ascii="Arial" w:hAnsi="Arial" w:cs="Arial"/>
                <w:sz w:val="12"/>
                <w:szCs w:val="12"/>
              </w:rPr>
            </w:pPr>
          </w:p>
          <w:p w:rsidR="00D81DBA" w:rsidRPr="00D81DBA" w:rsidRDefault="00D81DBA" w:rsidP="00C44FF7">
            <w:pPr>
              <w:spacing w:line="240" w:lineRule="auto"/>
              <w:rPr>
                <w:rFonts w:ascii="Arial" w:hAnsi="Arial" w:cs="Arial"/>
                <w:sz w:val="12"/>
                <w:szCs w:val="12"/>
              </w:rPr>
            </w:pPr>
            <w:r w:rsidRPr="00D81DBA">
              <w:rPr>
                <w:rFonts w:ascii="Arial" w:hAnsi="Arial" w:cs="Arial"/>
                <w:sz w:val="12"/>
                <w:szCs w:val="12"/>
              </w:rPr>
              <w:t>La reforma al artículo 54, se encuentra en proceso de presentación al Ramo de Educación, por lo cual se habría alcanzado un 60%</w:t>
            </w:r>
          </w:p>
          <w:p w:rsidR="00D81DBA" w:rsidRPr="00D81DBA" w:rsidRDefault="00D81DBA" w:rsidP="00C44FF7">
            <w:pPr>
              <w:spacing w:line="240" w:lineRule="auto"/>
              <w:rPr>
                <w:rFonts w:ascii="Arial" w:hAnsi="Arial" w:cs="Arial"/>
                <w:sz w:val="12"/>
                <w:szCs w:val="12"/>
              </w:rPr>
            </w:pPr>
          </w:p>
          <w:p w:rsidR="00D81DBA" w:rsidRPr="00D81DBA" w:rsidRDefault="00D81DBA" w:rsidP="00C44FF7">
            <w:pPr>
              <w:spacing w:line="240" w:lineRule="auto"/>
              <w:rPr>
                <w:rFonts w:ascii="Arial" w:hAnsi="Arial" w:cs="Arial"/>
                <w:sz w:val="12"/>
                <w:szCs w:val="12"/>
              </w:rPr>
            </w:pPr>
            <w:r w:rsidRPr="00D81DBA">
              <w:rPr>
                <w:rFonts w:ascii="Arial" w:hAnsi="Arial" w:cs="Arial"/>
                <w:sz w:val="12"/>
                <w:szCs w:val="12"/>
              </w:rPr>
              <w:t>Se creo el marco normativo interno y se coordinó el externo para habilitar la incorporación</w:t>
            </w:r>
          </w:p>
        </w:tc>
        <w:tc>
          <w:tcPr>
            <w:tcW w:w="448" w:type="pct"/>
            <w:vMerge w:val="restart"/>
            <w:tcBorders>
              <w:top w:val="single" w:sz="4" w:space="0" w:color="auto"/>
              <w:left w:val="single" w:sz="4" w:space="0" w:color="auto"/>
              <w:right w:val="single" w:sz="4" w:space="0" w:color="auto"/>
            </w:tcBorders>
            <w:shd w:val="clear" w:color="auto" w:fill="auto"/>
            <w:vAlign w:val="center"/>
          </w:tcPr>
          <w:p w:rsidR="00D81DBA" w:rsidRPr="00D81DBA" w:rsidRDefault="00D81DBA" w:rsidP="00C44FF7">
            <w:pPr>
              <w:spacing w:line="240" w:lineRule="auto"/>
              <w:jc w:val="center"/>
              <w:rPr>
                <w:rFonts w:ascii="Arial" w:hAnsi="Arial" w:cs="Arial"/>
                <w:sz w:val="12"/>
                <w:szCs w:val="12"/>
              </w:rPr>
            </w:pPr>
          </w:p>
          <w:p w:rsidR="00D81DBA" w:rsidRPr="00D81DBA" w:rsidRDefault="00D81DBA" w:rsidP="00C44FF7">
            <w:pPr>
              <w:spacing w:line="240" w:lineRule="auto"/>
              <w:jc w:val="center"/>
              <w:rPr>
                <w:rFonts w:ascii="Arial" w:hAnsi="Arial" w:cs="Arial"/>
                <w:sz w:val="12"/>
                <w:szCs w:val="12"/>
              </w:rPr>
            </w:pPr>
          </w:p>
          <w:p w:rsidR="00D81DBA" w:rsidRPr="00D81DBA" w:rsidRDefault="00D81DBA" w:rsidP="00C44FF7">
            <w:pPr>
              <w:spacing w:line="240" w:lineRule="auto"/>
              <w:jc w:val="center"/>
              <w:rPr>
                <w:rFonts w:ascii="Arial" w:hAnsi="Arial" w:cs="Arial"/>
                <w:sz w:val="12"/>
                <w:szCs w:val="12"/>
              </w:rPr>
            </w:pPr>
          </w:p>
          <w:p w:rsidR="00D81DBA" w:rsidRPr="00D81DBA" w:rsidRDefault="00D81DBA" w:rsidP="00C44FF7">
            <w:pPr>
              <w:spacing w:line="240" w:lineRule="auto"/>
              <w:jc w:val="center"/>
              <w:rPr>
                <w:rFonts w:ascii="Arial" w:hAnsi="Arial" w:cs="Arial"/>
                <w:sz w:val="12"/>
                <w:szCs w:val="12"/>
              </w:rPr>
            </w:pPr>
          </w:p>
          <w:p w:rsidR="00D81DBA" w:rsidRPr="00D81DBA" w:rsidRDefault="00D81DBA" w:rsidP="00C44FF7">
            <w:pPr>
              <w:spacing w:line="240" w:lineRule="auto"/>
              <w:jc w:val="center"/>
              <w:rPr>
                <w:rFonts w:ascii="Arial" w:hAnsi="Arial" w:cs="Arial"/>
                <w:sz w:val="12"/>
                <w:szCs w:val="12"/>
              </w:rPr>
            </w:pPr>
            <w:r w:rsidRPr="00D81DBA">
              <w:rPr>
                <w:rFonts w:ascii="Arial" w:hAnsi="Arial" w:cs="Arial"/>
                <w:sz w:val="12"/>
                <w:szCs w:val="12"/>
              </w:rPr>
              <w:t>Tiempo/Espacio: 6 meses (junio a diciembre de 2021).</w:t>
            </w:r>
          </w:p>
          <w:p w:rsidR="00D81DBA" w:rsidRPr="00D81DBA" w:rsidRDefault="00D81DBA" w:rsidP="00C44FF7">
            <w:pPr>
              <w:spacing w:line="240" w:lineRule="auto"/>
              <w:jc w:val="center"/>
              <w:rPr>
                <w:rFonts w:ascii="Arial" w:hAnsi="Arial" w:cs="Arial"/>
                <w:sz w:val="12"/>
                <w:szCs w:val="12"/>
              </w:rPr>
            </w:pPr>
          </w:p>
          <w:p w:rsidR="00D81DBA" w:rsidRPr="00D81DBA" w:rsidRDefault="00D81DBA" w:rsidP="00C44FF7">
            <w:pPr>
              <w:spacing w:line="240" w:lineRule="auto"/>
              <w:jc w:val="center"/>
              <w:rPr>
                <w:rFonts w:ascii="Arial" w:hAnsi="Arial" w:cs="Arial"/>
                <w:sz w:val="12"/>
                <w:szCs w:val="12"/>
              </w:rPr>
            </w:pPr>
            <w:r w:rsidRPr="00D81DBA">
              <w:rPr>
                <w:rFonts w:ascii="Arial" w:hAnsi="Arial" w:cs="Arial"/>
                <w:sz w:val="12"/>
                <w:szCs w:val="12"/>
              </w:rPr>
              <w:t>Área Geográfica de Influencia: A nivel nacional.</w:t>
            </w:r>
          </w:p>
        </w:tc>
        <w:tc>
          <w:tcPr>
            <w:tcW w:w="392" w:type="pct"/>
            <w:vMerge w:val="restart"/>
            <w:tcBorders>
              <w:top w:val="single" w:sz="4" w:space="0" w:color="auto"/>
              <w:left w:val="single" w:sz="4" w:space="0" w:color="auto"/>
              <w:right w:val="single" w:sz="4" w:space="0" w:color="auto"/>
            </w:tcBorders>
            <w:shd w:val="clear" w:color="auto" w:fill="auto"/>
            <w:vAlign w:val="center"/>
          </w:tcPr>
          <w:p w:rsidR="00D81DBA" w:rsidRPr="00D81DBA" w:rsidRDefault="00D81DBA" w:rsidP="00C44FF7">
            <w:pPr>
              <w:spacing w:line="240" w:lineRule="auto"/>
              <w:jc w:val="center"/>
              <w:rPr>
                <w:rFonts w:ascii="Arial" w:hAnsi="Arial" w:cs="Arial"/>
                <w:sz w:val="12"/>
                <w:szCs w:val="12"/>
              </w:rPr>
            </w:pPr>
            <w:r w:rsidRPr="00D81DBA">
              <w:rPr>
                <w:rFonts w:ascii="Arial" w:hAnsi="Arial" w:cs="Arial"/>
                <w:sz w:val="12"/>
                <w:szCs w:val="12"/>
              </w:rPr>
              <w:t>Correos Electrónicos, memorando, cartas de invitación y soporte electrónico de mesas de trabajo.</w:t>
            </w:r>
          </w:p>
        </w:tc>
        <w:tc>
          <w:tcPr>
            <w:tcW w:w="392" w:type="pct"/>
            <w:vMerge w:val="restart"/>
            <w:tcBorders>
              <w:top w:val="single" w:sz="4" w:space="0" w:color="auto"/>
              <w:left w:val="single" w:sz="4" w:space="0" w:color="auto"/>
              <w:right w:val="single" w:sz="4" w:space="0" w:color="auto"/>
            </w:tcBorders>
            <w:shd w:val="clear" w:color="auto" w:fill="auto"/>
            <w:vAlign w:val="center"/>
          </w:tcPr>
          <w:p w:rsidR="00D81DBA" w:rsidRPr="00D81DBA" w:rsidRDefault="00D81DBA" w:rsidP="00C44FF7">
            <w:pPr>
              <w:spacing w:line="240" w:lineRule="auto"/>
              <w:jc w:val="center"/>
              <w:rPr>
                <w:rFonts w:ascii="Arial" w:hAnsi="Arial" w:cs="Arial"/>
                <w:sz w:val="12"/>
                <w:szCs w:val="12"/>
              </w:rPr>
            </w:pPr>
            <w:r w:rsidRPr="00D81DBA">
              <w:rPr>
                <w:rFonts w:ascii="Arial" w:hAnsi="Arial" w:cs="Arial"/>
                <w:sz w:val="12"/>
                <w:szCs w:val="12"/>
              </w:rPr>
              <w:t>La inclusión del personal Administrativo del MINEDUCYT, fue una variante no recomendada en el estudio actuarial, motivo por el cual no se dará gestión.</w:t>
            </w:r>
          </w:p>
        </w:tc>
        <w:tc>
          <w:tcPr>
            <w:tcW w:w="454" w:type="pct"/>
            <w:vMerge w:val="restart"/>
            <w:tcBorders>
              <w:top w:val="single" w:sz="4" w:space="0" w:color="auto"/>
              <w:left w:val="single" w:sz="4" w:space="0" w:color="auto"/>
              <w:right w:val="single" w:sz="4" w:space="0" w:color="auto"/>
            </w:tcBorders>
            <w:shd w:val="clear" w:color="auto" w:fill="auto"/>
            <w:vAlign w:val="center"/>
          </w:tcPr>
          <w:p w:rsidR="00D81DBA" w:rsidRPr="00D81DBA" w:rsidRDefault="00D81DBA" w:rsidP="00C44FF7">
            <w:pPr>
              <w:spacing w:line="240" w:lineRule="auto"/>
              <w:jc w:val="center"/>
              <w:rPr>
                <w:rFonts w:ascii="Arial" w:hAnsi="Arial" w:cs="Arial"/>
                <w:sz w:val="12"/>
                <w:szCs w:val="12"/>
              </w:rPr>
            </w:pPr>
            <w:r w:rsidRPr="00D81DBA">
              <w:rPr>
                <w:rFonts w:ascii="Arial" w:hAnsi="Arial" w:cs="Arial"/>
                <w:sz w:val="12"/>
                <w:szCs w:val="12"/>
              </w:rPr>
              <w:t>El proceso de reforma depende de instancias externas al instituto, actualmente se está coordinando con estas instancias para continuar con el seguimiento del proceso.</w:t>
            </w:r>
          </w:p>
        </w:tc>
        <w:tc>
          <w:tcPr>
            <w:tcW w:w="444" w:type="pct"/>
            <w:vMerge w:val="restart"/>
            <w:tcBorders>
              <w:top w:val="single" w:sz="4" w:space="0" w:color="auto"/>
              <w:left w:val="single" w:sz="4" w:space="0" w:color="auto"/>
              <w:right w:val="single" w:sz="4" w:space="0" w:color="auto"/>
            </w:tcBorders>
            <w:shd w:val="clear" w:color="auto" w:fill="auto"/>
            <w:vAlign w:val="center"/>
          </w:tcPr>
          <w:p w:rsidR="00D81DBA" w:rsidRPr="00D81DBA" w:rsidRDefault="00D81DBA" w:rsidP="00C44FF7">
            <w:pPr>
              <w:spacing w:line="240" w:lineRule="auto"/>
              <w:jc w:val="center"/>
              <w:rPr>
                <w:rFonts w:ascii="Arial" w:hAnsi="Arial" w:cs="Arial"/>
                <w:sz w:val="12"/>
                <w:szCs w:val="12"/>
              </w:rPr>
            </w:pPr>
          </w:p>
          <w:p w:rsidR="00D81DBA" w:rsidRPr="00D81DBA" w:rsidRDefault="00D81DBA" w:rsidP="00C44FF7">
            <w:pPr>
              <w:spacing w:line="240" w:lineRule="auto"/>
              <w:jc w:val="center"/>
              <w:rPr>
                <w:rFonts w:ascii="Arial" w:hAnsi="Arial" w:cs="Arial"/>
                <w:sz w:val="12"/>
                <w:szCs w:val="12"/>
              </w:rPr>
            </w:pPr>
          </w:p>
          <w:p w:rsidR="00D81DBA" w:rsidRPr="00D81DBA" w:rsidRDefault="00D81DBA" w:rsidP="00C44FF7">
            <w:pPr>
              <w:spacing w:line="240" w:lineRule="auto"/>
              <w:jc w:val="center"/>
              <w:rPr>
                <w:rFonts w:ascii="Arial" w:hAnsi="Arial" w:cs="Arial"/>
                <w:sz w:val="12"/>
                <w:szCs w:val="12"/>
              </w:rPr>
            </w:pPr>
          </w:p>
          <w:p w:rsidR="00D81DBA" w:rsidRPr="00D81DBA" w:rsidRDefault="00D81DBA" w:rsidP="00C44FF7">
            <w:pPr>
              <w:spacing w:line="240" w:lineRule="auto"/>
              <w:jc w:val="center"/>
              <w:rPr>
                <w:rFonts w:ascii="Arial" w:hAnsi="Arial" w:cs="Arial"/>
                <w:sz w:val="12"/>
                <w:szCs w:val="12"/>
              </w:rPr>
            </w:pPr>
            <w:r w:rsidRPr="00D81DBA">
              <w:rPr>
                <w:rFonts w:ascii="Arial" w:hAnsi="Arial" w:cs="Arial"/>
                <w:sz w:val="12"/>
                <w:szCs w:val="12"/>
              </w:rPr>
              <w:t>. Unidad de Asesoría Legal, Unidad Financiera Institucional, Sub Dirección de Salud, Sub Dirección Administrativa, Presidencia y Consejo Directivo.</w:t>
            </w:r>
          </w:p>
        </w:tc>
      </w:tr>
      <w:tr w:rsidR="00D81DBA" w:rsidRPr="00D81DBA" w:rsidTr="00D81DBA">
        <w:trPr>
          <w:trHeight w:val="1801"/>
          <w:tblHeader/>
        </w:trPr>
        <w:tc>
          <w:tcPr>
            <w:tcW w:w="624" w:type="pct"/>
            <w:shd w:val="clear" w:color="auto" w:fill="auto"/>
            <w:vAlign w:val="center"/>
          </w:tcPr>
          <w:p w:rsidR="00D81DBA" w:rsidRPr="00D81DBA" w:rsidRDefault="00D81DBA" w:rsidP="00C44FF7">
            <w:pPr>
              <w:spacing w:line="240" w:lineRule="auto"/>
              <w:jc w:val="center"/>
              <w:rPr>
                <w:rFonts w:ascii="Arial" w:hAnsi="Arial" w:cs="Arial"/>
                <w:bCs/>
                <w:color w:val="000000"/>
                <w:sz w:val="12"/>
                <w:szCs w:val="12"/>
                <w:lang w:eastAsia="es-SV"/>
              </w:rPr>
            </w:pPr>
            <w:r w:rsidRPr="00D81DBA">
              <w:rPr>
                <w:rFonts w:ascii="Arial" w:hAnsi="Arial" w:cs="Arial"/>
                <w:bCs/>
                <w:color w:val="000000"/>
                <w:sz w:val="12"/>
                <w:szCs w:val="12"/>
                <w:lang w:eastAsia="es-SV"/>
              </w:rPr>
              <w:t>Presentación de solicitud a Consejo Directivo de reformas Ley de ISBM que habiliten la incorporación de docentes pensionados, personal administrativo del MINEDUCYT y personal de ISBM, con indicación de otras reformas que vinculadas a la incorporación para gestión ante las instancias pertinentes</w:t>
            </w:r>
          </w:p>
          <w:p w:rsidR="00D81DBA" w:rsidRPr="00D81DBA" w:rsidRDefault="00D81DBA" w:rsidP="00C44FF7">
            <w:pPr>
              <w:spacing w:line="240" w:lineRule="auto"/>
              <w:rPr>
                <w:rFonts w:ascii="Arial" w:hAnsi="Arial" w:cs="Arial"/>
                <w:bCs/>
                <w:color w:val="000000"/>
                <w:sz w:val="12"/>
                <w:szCs w:val="12"/>
                <w:lang w:eastAsia="es-SV"/>
              </w:rPr>
            </w:pPr>
          </w:p>
        </w:tc>
        <w:tc>
          <w:tcPr>
            <w:tcW w:w="527" w:type="pct"/>
            <w:shd w:val="clear" w:color="auto" w:fill="auto"/>
            <w:vAlign w:val="center"/>
          </w:tcPr>
          <w:p w:rsidR="00D81DBA" w:rsidRPr="00D81DBA" w:rsidRDefault="00D81DBA" w:rsidP="00C44FF7">
            <w:pPr>
              <w:spacing w:line="240" w:lineRule="auto"/>
              <w:jc w:val="center"/>
              <w:rPr>
                <w:rFonts w:ascii="Arial" w:hAnsi="Arial" w:cs="Arial"/>
                <w:bCs/>
                <w:color w:val="000000"/>
                <w:sz w:val="12"/>
                <w:szCs w:val="12"/>
                <w:lang w:eastAsia="es-SV"/>
              </w:rPr>
            </w:pPr>
            <w:r w:rsidRPr="00D81DBA">
              <w:rPr>
                <w:rFonts w:ascii="Arial" w:hAnsi="Arial" w:cs="Arial"/>
                <w:bCs/>
                <w:color w:val="000000"/>
                <w:sz w:val="12"/>
                <w:szCs w:val="12"/>
                <w:lang w:eastAsia="es-SV"/>
              </w:rPr>
              <w:t>Solicitud de Aprobación de Reforma a Ley del ISBM, presentada al Consejo Directivo</w:t>
            </w:r>
          </w:p>
        </w:tc>
        <w:tc>
          <w:tcPr>
            <w:tcW w:w="479" w:type="pct"/>
            <w:shd w:val="clear" w:color="auto" w:fill="FFFFFF"/>
            <w:vAlign w:val="center"/>
          </w:tcPr>
          <w:p w:rsidR="00D81DBA" w:rsidRPr="00D81DBA" w:rsidRDefault="00D81DBA" w:rsidP="00C44FF7">
            <w:pPr>
              <w:spacing w:line="240" w:lineRule="auto"/>
              <w:jc w:val="center"/>
              <w:rPr>
                <w:rFonts w:ascii="Arial" w:hAnsi="Arial" w:cs="Arial"/>
                <w:bCs/>
                <w:color w:val="000000"/>
                <w:sz w:val="12"/>
                <w:szCs w:val="12"/>
                <w:lang w:eastAsia="es-SV"/>
              </w:rPr>
            </w:pPr>
            <w:r w:rsidRPr="00D81DBA">
              <w:rPr>
                <w:rFonts w:ascii="Arial" w:hAnsi="Arial" w:cs="Arial"/>
                <w:bCs/>
                <w:color w:val="000000"/>
                <w:sz w:val="12"/>
                <w:szCs w:val="12"/>
                <w:lang w:eastAsia="es-SV"/>
              </w:rPr>
              <w:t>1. Discusión en Comisión Técnica</w:t>
            </w:r>
          </w:p>
          <w:p w:rsidR="00D81DBA" w:rsidRPr="00D81DBA" w:rsidRDefault="00D81DBA" w:rsidP="00C44FF7">
            <w:pPr>
              <w:spacing w:line="240" w:lineRule="auto"/>
              <w:rPr>
                <w:rFonts w:ascii="Arial" w:hAnsi="Arial" w:cs="Arial"/>
                <w:bCs/>
                <w:color w:val="000000"/>
                <w:sz w:val="12"/>
                <w:szCs w:val="12"/>
                <w:lang w:eastAsia="es-SV"/>
              </w:rPr>
            </w:pPr>
          </w:p>
        </w:tc>
        <w:tc>
          <w:tcPr>
            <w:tcW w:w="623" w:type="pct"/>
            <w:vMerge/>
            <w:tcBorders>
              <w:left w:val="single" w:sz="4" w:space="0" w:color="auto"/>
              <w:right w:val="single" w:sz="4" w:space="0" w:color="auto"/>
            </w:tcBorders>
            <w:shd w:val="clear" w:color="auto" w:fill="auto"/>
            <w:vAlign w:val="center"/>
          </w:tcPr>
          <w:p w:rsidR="00D81DBA" w:rsidRPr="00D81DBA" w:rsidRDefault="00D81DBA" w:rsidP="00C44FF7">
            <w:pPr>
              <w:spacing w:line="240" w:lineRule="auto"/>
              <w:jc w:val="center"/>
              <w:rPr>
                <w:rFonts w:ascii="Arial" w:hAnsi="Arial" w:cs="Arial"/>
                <w:sz w:val="12"/>
                <w:szCs w:val="12"/>
              </w:rPr>
            </w:pPr>
          </w:p>
        </w:tc>
        <w:tc>
          <w:tcPr>
            <w:tcW w:w="615" w:type="pct"/>
            <w:vMerge/>
            <w:tcBorders>
              <w:left w:val="single" w:sz="4" w:space="0" w:color="auto"/>
              <w:right w:val="single" w:sz="4" w:space="0" w:color="auto"/>
            </w:tcBorders>
            <w:shd w:val="clear" w:color="auto" w:fill="auto"/>
            <w:vAlign w:val="center"/>
          </w:tcPr>
          <w:p w:rsidR="00D81DBA" w:rsidRPr="00D81DBA" w:rsidRDefault="00D81DBA" w:rsidP="00C44FF7">
            <w:pPr>
              <w:spacing w:line="240" w:lineRule="auto"/>
              <w:jc w:val="center"/>
              <w:rPr>
                <w:rFonts w:ascii="Arial" w:hAnsi="Arial" w:cs="Arial"/>
                <w:sz w:val="12"/>
                <w:szCs w:val="12"/>
              </w:rPr>
            </w:pPr>
          </w:p>
        </w:tc>
        <w:tc>
          <w:tcPr>
            <w:tcW w:w="448" w:type="pct"/>
            <w:vMerge/>
            <w:tcBorders>
              <w:left w:val="single" w:sz="4" w:space="0" w:color="auto"/>
              <w:right w:val="single" w:sz="4" w:space="0" w:color="auto"/>
            </w:tcBorders>
            <w:shd w:val="clear" w:color="auto" w:fill="auto"/>
            <w:vAlign w:val="center"/>
          </w:tcPr>
          <w:p w:rsidR="00D81DBA" w:rsidRPr="00D81DBA" w:rsidRDefault="00D81DBA" w:rsidP="00C44FF7">
            <w:pPr>
              <w:spacing w:line="240" w:lineRule="auto"/>
              <w:jc w:val="center"/>
              <w:rPr>
                <w:rFonts w:ascii="Arial" w:hAnsi="Arial" w:cs="Arial"/>
                <w:sz w:val="12"/>
                <w:szCs w:val="12"/>
              </w:rPr>
            </w:pPr>
          </w:p>
        </w:tc>
        <w:tc>
          <w:tcPr>
            <w:tcW w:w="392" w:type="pct"/>
            <w:vMerge/>
            <w:tcBorders>
              <w:left w:val="single" w:sz="4" w:space="0" w:color="auto"/>
              <w:right w:val="single" w:sz="4" w:space="0" w:color="auto"/>
            </w:tcBorders>
            <w:shd w:val="clear" w:color="auto" w:fill="auto"/>
            <w:vAlign w:val="center"/>
          </w:tcPr>
          <w:p w:rsidR="00D81DBA" w:rsidRPr="00D81DBA" w:rsidRDefault="00D81DBA" w:rsidP="00C44FF7">
            <w:pPr>
              <w:spacing w:line="240" w:lineRule="auto"/>
              <w:jc w:val="center"/>
              <w:rPr>
                <w:rFonts w:ascii="Arial" w:hAnsi="Arial" w:cs="Arial"/>
                <w:sz w:val="12"/>
                <w:szCs w:val="12"/>
              </w:rPr>
            </w:pPr>
          </w:p>
        </w:tc>
        <w:tc>
          <w:tcPr>
            <w:tcW w:w="392" w:type="pct"/>
            <w:vMerge/>
            <w:tcBorders>
              <w:left w:val="single" w:sz="4" w:space="0" w:color="auto"/>
              <w:right w:val="single" w:sz="4" w:space="0" w:color="auto"/>
            </w:tcBorders>
            <w:shd w:val="clear" w:color="auto" w:fill="auto"/>
            <w:vAlign w:val="center"/>
          </w:tcPr>
          <w:p w:rsidR="00D81DBA" w:rsidRPr="00D81DBA" w:rsidRDefault="00D81DBA" w:rsidP="00C44FF7">
            <w:pPr>
              <w:spacing w:line="240" w:lineRule="auto"/>
              <w:jc w:val="center"/>
              <w:rPr>
                <w:rFonts w:ascii="Arial" w:hAnsi="Arial" w:cs="Arial"/>
                <w:sz w:val="12"/>
                <w:szCs w:val="12"/>
              </w:rPr>
            </w:pPr>
          </w:p>
        </w:tc>
        <w:tc>
          <w:tcPr>
            <w:tcW w:w="454" w:type="pct"/>
            <w:vMerge/>
            <w:tcBorders>
              <w:left w:val="single" w:sz="4" w:space="0" w:color="auto"/>
              <w:right w:val="single" w:sz="4" w:space="0" w:color="auto"/>
            </w:tcBorders>
            <w:shd w:val="clear" w:color="auto" w:fill="auto"/>
            <w:vAlign w:val="center"/>
          </w:tcPr>
          <w:p w:rsidR="00D81DBA" w:rsidRPr="00D81DBA" w:rsidRDefault="00D81DBA" w:rsidP="00C44FF7">
            <w:pPr>
              <w:spacing w:line="240" w:lineRule="auto"/>
              <w:jc w:val="center"/>
              <w:rPr>
                <w:rFonts w:ascii="Arial" w:hAnsi="Arial" w:cs="Arial"/>
                <w:sz w:val="12"/>
                <w:szCs w:val="12"/>
              </w:rPr>
            </w:pPr>
          </w:p>
        </w:tc>
        <w:tc>
          <w:tcPr>
            <w:tcW w:w="444" w:type="pct"/>
            <w:vMerge/>
            <w:tcBorders>
              <w:left w:val="single" w:sz="4" w:space="0" w:color="auto"/>
              <w:right w:val="single" w:sz="4" w:space="0" w:color="auto"/>
            </w:tcBorders>
            <w:shd w:val="clear" w:color="auto" w:fill="auto"/>
            <w:vAlign w:val="center"/>
          </w:tcPr>
          <w:p w:rsidR="00D81DBA" w:rsidRPr="00D81DBA" w:rsidRDefault="00D81DBA" w:rsidP="00C44FF7">
            <w:pPr>
              <w:spacing w:line="240" w:lineRule="auto"/>
              <w:jc w:val="center"/>
              <w:rPr>
                <w:rFonts w:ascii="Arial" w:hAnsi="Arial" w:cs="Arial"/>
                <w:sz w:val="12"/>
                <w:szCs w:val="12"/>
              </w:rPr>
            </w:pPr>
          </w:p>
        </w:tc>
      </w:tr>
      <w:tr w:rsidR="00D81DBA" w:rsidRPr="00D81DBA" w:rsidTr="00D81DBA">
        <w:trPr>
          <w:trHeight w:val="766"/>
          <w:tblHeader/>
        </w:trPr>
        <w:tc>
          <w:tcPr>
            <w:tcW w:w="624" w:type="pct"/>
            <w:tcBorders>
              <w:top w:val="single" w:sz="4" w:space="0" w:color="auto"/>
              <w:bottom w:val="single" w:sz="4" w:space="0" w:color="auto"/>
            </w:tcBorders>
            <w:shd w:val="clear" w:color="auto" w:fill="auto"/>
            <w:vAlign w:val="center"/>
          </w:tcPr>
          <w:p w:rsidR="00D81DBA" w:rsidRPr="00D81DBA" w:rsidRDefault="00D81DBA" w:rsidP="00C44FF7">
            <w:pPr>
              <w:spacing w:line="240" w:lineRule="auto"/>
              <w:jc w:val="center"/>
              <w:rPr>
                <w:rFonts w:ascii="Arial" w:hAnsi="Arial" w:cs="Arial"/>
                <w:bCs/>
                <w:color w:val="000000"/>
                <w:sz w:val="12"/>
                <w:szCs w:val="12"/>
                <w:lang w:eastAsia="es-SV"/>
              </w:rPr>
            </w:pPr>
            <w:r w:rsidRPr="00D81DBA">
              <w:rPr>
                <w:rFonts w:ascii="Arial" w:hAnsi="Arial" w:cs="Arial"/>
                <w:bCs/>
                <w:color w:val="000000"/>
                <w:sz w:val="12"/>
                <w:szCs w:val="12"/>
                <w:lang w:eastAsia="es-SV"/>
              </w:rPr>
              <w:t>Elaboración de Proyecto de Iniciativa de Ley</w:t>
            </w:r>
          </w:p>
        </w:tc>
        <w:tc>
          <w:tcPr>
            <w:tcW w:w="527" w:type="pct"/>
            <w:tcBorders>
              <w:top w:val="single" w:sz="4" w:space="0" w:color="auto"/>
              <w:bottom w:val="single" w:sz="4" w:space="0" w:color="auto"/>
            </w:tcBorders>
            <w:shd w:val="clear" w:color="auto" w:fill="auto"/>
            <w:vAlign w:val="center"/>
          </w:tcPr>
          <w:p w:rsidR="00D81DBA" w:rsidRPr="00D81DBA" w:rsidRDefault="00D81DBA" w:rsidP="00C44FF7">
            <w:pPr>
              <w:spacing w:line="240" w:lineRule="auto"/>
              <w:ind w:right="71"/>
              <w:jc w:val="center"/>
              <w:rPr>
                <w:rFonts w:ascii="Arial" w:hAnsi="Arial" w:cs="Arial"/>
                <w:bCs/>
                <w:color w:val="000000"/>
                <w:sz w:val="12"/>
                <w:szCs w:val="12"/>
                <w:lang w:eastAsia="es-SV"/>
              </w:rPr>
            </w:pPr>
            <w:r w:rsidRPr="00D81DBA">
              <w:rPr>
                <w:rFonts w:ascii="Arial" w:hAnsi="Arial" w:cs="Arial"/>
                <w:bCs/>
                <w:color w:val="000000"/>
                <w:sz w:val="12"/>
                <w:szCs w:val="12"/>
                <w:lang w:eastAsia="es-SV"/>
              </w:rPr>
              <w:t>Proyecto de iniciativa de Ley, presentado a través de Ministerio de Educación Ciencia y Tecnológica a la Presidencia de República y ante la Asamblea Legislativa</w:t>
            </w:r>
          </w:p>
        </w:tc>
        <w:tc>
          <w:tcPr>
            <w:tcW w:w="479" w:type="pct"/>
            <w:tcBorders>
              <w:top w:val="single" w:sz="4" w:space="0" w:color="auto"/>
              <w:bottom w:val="single" w:sz="4" w:space="0" w:color="auto"/>
            </w:tcBorders>
            <w:shd w:val="clear" w:color="auto" w:fill="auto"/>
            <w:vAlign w:val="center"/>
          </w:tcPr>
          <w:p w:rsidR="00D81DBA" w:rsidRPr="00D81DBA" w:rsidRDefault="00D81DBA" w:rsidP="00C44FF7">
            <w:pPr>
              <w:spacing w:line="240" w:lineRule="auto"/>
              <w:jc w:val="center"/>
              <w:rPr>
                <w:rFonts w:ascii="Arial" w:hAnsi="Arial" w:cs="Arial"/>
                <w:bCs/>
                <w:i/>
                <w:sz w:val="12"/>
                <w:szCs w:val="12"/>
                <w:lang w:eastAsia="es-SV"/>
              </w:rPr>
            </w:pPr>
            <w:r w:rsidRPr="00D81DBA">
              <w:rPr>
                <w:rFonts w:ascii="Arial" w:hAnsi="Arial" w:cs="Arial"/>
                <w:bCs/>
                <w:i/>
                <w:sz w:val="12"/>
                <w:szCs w:val="12"/>
                <w:lang w:eastAsia="es-SV"/>
              </w:rPr>
              <w:t>Correspondencia con Proyecto de iniciativa de reforma y seguimiento a la misma hasta su presentación ante Asamblea Legislativa, en apoyo a la Presidencia de ISBM.</w:t>
            </w:r>
          </w:p>
        </w:tc>
        <w:tc>
          <w:tcPr>
            <w:tcW w:w="623" w:type="pct"/>
            <w:vMerge/>
            <w:tcBorders>
              <w:top w:val="single" w:sz="4" w:space="0" w:color="auto"/>
              <w:left w:val="single" w:sz="4" w:space="0" w:color="auto"/>
              <w:bottom w:val="single" w:sz="4" w:space="0" w:color="auto"/>
              <w:right w:val="single" w:sz="4" w:space="0" w:color="auto"/>
            </w:tcBorders>
            <w:shd w:val="clear" w:color="auto" w:fill="auto"/>
            <w:vAlign w:val="center"/>
          </w:tcPr>
          <w:p w:rsidR="00D81DBA" w:rsidRPr="00D81DBA" w:rsidRDefault="00D81DBA" w:rsidP="00C44FF7">
            <w:pPr>
              <w:spacing w:line="240" w:lineRule="auto"/>
              <w:jc w:val="center"/>
              <w:rPr>
                <w:rFonts w:ascii="Arial" w:hAnsi="Arial" w:cs="Arial"/>
                <w:sz w:val="12"/>
                <w:szCs w:val="12"/>
              </w:rPr>
            </w:pPr>
          </w:p>
        </w:tc>
        <w:tc>
          <w:tcPr>
            <w:tcW w:w="615" w:type="pct"/>
            <w:vMerge/>
            <w:tcBorders>
              <w:left w:val="single" w:sz="4" w:space="0" w:color="auto"/>
              <w:bottom w:val="single" w:sz="4" w:space="0" w:color="auto"/>
              <w:right w:val="single" w:sz="4" w:space="0" w:color="auto"/>
            </w:tcBorders>
            <w:shd w:val="clear" w:color="auto" w:fill="auto"/>
            <w:vAlign w:val="center"/>
          </w:tcPr>
          <w:p w:rsidR="00D81DBA" w:rsidRPr="00D81DBA" w:rsidRDefault="00D81DBA" w:rsidP="00C44FF7">
            <w:pPr>
              <w:spacing w:line="240" w:lineRule="auto"/>
              <w:jc w:val="center"/>
              <w:rPr>
                <w:rFonts w:ascii="Arial" w:hAnsi="Arial" w:cs="Arial"/>
                <w:sz w:val="12"/>
                <w:szCs w:val="12"/>
              </w:rPr>
            </w:pPr>
          </w:p>
        </w:tc>
        <w:tc>
          <w:tcPr>
            <w:tcW w:w="448" w:type="pct"/>
            <w:vMerge/>
            <w:tcBorders>
              <w:left w:val="single" w:sz="4" w:space="0" w:color="auto"/>
              <w:bottom w:val="single" w:sz="4" w:space="0" w:color="auto"/>
              <w:right w:val="single" w:sz="4" w:space="0" w:color="auto"/>
            </w:tcBorders>
            <w:shd w:val="clear" w:color="auto" w:fill="auto"/>
            <w:vAlign w:val="center"/>
          </w:tcPr>
          <w:p w:rsidR="00D81DBA" w:rsidRPr="00D81DBA" w:rsidRDefault="00D81DBA" w:rsidP="00C44FF7">
            <w:pPr>
              <w:spacing w:line="240" w:lineRule="auto"/>
              <w:jc w:val="center"/>
              <w:rPr>
                <w:rFonts w:ascii="Arial" w:hAnsi="Arial" w:cs="Arial"/>
                <w:sz w:val="12"/>
                <w:szCs w:val="12"/>
              </w:rPr>
            </w:pPr>
          </w:p>
        </w:tc>
        <w:tc>
          <w:tcPr>
            <w:tcW w:w="392" w:type="pct"/>
            <w:vMerge/>
            <w:tcBorders>
              <w:left w:val="single" w:sz="4" w:space="0" w:color="auto"/>
              <w:bottom w:val="single" w:sz="4" w:space="0" w:color="auto"/>
              <w:right w:val="single" w:sz="4" w:space="0" w:color="auto"/>
            </w:tcBorders>
            <w:shd w:val="clear" w:color="auto" w:fill="auto"/>
            <w:vAlign w:val="center"/>
          </w:tcPr>
          <w:p w:rsidR="00D81DBA" w:rsidRPr="00D81DBA" w:rsidRDefault="00D81DBA" w:rsidP="00C44FF7">
            <w:pPr>
              <w:spacing w:line="240" w:lineRule="auto"/>
              <w:jc w:val="center"/>
              <w:rPr>
                <w:rFonts w:ascii="Arial" w:hAnsi="Arial" w:cs="Arial"/>
                <w:sz w:val="12"/>
                <w:szCs w:val="12"/>
              </w:rPr>
            </w:pPr>
          </w:p>
        </w:tc>
        <w:tc>
          <w:tcPr>
            <w:tcW w:w="392" w:type="pct"/>
            <w:vMerge/>
            <w:tcBorders>
              <w:left w:val="single" w:sz="4" w:space="0" w:color="auto"/>
              <w:bottom w:val="single" w:sz="4" w:space="0" w:color="auto"/>
              <w:right w:val="single" w:sz="4" w:space="0" w:color="auto"/>
            </w:tcBorders>
            <w:shd w:val="clear" w:color="auto" w:fill="auto"/>
            <w:vAlign w:val="center"/>
          </w:tcPr>
          <w:p w:rsidR="00D81DBA" w:rsidRPr="00D81DBA" w:rsidRDefault="00D81DBA" w:rsidP="00C44FF7">
            <w:pPr>
              <w:spacing w:line="240" w:lineRule="auto"/>
              <w:jc w:val="center"/>
              <w:rPr>
                <w:rFonts w:ascii="Arial" w:hAnsi="Arial" w:cs="Arial"/>
                <w:sz w:val="12"/>
                <w:szCs w:val="12"/>
              </w:rPr>
            </w:pPr>
          </w:p>
        </w:tc>
        <w:tc>
          <w:tcPr>
            <w:tcW w:w="454" w:type="pct"/>
            <w:vMerge/>
            <w:tcBorders>
              <w:left w:val="single" w:sz="4" w:space="0" w:color="auto"/>
              <w:bottom w:val="single" w:sz="4" w:space="0" w:color="auto"/>
              <w:right w:val="single" w:sz="4" w:space="0" w:color="auto"/>
            </w:tcBorders>
            <w:shd w:val="clear" w:color="auto" w:fill="auto"/>
            <w:vAlign w:val="center"/>
          </w:tcPr>
          <w:p w:rsidR="00D81DBA" w:rsidRPr="00D81DBA" w:rsidRDefault="00D81DBA" w:rsidP="00C44FF7">
            <w:pPr>
              <w:spacing w:line="240" w:lineRule="auto"/>
              <w:jc w:val="center"/>
              <w:rPr>
                <w:rFonts w:ascii="Arial" w:hAnsi="Arial" w:cs="Arial"/>
                <w:sz w:val="12"/>
                <w:szCs w:val="12"/>
              </w:rPr>
            </w:pPr>
          </w:p>
        </w:tc>
        <w:tc>
          <w:tcPr>
            <w:tcW w:w="444" w:type="pct"/>
            <w:vMerge/>
            <w:tcBorders>
              <w:left w:val="single" w:sz="4" w:space="0" w:color="auto"/>
              <w:bottom w:val="single" w:sz="4" w:space="0" w:color="auto"/>
              <w:right w:val="single" w:sz="4" w:space="0" w:color="auto"/>
            </w:tcBorders>
            <w:shd w:val="clear" w:color="auto" w:fill="auto"/>
            <w:vAlign w:val="center"/>
          </w:tcPr>
          <w:p w:rsidR="00D81DBA" w:rsidRPr="00D81DBA" w:rsidRDefault="00D81DBA" w:rsidP="00C44FF7">
            <w:pPr>
              <w:spacing w:line="240" w:lineRule="auto"/>
              <w:jc w:val="center"/>
              <w:rPr>
                <w:rFonts w:ascii="Arial" w:hAnsi="Arial" w:cs="Arial"/>
                <w:sz w:val="12"/>
                <w:szCs w:val="12"/>
              </w:rPr>
            </w:pPr>
          </w:p>
        </w:tc>
      </w:tr>
    </w:tbl>
    <w:p w:rsidR="00D81DBA" w:rsidRDefault="00D81DBA" w:rsidP="00D81DBA">
      <w:pPr>
        <w:spacing w:line="240" w:lineRule="auto"/>
        <w:rPr>
          <w:rFonts w:ascii="Arial Narrow" w:eastAsia="Calibri" w:hAnsi="Arial Narrow" w:cs="Arial"/>
          <w:sz w:val="16"/>
          <w:szCs w:val="16"/>
          <w:lang w:eastAsia="ko-KR"/>
        </w:rPr>
      </w:pPr>
    </w:p>
    <w:p w:rsidR="00D81DBA" w:rsidRDefault="00D81DBA" w:rsidP="00D81DBA">
      <w:pPr>
        <w:spacing w:line="240" w:lineRule="auto"/>
        <w:rPr>
          <w:rFonts w:ascii="Arial Narrow" w:hAnsi="Arial Narrow"/>
          <w:iCs/>
          <w:sz w:val="16"/>
          <w:szCs w:val="20"/>
        </w:rPr>
      </w:pPr>
    </w:p>
    <w:p w:rsidR="00430095" w:rsidRDefault="00430095" w:rsidP="00D81DBA">
      <w:pPr>
        <w:spacing w:line="240" w:lineRule="auto"/>
        <w:rPr>
          <w:rFonts w:ascii="Arial Narrow" w:hAnsi="Arial Narrow"/>
          <w:iCs/>
          <w:sz w:val="16"/>
          <w:szCs w:val="20"/>
        </w:rPr>
      </w:pPr>
    </w:p>
    <w:p w:rsidR="00430095" w:rsidRDefault="00430095" w:rsidP="00D81DBA">
      <w:pPr>
        <w:spacing w:line="240" w:lineRule="auto"/>
        <w:rPr>
          <w:rFonts w:ascii="Arial Narrow" w:hAnsi="Arial Narrow"/>
          <w:iCs/>
          <w:sz w:val="16"/>
          <w:szCs w:val="20"/>
        </w:rPr>
      </w:pPr>
    </w:p>
    <w:p w:rsidR="00430095" w:rsidRPr="00D81DBA" w:rsidRDefault="00430095" w:rsidP="00D81DBA">
      <w:pPr>
        <w:spacing w:line="240" w:lineRule="auto"/>
        <w:rPr>
          <w:rFonts w:ascii="Arial Narrow" w:hAnsi="Arial Narrow"/>
          <w:iCs/>
          <w:sz w:val="16"/>
          <w:szCs w:val="20"/>
        </w:rPr>
      </w:pPr>
    </w:p>
    <w:p w:rsidR="00D81DBA" w:rsidRPr="00D81DBA" w:rsidRDefault="00D81DBA" w:rsidP="00D81DBA">
      <w:pPr>
        <w:spacing w:line="240" w:lineRule="auto"/>
        <w:contextualSpacing/>
        <w:rPr>
          <w:rFonts w:ascii="Arial Narrow" w:hAnsi="Arial Narrow"/>
          <w:iCs/>
          <w:sz w:val="16"/>
          <w:szCs w:val="20"/>
        </w:rPr>
      </w:pPr>
      <w:r w:rsidRPr="00D81DBA">
        <w:rPr>
          <w:rFonts w:ascii="Arial Narrow" w:hAnsi="Arial Narrow"/>
          <w:b/>
          <w:iCs/>
          <w:sz w:val="16"/>
          <w:szCs w:val="20"/>
        </w:rPr>
        <w:lastRenderedPageBreak/>
        <w:t xml:space="preserve">UNIDAD DE ASESORÍA LEGAL -UAL- USTAFF DIRECCION PRESIDENCIA INSTITUCIONAL -DPI- EJES ESTRATÉGICOS INSTITUCIONALES: 8. </w:t>
      </w:r>
      <w:r w:rsidRPr="00D81DBA">
        <w:rPr>
          <w:rFonts w:ascii="Arial Narrow" w:hAnsi="Arial Narrow"/>
          <w:iCs/>
          <w:sz w:val="16"/>
          <w:szCs w:val="20"/>
        </w:rPr>
        <w:t>Fortalecer las Capacidades Técnicas y Administrativas del Instituto OE 8. Fortalecer las Capacidades Técnicas, Administrativas y Financieras del Instituto LE 1 / OE 8 Revisión y Actualización de Manuales Operativos y Normativa Institucional PGC- EET 1 y 4 EQ. 1 PLAN SALUD; EE1/OE1/PE1 M2; EE3/OE3/PE3 M1 + M4; EE4/OE4/M1; EE5/OE5/PE5 M1; EE6/OE6/M1; EE8/OE8/PE8 M1 + M6. EE/OE/ Y LÍNEAS ESTRATÉGICAS PRINCIPALES: LE1 (OE8) Revisión y Actualización de Manuales Operativos y Normativa Institucional. LE3 (OE8) Fortalecimiento de la imag</w:t>
      </w:r>
      <w:r>
        <w:rPr>
          <w:rFonts w:ascii="Arial Narrow" w:hAnsi="Arial Narrow"/>
          <w:iCs/>
          <w:sz w:val="16"/>
          <w:szCs w:val="20"/>
        </w:rPr>
        <w:t xml:space="preserve">en institucional. POLI (1+5+7) </w:t>
      </w:r>
    </w:p>
    <w:p w:rsidR="00D81DBA" w:rsidRDefault="00D81DBA" w:rsidP="00D81DBA">
      <w:pPr>
        <w:spacing w:line="240" w:lineRule="auto"/>
        <w:rPr>
          <w:rFonts w:ascii="Arial Narrow" w:eastAsia="Calibri" w:hAnsi="Arial Narrow" w:cs="Arial"/>
          <w:sz w:val="16"/>
          <w:szCs w:val="16"/>
          <w:lang w:eastAsia="ko-KR"/>
        </w:rPr>
      </w:pPr>
    </w:p>
    <w:tbl>
      <w:tblPr>
        <w:tblW w:w="4918"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97"/>
        <w:gridCol w:w="1791"/>
        <w:gridCol w:w="1516"/>
        <w:gridCol w:w="1446"/>
        <w:gridCol w:w="1997"/>
        <w:gridCol w:w="1287"/>
        <w:gridCol w:w="1124"/>
        <w:gridCol w:w="1124"/>
        <w:gridCol w:w="1124"/>
        <w:gridCol w:w="1284"/>
      </w:tblGrid>
      <w:tr w:rsidR="00D81DBA" w:rsidRPr="0021717B" w:rsidTr="00FC1E2A">
        <w:trPr>
          <w:trHeight w:val="186"/>
          <w:tblHeader/>
        </w:trPr>
        <w:tc>
          <w:tcPr>
            <w:tcW w:w="620"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D81DBA" w:rsidRPr="00D81DBA" w:rsidRDefault="00D81DBA" w:rsidP="00C44FF7">
            <w:pPr>
              <w:spacing w:line="240" w:lineRule="auto"/>
              <w:jc w:val="center"/>
              <w:rPr>
                <w:rFonts w:ascii="Arial" w:hAnsi="Arial" w:cs="Arial"/>
                <w:b/>
                <w:bCs/>
                <w:sz w:val="14"/>
                <w:szCs w:val="14"/>
                <w:lang w:eastAsia="es-SV"/>
              </w:rPr>
            </w:pPr>
            <w:r w:rsidRPr="00D81DBA">
              <w:rPr>
                <w:rFonts w:ascii="Arial" w:hAnsi="Arial" w:cs="Arial"/>
                <w:b/>
                <w:bCs/>
                <w:sz w:val="14"/>
                <w:szCs w:val="14"/>
                <w:lang w:eastAsia="es-SV"/>
              </w:rPr>
              <w:t>Objetivos</w:t>
            </w:r>
          </w:p>
          <w:p w:rsidR="00D81DBA" w:rsidRPr="00D81DBA" w:rsidRDefault="00D81DBA" w:rsidP="00C44FF7">
            <w:pPr>
              <w:spacing w:line="240" w:lineRule="auto"/>
              <w:jc w:val="center"/>
              <w:rPr>
                <w:rFonts w:ascii="Arial" w:hAnsi="Arial" w:cs="Arial"/>
                <w:b/>
                <w:bCs/>
                <w:sz w:val="14"/>
                <w:szCs w:val="14"/>
                <w:lang w:eastAsia="es-SV"/>
              </w:rPr>
            </w:pPr>
            <w:r w:rsidRPr="00D81DBA">
              <w:rPr>
                <w:rFonts w:ascii="Arial" w:hAnsi="Arial" w:cs="Arial"/>
                <w:b/>
                <w:bCs/>
                <w:sz w:val="14"/>
                <w:szCs w:val="14"/>
                <w:lang w:eastAsia="es-SV"/>
              </w:rPr>
              <w:t>Operativos</w:t>
            </w:r>
          </w:p>
        </w:tc>
        <w:tc>
          <w:tcPr>
            <w:tcW w:w="618"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D81DBA" w:rsidRPr="00D81DBA" w:rsidRDefault="00D81DBA" w:rsidP="00C44FF7">
            <w:pPr>
              <w:spacing w:line="240" w:lineRule="auto"/>
              <w:jc w:val="center"/>
              <w:rPr>
                <w:rFonts w:ascii="Arial" w:hAnsi="Arial" w:cs="Arial"/>
                <w:b/>
                <w:bCs/>
                <w:sz w:val="14"/>
                <w:szCs w:val="14"/>
                <w:lang w:eastAsia="es-SV"/>
              </w:rPr>
            </w:pPr>
            <w:r w:rsidRPr="00D81DBA">
              <w:rPr>
                <w:rFonts w:ascii="Arial" w:hAnsi="Arial" w:cs="Arial"/>
                <w:b/>
                <w:bCs/>
                <w:sz w:val="14"/>
                <w:szCs w:val="14"/>
                <w:lang w:eastAsia="es-SV"/>
              </w:rPr>
              <w:t>Metas o resultados esperados</w:t>
            </w:r>
          </w:p>
        </w:tc>
        <w:tc>
          <w:tcPr>
            <w:tcW w:w="523"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rsidR="00D81DBA" w:rsidRPr="00D81DBA" w:rsidRDefault="00D81DBA" w:rsidP="00C44FF7">
            <w:pPr>
              <w:spacing w:line="240" w:lineRule="auto"/>
              <w:jc w:val="center"/>
              <w:rPr>
                <w:rFonts w:ascii="Arial" w:hAnsi="Arial" w:cs="Arial"/>
                <w:b/>
                <w:bCs/>
                <w:sz w:val="14"/>
                <w:szCs w:val="14"/>
                <w:lang w:eastAsia="es-SV"/>
              </w:rPr>
            </w:pPr>
            <w:r w:rsidRPr="00D81DBA">
              <w:rPr>
                <w:rFonts w:ascii="Arial" w:hAnsi="Arial" w:cs="Arial"/>
                <w:b/>
                <w:bCs/>
                <w:sz w:val="14"/>
                <w:szCs w:val="14"/>
                <w:lang w:eastAsia="es-SV"/>
              </w:rPr>
              <w:t>Indicadores</w:t>
            </w:r>
          </w:p>
          <w:p w:rsidR="00D81DBA" w:rsidRPr="00D81DBA" w:rsidRDefault="00D81DBA" w:rsidP="00C44FF7">
            <w:pPr>
              <w:spacing w:line="240" w:lineRule="auto"/>
              <w:jc w:val="center"/>
              <w:rPr>
                <w:rFonts w:ascii="Arial" w:hAnsi="Arial" w:cs="Arial"/>
                <w:b/>
                <w:bCs/>
                <w:sz w:val="14"/>
                <w:szCs w:val="14"/>
                <w:lang w:eastAsia="es-SV"/>
              </w:rPr>
            </w:pPr>
            <w:r w:rsidRPr="00D81DBA">
              <w:rPr>
                <w:rFonts w:ascii="Arial" w:hAnsi="Arial" w:cs="Arial"/>
                <w:b/>
                <w:bCs/>
                <w:sz w:val="14"/>
                <w:szCs w:val="14"/>
                <w:lang w:eastAsia="es-SV"/>
              </w:rPr>
              <w:t>De Impacto</w:t>
            </w:r>
          </w:p>
        </w:tc>
        <w:tc>
          <w:tcPr>
            <w:tcW w:w="499"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D81DBA" w:rsidRPr="00D81DBA" w:rsidRDefault="00D81DBA" w:rsidP="00C44FF7">
            <w:pPr>
              <w:spacing w:line="240" w:lineRule="auto"/>
              <w:jc w:val="center"/>
              <w:rPr>
                <w:rFonts w:ascii="Arial" w:hAnsi="Arial" w:cs="Arial"/>
                <w:b/>
                <w:bCs/>
                <w:sz w:val="14"/>
                <w:szCs w:val="14"/>
                <w:lang w:eastAsia="es-SV"/>
              </w:rPr>
            </w:pPr>
            <w:r w:rsidRPr="00D81DBA">
              <w:rPr>
                <w:rFonts w:ascii="Arial" w:hAnsi="Arial" w:cs="Arial"/>
                <w:b/>
                <w:bCs/>
                <w:sz w:val="14"/>
                <w:szCs w:val="14"/>
                <w:lang w:eastAsia="es-SV"/>
              </w:rPr>
              <w:t>Identificación de variables que impiden alcanzar las Metas</w:t>
            </w:r>
          </w:p>
        </w:tc>
        <w:tc>
          <w:tcPr>
            <w:tcW w:w="689"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D81DBA" w:rsidRPr="00D81DBA" w:rsidRDefault="00D81DBA" w:rsidP="00C44FF7">
            <w:pPr>
              <w:spacing w:line="240" w:lineRule="auto"/>
              <w:jc w:val="center"/>
              <w:rPr>
                <w:rFonts w:ascii="Arial" w:hAnsi="Arial" w:cs="Arial"/>
                <w:b/>
                <w:bCs/>
                <w:sz w:val="14"/>
                <w:szCs w:val="14"/>
                <w:lang w:eastAsia="es-SV"/>
              </w:rPr>
            </w:pPr>
            <w:r w:rsidRPr="00D81DBA">
              <w:rPr>
                <w:rFonts w:ascii="Arial" w:hAnsi="Arial" w:cs="Arial"/>
                <w:b/>
                <w:bCs/>
                <w:sz w:val="14"/>
                <w:szCs w:val="14"/>
                <w:lang w:eastAsia="es-SV"/>
              </w:rPr>
              <w:t>Nivel cumplimiento de las Metas</w:t>
            </w:r>
          </w:p>
        </w:tc>
        <w:tc>
          <w:tcPr>
            <w:tcW w:w="444"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D81DBA" w:rsidRPr="00D81DBA" w:rsidRDefault="00D81DBA" w:rsidP="00C44FF7">
            <w:pPr>
              <w:spacing w:line="240" w:lineRule="auto"/>
              <w:jc w:val="center"/>
              <w:rPr>
                <w:rFonts w:ascii="Arial" w:hAnsi="Arial" w:cs="Arial"/>
                <w:b/>
                <w:bCs/>
                <w:sz w:val="14"/>
                <w:szCs w:val="14"/>
                <w:lang w:eastAsia="es-SV"/>
              </w:rPr>
            </w:pPr>
            <w:r w:rsidRPr="00D81DBA">
              <w:rPr>
                <w:rFonts w:ascii="Arial" w:hAnsi="Arial" w:cs="Arial"/>
                <w:b/>
                <w:bCs/>
                <w:sz w:val="14"/>
                <w:szCs w:val="14"/>
                <w:lang w:eastAsia="es-SV"/>
              </w:rPr>
              <w:t>Tiempo/</w:t>
            </w:r>
          </w:p>
          <w:p w:rsidR="00D81DBA" w:rsidRPr="00D81DBA" w:rsidRDefault="00D81DBA" w:rsidP="00C44FF7">
            <w:pPr>
              <w:spacing w:line="240" w:lineRule="auto"/>
              <w:jc w:val="center"/>
              <w:rPr>
                <w:rFonts w:ascii="Arial" w:hAnsi="Arial" w:cs="Arial"/>
                <w:b/>
                <w:bCs/>
                <w:sz w:val="14"/>
                <w:szCs w:val="14"/>
                <w:lang w:eastAsia="es-SV"/>
              </w:rPr>
            </w:pPr>
            <w:r w:rsidRPr="00D81DBA">
              <w:rPr>
                <w:rFonts w:ascii="Arial" w:hAnsi="Arial" w:cs="Arial"/>
                <w:b/>
                <w:bCs/>
                <w:sz w:val="14"/>
                <w:szCs w:val="14"/>
                <w:lang w:eastAsia="es-SV"/>
              </w:rPr>
              <w:t>Espacio: Área Geográfica de Influencia</w:t>
            </w:r>
          </w:p>
        </w:tc>
        <w:tc>
          <w:tcPr>
            <w:tcW w:w="1607" w:type="pct"/>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D81DBA" w:rsidRPr="00D81DBA" w:rsidRDefault="00D81DBA" w:rsidP="00C44FF7">
            <w:pPr>
              <w:spacing w:line="240" w:lineRule="auto"/>
              <w:jc w:val="center"/>
              <w:rPr>
                <w:rFonts w:ascii="Arial" w:hAnsi="Arial" w:cs="Arial"/>
                <w:b/>
                <w:bCs/>
                <w:sz w:val="14"/>
                <w:szCs w:val="14"/>
                <w:lang w:val="en-US" w:eastAsia="es-SV"/>
              </w:rPr>
            </w:pPr>
            <w:r w:rsidRPr="00D81DBA">
              <w:rPr>
                <w:rFonts w:ascii="Arial" w:hAnsi="Arial" w:cs="Arial"/>
                <w:b/>
                <w:bCs/>
                <w:sz w:val="14"/>
                <w:szCs w:val="14"/>
                <w:lang w:val="en-US" w:eastAsia="es-SV"/>
              </w:rPr>
              <w:t>Congruencias de Informes</w:t>
            </w:r>
          </w:p>
        </w:tc>
      </w:tr>
      <w:tr w:rsidR="00D81DBA" w:rsidRPr="0021717B" w:rsidTr="00FC1E2A">
        <w:trPr>
          <w:trHeight w:val="293"/>
          <w:tblHeader/>
        </w:trPr>
        <w:tc>
          <w:tcPr>
            <w:tcW w:w="620"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D81DBA" w:rsidRPr="00D81DBA" w:rsidRDefault="00D81DBA" w:rsidP="00C44FF7">
            <w:pPr>
              <w:spacing w:line="240" w:lineRule="auto"/>
              <w:jc w:val="center"/>
              <w:rPr>
                <w:rFonts w:ascii="Arial" w:hAnsi="Arial" w:cs="Arial"/>
                <w:b/>
                <w:bCs/>
                <w:sz w:val="14"/>
                <w:szCs w:val="14"/>
                <w:lang w:val="en-US" w:eastAsia="es-SV"/>
              </w:rPr>
            </w:pPr>
          </w:p>
        </w:tc>
        <w:tc>
          <w:tcPr>
            <w:tcW w:w="618"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D81DBA" w:rsidRPr="00D81DBA" w:rsidRDefault="00D81DBA" w:rsidP="00C44FF7">
            <w:pPr>
              <w:spacing w:line="240" w:lineRule="auto"/>
              <w:jc w:val="center"/>
              <w:rPr>
                <w:rFonts w:ascii="Arial" w:hAnsi="Arial" w:cs="Arial"/>
                <w:b/>
                <w:bCs/>
                <w:sz w:val="14"/>
                <w:szCs w:val="14"/>
                <w:lang w:val="en-US" w:eastAsia="es-SV"/>
              </w:rPr>
            </w:pPr>
          </w:p>
        </w:tc>
        <w:tc>
          <w:tcPr>
            <w:tcW w:w="523"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D81DBA" w:rsidRPr="00D81DBA" w:rsidRDefault="00D81DBA" w:rsidP="00C44FF7">
            <w:pPr>
              <w:spacing w:line="240" w:lineRule="auto"/>
              <w:jc w:val="center"/>
              <w:rPr>
                <w:rFonts w:ascii="Arial" w:hAnsi="Arial" w:cs="Arial"/>
                <w:b/>
                <w:bCs/>
                <w:sz w:val="14"/>
                <w:szCs w:val="14"/>
                <w:lang w:val="en-US" w:eastAsia="es-SV"/>
              </w:rPr>
            </w:pPr>
          </w:p>
        </w:tc>
        <w:tc>
          <w:tcPr>
            <w:tcW w:w="499"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D81DBA" w:rsidRPr="00D81DBA" w:rsidRDefault="00D81DBA" w:rsidP="00C44FF7">
            <w:pPr>
              <w:spacing w:line="240" w:lineRule="auto"/>
              <w:jc w:val="center"/>
              <w:rPr>
                <w:rFonts w:ascii="Arial" w:hAnsi="Arial" w:cs="Arial"/>
                <w:b/>
                <w:bCs/>
                <w:sz w:val="14"/>
                <w:szCs w:val="14"/>
                <w:lang w:eastAsia="es-SV"/>
              </w:rPr>
            </w:pPr>
          </w:p>
        </w:tc>
        <w:tc>
          <w:tcPr>
            <w:tcW w:w="689"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D81DBA" w:rsidRPr="00D81DBA" w:rsidRDefault="00D81DBA" w:rsidP="00C44FF7">
            <w:pPr>
              <w:spacing w:line="240" w:lineRule="auto"/>
              <w:jc w:val="center"/>
              <w:rPr>
                <w:rFonts w:ascii="Arial" w:hAnsi="Arial" w:cs="Arial"/>
                <w:b/>
                <w:bCs/>
                <w:sz w:val="14"/>
                <w:szCs w:val="14"/>
                <w:lang w:eastAsia="es-SV"/>
              </w:rPr>
            </w:pPr>
          </w:p>
        </w:tc>
        <w:tc>
          <w:tcPr>
            <w:tcW w:w="444"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D81DBA" w:rsidRPr="00D81DBA" w:rsidRDefault="00D81DBA" w:rsidP="00C44FF7">
            <w:pPr>
              <w:spacing w:line="240" w:lineRule="auto"/>
              <w:jc w:val="center"/>
              <w:rPr>
                <w:rFonts w:ascii="Arial" w:hAnsi="Arial" w:cs="Arial"/>
                <w:b/>
                <w:bCs/>
                <w:sz w:val="14"/>
                <w:szCs w:val="14"/>
                <w:lang w:eastAsia="es-SV"/>
              </w:rPr>
            </w:pPr>
          </w:p>
        </w:tc>
        <w:tc>
          <w:tcPr>
            <w:tcW w:w="388"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D81DBA" w:rsidRPr="00D81DBA" w:rsidRDefault="00D81DBA" w:rsidP="00C44FF7">
            <w:pPr>
              <w:spacing w:line="240" w:lineRule="auto"/>
              <w:jc w:val="center"/>
              <w:rPr>
                <w:rFonts w:ascii="Arial" w:hAnsi="Arial" w:cs="Arial"/>
                <w:b/>
                <w:bCs/>
                <w:sz w:val="14"/>
                <w:szCs w:val="14"/>
                <w:lang w:val="en-US" w:eastAsia="es-SV"/>
              </w:rPr>
            </w:pPr>
            <w:r w:rsidRPr="00D81DBA">
              <w:rPr>
                <w:rFonts w:ascii="Arial" w:hAnsi="Arial" w:cs="Arial"/>
                <w:b/>
                <w:bCs/>
                <w:sz w:val="14"/>
                <w:szCs w:val="14"/>
                <w:lang w:val="en-US" w:eastAsia="es-SV"/>
              </w:rPr>
              <w:t>Medios de Verificación</w:t>
            </w:r>
          </w:p>
        </w:tc>
        <w:tc>
          <w:tcPr>
            <w:tcW w:w="388"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D81DBA" w:rsidRPr="00D81DBA" w:rsidRDefault="00D81DBA" w:rsidP="00C44FF7">
            <w:pPr>
              <w:spacing w:line="240" w:lineRule="auto"/>
              <w:jc w:val="center"/>
              <w:rPr>
                <w:rFonts w:ascii="Arial" w:hAnsi="Arial" w:cs="Arial"/>
                <w:b/>
                <w:bCs/>
                <w:sz w:val="14"/>
                <w:szCs w:val="14"/>
                <w:lang w:val="en-US" w:eastAsia="es-SV"/>
              </w:rPr>
            </w:pPr>
            <w:r w:rsidRPr="00D81DBA">
              <w:rPr>
                <w:rFonts w:ascii="Arial" w:hAnsi="Arial" w:cs="Arial"/>
                <w:b/>
                <w:bCs/>
                <w:sz w:val="14"/>
                <w:szCs w:val="14"/>
                <w:lang w:val="en-US" w:eastAsia="es-SV"/>
              </w:rPr>
              <w:t>Valoraciones / Análisis: Costo - Beneficios</w:t>
            </w:r>
          </w:p>
        </w:tc>
        <w:tc>
          <w:tcPr>
            <w:tcW w:w="388"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D81DBA" w:rsidRPr="00D81DBA" w:rsidRDefault="00D81DBA" w:rsidP="00C44FF7">
            <w:pPr>
              <w:spacing w:line="240" w:lineRule="auto"/>
              <w:jc w:val="center"/>
              <w:rPr>
                <w:rFonts w:ascii="Arial" w:hAnsi="Arial" w:cs="Arial"/>
                <w:b/>
                <w:bCs/>
                <w:sz w:val="14"/>
                <w:szCs w:val="14"/>
                <w:lang w:val="en-US" w:eastAsia="es-SV"/>
              </w:rPr>
            </w:pPr>
            <w:r w:rsidRPr="00D81DBA">
              <w:rPr>
                <w:rFonts w:ascii="Arial" w:hAnsi="Arial" w:cs="Arial"/>
                <w:b/>
                <w:bCs/>
                <w:sz w:val="14"/>
                <w:szCs w:val="14"/>
                <w:lang w:val="en-US" w:eastAsia="es-SV"/>
              </w:rPr>
              <w:t>Recomendaciones:</w:t>
            </w:r>
          </w:p>
          <w:p w:rsidR="00D81DBA" w:rsidRPr="00D81DBA" w:rsidRDefault="00D81DBA" w:rsidP="00C44FF7">
            <w:pPr>
              <w:spacing w:line="240" w:lineRule="auto"/>
              <w:jc w:val="center"/>
              <w:rPr>
                <w:rFonts w:ascii="Arial" w:hAnsi="Arial" w:cs="Arial"/>
                <w:b/>
                <w:bCs/>
                <w:sz w:val="14"/>
                <w:szCs w:val="14"/>
                <w:lang w:val="en-US" w:eastAsia="es-SV"/>
              </w:rPr>
            </w:pPr>
            <w:r w:rsidRPr="00D81DBA">
              <w:rPr>
                <w:rFonts w:ascii="Arial" w:hAnsi="Arial" w:cs="Arial"/>
                <w:b/>
                <w:bCs/>
                <w:sz w:val="14"/>
                <w:szCs w:val="14"/>
                <w:lang w:val="en-US" w:eastAsia="es-SV"/>
              </w:rPr>
              <w:t>Avances – Limitaciones</w:t>
            </w:r>
          </w:p>
        </w:tc>
        <w:tc>
          <w:tcPr>
            <w:tcW w:w="443"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D81DBA" w:rsidRPr="00D81DBA" w:rsidRDefault="00D81DBA" w:rsidP="00C44FF7">
            <w:pPr>
              <w:spacing w:line="240" w:lineRule="auto"/>
              <w:jc w:val="center"/>
              <w:rPr>
                <w:rFonts w:ascii="Arial" w:hAnsi="Arial" w:cs="Arial"/>
                <w:b/>
                <w:bCs/>
                <w:sz w:val="14"/>
                <w:szCs w:val="14"/>
                <w:lang w:val="en-US" w:eastAsia="es-SV"/>
              </w:rPr>
            </w:pPr>
            <w:r w:rsidRPr="00D81DBA">
              <w:rPr>
                <w:rFonts w:ascii="Arial" w:hAnsi="Arial" w:cs="Arial"/>
                <w:b/>
                <w:bCs/>
                <w:sz w:val="14"/>
                <w:szCs w:val="14"/>
                <w:lang w:val="en-US" w:eastAsia="es-SV"/>
              </w:rPr>
              <w:t>Responsables</w:t>
            </w:r>
          </w:p>
        </w:tc>
      </w:tr>
      <w:tr w:rsidR="00D81DBA" w:rsidRPr="00D81DBA" w:rsidTr="00FC1E2A">
        <w:trPr>
          <w:trHeight w:val="3465"/>
          <w:tblHeader/>
        </w:trPr>
        <w:tc>
          <w:tcPr>
            <w:tcW w:w="620" w:type="pct"/>
            <w:tcBorders>
              <w:top w:val="single" w:sz="4" w:space="0" w:color="auto"/>
              <w:left w:val="single" w:sz="4" w:space="0" w:color="auto"/>
              <w:bottom w:val="single" w:sz="4" w:space="0" w:color="auto"/>
              <w:right w:val="single" w:sz="4" w:space="0" w:color="auto"/>
            </w:tcBorders>
            <w:shd w:val="clear" w:color="auto" w:fill="FFFFFF"/>
            <w:vAlign w:val="center"/>
          </w:tcPr>
          <w:p w:rsidR="00D81DBA" w:rsidRPr="00D81DBA" w:rsidRDefault="00D81DBA" w:rsidP="00C44FF7">
            <w:pPr>
              <w:spacing w:line="240" w:lineRule="auto"/>
              <w:rPr>
                <w:rFonts w:ascii="Arial" w:hAnsi="Arial" w:cs="Arial"/>
                <w:bCs/>
                <w:color w:val="000000"/>
                <w:sz w:val="12"/>
                <w:szCs w:val="12"/>
                <w:lang w:eastAsia="es-SV"/>
              </w:rPr>
            </w:pPr>
          </w:p>
          <w:p w:rsidR="00D81DBA" w:rsidRPr="00D81DBA" w:rsidRDefault="00D81DBA" w:rsidP="00C44FF7">
            <w:pPr>
              <w:spacing w:line="240" w:lineRule="auto"/>
              <w:rPr>
                <w:rFonts w:ascii="Arial" w:hAnsi="Arial" w:cs="Arial"/>
                <w:bCs/>
                <w:color w:val="000000"/>
                <w:sz w:val="12"/>
                <w:szCs w:val="12"/>
                <w:lang w:eastAsia="es-SV"/>
              </w:rPr>
            </w:pPr>
          </w:p>
          <w:p w:rsidR="00D81DBA" w:rsidRPr="00D81DBA" w:rsidRDefault="00D81DBA" w:rsidP="00C44FF7">
            <w:pPr>
              <w:spacing w:line="240" w:lineRule="auto"/>
              <w:rPr>
                <w:rFonts w:ascii="Arial" w:hAnsi="Arial" w:cs="Arial"/>
                <w:bCs/>
                <w:color w:val="000000"/>
                <w:sz w:val="12"/>
                <w:szCs w:val="12"/>
                <w:lang w:eastAsia="es-SV"/>
              </w:rPr>
            </w:pPr>
            <w:r w:rsidRPr="00D81DBA">
              <w:rPr>
                <w:rFonts w:ascii="Arial" w:hAnsi="Arial" w:cs="Arial"/>
                <w:bCs/>
                <w:color w:val="000000"/>
                <w:sz w:val="12"/>
                <w:szCs w:val="12"/>
                <w:lang w:eastAsia="es-SV"/>
              </w:rPr>
              <w:t>Revisión de aspectos legales de propuestas de actualización normativa generadas por la Unidades Organizativas</w:t>
            </w:r>
          </w:p>
          <w:p w:rsidR="00D81DBA" w:rsidRPr="00D81DBA" w:rsidRDefault="00D81DBA" w:rsidP="00C44FF7">
            <w:pPr>
              <w:spacing w:line="240" w:lineRule="auto"/>
              <w:rPr>
                <w:rFonts w:ascii="Arial" w:hAnsi="Arial" w:cs="Arial"/>
                <w:bCs/>
                <w:color w:val="000000"/>
                <w:sz w:val="12"/>
                <w:szCs w:val="12"/>
                <w:lang w:eastAsia="es-SV"/>
              </w:rPr>
            </w:pPr>
          </w:p>
          <w:p w:rsidR="00D81DBA" w:rsidRPr="00D81DBA" w:rsidRDefault="00D81DBA" w:rsidP="00C44FF7">
            <w:pPr>
              <w:spacing w:line="240" w:lineRule="auto"/>
              <w:rPr>
                <w:rFonts w:ascii="Arial" w:hAnsi="Arial" w:cs="Arial"/>
                <w:bCs/>
                <w:color w:val="000000"/>
                <w:sz w:val="12"/>
                <w:szCs w:val="12"/>
                <w:lang w:eastAsia="es-SV"/>
              </w:rPr>
            </w:pPr>
          </w:p>
          <w:p w:rsidR="00D81DBA" w:rsidRPr="00D81DBA" w:rsidRDefault="00D81DBA" w:rsidP="00C44FF7">
            <w:pPr>
              <w:spacing w:line="240" w:lineRule="auto"/>
              <w:rPr>
                <w:rFonts w:ascii="Arial" w:hAnsi="Arial" w:cs="Arial"/>
                <w:bCs/>
                <w:color w:val="000000"/>
                <w:sz w:val="12"/>
                <w:szCs w:val="12"/>
                <w:lang w:eastAsia="es-SV"/>
              </w:rPr>
            </w:pPr>
          </w:p>
          <w:p w:rsidR="00D81DBA" w:rsidRPr="00D81DBA" w:rsidRDefault="00D81DBA" w:rsidP="00C44FF7">
            <w:pPr>
              <w:spacing w:line="240" w:lineRule="auto"/>
              <w:rPr>
                <w:rFonts w:ascii="Arial" w:hAnsi="Arial" w:cs="Arial"/>
                <w:bCs/>
                <w:color w:val="000000"/>
                <w:sz w:val="12"/>
                <w:szCs w:val="12"/>
                <w:lang w:eastAsia="es-SV"/>
              </w:rPr>
            </w:pPr>
          </w:p>
          <w:p w:rsidR="00D81DBA" w:rsidRPr="00D81DBA" w:rsidRDefault="00D81DBA" w:rsidP="00C44FF7">
            <w:pPr>
              <w:spacing w:line="240" w:lineRule="auto"/>
              <w:rPr>
                <w:rFonts w:ascii="Arial" w:hAnsi="Arial" w:cs="Arial"/>
                <w:bCs/>
                <w:color w:val="000000"/>
                <w:sz w:val="12"/>
                <w:szCs w:val="12"/>
                <w:lang w:eastAsia="es-SV"/>
              </w:rPr>
            </w:pPr>
          </w:p>
          <w:p w:rsidR="00D81DBA" w:rsidRPr="00D81DBA" w:rsidRDefault="00D81DBA" w:rsidP="00C44FF7">
            <w:pPr>
              <w:spacing w:line="240" w:lineRule="auto"/>
              <w:rPr>
                <w:rFonts w:ascii="Arial" w:hAnsi="Arial" w:cs="Arial"/>
                <w:bCs/>
                <w:color w:val="000000"/>
                <w:sz w:val="12"/>
                <w:szCs w:val="12"/>
                <w:lang w:eastAsia="es-SV"/>
              </w:rPr>
            </w:pPr>
          </w:p>
          <w:p w:rsidR="00D81DBA" w:rsidRPr="00D81DBA" w:rsidRDefault="00D81DBA" w:rsidP="00C44FF7">
            <w:pPr>
              <w:spacing w:line="240" w:lineRule="auto"/>
              <w:rPr>
                <w:rFonts w:ascii="Arial" w:hAnsi="Arial" w:cs="Arial"/>
                <w:bCs/>
                <w:color w:val="000000"/>
                <w:sz w:val="12"/>
                <w:szCs w:val="12"/>
                <w:lang w:eastAsia="es-SV"/>
              </w:rPr>
            </w:pPr>
          </w:p>
          <w:p w:rsidR="00D81DBA" w:rsidRPr="00D81DBA" w:rsidRDefault="00D81DBA" w:rsidP="00C44FF7">
            <w:pPr>
              <w:spacing w:line="240" w:lineRule="auto"/>
              <w:rPr>
                <w:rFonts w:ascii="Arial" w:hAnsi="Arial" w:cs="Arial"/>
                <w:bCs/>
                <w:color w:val="000000"/>
                <w:sz w:val="12"/>
                <w:szCs w:val="12"/>
                <w:lang w:eastAsia="es-SV"/>
              </w:rPr>
            </w:pPr>
          </w:p>
        </w:tc>
        <w:tc>
          <w:tcPr>
            <w:tcW w:w="618" w:type="pct"/>
            <w:tcBorders>
              <w:top w:val="single" w:sz="4" w:space="0" w:color="auto"/>
              <w:left w:val="single" w:sz="4" w:space="0" w:color="auto"/>
              <w:bottom w:val="single" w:sz="4" w:space="0" w:color="auto"/>
              <w:right w:val="single" w:sz="4" w:space="0" w:color="auto"/>
            </w:tcBorders>
            <w:shd w:val="clear" w:color="auto" w:fill="FFFFFF"/>
            <w:vAlign w:val="center"/>
          </w:tcPr>
          <w:p w:rsidR="00D81DBA" w:rsidRPr="00D81DBA" w:rsidRDefault="00D81DBA" w:rsidP="00C44FF7">
            <w:pPr>
              <w:spacing w:line="240" w:lineRule="auto"/>
              <w:rPr>
                <w:rFonts w:ascii="Arial" w:hAnsi="Arial" w:cs="Arial"/>
                <w:bCs/>
                <w:color w:val="000000"/>
                <w:sz w:val="12"/>
                <w:szCs w:val="12"/>
                <w:lang w:eastAsia="es-SV"/>
              </w:rPr>
            </w:pPr>
            <w:r w:rsidRPr="00D81DBA">
              <w:rPr>
                <w:rFonts w:ascii="Arial" w:hAnsi="Arial" w:cs="Arial"/>
                <w:bCs/>
                <w:color w:val="000000"/>
                <w:sz w:val="12"/>
                <w:szCs w:val="12"/>
                <w:lang w:eastAsia="es-SV"/>
              </w:rPr>
              <w:t xml:space="preserve">100% de verificación de aspectos legales propuestas normativas generadas por las Unidades Organizativas </w:t>
            </w:r>
          </w:p>
          <w:p w:rsidR="00D81DBA" w:rsidRPr="00D81DBA" w:rsidRDefault="00D81DBA" w:rsidP="00C44FF7">
            <w:pPr>
              <w:spacing w:line="240" w:lineRule="auto"/>
              <w:rPr>
                <w:rFonts w:ascii="Arial" w:hAnsi="Arial" w:cs="Arial"/>
                <w:bCs/>
                <w:color w:val="000000"/>
                <w:sz w:val="12"/>
                <w:szCs w:val="12"/>
                <w:lang w:eastAsia="es-SV"/>
              </w:rPr>
            </w:pPr>
          </w:p>
          <w:p w:rsidR="00D81DBA" w:rsidRPr="00D81DBA" w:rsidRDefault="00D81DBA" w:rsidP="00C44FF7">
            <w:pPr>
              <w:spacing w:line="240" w:lineRule="auto"/>
              <w:rPr>
                <w:rFonts w:ascii="Arial" w:hAnsi="Arial" w:cs="Arial"/>
                <w:bCs/>
                <w:color w:val="000000"/>
                <w:sz w:val="12"/>
                <w:szCs w:val="12"/>
                <w:lang w:eastAsia="es-SV"/>
              </w:rPr>
            </w:pPr>
          </w:p>
          <w:p w:rsidR="00D81DBA" w:rsidRPr="00D81DBA" w:rsidRDefault="00D81DBA" w:rsidP="00C44FF7">
            <w:pPr>
              <w:spacing w:line="240" w:lineRule="auto"/>
              <w:rPr>
                <w:rFonts w:ascii="Arial" w:hAnsi="Arial" w:cs="Arial"/>
                <w:bCs/>
                <w:color w:val="000000"/>
                <w:sz w:val="12"/>
                <w:szCs w:val="12"/>
                <w:lang w:eastAsia="es-SV"/>
              </w:rPr>
            </w:pPr>
          </w:p>
          <w:p w:rsidR="00D81DBA" w:rsidRPr="00D81DBA" w:rsidRDefault="00D81DBA" w:rsidP="00C44FF7">
            <w:pPr>
              <w:spacing w:line="240" w:lineRule="auto"/>
              <w:rPr>
                <w:rFonts w:ascii="Arial" w:hAnsi="Arial" w:cs="Arial"/>
                <w:bCs/>
                <w:color w:val="000000"/>
                <w:sz w:val="12"/>
                <w:szCs w:val="12"/>
                <w:lang w:eastAsia="es-SV"/>
              </w:rPr>
            </w:pPr>
          </w:p>
          <w:p w:rsidR="00D81DBA" w:rsidRPr="00D81DBA" w:rsidRDefault="00D81DBA" w:rsidP="00C44FF7">
            <w:pPr>
              <w:spacing w:line="240" w:lineRule="auto"/>
              <w:rPr>
                <w:rFonts w:ascii="Arial" w:hAnsi="Arial" w:cs="Arial"/>
                <w:bCs/>
                <w:color w:val="000000"/>
                <w:sz w:val="12"/>
                <w:szCs w:val="12"/>
                <w:lang w:eastAsia="es-SV"/>
              </w:rPr>
            </w:pPr>
          </w:p>
          <w:p w:rsidR="00D81DBA" w:rsidRPr="00D81DBA" w:rsidRDefault="00D81DBA" w:rsidP="00C44FF7">
            <w:pPr>
              <w:spacing w:line="240" w:lineRule="auto"/>
              <w:rPr>
                <w:rFonts w:ascii="Arial" w:hAnsi="Arial" w:cs="Arial"/>
                <w:bCs/>
                <w:color w:val="000000"/>
                <w:sz w:val="12"/>
                <w:szCs w:val="12"/>
                <w:lang w:eastAsia="es-SV"/>
              </w:rPr>
            </w:pPr>
          </w:p>
          <w:p w:rsidR="00D81DBA" w:rsidRPr="00D81DBA" w:rsidRDefault="00D81DBA" w:rsidP="00C44FF7">
            <w:pPr>
              <w:spacing w:line="240" w:lineRule="auto"/>
              <w:rPr>
                <w:rFonts w:ascii="Arial" w:hAnsi="Arial" w:cs="Arial"/>
                <w:bCs/>
                <w:color w:val="000000"/>
                <w:sz w:val="12"/>
                <w:szCs w:val="12"/>
                <w:lang w:eastAsia="es-SV"/>
              </w:rPr>
            </w:pPr>
          </w:p>
          <w:p w:rsidR="00D81DBA" w:rsidRPr="00D81DBA" w:rsidRDefault="00D81DBA" w:rsidP="00C44FF7">
            <w:pPr>
              <w:spacing w:line="240" w:lineRule="auto"/>
              <w:rPr>
                <w:rFonts w:ascii="Arial" w:hAnsi="Arial" w:cs="Arial"/>
                <w:bCs/>
                <w:color w:val="000000"/>
                <w:sz w:val="12"/>
                <w:szCs w:val="12"/>
                <w:lang w:eastAsia="es-SV"/>
              </w:rPr>
            </w:pPr>
          </w:p>
          <w:p w:rsidR="00D81DBA" w:rsidRPr="00D81DBA" w:rsidRDefault="00D81DBA" w:rsidP="00C44FF7">
            <w:pPr>
              <w:spacing w:line="240" w:lineRule="auto"/>
              <w:rPr>
                <w:rFonts w:ascii="Arial" w:hAnsi="Arial" w:cs="Arial"/>
                <w:bCs/>
                <w:color w:val="000000"/>
                <w:sz w:val="12"/>
                <w:szCs w:val="12"/>
                <w:lang w:eastAsia="es-SV"/>
              </w:rPr>
            </w:pPr>
          </w:p>
          <w:p w:rsidR="00D81DBA" w:rsidRPr="00D81DBA" w:rsidRDefault="00D81DBA" w:rsidP="00C44FF7">
            <w:pPr>
              <w:spacing w:line="240" w:lineRule="auto"/>
              <w:rPr>
                <w:rFonts w:ascii="Arial" w:hAnsi="Arial" w:cs="Arial"/>
                <w:bCs/>
                <w:color w:val="000000"/>
                <w:sz w:val="12"/>
                <w:szCs w:val="12"/>
                <w:lang w:eastAsia="es-SV"/>
              </w:rPr>
            </w:pPr>
          </w:p>
        </w:tc>
        <w:tc>
          <w:tcPr>
            <w:tcW w:w="523" w:type="pct"/>
            <w:tcBorders>
              <w:top w:val="single" w:sz="4" w:space="0" w:color="auto"/>
              <w:left w:val="single" w:sz="4" w:space="0" w:color="auto"/>
              <w:bottom w:val="single" w:sz="4" w:space="0" w:color="auto"/>
              <w:right w:val="single" w:sz="4" w:space="0" w:color="auto"/>
            </w:tcBorders>
            <w:shd w:val="clear" w:color="auto" w:fill="FFFFFF"/>
            <w:vAlign w:val="center"/>
          </w:tcPr>
          <w:p w:rsidR="00D81DBA" w:rsidRPr="00D81DBA" w:rsidRDefault="00D81DBA" w:rsidP="00C44FF7">
            <w:pPr>
              <w:spacing w:line="240" w:lineRule="auto"/>
              <w:ind w:right="71"/>
              <w:rPr>
                <w:rFonts w:ascii="Arial" w:hAnsi="Arial" w:cs="Arial"/>
                <w:bCs/>
                <w:color w:val="000000"/>
                <w:sz w:val="12"/>
                <w:szCs w:val="12"/>
                <w:lang w:eastAsia="es-SV"/>
              </w:rPr>
            </w:pPr>
            <w:r w:rsidRPr="00D81DBA">
              <w:rPr>
                <w:rFonts w:ascii="Arial" w:hAnsi="Arial" w:cs="Arial"/>
                <w:bCs/>
                <w:color w:val="000000"/>
                <w:sz w:val="12"/>
                <w:szCs w:val="12"/>
                <w:lang w:eastAsia="es-SV"/>
              </w:rPr>
              <w:t xml:space="preserve">Visto Bueno normativas actualizadas por Unidades Organizativas. </w:t>
            </w:r>
          </w:p>
          <w:p w:rsidR="00D81DBA" w:rsidRPr="00D81DBA" w:rsidRDefault="00D81DBA" w:rsidP="00C44FF7">
            <w:pPr>
              <w:spacing w:line="240" w:lineRule="auto"/>
              <w:ind w:right="71"/>
              <w:rPr>
                <w:rFonts w:ascii="Arial" w:hAnsi="Arial" w:cs="Arial"/>
                <w:bCs/>
                <w:color w:val="000000"/>
                <w:sz w:val="12"/>
                <w:szCs w:val="12"/>
                <w:lang w:eastAsia="es-SV"/>
              </w:rPr>
            </w:pPr>
          </w:p>
          <w:p w:rsidR="00D81DBA" w:rsidRPr="00D81DBA" w:rsidRDefault="00D81DBA" w:rsidP="00C44FF7">
            <w:pPr>
              <w:spacing w:line="240" w:lineRule="auto"/>
              <w:ind w:right="71"/>
              <w:rPr>
                <w:rFonts w:ascii="Arial" w:hAnsi="Arial" w:cs="Arial"/>
                <w:bCs/>
                <w:color w:val="000000"/>
                <w:sz w:val="12"/>
                <w:szCs w:val="12"/>
                <w:lang w:eastAsia="es-SV"/>
              </w:rPr>
            </w:pPr>
          </w:p>
          <w:p w:rsidR="00D81DBA" w:rsidRPr="00D81DBA" w:rsidRDefault="00D81DBA" w:rsidP="00C44FF7">
            <w:pPr>
              <w:spacing w:line="240" w:lineRule="auto"/>
              <w:ind w:right="71"/>
              <w:rPr>
                <w:rFonts w:ascii="Arial" w:hAnsi="Arial" w:cs="Arial"/>
                <w:bCs/>
                <w:color w:val="000000"/>
                <w:sz w:val="12"/>
                <w:szCs w:val="12"/>
                <w:lang w:eastAsia="es-SV"/>
              </w:rPr>
            </w:pPr>
          </w:p>
          <w:p w:rsidR="00D81DBA" w:rsidRPr="00D81DBA" w:rsidRDefault="00D81DBA" w:rsidP="00C44FF7">
            <w:pPr>
              <w:spacing w:line="240" w:lineRule="auto"/>
              <w:ind w:right="71"/>
              <w:rPr>
                <w:rFonts w:ascii="Arial" w:hAnsi="Arial" w:cs="Arial"/>
                <w:bCs/>
                <w:color w:val="000000"/>
                <w:sz w:val="12"/>
                <w:szCs w:val="12"/>
                <w:lang w:eastAsia="es-SV"/>
              </w:rPr>
            </w:pPr>
          </w:p>
          <w:p w:rsidR="00D81DBA" w:rsidRPr="00D81DBA" w:rsidRDefault="00D81DBA" w:rsidP="00C44FF7">
            <w:pPr>
              <w:spacing w:line="240" w:lineRule="auto"/>
              <w:ind w:right="71"/>
              <w:rPr>
                <w:rFonts w:ascii="Arial" w:hAnsi="Arial" w:cs="Arial"/>
                <w:bCs/>
                <w:color w:val="000000"/>
                <w:sz w:val="12"/>
                <w:szCs w:val="12"/>
                <w:lang w:eastAsia="es-SV"/>
              </w:rPr>
            </w:pPr>
          </w:p>
          <w:p w:rsidR="00D81DBA" w:rsidRPr="00D81DBA" w:rsidRDefault="00D81DBA" w:rsidP="00C44FF7">
            <w:pPr>
              <w:spacing w:line="240" w:lineRule="auto"/>
              <w:ind w:right="71"/>
              <w:rPr>
                <w:rFonts w:ascii="Arial" w:hAnsi="Arial" w:cs="Arial"/>
                <w:bCs/>
                <w:color w:val="000000"/>
                <w:sz w:val="12"/>
                <w:szCs w:val="12"/>
                <w:lang w:eastAsia="es-SV"/>
              </w:rPr>
            </w:pPr>
          </w:p>
          <w:p w:rsidR="00D81DBA" w:rsidRPr="00D81DBA" w:rsidRDefault="00D81DBA" w:rsidP="00C44FF7">
            <w:pPr>
              <w:spacing w:line="240" w:lineRule="auto"/>
              <w:ind w:right="71"/>
              <w:rPr>
                <w:rFonts w:ascii="Arial" w:hAnsi="Arial" w:cs="Arial"/>
                <w:bCs/>
                <w:color w:val="000000"/>
                <w:sz w:val="12"/>
                <w:szCs w:val="12"/>
                <w:lang w:eastAsia="es-SV"/>
              </w:rPr>
            </w:pPr>
          </w:p>
          <w:p w:rsidR="00D81DBA" w:rsidRPr="00D81DBA" w:rsidRDefault="00D81DBA" w:rsidP="00C44FF7">
            <w:pPr>
              <w:spacing w:line="240" w:lineRule="auto"/>
              <w:ind w:right="71"/>
              <w:rPr>
                <w:rFonts w:ascii="Arial" w:hAnsi="Arial" w:cs="Arial"/>
                <w:bCs/>
                <w:color w:val="000000"/>
                <w:sz w:val="12"/>
                <w:szCs w:val="12"/>
                <w:lang w:eastAsia="es-SV"/>
              </w:rPr>
            </w:pPr>
          </w:p>
          <w:p w:rsidR="00D81DBA" w:rsidRPr="00D81DBA" w:rsidRDefault="00D81DBA" w:rsidP="00C44FF7">
            <w:pPr>
              <w:spacing w:line="240" w:lineRule="auto"/>
              <w:ind w:right="71"/>
              <w:rPr>
                <w:rFonts w:ascii="Arial" w:hAnsi="Arial" w:cs="Arial"/>
                <w:bCs/>
                <w:color w:val="000000"/>
                <w:sz w:val="12"/>
                <w:szCs w:val="12"/>
                <w:lang w:eastAsia="es-SV"/>
              </w:rPr>
            </w:pPr>
          </w:p>
          <w:p w:rsidR="00D81DBA" w:rsidRPr="00D81DBA" w:rsidRDefault="00D81DBA" w:rsidP="00C44FF7">
            <w:pPr>
              <w:spacing w:line="240" w:lineRule="auto"/>
              <w:ind w:right="71"/>
              <w:rPr>
                <w:rFonts w:ascii="Arial" w:hAnsi="Arial" w:cs="Arial"/>
                <w:bCs/>
                <w:color w:val="000000"/>
                <w:sz w:val="12"/>
                <w:szCs w:val="12"/>
                <w:lang w:eastAsia="es-SV"/>
              </w:rPr>
            </w:pPr>
          </w:p>
        </w:tc>
        <w:tc>
          <w:tcPr>
            <w:tcW w:w="499" w:type="pct"/>
            <w:tcBorders>
              <w:top w:val="single" w:sz="4" w:space="0" w:color="auto"/>
              <w:left w:val="single" w:sz="4" w:space="0" w:color="auto"/>
              <w:bottom w:val="single" w:sz="4" w:space="0" w:color="auto"/>
              <w:right w:val="single" w:sz="4" w:space="0" w:color="auto"/>
            </w:tcBorders>
            <w:shd w:val="clear" w:color="auto" w:fill="auto"/>
            <w:vAlign w:val="center"/>
          </w:tcPr>
          <w:p w:rsidR="00D81DBA" w:rsidRPr="00D81DBA" w:rsidRDefault="00D81DBA" w:rsidP="00C44FF7">
            <w:pPr>
              <w:spacing w:line="240" w:lineRule="auto"/>
              <w:rPr>
                <w:rFonts w:ascii="Arial" w:hAnsi="Arial" w:cs="Arial"/>
                <w:sz w:val="12"/>
                <w:szCs w:val="12"/>
              </w:rPr>
            </w:pPr>
            <w:r w:rsidRPr="00D81DBA">
              <w:rPr>
                <w:rFonts w:ascii="Arial" w:hAnsi="Arial" w:cs="Arial"/>
                <w:sz w:val="12"/>
                <w:szCs w:val="12"/>
              </w:rPr>
              <w:t xml:space="preserve">Se han revisado la totalidad de normativas presentadas actualizadas, sin embargo, se ha devuelto y se </w:t>
            </w:r>
            <w:proofErr w:type="spellStart"/>
            <w:r w:rsidRPr="00D81DBA">
              <w:rPr>
                <w:rFonts w:ascii="Arial" w:hAnsi="Arial" w:cs="Arial"/>
                <w:sz w:val="12"/>
                <w:szCs w:val="12"/>
              </w:rPr>
              <w:t>esta</w:t>
            </w:r>
            <w:proofErr w:type="spellEnd"/>
            <w:r w:rsidRPr="00D81DBA">
              <w:rPr>
                <w:rFonts w:ascii="Arial" w:hAnsi="Arial" w:cs="Arial"/>
                <w:sz w:val="12"/>
                <w:szCs w:val="12"/>
              </w:rPr>
              <w:t xml:space="preserve"> a la espera de la subsanación de los elementos por parte de los solicitantes lo cual requiere en la mayoría de caos revisiones y trabajos coordinados con el resto de unidades</w:t>
            </w:r>
          </w:p>
        </w:tc>
        <w:tc>
          <w:tcPr>
            <w:tcW w:w="689" w:type="pct"/>
            <w:tcBorders>
              <w:top w:val="single" w:sz="4" w:space="0" w:color="auto"/>
              <w:left w:val="single" w:sz="4" w:space="0" w:color="auto"/>
              <w:bottom w:val="single" w:sz="4" w:space="0" w:color="auto"/>
              <w:right w:val="single" w:sz="4" w:space="0" w:color="auto"/>
            </w:tcBorders>
            <w:shd w:val="clear" w:color="auto" w:fill="auto"/>
            <w:vAlign w:val="center"/>
          </w:tcPr>
          <w:p w:rsidR="00D81DBA" w:rsidRPr="00D81DBA" w:rsidRDefault="00D81DBA" w:rsidP="00C44FF7">
            <w:pPr>
              <w:spacing w:line="240" w:lineRule="auto"/>
              <w:rPr>
                <w:rFonts w:ascii="Arial" w:hAnsi="Arial" w:cs="Arial"/>
                <w:sz w:val="12"/>
                <w:szCs w:val="12"/>
              </w:rPr>
            </w:pPr>
            <w:r w:rsidRPr="00D81DBA">
              <w:rPr>
                <w:rFonts w:ascii="Arial" w:hAnsi="Arial" w:cs="Arial"/>
                <w:sz w:val="12"/>
                <w:szCs w:val="12"/>
              </w:rPr>
              <w:t xml:space="preserve">Se ha avanzado en un 100% de la de la revisión de actualización normativa presentada sin embargo se requiere la coordinación de un Plan ya que son un </w:t>
            </w:r>
            <w:proofErr w:type="spellStart"/>
            <w:r w:rsidRPr="00D81DBA">
              <w:rPr>
                <w:rFonts w:ascii="Arial" w:hAnsi="Arial" w:cs="Arial"/>
                <w:sz w:val="12"/>
                <w:szCs w:val="12"/>
              </w:rPr>
              <w:t>numero</w:t>
            </w:r>
            <w:proofErr w:type="spellEnd"/>
            <w:r w:rsidRPr="00D81DBA">
              <w:rPr>
                <w:rFonts w:ascii="Arial" w:hAnsi="Arial" w:cs="Arial"/>
                <w:sz w:val="12"/>
                <w:szCs w:val="12"/>
              </w:rPr>
              <w:t xml:space="preserve"> significativo de documentos que aún no han sido presentados actualizaos.</w:t>
            </w:r>
          </w:p>
          <w:p w:rsidR="00D81DBA" w:rsidRPr="00D81DBA" w:rsidRDefault="00D81DBA" w:rsidP="00C44FF7">
            <w:pPr>
              <w:spacing w:line="240" w:lineRule="auto"/>
              <w:rPr>
                <w:rFonts w:ascii="Arial" w:hAnsi="Arial" w:cs="Arial"/>
                <w:sz w:val="12"/>
                <w:szCs w:val="12"/>
              </w:rPr>
            </w:pPr>
            <w:r w:rsidRPr="00D81DBA">
              <w:rPr>
                <w:rFonts w:ascii="Arial" w:hAnsi="Arial" w:cs="Arial"/>
                <w:sz w:val="12"/>
                <w:szCs w:val="12"/>
              </w:rPr>
              <w:t xml:space="preserve">Además como un aspecto importantes es que en este período se </w:t>
            </w:r>
            <w:proofErr w:type="spellStart"/>
            <w:r w:rsidRPr="00D81DBA">
              <w:rPr>
                <w:rFonts w:ascii="Arial" w:hAnsi="Arial" w:cs="Arial"/>
                <w:sz w:val="12"/>
                <w:szCs w:val="12"/>
              </w:rPr>
              <w:t>logro</w:t>
            </w:r>
            <w:proofErr w:type="spellEnd"/>
            <w:r w:rsidRPr="00D81DBA">
              <w:rPr>
                <w:rFonts w:ascii="Arial" w:hAnsi="Arial" w:cs="Arial"/>
                <w:sz w:val="12"/>
                <w:szCs w:val="12"/>
              </w:rPr>
              <w:t xml:space="preserve"> actualizar y validar el proyecto de Reglamento de la actual Ley de ISBM, que lleva trece años en proceso de elaboración, se finalizó y remitió a MINEDUCYT, para seguimiento correspondiente</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rsidR="00D81DBA" w:rsidRPr="00D81DBA" w:rsidRDefault="00D81DBA" w:rsidP="00D81DBA">
            <w:pPr>
              <w:spacing w:line="240" w:lineRule="auto"/>
              <w:rPr>
                <w:rFonts w:ascii="Arial" w:hAnsi="Arial" w:cs="Arial"/>
                <w:sz w:val="12"/>
                <w:szCs w:val="12"/>
              </w:rPr>
            </w:pPr>
          </w:p>
          <w:p w:rsidR="00D81DBA" w:rsidRPr="00D81DBA" w:rsidRDefault="00D81DBA" w:rsidP="00C44FF7">
            <w:pPr>
              <w:spacing w:line="240" w:lineRule="auto"/>
              <w:jc w:val="center"/>
              <w:rPr>
                <w:rFonts w:ascii="Arial" w:hAnsi="Arial" w:cs="Arial"/>
                <w:sz w:val="12"/>
                <w:szCs w:val="12"/>
              </w:rPr>
            </w:pPr>
          </w:p>
          <w:p w:rsidR="00D81DBA" w:rsidRPr="00D81DBA" w:rsidRDefault="00D81DBA" w:rsidP="00C44FF7">
            <w:pPr>
              <w:spacing w:line="240" w:lineRule="auto"/>
              <w:jc w:val="center"/>
              <w:rPr>
                <w:rFonts w:ascii="Arial" w:hAnsi="Arial" w:cs="Arial"/>
                <w:sz w:val="12"/>
                <w:szCs w:val="12"/>
              </w:rPr>
            </w:pPr>
            <w:r w:rsidRPr="00D81DBA">
              <w:rPr>
                <w:rFonts w:ascii="Arial" w:hAnsi="Arial" w:cs="Arial"/>
                <w:sz w:val="12"/>
                <w:szCs w:val="12"/>
              </w:rPr>
              <w:t>Tiempo/Espacio: 6 meses (junio a diciembre 2021).</w:t>
            </w:r>
          </w:p>
          <w:p w:rsidR="00D81DBA" w:rsidRPr="00D81DBA" w:rsidRDefault="00D81DBA" w:rsidP="00C44FF7">
            <w:pPr>
              <w:spacing w:line="240" w:lineRule="auto"/>
              <w:jc w:val="center"/>
              <w:rPr>
                <w:rFonts w:ascii="Arial" w:hAnsi="Arial" w:cs="Arial"/>
                <w:sz w:val="12"/>
                <w:szCs w:val="12"/>
              </w:rPr>
            </w:pPr>
          </w:p>
          <w:p w:rsidR="00D81DBA" w:rsidRPr="00D81DBA" w:rsidRDefault="00D81DBA" w:rsidP="00C44FF7">
            <w:pPr>
              <w:spacing w:line="240" w:lineRule="auto"/>
              <w:jc w:val="center"/>
              <w:rPr>
                <w:rFonts w:ascii="Arial" w:hAnsi="Arial" w:cs="Arial"/>
                <w:sz w:val="12"/>
                <w:szCs w:val="12"/>
              </w:rPr>
            </w:pPr>
            <w:r w:rsidRPr="00D81DBA">
              <w:rPr>
                <w:rFonts w:ascii="Arial" w:hAnsi="Arial" w:cs="Arial"/>
                <w:sz w:val="12"/>
                <w:szCs w:val="12"/>
              </w:rPr>
              <w:t>Área Geográfica de Influencia: A nivel nacional.</w:t>
            </w: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tcPr>
          <w:p w:rsidR="00D81DBA" w:rsidRPr="00D81DBA" w:rsidRDefault="00D81DBA" w:rsidP="00C44FF7">
            <w:pPr>
              <w:spacing w:line="240" w:lineRule="auto"/>
              <w:jc w:val="center"/>
              <w:rPr>
                <w:rFonts w:ascii="Arial" w:hAnsi="Arial" w:cs="Arial"/>
                <w:sz w:val="12"/>
                <w:szCs w:val="12"/>
              </w:rPr>
            </w:pPr>
            <w:r w:rsidRPr="00D81DBA">
              <w:rPr>
                <w:rFonts w:ascii="Arial" w:hAnsi="Arial" w:cs="Arial"/>
                <w:sz w:val="12"/>
                <w:szCs w:val="12"/>
              </w:rPr>
              <w:t>Correos Electrónicos.</w:t>
            </w: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tcPr>
          <w:p w:rsidR="00D81DBA" w:rsidRPr="00D81DBA" w:rsidRDefault="00D81DBA" w:rsidP="00D81DBA">
            <w:pPr>
              <w:spacing w:line="240" w:lineRule="auto"/>
              <w:jc w:val="center"/>
              <w:rPr>
                <w:rFonts w:ascii="Arial" w:hAnsi="Arial" w:cs="Arial"/>
                <w:sz w:val="12"/>
                <w:szCs w:val="12"/>
              </w:rPr>
            </w:pPr>
            <w:r w:rsidRPr="00D81DBA">
              <w:rPr>
                <w:rFonts w:ascii="Arial" w:hAnsi="Arial" w:cs="Arial"/>
                <w:sz w:val="12"/>
                <w:szCs w:val="12"/>
              </w:rPr>
              <w:t>La mayor parte de la normativa institucional tiene más de 8 años sin revisión y requiere actualizarse e integrarse con la nueva realidad normativa y los objetivos estratégicos institucionales.</w:t>
            </w: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tcPr>
          <w:p w:rsidR="00D81DBA" w:rsidRPr="00D81DBA" w:rsidRDefault="00D81DBA" w:rsidP="00C44FF7">
            <w:pPr>
              <w:spacing w:line="240" w:lineRule="auto"/>
              <w:jc w:val="center"/>
              <w:rPr>
                <w:rFonts w:ascii="Arial" w:hAnsi="Arial" w:cs="Arial"/>
                <w:sz w:val="12"/>
                <w:szCs w:val="12"/>
              </w:rPr>
            </w:pPr>
            <w:r w:rsidRPr="00D81DBA">
              <w:rPr>
                <w:rFonts w:ascii="Arial" w:hAnsi="Arial" w:cs="Arial"/>
                <w:sz w:val="12"/>
                <w:szCs w:val="12"/>
              </w:rPr>
              <w:t>A partir de 2021, entra en vigencia para ISBM y otras autónomas la Ley de Mejora Regulatoria, lo cual implica trabajar una planificación y en coordinación con el Organismo de Mejora Regulatoria, lo cual asegurará que los procesos de actualización de realicen al menos cada dos años.</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D81DBA" w:rsidRPr="00D81DBA" w:rsidRDefault="00D81DBA" w:rsidP="00C44FF7">
            <w:pPr>
              <w:spacing w:line="240" w:lineRule="auto"/>
              <w:jc w:val="center"/>
              <w:rPr>
                <w:rFonts w:ascii="Arial" w:hAnsi="Arial" w:cs="Arial"/>
                <w:sz w:val="12"/>
                <w:szCs w:val="12"/>
              </w:rPr>
            </w:pPr>
          </w:p>
          <w:p w:rsidR="00D81DBA" w:rsidRPr="00D81DBA" w:rsidRDefault="00D81DBA" w:rsidP="00C44FF7">
            <w:pPr>
              <w:spacing w:line="240" w:lineRule="auto"/>
              <w:jc w:val="center"/>
              <w:rPr>
                <w:rFonts w:ascii="Arial" w:hAnsi="Arial" w:cs="Arial"/>
                <w:sz w:val="12"/>
                <w:szCs w:val="12"/>
              </w:rPr>
            </w:pPr>
          </w:p>
          <w:p w:rsidR="00D81DBA" w:rsidRPr="00D81DBA" w:rsidRDefault="00D81DBA" w:rsidP="00C44FF7">
            <w:pPr>
              <w:spacing w:line="240" w:lineRule="auto"/>
              <w:jc w:val="center"/>
              <w:rPr>
                <w:rFonts w:ascii="Arial" w:hAnsi="Arial" w:cs="Arial"/>
                <w:sz w:val="12"/>
                <w:szCs w:val="12"/>
              </w:rPr>
            </w:pPr>
          </w:p>
          <w:p w:rsidR="00D81DBA" w:rsidRPr="00D81DBA" w:rsidRDefault="00D81DBA" w:rsidP="00C44FF7">
            <w:pPr>
              <w:spacing w:line="240" w:lineRule="auto"/>
              <w:jc w:val="center"/>
              <w:rPr>
                <w:rFonts w:ascii="Arial" w:hAnsi="Arial" w:cs="Arial"/>
                <w:sz w:val="12"/>
                <w:szCs w:val="12"/>
              </w:rPr>
            </w:pPr>
            <w:r w:rsidRPr="00D81DBA">
              <w:rPr>
                <w:rFonts w:ascii="Arial" w:hAnsi="Arial" w:cs="Arial"/>
                <w:sz w:val="12"/>
                <w:szCs w:val="12"/>
              </w:rPr>
              <w:t>Unidad de Asesoría Legal, unidades de staff y , Subdirección de Salud, Subdirección administrativa, y sus gerencias</w:t>
            </w:r>
          </w:p>
        </w:tc>
      </w:tr>
    </w:tbl>
    <w:p w:rsidR="00D81DBA" w:rsidRPr="008A181A" w:rsidRDefault="00D81DBA" w:rsidP="00D81DBA">
      <w:pPr>
        <w:spacing w:line="240" w:lineRule="auto"/>
        <w:rPr>
          <w:rFonts w:ascii="Arial Narrow" w:eastAsia="Calibri" w:hAnsi="Arial Narrow" w:cs="Arial"/>
          <w:sz w:val="16"/>
          <w:szCs w:val="16"/>
          <w:lang w:eastAsia="ko-KR"/>
        </w:rPr>
      </w:pPr>
    </w:p>
    <w:p w:rsidR="00D81DBA" w:rsidRDefault="00D81DBA" w:rsidP="00832B13">
      <w:pPr>
        <w:rPr>
          <w:lang w:eastAsia="es-SV"/>
        </w:rPr>
      </w:pPr>
    </w:p>
    <w:p w:rsidR="00832B13" w:rsidRPr="00832B13" w:rsidRDefault="00832B13" w:rsidP="00832B13">
      <w:pPr>
        <w:rPr>
          <w:lang w:eastAsia="es-SV"/>
        </w:rPr>
      </w:pPr>
    </w:p>
    <w:p w:rsidR="00FC1E2A" w:rsidRDefault="00FC1E2A" w:rsidP="004D03FC">
      <w:pPr>
        <w:pStyle w:val="Ttulo1"/>
        <w:jc w:val="center"/>
        <w:rPr>
          <w:rFonts w:ascii="Arial" w:eastAsia="Times New Roman" w:hAnsi="Arial" w:cs="Arial"/>
          <w:b/>
          <w:sz w:val="56"/>
          <w:lang w:eastAsia="es-SV"/>
        </w:rPr>
      </w:pPr>
      <w:bookmarkStart w:id="38" w:name="_Toc102079237"/>
    </w:p>
    <w:p w:rsidR="00832B13" w:rsidRDefault="00832B13" w:rsidP="004D03FC">
      <w:pPr>
        <w:pStyle w:val="Ttulo1"/>
        <w:jc w:val="center"/>
        <w:rPr>
          <w:rFonts w:ascii="Arial" w:eastAsia="Times New Roman" w:hAnsi="Arial" w:cs="Arial"/>
          <w:b/>
          <w:sz w:val="56"/>
          <w:lang w:eastAsia="es-SV"/>
        </w:rPr>
      </w:pPr>
      <w:r>
        <w:rPr>
          <w:noProof/>
          <w:lang w:eastAsia="es-SV"/>
        </w:rPr>
        <w:drawing>
          <wp:anchor distT="0" distB="0" distL="114300" distR="114300" simplePos="0" relativeHeight="251683840" behindDoc="1" locked="0" layoutInCell="1" allowOverlap="1" wp14:anchorId="4F9EE687" wp14:editId="1DFEB731">
            <wp:simplePos x="0" y="0"/>
            <wp:positionH relativeFrom="margin">
              <wp:posOffset>1702479</wp:posOffset>
            </wp:positionH>
            <wp:positionV relativeFrom="paragraph">
              <wp:posOffset>373</wp:posOffset>
            </wp:positionV>
            <wp:extent cx="4643252" cy="2196935"/>
            <wp:effectExtent l="0" t="0" r="5080" b="0"/>
            <wp:wrapTight wrapText="bothSides">
              <wp:wrapPolygon edited="0">
                <wp:start x="7976" y="0"/>
                <wp:lineTo x="3988" y="1124"/>
                <wp:lineTo x="1861" y="2061"/>
                <wp:lineTo x="1950" y="2997"/>
                <wp:lineTo x="975" y="4121"/>
                <wp:lineTo x="975" y="4871"/>
                <wp:lineTo x="2038" y="5995"/>
                <wp:lineTo x="709" y="5995"/>
                <wp:lineTo x="354" y="6557"/>
                <wp:lineTo x="443" y="9180"/>
                <wp:lineTo x="798" y="11240"/>
                <wp:lineTo x="975" y="13676"/>
                <wp:lineTo x="4254" y="14987"/>
                <wp:lineTo x="7976" y="14987"/>
                <wp:lineTo x="0" y="15924"/>
                <wp:lineTo x="0" y="20045"/>
                <wp:lineTo x="7976" y="20982"/>
                <wp:lineTo x="7976" y="21356"/>
                <wp:lineTo x="8419" y="21356"/>
                <wp:lineTo x="20472" y="18359"/>
                <wp:lineTo x="20737" y="15736"/>
                <wp:lineTo x="17015" y="14987"/>
                <wp:lineTo x="21269" y="14050"/>
                <wp:lineTo x="20826" y="11990"/>
                <wp:lineTo x="21535" y="9180"/>
                <wp:lineTo x="21535" y="6744"/>
                <wp:lineTo x="8419" y="5995"/>
                <wp:lineTo x="18522" y="5620"/>
                <wp:lineTo x="18522" y="2997"/>
                <wp:lineTo x="8419" y="2997"/>
                <wp:lineTo x="8419" y="0"/>
                <wp:lineTo x="7976" y="0"/>
              </wp:wrapPolygon>
            </wp:wrapTight>
            <wp:docPr id="13" name="Imagen 13"/>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3252" cy="2196935"/>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38"/>
    </w:p>
    <w:p w:rsidR="00832B13" w:rsidRDefault="00832B13" w:rsidP="004D03FC">
      <w:pPr>
        <w:pStyle w:val="Ttulo1"/>
        <w:jc w:val="center"/>
        <w:rPr>
          <w:rFonts w:ascii="Arial" w:eastAsia="Times New Roman" w:hAnsi="Arial" w:cs="Arial"/>
          <w:b/>
          <w:sz w:val="56"/>
          <w:lang w:eastAsia="es-SV"/>
        </w:rPr>
      </w:pPr>
    </w:p>
    <w:p w:rsidR="00832B13" w:rsidRDefault="00832B13" w:rsidP="004D03FC">
      <w:pPr>
        <w:pStyle w:val="Ttulo1"/>
        <w:jc w:val="center"/>
        <w:rPr>
          <w:rFonts w:ascii="Arial" w:eastAsia="Times New Roman" w:hAnsi="Arial" w:cs="Arial"/>
          <w:b/>
          <w:sz w:val="56"/>
          <w:lang w:eastAsia="es-SV"/>
        </w:rPr>
      </w:pPr>
    </w:p>
    <w:p w:rsidR="00832B13" w:rsidRDefault="00832B13" w:rsidP="004D03FC">
      <w:pPr>
        <w:pStyle w:val="Ttulo1"/>
        <w:jc w:val="center"/>
        <w:rPr>
          <w:rFonts w:ascii="Arial" w:eastAsia="Times New Roman" w:hAnsi="Arial" w:cs="Arial"/>
          <w:b/>
          <w:sz w:val="56"/>
          <w:lang w:eastAsia="es-SV"/>
        </w:rPr>
      </w:pPr>
    </w:p>
    <w:p w:rsidR="00832B13" w:rsidRDefault="00832B13" w:rsidP="004D03FC">
      <w:pPr>
        <w:pStyle w:val="Ttulo1"/>
        <w:jc w:val="center"/>
        <w:rPr>
          <w:rFonts w:ascii="Arial" w:eastAsia="Times New Roman" w:hAnsi="Arial" w:cs="Arial"/>
          <w:b/>
          <w:sz w:val="56"/>
          <w:lang w:eastAsia="es-SV"/>
        </w:rPr>
      </w:pPr>
    </w:p>
    <w:p w:rsidR="00C520B9" w:rsidRPr="00CF1C3F" w:rsidRDefault="004D03FC" w:rsidP="004D03FC">
      <w:pPr>
        <w:pStyle w:val="Ttulo1"/>
        <w:jc w:val="center"/>
        <w:rPr>
          <w:rFonts w:ascii="Arial" w:eastAsia="Times New Roman" w:hAnsi="Arial" w:cs="Arial"/>
          <w:color w:val="auto"/>
          <w:sz w:val="56"/>
          <w:lang w:eastAsia="es-SV"/>
        </w:rPr>
      </w:pPr>
      <w:bookmarkStart w:id="39" w:name="_Toc102079238"/>
      <w:r w:rsidRPr="00CF1C3F">
        <w:rPr>
          <w:rFonts w:ascii="Arial" w:eastAsia="Times New Roman" w:hAnsi="Arial" w:cs="Arial"/>
          <w:color w:val="auto"/>
          <w:sz w:val="56"/>
          <w:lang w:eastAsia="es-SV"/>
        </w:rPr>
        <w:t>UNIDAD DE PLANIFICACIÓN INSTITUCIONAL UOI 13</w:t>
      </w:r>
      <w:bookmarkEnd w:id="39"/>
    </w:p>
    <w:p w:rsidR="00832B13" w:rsidRDefault="00832B13" w:rsidP="004D03FC">
      <w:pPr>
        <w:pStyle w:val="Ttulo1"/>
        <w:jc w:val="center"/>
        <w:rPr>
          <w:rFonts w:ascii="Arial" w:eastAsia="Times New Roman" w:hAnsi="Arial" w:cs="Arial"/>
          <w:b/>
          <w:sz w:val="56"/>
          <w:lang w:eastAsia="es-SV"/>
        </w:rPr>
      </w:pPr>
    </w:p>
    <w:p w:rsidR="00C44FF7" w:rsidRDefault="00C44FF7" w:rsidP="00C44FF7">
      <w:pPr>
        <w:rPr>
          <w:lang w:eastAsia="es-SV"/>
        </w:rPr>
      </w:pPr>
    </w:p>
    <w:p w:rsidR="00C44FF7" w:rsidRDefault="00C44FF7" w:rsidP="00C44FF7">
      <w:pPr>
        <w:rPr>
          <w:lang w:eastAsia="es-SV"/>
        </w:rPr>
      </w:pPr>
    </w:p>
    <w:p w:rsidR="00442A1D" w:rsidRDefault="00442A1D" w:rsidP="00C44FF7">
      <w:pPr>
        <w:rPr>
          <w:lang w:eastAsia="es-SV"/>
        </w:rPr>
      </w:pPr>
    </w:p>
    <w:p w:rsidR="00442A1D" w:rsidRDefault="00442A1D" w:rsidP="00C44FF7">
      <w:pPr>
        <w:rPr>
          <w:lang w:eastAsia="es-SV"/>
        </w:rPr>
      </w:pPr>
    </w:p>
    <w:p w:rsidR="00C44FF7" w:rsidRDefault="00C44FF7" w:rsidP="00C44FF7">
      <w:pPr>
        <w:rPr>
          <w:lang w:eastAsia="es-SV"/>
        </w:rPr>
      </w:pPr>
    </w:p>
    <w:p w:rsidR="00C44FF7" w:rsidRPr="00D47566" w:rsidRDefault="00C44FF7" w:rsidP="00C44FF7">
      <w:pPr>
        <w:rPr>
          <w:rFonts w:ascii="Arial" w:hAnsi="Arial" w:cs="Arial"/>
          <w:b/>
          <w:color w:val="00B0F0"/>
          <w:sz w:val="20"/>
          <w:szCs w:val="21"/>
        </w:rPr>
      </w:pPr>
      <w:r w:rsidRPr="00D47566">
        <w:rPr>
          <w:rFonts w:ascii="Arial" w:eastAsia="Calibri" w:hAnsi="Arial" w:cs="Arial"/>
          <w:b/>
          <w:sz w:val="14"/>
          <w:szCs w:val="16"/>
        </w:rPr>
        <w:t xml:space="preserve">PROCESO DE PLANIFICACIÓN OPERATIVA INSTITUCIONAL POI  2021. UNIDAD DE GESTIÓN 14: UNIDAD DE PLANIFICACIÓN INSTITUCIONAL – UPI-. EJES ESTRATÉGICOS </w:t>
      </w:r>
      <w:r w:rsidRPr="00D47566">
        <w:rPr>
          <w:rFonts w:ascii="Arial" w:eastAsia="Calibri" w:hAnsi="Arial" w:cs="Arial"/>
          <w:sz w:val="14"/>
          <w:szCs w:val="16"/>
        </w:rPr>
        <w:t>INSTITUCIONALES Y SUS VINCULOS: PGC- EET 1 y 4 EQ. 1 PLAN SALUD; EE1/OE1/PE1 M2; EE3/OE3/PE3 M1 + M4; EE4/OE4/M1; EE5/OE5/PE5 M1; EE6/OE6/M1; EE8/OE8/PE8 M1 + M6. EE/OE/ Y LÍNEAS</w:t>
      </w:r>
      <w:r w:rsidRPr="00D47566">
        <w:rPr>
          <w:rFonts w:ascii="Arial" w:eastAsia="Calibri" w:hAnsi="Arial" w:cs="Arial"/>
          <w:b/>
          <w:sz w:val="14"/>
          <w:szCs w:val="16"/>
        </w:rPr>
        <w:t xml:space="preserve"> ESTRATÉGICAS PRINCIPALES: LE1 (OE8) </w:t>
      </w:r>
      <w:r w:rsidRPr="00D47566">
        <w:rPr>
          <w:rFonts w:ascii="Arial" w:eastAsia="Calibri" w:hAnsi="Arial" w:cs="Arial"/>
          <w:sz w:val="14"/>
          <w:szCs w:val="16"/>
        </w:rPr>
        <w:t>Revisión y Actualización de Manuales Operativos y Normativa Institucional.</w:t>
      </w:r>
      <w:r w:rsidRPr="00D47566">
        <w:rPr>
          <w:rFonts w:ascii="Arial" w:eastAsia="Calibri" w:hAnsi="Arial" w:cs="Arial"/>
          <w:b/>
          <w:sz w:val="14"/>
          <w:szCs w:val="16"/>
        </w:rPr>
        <w:t xml:space="preserve"> LE3 (OE8) </w:t>
      </w:r>
      <w:r w:rsidRPr="00D47566">
        <w:rPr>
          <w:rFonts w:ascii="Arial" w:eastAsia="Calibri" w:hAnsi="Arial" w:cs="Arial"/>
          <w:sz w:val="14"/>
          <w:szCs w:val="16"/>
        </w:rPr>
        <w:t>Fortalecimiento de la imagen institucional</w:t>
      </w:r>
      <w:r w:rsidRPr="00D47566">
        <w:rPr>
          <w:rFonts w:ascii="Arial" w:eastAsia="Calibri" w:hAnsi="Arial" w:cs="Arial"/>
          <w:b/>
          <w:sz w:val="14"/>
          <w:szCs w:val="16"/>
        </w:rPr>
        <w:t>. POLI (1+5+7)</w:t>
      </w:r>
    </w:p>
    <w:p w:rsidR="00C44FF7" w:rsidRPr="00D47566" w:rsidRDefault="00C44FF7" w:rsidP="00C44FF7">
      <w:pPr>
        <w:spacing w:after="0" w:line="240" w:lineRule="auto"/>
        <w:rPr>
          <w:rFonts w:ascii="Arial" w:eastAsia="Times New Roman" w:hAnsi="Arial" w:cs="Arial"/>
          <w:sz w:val="12"/>
          <w:szCs w:val="12"/>
          <w:lang w:eastAsia="es-ES"/>
        </w:rPr>
      </w:pPr>
    </w:p>
    <w:tbl>
      <w:tblPr>
        <w:tblStyle w:val="Tablaconcuadrcula"/>
        <w:tblW w:w="0" w:type="auto"/>
        <w:tblInd w:w="279" w:type="dxa"/>
        <w:tblLook w:val="04A0" w:firstRow="1" w:lastRow="0" w:firstColumn="1" w:lastColumn="0" w:noHBand="0" w:noVBand="1"/>
      </w:tblPr>
      <w:tblGrid>
        <w:gridCol w:w="1003"/>
        <w:gridCol w:w="1331"/>
        <w:gridCol w:w="1452"/>
        <w:gridCol w:w="1468"/>
        <w:gridCol w:w="1982"/>
        <w:gridCol w:w="1319"/>
        <w:gridCol w:w="2087"/>
        <w:gridCol w:w="1144"/>
        <w:gridCol w:w="1500"/>
        <w:gridCol w:w="1167"/>
      </w:tblGrid>
      <w:tr w:rsidR="00C44FF7" w:rsidRPr="00D47566" w:rsidTr="00F00C8B">
        <w:trPr>
          <w:trHeight w:val="225"/>
        </w:trPr>
        <w:tc>
          <w:tcPr>
            <w:tcW w:w="1003" w:type="dxa"/>
            <w:vMerge w:val="restart"/>
            <w:shd w:val="clear" w:color="auto" w:fill="DEEAF6" w:themeFill="accent1" w:themeFillTint="33"/>
            <w:vAlign w:val="center"/>
          </w:tcPr>
          <w:p w:rsidR="00C44FF7" w:rsidRPr="00D47566" w:rsidRDefault="00C44FF7" w:rsidP="00C44FF7">
            <w:pPr>
              <w:jc w:val="center"/>
              <w:rPr>
                <w:rFonts w:ascii="Arial" w:eastAsia="Times New Roman" w:hAnsi="Arial" w:cs="Arial"/>
                <w:b/>
                <w:sz w:val="14"/>
                <w:szCs w:val="12"/>
                <w:lang w:eastAsia="es-ES"/>
              </w:rPr>
            </w:pPr>
            <w:r w:rsidRPr="00D47566">
              <w:rPr>
                <w:rFonts w:ascii="Arial" w:eastAsia="Times New Roman" w:hAnsi="Arial" w:cs="Arial"/>
                <w:b/>
                <w:sz w:val="14"/>
                <w:szCs w:val="12"/>
                <w:lang w:eastAsia="es-ES"/>
              </w:rPr>
              <w:t>Objetivos</w:t>
            </w:r>
          </w:p>
          <w:p w:rsidR="00C44FF7" w:rsidRPr="00D47566" w:rsidRDefault="00C44FF7" w:rsidP="00C44FF7">
            <w:pPr>
              <w:jc w:val="center"/>
              <w:rPr>
                <w:rFonts w:ascii="Arial" w:eastAsia="Times New Roman" w:hAnsi="Arial" w:cs="Arial"/>
                <w:b/>
                <w:sz w:val="14"/>
                <w:szCs w:val="12"/>
                <w:lang w:eastAsia="es-ES"/>
              </w:rPr>
            </w:pPr>
            <w:r w:rsidRPr="00D47566">
              <w:rPr>
                <w:rFonts w:ascii="Arial" w:eastAsia="Times New Roman" w:hAnsi="Arial" w:cs="Arial"/>
                <w:b/>
                <w:sz w:val="14"/>
                <w:szCs w:val="12"/>
                <w:lang w:eastAsia="es-ES"/>
              </w:rPr>
              <w:t>Operativos</w:t>
            </w:r>
          </w:p>
        </w:tc>
        <w:tc>
          <w:tcPr>
            <w:tcW w:w="1354" w:type="dxa"/>
            <w:vMerge w:val="restart"/>
            <w:shd w:val="clear" w:color="auto" w:fill="DEEAF6" w:themeFill="accent1" w:themeFillTint="33"/>
            <w:vAlign w:val="center"/>
          </w:tcPr>
          <w:p w:rsidR="00C44FF7" w:rsidRPr="00D47566" w:rsidRDefault="00C44FF7" w:rsidP="00C44FF7">
            <w:pPr>
              <w:jc w:val="center"/>
              <w:rPr>
                <w:rFonts w:ascii="Arial" w:eastAsia="Times New Roman" w:hAnsi="Arial" w:cs="Arial"/>
                <w:b/>
                <w:sz w:val="14"/>
                <w:szCs w:val="12"/>
                <w:lang w:eastAsia="es-ES"/>
              </w:rPr>
            </w:pPr>
            <w:r w:rsidRPr="00D47566">
              <w:rPr>
                <w:rFonts w:ascii="Arial" w:eastAsia="Times New Roman" w:hAnsi="Arial" w:cs="Arial"/>
                <w:b/>
                <w:sz w:val="14"/>
                <w:szCs w:val="12"/>
                <w:lang w:eastAsia="es-ES"/>
              </w:rPr>
              <w:t>Metas o resultados esperados</w:t>
            </w:r>
          </w:p>
        </w:tc>
        <w:tc>
          <w:tcPr>
            <w:tcW w:w="1480" w:type="dxa"/>
            <w:vMerge w:val="restart"/>
            <w:shd w:val="clear" w:color="auto" w:fill="DEEAF6" w:themeFill="accent1" w:themeFillTint="33"/>
            <w:vAlign w:val="center"/>
          </w:tcPr>
          <w:p w:rsidR="00C44FF7" w:rsidRPr="00D47566" w:rsidRDefault="00C44FF7" w:rsidP="00C44FF7">
            <w:pPr>
              <w:jc w:val="center"/>
              <w:rPr>
                <w:rFonts w:ascii="Arial" w:eastAsia="Times New Roman" w:hAnsi="Arial" w:cs="Arial"/>
                <w:b/>
                <w:sz w:val="14"/>
                <w:szCs w:val="12"/>
                <w:lang w:eastAsia="es-ES"/>
              </w:rPr>
            </w:pPr>
            <w:r w:rsidRPr="00D47566">
              <w:rPr>
                <w:rFonts w:ascii="Arial" w:eastAsia="Times New Roman" w:hAnsi="Arial" w:cs="Arial"/>
                <w:b/>
                <w:sz w:val="14"/>
                <w:szCs w:val="12"/>
                <w:lang w:eastAsia="es-ES"/>
              </w:rPr>
              <w:t>Indicadores</w:t>
            </w:r>
          </w:p>
          <w:p w:rsidR="00C44FF7" w:rsidRPr="00D47566" w:rsidRDefault="00C44FF7" w:rsidP="00C44FF7">
            <w:pPr>
              <w:jc w:val="center"/>
              <w:rPr>
                <w:rFonts w:ascii="Arial" w:eastAsia="Times New Roman" w:hAnsi="Arial" w:cs="Arial"/>
                <w:b/>
                <w:sz w:val="14"/>
                <w:szCs w:val="12"/>
                <w:lang w:eastAsia="es-ES"/>
              </w:rPr>
            </w:pPr>
            <w:r w:rsidRPr="00D47566">
              <w:rPr>
                <w:rFonts w:ascii="Arial" w:eastAsia="Times New Roman" w:hAnsi="Arial" w:cs="Arial"/>
                <w:b/>
                <w:sz w:val="14"/>
                <w:szCs w:val="12"/>
                <w:lang w:eastAsia="es-ES"/>
              </w:rPr>
              <w:t>De Impacto</w:t>
            </w:r>
          </w:p>
        </w:tc>
        <w:tc>
          <w:tcPr>
            <w:tcW w:w="1492" w:type="dxa"/>
            <w:vMerge w:val="restart"/>
            <w:shd w:val="clear" w:color="auto" w:fill="DEEAF6" w:themeFill="accent1" w:themeFillTint="33"/>
            <w:vAlign w:val="center"/>
          </w:tcPr>
          <w:p w:rsidR="00C44FF7" w:rsidRPr="00D47566" w:rsidRDefault="00C44FF7" w:rsidP="00C44FF7">
            <w:pPr>
              <w:jc w:val="center"/>
              <w:rPr>
                <w:rFonts w:ascii="Arial" w:eastAsia="Times New Roman" w:hAnsi="Arial" w:cs="Arial"/>
                <w:b/>
                <w:sz w:val="14"/>
                <w:szCs w:val="12"/>
                <w:lang w:eastAsia="es-ES"/>
              </w:rPr>
            </w:pPr>
            <w:r w:rsidRPr="00D47566">
              <w:rPr>
                <w:rFonts w:ascii="Arial" w:eastAsia="Times New Roman" w:hAnsi="Arial" w:cs="Arial"/>
                <w:b/>
                <w:sz w:val="14"/>
                <w:szCs w:val="12"/>
                <w:lang w:eastAsia="es-ES"/>
              </w:rPr>
              <w:t>Identificación de variables que impiden alcanzar las Metas</w:t>
            </w:r>
          </w:p>
        </w:tc>
        <w:tc>
          <w:tcPr>
            <w:tcW w:w="2042" w:type="dxa"/>
            <w:vMerge w:val="restart"/>
            <w:shd w:val="clear" w:color="auto" w:fill="DEEAF6" w:themeFill="accent1" w:themeFillTint="33"/>
            <w:vAlign w:val="center"/>
          </w:tcPr>
          <w:p w:rsidR="00C44FF7" w:rsidRPr="00D47566" w:rsidRDefault="00C44FF7" w:rsidP="00C44FF7">
            <w:pPr>
              <w:jc w:val="center"/>
              <w:rPr>
                <w:rFonts w:ascii="Arial" w:eastAsia="Times New Roman" w:hAnsi="Arial" w:cs="Arial"/>
                <w:b/>
                <w:sz w:val="14"/>
                <w:szCs w:val="12"/>
                <w:lang w:eastAsia="es-ES"/>
              </w:rPr>
            </w:pPr>
            <w:r w:rsidRPr="00D47566">
              <w:rPr>
                <w:rFonts w:ascii="Arial" w:eastAsia="Times New Roman" w:hAnsi="Arial" w:cs="Arial"/>
                <w:b/>
                <w:sz w:val="14"/>
                <w:szCs w:val="12"/>
                <w:lang w:eastAsia="es-ES"/>
              </w:rPr>
              <w:t>Nivel cumplimiento de las Metas</w:t>
            </w:r>
          </w:p>
        </w:tc>
        <w:tc>
          <w:tcPr>
            <w:tcW w:w="1345" w:type="dxa"/>
            <w:vMerge w:val="restart"/>
            <w:shd w:val="clear" w:color="auto" w:fill="DEEAF6" w:themeFill="accent1" w:themeFillTint="33"/>
            <w:vAlign w:val="center"/>
          </w:tcPr>
          <w:p w:rsidR="00C44FF7" w:rsidRPr="00D47566" w:rsidRDefault="00C44FF7" w:rsidP="00C44FF7">
            <w:pPr>
              <w:jc w:val="center"/>
              <w:rPr>
                <w:rFonts w:ascii="Arial" w:eastAsia="Times New Roman" w:hAnsi="Arial" w:cs="Arial"/>
                <w:b/>
                <w:sz w:val="14"/>
                <w:szCs w:val="12"/>
                <w:lang w:eastAsia="es-ES"/>
              </w:rPr>
            </w:pPr>
            <w:r w:rsidRPr="00D47566">
              <w:rPr>
                <w:rFonts w:ascii="Arial" w:eastAsia="Times New Roman" w:hAnsi="Arial" w:cs="Arial"/>
                <w:b/>
                <w:sz w:val="14"/>
                <w:szCs w:val="12"/>
                <w:lang w:eastAsia="es-ES"/>
              </w:rPr>
              <w:t>Tiempo/</w:t>
            </w:r>
          </w:p>
          <w:p w:rsidR="00C44FF7" w:rsidRPr="00D47566" w:rsidRDefault="00C44FF7" w:rsidP="00C44FF7">
            <w:pPr>
              <w:jc w:val="center"/>
              <w:rPr>
                <w:rFonts w:ascii="Arial" w:eastAsia="Times New Roman" w:hAnsi="Arial" w:cs="Arial"/>
                <w:b/>
                <w:sz w:val="14"/>
                <w:szCs w:val="12"/>
                <w:lang w:eastAsia="es-ES"/>
              </w:rPr>
            </w:pPr>
            <w:r w:rsidRPr="00D47566">
              <w:rPr>
                <w:rFonts w:ascii="Arial" w:eastAsia="Times New Roman" w:hAnsi="Arial" w:cs="Arial"/>
                <w:b/>
                <w:sz w:val="14"/>
                <w:szCs w:val="12"/>
                <w:lang w:eastAsia="es-ES"/>
              </w:rPr>
              <w:t>Espacio: Área Geográfica de Influencia</w:t>
            </w:r>
          </w:p>
        </w:tc>
        <w:tc>
          <w:tcPr>
            <w:tcW w:w="5975" w:type="dxa"/>
            <w:gridSpan w:val="4"/>
            <w:shd w:val="clear" w:color="auto" w:fill="DEEAF6" w:themeFill="accent1" w:themeFillTint="33"/>
          </w:tcPr>
          <w:p w:rsidR="00C44FF7" w:rsidRPr="00D47566" w:rsidRDefault="00C44FF7" w:rsidP="00C44FF7">
            <w:pPr>
              <w:jc w:val="center"/>
              <w:rPr>
                <w:rFonts w:ascii="Arial" w:eastAsia="Times New Roman" w:hAnsi="Arial" w:cs="Arial"/>
                <w:b/>
                <w:sz w:val="14"/>
                <w:szCs w:val="12"/>
                <w:lang w:eastAsia="es-ES"/>
              </w:rPr>
            </w:pPr>
            <w:r w:rsidRPr="00D47566">
              <w:rPr>
                <w:rFonts w:ascii="Arial" w:eastAsia="Times New Roman" w:hAnsi="Arial" w:cs="Arial"/>
                <w:b/>
                <w:sz w:val="14"/>
                <w:szCs w:val="12"/>
                <w:lang w:eastAsia="es-ES"/>
              </w:rPr>
              <w:t>Congruencias de Informes</w:t>
            </w:r>
          </w:p>
          <w:p w:rsidR="00C44FF7" w:rsidRPr="00D47566" w:rsidRDefault="00C44FF7" w:rsidP="00C44FF7">
            <w:pPr>
              <w:jc w:val="center"/>
              <w:rPr>
                <w:rFonts w:ascii="Arial" w:eastAsia="Times New Roman" w:hAnsi="Arial" w:cs="Arial"/>
                <w:b/>
                <w:sz w:val="14"/>
                <w:szCs w:val="12"/>
                <w:lang w:eastAsia="es-ES"/>
              </w:rPr>
            </w:pPr>
          </w:p>
        </w:tc>
      </w:tr>
      <w:tr w:rsidR="00C44FF7" w:rsidRPr="00D47566" w:rsidTr="00F00C8B">
        <w:trPr>
          <w:trHeight w:val="225"/>
        </w:trPr>
        <w:tc>
          <w:tcPr>
            <w:tcW w:w="1003" w:type="dxa"/>
            <w:vMerge/>
            <w:tcBorders>
              <w:bottom w:val="single" w:sz="4" w:space="0" w:color="auto"/>
            </w:tcBorders>
            <w:shd w:val="clear" w:color="auto" w:fill="DEEAF6" w:themeFill="accent1" w:themeFillTint="33"/>
            <w:vAlign w:val="center"/>
          </w:tcPr>
          <w:p w:rsidR="00C44FF7" w:rsidRPr="00D47566" w:rsidRDefault="00C44FF7" w:rsidP="00C44FF7">
            <w:pPr>
              <w:jc w:val="center"/>
              <w:rPr>
                <w:rFonts w:ascii="Arial" w:eastAsia="Times New Roman" w:hAnsi="Arial" w:cs="Arial"/>
                <w:b/>
                <w:sz w:val="14"/>
                <w:szCs w:val="12"/>
                <w:lang w:eastAsia="es-ES"/>
              </w:rPr>
            </w:pPr>
          </w:p>
        </w:tc>
        <w:tc>
          <w:tcPr>
            <w:tcW w:w="1354" w:type="dxa"/>
            <w:vMerge/>
            <w:tcBorders>
              <w:bottom w:val="single" w:sz="4" w:space="0" w:color="auto"/>
            </w:tcBorders>
            <w:shd w:val="clear" w:color="auto" w:fill="DEEAF6" w:themeFill="accent1" w:themeFillTint="33"/>
            <w:vAlign w:val="center"/>
          </w:tcPr>
          <w:p w:rsidR="00C44FF7" w:rsidRPr="00D47566" w:rsidRDefault="00C44FF7" w:rsidP="00C44FF7">
            <w:pPr>
              <w:jc w:val="center"/>
              <w:rPr>
                <w:rFonts w:ascii="Arial" w:eastAsia="Times New Roman" w:hAnsi="Arial" w:cs="Arial"/>
                <w:b/>
                <w:sz w:val="14"/>
                <w:szCs w:val="12"/>
                <w:lang w:eastAsia="es-ES"/>
              </w:rPr>
            </w:pPr>
          </w:p>
        </w:tc>
        <w:tc>
          <w:tcPr>
            <w:tcW w:w="1480" w:type="dxa"/>
            <w:vMerge/>
            <w:tcBorders>
              <w:bottom w:val="single" w:sz="4" w:space="0" w:color="auto"/>
            </w:tcBorders>
            <w:shd w:val="clear" w:color="auto" w:fill="DEEAF6" w:themeFill="accent1" w:themeFillTint="33"/>
            <w:vAlign w:val="center"/>
          </w:tcPr>
          <w:p w:rsidR="00C44FF7" w:rsidRPr="00D47566" w:rsidRDefault="00C44FF7" w:rsidP="00C44FF7">
            <w:pPr>
              <w:jc w:val="center"/>
              <w:rPr>
                <w:rFonts w:ascii="Arial" w:eastAsia="Times New Roman" w:hAnsi="Arial" w:cs="Arial"/>
                <w:b/>
                <w:sz w:val="14"/>
                <w:szCs w:val="12"/>
                <w:lang w:eastAsia="es-ES"/>
              </w:rPr>
            </w:pPr>
          </w:p>
        </w:tc>
        <w:tc>
          <w:tcPr>
            <w:tcW w:w="1492" w:type="dxa"/>
            <w:vMerge/>
            <w:tcBorders>
              <w:bottom w:val="single" w:sz="4" w:space="0" w:color="auto"/>
            </w:tcBorders>
            <w:shd w:val="clear" w:color="auto" w:fill="DEEAF6" w:themeFill="accent1" w:themeFillTint="33"/>
            <w:vAlign w:val="center"/>
          </w:tcPr>
          <w:p w:rsidR="00C44FF7" w:rsidRPr="00D47566" w:rsidRDefault="00C44FF7" w:rsidP="00C44FF7">
            <w:pPr>
              <w:jc w:val="center"/>
              <w:rPr>
                <w:rFonts w:ascii="Arial" w:eastAsia="Times New Roman" w:hAnsi="Arial" w:cs="Arial"/>
                <w:b/>
                <w:sz w:val="14"/>
                <w:szCs w:val="12"/>
                <w:lang w:eastAsia="es-ES"/>
              </w:rPr>
            </w:pPr>
          </w:p>
        </w:tc>
        <w:tc>
          <w:tcPr>
            <w:tcW w:w="2042" w:type="dxa"/>
            <w:vMerge/>
            <w:tcBorders>
              <w:bottom w:val="single" w:sz="4" w:space="0" w:color="auto"/>
            </w:tcBorders>
            <w:shd w:val="clear" w:color="auto" w:fill="DEEAF6" w:themeFill="accent1" w:themeFillTint="33"/>
            <w:vAlign w:val="center"/>
          </w:tcPr>
          <w:p w:rsidR="00C44FF7" w:rsidRPr="00D47566" w:rsidRDefault="00C44FF7" w:rsidP="00C44FF7">
            <w:pPr>
              <w:jc w:val="center"/>
              <w:rPr>
                <w:rFonts w:ascii="Arial" w:eastAsia="Times New Roman" w:hAnsi="Arial" w:cs="Arial"/>
                <w:b/>
                <w:sz w:val="14"/>
                <w:szCs w:val="12"/>
                <w:lang w:eastAsia="es-ES"/>
              </w:rPr>
            </w:pPr>
          </w:p>
        </w:tc>
        <w:tc>
          <w:tcPr>
            <w:tcW w:w="1345" w:type="dxa"/>
            <w:vMerge/>
            <w:tcBorders>
              <w:bottom w:val="single" w:sz="4" w:space="0" w:color="auto"/>
            </w:tcBorders>
            <w:shd w:val="clear" w:color="auto" w:fill="DEEAF6" w:themeFill="accent1" w:themeFillTint="33"/>
            <w:vAlign w:val="center"/>
          </w:tcPr>
          <w:p w:rsidR="00C44FF7" w:rsidRPr="00D47566" w:rsidRDefault="00C44FF7" w:rsidP="00C44FF7">
            <w:pPr>
              <w:jc w:val="center"/>
              <w:rPr>
                <w:rFonts w:ascii="Arial" w:eastAsia="Times New Roman" w:hAnsi="Arial" w:cs="Arial"/>
                <w:b/>
                <w:sz w:val="14"/>
                <w:szCs w:val="12"/>
                <w:lang w:eastAsia="es-ES"/>
              </w:rPr>
            </w:pPr>
          </w:p>
        </w:tc>
        <w:tc>
          <w:tcPr>
            <w:tcW w:w="2160" w:type="dxa"/>
            <w:shd w:val="clear" w:color="auto" w:fill="DEEAF6" w:themeFill="accent1" w:themeFillTint="33"/>
          </w:tcPr>
          <w:p w:rsidR="00C44FF7" w:rsidRPr="00D47566" w:rsidRDefault="00C44FF7" w:rsidP="00C44FF7">
            <w:pPr>
              <w:jc w:val="center"/>
              <w:rPr>
                <w:rFonts w:ascii="Arial" w:eastAsia="Times New Roman" w:hAnsi="Arial" w:cs="Arial"/>
                <w:b/>
                <w:sz w:val="14"/>
                <w:szCs w:val="12"/>
                <w:lang w:eastAsia="es-ES"/>
              </w:rPr>
            </w:pPr>
            <w:r w:rsidRPr="00D47566">
              <w:rPr>
                <w:rFonts w:ascii="Arial" w:eastAsia="Times New Roman" w:hAnsi="Arial" w:cs="Arial"/>
                <w:b/>
                <w:sz w:val="14"/>
                <w:szCs w:val="12"/>
                <w:lang w:eastAsia="es-ES"/>
              </w:rPr>
              <w:t>Medios de Verificación</w:t>
            </w:r>
          </w:p>
          <w:p w:rsidR="00C44FF7" w:rsidRPr="00D47566" w:rsidRDefault="00C44FF7" w:rsidP="00C44FF7">
            <w:pPr>
              <w:jc w:val="center"/>
              <w:rPr>
                <w:rFonts w:ascii="Arial" w:eastAsia="Times New Roman" w:hAnsi="Arial" w:cs="Arial"/>
                <w:b/>
                <w:sz w:val="14"/>
                <w:szCs w:val="12"/>
                <w:lang w:eastAsia="es-ES"/>
              </w:rPr>
            </w:pPr>
          </w:p>
        </w:tc>
        <w:tc>
          <w:tcPr>
            <w:tcW w:w="1148" w:type="dxa"/>
            <w:shd w:val="clear" w:color="auto" w:fill="DEEAF6" w:themeFill="accent1" w:themeFillTint="33"/>
          </w:tcPr>
          <w:p w:rsidR="00C44FF7" w:rsidRPr="00D47566" w:rsidRDefault="00C44FF7" w:rsidP="00C44FF7">
            <w:pPr>
              <w:jc w:val="center"/>
              <w:rPr>
                <w:rFonts w:ascii="Arial" w:eastAsia="Times New Roman" w:hAnsi="Arial" w:cs="Arial"/>
                <w:b/>
                <w:sz w:val="14"/>
                <w:szCs w:val="12"/>
                <w:lang w:eastAsia="es-ES"/>
              </w:rPr>
            </w:pPr>
            <w:r w:rsidRPr="00D47566">
              <w:rPr>
                <w:rFonts w:ascii="Arial" w:eastAsia="Times New Roman" w:hAnsi="Arial" w:cs="Arial"/>
                <w:b/>
                <w:sz w:val="14"/>
                <w:szCs w:val="12"/>
                <w:lang w:eastAsia="es-ES"/>
              </w:rPr>
              <w:t>Valoraciones / Análisis: Costo – Beneficios</w:t>
            </w:r>
          </w:p>
          <w:p w:rsidR="00C44FF7" w:rsidRPr="00D47566" w:rsidRDefault="00C44FF7" w:rsidP="00C44FF7">
            <w:pPr>
              <w:jc w:val="center"/>
              <w:rPr>
                <w:rFonts w:ascii="Arial" w:eastAsia="Times New Roman" w:hAnsi="Arial" w:cs="Arial"/>
                <w:b/>
                <w:sz w:val="14"/>
                <w:szCs w:val="12"/>
                <w:lang w:eastAsia="es-ES"/>
              </w:rPr>
            </w:pPr>
          </w:p>
        </w:tc>
        <w:tc>
          <w:tcPr>
            <w:tcW w:w="1500" w:type="dxa"/>
            <w:shd w:val="clear" w:color="auto" w:fill="DEEAF6" w:themeFill="accent1" w:themeFillTint="33"/>
          </w:tcPr>
          <w:p w:rsidR="00C44FF7" w:rsidRPr="00D47566" w:rsidRDefault="00C44FF7" w:rsidP="00C44FF7">
            <w:pPr>
              <w:jc w:val="center"/>
              <w:rPr>
                <w:rFonts w:ascii="Arial" w:eastAsia="Times New Roman" w:hAnsi="Arial" w:cs="Arial"/>
                <w:b/>
                <w:sz w:val="14"/>
                <w:szCs w:val="12"/>
                <w:lang w:eastAsia="es-ES"/>
              </w:rPr>
            </w:pPr>
          </w:p>
          <w:p w:rsidR="00C44FF7" w:rsidRPr="00D47566" w:rsidRDefault="00C44FF7" w:rsidP="00C44FF7">
            <w:pPr>
              <w:jc w:val="center"/>
              <w:rPr>
                <w:rFonts w:ascii="Arial" w:eastAsia="Times New Roman" w:hAnsi="Arial" w:cs="Arial"/>
                <w:b/>
                <w:sz w:val="14"/>
                <w:szCs w:val="12"/>
                <w:lang w:eastAsia="es-ES"/>
              </w:rPr>
            </w:pPr>
            <w:r w:rsidRPr="00D47566">
              <w:rPr>
                <w:rFonts w:ascii="Arial" w:eastAsia="Times New Roman" w:hAnsi="Arial" w:cs="Arial"/>
                <w:b/>
                <w:sz w:val="14"/>
                <w:szCs w:val="12"/>
                <w:lang w:eastAsia="es-ES"/>
              </w:rPr>
              <w:t>Recomendaciones:</w:t>
            </w:r>
          </w:p>
          <w:p w:rsidR="00C44FF7" w:rsidRPr="00D47566" w:rsidRDefault="00C44FF7" w:rsidP="00C44FF7">
            <w:pPr>
              <w:jc w:val="center"/>
              <w:rPr>
                <w:rFonts w:ascii="Arial" w:eastAsia="Times New Roman" w:hAnsi="Arial" w:cs="Arial"/>
                <w:b/>
                <w:sz w:val="14"/>
                <w:szCs w:val="12"/>
                <w:lang w:eastAsia="es-ES"/>
              </w:rPr>
            </w:pPr>
            <w:r w:rsidRPr="00D47566">
              <w:rPr>
                <w:rFonts w:ascii="Arial" w:eastAsia="Times New Roman" w:hAnsi="Arial" w:cs="Arial"/>
                <w:b/>
                <w:sz w:val="14"/>
                <w:szCs w:val="12"/>
                <w:lang w:eastAsia="es-ES"/>
              </w:rPr>
              <w:t>Avances – Limitaciones</w:t>
            </w:r>
          </w:p>
        </w:tc>
        <w:tc>
          <w:tcPr>
            <w:tcW w:w="1167" w:type="dxa"/>
            <w:shd w:val="clear" w:color="auto" w:fill="DEEAF6" w:themeFill="accent1" w:themeFillTint="33"/>
          </w:tcPr>
          <w:p w:rsidR="00C44FF7" w:rsidRPr="00D47566" w:rsidRDefault="00C44FF7" w:rsidP="00C44FF7">
            <w:pPr>
              <w:jc w:val="center"/>
              <w:rPr>
                <w:rFonts w:ascii="Arial" w:eastAsia="Times New Roman" w:hAnsi="Arial" w:cs="Arial"/>
                <w:b/>
                <w:sz w:val="14"/>
                <w:szCs w:val="12"/>
                <w:lang w:eastAsia="es-ES"/>
              </w:rPr>
            </w:pPr>
            <w:r w:rsidRPr="00D47566">
              <w:rPr>
                <w:rFonts w:ascii="Arial" w:eastAsia="Times New Roman" w:hAnsi="Arial" w:cs="Arial"/>
                <w:b/>
                <w:sz w:val="14"/>
                <w:szCs w:val="12"/>
                <w:lang w:eastAsia="es-ES"/>
              </w:rPr>
              <w:t>Responsables</w:t>
            </w:r>
          </w:p>
        </w:tc>
      </w:tr>
      <w:tr w:rsidR="00C44FF7" w:rsidRPr="00C35A47" w:rsidTr="00F00C8B">
        <w:trPr>
          <w:trHeight w:val="1560"/>
        </w:trPr>
        <w:tc>
          <w:tcPr>
            <w:tcW w:w="1003" w:type="dxa"/>
            <w:vAlign w:val="center"/>
          </w:tcPr>
          <w:p w:rsidR="00C44FF7" w:rsidRPr="00D47566" w:rsidRDefault="00C44FF7" w:rsidP="00C44FF7">
            <w:pPr>
              <w:rPr>
                <w:rFonts w:ascii="Arial" w:eastAsia="Times New Roman" w:hAnsi="Arial" w:cs="Arial"/>
                <w:sz w:val="12"/>
                <w:szCs w:val="12"/>
                <w:lang w:eastAsia="es-ES"/>
              </w:rPr>
            </w:pPr>
            <w:r w:rsidRPr="00D47566">
              <w:rPr>
                <w:rFonts w:ascii="Arial" w:hAnsi="Arial" w:cs="Arial"/>
                <w:bCs/>
                <w:caps/>
                <w:sz w:val="12"/>
                <w:szCs w:val="12"/>
                <w:lang w:eastAsia="es-SV"/>
              </w:rPr>
              <w:t xml:space="preserve">1. </w:t>
            </w:r>
            <w:r w:rsidRPr="00D47566">
              <w:rPr>
                <w:rFonts w:ascii="Arial" w:hAnsi="Arial" w:cs="Arial"/>
                <w:bCs/>
                <w:sz w:val="12"/>
                <w:szCs w:val="12"/>
                <w:lang w:eastAsia="es-SV"/>
              </w:rPr>
              <w:t xml:space="preserve">Apoyar la Mejora Continua en el ámbito de la Administración del </w:t>
            </w:r>
            <w:r w:rsidRPr="00D47566">
              <w:rPr>
                <w:rFonts w:ascii="Arial" w:hAnsi="Arial" w:cs="Arial"/>
                <w:b/>
                <w:bCs/>
                <w:sz w:val="12"/>
                <w:szCs w:val="12"/>
                <w:lang w:eastAsia="es-SV"/>
              </w:rPr>
              <w:t>Programa Especial de Salud =PES</w:t>
            </w:r>
          </w:p>
        </w:tc>
        <w:tc>
          <w:tcPr>
            <w:tcW w:w="1354" w:type="dxa"/>
            <w:vAlign w:val="center"/>
          </w:tcPr>
          <w:p w:rsidR="00C44FF7" w:rsidRPr="00D47566" w:rsidRDefault="00C44FF7" w:rsidP="00C44FF7">
            <w:pPr>
              <w:rPr>
                <w:rFonts w:ascii="Arial" w:hAnsi="Arial" w:cs="Arial"/>
                <w:bCs/>
                <w:sz w:val="12"/>
                <w:szCs w:val="12"/>
                <w:lang w:eastAsia="es-SV"/>
              </w:rPr>
            </w:pPr>
            <w:r w:rsidRPr="00D47566">
              <w:rPr>
                <w:rFonts w:ascii="Arial" w:hAnsi="Arial" w:cs="Arial"/>
                <w:b/>
                <w:bCs/>
                <w:caps/>
                <w:sz w:val="12"/>
                <w:szCs w:val="12"/>
                <w:lang w:eastAsia="es-SV"/>
              </w:rPr>
              <w:t>1</w:t>
            </w:r>
            <w:r w:rsidRPr="00D47566">
              <w:rPr>
                <w:rFonts w:ascii="Arial" w:hAnsi="Arial" w:cs="Arial"/>
                <w:bCs/>
                <w:caps/>
                <w:sz w:val="12"/>
                <w:szCs w:val="12"/>
                <w:lang w:eastAsia="es-SV"/>
              </w:rPr>
              <w:t xml:space="preserve">.1 </w:t>
            </w:r>
            <w:r w:rsidRPr="00D47566">
              <w:rPr>
                <w:rFonts w:ascii="Arial" w:hAnsi="Arial" w:cs="Arial"/>
                <w:bCs/>
                <w:sz w:val="12"/>
                <w:szCs w:val="12"/>
                <w:lang w:eastAsia="es-SV"/>
              </w:rPr>
              <w:t>Apoyo brindado a las Autoridades Institucionales: CD, a la</w:t>
            </w:r>
            <w:r w:rsidRPr="00D47566">
              <w:rPr>
                <w:rFonts w:ascii="Arial" w:hAnsi="Arial" w:cs="Arial"/>
                <w:bCs/>
                <w:caps/>
                <w:sz w:val="12"/>
                <w:szCs w:val="12"/>
                <w:lang w:eastAsia="es-SV"/>
              </w:rPr>
              <w:t xml:space="preserve"> SDa </w:t>
            </w:r>
            <w:r w:rsidRPr="00D47566">
              <w:rPr>
                <w:rFonts w:ascii="Arial" w:hAnsi="Arial" w:cs="Arial"/>
                <w:bCs/>
                <w:sz w:val="12"/>
                <w:szCs w:val="12"/>
                <w:lang w:eastAsia="es-SV"/>
              </w:rPr>
              <w:t>y</w:t>
            </w:r>
            <w:r w:rsidRPr="00D47566">
              <w:rPr>
                <w:rFonts w:ascii="Arial" w:hAnsi="Arial" w:cs="Arial"/>
                <w:bCs/>
                <w:caps/>
                <w:sz w:val="12"/>
                <w:szCs w:val="12"/>
                <w:lang w:eastAsia="es-SV"/>
              </w:rPr>
              <w:t xml:space="preserve"> </w:t>
            </w:r>
            <w:r w:rsidRPr="00D47566">
              <w:rPr>
                <w:rFonts w:ascii="Arial" w:hAnsi="Arial" w:cs="Arial"/>
                <w:bCs/>
                <w:sz w:val="12"/>
                <w:szCs w:val="12"/>
                <w:lang w:eastAsia="es-SV"/>
              </w:rPr>
              <w:t xml:space="preserve">la </w:t>
            </w:r>
            <w:r w:rsidRPr="00D47566">
              <w:rPr>
                <w:rFonts w:ascii="Arial" w:hAnsi="Arial" w:cs="Arial"/>
                <w:bCs/>
                <w:caps/>
                <w:sz w:val="12"/>
                <w:szCs w:val="12"/>
                <w:lang w:eastAsia="es-SV"/>
              </w:rPr>
              <w:t xml:space="preserve">SDS </w:t>
            </w:r>
            <w:r w:rsidRPr="00D47566">
              <w:rPr>
                <w:rFonts w:ascii="Arial" w:hAnsi="Arial" w:cs="Arial"/>
                <w:bCs/>
                <w:sz w:val="12"/>
                <w:szCs w:val="12"/>
                <w:lang w:eastAsia="es-SV"/>
              </w:rPr>
              <w:t xml:space="preserve">en la revisión y/o actualización del </w:t>
            </w:r>
            <w:r w:rsidRPr="00D47566">
              <w:rPr>
                <w:rFonts w:ascii="Arial" w:hAnsi="Arial" w:cs="Arial"/>
                <w:b/>
                <w:bCs/>
                <w:sz w:val="12"/>
                <w:szCs w:val="12"/>
                <w:lang w:eastAsia="es-SV"/>
              </w:rPr>
              <w:t>PES</w:t>
            </w:r>
            <w:r w:rsidRPr="00D47566">
              <w:rPr>
                <w:rFonts w:ascii="Arial" w:hAnsi="Arial" w:cs="Arial"/>
                <w:bCs/>
                <w:sz w:val="12"/>
                <w:szCs w:val="12"/>
                <w:lang w:eastAsia="es-SV"/>
              </w:rPr>
              <w:t xml:space="preserve">. </w:t>
            </w:r>
          </w:p>
          <w:p w:rsidR="00C44FF7" w:rsidRPr="00D47566" w:rsidRDefault="00C44FF7" w:rsidP="00C44FF7">
            <w:pPr>
              <w:rPr>
                <w:rFonts w:ascii="Arial" w:hAnsi="Arial" w:cs="Arial"/>
                <w:bCs/>
                <w:sz w:val="12"/>
                <w:szCs w:val="12"/>
                <w:lang w:eastAsia="es-SV"/>
              </w:rPr>
            </w:pPr>
          </w:p>
          <w:p w:rsidR="00C44FF7" w:rsidRPr="00D47566" w:rsidRDefault="00C44FF7" w:rsidP="00C44FF7">
            <w:pPr>
              <w:rPr>
                <w:rFonts w:ascii="Arial" w:eastAsia="Times New Roman" w:hAnsi="Arial" w:cs="Arial"/>
                <w:sz w:val="12"/>
                <w:szCs w:val="12"/>
                <w:lang w:eastAsia="es-ES"/>
              </w:rPr>
            </w:pPr>
          </w:p>
          <w:p w:rsidR="00C44FF7" w:rsidRPr="00D47566" w:rsidRDefault="00C44FF7" w:rsidP="00C44FF7">
            <w:pPr>
              <w:rPr>
                <w:rFonts w:ascii="Arial" w:eastAsia="Times New Roman" w:hAnsi="Arial" w:cs="Arial"/>
                <w:sz w:val="12"/>
                <w:szCs w:val="12"/>
                <w:lang w:eastAsia="es-ES"/>
              </w:rPr>
            </w:pPr>
          </w:p>
        </w:tc>
        <w:tc>
          <w:tcPr>
            <w:tcW w:w="1480" w:type="dxa"/>
            <w:vAlign w:val="center"/>
          </w:tcPr>
          <w:p w:rsidR="00C44FF7" w:rsidRPr="00D47566" w:rsidRDefault="00C44FF7" w:rsidP="00C44FF7">
            <w:pPr>
              <w:rPr>
                <w:rFonts w:ascii="Arial" w:hAnsi="Arial" w:cs="Arial"/>
                <w:bCs/>
                <w:sz w:val="12"/>
                <w:szCs w:val="16"/>
                <w:lang w:eastAsia="es-SV"/>
              </w:rPr>
            </w:pPr>
            <w:r w:rsidRPr="00D47566">
              <w:rPr>
                <w:rFonts w:ascii="Arial" w:hAnsi="Arial" w:cs="Arial"/>
                <w:b/>
                <w:bCs/>
                <w:caps/>
                <w:sz w:val="12"/>
                <w:szCs w:val="16"/>
                <w:lang w:eastAsia="es-SV"/>
              </w:rPr>
              <w:t xml:space="preserve">PES </w:t>
            </w:r>
            <w:r w:rsidRPr="00D47566">
              <w:rPr>
                <w:rFonts w:ascii="Arial" w:hAnsi="Arial" w:cs="Arial"/>
                <w:b/>
                <w:bCs/>
                <w:sz w:val="12"/>
                <w:szCs w:val="16"/>
                <w:lang w:eastAsia="es-SV"/>
              </w:rPr>
              <w:t>y</w:t>
            </w:r>
            <w:r w:rsidRPr="00D47566">
              <w:rPr>
                <w:rFonts w:ascii="Arial" w:hAnsi="Arial" w:cs="Arial"/>
                <w:b/>
                <w:bCs/>
                <w:caps/>
                <w:sz w:val="12"/>
                <w:szCs w:val="16"/>
                <w:lang w:eastAsia="es-SV"/>
              </w:rPr>
              <w:t xml:space="preserve"> PEI </w:t>
            </w:r>
            <w:r w:rsidRPr="00D47566">
              <w:rPr>
                <w:rFonts w:ascii="Arial" w:hAnsi="Arial" w:cs="Arial"/>
                <w:b/>
                <w:bCs/>
                <w:sz w:val="12"/>
                <w:szCs w:val="16"/>
                <w:lang w:eastAsia="es-SV"/>
              </w:rPr>
              <w:t>articulados</w:t>
            </w:r>
            <w:r w:rsidRPr="00D47566">
              <w:rPr>
                <w:rFonts w:ascii="Arial" w:hAnsi="Arial" w:cs="Arial"/>
                <w:b/>
                <w:bCs/>
                <w:caps/>
                <w:sz w:val="12"/>
                <w:szCs w:val="16"/>
                <w:lang w:eastAsia="es-SV"/>
              </w:rPr>
              <w:t xml:space="preserve"> </w:t>
            </w:r>
            <w:r w:rsidRPr="00D47566">
              <w:rPr>
                <w:rFonts w:ascii="Arial" w:hAnsi="Arial" w:cs="Arial"/>
                <w:b/>
                <w:bCs/>
                <w:sz w:val="12"/>
                <w:szCs w:val="16"/>
                <w:lang w:eastAsia="es-SV"/>
              </w:rPr>
              <w:t>al</w:t>
            </w:r>
            <w:r w:rsidRPr="00D47566">
              <w:rPr>
                <w:rFonts w:ascii="Arial" w:hAnsi="Arial" w:cs="Arial"/>
                <w:b/>
                <w:bCs/>
                <w:caps/>
                <w:sz w:val="12"/>
                <w:szCs w:val="16"/>
                <w:lang w:eastAsia="es-SV"/>
              </w:rPr>
              <w:t xml:space="preserve"> PGC</w:t>
            </w:r>
            <w:r w:rsidRPr="00D47566">
              <w:rPr>
                <w:rFonts w:ascii="Arial" w:hAnsi="Arial" w:cs="Arial"/>
                <w:bCs/>
                <w:caps/>
                <w:sz w:val="12"/>
                <w:szCs w:val="16"/>
                <w:lang w:eastAsia="es-SV"/>
              </w:rPr>
              <w:t xml:space="preserve"> </w:t>
            </w:r>
            <w:r w:rsidRPr="00D47566">
              <w:rPr>
                <w:rFonts w:ascii="Arial" w:hAnsi="Arial" w:cs="Arial"/>
                <w:bCs/>
                <w:sz w:val="12"/>
                <w:szCs w:val="16"/>
                <w:lang w:eastAsia="es-SV"/>
              </w:rPr>
              <w:t xml:space="preserve">e integrándolo con la Arquitectura Organizacional. </w:t>
            </w:r>
          </w:p>
          <w:p w:rsidR="00C44FF7" w:rsidRPr="00D47566" w:rsidRDefault="00C44FF7" w:rsidP="00C44FF7">
            <w:pPr>
              <w:rPr>
                <w:rFonts w:ascii="Arial" w:hAnsi="Arial" w:cs="Arial"/>
                <w:bCs/>
                <w:sz w:val="12"/>
                <w:szCs w:val="16"/>
                <w:lang w:eastAsia="es-SV"/>
              </w:rPr>
            </w:pPr>
          </w:p>
          <w:p w:rsidR="00C44FF7" w:rsidRPr="00D47566" w:rsidRDefault="00C44FF7" w:rsidP="00C44FF7">
            <w:pPr>
              <w:rPr>
                <w:rFonts w:ascii="Arial" w:hAnsi="Arial" w:cs="Arial"/>
                <w:bCs/>
                <w:sz w:val="12"/>
                <w:szCs w:val="16"/>
                <w:lang w:eastAsia="es-SV"/>
              </w:rPr>
            </w:pPr>
          </w:p>
          <w:p w:rsidR="00C44FF7" w:rsidRPr="00D47566" w:rsidRDefault="00C44FF7" w:rsidP="00C44FF7">
            <w:pPr>
              <w:rPr>
                <w:rFonts w:ascii="Arial" w:hAnsi="Arial" w:cs="Arial"/>
                <w:bCs/>
                <w:sz w:val="12"/>
                <w:szCs w:val="16"/>
                <w:lang w:eastAsia="es-SV"/>
              </w:rPr>
            </w:pPr>
          </w:p>
          <w:p w:rsidR="00C44FF7" w:rsidRPr="00D47566" w:rsidRDefault="00C44FF7" w:rsidP="00C44FF7">
            <w:pPr>
              <w:ind w:right="71"/>
              <w:rPr>
                <w:rFonts w:ascii="Arial" w:hAnsi="Arial" w:cs="Arial"/>
                <w:bCs/>
                <w:sz w:val="12"/>
                <w:szCs w:val="16"/>
                <w:lang w:eastAsia="es-SV"/>
              </w:rPr>
            </w:pPr>
          </w:p>
          <w:p w:rsidR="00C44FF7" w:rsidRPr="00D47566" w:rsidRDefault="00C44FF7" w:rsidP="00C44FF7">
            <w:pPr>
              <w:ind w:right="71"/>
              <w:rPr>
                <w:rFonts w:ascii="Arial" w:hAnsi="Arial" w:cs="Arial"/>
                <w:bCs/>
                <w:sz w:val="12"/>
                <w:szCs w:val="16"/>
                <w:lang w:eastAsia="es-SV"/>
              </w:rPr>
            </w:pPr>
          </w:p>
          <w:p w:rsidR="00C44FF7" w:rsidRPr="00D47566" w:rsidRDefault="00C44FF7" w:rsidP="00C44FF7">
            <w:pPr>
              <w:rPr>
                <w:rFonts w:ascii="Arial" w:eastAsia="Times New Roman" w:hAnsi="Arial" w:cs="Arial"/>
                <w:sz w:val="12"/>
                <w:szCs w:val="12"/>
                <w:lang w:eastAsia="es-ES"/>
              </w:rPr>
            </w:pPr>
          </w:p>
        </w:tc>
        <w:tc>
          <w:tcPr>
            <w:tcW w:w="1492" w:type="dxa"/>
            <w:vAlign w:val="center"/>
          </w:tcPr>
          <w:p w:rsidR="00C44FF7" w:rsidRPr="00D47566" w:rsidRDefault="00C44FF7" w:rsidP="00C44FF7">
            <w:pPr>
              <w:rPr>
                <w:rFonts w:ascii="Arial" w:eastAsia="Times New Roman" w:hAnsi="Arial" w:cs="Arial"/>
                <w:sz w:val="12"/>
                <w:szCs w:val="12"/>
                <w:lang w:eastAsia="es-ES"/>
              </w:rPr>
            </w:pPr>
          </w:p>
          <w:p w:rsidR="00C44FF7" w:rsidRPr="00D47566" w:rsidRDefault="00C44FF7" w:rsidP="00C44FF7">
            <w:pPr>
              <w:jc w:val="center"/>
              <w:rPr>
                <w:rFonts w:ascii="Arial" w:eastAsia="Times New Roman" w:hAnsi="Arial" w:cs="Arial"/>
                <w:sz w:val="12"/>
                <w:szCs w:val="12"/>
                <w:lang w:eastAsia="es-ES"/>
              </w:rPr>
            </w:pPr>
            <w:r w:rsidRPr="00D47566">
              <w:rPr>
                <w:rFonts w:ascii="Arial" w:eastAsia="Times New Roman" w:hAnsi="Arial" w:cs="Arial"/>
                <w:sz w:val="12"/>
                <w:szCs w:val="12"/>
                <w:lang w:eastAsia="es-ES"/>
              </w:rPr>
              <w:t>N/A</w:t>
            </w:r>
          </w:p>
          <w:p w:rsidR="00C44FF7" w:rsidRPr="00D47566" w:rsidRDefault="00C44FF7" w:rsidP="00C44FF7">
            <w:pPr>
              <w:rPr>
                <w:rFonts w:ascii="Arial" w:eastAsia="Times New Roman" w:hAnsi="Arial" w:cs="Arial"/>
                <w:sz w:val="12"/>
                <w:szCs w:val="12"/>
                <w:lang w:eastAsia="es-ES"/>
              </w:rPr>
            </w:pPr>
          </w:p>
          <w:p w:rsidR="00C44FF7" w:rsidRPr="00D47566" w:rsidRDefault="00C44FF7" w:rsidP="00C44FF7">
            <w:pPr>
              <w:rPr>
                <w:rFonts w:ascii="Arial" w:eastAsia="Times New Roman" w:hAnsi="Arial" w:cs="Arial"/>
                <w:sz w:val="12"/>
                <w:szCs w:val="12"/>
                <w:lang w:eastAsia="es-ES"/>
              </w:rPr>
            </w:pPr>
          </w:p>
          <w:p w:rsidR="00C44FF7" w:rsidRPr="00D47566" w:rsidRDefault="00C44FF7" w:rsidP="00C44FF7">
            <w:pPr>
              <w:rPr>
                <w:rFonts w:ascii="Arial" w:eastAsia="Times New Roman" w:hAnsi="Arial" w:cs="Arial"/>
                <w:sz w:val="12"/>
                <w:szCs w:val="12"/>
                <w:lang w:eastAsia="es-ES"/>
              </w:rPr>
            </w:pPr>
          </w:p>
          <w:p w:rsidR="00C44FF7" w:rsidRPr="00D47566" w:rsidRDefault="00C44FF7" w:rsidP="00C44FF7">
            <w:pPr>
              <w:rPr>
                <w:rFonts w:ascii="Arial" w:eastAsia="Times New Roman" w:hAnsi="Arial" w:cs="Arial"/>
                <w:sz w:val="12"/>
                <w:szCs w:val="12"/>
                <w:lang w:eastAsia="es-ES"/>
              </w:rPr>
            </w:pPr>
          </w:p>
          <w:p w:rsidR="00C44FF7" w:rsidRPr="00D47566" w:rsidRDefault="00C44FF7" w:rsidP="00C44FF7">
            <w:pPr>
              <w:rPr>
                <w:rFonts w:ascii="Arial" w:eastAsia="Times New Roman" w:hAnsi="Arial" w:cs="Arial"/>
                <w:sz w:val="12"/>
                <w:szCs w:val="12"/>
                <w:lang w:eastAsia="es-ES"/>
              </w:rPr>
            </w:pPr>
          </w:p>
          <w:p w:rsidR="00C44FF7" w:rsidRPr="00D47566" w:rsidRDefault="00C44FF7" w:rsidP="00C44FF7">
            <w:pPr>
              <w:rPr>
                <w:rFonts w:ascii="Arial" w:eastAsia="Times New Roman" w:hAnsi="Arial" w:cs="Arial"/>
                <w:sz w:val="12"/>
                <w:szCs w:val="12"/>
                <w:lang w:eastAsia="es-ES"/>
              </w:rPr>
            </w:pPr>
          </w:p>
          <w:p w:rsidR="00C44FF7" w:rsidRPr="00D47566" w:rsidRDefault="00C44FF7" w:rsidP="00C44FF7">
            <w:pPr>
              <w:rPr>
                <w:rFonts w:ascii="Arial" w:eastAsia="Times New Roman" w:hAnsi="Arial" w:cs="Arial"/>
                <w:sz w:val="12"/>
                <w:szCs w:val="12"/>
                <w:lang w:eastAsia="es-ES"/>
              </w:rPr>
            </w:pPr>
          </w:p>
          <w:p w:rsidR="00C44FF7" w:rsidRPr="00D47566" w:rsidRDefault="00C44FF7" w:rsidP="00C44FF7">
            <w:pPr>
              <w:rPr>
                <w:rFonts w:ascii="Arial" w:eastAsia="Times New Roman" w:hAnsi="Arial" w:cs="Arial"/>
                <w:sz w:val="12"/>
                <w:szCs w:val="12"/>
                <w:lang w:eastAsia="es-ES"/>
              </w:rPr>
            </w:pPr>
          </w:p>
        </w:tc>
        <w:tc>
          <w:tcPr>
            <w:tcW w:w="2042" w:type="dxa"/>
            <w:vAlign w:val="center"/>
          </w:tcPr>
          <w:p w:rsidR="00C44FF7" w:rsidRPr="00D47566" w:rsidRDefault="00C44FF7" w:rsidP="00C44FF7">
            <w:pPr>
              <w:rPr>
                <w:rFonts w:ascii="Arial" w:eastAsia="Times New Roman" w:hAnsi="Arial" w:cs="Arial"/>
                <w:sz w:val="12"/>
                <w:szCs w:val="12"/>
                <w:lang w:eastAsia="es-ES"/>
              </w:rPr>
            </w:pPr>
            <w:r>
              <w:rPr>
                <w:rFonts w:ascii="Arial" w:eastAsia="Times New Roman" w:hAnsi="Arial" w:cs="Arial"/>
                <w:sz w:val="12"/>
                <w:szCs w:val="12"/>
                <w:lang w:eastAsia="es-ES"/>
              </w:rPr>
              <w:t xml:space="preserve">100% se actualizo la nueva estructura organizacional al POI 2021, integrando la Sub dirección de Operaciones y Logística </w:t>
            </w:r>
            <w:r w:rsidR="00F00C8B">
              <w:rPr>
                <w:rFonts w:ascii="Arial" w:eastAsia="Times New Roman" w:hAnsi="Arial" w:cs="Arial"/>
                <w:sz w:val="12"/>
                <w:szCs w:val="12"/>
                <w:lang w:eastAsia="es-ES"/>
              </w:rPr>
              <w:t>y sus dos gerencias: Planificación de bienes y servicios Institucionales y Gerencia de Logística y Abastecimiento</w:t>
            </w:r>
          </w:p>
        </w:tc>
        <w:tc>
          <w:tcPr>
            <w:tcW w:w="1345" w:type="dxa"/>
            <w:vAlign w:val="center"/>
          </w:tcPr>
          <w:p w:rsidR="00C44FF7" w:rsidRPr="00D47566" w:rsidRDefault="00C44FF7" w:rsidP="00C44FF7">
            <w:pPr>
              <w:jc w:val="center"/>
              <w:rPr>
                <w:rFonts w:ascii="Arial" w:eastAsia="Times New Roman" w:hAnsi="Arial" w:cs="Arial"/>
                <w:sz w:val="12"/>
                <w:szCs w:val="12"/>
                <w:lang w:eastAsia="es-ES"/>
              </w:rPr>
            </w:pPr>
          </w:p>
          <w:p w:rsidR="00C44FF7" w:rsidRPr="00D47566" w:rsidRDefault="00C44FF7" w:rsidP="00C44FF7">
            <w:pPr>
              <w:jc w:val="center"/>
              <w:rPr>
                <w:rFonts w:ascii="Arial" w:eastAsia="Times New Roman" w:hAnsi="Arial" w:cs="Arial"/>
                <w:sz w:val="12"/>
                <w:szCs w:val="12"/>
                <w:lang w:eastAsia="es-ES"/>
              </w:rPr>
            </w:pPr>
          </w:p>
          <w:p w:rsidR="00C44FF7" w:rsidRPr="00D47566" w:rsidRDefault="00C44FF7" w:rsidP="00C44FF7">
            <w:pPr>
              <w:jc w:val="center"/>
              <w:rPr>
                <w:rFonts w:ascii="Arial" w:eastAsia="Times New Roman" w:hAnsi="Arial" w:cs="Arial"/>
                <w:sz w:val="12"/>
                <w:szCs w:val="12"/>
                <w:lang w:eastAsia="es-ES"/>
              </w:rPr>
            </w:pPr>
          </w:p>
          <w:p w:rsidR="00C44FF7" w:rsidRPr="00D47566" w:rsidRDefault="00C44FF7" w:rsidP="00C44FF7">
            <w:pPr>
              <w:rPr>
                <w:rFonts w:ascii="Arial" w:eastAsia="Times New Roman" w:hAnsi="Arial" w:cs="Arial"/>
                <w:sz w:val="12"/>
                <w:szCs w:val="12"/>
                <w:lang w:eastAsia="es-ES"/>
              </w:rPr>
            </w:pPr>
          </w:p>
          <w:p w:rsidR="00C44FF7" w:rsidRPr="00D47566" w:rsidRDefault="00C44FF7" w:rsidP="00C44FF7">
            <w:pPr>
              <w:rPr>
                <w:rFonts w:ascii="Arial" w:eastAsia="Times New Roman" w:hAnsi="Arial" w:cs="Arial"/>
                <w:sz w:val="12"/>
                <w:szCs w:val="12"/>
                <w:lang w:eastAsia="es-ES"/>
              </w:rPr>
            </w:pPr>
          </w:p>
          <w:p w:rsidR="00C44FF7" w:rsidRPr="00D47566" w:rsidRDefault="00F00C8B" w:rsidP="00C44FF7">
            <w:pPr>
              <w:jc w:val="center"/>
              <w:rPr>
                <w:rFonts w:ascii="Arial" w:eastAsia="Times New Roman" w:hAnsi="Arial" w:cs="Arial"/>
                <w:sz w:val="12"/>
                <w:szCs w:val="12"/>
                <w:lang w:eastAsia="es-ES"/>
              </w:rPr>
            </w:pPr>
            <w:r>
              <w:rPr>
                <w:rFonts w:ascii="Arial" w:eastAsia="Times New Roman" w:hAnsi="Arial" w:cs="Arial"/>
                <w:sz w:val="12"/>
                <w:szCs w:val="12"/>
                <w:lang w:eastAsia="es-ES"/>
              </w:rPr>
              <w:t>Oficinas centrales</w:t>
            </w:r>
          </w:p>
          <w:p w:rsidR="00C44FF7" w:rsidRPr="00D47566" w:rsidRDefault="00C44FF7" w:rsidP="00C44FF7">
            <w:pPr>
              <w:jc w:val="center"/>
              <w:rPr>
                <w:rFonts w:ascii="Arial" w:eastAsia="Times New Roman" w:hAnsi="Arial" w:cs="Arial"/>
                <w:sz w:val="12"/>
                <w:szCs w:val="12"/>
                <w:lang w:eastAsia="es-ES"/>
              </w:rPr>
            </w:pPr>
          </w:p>
          <w:p w:rsidR="00C44FF7" w:rsidRPr="00D47566" w:rsidRDefault="00C44FF7" w:rsidP="00C44FF7">
            <w:pPr>
              <w:jc w:val="center"/>
              <w:rPr>
                <w:rFonts w:ascii="Arial" w:eastAsia="Times New Roman" w:hAnsi="Arial" w:cs="Arial"/>
                <w:sz w:val="12"/>
                <w:szCs w:val="12"/>
                <w:lang w:eastAsia="es-ES"/>
              </w:rPr>
            </w:pPr>
          </w:p>
          <w:p w:rsidR="00C44FF7" w:rsidRPr="00D47566" w:rsidRDefault="00C44FF7" w:rsidP="00C44FF7">
            <w:pPr>
              <w:jc w:val="center"/>
              <w:rPr>
                <w:rFonts w:ascii="Arial" w:eastAsia="Times New Roman" w:hAnsi="Arial" w:cs="Arial"/>
                <w:sz w:val="12"/>
                <w:szCs w:val="12"/>
                <w:lang w:eastAsia="es-ES"/>
              </w:rPr>
            </w:pPr>
          </w:p>
          <w:p w:rsidR="00C44FF7" w:rsidRPr="00D47566" w:rsidRDefault="00C44FF7" w:rsidP="00C44FF7">
            <w:pPr>
              <w:jc w:val="center"/>
              <w:rPr>
                <w:rFonts w:ascii="Arial" w:eastAsia="Times New Roman" w:hAnsi="Arial" w:cs="Arial"/>
                <w:sz w:val="12"/>
                <w:szCs w:val="12"/>
                <w:lang w:eastAsia="es-ES"/>
              </w:rPr>
            </w:pPr>
          </w:p>
          <w:p w:rsidR="00C44FF7" w:rsidRPr="00D47566" w:rsidRDefault="00C44FF7" w:rsidP="00C44FF7">
            <w:pPr>
              <w:jc w:val="center"/>
              <w:rPr>
                <w:rFonts w:ascii="Arial" w:eastAsia="Times New Roman" w:hAnsi="Arial" w:cs="Arial"/>
                <w:sz w:val="12"/>
                <w:szCs w:val="12"/>
                <w:lang w:eastAsia="es-ES"/>
              </w:rPr>
            </w:pPr>
          </w:p>
          <w:p w:rsidR="00C44FF7" w:rsidRPr="00D47566" w:rsidRDefault="00C44FF7" w:rsidP="00C44FF7">
            <w:pPr>
              <w:rPr>
                <w:rFonts w:ascii="Arial" w:eastAsia="Times New Roman" w:hAnsi="Arial" w:cs="Arial"/>
                <w:sz w:val="12"/>
                <w:szCs w:val="12"/>
                <w:lang w:eastAsia="es-ES"/>
              </w:rPr>
            </w:pPr>
          </w:p>
        </w:tc>
        <w:tc>
          <w:tcPr>
            <w:tcW w:w="2160" w:type="dxa"/>
            <w:vAlign w:val="center"/>
          </w:tcPr>
          <w:p w:rsidR="00C44FF7" w:rsidRPr="00D47566" w:rsidRDefault="00F00C8B" w:rsidP="00F00C8B">
            <w:pPr>
              <w:jc w:val="center"/>
              <w:rPr>
                <w:rFonts w:ascii="Arial" w:eastAsia="Times New Roman" w:hAnsi="Arial" w:cs="Arial"/>
                <w:sz w:val="12"/>
                <w:szCs w:val="12"/>
                <w:lang w:eastAsia="es-ES"/>
              </w:rPr>
            </w:pPr>
            <w:r>
              <w:rPr>
                <w:rFonts w:ascii="Arial" w:eastAsia="Times New Roman" w:hAnsi="Arial" w:cs="Arial"/>
                <w:sz w:val="12"/>
                <w:szCs w:val="12"/>
                <w:lang w:eastAsia="es-ES"/>
              </w:rPr>
              <w:t>POI 2021 (Punto presentado y aprobado por el Consejo Directivo para la inclusión de la subdirección de Operaciones y Logística y sus dos gerencias: Planificación de bienes y servicios Institucionales y Gerencia de Logística y Abastecimiento</w:t>
            </w:r>
          </w:p>
        </w:tc>
        <w:tc>
          <w:tcPr>
            <w:tcW w:w="1148" w:type="dxa"/>
            <w:vAlign w:val="center"/>
          </w:tcPr>
          <w:p w:rsidR="00C44FF7" w:rsidRPr="00D47566" w:rsidRDefault="00C44FF7" w:rsidP="00C44FF7">
            <w:pPr>
              <w:jc w:val="center"/>
              <w:rPr>
                <w:rFonts w:ascii="Arial" w:eastAsia="Times New Roman" w:hAnsi="Arial" w:cs="Arial"/>
                <w:sz w:val="12"/>
                <w:szCs w:val="12"/>
                <w:lang w:eastAsia="es-ES"/>
              </w:rPr>
            </w:pPr>
            <w:r w:rsidRPr="00D47566">
              <w:rPr>
                <w:rFonts w:ascii="Arial" w:eastAsia="Times New Roman" w:hAnsi="Arial" w:cs="Arial"/>
                <w:sz w:val="12"/>
                <w:szCs w:val="12"/>
                <w:lang w:eastAsia="es-ES"/>
              </w:rPr>
              <w:t>N/A</w:t>
            </w:r>
          </w:p>
          <w:p w:rsidR="00C44FF7" w:rsidRPr="00D47566" w:rsidRDefault="00C44FF7" w:rsidP="00C44FF7">
            <w:pPr>
              <w:rPr>
                <w:rFonts w:ascii="Arial" w:eastAsia="Times New Roman" w:hAnsi="Arial" w:cs="Arial"/>
                <w:sz w:val="12"/>
                <w:szCs w:val="12"/>
                <w:lang w:eastAsia="es-ES"/>
              </w:rPr>
            </w:pPr>
          </w:p>
        </w:tc>
        <w:tc>
          <w:tcPr>
            <w:tcW w:w="1500" w:type="dxa"/>
            <w:vAlign w:val="center"/>
          </w:tcPr>
          <w:p w:rsidR="00C44FF7" w:rsidRPr="00D47566" w:rsidRDefault="00F00C8B" w:rsidP="00C44FF7">
            <w:pPr>
              <w:jc w:val="center"/>
              <w:rPr>
                <w:rFonts w:ascii="Arial" w:eastAsia="Times New Roman" w:hAnsi="Arial" w:cs="Arial"/>
                <w:sz w:val="12"/>
                <w:szCs w:val="12"/>
                <w:lang w:eastAsia="es-ES"/>
              </w:rPr>
            </w:pPr>
            <w:r>
              <w:rPr>
                <w:rFonts w:ascii="Arial" w:eastAsia="Times New Roman" w:hAnsi="Arial" w:cs="Arial"/>
                <w:sz w:val="12"/>
                <w:szCs w:val="12"/>
                <w:lang w:eastAsia="es-ES"/>
              </w:rPr>
              <w:t>N/A</w:t>
            </w:r>
          </w:p>
        </w:tc>
        <w:tc>
          <w:tcPr>
            <w:tcW w:w="1167" w:type="dxa"/>
            <w:vAlign w:val="center"/>
          </w:tcPr>
          <w:p w:rsidR="00C44FF7" w:rsidRPr="007C4B0F" w:rsidRDefault="00C44FF7" w:rsidP="00C44FF7">
            <w:pPr>
              <w:jc w:val="center"/>
              <w:rPr>
                <w:rFonts w:ascii="Arial" w:eastAsia="Times New Roman" w:hAnsi="Arial" w:cs="Arial"/>
                <w:sz w:val="12"/>
                <w:szCs w:val="12"/>
                <w:lang w:eastAsia="es-ES"/>
              </w:rPr>
            </w:pPr>
            <w:r w:rsidRPr="00D47566">
              <w:rPr>
                <w:rFonts w:ascii="Arial" w:eastAsia="Times New Roman" w:hAnsi="Arial" w:cs="Arial"/>
                <w:sz w:val="12"/>
                <w:szCs w:val="12"/>
                <w:lang w:eastAsia="es-ES"/>
              </w:rPr>
              <w:t>UPI</w:t>
            </w:r>
          </w:p>
        </w:tc>
      </w:tr>
    </w:tbl>
    <w:p w:rsidR="00C44FF7" w:rsidRDefault="00C44FF7" w:rsidP="00C44FF7">
      <w:pPr>
        <w:spacing w:after="0" w:line="240" w:lineRule="auto"/>
        <w:rPr>
          <w:rFonts w:ascii="Arial" w:eastAsia="Times New Roman" w:hAnsi="Arial" w:cs="Arial"/>
          <w:sz w:val="12"/>
          <w:szCs w:val="12"/>
          <w:lang w:eastAsia="es-ES"/>
        </w:rPr>
      </w:pPr>
    </w:p>
    <w:p w:rsidR="00C44FF7" w:rsidRDefault="00C44FF7" w:rsidP="00C44FF7">
      <w:pPr>
        <w:spacing w:after="0" w:line="240" w:lineRule="auto"/>
        <w:rPr>
          <w:rFonts w:ascii="Arial" w:eastAsia="Times New Roman" w:hAnsi="Arial" w:cs="Arial"/>
          <w:sz w:val="12"/>
          <w:szCs w:val="12"/>
          <w:lang w:eastAsia="es-ES"/>
        </w:rPr>
      </w:pPr>
    </w:p>
    <w:p w:rsidR="00C44FF7" w:rsidRPr="00D47566" w:rsidRDefault="00C44FF7" w:rsidP="00C44FF7">
      <w:pPr>
        <w:rPr>
          <w:rFonts w:ascii="Arial" w:hAnsi="Arial" w:cs="Arial"/>
          <w:b/>
          <w:color w:val="00B0F0"/>
          <w:sz w:val="20"/>
          <w:szCs w:val="21"/>
        </w:rPr>
      </w:pPr>
      <w:r w:rsidRPr="00D47566">
        <w:rPr>
          <w:rFonts w:ascii="Arial" w:eastAsia="Calibri" w:hAnsi="Arial" w:cs="Arial"/>
          <w:b/>
          <w:sz w:val="14"/>
          <w:szCs w:val="16"/>
        </w:rPr>
        <w:t xml:space="preserve">PROCESO DE PLANIFICACIÓN OPERATIVA INSTITUCIONAL POI  2021. UNIDAD DE GESTIÓN 14: UNIDAD DE PLANIFICACIÓN INSTITUCIONAL – UPI-. EJES ESTRATÉGICOS </w:t>
      </w:r>
      <w:r w:rsidRPr="00D47566">
        <w:rPr>
          <w:rFonts w:ascii="Arial" w:eastAsia="Calibri" w:hAnsi="Arial" w:cs="Arial"/>
          <w:sz w:val="14"/>
          <w:szCs w:val="16"/>
        </w:rPr>
        <w:t>INSTITUCIONALES Y SUS VINCULOS: PGC- EET 1 y 4 EQ. 1 PLAN SALUD; EE1/OE1/PE1 M2; EE3/OE3/PE3 M1 + M4; EE4/OE4/M1; EE5/OE5/PE5 M1; EE6/OE6/M1; EE8/OE8/PE8 M1 + M6. EE/OE/ Y LÍNEAS</w:t>
      </w:r>
      <w:r w:rsidRPr="00D47566">
        <w:rPr>
          <w:rFonts w:ascii="Arial" w:eastAsia="Calibri" w:hAnsi="Arial" w:cs="Arial"/>
          <w:b/>
          <w:sz w:val="14"/>
          <w:szCs w:val="16"/>
        </w:rPr>
        <w:t xml:space="preserve"> ESTRATÉGICAS PRINCIPALES: LE1 (OE8) </w:t>
      </w:r>
      <w:r w:rsidRPr="00D47566">
        <w:rPr>
          <w:rFonts w:ascii="Arial" w:eastAsia="Calibri" w:hAnsi="Arial" w:cs="Arial"/>
          <w:sz w:val="14"/>
          <w:szCs w:val="16"/>
        </w:rPr>
        <w:t>Revisión y Actualización de Manuales Operativos y Normativa Institucional.</w:t>
      </w:r>
      <w:r w:rsidRPr="00D47566">
        <w:rPr>
          <w:rFonts w:ascii="Arial" w:eastAsia="Calibri" w:hAnsi="Arial" w:cs="Arial"/>
          <w:b/>
          <w:sz w:val="14"/>
          <w:szCs w:val="16"/>
        </w:rPr>
        <w:t xml:space="preserve"> LE3 (OE8) </w:t>
      </w:r>
      <w:r w:rsidRPr="00D47566">
        <w:rPr>
          <w:rFonts w:ascii="Arial" w:eastAsia="Calibri" w:hAnsi="Arial" w:cs="Arial"/>
          <w:sz w:val="14"/>
          <w:szCs w:val="16"/>
        </w:rPr>
        <w:t>Fortalecimiento de la imagen institucional</w:t>
      </w:r>
      <w:r w:rsidRPr="00D47566">
        <w:rPr>
          <w:rFonts w:ascii="Arial" w:eastAsia="Calibri" w:hAnsi="Arial" w:cs="Arial"/>
          <w:b/>
          <w:sz w:val="14"/>
          <w:szCs w:val="16"/>
        </w:rPr>
        <w:t>. POLI (1+5+7)</w:t>
      </w:r>
    </w:p>
    <w:p w:rsidR="00C44FF7" w:rsidRPr="00C35A47" w:rsidRDefault="00C44FF7" w:rsidP="00C44FF7">
      <w:pPr>
        <w:spacing w:after="0" w:line="240" w:lineRule="auto"/>
        <w:rPr>
          <w:rFonts w:ascii="Arial" w:eastAsia="Times New Roman" w:hAnsi="Arial" w:cs="Arial"/>
          <w:sz w:val="12"/>
          <w:szCs w:val="12"/>
          <w:lang w:eastAsia="es-ES"/>
        </w:rPr>
      </w:pPr>
    </w:p>
    <w:tbl>
      <w:tblPr>
        <w:tblStyle w:val="Tablaconcuadrcula"/>
        <w:tblW w:w="0" w:type="auto"/>
        <w:tblInd w:w="279" w:type="dxa"/>
        <w:tblLook w:val="04A0" w:firstRow="1" w:lastRow="0" w:firstColumn="1" w:lastColumn="0" w:noHBand="0" w:noVBand="1"/>
      </w:tblPr>
      <w:tblGrid>
        <w:gridCol w:w="1004"/>
        <w:gridCol w:w="1393"/>
        <w:gridCol w:w="1786"/>
        <w:gridCol w:w="1398"/>
        <w:gridCol w:w="1663"/>
        <w:gridCol w:w="999"/>
        <w:gridCol w:w="1150"/>
        <w:gridCol w:w="1760"/>
        <w:gridCol w:w="1763"/>
        <w:gridCol w:w="1537"/>
      </w:tblGrid>
      <w:tr w:rsidR="00C44FF7" w:rsidRPr="002B333E" w:rsidTr="00F00C8B">
        <w:trPr>
          <w:trHeight w:val="225"/>
        </w:trPr>
        <w:tc>
          <w:tcPr>
            <w:tcW w:w="1003" w:type="dxa"/>
            <w:vMerge w:val="restart"/>
            <w:shd w:val="clear" w:color="auto" w:fill="DEEAF6" w:themeFill="accent1" w:themeFillTint="33"/>
            <w:vAlign w:val="center"/>
          </w:tcPr>
          <w:p w:rsidR="00C44FF7" w:rsidRPr="00CF3E8F" w:rsidRDefault="00C44FF7" w:rsidP="00C44FF7">
            <w:pPr>
              <w:jc w:val="center"/>
              <w:rPr>
                <w:rFonts w:ascii="Arial" w:eastAsia="Times New Roman" w:hAnsi="Arial" w:cs="Arial"/>
                <w:b/>
                <w:sz w:val="14"/>
                <w:szCs w:val="12"/>
                <w:lang w:eastAsia="es-ES"/>
              </w:rPr>
            </w:pPr>
            <w:r w:rsidRPr="00CF3E8F">
              <w:rPr>
                <w:rFonts w:ascii="Arial" w:eastAsia="Times New Roman" w:hAnsi="Arial" w:cs="Arial"/>
                <w:b/>
                <w:sz w:val="14"/>
                <w:szCs w:val="12"/>
                <w:lang w:eastAsia="es-ES"/>
              </w:rPr>
              <w:t>Objetivos</w:t>
            </w:r>
          </w:p>
          <w:p w:rsidR="00C44FF7" w:rsidRPr="00CF3E8F" w:rsidRDefault="00C44FF7" w:rsidP="00C44FF7">
            <w:pPr>
              <w:jc w:val="center"/>
              <w:rPr>
                <w:rFonts w:ascii="Arial" w:eastAsia="Times New Roman" w:hAnsi="Arial" w:cs="Arial"/>
                <w:b/>
                <w:sz w:val="14"/>
                <w:szCs w:val="12"/>
                <w:lang w:eastAsia="es-ES"/>
              </w:rPr>
            </w:pPr>
            <w:r w:rsidRPr="00CF3E8F">
              <w:rPr>
                <w:rFonts w:ascii="Arial" w:eastAsia="Times New Roman" w:hAnsi="Arial" w:cs="Arial"/>
                <w:b/>
                <w:sz w:val="14"/>
                <w:szCs w:val="12"/>
                <w:lang w:eastAsia="es-ES"/>
              </w:rPr>
              <w:t>Operativos</w:t>
            </w:r>
          </w:p>
        </w:tc>
        <w:tc>
          <w:tcPr>
            <w:tcW w:w="1417" w:type="dxa"/>
            <w:vMerge w:val="restart"/>
            <w:shd w:val="clear" w:color="auto" w:fill="DEEAF6" w:themeFill="accent1" w:themeFillTint="33"/>
            <w:vAlign w:val="center"/>
          </w:tcPr>
          <w:p w:rsidR="00C44FF7" w:rsidRPr="00CF3E8F" w:rsidRDefault="00C44FF7" w:rsidP="00C44FF7">
            <w:pPr>
              <w:jc w:val="center"/>
              <w:rPr>
                <w:rFonts w:ascii="Arial" w:eastAsia="Times New Roman" w:hAnsi="Arial" w:cs="Arial"/>
                <w:b/>
                <w:sz w:val="14"/>
                <w:szCs w:val="12"/>
                <w:lang w:eastAsia="es-ES"/>
              </w:rPr>
            </w:pPr>
            <w:r w:rsidRPr="00CF3E8F">
              <w:rPr>
                <w:rFonts w:ascii="Arial" w:eastAsia="Times New Roman" w:hAnsi="Arial" w:cs="Arial"/>
                <w:b/>
                <w:sz w:val="14"/>
                <w:szCs w:val="12"/>
                <w:lang w:eastAsia="es-ES"/>
              </w:rPr>
              <w:t>Metas o resultados esperados</w:t>
            </w:r>
          </w:p>
        </w:tc>
        <w:tc>
          <w:tcPr>
            <w:tcW w:w="1832" w:type="dxa"/>
            <w:vMerge w:val="restart"/>
            <w:shd w:val="clear" w:color="auto" w:fill="DEEAF6" w:themeFill="accent1" w:themeFillTint="33"/>
            <w:vAlign w:val="center"/>
          </w:tcPr>
          <w:p w:rsidR="00C44FF7" w:rsidRPr="00CF3E8F" w:rsidRDefault="00C44FF7" w:rsidP="00C44FF7">
            <w:pPr>
              <w:jc w:val="center"/>
              <w:rPr>
                <w:rFonts w:ascii="Arial" w:eastAsia="Times New Roman" w:hAnsi="Arial" w:cs="Arial"/>
                <w:b/>
                <w:sz w:val="14"/>
                <w:szCs w:val="12"/>
                <w:lang w:eastAsia="es-ES"/>
              </w:rPr>
            </w:pPr>
            <w:r w:rsidRPr="00CF3E8F">
              <w:rPr>
                <w:rFonts w:ascii="Arial" w:eastAsia="Times New Roman" w:hAnsi="Arial" w:cs="Arial"/>
                <w:b/>
                <w:sz w:val="14"/>
                <w:szCs w:val="12"/>
                <w:lang w:eastAsia="es-ES"/>
              </w:rPr>
              <w:t>Indicadores</w:t>
            </w:r>
          </w:p>
          <w:p w:rsidR="00C44FF7" w:rsidRPr="00CF3E8F" w:rsidRDefault="00C44FF7" w:rsidP="00C44FF7">
            <w:pPr>
              <w:jc w:val="center"/>
              <w:rPr>
                <w:rFonts w:ascii="Arial" w:eastAsia="Times New Roman" w:hAnsi="Arial" w:cs="Arial"/>
                <w:b/>
                <w:sz w:val="14"/>
                <w:szCs w:val="12"/>
                <w:lang w:eastAsia="es-ES"/>
              </w:rPr>
            </w:pPr>
            <w:r w:rsidRPr="00CF3E8F">
              <w:rPr>
                <w:rFonts w:ascii="Arial" w:eastAsia="Times New Roman" w:hAnsi="Arial" w:cs="Arial"/>
                <w:b/>
                <w:sz w:val="14"/>
                <w:szCs w:val="12"/>
                <w:lang w:eastAsia="es-ES"/>
              </w:rPr>
              <w:t>De Impacto</w:t>
            </w:r>
          </w:p>
        </w:tc>
        <w:tc>
          <w:tcPr>
            <w:tcW w:w="1418" w:type="dxa"/>
            <w:vMerge w:val="restart"/>
            <w:shd w:val="clear" w:color="auto" w:fill="DEEAF6" w:themeFill="accent1" w:themeFillTint="33"/>
            <w:vAlign w:val="center"/>
          </w:tcPr>
          <w:p w:rsidR="00C44FF7" w:rsidRPr="00CF3E8F" w:rsidRDefault="00C44FF7" w:rsidP="00C44FF7">
            <w:pPr>
              <w:jc w:val="center"/>
              <w:rPr>
                <w:rFonts w:ascii="Arial" w:eastAsia="Times New Roman" w:hAnsi="Arial" w:cs="Arial"/>
                <w:b/>
                <w:sz w:val="14"/>
                <w:szCs w:val="12"/>
                <w:lang w:eastAsia="es-ES"/>
              </w:rPr>
            </w:pPr>
            <w:r w:rsidRPr="00CF3E8F">
              <w:rPr>
                <w:rFonts w:ascii="Arial" w:eastAsia="Times New Roman" w:hAnsi="Arial" w:cs="Arial"/>
                <w:b/>
                <w:sz w:val="14"/>
                <w:szCs w:val="12"/>
                <w:lang w:eastAsia="es-ES"/>
              </w:rPr>
              <w:t>Identificación de variables que impiden alcanzar las Metas</w:t>
            </w:r>
          </w:p>
        </w:tc>
        <w:tc>
          <w:tcPr>
            <w:tcW w:w="1701" w:type="dxa"/>
            <w:vMerge w:val="restart"/>
            <w:shd w:val="clear" w:color="auto" w:fill="DEEAF6" w:themeFill="accent1" w:themeFillTint="33"/>
            <w:vAlign w:val="center"/>
          </w:tcPr>
          <w:p w:rsidR="00C44FF7" w:rsidRPr="00CF3E8F" w:rsidRDefault="00C44FF7" w:rsidP="00C44FF7">
            <w:pPr>
              <w:jc w:val="center"/>
              <w:rPr>
                <w:rFonts w:ascii="Arial" w:eastAsia="Times New Roman" w:hAnsi="Arial" w:cs="Arial"/>
                <w:b/>
                <w:sz w:val="14"/>
                <w:szCs w:val="12"/>
                <w:lang w:eastAsia="es-ES"/>
              </w:rPr>
            </w:pPr>
            <w:r w:rsidRPr="00CF3E8F">
              <w:rPr>
                <w:rFonts w:ascii="Arial" w:eastAsia="Times New Roman" w:hAnsi="Arial" w:cs="Arial"/>
                <w:b/>
                <w:sz w:val="14"/>
                <w:szCs w:val="12"/>
                <w:lang w:eastAsia="es-ES"/>
              </w:rPr>
              <w:t>Nivel cumplimiento de las Metas</w:t>
            </w:r>
          </w:p>
        </w:tc>
        <w:tc>
          <w:tcPr>
            <w:tcW w:w="1003" w:type="dxa"/>
            <w:vMerge w:val="restart"/>
            <w:shd w:val="clear" w:color="auto" w:fill="DEEAF6" w:themeFill="accent1" w:themeFillTint="33"/>
            <w:vAlign w:val="center"/>
          </w:tcPr>
          <w:p w:rsidR="00C44FF7" w:rsidRPr="00CF3E8F" w:rsidRDefault="00C44FF7" w:rsidP="00C44FF7">
            <w:pPr>
              <w:jc w:val="center"/>
              <w:rPr>
                <w:rFonts w:ascii="Arial" w:eastAsia="Times New Roman" w:hAnsi="Arial" w:cs="Arial"/>
                <w:b/>
                <w:sz w:val="14"/>
                <w:szCs w:val="12"/>
                <w:lang w:eastAsia="es-ES"/>
              </w:rPr>
            </w:pPr>
            <w:r w:rsidRPr="00CF3E8F">
              <w:rPr>
                <w:rFonts w:ascii="Arial" w:eastAsia="Times New Roman" w:hAnsi="Arial" w:cs="Arial"/>
                <w:b/>
                <w:sz w:val="14"/>
                <w:szCs w:val="12"/>
                <w:lang w:eastAsia="es-ES"/>
              </w:rPr>
              <w:t>Tiempo/</w:t>
            </w:r>
          </w:p>
          <w:p w:rsidR="00C44FF7" w:rsidRPr="00CF3E8F" w:rsidRDefault="00C44FF7" w:rsidP="00C44FF7">
            <w:pPr>
              <w:jc w:val="center"/>
              <w:rPr>
                <w:rFonts w:ascii="Arial" w:eastAsia="Times New Roman" w:hAnsi="Arial" w:cs="Arial"/>
                <w:b/>
                <w:sz w:val="14"/>
                <w:szCs w:val="12"/>
                <w:lang w:eastAsia="es-ES"/>
              </w:rPr>
            </w:pPr>
            <w:r w:rsidRPr="00CF3E8F">
              <w:rPr>
                <w:rFonts w:ascii="Arial" w:eastAsia="Times New Roman" w:hAnsi="Arial" w:cs="Arial"/>
                <w:b/>
                <w:sz w:val="14"/>
                <w:szCs w:val="12"/>
                <w:lang w:eastAsia="es-ES"/>
              </w:rPr>
              <w:t>Espacio: Área Geográfica de Influencia</w:t>
            </w:r>
          </w:p>
        </w:tc>
        <w:tc>
          <w:tcPr>
            <w:tcW w:w="6311" w:type="dxa"/>
            <w:gridSpan w:val="4"/>
            <w:shd w:val="clear" w:color="auto" w:fill="DEEAF6" w:themeFill="accent1" w:themeFillTint="33"/>
          </w:tcPr>
          <w:p w:rsidR="00C44FF7" w:rsidRPr="00CF3E8F" w:rsidRDefault="00C44FF7" w:rsidP="00C44FF7">
            <w:pPr>
              <w:jc w:val="center"/>
              <w:rPr>
                <w:rFonts w:ascii="Arial" w:eastAsia="Times New Roman" w:hAnsi="Arial" w:cs="Arial"/>
                <w:b/>
                <w:sz w:val="14"/>
                <w:szCs w:val="12"/>
                <w:lang w:eastAsia="es-ES"/>
              </w:rPr>
            </w:pPr>
            <w:r w:rsidRPr="00CF3E8F">
              <w:rPr>
                <w:rFonts w:ascii="Arial" w:eastAsia="Times New Roman" w:hAnsi="Arial" w:cs="Arial"/>
                <w:b/>
                <w:sz w:val="14"/>
                <w:szCs w:val="12"/>
                <w:lang w:eastAsia="es-ES"/>
              </w:rPr>
              <w:t>Congruencias de Informes</w:t>
            </w:r>
          </w:p>
          <w:p w:rsidR="00C44FF7" w:rsidRPr="00CF3E8F" w:rsidRDefault="00C44FF7" w:rsidP="00C44FF7">
            <w:pPr>
              <w:jc w:val="center"/>
              <w:rPr>
                <w:rFonts w:ascii="Arial" w:eastAsia="Times New Roman" w:hAnsi="Arial" w:cs="Arial"/>
                <w:b/>
                <w:sz w:val="14"/>
                <w:szCs w:val="12"/>
                <w:lang w:eastAsia="es-ES"/>
              </w:rPr>
            </w:pPr>
          </w:p>
        </w:tc>
      </w:tr>
      <w:tr w:rsidR="00C44FF7" w:rsidRPr="00C35A47" w:rsidTr="00F00C8B">
        <w:trPr>
          <w:trHeight w:val="225"/>
        </w:trPr>
        <w:tc>
          <w:tcPr>
            <w:tcW w:w="1003" w:type="dxa"/>
            <w:vMerge/>
            <w:tcBorders>
              <w:bottom w:val="single" w:sz="4" w:space="0" w:color="auto"/>
            </w:tcBorders>
            <w:shd w:val="clear" w:color="auto" w:fill="DEEAF6" w:themeFill="accent1" w:themeFillTint="33"/>
            <w:vAlign w:val="center"/>
          </w:tcPr>
          <w:p w:rsidR="00C44FF7" w:rsidRPr="00CF3E8F" w:rsidRDefault="00C44FF7" w:rsidP="00C44FF7">
            <w:pPr>
              <w:jc w:val="center"/>
              <w:rPr>
                <w:rFonts w:ascii="Arial" w:eastAsia="Times New Roman" w:hAnsi="Arial" w:cs="Arial"/>
                <w:b/>
                <w:sz w:val="14"/>
                <w:szCs w:val="12"/>
                <w:lang w:eastAsia="es-ES"/>
              </w:rPr>
            </w:pPr>
          </w:p>
        </w:tc>
        <w:tc>
          <w:tcPr>
            <w:tcW w:w="1417" w:type="dxa"/>
            <w:vMerge/>
            <w:tcBorders>
              <w:bottom w:val="single" w:sz="4" w:space="0" w:color="auto"/>
            </w:tcBorders>
            <w:shd w:val="clear" w:color="auto" w:fill="DEEAF6" w:themeFill="accent1" w:themeFillTint="33"/>
            <w:vAlign w:val="center"/>
          </w:tcPr>
          <w:p w:rsidR="00C44FF7" w:rsidRPr="00CF3E8F" w:rsidRDefault="00C44FF7" w:rsidP="00C44FF7">
            <w:pPr>
              <w:jc w:val="center"/>
              <w:rPr>
                <w:rFonts w:ascii="Arial" w:eastAsia="Times New Roman" w:hAnsi="Arial" w:cs="Arial"/>
                <w:b/>
                <w:sz w:val="14"/>
                <w:szCs w:val="12"/>
                <w:lang w:eastAsia="es-ES"/>
              </w:rPr>
            </w:pPr>
          </w:p>
        </w:tc>
        <w:tc>
          <w:tcPr>
            <w:tcW w:w="1832" w:type="dxa"/>
            <w:vMerge/>
            <w:tcBorders>
              <w:bottom w:val="single" w:sz="4" w:space="0" w:color="auto"/>
            </w:tcBorders>
            <w:shd w:val="clear" w:color="auto" w:fill="DEEAF6" w:themeFill="accent1" w:themeFillTint="33"/>
            <w:vAlign w:val="center"/>
          </w:tcPr>
          <w:p w:rsidR="00C44FF7" w:rsidRPr="00CF3E8F" w:rsidRDefault="00C44FF7" w:rsidP="00C44FF7">
            <w:pPr>
              <w:jc w:val="center"/>
              <w:rPr>
                <w:rFonts w:ascii="Arial" w:eastAsia="Times New Roman" w:hAnsi="Arial" w:cs="Arial"/>
                <w:b/>
                <w:sz w:val="14"/>
                <w:szCs w:val="12"/>
                <w:lang w:eastAsia="es-ES"/>
              </w:rPr>
            </w:pPr>
          </w:p>
        </w:tc>
        <w:tc>
          <w:tcPr>
            <w:tcW w:w="1418" w:type="dxa"/>
            <w:vMerge/>
            <w:tcBorders>
              <w:bottom w:val="single" w:sz="4" w:space="0" w:color="auto"/>
            </w:tcBorders>
            <w:shd w:val="clear" w:color="auto" w:fill="DEEAF6" w:themeFill="accent1" w:themeFillTint="33"/>
            <w:vAlign w:val="center"/>
          </w:tcPr>
          <w:p w:rsidR="00C44FF7" w:rsidRPr="00CF3E8F" w:rsidRDefault="00C44FF7" w:rsidP="00C44FF7">
            <w:pPr>
              <w:jc w:val="center"/>
              <w:rPr>
                <w:rFonts w:ascii="Arial" w:eastAsia="Times New Roman" w:hAnsi="Arial" w:cs="Arial"/>
                <w:b/>
                <w:sz w:val="14"/>
                <w:szCs w:val="12"/>
                <w:lang w:eastAsia="es-ES"/>
              </w:rPr>
            </w:pPr>
          </w:p>
        </w:tc>
        <w:tc>
          <w:tcPr>
            <w:tcW w:w="1701" w:type="dxa"/>
            <w:vMerge/>
            <w:tcBorders>
              <w:bottom w:val="single" w:sz="4" w:space="0" w:color="auto"/>
            </w:tcBorders>
            <w:shd w:val="clear" w:color="auto" w:fill="DEEAF6" w:themeFill="accent1" w:themeFillTint="33"/>
            <w:vAlign w:val="center"/>
          </w:tcPr>
          <w:p w:rsidR="00C44FF7" w:rsidRPr="00CF3E8F" w:rsidRDefault="00C44FF7" w:rsidP="00C44FF7">
            <w:pPr>
              <w:jc w:val="center"/>
              <w:rPr>
                <w:rFonts w:ascii="Arial" w:eastAsia="Times New Roman" w:hAnsi="Arial" w:cs="Arial"/>
                <w:b/>
                <w:sz w:val="14"/>
                <w:szCs w:val="12"/>
                <w:lang w:eastAsia="es-ES"/>
              </w:rPr>
            </w:pPr>
          </w:p>
        </w:tc>
        <w:tc>
          <w:tcPr>
            <w:tcW w:w="1003" w:type="dxa"/>
            <w:vMerge/>
            <w:tcBorders>
              <w:bottom w:val="single" w:sz="4" w:space="0" w:color="auto"/>
            </w:tcBorders>
            <w:shd w:val="clear" w:color="auto" w:fill="DEEAF6" w:themeFill="accent1" w:themeFillTint="33"/>
            <w:vAlign w:val="center"/>
          </w:tcPr>
          <w:p w:rsidR="00C44FF7" w:rsidRPr="00CF3E8F" w:rsidRDefault="00C44FF7" w:rsidP="00C44FF7">
            <w:pPr>
              <w:jc w:val="center"/>
              <w:rPr>
                <w:rFonts w:ascii="Arial" w:eastAsia="Times New Roman" w:hAnsi="Arial" w:cs="Arial"/>
                <w:b/>
                <w:sz w:val="14"/>
                <w:szCs w:val="12"/>
                <w:lang w:eastAsia="es-ES"/>
              </w:rPr>
            </w:pPr>
          </w:p>
        </w:tc>
        <w:tc>
          <w:tcPr>
            <w:tcW w:w="1159" w:type="dxa"/>
            <w:shd w:val="clear" w:color="auto" w:fill="DEEAF6" w:themeFill="accent1" w:themeFillTint="33"/>
          </w:tcPr>
          <w:p w:rsidR="00C44FF7" w:rsidRPr="00CF3E8F" w:rsidRDefault="00C44FF7" w:rsidP="00C44FF7">
            <w:pPr>
              <w:jc w:val="center"/>
              <w:rPr>
                <w:rFonts w:ascii="Arial" w:eastAsia="Times New Roman" w:hAnsi="Arial" w:cs="Arial"/>
                <w:b/>
                <w:sz w:val="14"/>
                <w:szCs w:val="12"/>
                <w:lang w:eastAsia="es-ES"/>
              </w:rPr>
            </w:pPr>
            <w:r w:rsidRPr="00CF3E8F">
              <w:rPr>
                <w:rFonts w:ascii="Arial" w:eastAsia="Times New Roman" w:hAnsi="Arial" w:cs="Arial"/>
                <w:b/>
                <w:sz w:val="14"/>
                <w:szCs w:val="12"/>
                <w:lang w:eastAsia="es-ES"/>
              </w:rPr>
              <w:t>Medios de Verificación</w:t>
            </w:r>
          </w:p>
          <w:p w:rsidR="00C44FF7" w:rsidRPr="00CF3E8F" w:rsidRDefault="00C44FF7" w:rsidP="00C44FF7">
            <w:pPr>
              <w:jc w:val="center"/>
              <w:rPr>
                <w:rFonts w:ascii="Arial" w:eastAsia="Times New Roman" w:hAnsi="Arial" w:cs="Arial"/>
                <w:b/>
                <w:sz w:val="14"/>
                <w:szCs w:val="12"/>
                <w:lang w:eastAsia="es-ES"/>
              </w:rPr>
            </w:pPr>
          </w:p>
        </w:tc>
        <w:tc>
          <w:tcPr>
            <w:tcW w:w="1807" w:type="dxa"/>
            <w:shd w:val="clear" w:color="auto" w:fill="DEEAF6" w:themeFill="accent1" w:themeFillTint="33"/>
          </w:tcPr>
          <w:p w:rsidR="00C44FF7" w:rsidRPr="00CF3E8F" w:rsidRDefault="00C44FF7" w:rsidP="00C44FF7">
            <w:pPr>
              <w:jc w:val="center"/>
              <w:rPr>
                <w:rFonts w:ascii="Arial" w:eastAsia="Times New Roman" w:hAnsi="Arial" w:cs="Arial"/>
                <w:b/>
                <w:sz w:val="14"/>
                <w:szCs w:val="12"/>
                <w:lang w:eastAsia="es-ES"/>
              </w:rPr>
            </w:pPr>
            <w:r w:rsidRPr="00CF3E8F">
              <w:rPr>
                <w:rFonts w:ascii="Arial" w:eastAsia="Times New Roman" w:hAnsi="Arial" w:cs="Arial"/>
                <w:b/>
                <w:sz w:val="14"/>
                <w:szCs w:val="12"/>
                <w:lang w:eastAsia="es-ES"/>
              </w:rPr>
              <w:t>Valoraciones / Análisis: Costo – Beneficios</w:t>
            </w:r>
          </w:p>
          <w:p w:rsidR="00C44FF7" w:rsidRPr="00CF3E8F" w:rsidRDefault="00C44FF7" w:rsidP="00C44FF7">
            <w:pPr>
              <w:jc w:val="center"/>
              <w:rPr>
                <w:rFonts w:ascii="Arial" w:eastAsia="Times New Roman" w:hAnsi="Arial" w:cs="Arial"/>
                <w:b/>
                <w:sz w:val="14"/>
                <w:szCs w:val="12"/>
                <w:lang w:eastAsia="es-ES"/>
              </w:rPr>
            </w:pPr>
          </w:p>
        </w:tc>
        <w:tc>
          <w:tcPr>
            <w:tcW w:w="1782" w:type="dxa"/>
            <w:shd w:val="clear" w:color="auto" w:fill="DEEAF6" w:themeFill="accent1" w:themeFillTint="33"/>
          </w:tcPr>
          <w:p w:rsidR="00C44FF7" w:rsidRPr="00CF3E8F" w:rsidRDefault="00C44FF7" w:rsidP="00C44FF7">
            <w:pPr>
              <w:jc w:val="center"/>
              <w:rPr>
                <w:rFonts w:ascii="Arial" w:eastAsia="Times New Roman" w:hAnsi="Arial" w:cs="Arial"/>
                <w:b/>
                <w:sz w:val="14"/>
                <w:szCs w:val="12"/>
                <w:lang w:eastAsia="es-ES"/>
              </w:rPr>
            </w:pPr>
          </w:p>
          <w:p w:rsidR="00C44FF7" w:rsidRPr="00CF3E8F" w:rsidRDefault="00C44FF7" w:rsidP="00C44FF7">
            <w:pPr>
              <w:jc w:val="center"/>
              <w:rPr>
                <w:rFonts w:ascii="Arial" w:eastAsia="Times New Roman" w:hAnsi="Arial" w:cs="Arial"/>
                <w:b/>
                <w:sz w:val="14"/>
                <w:szCs w:val="12"/>
                <w:lang w:eastAsia="es-ES"/>
              </w:rPr>
            </w:pPr>
            <w:r w:rsidRPr="00CF3E8F">
              <w:rPr>
                <w:rFonts w:ascii="Arial" w:eastAsia="Times New Roman" w:hAnsi="Arial" w:cs="Arial"/>
                <w:b/>
                <w:sz w:val="14"/>
                <w:szCs w:val="12"/>
                <w:lang w:eastAsia="es-ES"/>
              </w:rPr>
              <w:t>Recomendaciones:</w:t>
            </w:r>
          </w:p>
          <w:p w:rsidR="00C44FF7" w:rsidRPr="00CF3E8F" w:rsidRDefault="00C44FF7" w:rsidP="00C44FF7">
            <w:pPr>
              <w:jc w:val="center"/>
              <w:rPr>
                <w:rFonts w:ascii="Arial" w:eastAsia="Times New Roman" w:hAnsi="Arial" w:cs="Arial"/>
                <w:b/>
                <w:sz w:val="14"/>
                <w:szCs w:val="12"/>
                <w:lang w:eastAsia="es-ES"/>
              </w:rPr>
            </w:pPr>
            <w:r w:rsidRPr="00CF3E8F">
              <w:rPr>
                <w:rFonts w:ascii="Arial" w:eastAsia="Times New Roman" w:hAnsi="Arial" w:cs="Arial"/>
                <w:b/>
                <w:sz w:val="14"/>
                <w:szCs w:val="12"/>
                <w:lang w:eastAsia="es-ES"/>
              </w:rPr>
              <w:t>Avances – Limitaciones</w:t>
            </w:r>
          </w:p>
        </w:tc>
        <w:tc>
          <w:tcPr>
            <w:tcW w:w="1559" w:type="dxa"/>
            <w:shd w:val="clear" w:color="auto" w:fill="DEEAF6" w:themeFill="accent1" w:themeFillTint="33"/>
          </w:tcPr>
          <w:p w:rsidR="00C44FF7" w:rsidRPr="00CF3E8F" w:rsidRDefault="00C44FF7" w:rsidP="00C44FF7">
            <w:pPr>
              <w:jc w:val="center"/>
              <w:rPr>
                <w:rFonts w:ascii="Arial" w:eastAsia="Times New Roman" w:hAnsi="Arial" w:cs="Arial"/>
                <w:b/>
                <w:sz w:val="14"/>
                <w:szCs w:val="12"/>
                <w:lang w:eastAsia="es-ES"/>
              </w:rPr>
            </w:pPr>
            <w:r w:rsidRPr="00CF3E8F">
              <w:rPr>
                <w:rFonts w:ascii="Arial" w:eastAsia="Times New Roman" w:hAnsi="Arial" w:cs="Arial"/>
                <w:b/>
                <w:sz w:val="14"/>
                <w:szCs w:val="12"/>
                <w:lang w:eastAsia="es-ES"/>
              </w:rPr>
              <w:t>Responsables</w:t>
            </w:r>
          </w:p>
        </w:tc>
      </w:tr>
      <w:tr w:rsidR="00C44FF7" w:rsidRPr="00C35A47" w:rsidTr="00F00C8B">
        <w:trPr>
          <w:trHeight w:val="1288"/>
        </w:trPr>
        <w:tc>
          <w:tcPr>
            <w:tcW w:w="1003" w:type="dxa"/>
            <w:vAlign w:val="center"/>
          </w:tcPr>
          <w:p w:rsidR="00C44FF7" w:rsidRPr="00CF1DFE" w:rsidRDefault="00C44FF7" w:rsidP="00C44FF7">
            <w:pPr>
              <w:rPr>
                <w:rFonts w:ascii="Arial" w:eastAsia="Times New Roman" w:hAnsi="Arial" w:cs="Arial"/>
                <w:sz w:val="12"/>
                <w:szCs w:val="12"/>
                <w:lang w:eastAsia="es-ES"/>
              </w:rPr>
            </w:pPr>
            <w:r w:rsidRPr="00CF1DFE">
              <w:rPr>
                <w:rFonts w:ascii="Arial" w:hAnsi="Arial" w:cs="Arial"/>
                <w:bCs/>
                <w:caps/>
                <w:sz w:val="12"/>
                <w:szCs w:val="12"/>
                <w:lang w:eastAsia="es-SV"/>
              </w:rPr>
              <w:t xml:space="preserve">1. </w:t>
            </w:r>
            <w:r w:rsidRPr="00CF1DFE">
              <w:rPr>
                <w:rFonts w:ascii="Arial" w:hAnsi="Arial" w:cs="Arial"/>
                <w:bCs/>
                <w:sz w:val="12"/>
                <w:szCs w:val="12"/>
                <w:lang w:eastAsia="es-SV"/>
              </w:rPr>
              <w:t xml:space="preserve">Apoyar la Mejora Continua en el ámbito de la Administración del </w:t>
            </w:r>
            <w:r w:rsidRPr="00CF1DFE">
              <w:rPr>
                <w:rFonts w:ascii="Arial" w:hAnsi="Arial" w:cs="Arial"/>
                <w:b/>
                <w:bCs/>
                <w:sz w:val="12"/>
                <w:szCs w:val="12"/>
                <w:lang w:eastAsia="es-SV"/>
              </w:rPr>
              <w:t>Programa Especial de Salud =PES</w:t>
            </w:r>
          </w:p>
        </w:tc>
        <w:tc>
          <w:tcPr>
            <w:tcW w:w="1417" w:type="dxa"/>
            <w:vAlign w:val="center"/>
          </w:tcPr>
          <w:p w:rsidR="00C44FF7" w:rsidRPr="00CF1DFE" w:rsidRDefault="00C44FF7" w:rsidP="00C44FF7">
            <w:pPr>
              <w:rPr>
                <w:rFonts w:ascii="Arial" w:hAnsi="Arial" w:cs="Arial"/>
                <w:bCs/>
                <w:sz w:val="12"/>
                <w:szCs w:val="12"/>
                <w:lang w:eastAsia="es-SV"/>
              </w:rPr>
            </w:pPr>
            <w:r w:rsidRPr="00CF1DFE">
              <w:rPr>
                <w:rFonts w:ascii="Arial" w:hAnsi="Arial" w:cs="Arial"/>
                <w:bCs/>
                <w:sz w:val="12"/>
                <w:szCs w:val="12"/>
                <w:lang w:eastAsia="es-SV"/>
              </w:rPr>
              <w:t>1.2 Articulación del PEI</w:t>
            </w:r>
            <w:r w:rsidRPr="00CF1DFE">
              <w:rPr>
                <w:rFonts w:ascii="Arial" w:hAnsi="Arial" w:cs="Arial"/>
                <w:b/>
                <w:bCs/>
                <w:sz w:val="12"/>
                <w:szCs w:val="12"/>
                <w:lang w:eastAsia="es-SV"/>
              </w:rPr>
              <w:t xml:space="preserve"> 2019 – 2024 del ISBM al PGC</w:t>
            </w:r>
            <w:r w:rsidRPr="00CF1DFE">
              <w:rPr>
                <w:rFonts w:ascii="Arial" w:hAnsi="Arial" w:cs="Arial"/>
                <w:bCs/>
                <w:sz w:val="12"/>
                <w:szCs w:val="12"/>
                <w:lang w:eastAsia="es-SV"/>
              </w:rPr>
              <w:t>, integrándolo con la Arquitectura Organizacional.</w:t>
            </w:r>
          </w:p>
          <w:p w:rsidR="00C44FF7" w:rsidRPr="00CF1DFE" w:rsidRDefault="00C44FF7" w:rsidP="00C44FF7">
            <w:pPr>
              <w:rPr>
                <w:rFonts w:ascii="Arial" w:hAnsi="Arial" w:cs="Arial"/>
                <w:bCs/>
                <w:sz w:val="12"/>
                <w:szCs w:val="12"/>
                <w:lang w:eastAsia="es-SV"/>
              </w:rPr>
            </w:pPr>
          </w:p>
          <w:p w:rsidR="00C44FF7" w:rsidRPr="00CF1DFE" w:rsidRDefault="00C44FF7" w:rsidP="00C44FF7">
            <w:pPr>
              <w:rPr>
                <w:rFonts w:ascii="Arial" w:eastAsia="Times New Roman" w:hAnsi="Arial" w:cs="Arial"/>
                <w:sz w:val="12"/>
                <w:szCs w:val="12"/>
                <w:lang w:eastAsia="es-ES"/>
              </w:rPr>
            </w:pPr>
          </w:p>
          <w:p w:rsidR="00C44FF7" w:rsidRPr="00CF1DFE" w:rsidRDefault="00C44FF7" w:rsidP="00C44FF7">
            <w:pPr>
              <w:rPr>
                <w:rFonts w:ascii="Arial" w:eastAsia="Times New Roman" w:hAnsi="Arial" w:cs="Arial"/>
                <w:sz w:val="12"/>
                <w:szCs w:val="12"/>
                <w:lang w:eastAsia="es-ES"/>
              </w:rPr>
            </w:pPr>
          </w:p>
        </w:tc>
        <w:tc>
          <w:tcPr>
            <w:tcW w:w="1832" w:type="dxa"/>
            <w:vAlign w:val="center"/>
          </w:tcPr>
          <w:p w:rsidR="00C44FF7" w:rsidRPr="00CF1DFE" w:rsidRDefault="00C44FF7" w:rsidP="00C44FF7">
            <w:pPr>
              <w:rPr>
                <w:rFonts w:ascii="Arial" w:hAnsi="Arial" w:cs="Arial"/>
                <w:bCs/>
                <w:sz w:val="12"/>
                <w:szCs w:val="12"/>
                <w:lang w:eastAsia="es-SV"/>
              </w:rPr>
            </w:pPr>
            <w:r w:rsidRPr="00CF1DFE">
              <w:rPr>
                <w:rFonts w:ascii="Arial" w:hAnsi="Arial" w:cs="Arial"/>
                <w:bCs/>
                <w:sz w:val="12"/>
                <w:szCs w:val="12"/>
                <w:lang w:eastAsia="es-SV"/>
              </w:rPr>
              <w:t xml:space="preserve">Actualización de   </w:t>
            </w:r>
            <w:r w:rsidRPr="00CF1DFE">
              <w:rPr>
                <w:rFonts w:ascii="Arial" w:hAnsi="Arial" w:cs="Arial"/>
                <w:b/>
                <w:bCs/>
                <w:sz w:val="12"/>
                <w:szCs w:val="12"/>
                <w:lang w:eastAsia="es-SV"/>
              </w:rPr>
              <w:t>5 Manuales Administrativos</w:t>
            </w:r>
            <w:r w:rsidRPr="00CF1DFE">
              <w:rPr>
                <w:rFonts w:ascii="Arial" w:hAnsi="Arial" w:cs="Arial"/>
                <w:bCs/>
                <w:sz w:val="12"/>
                <w:szCs w:val="12"/>
                <w:lang w:eastAsia="es-SV"/>
              </w:rPr>
              <w:t xml:space="preserve"> articulándolos con sus correspondientes </w:t>
            </w:r>
            <w:r w:rsidRPr="00CF1DFE">
              <w:rPr>
                <w:rFonts w:ascii="Arial" w:hAnsi="Arial" w:cs="Arial"/>
                <w:b/>
                <w:bCs/>
                <w:sz w:val="12"/>
                <w:szCs w:val="12"/>
                <w:lang w:eastAsia="es-SV"/>
              </w:rPr>
              <w:t>Procesos de Administración</w:t>
            </w:r>
          </w:p>
          <w:p w:rsidR="00C44FF7" w:rsidRPr="00CF1DFE" w:rsidRDefault="00C44FF7" w:rsidP="00C44FF7">
            <w:pPr>
              <w:ind w:right="71"/>
              <w:rPr>
                <w:rFonts w:ascii="Arial" w:hAnsi="Arial" w:cs="Arial"/>
                <w:bCs/>
                <w:sz w:val="12"/>
                <w:szCs w:val="12"/>
                <w:lang w:eastAsia="es-SV"/>
              </w:rPr>
            </w:pPr>
          </w:p>
          <w:p w:rsidR="00C44FF7" w:rsidRPr="00CF1DFE" w:rsidRDefault="00C44FF7" w:rsidP="00C44FF7">
            <w:pPr>
              <w:ind w:right="71"/>
              <w:rPr>
                <w:rFonts w:ascii="Arial" w:hAnsi="Arial" w:cs="Arial"/>
                <w:bCs/>
                <w:sz w:val="12"/>
                <w:szCs w:val="12"/>
                <w:lang w:eastAsia="es-SV"/>
              </w:rPr>
            </w:pPr>
          </w:p>
          <w:p w:rsidR="00C44FF7" w:rsidRPr="00CF1DFE" w:rsidRDefault="00C44FF7" w:rsidP="00C44FF7">
            <w:pPr>
              <w:rPr>
                <w:rFonts w:ascii="Arial" w:eastAsia="Times New Roman" w:hAnsi="Arial" w:cs="Arial"/>
                <w:sz w:val="12"/>
                <w:szCs w:val="12"/>
                <w:lang w:eastAsia="es-ES"/>
              </w:rPr>
            </w:pPr>
          </w:p>
        </w:tc>
        <w:tc>
          <w:tcPr>
            <w:tcW w:w="1418" w:type="dxa"/>
            <w:vAlign w:val="center"/>
          </w:tcPr>
          <w:p w:rsidR="00C44FF7" w:rsidRDefault="00C44FF7" w:rsidP="00C44FF7">
            <w:pPr>
              <w:rPr>
                <w:rFonts w:ascii="Arial" w:eastAsia="Times New Roman" w:hAnsi="Arial" w:cs="Arial"/>
                <w:sz w:val="12"/>
                <w:szCs w:val="12"/>
                <w:lang w:eastAsia="es-ES"/>
              </w:rPr>
            </w:pPr>
          </w:p>
          <w:p w:rsidR="00C44FF7" w:rsidRDefault="00C44FF7" w:rsidP="00C44FF7">
            <w:pPr>
              <w:rPr>
                <w:rFonts w:ascii="Arial" w:eastAsia="Times New Roman" w:hAnsi="Arial" w:cs="Arial"/>
                <w:sz w:val="12"/>
                <w:szCs w:val="12"/>
                <w:lang w:eastAsia="es-ES"/>
              </w:rPr>
            </w:pPr>
          </w:p>
          <w:p w:rsidR="00C44FF7" w:rsidRDefault="00C44FF7" w:rsidP="00C44FF7">
            <w:pPr>
              <w:rPr>
                <w:rFonts w:ascii="Arial" w:eastAsia="Times New Roman" w:hAnsi="Arial" w:cs="Arial"/>
                <w:sz w:val="12"/>
                <w:szCs w:val="12"/>
                <w:lang w:eastAsia="es-ES"/>
              </w:rPr>
            </w:pPr>
          </w:p>
          <w:p w:rsidR="00C44FF7" w:rsidRDefault="00C44FF7" w:rsidP="00C44FF7">
            <w:pPr>
              <w:rPr>
                <w:rFonts w:ascii="Arial" w:eastAsia="Times New Roman" w:hAnsi="Arial" w:cs="Arial"/>
                <w:sz w:val="12"/>
                <w:szCs w:val="12"/>
                <w:lang w:eastAsia="es-ES"/>
              </w:rPr>
            </w:pPr>
          </w:p>
          <w:p w:rsidR="00C44FF7" w:rsidRDefault="00C44FF7" w:rsidP="00C44FF7">
            <w:pPr>
              <w:jc w:val="center"/>
              <w:rPr>
                <w:rFonts w:ascii="Arial" w:eastAsia="Times New Roman" w:hAnsi="Arial" w:cs="Arial"/>
                <w:sz w:val="12"/>
                <w:szCs w:val="12"/>
                <w:lang w:eastAsia="es-ES"/>
              </w:rPr>
            </w:pPr>
            <w:r>
              <w:rPr>
                <w:rFonts w:ascii="Arial" w:eastAsia="Times New Roman" w:hAnsi="Arial" w:cs="Arial"/>
                <w:sz w:val="12"/>
                <w:szCs w:val="12"/>
                <w:lang w:eastAsia="es-ES"/>
              </w:rPr>
              <w:t>N/A</w:t>
            </w:r>
          </w:p>
          <w:p w:rsidR="00C44FF7" w:rsidRDefault="00C44FF7" w:rsidP="00C44FF7">
            <w:pPr>
              <w:rPr>
                <w:rFonts w:ascii="Arial" w:eastAsia="Times New Roman" w:hAnsi="Arial" w:cs="Arial"/>
                <w:sz w:val="12"/>
                <w:szCs w:val="12"/>
                <w:lang w:eastAsia="es-ES"/>
              </w:rPr>
            </w:pPr>
          </w:p>
          <w:p w:rsidR="00C44FF7" w:rsidRDefault="00C44FF7" w:rsidP="00C44FF7">
            <w:pPr>
              <w:rPr>
                <w:rFonts w:ascii="Arial" w:eastAsia="Times New Roman" w:hAnsi="Arial" w:cs="Arial"/>
                <w:sz w:val="12"/>
                <w:szCs w:val="12"/>
                <w:lang w:eastAsia="es-ES"/>
              </w:rPr>
            </w:pPr>
          </w:p>
          <w:p w:rsidR="00C44FF7" w:rsidRDefault="00C44FF7" w:rsidP="00C44FF7">
            <w:pPr>
              <w:rPr>
                <w:rFonts w:ascii="Arial" w:eastAsia="Times New Roman" w:hAnsi="Arial" w:cs="Arial"/>
                <w:sz w:val="12"/>
                <w:szCs w:val="12"/>
                <w:lang w:eastAsia="es-ES"/>
              </w:rPr>
            </w:pPr>
          </w:p>
          <w:p w:rsidR="00C44FF7" w:rsidRDefault="00C44FF7" w:rsidP="00C44FF7">
            <w:pPr>
              <w:rPr>
                <w:rFonts w:ascii="Arial" w:eastAsia="Times New Roman" w:hAnsi="Arial" w:cs="Arial"/>
                <w:sz w:val="12"/>
                <w:szCs w:val="12"/>
                <w:lang w:eastAsia="es-ES"/>
              </w:rPr>
            </w:pPr>
          </w:p>
          <w:p w:rsidR="00C44FF7" w:rsidRPr="00C35A47" w:rsidRDefault="00C44FF7" w:rsidP="00C44FF7">
            <w:pPr>
              <w:rPr>
                <w:rFonts w:ascii="Arial" w:eastAsia="Times New Roman" w:hAnsi="Arial" w:cs="Arial"/>
                <w:sz w:val="12"/>
                <w:szCs w:val="12"/>
                <w:lang w:eastAsia="es-ES"/>
              </w:rPr>
            </w:pPr>
          </w:p>
        </w:tc>
        <w:tc>
          <w:tcPr>
            <w:tcW w:w="1701" w:type="dxa"/>
            <w:vAlign w:val="center"/>
          </w:tcPr>
          <w:p w:rsidR="00C44FF7" w:rsidRPr="00C35A47" w:rsidRDefault="00F00C8B" w:rsidP="00C44FF7">
            <w:pPr>
              <w:jc w:val="center"/>
              <w:rPr>
                <w:rFonts w:ascii="Arial" w:eastAsia="Times New Roman" w:hAnsi="Arial" w:cs="Arial"/>
                <w:sz w:val="12"/>
                <w:szCs w:val="12"/>
                <w:lang w:eastAsia="es-ES"/>
              </w:rPr>
            </w:pPr>
            <w:r>
              <w:rPr>
                <w:rFonts w:ascii="Arial" w:eastAsia="Times New Roman" w:hAnsi="Arial" w:cs="Arial"/>
                <w:sz w:val="12"/>
                <w:szCs w:val="12"/>
                <w:lang w:eastAsia="es-ES"/>
              </w:rPr>
              <w:t>35% se actualizo el manual de procesos administrativos y UPI</w:t>
            </w:r>
          </w:p>
        </w:tc>
        <w:tc>
          <w:tcPr>
            <w:tcW w:w="1003" w:type="dxa"/>
            <w:vAlign w:val="center"/>
          </w:tcPr>
          <w:p w:rsidR="00C44FF7" w:rsidRDefault="00C44FF7" w:rsidP="00C44FF7">
            <w:pPr>
              <w:jc w:val="center"/>
              <w:rPr>
                <w:rFonts w:ascii="Arial" w:eastAsia="Times New Roman" w:hAnsi="Arial" w:cs="Arial"/>
                <w:sz w:val="12"/>
                <w:szCs w:val="12"/>
                <w:lang w:eastAsia="es-ES"/>
              </w:rPr>
            </w:pPr>
          </w:p>
          <w:p w:rsidR="00C44FF7" w:rsidRDefault="00C44FF7" w:rsidP="00C44FF7">
            <w:pPr>
              <w:jc w:val="center"/>
              <w:rPr>
                <w:rFonts w:ascii="Arial" w:eastAsia="Times New Roman" w:hAnsi="Arial" w:cs="Arial"/>
                <w:sz w:val="12"/>
                <w:szCs w:val="12"/>
                <w:lang w:eastAsia="es-ES"/>
              </w:rPr>
            </w:pPr>
          </w:p>
          <w:p w:rsidR="00C44FF7" w:rsidRDefault="00C44FF7" w:rsidP="00C44FF7">
            <w:pPr>
              <w:jc w:val="center"/>
              <w:rPr>
                <w:rFonts w:ascii="Arial" w:eastAsia="Times New Roman" w:hAnsi="Arial" w:cs="Arial"/>
                <w:sz w:val="12"/>
                <w:szCs w:val="12"/>
                <w:lang w:eastAsia="es-ES"/>
              </w:rPr>
            </w:pPr>
          </w:p>
          <w:p w:rsidR="00C44FF7" w:rsidRDefault="00C44FF7" w:rsidP="00C44FF7">
            <w:pPr>
              <w:rPr>
                <w:rFonts w:ascii="Arial" w:eastAsia="Times New Roman" w:hAnsi="Arial" w:cs="Arial"/>
                <w:sz w:val="12"/>
                <w:szCs w:val="12"/>
                <w:lang w:eastAsia="es-ES"/>
              </w:rPr>
            </w:pPr>
          </w:p>
          <w:p w:rsidR="00C44FF7" w:rsidRDefault="00C44FF7" w:rsidP="00C44FF7">
            <w:pPr>
              <w:rPr>
                <w:rFonts w:ascii="Arial" w:eastAsia="Times New Roman" w:hAnsi="Arial" w:cs="Arial"/>
                <w:sz w:val="12"/>
                <w:szCs w:val="12"/>
                <w:lang w:eastAsia="es-ES"/>
              </w:rPr>
            </w:pPr>
          </w:p>
          <w:p w:rsidR="00C44FF7" w:rsidRDefault="00F00C8B" w:rsidP="00F00C8B">
            <w:pPr>
              <w:rPr>
                <w:rFonts w:ascii="Arial" w:eastAsia="Times New Roman" w:hAnsi="Arial" w:cs="Arial"/>
                <w:sz w:val="12"/>
                <w:szCs w:val="12"/>
                <w:lang w:eastAsia="es-ES"/>
              </w:rPr>
            </w:pPr>
            <w:r>
              <w:rPr>
                <w:rFonts w:ascii="Arial" w:eastAsia="Times New Roman" w:hAnsi="Arial" w:cs="Arial"/>
                <w:sz w:val="12"/>
                <w:szCs w:val="12"/>
                <w:lang w:eastAsia="es-ES"/>
              </w:rPr>
              <w:t>Oficinas centrales</w:t>
            </w:r>
          </w:p>
          <w:p w:rsidR="00C44FF7" w:rsidRDefault="00C44FF7" w:rsidP="00C44FF7">
            <w:pPr>
              <w:jc w:val="center"/>
              <w:rPr>
                <w:rFonts w:ascii="Arial" w:eastAsia="Times New Roman" w:hAnsi="Arial" w:cs="Arial"/>
                <w:sz w:val="12"/>
                <w:szCs w:val="12"/>
                <w:lang w:eastAsia="es-ES"/>
              </w:rPr>
            </w:pPr>
          </w:p>
          <w:p w:rsidR="00C44FF7" w:rsidRDefault="00C44FF7" w:rsidP="00C44FF7">
            <w:pPr>
              <w:jc w:val="center"/>
              <w:rPr>
                <w:rFonts w:ascii="Arial" w:eastAsia="Times New Roman" w:hAnsi="Arial" w:cs="Arial"/>
                <w:sz w:val="12"/>
                <w:szCs w:val="12"/>
                <w:lang w:eastAsia="es-ES"/>
              </w:rPr>
            </w:pPr>
          </w:p>
          <w:p w:rsidR="00C44FF7" w:rsidRDefault="00C44FF7" w:rsidP="00C44FF7">
            <w:pPr>
              <w:jc w:val="center"/>
              <w:rPr>
                <w:rFonts w:ascii="Arial" w:eastAsia="Times New Roman" w:hAnsi="Arial" w:cs="Arial"/>
                <w:sz w:val="12"/>
                <w:szCs w:val="12"/>
                <w:lang w:eastAsia="es-ES"/>
              </w:rPr>
            </w:pPr>
          </w:p>
          <w:p w:rsidR="00C44FF7" w:rsidRDefault="00C44FF7" w:rsidP="00C44FF7">
            <w:pPr>
              <w:jc w:val="center"/>
              <w:rPr>
                <w:rFonts w:ascii="Arial" w:eastAsia="Times New Roman" w:hAnsi="Arial" w:cs="Arial"/>
                <w:sz w:val="12"/>
                <w:szCs w:val="12"/>
                <w:lang w:eastAsia="es-ES"/>
              </w:rPr>
            </w:pPr>
          </w:p>
          <w:p w:rsidR="00C44FF7" w:rsidRDefault="00C44FF7" w:rsidP="00C44FF7">
            <w:pPr>
              <w:jc w:val="center"/>
              <w:rPr>
                <w:rFonts w:ascii="Arial" w:eastAsia="Times New Roman" w:hAnsi="Arial" w:cs="Arial"/>
                <w:sz w:val="12"/>
                <w:szCs w:val="12"/>
                <w:lang w:eastAsia="es-ES"/>
              </w:rPr>
            </w:pPr>
          </w:p>
          <w:p w:rsidR="00C44FF7" w:rsidRPr="00C35A47" w:rsidRDefault="00C44FF7" w:rsidP="00C44FF7">
            <w:pPr>
              <w:jc w:val="center"/>
              <w:rPr>
                <w:rFonts w:ascii="Arial" w:eastAsia="Times New Roman" w:hAnsi="Arial" w:cs="Arial"/>
                <w:sz w:val="12"/>
                <w:szCs w:val="12"/>
                <w:lang w:eastAsia="es-ES"/>
              </w:rPr>
            </w:pPr>
          </w:p>
        </w:tc>
        <w:tc>
          <w:tcPr>
            <w:tcW w:w="1159" w:type="dxa"/>
            <w:vAlign w:val="center"/>
          </w:tcPr>
          <w:p w:rsidR="00C44FF7" w:rsidRPr="00C35A47" w:rsidRDefault="00F00C8B" w:rsidP="00F00C8B">
            <w:pPr>
              <w:jc w:val="center"/>
              <w:rPr>
                <w:rFonts w:ascii="Arial" w:eastAsia="Times New Roman" w:hAnsi="Arial" w:cs="Arial"/>
                <w:sz w:val="12"/>
                <w:szCs w:val="12"/>
                <w:lang w:eastAsia="es-ES"/>
              </w:rPr>
            </w:pPr>
            <w:r>
              <w:rPr>
                <w:rFonts w:ascii="Arial" w:eastAsia="Times New Roman" w:hAnsi="Arial" w:cs="Arial"/>
                <w:sz w:val="12"/>
                <w:szCs w:val="12"/>
                <w:lang w:eastAsia="es-ES"/>
              </w:rPr>
              <w:t>Manuales de procedimientos administrativos</w:t>
            </w:r>
          </w:p>
        </w:tc>
        <w:tc>
          <w:tcPr>
            <w:tcW w:w="1807" w:type="dxa"/>
            <w:vAlign w:val="center"/>
          </w:tcPr>
          <w:p w:rsidR="00C44FF7" w:rsidRDefault="00C44FF7" w:rsidP="00C44FF7">
            <w:pPr>
              <w:jc w:val="center"/>
              <w:rPr>
                <w:rFonts w:ascii="Arial" w:eastAsia="Times New Roman" w:hAnsi="Arial" w:cs="Arial"/>
                <w:sz w:val="12"/>
                <w:szCs w:val="12"/>
                <w:lang w:eastAsia="es-ES"/>
              </w:rPr>
            </w:pPr>
            <w:r>
              <w:rPr>
                <w:rFonts w:ascii="Arial" w:eastAsia="Times New Roman" w:hAnsi="Arial" w:cs="Arial"/>
                <w:sz w:val="12"/>
                <w:szCs w:val="12"/>
                <w:lang w:eastAsia="es-ES"/>
              </w:rPr>
              <w:t>N/A</w:t>
            </w:r>
          </w:p>
          <w:p w:rsidR="00C44FF7" w:rsidRPr="00C35A47" w:rsidRDefault="00C44FF7" w:rsidP="00C44FF7">
            <w:pPr>
              <w:jc w:val="center"/>
              <w:rPr>
                <w:rFonts w:ascii="Arial" w:eastAsia="Times New Roman" w:hAnsi="Arial" w:cs="Arial"/>
                <w:sz w:val="12"/>
                <w:szCs w:val="12"/>
                <w:lang w:eastAsia="es-ES"/>
              </w:rPr>
            </w:pPr>
          </w:p>
        </w:tc>
        <w:tc>
          <w:tcPr>
            <w:tcW w:w="1782" w:type="dxa"/>
            <w:vAlign w:val="center"/>
          </w:tcPr>
          <w:p w:rsidR="00C44FF7" w:rsidRPr="00C35A47" w:rsidRDefault="00F00C8B" w:rsidP="00F00C8B">
            <w:pPr>
              <w:jc w:val="center"/>
              <w:rPr>
                <w:rFonts w:ascii="Arial" w:eastAsia="Times New Roman" w:hAnsi="Arial" w:cs="Arial"/>
                <w:sz w:val="12"/>
                <w:szCs w:val="12"/>
                <w:lang w:eastAsia="es-ES"/>
              </w:rPr>
            </w:pPr>
            <w:r>
              <w:rPr>
                <w:rFonts w:ascii="Arial" w:eastAsia="Times New Roman" w:hAnsi="Arial" w:cs="Arial"/>
                <w:sz w:val="12"/>
                <w:szCs w:val="12"/>
                <w:lang w:eastAsia="es-ES"/>
              </w:rPr>
              <w:t>N/A</w:t>
            </w:r>
          </w:p>
        </w:tc>
        <w:tc>
          <w:tcPr>
            <w:tcW w:w="1559" w:type="dxa"/>
            <w:vAlign w:val="center"/>
          </w:tcPr>
          <w:p w:rsidR="00C44FF7" w:rsidRPr="00C35A47" w:rsidRDefault="00C44FF7" w:rsidP="00C44FF7">
            <w:pPr>
              <w:jc w:val="center"/>
              <w:rPr>
                <w:rFonts w:ascii="Arial" w:eastAsia="Times New Roman" w:hAnsi="Arial" w:cs="Arial"/>
                <w:sz w:val="12"/>
                <w:szCs w:val="12"/>
                <w:lang w:eastAsia="es-ES"/>
              </w:rPr>
            </w:pPr>
            <w:r>
              <w:rPr>
                <w:rFonts w:ascii="Arial" w:eastAsia="Times New Roman" w:hAnsi="Arial" w:cs="Arial"/>
                <w:sz w:val="12"/>
                <w:szCs w:val="12"/>
                <w:lang w:eastAsia="es-ES"/>
              </w:rPr>
              <w:t>UPI</w:t>
            </w:r>
          </w:p>
        </w:tc>
      </w:tr>
    </w:tbl>
    <w:p w:rsidR="00C44FF7" w:rsidRDefault="00C44FF7" w:rsidP="00C44FF7">
      <w:pPr>
        <w:rPr>
          <w:rFonts w:ascii="Arial Narrow" w:eastAsia="Calibri" w:hAnsi="Arial Narrow" w:cs="Arial"/>
          <w:b/>
          <w:sz w:val="16"/>
          <w:szCs w:val="16"/>
        </w:rPr>
      </w:pPr>
    </w:p>
    <w:p w:rsidR="00C44FF7" w:rsidRDefault="00C44FF7" w:rsidP="00C44FF7">
      <w:pPr>
        <w:rPr>
          <w:rFonts w:ascii="Arial Narrow" w:eastAsia="Calibri" w:hAnsi="Arial Narrow" w:cs="Arial"/>
          <w:b/>
          <w:sz w:val="16"/>
          <w:szCs w:val="16"/>
        </w:rPr>
      </w:pPr>
    </w:p>
    <w:p w:rsidR="00C44FF7" w:rsidRDefault="00C44FF7" w:rsidP="00C44FF7">
      <w:pPr>
        <w:rPr>
          <w:rFonts w:ascii="Arial Narrow" w:eastAsia="Calibri" w:hAnsi="Arial Narrow" w:cs="Arial"/>
          <w:b/>
          <w:sz w:val="16"/>
          <w:szCs w:val="16"/>
        </w:rPr>
      </w:pPr>
    </w:p>
    <w:p w:rsidR="00C44FF7" w:rsidRPr="00AE064D" w:rsidRDefault="00C44FF7" w:rsidP="00C44FF7">
      <w:pPr>
        <w:rPr>
          <w:rFonts w:ascii="Arial" w:hAnsi="Arial" w:cs="Arial"/>
          <w:b/>
          <w:color w:val="00B0F0"/>
          <w:sz w:val="20"/>
          <w:szCs w:val="21"/>
        </w:rPr>
      </w:pPr>
      <w:r w:rsidRPr="00D47566">
        <w:rPr>
          <w:rFonts w:ascii="Arial" w:eastAsia="Calibri" w:hAnsi="Arial" w:cs="Arial"/>
          <w:b/>
          <w:sz w:val="14"/>
          <w:szCs w:val="16"/>
        </w:rPr>
        <w:t xml:space="preserve">PROCESO DE PLANIFICACIÓN OPERATIVA INSTITUCIONAL POI  2021. UNIDAD DE GESTIÓN 14: UNIDAD DE PLANIFICACIÓN INSTITUCIONAL – UPI-. EJES ESTRATÉGICOS </w:t>
      </w:r>
      <w:r w:rsidRPr="00D47566">
        <w:rPr>
          <w:rFonts w:ascii="Arial" w:eastAsia="Calibri" w:hAnsi="Arial" w:cs="Arial"/>
          <w:sz w:val="14"/>
          <w:szCs w:val="16"/>
        </w:rPr>
        <w:t>INSTITUCIONALES Y SUS VINCULOS: PGC- EET 1 y 4 EQ. 1 PLAN SALUD; EE1/OE1/PE1 M2; EE3/OE3/PE3 M1 + M4; EE4/OE4/M1; EE5/OE5/PE5 M1; EE6/OE6/M1; EE8/OE8/PE8 M1 + M6. EE/OE/ Y LÍNEAS</w:t>
      </w:r>
      <w:r w:rsidRPr="00D47566">
        <w:rPr>
          <w:rFonts w:ascii="Arial" w:eastAsia="Calibri" w:hAnsi="Arial" w:cs="Arial"/>
          <w:b/>
          <w:sz w:val="14"/>
          <w:szCs w:val="16"/>
        </w:rPr>
        <w:t xml:space="preserve"> ESTRATÉGICAS PRINCIPALES: LE1 (OE8) </w:t>
      </w:r>
      <w:r w:rsidRPr="00D47566">
        <w:rPr>
          <w:rFonts w:ascii="Arial" w:eastAsia="Calibri" w:hAnsi="Arial" w:cs="Arial"/>
          <w:sz w:val="14"/>
          <w:szCs w:val="16"/>
        </w:rPr>
        <w:t>Revisión y Actualización de Manuales Operativos y Normativa Institucional.</w:t>
      </w:r>
      <w:r w:rsidRPr="00D47566">
        <w:rPr>
          <w:rFonts w:ascii="Arial" w:eastAsia="Calibri" w:hAnsi="Arial" w:cs="Arial"/>
          <w:b/>
          <w:sz w:val="14"/>
          <w:szCs w:val="16"/>
        </w:rPr>
        <w:t xml:space="preserve"> LE3 (OE8) </w:t>
      </w:r>
      <w:r w:rsidRPr="00D47566">
        <w:rPr>
          <w:rFonts w:ascii="Arial" w:eastAsia="Calibri" w:hAnsi="Arial" w:cs="Arial"/>
          <w:sz w:val="14"/>
          <w:szCs w:val="16"/>
        </w:rPr>
        <w:t>Fortalecimiento de la imagen institucional</w:t>
      </w:r>
      <w:r>
        <w:rPr>
          <w:rFonts w:ascii="Arial" w:eastAsia="Calibri" w:hAnsi="Arial" w:cs="Arial"/>
          <w:b/>
          <w:sz w:val="14"/>
          <w:szCs w:val="16"/>
        </w:rPr>
        <w:t>. POLI (1+5+7</w:t>
      </w:r>
    </w:p>
    <w:tbl>
      <w:tblPr>
        <w:tblStyle w:val="Tablaconcuadrcula"/>
        <w:tblW w:w="14844" w:type="dxa"/>
        <w:tblInd w:w="279" w:type="dxa"/>
        <w:tblLook w:val="04A0" w:firstRow="1" w:lastRow="0" w:firstColumn="1" w:lastColumn="0" w:noHBand="0" w:noVBand="1"/>
      </w:tblPr>
      <w:tblGrid>
        <w:gridCol w:w="1708"/>
        <w:gridCol w:w="1526"/>
        <w:gridCol w:w="1735"/>
        <w:gridCol w:w="990"/>
        <w:gridCol w:w="1837"/>
        <w:gridCol w:w="1227"/>
        <w:gridCol w:w="1112"/>
        <w:gridCol w:w="1117"/>
        <w:gridCol w:w="1910"/>
        <w:gridCol w:w="1682"/>
      </w:tblGrid>
      <w:tr w:rsidR="00C44FF7" w:rsidRPr="002B333E" w:rsidTr="00F00C8B">
        <w:trPr>
          <w:trHeight w:val="126"/>
        </w:trPr>
        <w:tc>
          <w:tcPr>
            <w:tcW w:w="1708" w:type="dxa"/>
            <w:vMerge w:val="restart"/>
            <w:shd w:val="clear" w:color="auto" w:fill="DEEAF6" w:themeFill="accent1" w:themeFillTint="33"/>
            <w:vAlign w:val="center"/>
          </w:tcPr>
          <w:p w:rsidR="00C44FF7" w:rsidRPr="00763B6F" w:rsidRDefault="00C44FF7" w:rsidP="00C44FF7">
            <w:pPr>
              <w:jc w:val="center"/>
              <w:rPr>
                <w:rFonts w:ascii="Arial" w:eastAsia="Times New Roman" w:hAnsi="Arial" w:cs="Arial"/>
                <w:b/>
                <w:sz w:val="12"/>
                <w:szCs w:val="12"/>
                <w:lang w:eastAsia="es-ES"/>
              </w:rPr>
            </w:pPr>
            <w:r w:rsidRPr="00763B6F">
              <w:rPr>
                <w:rFonts w:ascii="Arial" w:eastAsia="Times New Roman" w:hAnsi="Arial" w:cs="Arial"/>
                <w:b/>
                <w:sz w:val="12"/>
                <w:szCs w:val="12"/>
                <w:lang w:eastAsia="es-ES"/>
              </w:rPr>
              <w:t>Objetivos</w:t>
            </w:r>
          </w:p>
          <w:p w:rsidR="00C44FF7" w:rsidRPr="00763B6F" w:rsidRDefault="00C44FF7" w:rsidP="00C44FF7">
            <w:pPr>
              <w:jc w:val="center"/>
              <w:rPr>
                <w:rFonts w:ascii="Arial" w:eastAsia="Times New Roman" w:hAnsi="Arial" w:cs="Arial"/>
                <w:b/>
                <w:sz w:val="12"/>
                <w:szCs w:val="12"/>
                <w:lang w:eastAsia="es-ES"/>
              </w:rPr>
            </w:pPr>
            <w:r w:rsidRPr="00763B6F">
              <w:rPr>
                <w:rFonts w:ascii="Arial" w:eastAsia="Times New Roman" w:hAnsi="Arial" w:cs="Arial"/>
                <w:b/>
                <w:sz w:val="12"/>
                <w:szCs w:val="12"/>
                <w:lang w:eastAsia="es-ES"/>
              </w:rPr>
              <w:t>Operativos</w:t>
            </w:r>
          </w:p>
        </w:tc>
        <w:tc>
          <w:tcPr>
            <w:tcW w:w="1526" w:type="dxa"/>
            <w:vMerge w:val="restart"/>
            <w:shd w:val="clear" w:color="auto" w:fill="DEEAF6" w:themeFill="accent1" w:themeFillTint="33"/>
            <w:vAlign w:val="center"/>
          </w:tcPr>
          <w:p w:rsidR="00C44FF7" w:rsidRPr="00763B6F" w:rsidRDefault="00C44FF7" w:rsidP="00C44FF7">
            <w:pPr>
              <w:jc w:val="center"/>
              <w:rPr>
                <w:rFonts w:ascii="Arial" w:eastAsia="Times New Roman" w:hAnsi="Arial" w:cs="Arial"/>
                <w:b/>
                <w:sz w:val="12"/>
                <w:szCs w:val="12"/>
                <w:lang w:eastAsia="es-ES"/>
              </w:rPr>
            </w:pPr>
            <w:r w:rsidRPr="00763B6F">
              <w:rPr>
                <w:rFonts w:ascii="Arial" w:eastAsia="Times New Roman" w:hAnsi="Arial" w:cs="Arial"/>
                <w:b/>
                <w:sz w:val="12"/>
                <w:szCs w:val="12"/>
                <w:lang w:eastAsia="es-ES"/>
              </w:rPr>
              <w:t>Metas o resultados esperados</w:t>
            </w:r>
          </w:p>
        </w:tc>
        <w:tc>
          <w:tcPr>
            <w:tcW w:w="1735" w:type="dxa"/>
            <w:vMerge w:val="restart"/>
            <w:shd w:val="clear" w:color="auto" w:fill="DEEAF6" w:themeFill="accent1" w:themeFillTint="33"/>
            <w:vAlign w:val="center"/>
          </w:tcPr>
          <w:p w:rsidR="00C44FF7" w:rsidRPr="00763B6F" w:rsidRDefault="00C44FF7" w:rsidP="00C44FF7">
            <w:pPr>
              <w:jc w:val="center"/>
              <w:rPr>
                <w:rFonts w:ascii="Arial" w:eastAsia="Times New Roman" w:hAnsi="Arial" w:cs="Arial"/>
                <w:b/>
                <w:sz w:val="12"/>
                <w:szCs w:val="12"/>
                <w:lang w:eastAsia="es-ES"/>
              </w:rPr>
            </w:pPr>
            <w:r w:rsidRPr="00763B6F">
              <w:rPr>
                <w:rFonts w:ascii="Arial" w:eastAsia="Times New Roman" w:hAnsi="Arial" w:cs="Arial"/>
                <w:b/>
                <w:sz w:val="12"/>
                <w:szCs w:val="12"/>
                <w:lang w:eastAsia="es-ES"/>
              </w:rPr>
              <w:t>Indicadores</w:t>
            </w:r>
          </w:p>
          <w:p w:rsidR="00C44FF7" w:rsidRPr="00763B6F" w:rsidRDefault="00C44FF7" w:rsidP="00C44FF7">
            <w:pPr>
              <w:jc w:val="center"/>
              <w:rPr>
                <w:rFonts w:ascii="Arial" w:eastAsia="Times New Roman" w:hAnsi="Arial" w:cs="Arial"/>
                <w:b/>
                <w:sz w:val="12"/>
                <w:szCs w:val="12"/>
                <w:lang w:eastAsia="es-ES"/>
              </w:rPr>
            </w:pPr>
            <w:r w:rsidRPr="00763B6F">
              <w:rPr>
                <w:rFonts w:ascii="Arial" w:eastAsia="Times New Roman" w:hAnsi="Arial" w:cs="Arial"/>
                <w:b/>
                <w:sz w:val="12"/>
                <w:szCs w:val="12"/>
                <w:lang w:eastAsia="es-ES"/>
              </w:rPr>
              <w:t>De Impacto</w:t>
            </w:r>
          </w:p>
        </w:tc>
        <w:tc>
          <w:tcPr>
            <w:tcW w:w="990" w:type="dxa"/>
            <w:vMerge w:val="restart"/>
            <w:shd w:val="clear" w:color="auto" w:fill="DEEAF6" w:themeFill="accent1" w:themeFillTint="33"/>
            <w:vAlign w:val="center"/>
          </w:tcPr>
          <w:p w:rsidR="00C44FF7" w:rsidRPr="00763B6F" w:rsidRDefault="00C44FF7" w:rsidP="00C44FF7">
            <w:pPr>
              <w:jc w:val="center"/>
              <w:rPr>
                <w:rFonts w:ascii="Arial" w:eastAsia="Times New Roman" w:hAnsi="Arial" w:cs="Arial"/>
                <w:b/>
                <w:sz w:val="12"/>
                <w:szCs w:val="12"/>
                <w:lang w:eastAsia="es-ES"/>
              </w:rPr>
            </w:pPr>
            <w:r w:rsidRPr="00763B6F">
              <w:rPr>
                <w:rFonts w:ascii="Arial" w:eastAsia="Times New Roman" w:hAnsi="Arial" w:cs="Arial"/>
                <w:b/>
                <w:sz w:val="12"/>
                <w:szCs w:val="12"/>
                <w:lang w:eastAsia="es-ES"/>
              </w:rPr>
              <w:t>Identificación de variables que impiden alcanzar las Metas</w:t>
            </w:r>
          </w:p>
        </w:tc>
        <w:tc>
          <w:tcPr>
            <w:tcW w:w="1837" w:type="dxa"/>
            <w:vMerge w:val="restart"/>
            <w:shd w:val="clear" w:color="auto" w:fill="DEEAF6" w:themeFill="accent1" w:themeFillTint="33"/>
            <w:vAlign w:val="center"/>
          </w:tcPr>
          <w:p w:rsidR="00C44FF7" w:rsidRPr="00763B6F" w:rsidRDefault="00C44FF7" w:rsidP="00C44FF7">
            <w:pPr>
              <w:jc w:val="center"/>
              <w:rPr>
                <w:rFonts w:ascii="Arial" w:eastAsia="Times New Roman" w:hAnsi="Arial" w:cs="Arial"/>
                <w:b/>
                <w:sz w:val="12"/>
                <w:szCs w:val="12"/>
                <w:lang w:eastAsia="es-ES"/>
              </w:rPr>
            </w:pPr>
            <w:r w:rsidRPr="00763B6F">
              <w:rPr>
                <w:rFonts w:ascii="Arial" w:eastAsia="Times New Roman" w:hAnsi="Arial" w:cs="Arial"/>
                <w:b/>
                <w:sz w:val="12"/>
                <w:szCs w:val="12"/>
                <w:lang w:eastAsia="es-ES"/>
              </w:rPr>
              <w:t>Nivel cumplimiento de las Metas</w:t>
            </w:r>
          </w:p>
        </w:tc>
        <w:tc>
          <w:tcPr>
            <w:tcW w:w="1227" w:type="dxa"/>
            <w:vMerge w:val="restart"/>
            <w:shd w:val="clear" w:color="auto" w:fill="DEEAF6" w:themeFill="accent1" w:themeFillTint="33"/>
            <w:vAlign w:val="center"/>
          </w:tcPr>
          <w:p w:rsidR="00C44FF7" w:rsidRPr="00763B6F" w:rsidRDefault="00C44FF7" w:rsidP="00C44FF7">
            <w:pPr>
              <w:jc w:val="center"/>
              <w:rPr>
                <w:rFonts w:ascii="Arial" w:eastAsia="Times New Roman" w:hAnsi="Arial" w:cs="Arial"/>
                <w:b/>
                <w:sz w:val="12"/>
                <w:szCs w:val="12"/>
                <w:lang w:eastAsia="es-ES"/>
              </w:rPr>
            </w:pPr>
            <w:r w:rsidRPr="00763B6F">
              <w:rPr>
                <w:rFonts w:ascii="Arial" w:eastAsia="Times New Roman" w:hAnsi="Arial" w:cs="Arial"/>
                <w:b/>
                <w:sz w:val="12"/>
                <w:szCs w:val="12"/>
                <w:lang w:eastAsia="es-ES"/>
              </w:rPr>
              <w:t>Tiempo/</w:t>
            </w:r>
          </w:p>
          <w:p w:rsidR="00C44FF7" w:rsidRPr="00763B6F" w:rsidRDefault="00C44FF7" w:rsidP="00C44FF7">
            <w:pPr>
              <w:jc w:val="center"/>
              <w:rPr>
                <w:rFonts w:ascii="Arial" w:eastAsia="Times New Roman" w:hAnsi="Arial" w:cs="Arial"/>
                <w:b/>
                <w:sz w:val="12"/>
                <w:szCs w:val="12"/>
                <w:lang w:eastAsia="es-ES"/>
              </w:rPr>
            </w:pPr>
            <w:r w:rsidRPr="00763B6F">
              <w:rPr>
                <w:rFonts w:ascii="Arial" w:eastAsia="Times New Roman" w:hAnsi="Arial" w:cs="Arial"/>
                <w:b/>
                <w:sz w:val="12"/>
                <w:szCs w:val="12"/>
                <w:lang w:eastAsia="es-ES"/>
              </w:rPr>
              <w:t>Espacio: Área Geográfica de Influencia</w:t>
            </w:r>
          </w:p>
        </w:tc>
        <w:tc>
          <w:tcPr>
            <w:tcW w:w="5821" w:type="dxa"/>
            <w:gridSpan w:val="4"/>
            <w:shd w:val="clear" w:color="auto" w:fill="DEEAF6" w:themeFill="accent1" w:themeFillTint="33"/>
          </w:tcPr>
          <w:p w:rsidR="00C44FF7" w:rsidRPr="00763B6F" w:rsidRDefault="00C44FF7" w:rsidP="00C44FF7">
            <w:pPr>
              <w:jc w:val="center"/>
              <w:rPr>
                <w:rFonts w:ascii="Arial" w:eastAsia="Times New Roman" w:hAnsi="Arial" w:cs="Arial"/>
                <w:b/>
                <w:sz w:val="12"/>
                <w:szCs w:val="12"/>
                <w:lang w:eastAsia="es-ES"/>
              </w:rPr>
            </w:pPr>
            <w:r w:rsidRPr="00763B6F">
              <w:rPr>
                <w:rFonts w:ascii="Arial" w:eastAsia="Times New Roman" w:hAnsi="Arial" w:cs="Arial"/>
                <w:b/>
                <w:sz w:val="12"/>
                <w:szCs w:val="12"/>
                <w:lang w:eastAsia="es-ES"/>
              </w:rPr>
              <w:t>Congruencias de Informes</w:t>
            </w:r>
          </w:p>
          <w:p w:rsidR="00C44FF7" w:rsidRPr="00763B6F" w:rsidRDefault="00C44FF7" w:rsidP="00C44FF7">
            <w:pPr>
              <w:jc w:val="center"/>
              <w:rPr>
                <w:rFonts w:ascii="Arial" w:eastAsia="Times New Roman" w:hAnsi="Arial" w:cs="Arial"/>
                <w:b/>
                <w:sz w:val="12"/>
                <w:szCs w:val="12"/>
                <w:lang w:eastAsia="es-ES"/>
              </w:rPr>
            </w:pPr>
          </w:p>
        </w:tc>
      </w:tr>
      <w:tr w:rsidR="00F00C8B" w:rsidRPr="00C35A47" w:rsidTr="00F00C8B">
        <w:trPr>
          <w:trHeight w:val="126"/>
        </w:trPr>
        <w:tc>
          <w:tcPr>
            <w:tcW w:w="1708" w:type="dxa"/>
            <w:vMerge/>
            <w:tcBorders>
              <w:bottom w:val="single" w:sz="4" w:space="0" w:color="auto"/>
            </w:tcBorders>
            <w:shd w:val="clear" w:color="auto" w:fill="DEEAF6" w:themeFill="accent1" w:themeFillTint="33"/>
            <w:vAlign w:val="center"/>
          </w:tcPr>
          <w:p w:rsidR="00C44FF7" w:rsidRPr="00763B6F" w:rsidRDefault="00C44FF7" w:rsidP="00C44FF7">
            <w:pPr>
              <w:jc w:val="center"/>
              <w:rPr>
                <w:rFonts w:ascii="Arial" w:eastAsia="Times New Roman" w:hAnsi="Arial" w:cs="Arial"/>
                <w:b/>
                <w:sz w:val="12"/>
                <w:szCs w:val="12"/>
                <w:lang w:eastAsia="es-ES"/>
              </w:rPr>
            </w:pPr>
          </w:p>
        </w:tc>
        <w:tc>
          <w:tcPr>
            <w:tcW w:w="1526" w:type="dxa"/>
            <w:vMerge/>
            <w:tcBorders>
              <w:bottom w:val="single" w:sz="4" w:space="0" w:color="auto"/>
            </w:tcBorders>
            <w:shd w:val="clear" w:color="auto" w:fill="DEEAF6" w:themeFill="accent1" w:themeFillTint="33"/>
            <w:vAlign w:val="center"/>
          </w:tcPr>
          <w:p w:rsidR="00C44FF7" w:rsidRPr="00763B6F" w:rsidRDefault="00C44FF7" w:rsidP="00C44FF7">
            <w:pPr>
              <w:jc w:val="center"/>
              <w:rPr>
                <w:rFonts w:ascii="Arial" w:eastAsia="Times New Roman" w:hAnsi="Arial" w:cs="Arial"/>
                <w:b/>
                <w:sz w:val="12"/>
                <w:szCs w:val="12"/>
                <w:lang w:eastAsia="es-ES"/>
              </w:rPr>
            </w:pPr>
          </w:p>
        </w:tc>
        <w:tc>
          <w:tcPr>
            <w:tcW w:w="1735" w:type="dxa"/>
            <w:vMerge/>
            <w:tcBorders>
              <w:bottom w:val="single" w:sz="4" w:space="0" w:color="auto"/>
            </w:tcBorders>
            <w:shd w:val="clear" w:color="auto" w:fill="DEEAF6" w:themeFill="accent1" w:themeFillTint="33"/>
            <w:vAlign w:val="center"/>
          </w:tcPr>
          <w:p w:rsidR="00C44FF7" w:rsidRPr="00763B6F" w:rsidRDefault="00C44FF7" w:rsidP="00C44FF7">
            <w:pPr>
              <w:jc w:val="center"/>
              <w:rPr>
                <w:rFonts w:ascii="Arial" w:eastAsia="Times New Roman" w:hAnsi="Arial" w:cs="Arial"/>
                <w:b/>
                <w:sz w:val="12"/>
                <w:szCs w:val="12"/>
                <w:lang w:eastAsia="es-ES"/>
              </w:rPr>
            </w:pPr>
          </w:p>
        </w:tc>
        <w:tc>
          <w:tcPr>
            <w:tcW w:w="990" w:type="dxa"/>
            <w:vMerge/>
            <w:tcBorders>
              <w:bottom w:val="single" w:sz="4" w:space="0" w:color="auto"/>
            </w:tcBorders>
            <w:shd w:val="clear" w:color="auto" w:fill="DEEAF6" w:themeFill="accent1" w:themeFillTint="33"/>
            <w:vAlign w:val="center"/>
          </w:tcPr>
          <w:p w:rsidR="00C44FF7" w:rsidRPr="00763B6F" w:rsidRDefault="00C44FF7" w:rsidP="00C44FF7">
            <w:pPr>
              <w:jc w:val="center"/>
              <w:rPr>
                <w:rFonts w:ascii="Arial" w:eastAsia="Times New Roman" w:hAnsi="Arial" w:cs="Arial"/>
                <w:b/>
                <w:sz w:val="12"/>
                <w:szCs w:val="12"/>
                <w:lang w:eastAsia="es-ES"/>
              </w:rPr>
            </w:pPr>
          </w:p>
        </w:tc>
        <w:tc>
          <w:tcPr>
            <w:tcW w:w="1837" w:type="dxa"/>
            <w:vMerge/>
            <w:tcBorders>
              <w:bottom w:val="single" w:sz="4" w:space="0" w:color="auto"/>
            </w:tcBorders>
            <w:shd w:val="clear" w:color="auto" w:fill="DEEAF6" w:themeFill="accent1" w:themeFillTint="33"/>
            <w:vAlign w:val="center"/>
          </w:tcPr>
          <w:p w:rsidR="00C44FF7" w:rsidRPr="00763B6F" w:rsidRDefault="00C44FF7" w:rsidP="00C44FF7">
            <w:pPr>
              <w:jc w:val="center"/>
              <w:rPr>
                <w:rFonts w:ascii="Arial" w:eastAsia="Times New Roman" w:hAnsi="Arial" w:cs="Arial"/>
                <w:b/>
                <w:sz w:val="12"/>
                <w:szCs w:val="12"/>
                <w:lang w:eastAsia="es-ES"/>
              </w:rPr>
            </w:pPr>
          </w:p>
        </w:tc>
        <w:tc>
          <w:tcPr>
            <w:tcW w:w="1227" w:type="dxa"/>
            <w:vMerge/>
            <w:tcBorders>
              <w:bottom w:val="single" w:sz="4" w:space="0" w:color="auto"/>
            </w:tcBorders>
            <w:shd w:val="clear" w:color="auto" w:fill="DEEAF6" w:themeFill="accent1" w:themeFillTint="33"/>
            <w:vAlign w:val="center"/>
          </w:tcPr>
          <w:p w:rsidR="00C44FF7" w:rsidRPr="00763B6F" w:rsidRDefault="00C44FF7" w:rsidP="00C44FF7">
            <w:pPr>
              <w:jc w:val="center"/>
              <w:rPr>
                <w:rFonts w:ascii="Arial" w:eastAsia="Times New Roman" w:hAnsi="Arial" w:cs="Arial"/>
                <w:b/>
                <w:sz w:val="12"/>
                <w:szCs w:val="12"/>
                <w:lang w:eastAsia="es-ES"/>
              </w:rPr>
            </w:pPr>
          </w:p>
        </w:tc>
        <w:tc>
          <w:tcPr>
            <w:tcW w:w="1112" w:type="dxa"/>
            <w:shd w:val="clear" w:color="auto" w:fill="DEEAF6" w:themeFill="accent1" w:themeFillTint="33"/>
          </w:tcPr>
          <w:p w:rsidR="00C44FF7" w:rsidRPr="00763B6F" w:rsidRDefault="00C44FF7" w:rsidP="00C44FF7">
            <w:pPr>
              <w:jc w:val="center"/>
              <w:rPr>
                <w:rFonts w:ascii="Arial" w:eastAsia="Times New Roman" w:hAnsi="Arial" w:cs="Arial"/>
                <w:b/>
                <w:sz w:val="12"/>
                <w:szCs w:val="12"/>
                <w:lang w:eastAsia="es-ES"/>
              </w:rPr>
            </w:pPr>
            <w:r w:rsidRPr="00763B6F">
              <w:rPr>
                <w:rFonts w:ascii="Arial" w:eastAsia="Times New Roman" w:hAnsi="Arial" w:cs="Arial"/>
                <w:b/>
                <w:sz w:val="12"/>
                <w:szCs w:val="12"/>
                <w:lang w:eastAsia="es-ES"/>
              </w:rPr>
              <w:t>Medios de Verificación</w:t>
            </w:r>
          </w:p>
          <w:p w:rsidR="00C44FF7" w:rsidRPr="00763B6F" w:rsidRDefault="00C44FF7" w:rsidP="00C44FF7">
            <w:pPr>
              <w:jc w:val="center"/>
              <w:rPr>
                <w:rFonts w:ascii="Arial" w:eastAsia="Times New Roman" w:hAnsi="Arial" w:cs="Arial"/>
                <w:b/>
                <w:sz w:val="12"/>
                <w:szCs w:val="12"/>
                <w:lang w:eastAsia="es-ES"/>
              </w:rPr>
            </w:pPr>
          </w:p>
        </w:tc>
        <w:tc>
          <w:tcPr>
            <w:tcW w:w="1117" w:type="dxa"/>
            <w:shd w:val="clear" w:color="auto" w:fill="DEEAF6" w:themeFill="accent1" w:themeFillTint="33"/>
          </w:tcPr>
          <w:p w:rsidR="00C44FF7" w:rsidRPr="00763B6F" w:rsidRDefault="00C44FF7" w:rsidP="00C44FF7">
            <w:pPr>
              <w:jc w:val="center"/>
              <w:rPr>
                <w:rFonts w:ascii="Arial" w:eastAsia="Times New Roman" w:hAnsi="Arial" w:cs="Arial"/>
                <w:b/>
                <w:sz w:val="12"/>
                <w:szCs w:val="12"/>
                <w:lang w:eastAsia="es-ES"/>
              </w:rPr>
            </w:pPr>
            <w:r w:rsidRPr="00763B6F">
              <w:rPr>
                <w:rFonts w:ascii="Arial" w:eastAsia="Times New Roman" w:hAnsi="Arial" w:cs="Arial"/>
                <w:b/>
                <w:sz w:val="12"/>
                <w:szCs w:val="12"/>
                <w:lang w:eastAsia="es-ES"/>
              </w:rPr>
              <w:t>Valoraciones / Análisis: Costo – Beneficios</w:t>
            </w:r>
          </w:p>
          <w:p w:rsidR="00C44FF7" w:rsidRPr="00763B6F" w:rsidRDefault="00C44FF7" w:rsidP="00C44FF7">
            <w:pPr>
              <w:jc w:val="center"/>
              <w:rPr>
                <w:rFonts w:ascii="Arial" w:eastAsia="Times New Roman" w:hAnsi="Arial" w:cs="Arial"/>
                <w:b/>
                <w:sz w:val="12"/>
                <w:szCs w:val="12"/>
                <w:lang w:eastAsia="es-ES"/>
              </w:rPr>
            </w:pPr>
          </w:p>
        </w:tc>
        <w:tc>
          <w:tcPr>
            <w:tcW w:w="1910" w:type="dxa"/>
            <w:shd w:val="clear" w:color="auto" w:fill="DEEAF6" w:themeFill="accent1" w:themeFillTint="33"/>
          </w:tcPr>
          <w:p w:rsidR="00C44FF7" w:rsidRPr="00763B6F" w:rsidRDefault="00C44FF7" w:rsidP="00C44FF7">
            <w:pPr>
              <w:jc w:val="center"/>
              <w:rPr>
                <w:rFonts w:ascii="Arial" w:eastAsia="Times New Roman" w:hAnsi="Arial" w:cs="Arial"/>
                <w:b/>
                <w:sz w:val="12"/>
                <w:szCs w:val="12"/>
                <w:lang w:eastAsia="es-ES"/>
              </w:rPr>
            </w:pPr>
          </w:p>
          <w:p w:rsidR="00C44FF7" w:rsidRPr="00763B6F" w:rsidRDefault="00C44FF7" w:rsidP="00C44FF7">
            <w:pPr>
              <w:jc w:val="center"/>
              <w:rPr>
                <w:rFonts w:ascii="Arial" w:eastAsia="Times New Roman" w:hAnsi="Arial" w:cs="Arial"/>
                <w:b/>
                <w:sz w:val="12"/>
                <w:szCs w:val="12"/>
                <w:lang w:eastAsia="es-ES"/>
              </w:rPr>
            </w:pPr>
            <w:r w:rsidRPr="00763B6F">
              <w:rPr>
                <w:rFonts w:ascii="Arial" w:eastAsia="Times New Roman" w:hAnsi="Arial" w:cs="Arial"/>
                <w:b/>
                <w:sz w:val="12"/>
                <w:szCs w:val="12"/>
                <w:lang w:eastAsia="es-ES"/>
              </w:rPr>
              <w:t>Recomendaciones:</w:t>
            </w:r>
          </w:p>
          <w:p w:rsidR="00C44FF7" w:rsidRPr="00763B6F" w:rsidRDefault="00C44FF7" w:rsidP="00C44FF7">
            <w:pPr>
              <w:jc w:val="center"/>
              <w:rPr>
                <w:rFonts w:ascii="Arial" w:eastAsia="Times New Roman" w:hAnsi="Arial" w:cs="Arial"/>
                <w:b/>
                <w:sz w:val="12"/>
                <w:szCs w:val="12"/>
                <w:lang w:eastAsia="es-ES"/>
              </w:rPr>
            </w:pPr>
            <w:r w:rsidRPr="00763B6F">
              <w:rPr>
                <w:rFonts w:ascii="Arial" w:eastAsia="Times New Roman" w:hAnsi="Arial" w:cs="Arial"/>
                <w:b/>
                <w:sz w:val="12"/>
                <w:szCs w:val="12"/>
                <w:lang w:eastAsia="es-ES"/>
              </w:rPr>
              <w:t>Avances – Limitaciones</w:t>
            </w:r>
          </w:p>
        </w:tc>
        <w:tc>
          <w:tcPr>
            <w:tcW w:w="1682" w:type="dxa"/>
            <w:shd w:val="clear" w:color="auto" w:fill="DEEAF6" w:themeFill="accent1" w:themeFillTint="33"/>
          </w:tcPr>
          <w:p w:rsidR="00C44FF7" w:rsidRPr="00763B6F" w:rsidRDefault="00C44FF7" w:rsidP="00C44FF7">
            <w:pPr>
              <w:jc w:val="center"/>
              <w:rPr>
                <w:rFonts w:ascii="Arial" w:eastAsia="Times New Roman" w:hAnsi="Arial" w:cs="Arial"/>
                <w:b/>
                <w:sz w:val="12"/>
                <w:szCs w:val="12"/>
                <w:lang w:eastAsia="es-ES"/>
              </w:rPr>
            </w:pPr>
            <w:r w:rsidRPr="00763B6F">
              <w:rPr>
                <w:rFonts w:ascii="Arial" w:eastAsia="Times New Roman" w:hAnsi="Arial" w:cs="Arial"/>
                <w:b/>
                <w:sz w:val="12"/>
                <w:szCs w:val="12"/>
                <w:lang w:eastAsia="es-ES"/>
              </w:rPr>
              <w:t>Responsables</w:t>
            </w:r>
          </w:p>
        </w:tc>
      </w:tr>
      <w:tr w:rsidR="00C44FF7" w:rsidRPr="00C35A47" w:rsidTr="00F00C8B">
        <w:trPr>
          <w:trHeight w:val="684"/>
        </w:trPr>
        <w:tc>
          <w:tcPr>
            <w:tcW w:w="1708" w:type="dxa"/>
            <w:vAlign w:val="center"/>
          </w:tcPr>
          <w:p w:rsidR="00C44FF7" w:rsidRPr="00763B6F" w:rsidRDefault="00C44FF7" w:rsidP="00C44FF7">
            <w:pPr>
              <w:rPr>
                <w:rFonts w:ascii="Arial" w:eastAsia="Times New Roman" w:hAnsi="Arial" w:cs="Arial"/>
                <w:sz w:val="12"/>
                <w:szCs w:val="12"/>
                <w:lang w:eastAsia="es-ES"/>
              </w:rPr>
            </w:pPr>
            <w:r w:rsidRPr="00763B6F">
              <w:rPr>
                <w:rFonts w:ascii="Arial" w:hAnsi="Arial" w:cs="Arial"/>
                <w:bCs/>
                <w:caps/>
                <w:sz w:val="12"/>
                <w:szCs w:val="12"/>
                <w:lang w:eastAsia="es-SV"/>
              </w:rPr>
              <w:t xml:space="preserve">1. </w:t>
            </w:r>
            <w:r w:rsidRPr="00763B6F">
              <w:rPr>
                <w:rFonts w:ascii="Arial" w:hAnsi="Arial" w:cs="Arial"/>
                <w:bCs/>
                <w:sz w:val="12"/>
                <w:szCs w:val="12"/>
                <w:lang w:eastAsia="es-SV"/>
              </w:rPr>
              <w:t xml:space="preserve">Apoyar la Mejora Continua en el ámbito de la Administración del </w:t>
            </w:r>
            <w:r w:rsidRPr="00763B6F">
              <w:rPr>
                <w:rFonts w:ascii="Arial" w:hAnsi="Arial" w:cs="Arial"/>
                <w:b/>
                <w:bCs/>
                <w:sz w:val="12"/>
                <w:szCs w:val="12"/>
                <w:lang w:eastAsia="es-SV"/>
              </w:rPr>
              <w:t>Programa Especial de Salud =PES</w:t>
            </w:r>
          </w:p>
        </w:tc>
        <w:tc>
          <w:tcPr>
            <w:tcW w:w="1526" w:type="dxa"/>
            <w:vAlign w:val="center"/>
          </w:tcPr>
          <w:p w:rsidR="00C44FF7" w:rsidRPr="00763B6F" w:rsidRDefault="00C44FF7" w:rsidP="00C44FF7">
            <w:pPr>
              <w:rPr>
                <w:rFonts w:ascii="Arial" w:eastAsia="Times New Roman" w:hAnsi="Arial" w:cs="Arial"/>
                <w:sz w:val="12"/>
                <w:szCs w:val="12"/>
                <w:lang w:eastAsia="es-ES"/>
              </w:rPr>
            </w:pPr>
            <w:r w:rsidRPr="00763B6F">
              <w:rPr>
                <w:rFonts w:ascii="Arial" w:hAnsi="Arial" w:cs="Arial"/>
                <w:bCs/>
                <w:sz w:val="12"/>
                <w:szCs w:val="12"/>
                <w:lang w:eastAsia="es-SV"/>
              </w:rPr>
              <w:t xml:space="preserve">1.4 Gestión de la Actualización de   </w:t>
            </w:r>
            <w:r w:rsidRPr="00763B6F">
              <w:rPr>
                <w:rFonts w:ascii="Arial" w:hAnsi="Arial" w:cs="Arial"/>
                <w:b/>
                <w:bCs/>
                <w:sz w:val="12"/>
                <w:szCs w:val="12"/>
                <w:lang w:eastAsia="es-SV"/>
              </w:rPr>
              <w:t xml:space="preserve">5 Manuales Administrativos  principales </w:t>
            </w:r>
            <w:r w:rsidRPr="00763B6F">
              <w:rPr>
                <w:rFonts w:ascii="Arial" w:hAnsi="Arial" w:cs="Arial"/>
                <w:bCs/>
                <w:sz w:val="12"/>
                <w:szCs w:val="12"/>
                <w:lang w:eastAsia="es-SV"/>
              </w:rPr>
              <w:t>todo ello interconectado a los 5 Mapeos y Procesos de Administración fundamentales.</w:t>
            </w:r>
          </w:p>
        </w:tc>
        <w:tc>
          <w:tcPr>
            <w:tcW w:w="1735" w:type="dxa"/>
            <w:vAlign w:val="center"/>
          </w:tcPr>
          <w:p w:rsidR="00C44FF7" w:rsidRPr="00763B6F" w:rsidRDefault="00C44FF7" w:rsidP="00C44FF7">
            <w:pPr>
              <w:ind w:right="71"/>
              <w:rPr>
                <w:rFonts w:ascii="Arial" w:hAnsi="Arial" w:cs="Arial"/>
                <w:bCs/>
                <w:sz w:val="12"/>
                <w:szCs w:val="12"/>
                <w:lang w:eastAsia="es-SV"/>
              </w:rPr>
            </w:pPr>
            <w:r w:rsidRPr="00763B6F">
              <w:rPr>
                <w:rFonts w:ascii="Arial" w:hAnsi="Arial" w:cs="Arial"/>
                <w:bCs/>
                <w:sz w:val="12"/>
                <w:szCs w:val="12"/>
                <w:lang w:eastAsia="es-SV"/>
              </w:rPr>
              <w:t xml:space="preserve">Construcción de </w:t>
            </w:r>
            <w:r w:rsidRPr="00763B6F">
              <w:rPr>
                <w:rFonts w:ascii="Arial" w:hAnsi="Arial" w:cs="Arial"/>
                <w:b/>
                <w:bCs/>
                <w:sz w:val="12"/>
                <w:szCs w:val="12"/>
                <w:lang w:eastAsia="es-SV"/>
              </w:rPr>
              <w:t>2 Nuevas Políticas Institucionales.</w:t>
            </w:r>
            <w:r w:rsidRPr="00763B6F">
              <w:rPr>
                <w:rFonts w:ascii="Arial" w:hAnsi="Arial" w:cs="Arial"/>
                <w:bCs/>
                <w:sz w:val="12"/>
                <w:szCs w:val="12"/>
                <w:lang w:eastAsia="es-SV"/>
              </w:rPr>
              <w:t xml:space="preserve"> Para que sean aprobadas por el CD. </w:t>
            </w:r>
          </w:p>
          <w:p w:rsidR="00C44FF7" w:rsidRPr="00763B6F" w:rsidRDefault="00C44FF7" w:rsidP="00C44FF7">
            <w:pPr>
              <w:ind w:right="71"/>
              <w:rPr>
                <w:rFonts w:ascii="Arial" w:hAnsi="Arial" w:cs="Arial"/>
                <w:bCs/>
                <w:sz w:val="12"/>
                <w:szCs w:val="12"/>
                <w:lang w:eastAsia="es-SV"/>
              </w:rPr>
            </w:pPr>
          </w:p>
          <w:p w:rsidR="00C44FF7" w:rsidRPr="00763B6F" w:rsidRDefault="00C44FF7" w:rsidP="00C44FF7">
            <w:pPr>
              <w:ind w:right="71"/>
              <w:rPr>
                <w:rFonts w:ascii="Arial" w:hAnsi="Arial" w:cs="Arial"/>
                <w:bCs/>
                <w:sz w:val="12"/>
                <w:szCs w:val="12"/>
                <w:lang w:eastAsia="es-SV"/>
              </w:rPr>
            </w:pPr>
          </w:p>
          <w:p w:rsidR="00C44FF7" w:rsidRPr="00763B6F" w:rsidRDefault="00C44FF7" w:rsidP="00C44FF7">
            <w:pPr>
              <w:rPr>
                <w:rFonts w:ascii="Arial" w:eastAsia="Times New Roman" w:hAnsi="Arial" w:cs="Arial"/>
                <w:sz w:val="12"/>
                <w:szCs w:val="12"/>
                <w:lang w:eastAsia="es-ES"/>
              </w:rPr>
            </w:pPr>
          </w:p>
        </w:tc>
        <w:tc>
          <w:tcPr>
            <w:tcW w:w="990" w:type="dxa"/>
            <w:vAlign w:val="center"/>
          </w:tcPr>
          <w:p w:rsidR="00C44FF7" w:rsidRPr="00763B6F" w:rsidRDefault="00C44FF7" w:rsidP="00C44FF7">
            <w:pPr>
              <w:rPr>
                <w:rFonts w:ascii="Arial" w:eastAsia="Times New Roman" w:hAnsi="Arial" w:cs="Arial"/>
                <w:sz w:val="12"/>
                <w:szCs w:val="12"/>
                <w:lang w:eastAsia="es-ES"/>
              </w:rPr>
            </w:pPr>
          </w:p>
          <w:p w:rsidR="00C44FF7" w:rsidRPr="00763B6F" w:rsidRDefault="00C44FF7" w:rsidP="00C44FF7">
            <w:pPr>
              <w:jc w:val="center"/>
              <w:rPr>
                <w:rFonts w:ascii="Arial" w:eastAsia="Times New Roman" w:hAnsi="Arial" w:cs="Arial"/>
                <w:sz w:val="12"/>
                <w:szCs w:val="12"/>
                <w:lang w:eastAsia="es-ES"/>
              </w:rPr>
            </w:pPr>
          </w:p>
          <w:p w:rsidR="00C44FF7" w:rsidRPr="00763B6F" w:rsidRDefault="00C44FF7" w:rsidP="00C44FF7">
            <w:pPr>
              <w:jc w:val="center"/>
              <w:rPr>
                <w:rFonts w:ascii="Arial" w:eastAsia="Times New Roman" w:hAnsi="Arial" w:cs="Arial"/>
                <w:sz w:val="12"/>
                <w:szCs w:val="12"/>
                <w:lang w:eastAsia="es-ES"/>
              </w:rPr>
            </w:pPr>
            <w:r>
              <w:rPr>
                <w:rFonts w:ascii="Arial" w:eastAsia="Times New Roman" w:hAnsi="Arial" w:cs="Arial"/>
                <w:sz w:val="12"/>
                <w:szCs w:val="12"/>
                <w:lang w:eastAsia="es-ES"/>
              </w:rPr>
              <w:t>N/A</w:t>
            </w:r>
          </w:p>
          <w:p w:rsidR="00C44FF7" w:rsidRPr="00763B6F" w:rsidRDefault="00C44FF7" w:rsidP="00C44FF7">
            <w:pPr>
              <w:rPr>
                <w:rFonts w:ascii="Arial" w:eastAsia="Times New Roman" w:hAnsi="Arial" w:cs="Arial"/>
                <w:sz w:val="12"/>
                <w:szCs w:val="12"/>
                <w:lang w:eastAsia="es-ES"/>
              </w:rPr>
            </w:pPr>
          </w:p>
          <w:p w:rsidR="00C44FF7" w:rsidRPr="00763B6F" w:rsidRDefault="00C44FF7" w:rsidP="00C44FF7">
            <w:pPr>
              <w:rPr>
                <w:rFonts w:ascii="Arial" w:eastAsia="Times New Roman" w:hAnsi="Arial" w:cs="Arial"/>
                <w:sz w:val="12"/>
                <w:szCs w:val="12"/>
                <w:lang w:eastAsia="es-ES"/>
              </w:rPr>
            </w:pPr>
          </w:p>
          <w:p w:rsidR="00C44FF7" w:rsidRPr="00763B6F" w:rsidRDefault="00C44FF7" w:rsidP="00C44FF7">
            <w:pPr>
              <w:rPr>
                <w:rFonts w:ascii="Arial" w:eastAsia="Times New Roman" w:hAnsi="Arial" w:cs="Arial"/>
                <w:sz w:val="12"/>
                <w:szCs w:val="12"/>
                <w:lang w:eastAsia="es-ES"/>
              </w:rPr>
            </w:pPr>
          </w:p>
          <w:p w:rsidR="00C44FF7" w:rsidRPr="00763B6F" w:rsidRDefault="00C44FF7" w:rsidP="00C44FF7">
            <w:pPr>
              <w:rPr>
                <w:rFonts w:ascii="Arial" w:eastAsia="Times New Roman" w:hAnsi="Arial" w:cs="Arial"/>
                <w:sz w:val="12"/>
                <w:szCs w:val="12"/>
                <w:lang w:eastAsia="es-ES"/>
              </w:rPr>
            </w:pPr>
          </w:p>
          <w:p w:rsidR="00C44FF7" w:rsidRPr="00763B6F" w:rsidRDefault="00C44FF7" w:rsidP="00C44FF7">
            <w:pPr>
              <w:rPr>
                <w:rFonts w:ascii="Arial" w:eastAsia="Times New Roman" w:hAnsi="Arial" w:cs="Arial"/>
                <w:sz w:val="12"/>
                <w:szCs w:val="12"/>
                <w:lang w:eastAsia="es-ES"/>
              </w:rPr>
            </w:pPr>
          </w:p>
          <w:p w:rsidR="00C44FF7" w:rsidRPr="00763B6F" w:rsidRDefault="00C44FF7" w:rsidP="00C44FF7">
            <w:pPr>
              <w:rPr>
                <w:rFonts w:ascii="Arial" w:eastAsia="Times New Roman" w:hAnsi="Arial" w:cs="Arial"/>
                <w:sz w:val="12"/>
                <w:szCs w:val="12"/>
                <w:lang w:eastAsia="es-ES"/>
              </w:rPr>
            </w:pPr>
          </w:p>
        </w:tc>
        <w:tc>
          <w:tcPr>
            <w:tcW w:w="1837" w:type="dxa"/>
            <w:vAlign w:val="center"/>
          </w:tcPr>
          <w:p w:rsidR="00C44FF7" w:rsidRPr="00763B6F" w:rsidRDefault="00F00C8B" w:rsidP="00C44FF7">
            <w:pPr>
              <w:rPr>
                <w:rFonts w:ascii="Arial" w:eastAsia="Times New Roman" w:hAnsi="Arial" w:cs="Arial"/>
                <w:sz w:val="12"/>
                <w:szCs w:val="12"/>
                <w:lang w:eastAsia="es-ES"/>
              </w:rPr>
            </w:pPr>
            <w:r>
              <w:rPr>
                <w:rFonts w:ascii="Arial" w:eastAsia="Times New Roman" w:hAnsi="Arial" w:cs="Arial"/>
                <w:sz w:val="12"/>
                <w:szCs w:val="12"/>
                <w:lang w:eastAsia="es-ES"/>
              </w:rPr>
              <w:t>15% se está llevando a cabo la formulación para la modificación de dos políticas institucionales</w:t>
            </w:r>
          </w:p>
        </w:tc>
        <w:tc>
          <w:tcPr>
            <w:tcW w:w="1227" w:type="dxa"/>
            <w:vAlign w:val="center"/>
          </w:tcPr>
          <w:p w:rsidR="00C44FF7" w:rsidRPr="00763B6F" w:rsidRDefault="00C44FF7" w:rsidP="00C44FF7">
            <w:pPr>
              <w:jc w:val="center"/>
              <w:rPr>
                <w:rFonts w:ascii="Arial" w:eastAsia="Times New Roman" w:hAnsi="Arial" w:cs="Arial"/>
                <w:sz w:val="12"/>
                <w:szCs w:val="12"/>
                <w:lang w:eastAsia="es-ES"/>
              </w:rPr>
            </w:pPr>
          </w:p>
          <w:p w:rsidR="00C44FF7" w:rsidRPr="00763B6F" w:rsidRDefault="00F00C8B" w:rsidP="00C44FF7">
            <w:pPr>
              <w:jc w:val="center"/>
              <w:rPr>
                <w:rFonts w:ascii="Arial" w:eastAsia="Times New Roman" w:hAnsi="Arial" w:cs="Arial"/>
                <w:sz w:val="12"/>
                <w:szCs w:val="12"/>
                <w:lang w:eastAsia="es-ES"/>
              </w:rPr>
            </w:pPr>
            <w:r>
              <w:rPr>
                <w:rFonts w:ascii="Arial" w:eastAsia="Times New Roman" w:hAnsi="Arial" w:cs="Arial"/>
                <w:sz w:val="12"/>
                <w:szCs w:val="12"/>
                <w:lang w:eastAsia="es-ES"/>
              </w:rPr>
              <w:t xml:space="preserve">Oficinas Centrales </w:t>
            </w:r>
          </w:p>
          <w:p w:rsidR="00C44FF7" w:rsidRPr="00763B6F" w:rsidRDefault="00C44FF7" w:rsidP="00C44FF7">
            <w:pPr>
              <w:rPr>
                <w:rFonts w:ascii="Arial" w:eastAsia="Times New Roman" w:hAnsi="Arial" w:cs="Arial"/>
                <w:sz w:val="12"/>
                <w:szCs w:val="12"/>
                <w:lang w:eastAsia="es-ES"/>
              </w:rPr>
            </w:pPr>
          </w:p>
        </w:tc>
        <w:tc>
          <w:tcPr>
            <w:tcW w:w="1112" w:type="dxa"/>
            <w:vAlign w:val="center"/>
          </w:tcPr>
          <w:p w:rsidR="00C44FF7" w:rsidRPr="00763B6F" w:rsidRDefault="00C44FF7" w:rsidP="00C44FF7">
            <w:pPr>
              <w:jc w:val="center"/>
              <w:rPr>
                <w:rFonts w:ascii="Arial" w:eastAsia="Times New Roman" w:hAnsi="Arial" w:cs="Arial"/>
                <w:sz w:val="12"/>
                <w:szCs w:val="12"/>
                <w:lang w:eastAsia="es-ES"/>
              </w:rPr>
            </w:pPr>
          </w:p>
          <w:p w:rsidR="00C44FF7" w:rsidRPr="00763B6F" w:rsidRDefault="00F00C8B" w:rsidP="00C44FF7">
            <w:pPr>
              <w:jc w:val="center"/>
              <w:rPr>
                <w:rFonts w:ascii="Arial" w:eastAsia="Times New Roman" w:hAnsi="Arial" w:cs="Arial"/>
                <w:sz w:val="12"/>
                <w:szCs w:val="12"/>
                <w:lang w:eastAsia="es-ES"/>
              </w:rPr>
            </w:pPr>
            <w:r>
              <w:rPr>
                <w:rFonts w:ascii="Arial" w:eastAsia="Times New Roman" w:hAnsi="Arial" w:cs="Arial"/>
                <w:sz w:val="12"/>
                <w:szCs w:val="12"/>
                <w:lang w:eastAsia="es-ES"/>
              </w:rPr>
              <w:t xml:space="preserve">Políticas Institucionales </w:t>
            </w:r>
          </w:p>
          <w:p w:rsidR="00C44FF7" w:rsidRPr="00763B6F" w:rsidRDefault="00C44FF7" w:rsidP="00C44FF7">
            <w:pPr>
              <w:rPr>
                <w:rFonts w:ascii="Arial" w:eastAsia="Times New Roman" w:hAnsi="Arial" w:cs="Arial"/>
                <w:sz w:val="12"/>
                <w:szCs w:val="12"/>
                <w:lang w:eastAsia="es-ES"/>
              </w:rPr>
            </w:pPr>
          </w:p>
        </w:tc>
        <w:tc>
          <w:tcPr>
            <w:tcW w:w="1117" w:type="dxa"/>
            <w:vAlign w:val="center"/>
          </w:tcPr>
          <w:p w:rsidR="00C44FF7" w:rsidRPr="00763B6F" w:rsidRDefault="00C44FF7" w:rsidP="00C44FF7">
            <w:pPr>
              <w:jc w:val="center"/>
              <w:rPr>
                <w:rFonts w:ascii="Arial" w:eastAsia="Times New Roman" w:hAnsi="Arial" w:cs="Arial"/>
                <w:sz w:val="12"/>
                <w:szCs w:val="12"/>
                <w:lang w:eastAsia="es-ES"/>
              </w:rPr>
            </w:pPr>
          </w:p>
          <w:p w:rsidR="00C44FF7" w:rsidRPr="00763B6F" w:rsidRDefault="00C44FF7" w:rsidP="00C44FF7">
            <w:pPr>
              <w:jc w:val="center"/>
              <w:rPr>
                <w:rFonts w:ascii="Arial" w:eastAsia="Times New Roman" w:hAnsi="Arial" w:cs="Arial"/>
                <w:sz w:val="12"/>
                <w:szCs w:val="12"/>
                <w:lang w:eastAsia="es-ES"/>
              </w:rPr>
            </w:pPr>
            <w:r>
              <w:rPr>
                <w:rFonts w:ascii="Arial" w:eastAsia="Times New Roman" w:hAnsi="Arial" w:cs="Arial"/>
                <w:sz w:val="12"/>
                <w:szCs w:val="12"/>
                <w:lang w:eastAsia="es-ES"/>
              </w:rPr>
              <w:t>N/A</w:t>
            </w:r>
          </w:p>
          <w:p w:rsidR="00C44FF7" w:rsidRPr="00763B6F" w:rsidRDefault="00C44FF7" w:rsidP="00C44FF7">
            <w:pPr>
              <w:rPr>
                <w:rFonts w:ascii="Arial" w:eastAsia="Times New Roman" w:hAnsi="Arial" w:cs="Arial"/>
                <w:sz w:val="12"/>
                <w:szCs w:val="12"/>
                <w:lang w:eastAsia="es-ES"/>
              </w:rPr>
            </w:pPr>
          </w:p>
        </w:tc>
        <w:tc>
          <w:tcPr>
            <w:tcW w:w="1910" w:type="dxa"/>
            <w:vAlign w:val="center"/>
          </w:tcPr>
          <w:p w:rsidR="00C44FF7" w:rsidRPr="00763B6F" w:rsidRDefault="00C44FF7" w:rsidP="00F00C8B">
            <w:pPr>
              <w:jc w:val="center"/>
              <w:rPr>
                <w:rFonts w:ascii="Arial" w:eastAsia="Times New Roman" w:hAnsi="Arial" w:cs="Arial"/>
                <w:sz w:val="12"/>
                <w:szCs w:val="12"/>
                <w:lang w:eastAsia="es-ES"/>
              </w:rPr>
            </w:pPr>
          </w:p>
        </w:tc>
        <w:tc>
          <w:tcPr>
            <w:tcW w:w="1682" w:type="dxa"/>
            <w:vAlign w:val="center"/>
          </w:tcPr>
          <w:p w:rsidR="00C44FF7" w:rsidRPr="00763B6F" w:rsidRDefault="00C44FF7" w:rsidP="00C44FF7">
            <w:pPr>
              <w:rPr>
                <w:rFonts w:ascii="Arial" w:eastAsia="Times New Roman" w:hAnsi="Arial" w:cs="Arial"/>
                <w:sz w:val="12"/>
                <w:szCs w:val="12"/>
                <w:lang w:eastAsia="es-ES"/>
              </w:rPr>
            </w:pPr>
            <w:r>
              <w:rPr>
                <w:rFonts w:ascii="Arial" w:eastAsia="Times New Roman" w:hAnsi="Arial" w:cs="Arial"/>
                <w:sz w:val="12"/>
                <w:szCs w:val="12"/>
                <w:lang w:eastAsia="es-ES"/>
              </w:rPr>
              <w:t xml:space="preserve">        UPI</w:t>
            </w:r>
          </w:p>
        </w:tc>
      </w:tr>
    </w:tbl>
    <w:p w:rsidR="00C44FF7" w:rsidRDefault="00C44FF7" w:rsidP="00C44FF7">
      <w:pPr>
        <w:rPr>
          <w:rFonts w:ascii="Arial" w:eastAsia="Calibri" w:hAnsi="Arial" w:cs="Arial"/>
          <w:b/>
          <w:sz w:val="14"/>
          <w:szCs w:val="16"/>
        </w:rPr>
      </w:pPr>
    </w:p>
    <w:p w:rsidR="00C44FF7" w:rsidRPr="00D47566" w:rsidRDefault="00C44FF7" w:rsidP="00C44FF7">
      <w:pPr>
        <w:rPr>
          <w:rFonts w:ascii="Arial" w:hAnsi="Arial" w:cs="Arial"/>
          <w:b/>
          <w:color w:val="00B0F0"/>
          <w:sz w:val="20"/>
          <w:szCs w:val="21"/>
        </w:rPr>
      </w:pPr>
      <w:r w:rsidRPr="00D47566">
        <w:rPr>
          <w:rFonts w:ascii="Arial" w:eastAsia="Calibri" w:hAnsi="Arial" w:cs="Arial"/>
          <w:b/>
          <w:sz w:val="14"/>
          <w:szCs w:val="16"/>
        </w:rPr>
        <w:t xml:space="preserve">PROCESO DE PLANIFICACIÓN OPERATIVA INSTITUCIONAL POI  2021. UNIDAD DE GESTIÓN 14: UNIDAD DE PLANIFICACIÓN INSTITUCIONAL – UPI-. EJES ESTRATÉGICOS </w:t>
      </w:r>
      <w:r w:rsidRPr="00D47566">
        <w:rPr>
          <w:rFonts w:ascii="Arial" w:eastAsia="Calibri" w:hAnsi="Arial" w:cs="Arial"/>
          <w:sz w:val="14"/>
          <w:szCs w:val="16"/>
        </w:rPr>
        <w:t>INSTITUCIONALES Y SUS VINCULOS: PGC- EET 1 y 4 EQ. 1 PLAN SALUD; EE1/OE1/PE1 M2; EE3/OE3/PE3 M1 + M4; EE4/OE4/M1; EE5/OE5/PE5 M1; EE6/OE6/M1; EE8/OE8/PE8 M1 + M6. EE/OE/ Y LÍNEAS</w:t>
      </w:r>
      <w:r w:rsidRPr="00D47566">
        <w:rPr>
          <w:rFonts w:ascii="Arial" w:eastAsia="Calibri" w:hAnsi="Arial" w:cs="Arial"/>
          <w:b/>
          <w:sz w:val="14"/>
          <w:szCs w:val="16"/>
        </w:rPr>
        <w:t xml:space="preserve"> ESTRATÉGICAS PRINCIPALES: LE1 (OE8) </w:t>
      </w:r>
      <w:r w:rsidRPr="00D47566">
        <w:rPr>
          <w:rFonts w:ascii="Arial" w:eastAsia="Calibri" w:hAnsi="Arial" w:cs="Arial"/>
          <w:sz w:val="14"/>
          <w:szCs w:val="16"/>
        </w:rPr>
        <w:t>Revisión y Actualización de Manuales Operativos y Normativa Institucional.</w:t>
      </w:r>
      <w:r w:rsidRPr="00D47566">
        <w:rPr>
          <w:rFonts w:ascii="Arial" w:eastAsia="Calibri" w:hAnsi="Arial" w:cs="Arial"/>
          <w:b/>
          <w:sz w:val="14"/>
          <w:szCs w:val="16"/>
        </w:rPr>
        <w:t xml:space="preserve"> LE3 (OE8) </w:t>
      </w:r>
      <w:r w:rsidRPr="00D47566">
        <w:rPr>
          <w:rFonts w:ascii="Arial" w:eastAsia="Calibri" w:hAnsi="Arial" w:cs="Arial"/>
          <w:sz w:val="14"/>
          <w:szCs w:val="16"/>
        </w:rPr>
        <w:t>Fortalecimiento de la imagen institucional</w:t>
      </w:r>
      <w:r w:rsidRPr="00D47566">
        <w:rPr>
          <w:rFonts w:ascii="Arial" w:eastAsia="Calibri" w:hAnsi="Arial" w:cs="Arial"/>
          <w:b/>
          <w:sz w:val="14"/>
          <w:szCs w:val="16"/>
        </w:rPr>
        <w:t>. POLI (1+5+7)</w:t>
      </w:r>
    </w:p>
    <w:tbl>
      <w:tblPr>
        <w:tblStyle w:val="Tablaconcuadrcula"/>
        <w:tblpPr w:leftFromText="141" w:rightFromText="141" w:vertAnchor="text" w:horzAnchor="margin" w:tblpX="421" w:tblpY="45"/>
        <w:tblW w:w="14302" w:type="dxa"/>
        <w:tblLook w:val="04A0" w:firstRow="1" w:lastRow="0" w:firstColumn="1" w:lastColumn="0" w:noHBand="0" w:noVBand="1"/>
      </w:tblPr>
      <w:tblGrid>
        <w:gridCol w:w="1696"/>
        <w:gridCol w:w="1418"/>
        <w:gridCol w:w="1177"/>
        <w:gridCol w:w="1134"/>
        <w:gridCol w:w="1941"/>
        <w:gridCol w:w="1110"/>
        <w:gridCol w:w="1867"/>
        <w:gridCol w:w="1232"/>
        <w:gridCol w:w="1521"/>
        <w:gridCol w:w="1206"/>
      </w:tblGrid>
      <w:tr w:rsidR="00C44FF7" w:rsidRPr="002B333E" w:rsidTr="005139D7">
        <w:trPr>
          <w:trHeight w:val="177"/>
        </w:trPr>
        <w:tc>
          <w:tcPr>
            <w:tcW w:w="1696" w:type="dxa"/>
            <w:vMerge w:val="restart"/>
            <w:shd w:val="clear" w:color="auto" w:fill="DEEAF6" w:themeFill="accent1" w:themeFillTint="33"/>
            <w:vAlign w:val="center"/>
          </w:tcPr>
          <w:p w:rsidR="00C44FF7" w:rsidRPr="00AE2315" w:rsidRDefault="00C44FF7" w:rsidP="005139D7">
            <w:pPr>
              <w:jc w:val="center"/>
              <w:rPr>
                <w:rFonts w:ascii="Arial" w:eastAsia="Times New Roman" w:hAnsi="Arial" w:cs="Arial"/>
                <w:b/>
                <w:sz w:val="14"/>
                <w:szCs w:val="12"/>
                <w:lang w:eastAsia="es-ES"/>
              </w:rPr>
            </w:pPr>
            <w:r w:rsidRPr="00AE2315">
              <w:rPr>
                <w:rFonts w:ascii="Arial" w:eastAsia="Times New Roman" w:hAnsi="Arial" w:cs="Arial"/>
                <w:b/>
                <w:sz w:val="14"/>
                <w:szCs w:val="12"/>
                <w:lang w:eastAsia="es-ES"/>
              </w:rPr>
              <w:t>Objetivos</w:t>
            </w:r>
          </w:p>
          <w:p w:rsidR="00C44FF7" w:rsidRPr="00AE2315" w:rsidRDefault="00C44FF7" w:rsidP="005139D7">
            <w:pPr>
              <w:jc w:val="center"/>
              <w:rPr>
                <w:rFonts w:ascii="Arial" w:eastAsia="Times New Roman" w:hAnsi="Arial" w:cs="Arial"/>
                <w:b/>
                <w:sz w:val="14"/>
                <w:szCs w:val="12"/>
                <w:lang w:eastAsia="es-ES"/>
              </w:rPr>
            </w:pPr>
            <w:r w:rsidRPr="00AE2315">
              <w:rPr>
                <w:rFonts w:ascii="Arial" w:eastAsia="Times New Roman" w:hAnsi="Arial" w:cs="Arial"/>
                <w:b/>
                <w:sz w:val="14"/>
                <w:szCs w:val="12"/>
                <w:lang w:eastAsia="es-ES"/>
              </w:rPr>
              <w:t>Operativos</w:t>
            </w:r>
          </w:p>
        </w:tc>
        <w:tc>
          <w:tcPr>
            <w:tcW w:w="1418" w:type="dxa"/>
            <w:vMerge w:val="restart"/>
            <w:shd w:val="clear" w:color="auto" w:fill="DEEAF6" w:themeFill="accent1" w:themeFillTint="33"/>
            <w:vAlign w:val="center"/>
          </w:tcPr>
          <w:p w:rsidR="00C44FF7" w:rsidRPr="00AE2315" w:rsidRDefault="00C44FF7" w:rsidP="005139D7">
            <w:pPr>
              <w:jc w:val="center"/>
              <w:rPr>
                <w:rFonts w:ascii="Arial" w:eastAsia="Times New Roman" w:hAnsi="Arial" w:cs="Arial"/>
                <w:b/>
                <w:sz w:val="14"/>
                <w:szCs w:val="12"/>
                <w:lang w:eastAsia="es-ES"/>
              </w:rPr>
            </w:pPr>
            <w:r w:rsidRPr="00AE2315">
              <w:rPr>
                <w:rFonts w:ascii="Arial" w:eastAsia="Times New Roman" w:hAnsi="Arial" w:cs="Arial"/>
                <w:b/>
                <w:sz w:val="14"/>
                <w:szCs w:val="12"/>
                <w:lang w:eastAsia="es-ES"/>
              </w:rPr>
              <w:t>Metas o resultados esperados</w:t>
            </w:r>
          </w:p>
        </w:tc>
        <w:tc>
          <w:tcPr>
            <w:tcW w:w="1177" w:type="dxa"/>
            <w:vMerge w:val="restart"/>
            <w:shd w:val="clear" w:color="auto" w:fill="DEEAF6" w:themeFill="accent1" w:themeFillTint="33"/>
            <w:vAlign w:val="center"/>
          </w:tcPr>
          <w:p w:rsidR="00C44FF7" w:rsidRPr="00AE2315" w:rsidRDefault="00C44FF7" w:rsidP="005139D7">
            <w:pPr>
              <w:jc w:val="center"/>
              <w:rPr>
                <w:rFonts w:ascii="Arial" w:eastAsia="Times New Roman" w:hAnsi="Arial" w:cs="Arial"/>
                <w:b/>
                <w:sz w:val="14"/>
                <w:szCs w:val="12"/>
                <w:lang w:eastAsia="es-ES"/>
              </w:rPr>
            </w:pPr>
            <w:r w:rsidRPr="00AE2315">
              <w:rPr>
                <w:rFonts w:ascii="Arial" w:eastAsia="Times New Roman" w:hAnsi="Arial" w:cs="Arial"/>
                <w:b/>
                <w:sz w:val="14"/>
                <w:szCs w:val="12"/>
                <w:lang w:eastAsia="es-ES"/>
              </w:rPr>
              <w:t>Indicadores</w:t>
            </w:r>
          </w:p>
          <w:p w:rsidR="00C44FF7" w:rsidRPr="00AE2315" w:rsidRDefault="00C44FF7" w:rsidP="005139D7">
            <w:pPr>
              <w:jc w:val="center"/>
              <w:rPr>
                <w:rFonts w:ascii="Arial" w:eastAsia="Times New Roman" w:hAnsi="Arial" w:cs="Arial"/>
                <w:b/>
                <w:sz w:val="14"/>
                <w:szCs w:val="12"/>
                <w:lang w:eastAsia="es-ES"/>
              </w:rPr>
            </w:pPr>
            <w:r w:rsidRPr="00AE2315">
              <w:rPr>
                <w:rFonts w:ascii="Arial" w:eastAsia="Times New Roman" w:hAnsi="Arial" w:cs="Arial"/>
                <w:b/>
                <w:sz w:val="14"/>
                <w:szCs w:val="12"/>
                <w:lang w:eastAsia="es-ES"/>
              </w:rPr>
              <w:t>De Impacto</w:t>
            </w:r>
          </w:p>
        </w:tc>
        <w:tc>
          <w:tcPr>
            <w:tcW w:w="1134" w:type="dxa"/>
            <w:vMerge w:val="restart"/>
            <w:shd w:val="clear" w:color="auto" w:fill="DEEAF6" w:themeFill="accent1" w:themeFillTint="33"/>
            <w:vAlign w:val="center"/>
          </w:tcPr>
          <w:p w:rsidR="00C44FF7" w:rsidRPr="00AE2315" w:rsidRDefault="00C44FF7" w:rsidP="005139D7">
            <w:pPr>
              <w:jc w:val="center"/>
              <w:rPr>
                <w:rFonts w:ascii="Arial" w:eastAsia="Times New Roman" w:hAnsi="Arial" w:cs="Arial"/>
                <w:b/>
                <w:sz w:val="14"/>
                <w:szCs w:val="12"/>
                <w:lang w:eastAsia="es-ES"/>
              </w:rPr>
            </w:pPr>
            <w:r w:rsidRPr="00AE2315">
              <w:rPr>
                <w:rFonts w:ascii="Arial" w:eastAsia="Times New Roman" w:hAnsi="Arial" w:cs="Arial"/>
                <w:b/>
                <w:sz w:val="14"/>
                <w:szCs w:val="12"/>
                <w:lang w:eastAsia="es-ES"/>
              </w:rPr>
              <w:t>Identificación de variables que impiden alcanzar las Metas</w:t>
            </w:r>
          </w:p>
        </w:tc>
        <w:tc>
          <w:tcPr>
            <w:tcW w:w="1941" w:type="dxa"/>
            <w:vMerge w:val="restart"/>
            <w:shd w:val="clear" w:color="auto" w:fill="DEEAF6" w:themeFill="accent1" w:themeFillTint="33"/>
            <w:vAlign w:val="center"/>
          </w:tcPr>
          <w:p w:rsidR="00C44FF7" w:rsidRPr="00AE2315" w:rsidRDefault="00C44FF7" w:rsidP="005139D7">
            <w:pPr>
              <w:jc w:val="center"/>
              <w:rPr>
                <w:rFonts w:ascii="Arial" w:eastAsia="Times New Roman" w:hAnsi="Arial" w:cs="Arial"/>
                <w:b/>
                <w:sz w:val="14"/>
                <w:szCs w:val="12"/>
                <w:lang w:eastAsia="es-ES"/>
              </w:rPr>
            </w:pPr>
            <w:r w:rsidRPr="00AE2315">
              <w:rPr>
                <w:rFonts w:ascii="Arial" w:eastAsia="Times New Roman" w:hAnsi="Arial" w:cs="Arial"/>
                <w:b/>
                <w:sz w:val="14"/>
                <w:szCs w:val="12"/>
                <w:lang w:eastAsia="es-ES"/>
              </w:rPr>
              <w:t>Nivel cumplimiento de las Metas</w:t>
            </w:r>
          </w:p>
        </w:tc>
        <w:tc>
          <w:tcPr>
            <w:tcW w:w="1110" w:type="dxa"/>
            <w:vMerge w:val="restart"/>
            <w:shd w:val="clear" w:color="auto" w:fill="DEEAF6" w:themeFill="accent1" w:themeFillTint="33"/>
            <w:vAlign w:val="center"/>
          </w:tcPr>
          <w:p w:rsidR="00C44FF7" w:rsidRPr="00AE2315" w:rsidRDefault="00C44FF7" w:rsidP="005139D7">
            <w:pPr>
              <w:jc w:val="center"/>
              <w:rPr>
                <w:rFonts w:ascii="Arial" w:eastAsia="Times New Roman" w:hAnsi="Arial" w:cs="Arial"/>
                <w:b/>
                <w:sz w:val="14"/>
                <w:szCs w:val="12"/>
                <w:lang w:eastAsia="es-ES"/>
              </w:rPr>
            </w:pPr>
            <w:r w:rsidRPr="00AE2315">
              <w:rPr>
                <w:rFonts w:ascii="Arial" w:eastAsia="Times New Roman" w:hAnsi="Arial" w:cs="Arial"/>
                <w:b/>
                <w:sz w:val="14"/>
                <w:szCs w:val="12"/>
                <w:lang w:eastAsia="es-ES"/>
              </w:rPr>
              <w:t>Tiempo/</w:t>
            </w:r>
          </w:p>
          <w:p w:rsidR="00C44FF7" w:rsidRPr="00AE2315" w:rsidRDefault="00C44FF7" w:rsidP="005139D7">
            <w:pPr>
              <w:jc w:val="center"/>
              <w:rPr>
                <w:rFonts w:ascii="Arial" w:eastAsia="Times New Roman" w:hAnsi="Arial" w:cs="Arial"/>
                <w:b/>
                <w:sz w:val="14"/>
                <w:szCs w:val="12"/>
                <w:lang w:eastAsia="es-ES"/>
              </w:rPr>
            </w:pPr>
            <w:r w:rsidRPr="00AE2315">
              <w:rPr>
                <w:rFonts w:ascii="Arial" w:eastAsia="Times New Roman" w:hAnsi="Arial" w:cs="Arial"/>
                <w:b/>
                <w:sz w:val="14"/>
                <w:szCs w:val="12"/>
                <w:lang w:eastAsia="es-ES"/>
              </w:rPr>
              <w:t>Espacio: Área Geográfica de Influencia</w:t>
            </w:r>
          </w:p>
        </w:tc>
        <w:tc>
          <w:tcPr>
            <w:tcW w:w="5826" w:type="dxa"/>
            <w:gridSpan w:val="4"/>
            <w:tcBorders>
              <w:bottom w:val="single" w:sz="4" w:space="0" w:color="auto"/>
            </w:tcBorders>
            <w:shd w:val="clear" w:color="auto" w:fill="DEEAF6" w:themeFill="accent1" w:themeFillTint="33"/>
          </w:tcPr>
          <w:p w:rsidR="00C44FF7" w:rsidRPr="00AE2315" w:rsidRDefault="00C44FF7" w:rsidP="005139D7">
            <w:pPr>
              <w:jc w:val="center"/>
              <w:rPr>
                <w:rFonts w:ascii="Arial" w:eastAsia="Times New Roman" w:hAnsi="Arial" w:cs="Arial"/>
                <w:b/>
                <w:sz w:val="14"/>
                <w:szCs w:val="12"/>
                <w:lang w:eastAsia="es-ES"/>
              </w:rPr>
            </w:pPr>
            <w:r w:rsidRPr="00AE2315">
              <w:rPr>
                <w:rFonts w:ascii="Arial" w:eastAsia="Times New Roman" w:hAnsi="Arial" w:cs="Arial"/>
                <w:b/>
                <w:sz w:val="14"/>
                <w:szCs w:val="12"/>
                <w:lang w:eastAsia="es-ES"/>
              </w:rPr>
              <w:t>Congruencias de Informes</w:t>
            </w:r>
          </w:p>
          <w:p w:rsidR="00C44FF7" w:rsidRPr="00AE2315" w:rsidRDefault="00C44FF7" w:rsidP="005139D7">
            <w:pPr>
              <w:jc w:val="center"/>
              <w:rPr>
                <w:rFonts w:ascii="Arial" w:eastAsia="Times New Roman" w:hAnsi="Arial" w:cs="Arial"/>
                <w:b/>
                <w:sz w:val="14"/>
                <w:szCs w:val="12"/>
                <w:lang w:eastAsia="es-ES"/>
              </w:rPr>
            </w:pPr>
          </w:p>
        </w:tc>
      </w:tr>
      <w:tr w:rsidR="00C44FF7" w:rsidRPr="00C35A47" w:rsidTr="005139D7">
        <w:trPr>
          <w:trHeight w:val="177"/>
        </w:trPr>
        <w:tc>
          <w:tcPr>
            <w:tcW w:w="1696" w:type="dxa"/>
            <w:vMerge/>
            <w:tcBorders>
              <w:bottom w:val="single" w:sz="4" w:space="0" w:color="auto"/>
            </w:tcBorders>
            <w:shd w:val="clear" w:color="auto" w:fill="DEEAF6" w:themeFill="accent1" w:themeFillTint="33"/>
            <w:vAlign w:val="center"/>
          </w:tcPr>
          <w:p w:rsidR="00C44FF7" w:rsidRPr="00AE2315" w:rsidRDefault="00C44FF7" w:rsidP="005139D7">
            <w:pPr>
              <w:jc w:val="center"/>
              <w:rPr>
                <w:rFonts w:ascii="Arial" w:eastAsia="Times New Roman" w:hAnsi="Arial" w:cs="Arial"/>
                <w:b/>
                <w:sz w:val="14"/>
                <w:szCs w:val="12"/>
                <w:lang w:eastAsia="es-ES"/>
              </w:rPr>
            </w:pPr>
          </w:p>
        </w:tc>
        <w:tc>
          <w:tcPr>
            <w:tcW w:w="1418" w:type="dxa"/>
            <w:vMerge/>
            <w:tcBorders>
              <w:bottom w:val="single" w:sz="4" w:space="0" w:color="auto"/>
            </w:tcBorders>
            <w:shd w:val="clear" w:color="auto" w:fill="DEEAF6" w:themeFill="accent1" w:themeFillTint="33"/>
            <w:vAlign w:val="center"/>
          </w:tcPr>
          <w:p w:rsidR="00C44FF7" w:rsidRPr="00AE2315" w:rsidRDefault="00C44FF7" w:rsidP="005139D7">
            <w:pPr>
              <w:jc w:val="center"/>
              <w:rPr>
                <w:rFonts w:ascii="Arial" w:eastAsia="Times New Roman" w:hAnsi="Arial" w:cs="Arial"/>
                <w:b/>
                <w:sz w:val="14"/>
                <w:szCs w:val="12"/>
                <w:lang w:eastAsia="es-ES"/>
              </w:rPr>
            </w:pPr>
          </w:p>
        </w:tc>
        <w:tc>
          <w:tcPr>
            <w:tcW w:w="1177" w:type="dxa"/>
            <w:vMerge/>
            <w:tcBorders>
              <w:bottom w:val="single" w:sz="4" w:space="0" w:color="auto"/>
            </w:tcBorders>
            <w:shd w:val="clear" w:color="auto" w:fill="DEEAF6" w:themeFill="accent1" w:themeFillTint="33"/>
            <w:vAlign w:val="center"/>
          </w:tcPr>
          <w:p w:rsidR="00C44FF7" w:rsidRPr="00AE2315" w:rsidRDefault="00C44FF7" w:rsidP="005139D7">
            <w:pPr>
              <w:jc w:val="center"/>
              <w:rPr>
                <w:rFonts w:ascii="Arial" w:eastAsia="Times New Roman" w:hAnsi="Arial" w:cs="Arial"/>
                <w:b/>
                <w:sz w:val="14"/>
                <w:szCs w:val="12"/>
                <w:lang w:eastAsia="es-ES"/>
              </w:rPr>
            </w:pPr>
          </w:p>
        </w:tc>
        <w:tc>
          <w:tcPr>
            <w:tcW w:w="1134" w:type="dxa"/>
            <w:vMerge/>
            <w:tcBorders>
              <w:bottom w:val="single" w:sz="4" w:space="0" w:color="auto"/>
            </w:tcBorders>
            <w:shd w:val="clear" w:color="auto" w:fill="DEEAF6" w:themeFill="accent1" w:themeFillTint="33"/>
            <w:vAlign w:val="center"/>
          </w:tcPr>
          <w:p w:rsidR="00C44FF7" w:rsidRPr="00AE2315" w:rsidRDefault="00C44FF7" w:rsidP="005139D7">
            <w:pPr>
              <w:jc w:val="center"/>
              <w:rPr>
                <w:rFonts w:ascii="Arial" w:eastAsia="Times New Roman" w:hAnsi="Arial" w:cs="Arial"/>
                <w:b/>
                <w:sz w:val="14"/>
                <w:szCs w:val="12"/>
                <w:lang w:eastAsia="es-ES"/>
              </w:rPr>
            </w:pPr>
          </w:p>
        </w:tc>
        <w:tc>
          <w:tcPr>
            <w:tcW w:w="1941" w:type="dxa"/>
            <w:vMerge/>
            <w:tcBorders>
              <w:bottom w:val="single" w:sz="4" w:space="0" w:color="auto"/>
            </w:tcBorders>
            <w:shd w:val="clear" w:color="auto" w:fill="DEEAF6" w:themeFill="accent1" w:themeFillTint="33"/>
            <w:vAlign w:val="center"/>
          </w:tcPr>
          <w:p w:rsidR="00C44FF7" w:rsidRPr="00AE2315" w:rsidRDefault="00C44FF7" w:rsidP="005139D7">
            <w:pPr>
              <w:jc w:val="center"/>
              <w:rPr>
                <w:rFonts w:ascii="Arial" w:eastAsia="Times New Roman" w:hAnsi="Arial" w:cs="Arial"/>
                <w:b/>
                <w:sz w:val="14"/>
                <w:szCs w:val="12"/>
                <w:lang w:eastAsia="es-ES"/>
              </w:rPr>
            </w:pPr>
          </w:p>
        </w:tc>
        <w:tc>
          <w:tcPr>
            <w:tcW w:w="1110" w:type="dxa"/>
            <w:vMerge/>
            <w:tcBorders>
              <w:bottom w:val="single" w:sz="4" w:space="0" w:color="auto"/>
              <w:right w:val="single" w:sz="4" w:space="0" w:color="auto"/>
            </w:tcBorders>
            <w:shd w:val="clear" w:color="auto" w:fill="DEEAF6" w:themeFill="accent1" w:themeFillTint="33"/>
            <w:vAlign w:val="center"/>
          </w:tcPr>
          <w:p w:rsidR="00C44FF7" w:rsidRPr="00AE2315" w:rsidRDefault="00C44FF7" w:rsidP="005139D7">
            <w:pPr>
              <w:jc w:val="center"/>
              <w:rPr>
                <w:rFonts w:ascii="Arial" w:eastAsia="Times New Roman" w:hAnsi="Arial" w:cs="Arial"/>
                <w:b/>
                <w:sz w:val="14"/>
                <w:szCs w:val="12"/>
                <w:lang w:eastAsia="es-ES"/>
              </w:rPr>
            </w:pPr>
          </w:p>
        </w:tc>
        <w:tc>
          <w:tcPr>
            <w:tcW w:w="1867"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44FF7" w:rsidRPr="00AE2315" w:rsidRDefault="00C44FF7" w:rsidP="005139D7">
            <w:pPr>
              <w:jc w:val="center"/>
              <w:rPr>
                <w:rFonts w:ascii="Arial" w:eastAsia="Times New Roman" w:hAnsi="Arial" w:cs="Arial"/>
                <w:b/>
                <w:sz w:val="14"/>
                <w:szCs w:val="12"/>
                <w:lang w:eastAsia="es-ES"/>
              </w:rPr>
            </w:pPr>
            <w:r w:rsidRPr="00AE2315">
              <w:rPr>
                <w:rFonts w:ascii="Arial" w:eastAsia="Times New Roman" w:hAnsi="Arial" w:cs="Arial"/>
                <w:b/>
                <w:sz w:val="14"/>
                <w:szCs w:val="12"/>
                <w:lang w:eastAsia="es-ES"/>
              </w:rPr>
              <w:t>Medios de Verificación</w:t>
            </w:r>
          </w:p>
          <w:p w:rsidR="00C44FF7" w:rsidRPr="00AE2315" w:rsidRDefault="00C44FF7" w:rsidP="005139D7">
            <w:pPr>
              <w:jc w:val="center"/>
              <w:rPr>
                <w:rFonts w:ascii="Arial" w:eastAsia="Times New Roman" w:hAnsi="Arial" w:cs="Arial"/>
                <w:b/>
                <w:sz w:val="14"/>
                <w:szCs w:val="12"/>
                <w:lang w:eastAsia="es-ES"/>
              </w:rPr>
            </w:pPr>
          </w:p>
        </w:tc>
        <w:tc>
          <w:tcPr>
            <w:tcW w:w="123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44FF7" w:rsidRPr="00AE2315" w:rsidRDefault="00C44FF7" w:rsidP="005139D7">
            <w:pPr>
              <w:jc w:val="center"/>
              <w:rPr>
                <w:rFonts w:ascii="Arial" w:eastAsia="Times New Roman" w:hAnsi="Arial" w:cs="Arial"/>
                <w:b/>
                <w:sz w:val="14"/>
                <w:szCs w:val="12"/>
                <w:lang w:eastAsia="es-ES"/>
              </w:rPr>
            </w:pPr>
            <w:r w:rsidRPr="00AE2315">
              <w:rPr>
                <w:rFonts w:ascii="Arial" w:eastAsia="Times New Roman" w:hAnsi="Arial" w:cs="Arial"/>
                <w:b/>
                <w:sz w:val="14"/>
                <w:szCs w:val="12"/>
                <w:lang w:eastAsia="es-ES"/>
              </w:rPr>
              <w:t>Valoraciones / Análisis: Costo – Beneficios</w:t>
            </w:r>
          </w:p>
          <w:p w:rsidR="00C44FF7" w:rsidRPr="00AE2315" w:rsidRDefault="00C44FF7" w:rsidP="005139D7">
            <w:pPr>
              <w:jc w:val="center"/>
              <w:rPr>
                <w:rFonts w:ascii="Arial" w:eastAsia="Times New Roman" w:hAnsi="Arial" w:cs="Arial"/>
                <w:b/>
                <w:sz w:val="14"/>
                <w:szCs w:val="12"/>
                <w:lang w:eastAsia="es-ES"/>
              </w:rPr>
            </w:pPr>
          </w:p>
        </w:tc>
        <w:tc>
          <w:tcPr>
            <w:tcW w:w="152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44FF7" w:rsidRPr="00AE2315" w:rsidRDefault="00C44FF7" w:rsidP="005139D7">
            <w:pPr>
              <w:jc w:val="center"/>
              <w:rPr>
                <w:rFonts w:ascii="Arial" w:eastAsia="Times New Roman" w:hAnsi="Arial" w:cs="Arial"/>
                <w:b/>
                <w:sz w:val="14"/>
                <w:szCs w:val="12"/>
                <w:lang w:eastAsia="es-ES"/>
              </w:rPr>
            </w:pPr>
          </w:p>
          <w:p w:rsidR="00C44FF7" w:rsidRPr="00AE2315" w:rsidRDefault="00C44FF7" w:rsidP="005139D7">
            <w:pPr>
              <w:jc w:val="center"/>
              <w:rPr>
                <w:rFonts w:ascii="Arial" w:eastAsia="Times New Roman" w:hAnsi="Arial" w:cs="Arial"/>
                <w:b/>
                <w:sz w:val="14"/>
                <w:szCs w:val="12"/>
                <w:lang w:eastAsia="es-ES"/>
              </w:rPr>
            </w:pPr>
            <w:r w:rsidRPr="00AE2315">
              <w:rPr>
                <w:rFonts w:ascii="Arial" w:eastAsia="Times New Roman" w:hAnsi="Arial" w:cs="Arial"/>
                <w:b/>
                <w:sz w:val="14"/>
                <w:szCs w:val="12"/>
                <w:lang w:eastAsia="es-ES"/>
              </w:rPr>
              <w:t>Recomendaciones:</w:t>
            </w:r>
          </w:p>
          <w:p w:rsidR="00C44FF7" w:rsidRPr="00AE2315" w:rsidRDefault="00C44FF7" w:rsidP="005139D7">
            <w:pPr>
              <w:jc w:val="center"/>
              <w:rPr>
                <w:rFonts w:ascii="Arial" w:eastAsia="Times New Roman" w:hAnsi="Arial" w:cs="Arial"/>
                <w:b/>
                <w:sz w:val="14"/>
                <w:szCs w:val="12"/>
                <w:lang w:eastAsia="es-ES"/>
              </w:rPr>
            </w:pPr>
            <w:r w:rsidRPr="00AE2315">
              <w:rPr>
                <w:rFonts w:ascii="Arial" w:eastAsia="Times New Roman" w:hAnsi="Arial" w:cs="Arial"/>
                <w:b/>
                <w:sz w:val="14"/>
                <w:szCs w:val="12"/>
                <w:lang w:eastAsia="es-ES"/>
              </w:rPr>
              <w:t>Avances – Limitaciones</w:t>
            </w:r>
          </w:p>
        </w:tc>
        <w:tc>
          <w:tcPr>
            <w:tcW w:w="120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44FF7" w:rsidRPr="00AE2315" w:rsidRDefault="00C44FF7" w:rsidP="005139D7">
            <w:pPr>
              <w:jc w:val="center"/>
              <w:rPr>
                <w:rFonts w:ascii="Arial" w:eastAsia="Times New Roman" w:hAnsi="Arial" w:cs="Arial"/>
                <w:b/>
                <w:sz w:val="14"/>
                <w:szCs w:val="12"/>
                <w:lang w:eastAsia="es-ES"/>
              </w:rPr>
            </w:pPr>
            <w:r w:rsidRPr="00AE2315">
              <w:rPr>
                <w:rFonts w:ascii="Arial" w:eastAsia="Times New Roman" w:hAnsi="Arial" w:cs="Arial"/>
                <w:b/>
                <w:sz w:val="14"/>
                <w:szCs w:val="12"/>
                <w:lang w:eastAsia="es-ES"/>
              </w:rPr>
              <w:t>Responsables</w:t>
            </w:r>
          </w:p>
        </w:tc>
      </w:tr>
      <w:tr w:rsidR="00C44FF7" w:rsidRPr="00C35A47" w:rsidTr="005139D7">
        <w:trPr>
          <w:trHeight w:val="1451"/>
        </w:trPr>
        <w:tc>
          <w:tcPr>
            <w:tcW w:w="1696" w:type="dxa"/>
            <w:tcBorders>
              <w:bottom w:val="single" w:sz="4" w:space="0" w:color="auto"/>
            </w:tcBorders>
            <w:vAlign w:val="center"/>
          </w:tcPr>
          <w:p w:rsidR="00C44FF7" w:rsidRPr="00332CFF" w:rsidRDefault="00C44FF7" w:rsidP="005139D7">
            <w:pPr>
              <w:rPr>
                <w:rFonts w:ascii="Arial" w:eastAsia="Times New Roman" w:hAnsi="Arial" w:cs="Arial"/>
                <w:sz w:val="12"/>
                <w:szCs w:val="12"/>
                <w:highlight w:val="yellow"/>
                <w:lang w:eastAsia="es-ES"/>
              </w:rPr>
            </w:pPr>
            <w:r w:rsidRPr="00332CFF">
              <w:rPr>
                <w:rFonts w:ascii="Arial" w:hAnsi="Arial" w:cs="Arial"/>
                <w:bCs/>
                <w:caps/>
                <w:sz w:val="12"/>
                <w:szCs w:val="12"/>
                <w:lang w:eastAsia="es-SV"/>
              </w:rPr>
              <w:t xml:space="preserve">1. </w:t>
            </w:r>
            <w:r w:rsidRPr="00332CFF">
              <w:rPr>
                <w:rFonts w:ascii="Arial" w:hAnsi="Arial" w:cs="Arial"/>
                <w:bCs/>
                <w:sz w:val="12"/>
                <w:szCs w:val="12"/>
                <w:lang w:eastAsia="es-SV"/>
              </w:rPr>
              <w:t xml:space="preserve">Apoyar la Mejora Continua en el ámbito de la Administración del </w:t>
            </w:r>
            <w:r w:rsidRPr="00332CFF">
              <w:rPr>
                <w:rFonts w:ascii="Arial" w:hAnsi="Arial" w:cs="Arial"/>
                <w:b/>
                <w:bCs/>
                <w:sz w:val="12"/>
                <w:szCs w:val="12"/>
                <w:lang w:eastAsia="es-SV"/>
              </w:rPr>
              <w:t>Programa Especial de Salud =PES</w:t>
            </w:r>
          </w:p>
        </w:tc>
        <w:tc>
          <w:tcPr>
            <w:tcW w:w="1418" w:type="dxa"/>
            <w:tcBorders>
              <w:bottom w:val="single" w:sz="4" w:space="0" w:color="auto"/>
            </w:tcBorders>
            <w:vAlign w:val="center"/>
          </w:tcPr>
          <w:p w:rsidR="00C44FF7" w:rsidRPr="00332CFF" w:rsidRDefault="00C44FF7" w:rsidP="005139D7">
            <w:pPr>
              <w:rPr>
                <w:rFonts w:ascii="Arial" w:hAnsi="Arial" w:cs="Arial"/>
                <w:bCs/>
                <w:sz w:val="12"/>
                <w:szCs w:val="12"/>
                <w:lang w:eastAsia="es-SV"/>
              </w:rPr>
            </w:pPr>
            <w:r w:rsidRPr="00332CFF">
              <w:rPr>
                <w:rFonts w:ascii="Arial" w:hAnsi="Arial" w:cs="Arial"/>
                <w:bCs/>
                <w:sz w:val="12"/>
                <w:szCs w:val="12"/>
                <w:lang w:eastAsia="es-SV"/>
              </w:rPr>
              <w:t xml:space="preserve">1.5 Apoyo efectivo en la actualización de los </w:t>
            </w:r>
            <w:r w:rsidRPr="00332CFF">
              <w:rPr>
                <w:rFonts w:ascii="Arial" w:hAnsi="Arial" w:cs="Arial"/>
                <w:b/>
                <w:bCs/>
                <w:sz w:val="12"/>
                <w:szCs w:val="12"/>
                <w:lang w:eastAsia="es-SV"/>
              </w:rPr>
              <w:t xml:space="preserve">Protocolos de Salud institucionales. </w:t>
            </w:r>
            <w:r w:rsidRPr="00332CFF">
              <w:rPr>
                <w:rFonts w:ascii="Arial" w:hAnsi="Arial" w:cs="Arial"/>
                <w:bCs/>
                <w:sz w:val="12"/>
                <w:szCs w:val="12"/>
                <w:lang w:eastAsia="es-SV"/>
              </w:rPr>
              <w:t xml:space="preserve"> </w:t>
            </w:r>
          </w:p>
          <w:p w:rsidR="00C44FF7" w:rsidRPr="00332CFF" w:rsidRDefault="00C44FF7" w:rsidP="005139D7">
            <w:pPr>
              <w:rPr>
                <w:rFonts w:ascii="Arial" w:eastAsia="Times New Roman" w:hAnsi="Arial" w:cs="Arial"/>
                <w:sz w:val="12"/>
                <w:szCs w:val="12"/>
                <w:lang w:eastAsia="es-ES"/>
              </w:rPr>
            </w:pPr>
            <w:r w:rsidRPr="00332CFF">
              <w:rPr>
                <w:rFonts w:ascii="Arial" w:hAnsi="Arial" w:cs="Arial"/>
                <w:b/>
                <w:bCs/>
                <w:sz w:val="12"/>
                <w:szCs w:val="12"/>
                <w:lang w:eastAsia="es-SV"/>
              </w:rPr>
              <w:t>Todo planificado a lograrlo en 2021.</w:t>
            </w:r>
          </w:p>
        </w:tc>
        <w:tc>
          <w:tcPr>
            <w:tcW w:w="1177" w:type="dxa"/>
            <w:tcBorders>
              <w:bottom w:val="single" w:sz="4" w:space="0" w:color="auto"/>
            </w:tcBorders>
            <w:vAlign w:val="center"/>
          </w:tcPr>
          <w:p w:rsidR="00C44FF7" w:rsidRPr="00332CFF" w:rsidRDefault="00C44FF7" w:rsidP="005139D7">
            <w:pPr>
              <w:ind w:right="71"/>
              <w:rPr>
                <w:rFonts w:ascii="Arial" w:hAnsi="Arial" w:cs="Arial"/>
                <w:b/>
                <w:bCs/>
                <w:sz w:val="12"/>
                <w:szCs w:val="12"/>
                <w:lang w:eastAsia="es-SV"/>
              </w:rPr>
            </w:pPr>
            <w:r w:rsidRPr="00332CFF">
              <w:rPr>
                <w:rFonts w:ascii="Arial" w:hAnsi="Arial" w:cs="Arial"/>
                <w:bCs/>
                <w:sz w:val="12"/>
                <w:szCs w:val="12"/>
                <w:lang w:eastAsia="es-SV"/>
              </w:rPr>
              <w:t xml:space="preserve">Actualización y/o mejora de los </w:t>
            </w:r>
            <w:r w:rsidRPr="00332CFF">
              <w:rPr>
                <w:rFonts w:ascii="Arial" w:hAnsi="Arial" w:cs="Arial"/>
                <w:b/>
                <w:bCs/>
                <w:sz w:val="12"/>
                <w:szCs w:val="12"/>
                <w:lang w:eastAsia="es-SV"/>
              </w:rPr>
              <w:t>Protocolos de Salud institucionales.</w:t>
            </w:r>
          </w:p>
          <w:p w:rsidR="00C44FF7" w:rsidRPr="00332CFF" w:rsidRDefault="00C44FF7" w:rsidP="005139D7">
            <w:pPr>
              <w:ind w:right="71"/>
              <w:rPr>
                <w:rFonts w:ascii="Arial" w:hAnsi="Arial" w:cs="Arial"/>
                <w:b/>
                <w:bCs/>
                <w:sz w:val="12"/>
                <w:szCs w:val="12"/>
                <w:lang w:eastAsia="es-SV"/>
              </w:rPr>
            </w:pPr>
          </w:p>
          <w:p w:rsidR="00C44FF7" w:rsidRPr="00332CFF" w:rsidRDefault="00C44FF7" w:rsidP="005139D7">
            <w:pPr>
              <w:ind w:right="71"/>
              <w:rPr>
                <w:rFonts w:ascii="Arial" w:hAnsi="Arial" w:cs="Arial"/>
                <w:bCs/>
                <w:sz w:val="12"/>
                <w:szCs w:val="12"/>
                <w:lang w:eastAsia="es-SV"/>
              </w:rPr>
            </w:pPr>
          </w:p>
          <w:p w:rsidR="00C44FF7" w:rsidRPr="00332CFF" w:rsidRDefault="00C44FF7" w:rsidP="005139D7">
            <w:pPr>
              <w:ind w:right="71"/>
              <w:rPr>
                <w:rFonts w:ascii="Arial" w:hAnsi="Arial" w:cs="Arial"/>
                <w:bCs/>
                <w:sz w:val="12"/>
                <w:szCs w:val="12"/>
                <w:lang w:eastAsia="es-SV"/>
              </w:rPr>
            </w:pPr>
          </w:p>
          <w:p w:rsidR="00C44FF7" w:rsidRPr="00332CFF" w:rsidRDefault="00C44FF7" w:rsidP="005139D7">
            <w:pPr>
              <w:rPr>
                <w:rFonts w:ascii="Arial" w:eastAsia="Times New Roman" w:hAnsi="Arial" w:cs="Arial"/>
                <w:sz w:val="12"/>
                <w:szCs w:val="12"/>
                <w:lang w:eastAsia="es-ES"/>
              </w:rPr>
            </w:pPr>
          </w:p>
        </w:tc>
        <w:tc>
          <w:tcPr>
            <w:tcW w:w="1134" w:type="dxa"/>
            <w:tcBorders>
              <w:bottom w:val="single" w:sz="4" w:space="0" w:color="auto"/>
            </w:tcBorders>
            <w:vAlign w:val="center"/>
          </w:tcPr>
          <w:p w:rsidR="00C44FF7" w:rsidRPr="00332CFF" w:rsidRDefault="00C44FF7" w:rsidP="005139D7">
            <w:pPr>
              <w:rPr>
                <w:rFonts w:ascii="Arial" w:eastAsia="Times New Roman" w:hAnsi="Arial" w:cs="Arial"/>
                <w:sz w:val="12"/>
                <w:szCs w:val="12"/>
                <w:lang w:eastAsia="es-ES"/>
              </w:rPr>
            </w:pPr>
          </w:p>
          <w:p w:rsidR="00C44FF7" w:rsidRPr="00332CFF" w:rsidRDefault="00C44FF7" w:rsidP="005139D7">
            <w:pPr>
              <w:rPr>
                <w:rFonts w:ascii="Arial" w:eastAsia="Times New Roman" w:hAnsi="Arial" w:cs="Arial"/>
                <w:sz w:val="12"/>
                <w:szCs w:val="12"/>
                <w:lang w:eastAsia="es-ES"/>
              </w:rPr>
            </w:pPr>
          </w:p>
          <w:p w:rsidR="00C44FF7" w:rsidRPr="00332CFF" w:rsidRDefault="00C44FF7" w:rsidP="005139D7">
            <w:pPr>
              <w:rPr>
                <w:rFonts w:ascii="Arial" w:eastAsia="Times New Roman" w:hAnsi="Arial" w:cs="Arial"/>
                <w:sz w:val="12"/>
                <w:szCs w:val="12"/>
                <w:lang w:eastAsia="es-ES"/>
              </w:rPr>
            </w:pPr>
          </w:p>
          <w:p w:rsidR="00C44FF7" w:rsidRPr="00332CFF" w:rsidRDefault="00C44FF7" w:rsidP="005139D7">
            <w:pPr>
              <w:rPr>
                <w:rFonts w:ascii="Arial" w:eastAsia="Times New Roman" w:hAnsi="Arial" w:cs="Arial"/>
                <w:sz w:val="12"/>
                <w:szCs w:val="12"/>
                <w:lang w:eastAsia="es-ES"/>
              </w:rPr>
            </w:pPr>
            <w:r w:rsidRPr="00332CFF">
              <w:rPr>
                <w:rFonts w:ascii="Arial" w:eastAsia="Times New Roman" w:hAnsi="Arial" w:cs="Arial"/>
                <w:sz w:val="12"/>
                <w:szCs w:val="12"/>
                <w:lang w:eastAsia="es-ES"/>
              </w:rPr>
              <w:t>El estado de la pandemia del COVID-19 a nivel nacional.</w:t>
            </w:r>
          </w:p>
          <w:p w:rsidR="00C44FF7" w:rsidRPr="00332CFF" w:rsidRDefault="00C44FF7" w:rsidP="005139D7">
            <w:pPr>
              <w:rPr>
                <w:rFonts w:ascii="Arial" w:eastAsia="Times New Roman" w:hAnsi="Arial" w:cs="Arial"/>
                <w:sz w:val="12"/>
                <w:szCs w:val="12"/>
                <w:lang w:eastAsia="es-ES"/>
              </w:rPr>
            </w:pPr>
          </w:p>
          <w:p w:rsidR="00C44FF7" w:rsidRPr="00332CFF" w:rsidRDefault="00C44FF7" w:rsidP="005139D7">
            <w:pPr>
              <w:rPr>
                <w:rFonts w:ascii="Arial" w:eastAsia="Times New Roman" w:hAnsi="Arial" w:cs="Arial"/>
                <w:sz w:val="12"/>
                <w:szCs w:val="12"/>
                <w:lang w:eastAsia="es-ES"/>
              </w:rPr>
            </w:pPr>
            <w:r w:rsidRPr="00332CFF">
              <w:rPr>
                <w:rFonts w:ascii="Arial" w:eastAsia="Times New Roman" w:hAnsi="Arial" w:cs="Arial"/>
                <w:sz w:val="12"/>
                <w:szCs w:val="12"/>
                <w:lang w:eastAsia="es-ES"/>
              </w:rPr>
              <w:t>Falta de contratación de Técnico Normalizador en Salud.</w:t>
            </w:r>
          </w:p>
          <w:p w:rsidR="00C44FF7" w:rsidRPr="00332CFF" w:rsidRDefault="00C44FF7" w:rsidP="005139D7">
            <w:pPr>
              <w:rPr>
                <w:rFonts w:ascii="Arial" w:eastAsia="Times New Roman" w:hAnsi="Arial" w:cs="Arial"/>
                <w:sz w:val="12"/>
                <w:szCs w:val="12"/>
                <w:lang w:eastAsia="es-ES"/>
              </w:rPr>
            </w:pPr>
          </w:p>
          <w:p w:rsidR="00C44FF7" w:rsidRPr="00332CFF" w:rsidRDefault="00C44FF7" w:rsidP="005139D7">
            <w:pPr>
              <w:rPr>
                <w:rFonts w:ascii="Arial" w:eastAsia="Times New Roman" w:hAnsi="Arial" w:cs="Arial"/>
                <w:sz w:val="12"/>
                <w:szCs w:val="12"/>
                <w:lang w:eastAsia="es-ES"/>
              </w:rPr>
            </w:pPr>
          </w:p>
          <w:p w:rsidR="00C44FF7" w:rsidRPr="00332CFF" w:rsidRDefault="00C44FF7" w:rsidP="005139D7">
            <w:pPr>
              <w:rPr>
                <w:rFonts w:ascii="Arial" w:eastAsia="Times New Roman" w:hAnsi="Arial" w:cs="Arial"/>
                <w:sz w:val="12"/>
                <w:szCs w:val="12"/>
                <w:lang w:eastAsia="es-ES"/>
              </w:rPr>
            </w:pPr>
          </w:p>
          <w:p w:rsidR="00C44FF7" w:rsidRPr="00332CFF" w:rsidRDefault="00C44FF7" w:rsidP="005139D7">
            <w:pPr>
              <w:rPr>
                <w:rFonts w:ascii="Arial" w:eastAsia="Times New Roman" w:hAnsi="Arial" w:cs="Arial"/>
                <w:sz w:val="12"/>
                <w:szCs w:val="12"/>
                <w:lang w:eastAsia="es-ES"/>
              </w:rPr>
            </w:pPr>
          </w:p>
          <w:p w:rsidR="00C44FF7" w:rsidRPr="00332CFF" w:rsidRDefault="00C44FF7" w:rsidP="005139D7">
            <w:pPr>
              <w:rPr>
                <w:rFonts w:ascii="Arial" w:eastAsia="Times New Roman" w:hAnsi="Arial" w:cs="Arial"/>
                <w:sz w:val="12"/>
                <w:szCs w:val="12"/>
                <w:lang w:eastAsia="es-ES"/>
              </w:rPr>
            </w:pPr>
          </w:p>
        </w:tc>
        <w:tc>
          <w:tcPr>
            <w:tcW w:w="1941" w:type="dxa"/>
            <w:tcBorders>
              <w:bottom w:val="single" w:sz="4" w:space="0" w:color="auto"/>
            </w:tcBorders>
            <w:vAlign w:val="center"/>
          </w:tcPr>
          <w:p w:rsidR="00C44FF7" w:rsidRDefault="00F00C8B" w:rsidP="005139D7">
            <w:pPr>
              <w:rPr>
                <w:rFonts w:ascii="Arial" w:eastAsia="Times New Roman" w:hAnsi="Arial" w:cs="Arial"/>
                <w:sz w:val="12"/>
                <w:szCs w:val="12"/>
                <w:lang w:eastAsia="es-ES"/>
              </w:rPr>
            </w:pPr>
            <w:r>
              <w:rPr>
                <w:rFonts w:ascii="Arial" w:eastAsia="Times New Roman" w:hAnsi="Arial" w:cs="Arial"/>
                <w:sz w:val="12"/>
                <w:szCs w:val="12"/>
                <w:lang w:eastAsia="es-ES"/>
              </w:rPr>
              <w:t>Actualización de las normativas de la Sub Dirección de Salud.</w:t>
            </w:r>
          </w:p>
          <w:p w:rsidR="00F00C8B" w:rsidRDefault="00F00C8B" w:rsidP="005139D7">
            <w:pPr>
              <w:rPr>
                <w:rFonts w:ascii="Arial" w:eastAsia="Times New Roman" w:hAnsi="Arial" w:cs="Arial"/>
                <w:sz w:val="12"/>
                <w:szCs w:val="12"/>
                <w:lang w:eastAsia="es-ES"/>
              </w:rPr>
            </w:pPr>
          </w:p>
          <w:p w:rsidR="00F00C8B" w:rsidRDefault="00F00C8B" w:rsidP="005139D7">
            <w:pPr>
              <w:rPr>
                <w:rFonts w:ascii="Arial" w:eastAsia="Times New Roman" w:hAnsi="Arial" w:cs="Arial"/>
                <w:sz w:val="12"/>
                <w:szCs w:val="12"/>
                <w:lang w:eastAsia="es-ES"/>
              </w:rPr>
            </w:pPr>
            <w:r>
              <w:rPr>
                <w:rFonts w:ascii="Arial" w:eastAsia="Times New Roman" w:hAnsi="Arial" w:cs="Arial"/>
                <w:sz w:val="12"/>
                <w:szCs w:val="12"/>
                <w:lang w:eastAsia="es-ES"/>
              </w:rPr>
              <w:t xml:space="preserve">De Especialistas, la cual ya se aprobó </w:t>
            </w:r>
          </w:p>
          <w:p w:rsidR="005139D7" w:rsidRDefault="005139D7" w:rsidP="005139D7">
            <w:pPr>
              <w:rPr>
                <w:rFonts w:ascii="Arial" w:eastAsia="Times New Roman" w:hAnsi="Arial" w:cs="Arial"/>
                <w:sz w:val="12"/>
                <w:szCs w:val="12"/>
                <w:lang w:eastAsia="es-ES"/>
              </w:rPr>
            </w:pPr>
          </w:p>
          <w:p w:rsidR="005139D7" w:rsidRDefault="005139D7" w:rsidP="005139D7">
            <w:pPr>
              <w:rPr>
                <w:rFonts w:ascii="Arial" w:eastAsia="Times New Roman" w:hAnsi="Arial" w:cs="Arial"/>
                <w:sz w:val="12"/>
                <w:szCs w:val="12"/>
                <w:lang w:eastAsia="es-ES"/>
              </w:rPr>
            </w:pPr>
            <w:r>
              <w:rPr>
                <w:rFonts w:ascii="Arial" w:eastAsia="Times New Roman" w:hAnsi="Arial" w:cs="Arial"/>
                <w:sz w:val="12"/>
                <w:szCs w:val="12"/>
                <w:lang w:eastAsia="es-ES"/>
              </w:rPr>
              <w:t>De Hospitales, ya se pasó a la Comisión de Servicios de Salud.</w:t>
            </w:r>
          </w:p>
          <w:p w:rsidR="005139D7" w:rsidRDefault="005139D7" w:rsidP="005139D7">
            <w:pPr>
              <w:rPr>
                <w:rFonts w:ascii="Arial" w:eastAsia="Times New Roman" w:hAnsi="Arial" w:cs="Arial"/>
                <w:sz w:val="12"/>
                <w:szCs w:val="12"/>
                <w:lang w:eastAsia="es-ES"/>
              </w:rPr>
            </w:pPr>
          </w:p>
          <w:p w:rsidR="005139D7" w:rsidRDefault="005139D7" w:rsidP="005139D7">
            <w:pPr>
              <w:rPr>
                <w:rFonts w:ascii="Arial" w:eastAsia="Times New Roman" w:hAnsi="Arial" w:cs="Arial"/>
                <w:sz w:val="12"/>
                <w:szCs w:val="12"/>
                <w:lang w:eastAsia="es-ES"/>
              </w:rPr>
            </w:pPr>
            <w:r>
              <w:rPr>
                <w:rFonts w:ascii="Arial" w:eastAsia="Times New Roman" w:hAnsi="Arial" w:cs="Arial"/>
                <w:sz w:val="12"/>
                <w:szCs w:val="12"/>
                <w:lang w:eastAsia="es-ES"/>
              </w:rPr>
              <w:t>Todos los Instructivos de riesgos profesionales ya están Actualizados</w:t>
            </w:r>
          </w:p>
          <w:p w:rsidR="005139D7" w:rsidRDefault="005139D7" w:rsidP="005139D7">
            <w:pPr>
              <w:rPr>
                <w:rFonts w:ascii="Arial" w:eastAsia="Times New Roman" w:hAnsi="Arial" w:cs="Arial"/>
                <w:sz w:val="12"/>
                <w:szCs w:val="12"/>
                <w:lang w:eastAsia="es-ES"/>
              </w:rPr>
            </w:pPr>
          </w:p>
          <w:p w:rsidR="005139D7" w:rsidRDefault="005139D7" w:rsidP="005139D7">
            <w:pPr>
              <w:rPr>
                <w:rFonts w:ascii="Arial" w:eastAsia="Times New Roman" w:hAnsi="Arial" w:cs="Arial"/>
                <w:sz w:val="12"/>
                <w:szCs w:val="12"/>
                <w:lang w:eastAsia="es-ES"/>
              </w:rPr>
            </w:pPr>
          </w:p>
          <w:p w:rsidR="005139D7" w:rsidRPr="00332CFF" w:rsidRDefault="005139D7" w:rsidP="005139D7">
            <w:pPr>
              <w:rPr>
                <w:rFonts w:ascii="Arial" w:eastAsia="Times New Roman" w:hAnsi="Arial" w:cs="Arial"/>
                <w:sz w:val="12"/>
                <w:szCs w:val="12"/>
                <w:lang w:eastAsia="es-ES"/>
              </w:rPr>
            </w:pPr>
            <w:r>
              <w:rPr>
                <w:rFonts w:ascii="Arial" w:eastAsia="Times New Roman" w:hAnsi="Arial" w:cs="Arial"/>
                <w:sz w:val="12"/>
                <w:szCs w:val="12"/>
                <w:lang w:eastAsia="es-ES"/>
              </w:rPr>
              <w:t>40%</w:t>
            </w:r>
          </w:p>
        </w:tc>
        <w:tc>
          <w:tcPr>
            <w:tcW w:w="1110" w:type="dxa"/>
            <w:tcBorders>
              <w:bottom w:val="single" w:sz="4" w:space="0" w:color="auto"/>
              <w:right w:val="single" w:sz="4" w:space="0" w:color="auto"/>
            </w:tcBorders>
            <w:vAlign w:val="center"/>
          </w:tcPr>
          <w:p w:rsidR="00C44FF7" w:rsidRPr="00332CFF" w:rsidRDefault="005139D7" w:rsidP="005139D7">
            <w:pPr>
              <w:rPr>
                <w:rFonts w:ascii="Arial" w:eastAsia="Times New Roman" w:hAnsi="Arial" w:cs="Arial"/>
                <w:sz w:val="12"/>
                <w:szCs w:val="12"/>
                <w:lang w:eastAsia="es-ES"/>
              </w:rPr>
            </w:pPr>
            <w:r>
              <w:rPr>
                <w:rFonts w:ascii="Arial" w:eastAsia="Times New Roman" w:hAnsi="Arial" w:cs="Arial"/>
                <w:sz w:val="12"/>
                <w:szCs w:val="12"/>
                <w:lang w:eastAsia="es-ES"/>
              </w:rPr>
              <w:t xml:space="preserve">Julio a </w:t>
            </w:r>
            <w:proofErr w:type="gramStart"/>
            <w:r>
              <w:rPr>
                <w:rFonts w:ascii="Arial" w:eastAsia="Times New Roman" w:hAnsi="Arial" w:cs="Arial"/>
                <w:sz w:val="12"/>
                <w:szCs w:val="12"/>
                <w:lang w:eastAsia="es-ES"/>
              </w:rPr>
              <w:t xml:space="preserve">Diciembre </w:t>
            </w:r>
            <w:r w:rsidR="00C44FF7" w:rsidRPr="00332CFF">
              <w:rPr>
                <w:rFonts w:ascii="Arial" w:eastAsia="Times New Roman" w:hAnsi="Arial" w:cs="Arial"/>
                <w:sz w:val="12"/>
                <w:szCs w:val="12"/>
                <w:lang w:eastAsia="es-ES"/>
              </w:rPr>
              <w:t xml:space="preserve"> de</w:t>
            </w:r>
            <w:proofErr w:type="gramEnd"/>
            <w:r w:rsidR="00C44FF7" w:rsidRPr="00332CFF">
              <w:rPr>
                <w:rFonts w:ascii="Arial" w:eastAsia="Times New Roman" w:hAnsi="Arial" w:cs="Arial"/>
                <w:sz w:val="12"/>
                <w:szCs w:val="12"/>
                <w:lang w:eastAsia="es-ES"/>
              </w:rPr>
              <w:t xml:space="preserve"> 2021</w:t>
            </w:r>
          </w:p>
          <w:p w:rsidR="00C44FF7" w:rsidRPr="00332CFF" w:rsidRDefault="00C44FF7" w:rsidP="005139D7">
            <w:pPr>
              <w:rPr>
                <w:rFonts w:ascii="Arial" w:eastAsia="Times New Roman" w:hAnsi="Arial" w:cs="Arial"/>
                <w:sz w:val="12"/>
                <w:szCs w:val="12"/>
                <w:lang w:eastAsia="es-ES"/>
              </w:rPr>
            </w:pPr>
          </w:p>
          <w:p w:rsidR="00C44FF7" w:rsidRPr="00332CFF" w:rsidRDefault="00C44FF7" w:rsidP="005139D7">
            <w:pPr>
              <w:rPr>
                <w:rFonts w:ascii="Arial" w:eastAsia="Times New Roman" w:hAnsi="Arial" w:cs="Arial"/>
                <w:sz w:val="12"/>
                <w:szCs w:val="12"/>
                <w:lang w:eastAsia="es-ES"/>
              </w:rPr>
            </w:pPr>
            <w:r w:rsidRPr="00332CFF">
              <w:rPr>
                <w:rFonts w:ascii="Arial" w:eastAsia="Times New Roman" w:hAnsi="Arial" w:cs="Arial"/>
                <w:sz w:val="12"/>
                <w:szCs w:val="12"/>
                <w:lang w:eastAsia="es-ES"/>
              </w:rPr>
              <w:t>A nivel nacional, donde hay establecimientos y proveedores del ISBM como parte del Programa Especial de Salud del ISBM.</w:t>
            </w:r>
          </w:p>
          <w:p w:rsidR="00C44FF7" w:rsidRPr="00332CFF" w:rsidRDefault="00C44FF7" w:rsidP="005139D7">
            <w:pPr>
              <w:rPr>
                <w:rFonts w:ascii="Arial" w:eastAsia="Times New Roman" w:hAnsi="Arial" w:cs="Arial"/>
                <w:sz w:val="12"/>
                <w:szCs w:val="12"/>
                <w:lang w:eastAsia="es-ES"/>
              </w:rPr>
            </w:pPr>
          </w:p>
          <w:p w:rsidR="00C44FF7" w:rsidRPr="00332CFF" w:rsidRDefault="00C44FF7" w:rsidP="005139D7">
            <w:pPr>
              <w:rPr>
                <w:rFonts w:ascii="Arial" w:eastAsia="Times New Roman" w:hAnsi="Arial" w:cs="Arial"/>
                <w:sz w:val="12"/>
                <w:szCs w:val="12"/>
                <w:lang w:eastAsia="es-ES"/>
              </w:rPr>
            </w:pPr>
          </w:p>
          <w:p w:rsidR="00C44FF7" w:rsidRPr="00332CFF" w:rsidRDefault="00C44FF7" w:rsidP="005139D7">
            <w:pPr>
              <w:rPr>
                <w:rFonts w:ascii="Arial" w:eastAsia="Times New Roman" w:hAnsi="Arial" w:cs="Arial"/>
                <w:sz w:val="12"/>
                <w:szCs w:val="12"/>
                <w:lang w:eastAsia="es-ES"/>
              </w:rPr>
            </w:pPr>
          </w:p>
          <w:p w:rsidR="00C44FF7" w:rsidRPr="00332CFF" w:rsidRDefault="00C44FF7" w:rsidP="005139D7">
            <w:pPr>
              <w:rPr>
                <w:rFonts w:ascii="Arial" w:eastAsia="Times New Roman" w:hAnsi="Arial" w:cs="Arial"/>
                <w:sz w:val="12"/>
                <w:szCs w:val="12"/>
                <w:lang w:eastAsia="es-ES"/>
              </w:rPr>
            </w:pPr>
          </w:p>
          <w:p w:rsidR="00C44FF7" w:rsidRPr="00332CFF" w:rsidRDefault="00C44FF7" w:rsidP="005139D7">
            <w:pPr>
              <w:rPr>
                <w:rFonts w:ascii="Arial" w:eastAsia="Times New Roman" w:hAnsi="Arial" w:cs="Arial"/>
                <w:sz w:val="12"/>
                <w:szCs w:val="12"/>
                <w:lang w:eastAsia="es-ES"/>
              </w:rPr>
            </w:pPr>
          </w:p>
          <w:p w:rsidR="00C44FF7" w:rsidRPr="00332CFF" w:rsidRDefault="00C44FF7" w:rsidP="005139D7">
            <w:pPr>
              <w:rPr>
                <w:rFonts w:ascii="Arial" w:eastAsia="Times New Roman" w:hAnsi="Arial" w:cs="Arial"/>
                <w:sz w:val="12"/>
                <w:szCs w:val="12"/>
                <w:lang w:eastAsia="es-ES"/>
              </w:rPr>
            </w:pPr>
          </w:p>
          <w:p w:rsidR="00C44FF7" w:rsidRPr="00332CFF" w:rsidRDefault="00C44FF7" w:rsidP="005139D7">
            <w:pPr>
              <w:rPr>
                <w:rFonts w:ascii="Arial" w:eastAsia="Times New Roman" w:hAnsi="Arial" w:cs="Arial"/>
                <w:sz w:val="12"/>
                <w:szCs w:val="12"/>
                <w:lang w:eastAsia="es-ES"/>
              </w:rPr>
            </w:pPr>
          </w:p>
          <w:p w:rsidR="00C44FF7" w:rsidRPr="00332CFF" w:rsidRDefault="00C44FF7" w:rsidP="005139D7">
            <w:pPr>
              <w:rPr>
                <w:rFonts w:ascii="Arial" w:eastAsia="Times New Roman" w:hAnsi="Arial" w:cs="Arial"/>
                <w:sz w:val="12"/>
                <w:szCs w:val="12"/>
                <w:lang w:eastAsia="es-ES"/>
              </w:rPr>
            </w:pPr>
          </w:p>
          <w:p w:rsidR="00C44FF7" w:rsidRPr="00332CFF" w:rsidRDefault="00C44FF7" w:rsidP="005139D7">
            <w:pPr>
              <w:rPr>
                <w:rFonts w:ascii="Arial" w:eastAsia="Times New Roman" w:hAnsi="Arial" w:cs="Arial"/>
                <w:sz w:val="12"/>
                <w:szCs w:val="12"/>
                <w:lang w:eastAsia="es-ES"/>
              </w:rPr>
            </w:pPr>
          </w:p>
          <w:p w:rsidR="00C44FF7" w:rsidRPr="00332CFF" w:rsidRDefault="00C44FF7" w:rsidP="005139D7">
            <w:pPr>
              <w:rPr>
                <w:rFonts w:ascii="Arial" w:eastAsia="Times New Roman" w:hAnsi="Arial" w:cs="Arial"/>
                <w:sz w:val="12"/>
                <w:szCs w:val="12"/>
                <w:lang w:eastAsia="es-ES"/>
              </w:rPr>
            </w:pPr>
          </w:p>
          <w:p w:rsidR="00C44FF7" w:rsidRPr="00332CFF" w:rsidRDefault="00C44FF7" w:rsidP="005139D7">
            <w:pPr>
              <w:rPr>
                <w:rFonts w:ascii="Arial" w:eastAsia="Times New Roman" w:hAnsi="Arial" w:cs="Arial"/>
                <w:sz w:val="12"/>
                <w:szCs w:val="12"/>
                <w:lang w:eastAsia="es-ES"/>
              </w:rPr>
            </w:pPr>
          </w:p>
        </w:tc>
        <w:tc>
          <w:tcPr>
            <w:tcW w:w="1867" w:type="dxa"/>
            <w:tcBorders>
              <w:top w:val="single" w:sz="4" w:space="0" w:color="auto"/>
              <w:left w:val="single" w:sz="4" w:space="0" w:color="auto"/>
              <w:bottom w:val="single" w:sz="4" w:space="0" w:color="auto"/>
              <w:right w:val="single" w:sz="4" w:space="0" w:color="auto"/>
            </w:tcBorders>
            <w:vAlign w:val="center"/>
          </w:tcPr>
          <w:p w:rsidR="00C44FF7" w:rsidRPr="00332CFF" w:rsidRDefault="00C44FF7" w:rsidP="005139D7">
            <w:pPr>
              <w:rPr>
                <w:rFonts w:ascii="Arial" w:eastAsia="Times New Roman" w:hAnsi="Arial" w:cs="Arial"/>
                <w:sz w:val="12"/>
                <w:szCs w:val="12"/>
                <w:lang w:eastAsia="es-ES"/>
              </w:rPr>
            </w:pPr>
            <w:r w:rsidRPr="00332CFF">
              <w:rPr>
                <w:rFonts w:ascii="Arial" w:eastAsia="Times New Roman" w:hAnsi="Arial" w:cs="Arial"/>
                <w:sz w:val="12"/>
                <w:szCs w:val="12"/>
                <w:lang w:eastAsia="es-ES"/>
              </w:rPr>
              <w:t>Correos electrónicos institucionales, recibidos por parte de las Unidades Operativas de Salud, a la Unidad de Planificación Institucional, con sus respectivos adjuntos.</w:t>
            </w:r>
          </w:p>
          <w:p w:rsidR="00C44FF7" w:rsidRPr="00332CFF" w:rsidRDefault="00C44FF7" w:rsidP="005139D7">
            <w:pPr>
              <w:rPr>
                <w:rFonts w:ascii="Arial" w:eastAsia="Times New Roman" w:hAnsi="Arial" w:cs="Arial"/>
                <w:sz w:val="12"/>
                <w:szCs w:val="12"/>
                <w:lang w:eastAsia="es-ES"/>
              </w:rPr>
            </w:pPr>
            <w:r w:rsidRPr="00332CFF">
              <w:rPr>
                <w:rFonts w:ascii="Arial" w:eastAsia="Times New Roman" w:hAnsi="Arial" w:cs="Arial"/>
                <w:sz w:val="12"/>
                <w:szCs w:val="12"/>
                <w:lang w:eastAsia="es-ES"/>
              </w:rPr>
              <w:br/>
              <w:t>Reuniones entre las Unidades Operativas de Salud y la Unidad de Planificación Institucional durante el primer semestre del 2021.</w:t>
            </w:r>
          </w:p>
        </w:tc>
        <w:tc>
          <w:tcPr>
            <w:tcW w:w="1232" w:type="dxa"/>
            <w:tcBorders>
              <w:top w:val="single" w:sz="4" w:space="0" w:color="auto"/>
              <w:left w:val="single" w:sz="4" w:space="0" w:color="auto"/>
              <w:bottom w:val="single" w:sz="4" w:space="0" w:color="auto"/>
              <w:right w:val="single" w:sz="4" w:space="0" w:color="auto"/>
            </w:tcBorders>
            <w:vAlign w:val="center"/>
          </w:tcPr>
          <w:p w:rsidR="00C44FF7" w:rsidRPr="00332CFF" w:rsidRDefault="00C44FF7" w:rsidP="005139D7">
            <w:pPr>
              <w:jc w:val="center"/>
              <w:rPr>
                <w:rFonts w:ascii="Arial" w:eastAsia="Times New Roman" w:hAnsi="Arial" w:cs="Arial"/>
                <w:sz w:val="12"/>
                <w:szCs w:val="12"/>
                <w:lang w:eastAsia="es-ES"/>
              </w:rPr>
            </w:pPr>
            <w:r w:rsidRPr="00332CFF">
              <w:rPr>
                <w:rFonts w:ascii="Arial" w:eastAsia="Times New Roman" w:hAnsi="Arial" w:cs="Arial"/>
                <w:sz w:val="12"/>
                <w:szCs w:val="12"/>
                <w:lang w:eastAsia="es-ES"/>
              </w:rPr>
              <w:t>N/A</w:t>
            </w:r>
          </w:p>
        </w:tc>
        <w:tc>
          <w:tcPr>
            <w:tcW w:w="1521" w:type="dxa"/>
            <w:tcBorders>
              <w:top w:val="single" w:sz="4" w:space="0" w:color="auto"/>
              <w:left w:val="single" w:sz="4" w:space="0" w:color="auto"/>
              <w:bottom w:val="single" w:sz="4" w:space="0" w:color="auto"/>
              <w:right w:val="single" w:sz="4" w:space="0" w:color="auto"/>
            </w:tcBorders>
            <w:vAlign w:val="center"/>
          </w:tcPr>
          <w:p w:rsidR="00C44FF7" w:rsidRPr="00332CFF" w:rsidRDefault="005139D7" w:rsidP="005139D7">
            <w:pPr>
              <w:rPr>
                <w:rFonts w:ascii="Arial" w:eastAsia="Times New Roman" w:hAnsi="Arial" w:cs="Arial"/>
                <w:sz w:val="12"/>
                <w:szCs w:val="12"/>
                <w:lang w:eastAsia="es-ES"/>
              </w:rPr>
            </w:pPr>
            <w:r>
              <w:rPr>
                <w:rFonts w:ascii="Arial" w:eastAsia="Times New Roman" w:hAnsi="Arial" w:cs="Arial"/>
                <w:sz w:val="12"/>
                <w:szCs w:val="12"/>
                <w:lang w:eastAsia="es-ES"/>
              </w:rPr>
              <w:t>N/A</w:t>
            </w:r>
          </w:p>
        </w:tc>
        <w:tc>
          <w:tcPr>
            <w:tcW w:w="1206" w:type="dxa"/>
            <w:tcBorders>
              <w:top w:val="single" w:sz="4" w:space="0" w:color="auto"/>
              <w:left w:val="single" w:sz="4" w:space="0" w:color="auto"/>
              <w:bottom w:val="single" w:sz="4" w:space="0" w:color="auto"/>
              <w:right w:val="single" w:sz="4" w:space="0" w:color="auto"/>
            </w:tcBorders>
            <w:vAlign w:val="center"/>
          </w:tcPr>
          <w:p w:rsidR="00C44FF7" w:rsidRPr="00332CFF" w:rsidRDefault="00C44FF7" w:rsidP="005139D7">
            <w:pPr>
              <w:rPr>
                <w:rFonts w:ascii="Arial" w:eastAsia="Times New Roman" w:hAnsi="Arial" w:cs="Arial"/>
                <w:sz w:val="12"/>
                <w:szCs w:val="12"/>
                <w:lang w:eastAsia="es-ES"/>
              </w:rPr>
            </w:pPr>
            <w:r w:rsidRPr="00332CFF">
              <w:rPr>
                <w:rFonts w:ascii="Arial" w:eastAsia="Times New Roman" w:hAnsi="Arial" w:cs="Arial"/>
                <w:sz w:val="12"/>
                <w:szCs w:val="12"/>
                <w:lang w:eastAsia="es-ES"/>
              </w:rPr>
              <w:t>Unidad de Planificación Institucional con las Unidades Operativas.</w:t>
            </w:r>
          </w:p>
        </w:tc>
      </w:tr>
    </w:tbl>
    <w:p w:rsidR="00C44FF7" w:rsidRDefault="00C44FF7" w:rsidP="00C44FF7">
      <w:pPr>
        <w:rPr>
          <w:rFonts w:ascii="Arial Narrow" w:eastAsia="Calibri" w:hAnsi="Arial Narrow" w:cs="Arial"/>
          <w:b/>
          <w:sz w:val="16"/>
          <w:szCs w:val="16"/>
        </w:rPr>
      </w:pPr>
    </w:p>
    <w:p w:rsidR="00C44FF7" w:rsidRDefault="00C44FF7" w:rsidP="00C44FF7">
      <w:pPr>
        <w:rPr>
          <w:rFonts w:ascii="Arial" w:eastAsia="Calibri" w:hAnsi="Arial" w:cs="Arial"/>
          <w:b/>
          <w:sz w:val="14"/>
          <w:szCs w:val="12"/>
        </w:rPr>
      </w:pPr>
    </w:p>
    <w:p w:rsidR="00C44FF7" w:rsidRPr="00D54051" w:rsidRDefault="00C44FF7" w:rsidP="00C44FF7">
      <w:pPr>
        <w:rPr>
          <w:rFonts w:ascii="Arial" w:hAnsi="Arial" w:cs="Arial"/>
          <w:b/>
          <w:color w:val="00B0F0"/>
          <w:sz w:val="14"/>
          <w:szCs w:val="12"/>
        </w:rPr>
      </w:pPr>
      <w:r w:rsidRPr="00D54051">
        <w:rPr>
          <w:rFonts w:ascii="Arial" w:eastAsia="Calibri" w:hAnsi="Arial" w:cs="Arial"/>
          <w:b/>
          <w:sz w:val="14"/>
          <w:szCs w:val="12"/>
        </w:rPr>
        <w:t xml:space="preserve">PROCESO DE PLANIFICACIÓN OPERATIVA INSTITUCIONAL POI  2021. UNIDAD DE GESTIÓN 14: UNIDAD DE PLANIFICACIÓN INSTITUCIONAL – UPI- EJES ESTRATÉGICOS INSTITUCIONALES Y SUS VINCULOS: PGC- EET 1 y 4 EQ. 1 PLAN SALUD; EE1/OE1/PE1 M2; EE3/OE3/PE3 M1 + M4; EE4/OE4/M1; EE5/OE5/PE5 M1; EE6/OE6/M1; EE8/OE8/PE8 M1 + M6. EE/OE/ Y LÍNEAS ESTRATÉGICAS PRINCIPALES: LE1 (OE8) </w:t>
      </w:r>
      <w:r w:rsidRPr="00D54051">
        <w:rPr>
          <w:rFonts w:ascii="Arial" w:eastAsia="Calibri" w:hAnsi="Arial" w:cs="Arial"/>
          <w:sz w:val="14"/>
          <w:szCs w:val="12"/>
        </w:rPr>
        <w:t>Revisión y Actualización de Manuales Operativos y Normativa Institucional.</w:t>
      </w:r>
      <w:r w:rsidRPr="00D54051">
        <w:rPr>
          <w:rFonts w:ascii="Arial" w:eastAsia="Calibri" w:hAnsi="Arial" w:cs="Arial"/>
          <w:b/>
          <w:sz w:val="14"/>
          <w:szCs w:val="12"/>
        </w:rPr>
        <w:t xml:space="preserve"> LE3 (OE8) </w:t>
      </w:r>
      <w:r w:rsidRPr="00D54051">
        <w:rPr>
          <w:rFonts w:ascii="Arial" w:eastAsia="Calibri" w:hAnsi="Arial" w:cs="Arial"/>
          <w:sz w:val="14"/>
          <w:szCs w:val="12"/>
        </w:rPr>
        <w:t>Fortalecimiento de la imagen institucional</w:t>
      </w:r>
      <w:r w:rsidRPr="00D54051">
        <w:rPr>
          <w:rFonts w:ascii="Arial" w:eastAsia="Calibri" w:hAnsi="Arial" w:cs="Arial"/>
          <w:b/>
          <w:sz w:val="14"/>
          <w:szCs w:val="12"/>
        </w:rPr>
        <w:t>. POLI (1+5+7)</w:t>
      </w:r>
    </w:p>
    <w:tbl>
      <w:tblPr>
        <w:tblStyle w:val="Tablaconcuadrcula"/>
        <w:tblW w:w="14823" w:type="dxa"/>
        <w:tblInd w:w="137" w:type="dxa"/>
        <w:tblLook w:val="04A0" w:firstRow="1" w:lastRow="0" w:firstColumn="1" w:lastColumn="0" w:noHBand="0" w:noVBand="1"/>
      </w:tblPr>
      <w:tblGrid>
        <w:gridCol w:w="1417"/>
        <w:gridCol w:w="1942"/>
        <w:gridCol w:w="2403"/>
        <w:gridCol w:w="1526"/>
        <w:gridCol w:w="1392"/>
        <w:gridCol w:w="1384"/>
        <w:gridCol w:w="1143"/>
        <w:gridCol w:w="1147"/>
        <w:gridCol w:w="1317"/>
        <w:gridCol w:w="1152"/>
      </w:tblGrid>
      <w:tr w:rsidR="00C44FF7" w:rsidRPr="00D54051" w:rsidTr="00D96405">
        <w:trPr>
          <w:trHeight w:val="225"/>
        </w:trPr>
        <w:tc>
          <w:tcPr>
            <w:tcW w:w="1417" w:type="dxa"/>
            <w:vMerge w:val="restart"/>
            <w:shd w:val="clear" w:color="auto" w:fill="DEEAF6" w:themeFill="accent1" w:themeFillTint="33"/>
            <w:vAlign w:val="center"/>
          </w:tcPr>
          <w:p w:rsidR="00C44FF7" w:rsidRPr="00D54051" w:rsidRDefault="00C44FF7" w:rsidP="00C44FF7">
            <w:pPr>
              <w:jc w:val="center"/>
              <w:rPr>
                <w:rFonts w:ascii="Arial" w:eastAsia="Times New Roman" w:hAnsi="Arial" w:cs="Arial"/>
                <w:b/>
                <w:sz w:val="12"/>
                <w:szCs w:val="12"/>
                <w:lang w:eastAsia="es-ES"/>
              </w:rPr>
            </w:pPr>
            <w:r w:rsidRPr="00D54051">
              <w:rPr>
                <w:rFonts w:ascii="Arial" w:eastAsia="Times New Roman" w:hAnsi="Arial" w:cs="Arial"/>
                <w:b/>
                <w:sz w:val="12"/>
                <w:szCs w:val="12"/>
                <w:lang w:eastAsia="es-ES"/>
              </w:rPr>
              <w:t>Objetivos</w:t>
            </w:r>
          </w:p>
          <w:p w:rsidR="00C44FF7" w:rsidRPr="00D54051" w:rsidRDefault="00C44FF7" w:rsidP="00C44FF7">
            <w:pPr>
              <w:jc w:val="center"/>
              <w:rPr>
                <w:rFonts w:ascii="Arial" w:eastAsia="Times New Roman" w:hAnsi="Arial" w:cs="Arial"/>
                <w:b/>
                <w:sz w:val="12"/>
                <w:szCs w:val="12"/>
                <w:lang w:eastAsia="es-ES"/>
              </w:rPr>
            </w:pPr>
            <w:r w:rsidRPr="00D54051">
              <w:rPr>
                <w:rFonts w:ascii="Arial" w:eastAsia="Times New Roman" w:hAnsi="Arial" w:cs="Arial"/>
                <w:b/>
                <w:sz w:val="12"/>
                <w:szCs w:val="12"/>
                <w:lang w:eastAsia="es-ES"/>
              </w:rPr>
              <w:t>Operativos</w:t>
            </w:r>
          </w:p>
        </w:tc>
        <w:tc>
          <w:tcPr>
            <w:tcW w:w="1942" w:type="dxa"/>
            <w:vMerge w:val="restart"/>
            <w:shd w:val="clear" w:color="auto" w:fill="DEEAF6" w:themeFill="accent1" w:themeFillTint="33"/>
            <w:vAlign w:val="center"/>
          </w:tcPr>
          <w:p w:rsidR="00C44FF7" w:rsidRPr="00D54051" w:rsidRDefault="00C44FF7" w:rsidP="00C44FF7">
            <w:pPr>
              <w:jc w:val="center"/>
              <w:rPr>
                <w:rFonts w:ascii="Arial" w:eastAsia="Times New Roman" w:hAnsi="Arial" w:cs="Arial"/>
                <w:b/>
                <w:sz w:val="12"/>
                <w:szCs w:val="12"/>
                <w:lang w:eastAsia="es-ES"/>
              </w:rPr>
            </w:pPr>
            <w:r w:rsidRPr="00D54051">
              <w:rPr>
                <w:rFonts w:ascii="Arial" w:eastAsia="Times New Roman" w:hAnsi="Arial" w:cs="Arial"/>
                <w:b/>
                <w:sz w:val="12"/>
                <w:szCs w:val="12"/>
                <w:lang w:eastAsia="es-ES"/>
              </w:rPr>
              <w:t>Metas o resultados esperados</w:t>
            </w:r>
          </w:p>
        </w:tc>
        <w:tc>
          <w:tcPr>
            <w:tcW w:w="2403" w:type="dxa"/>
            <w:vMerge w:val="restart"/>
            <w:shd w:val="clear" w:color="auto" w:fill="DEEAF6" w:themeFill="accent1" w:themeFillTint="33"/>
            <w:vAlign w:val="center"/>
          </w:tcPr>
          <w:p w:rsidR="00C44FF7" w:rsidRPr="00D54051" w:rsidRDefault="00C44FF7" w:rsidP="00C44FF7">
            <w:pPr>
              <w:jc w:val="center"/>
              <w:rPr>
                <w:rFonts w:ascii="Arial" w:eastAsia="Times New Roman" w:hAnsi="Arial" w:cs="Arial"/>
                <w:b/>
                <w:sz w:val="12"/>
                <w:szCs w:val="12"/>
                <w:lang w:eastAsia="es-ES"/>
              </w:rPr>
            </w:pPr>
            <w:r w:rsidRPr="00D54051">
              <w:rPr>
                <w:rFonts w:ascii="Arial" w:eastAsia="Times New Roman" w:hAnsi="Arial" w:cs="Arial"/>
                <w:b/>
                <w:sz w:val="12"/>
                <w:szCs w:val="12"/>
                <w:lang w:eastAsia="es-ES"/>
              </w:rPr>
              <w:t>Indicadores</w:t>
            </w:r>
          </w:p>
          <w:p w:rsidR="00C44FF7" w:rsidRPr="00D54051" w:rsidRDefault="00C44FF7" w:rsidP="00C44FF7">
            <w:pPr>
              <w:jc w:val="center"/>
              <w:rPr>
                <w:rFonts w:ascii="Arial" w:eastAsia="Times New Roman" w:hAnsi="Arial" w:cs="Arial"/>
                <w:b/>
                <w:sz w:val="12"/>
                <w:szCs w:val="12"/>
                <w:lang w:eastAsia="es-ES"/>
              </w:rPr>
            </w:pPr>
            <w:r w:rsidRPr="00D54051">
              <w:rPr>
                <w:rFonts w:ascii="Arial" w:eastAsia="Times New Roman" w:hAnsi="Arial" w:cs="Arial"/>
                <w:b/>
                <w:sz w:val="12"/>
                <w:szCs w:val="12"/>
                <w:lang w:eastAsia="es-ES"/>
              </w:rPr>
              <w:t>De Impacto</w:t>
            </w:r>
          </w:p>
        </w:tc>
        <w:tc>
          <w:tcPr>
            <w:tcW w:w="1526" w:type="dxa"/>
            <w:vMerge w:val="restart"/>
            <w:shd w:val="clear" w:color="auto" w:fill="DEEAF6" w:themeFill="accent1" w:themeFillTint="33"/>
            <w:vAlign w:val="center"/>
          </w:tcPr>
          <w:p w:rsidR="00C44FF7" w:rsidRPr="00D54051" w:rsidRDefault="00C44FF7" w:rsidP="00C44FF7">
            <w:pPr>
              <w:jc w:val="center"/>
              <w:rPr>
                <w:rFonts w:ascii="Arial" w:eastAsia="Times New Roman" w:hAnsi="Arial" w:cs="Arial"/>
                <w:b/>
                <w:sz w:val="12"/>
                <w:szCs w:val="12"/>
                <w:lang w:eastAsia="es-ES"/>
              </w:rPr>
            </w:pPr>
            <w:r w:rsidRPr="00D54051">
              <w:rPr>
                <w:rFonts w:ascii="Arial" w:eastAsia="Times New Roman" w:hAnsi="Arial" w:cs="Arial"/>
                <w:b/>
                <w:sz w:val="12"/>
                <w:szCs w:val="12"/>
                <w:lang w:eastAsia="es-ES"/>
              </w:rPr>
              <w:t>Identificación de variables que impiden alcanzar las Metas</w:t>
            </w:r>
          </w:p>
        </w:tc>
        <w:tc>
          <w:tcPr>
            <w:tcW w:w="1392" w:type="dxa"/>
            <w:vMerge w:val="restart"/>
            <w:shd w:val="clear" w:color="auto" w:fill="DEEAF6" w:themeFill="accent1" w:themeFillTint="33"/>
            <w:vAlign w:val="center"/>
          </w:tcPr>
          <w:p w:rsidR="00C44FF7" w:rsidRPr="00D54051" w:rsidRDefault="00C44FF7" w:rsidP="00C44FF7">
            <w:pPr>
              <w:jc w:val="center"/>
              <w:rPr>
                <w:rFonts w:ascii="Arial" w:eastAsia="Times New Roman" w:hAnsi="Arial" w:cs="Arial"/>
                <w:b/>
                <w:sz w:val="12"/>
                <w:szCs w:val="12"/>
                <w:lang w:eastAsia="es-ES"/>
              </w:rPr>
            </w:pPr>
            <w:r w:rsidRPr="00D54051">
              <w:rPr>
                <w:rFonts w:ascii="Arial" w:eastAsia="Times New Roman" w:hAnsi="Arial" w:cs="Arial"/>
                <w:b/>
                <w:sz w:val="12"/>
                <w:szCs w:val="12"/>
                <w:lang w:eastAsia="es-ES"/>
              </w:rPr>
              <w:t>Nivel cumplimiento de las Metas</w:t>
            </w:r>
          </w:p>
        </w:tc>
        <w:tc>
          <w:tcPr>
            <w:tcW w:w="1384" w:type="dxa"/>
            <w:vMerge w:val="restart"/>
            <w:shd w:val="clear" w:color="auto" w:fill="DEEAF6" w:themeFill="accent1" w:themeFillTint="33"/>
            <w:vAlign w:val="center"/>
          </w:tcPr>
          <w:p w:rsidR="00C44FF7" w:rsidRPr="00D54051" w:rsidRDefault="00C44FF7" w:rsidP="00C44FF7">
            <w:pPr>
              <w:jc w:val="center"/>
              <w:rPr>
                <w:rFonts w:ascii="Arial" w:eastAsia="Times New Roman" w:hAnsi="Arial" w:cs="Arial"/>
                <w:b/>
                <w:sz w:val="12"/>
                <w:szCs w:val="12"/>
                <w:lang w:eastAsia="es-ES"/>
              </w:rPr>
            </w:pPr>
            <w:r w:rsidRPr="00D54051">
              <w:rPr>
                <w:rFonts w:ascii="Arial" w:eastAsia="Times New Roman" w:hAnsi="Arial" w:cs="Arial"/>
                <w:b/>
                <w:sz w:val="12"/>
                <w:szCs w:val="12"/>
                <w:lang w:eastAsia="es-ES"/>
              </w:rPr>
              <w:t>Tiempo/</w:t>
            </w:r>
          </w:p>
          <w:p w:rsidR="00C44FF7" w:rsidRPr="00D54051" w:rsidRDefault="00C44FF7" w:rsidP="00C44FF7">
            <w:pPr>
              <w:jc w:val="center"/>
              <w:rPr>
                <w:rFonts w:ascii="Arial" w:eastAsia="Times New Roman" w:hAnsi="Arial" w:cs="Arial"/>
                <w:b/>
                <w:sz w:val="12"/>
                <w:szCs w:val="12"/>
                <w:lang w:eastAsia="es-ES"/>
              </w:rPr>
            </w:pPr>
            <w:r w:rsidRPr="00D54051">
              <w:rPr>
                <w:rFonts w:ascii="Arial" w:eastAsia="Times New Roman" w:hAnsi="Arial" w:cs="Arial"/>
                <w:b/>
                <w:sz w:val="12"/>
                <w:szCs w:val="12"/>
                <w:lang w:eastAsia="es-ES"/>
              </w:rPr>
              <w:t>Espacio: Área Geográfica de Influencia</w:t>
            </w:r>
          </w:p>
        </w:tc>
        <w:tc>
          <w:tcPr>
            <w:tcW w:w="4759" w:type="dxa"/>
            <w:gridSpan w:val="4"/>
            <w:shd w:val="clear" w:color="auto" w:fill="DEEAF6" w:themeFill="accent1" w:themeFillTint="33"/>
          </w:tcPr>
          <w:p w:rsidR="00C44FF7" w:rsidRPr="00D54051" w:rsidRDefault="00C44FF7" w:rsidP="00C44FF7">
            <w:pPr>
              <w:jc w:val="center"/>
              <w:rPr>
                <w:rFonts w:ascii="Arial" w:eastAsia="Times New Roman" w:hAnsi="Arial" w:cs="Arial"/>
                <w:b/>
                <w:sz w:val="12"/>
                <w:szCs w:val="12"/>
                <w:lang w:eastAsia="es-ES"/>
              </w:rPr>
            </w:pPr>
            <w:r w:rsidRPr="00D54051">
              <w:rPr>
                <w:rFonts w:ascii="Arial" w:eastAsia="Times New Roman" w:hAnsi="Arial" w:cs="Arial"/>
                <w:b/>
                <w:sz w:val="12"/>
                <w:szCs w:val="12"/>
                <w:lang w:eastAsia="es-ES"/>
              </w:rPr>
              <w:t>Congruencias de Informes</w:t>
            </w:r>
          </w:p>
          <w:p w:rsidR="00C44FF7" w:rsidRPr="00D54051" w:rsidRDefault="00C44FF7" w:rsidP="00C44FF7">
            <w:pPr>
              <w:jc w:val="center"/>
              <w:rPr>
                <w:rFonts w:ascii="Arial" w:eastAsia="Times New Roman" w:hAnsi="Arial" w:cs="Arial"/>
                <w:b/>
                <w:sz w:val="12"/>
                <w:szCs w:val="12"/>
                <w:lang w:eastAsia="es-ES"/>
              </w:rPr>
            </w:pPr>
          </w:p>
        </w:tc>
      </w:tr>
      <w:tr w:rsidR="00C44FF7" w:rsidRPr="00CF3E8F" w:rsidTr="00D96405">
        <w:trPr>
          <w:trHeight w:val="225"/>
        </w:trPr>
        <w:tc>
          <w:tcPr>
            <w:tcW w:w="1417" w:type="dxa"/>
            <w:vMerge/>
            <w:tcBorders>
              <w:bottom w:val="single" w:sz="4" w:space="0" w:color="auto"/>
            </w:tcBorders>
            <w:shd w:val="clear" w:color="auto" w:fill="DEEAF6" w:themeFill="accent1" w:themeFillTint="33"/>
            <w:vAlign w:val="center"/>
          </w:tcPr>
          <w:p w:rsidR="00C44FF7" w:rsidRPr="00D54051" w:rsidRDefault="00C44FF7" w:rsidP="00C44FF7">
            <w:pPr>
              <w:jc w:val="center"/>
              <w:rPr>
                <w:rFonts w:ascii="Arial" w:eastAsia="Times New Roman" w:hAnsi="Arial" w:cs="Arial"/>
                <w:b/>
                <w:sz w:val="12"/>
                <w:szCs w:val="12"/>
                <w:lang w:eastAsia="es-ES"/>
              </w:rPr>
            </w:pPr>
          </w:p>
        </w:tc>
        <w:tc>
          <w:tcPr>
            <w:tcW w:w="1942" w:type="dxa"/>
            <w:vMerge/>
            <w:tcBorders>
              <w:bottom w:val="single" w:sz="4" w:space="0" w:color="auto"/>
            </w:tcBorders>
            <w:shd w:val="clear" w:color="auto" w:fill="DEEAF6" w:themeFill="accent1" w:themeFillTint="33"/>
            <w:vAlign w:val="center"/>
          </w:tcPr>
          <w:p w:rsidR="00C44FF7" w:rsidRPr="00D54051" w:rsidRDefault="00C44FF7" w:rsidP="00C44FF7">
            <w:pPr>
              <w:jc w:val="center"/>
              <w:rPr>
                <w:rFonts w:ascii="Arial" w:eastAsia="Times New Roman" w:hAnsi="Arial" w:cs="Arial"/>
                <w:b/>
                <w:sz w:val="12"/>
                <w:szCs w:val="12"/>
                <w:lang w:eastAsia="es-ES"/>
              </w:rPr>
            </w:pPr>
          </w:p>
        </w:tc>
        <w:tc>
          <w:tcPr>
            <w:tcW w:w="2403" w:type="dxa"/>
            <w:vMerge/>
            <w:tcBorders>
              <w:bottom w:val="single" w:sz="4" w:space="0" w:color="auto"/>
            </w:tcBorders>
            <w:shd w:val="clear" w:color="auto" w:fill="DEEAF6" w:themeFill="accent1" w:themeFillTint="33"/>
            <w:vAlign w:val="center"/>
          </w:tcPr>
          <w:p w:rsidR="00C44FF7" w:rsidRPr="00D54051" w:rsidRDefault="00C44FF7" w:rsidP="00C44FF7">
            <w:pPr>
              <w:jc w:val="center"/>
              <w:rPr>
                <w:rFonts w:ascii="Arial" w:eastAsia="Times New Roman" w:hAnsi="Arial" w:cs="Arial"/>
                <w:b/>
                <w:sz w:val="12"/>
                <w:szCs w:val="12"/>
                <w:lang w:eastAsia="es-ES"/>
              </w:rPr>
            </w:pPr>
          </w:p>
        </w:tc>
        <w:tc>
          <w:tcPr>
            <w:tcW w:w="1526" w:type="dxa"/>
            <w:vMerge/>
            <w:tcBorders>
              <w:bottom w:val="single" w:sz="4" w:space="0" w:color="auto"/>
            </w:tcBorders>
            <w:shd w:val="clear" w:color="auto" w:fill="DEEAF6" w:themeFill="accent1" w:themeFillTint="33"/>
            <w:vAlign w:val="center"/>
          </w:tcPr>
          <w:p w:rsidR="00C44FF7" w:rsidRPr="00D54051" w:rsidRDefault="00C44FF7" w:rsidP="00C44FF7">
            <w:pPr>
              <w:jc w:val="center"/>
              <w:rPr>
                <w:rFonts w:ascii="Arial" w:eastAsia="Times New Roman" w:hAnsi="Arial" w:cs="Arial"/>
                <w:b/>
                <w:sz w:val="12"/>
                <w:szCs w:val="12"/>
                <w:lang w:eastAsia="es-ES"/>
              </w:rPr>
            </w:pPr>
          </w:p>
        </w:tc>
        <w:tc>
          <w:tcPr>
            <w:tcW w:w="1392" w:type="dxa"/>
            <w:vMerge/>
            <w:tcBorders>
              <w:bottom w:val="single" w:sz="4" w:space="0" w:color="auto"/>
            </w:tcBorders>
            <w:shd w:val="clear" w:color="auto" w:fill="DEEAF6" w:themeFill="accent1" w:themeFillTint="33"/>
            <w:vAlign w:val="center"/>
          </w:tcPr>
          <w:p w:rsidR="00C44FF7" w:rsidRPr="00D54051" w:rsidRDefault="00C44FF7" w:rsidP="00C44FF7">
            <w:pPr>
              <w:jc w:val="center"/>
              <w:rPr>
                <w:rFonts w:ascii="Arial" w:eastAsia="Times New Roman" w:hAnsi="Arial" w:cs="Arial"/>
                <w:b/>
                <w:sz w:val="12"/>
                <w:szCs w:val="12"/>
                <w:lang w:eastAsia="es-ES"/>
              </w:rPr>
            </w:pPr>
          </w:p>
        </w:tc>
        <w:tc>
          <w:tcPr>
            <w:tcW w:w="1384" w:type="dxa"/>
            <w:vMerge/>
            <w:tcBorders>
              <w:bottom w:val="single" w:sz="4" w:space="0" w:color="auto"/>
            </w:tcBorders>
            <w:shd w:val="clear" w:color="auto" w:fill="DEEAF6" w:themeFill="accent1" w:themeFillTint="33"/>
            <w:vAlign w:val="center"/>
          </w:tcPr>
          <w:p w:rsidR="00C44FF7" w:rsidRPr="00D54051" w:rsidRDefault="00C44FF7" w:rsidP="00C44FF7">
            <w:pPr>
              <w:jc w:val="center"/>
              <w:rPr>
                <w:rFonts w:ascii="Arial" w:eastAsia="Times New Roman" w:hAnsi="Arial" w:cs="Arial"/>
                <w:b/>
                <w:sz w:val="12"/>
                <w:szCs w:val="12"/>
                <w:lang w:eastAsia="es-ES"/>
              </w:rPr>
            </w:pPr>
          </w:p>
        </w:tc>
        <w:tc>
          <w:tcPr>
            <w:tcW w:w="1143" w:type="dxa"/>
            <w:shd w:val="clear" w:color="auto" w:fill="DEEAF6" w:themeFill="accent1" w:themeFillTint="33"/>
          </w:tcPr>
          <w:p w:rsidR="00C44FF7" w:rsidRPr="00D54051" w:rsidRDefault="00C44FF7" w:rsidP="00C44FF7">
            <w:pPr>
              <w:jc w:val="center"/>
              <w:rPr>
                <w:rFonts w:ascii="Arial" w:eastAsia="Times New Roman" w:hAnsi="Arial" w:cs="Arial"/>
                <w:b/>
                <w:sz w:val="12"/>
                <w:szCs w:val="12"/>
                <w:lang w:eastAsia="es-ES"/>
              </w:rPr>
            </w:pPr>
            <w:r w:rsidRPr="00D54051">
              <w:rPr>
                <w:rFonts w:ascii="Arial" w:eastAsia="Times New Roman" w:hAnsi="Arial" w:cs="Arial"/>
                <w:b/>
                <w:sz w:val="12"/>
                <w:szCs w:val="12"/>
                <w:lang w:eastAsia="es-ES"/>
              </w:rPr>
              <w:t>Medios de Verificación</w:t>
            </w:r>
          </w:p>
          <w:p w:rsidR="00C44FF7" w:rsidRPr="00D54051" w:rsidRDefault="00C44FF7" w:rsidP="00C44FF7">
            <w:pPr>
              <w:jc w:val="center"/>
              <w:rPr>
                <w:rFonts w:ascii="Arial" w:eastAsia="Times New Roman" w:hAnsi="Arial" w:cs="Arial"/>
                <w:b/>
                <w:sz w:val="12"/>
                <w:szCs w:val="12"/>
                <w:lang w:eastAsia="es-ES"/>
              </w:rPr>
            </w:pPr>
          </w:p>
        </w:tc>
        <w:tc>
          <w:tcPr>
            <w:tcW w:w="1147" w:type="dxa"/>
            <w:shd w:val="clear" w:color="auto" w:fill="DEEAF6" w:themeFill="accent1" w:themeFillTint="33"/>
          </w:tcPr>
          <w:p w:rsidR="00C44FF7" w:rsidRPr="00D54051" w:rsidRDefault="00C44FF7" w:rsidP="00C44FF7">
            <w:pPr>
              <w:jc w:val="center"/>
              <w:rPr>
                <w:rFonts w:ascii="Arial" w:eastAsia="Times New Roman" w:hAnsi="Arial" w:cs="Arial"/>
                <w:b/>
                <w:sz w:val="12"/>
                <w:szCs w:val="12"/>
                <w:lang w:eastAsia="es-ES"/>
              </w:rPr>
            </w:pPr>
            <w:r w:rsidRPr="00D54051">
              <w:rPr>
                <w:rFonts w:ascii="Arial" w:eastAsia="Times New Roman" w:hAnsi="Arial" w:cs="Arial"/>
                <w:b/>
                <w:sz w:val="12"/>
                <w:szCs w:val="12"/>
                <w:lang w:eastAsia="es-ES"/>
              </w:rPr>
              <w:t>Valoraciones / Análisis: Costo – Beneficios</w:t>
            </w:r>
          </w:p>
          <w:p w:rsidR="00C44FF7" w:rsidRPr="00D54051" w:rsidRDefault="00C44FF7" w:rsidP="00C44FF7">
            <w:pPr>
              <w:jc w:val="center"/>
              <w:rPr>
                <w:rFonts w:ascii="Arial" w:eastAsia="Times New Roman" w:hAnsi="Arial" w:cs="Arial"/>
                <w:b/>
                <w:sz w:val="12"/>
                <w:szCs w:val="12"/>
                <w:lang w:eastAsia="es-ES"/>
              </w:rPr>
            </w:pPr>
          </w:p>
        </w:tc>
        <w:tc>
          <w:tcPr>
            <w:tcW w:w="1317" w:type="dxa"/>
            <w:shd w:val="clear" w:color="auto" w:fill="DEEAF6" w:themeFill="accent1" w:themeFillTint="33"/>
          </w:tcPr>
          <w:p w:rsidR="00C44FF7" w:rsidRPr="00D54051" w:rsidRDefault="00C44FF7" w:rsidP="00C44FF7">
            <w:pPr>
              <w:jc w:val="center"/>
              <w:rPr>
                <w:rFonts w:ascii="Arial" w:eastAsia="Times New Roman" w:hAnsi="Arial" w:cs="Arial"/>
                <w:b/>
                <w:sz w:val="12"/>
                <w:szCs w:val="12"/>
                <w:lang w:eastAsia="es-ES"/>
              </w:rPr>
            </w:pPr>
          </w:p>
          <w:p w:rsidR="00C44FF7" w:rsidRPr="00D54051" w:rsidRDefault="00C44FF7" w:rsidP="00C44FF7">
            <w:pPr>
              <w:jc w:val="center"/>
              <w:rPr>
                <w:rFonts w:ascii="Arial" w:eastAsia="Times New Roman" w:hAnsi="Arial" w:cs="Arial"/>
                <w:b/>
                <w:sz w:val="12"/>
                <w:szCs w:val="12"/>
                <w:lang w:eastAsia="es-ES"/>
              </w:rPr>
            </w:pPr>
            <w:r w:rsidRPr="00D54051">
              <w:rPr>
                <w:rFonts w:ascii="Arial" w:eastAsia="Times New Roman" w:hAnsi="Arial" w:cs="Arial"/>
                <w:b/>
                <w:sz w:val="12"/>
                <w:szCs w:val="12"/>
                <w:lang w:eastAsia="es-ES"/>
              </w:rPr>
              <w:t>Recomendaciones:</w:t>
            </w:r>
          </w:p>
          <w:p w:rsidR="00C44FF7" w:rsidRPr="00D54051" w:rsidRDefault="00C44FF7" w:rsidP="00C44FF7">
            <w:pPr>
              <w:jc w:val="center"/>
              <w:rPr>
                <w:rFonts w:ascii="Arial" w:eastAsia="Times New Roman" w:hAnsi="Arial" w:cs="Arial"/>
                <w:b/>
                <w:sz w:val="12"/>
                <w:szCs w:val="12"/>
                <w:lang w:eastAsia="es-ES"/>
              </w:rPr>
            </w:pPr>
            <w:r w:rsidRPr="00D54051">
              <w:rPr>
                <w:rFonts w:ascii="Arial" w:eastAsia="Times New Roman" w:hAnsi="Arial" w:cs="Arial"/>
                <w:b/>
                <w:sz w:val="12"/>
                <w:szCs w:val="12"/>
                <w:lang w:eastAsia="es-ES"/>
              </w:rPr>
              <w:t>Avances – Limitaciones</w:t>
            </w:r>
          </w:p>
        </w:tc>
        <w:tc>
          <w:tcPr>
            <w:tcW w:w="1152" w:type="dxa"/>
            <w:shd w:val="clear" w:color="auto" w:fill="DEEAF6" w:themeFill="accent1" w:themeFillTint="33"/>
          </w:tcPr>
          <w:p w:rsidR="00C44FF7" w:rsidRPr="00CF3E8F" w:rsidRDefault="00C44FF7" w:rsidP="00C44FF7">
            <w:pPr>
              <w:jc w:val="center"/>
              <w:rPr>
                <w:rFonts w:ascii="Arial" w:eastAsia="Times New Roman" w:hAnsi="Arial" w:cs="Arial"/>
                <w:b/>
                <w:sz w:val="12"/>
                <w:szCs w:val="12"/>
                <w:lang w:eastAsia="es-ES"/>
              </w:rPr>
            </w:pPr>
            <w:r w:rsidRPr="00D54051">
              <w:rPr>
                <w:rFonts w:ascii="Arial" w:eastAsia="Times New Roman" w:hAnsi="Arial" w:cs="Arial"/>
                <w:b/>
                <w:sz w:val="12"/>
                <w:szCs w:val="12"/>
                <w:lang w:eastAsia="es-ES"/>
              </w:rPr>
              <w:t>Responsables</w:t>
            </w:r>
          </w:p>
        </w:tc>
      </w:tr>
      <w:tr w:rsidR="00C44FF7" w:rsidRPr="00CF3E8F" w:rsidTr="00D96405">
        <w:tc>
          <w:tcPr>
            <w:tcW w:w="1417" w:type="dxa"/>
            <w:vAlign w:val="center"/>
          </w:tcPr>
          <w:p w:rsidR="00C44FF7" w:rsidRPr="00CF3E8F" w:rsidRDefault="00C44FF7" w:rsidP="00C44FF7">
            <w:pPr>
              <w:rPr>
                <w:rFonts w:ascii="Arial" w:eastAsia="Times New Roman" w:hAnsi="Arial" w:cs="Arial"/>
                <w:sz w:val="12"/>
                <w:szCs w:val="12"/>
                <w:lang w:eastAsia="es-ES"/>
              </w:rPr>
            </w:pPr>
            <w:r w:rsidRPr="00CF3E8F">
              <w:rPr>
                <w:rFonts w:ascii="Arial" w:hAnsi="Arial" w:cs="Arial"/>
                <w:bCs/>
                <w:caps/>
                <w:sz w:val="12"/>
                <w:szCs w:val="12"/>
                <w:lang w:eastAsia="es-SV"/>
              </w:rPr>
              <w:t xml:space="preserve">2. </w:t>
            </w:r>
            <w:r w:rsidRPr="00CF3E8F">
              <w:rPr>
                <w:rFonts w:ascii="Arial" w:hAnsi="Arial" w:cs="Arial"/>
                <w:bCs/>
                <w:sz w:val="12"/>
                <w:szCs w:val="12"/>
                <w:lang w:eastAsia="es-SV"/>
              </w:rPr>
              <w:t xml:space="preserve">Gestionar la </w:t>
            </w:r>
            <w:r w:rsidRPr="00CF3E8F">
              <w:rPr>
                <w:rFonts w:ascii="Arial" w:hAnsi="Arial" w:cs="Arial"/>
                <w:b/>
                <w:bCs/>
                <w:sz w:val="12"/>
                <w:szCs w:val="12"/>
                <w:lang w:eastAsia="es-SV"/>
              </w:rPr>
              <w:t>Cooperación Externa ante la Comunidad Internacional</w:t>
            </w:r>
            <w:r w:rsidRPr="00CF3E8F">
              <w:rPr>
                <w:rFonts w:ascii="Arial" w:hAnsi="Arial" w:cs="Arial"/>
                <w:bCs/>
                <w:sz w:val="12"/>
                <w:szCs w:val="12"/>
                <w:lang w:eastAsia="es-SV"/>
              </w:rPr>
              <w:t xml:space="preserve"> con la finalidad de coadyuvar con los propósitos del PEI 2019 – 2024</w:t>
            </w:r>
          </w:p>
        </w:tc>
        <w:tc>
          <w:tcPr>
            <w:tcW w:w="1942" w:type="dxa"/>
            <w:vAlign w:val="center"/>
          </w:tcPr>
          <w:p w:rsidR="00C44FF7" w:rsidRPr="00CF3E8F" w:rsidRDefault="00C44FF7" w:rsidP="00C44FF7">
            <w:pPr>
              <w:rPr>
                <w:rFonts w:ascii="Arial" w:eastAsia="Times New Roman" w:hAnsi="Arial" w:cs="Arial"/>
                <w:sz w:val="12"/>
                <w:szCs w:val="12"/>
                <w:lang w:eastAsia="es-ES"/>
              </w:rPr>
            </w:pPr>
            <w:r w:rsidRPr="00CF3E8F">
              <w:rPr>
                <w:rFonts w:ascii="Arial" w:hAnsi="Arial" w:cs="Arial"/>
                <w:bCs/>
                <w:caps/>
                <w:sz w:val="12"/>
                <w:szCs w:val="12"/>
                <w:lang w:eastAsia="es-SV"/>
              </w:rPr>
              <w:t xml:space="preserve">2.1 </w:t>
            </w:r>
            <w:r w:rsidRPr="00CF3E8F">
              <w:rPr>
                <w:rFonts w:ascii="Arial" w:hAnsi="Arial" w:cs="Arial"/>
                <w:bCs/>
                <w:sz w:val="12"/>
                <w:szCs w:val="12"/>
                <w:lang w:eastAsia="es-SV"/>
              </w:rPr>
              <w:t xml:space="preserve">Gestión  de </w:t>
            </w:r>
            <w:r w:rsidRPr="00CF3E8F">
              <w:rPr>
                <w:rFonts w:ascii="Arial" w:hAnsi="Arial" w:cs="Arial"/>
                <w:b/>
                <w:bCs/>
                <w:sz w:val="12"/>
                <w:szCs w:val="12"/>
                <w:lang w:eastAsia="es-SV"/>
              </w:rPr>
              <w:t>2 Alianzas Estratégicas</w:t>
            </w:r>
            <w:r w:rsidRPr="00CF3E8F">
              <w:rPr>
                <w:rFonts w:ascii="Arial" w:hAnsi="Arial" w:cs="Arial"/>
                <w:bCs/>
                <w:sz w:val="12"/>
                <w:szCs w:val="12"/>
                <w:lang w:eastAsia="es-SV"/>
              </w:rPr>
              <w:t xml:space="preserve"> que permita la atracción de Inversiones y  Convenios de Cooperación Externa antes de finalizar el año 2021.</w:t>
            </w:r>
          </w:p>
        </w:tc>
        <w:tc>
          <w:tcPr>
            <w:tcW w:w="2403" w:type="dxa"/>
            <w:vAlign w:val="center"/>
          </w:tcPr>
          <w:p w:rsidR="00C44FF7" w:rsidRPr="00CF3E8F" w:rsidRDefault="00C44FF7" w:rsidP="00C44FF7">
            <w:pPr>
              <w:rPr>
                <w:rFonts w:ascii="Arial" w:eastAsia="Times New Roman" w:hAnsi="Arial" w:cs="Arial"/>
                <w:sz w:val="12"/>
                <w:szCs w:val="12"/>
                <w:lang w:eastAsia="es-ES"/>
              </w:rPr>
            </w:pPr>
            <w:r w:rsidRPr="00CF3E8F">
              <w:rPr>
                <w:rFonts w:ascii="Arial" w:hAnsi="Arial" w:cs="Arial"/>
                <w:b/>
                <w:bCs/>
                <w:sz w:val="12"/>
                <w:szCs w:val="12"/>
                <w:lang w:eastAsia="es-SV"/>
              </w:rPr>
              <w:t>Programa Especial de Salud</w:t>
            </w:r>
            <w:r w:rsidRPr="00CF3E8F">
              <w:rPr>
                <w:rFonts w:ascii="Arial" w:hAnsi="Arial" w:cs="Arial"/>
                <w:bCs/>
                <w:sz w:val="12"/>
                <w:szCs w:val="12"/>
                <w:lang w:eastAsia="es-SV"/>
              </w:rPr>
              <w:t xml:space="preserve">, vinculado con los Sub Programas relacionados  con </w:t>
            </w:r>
            <w:r w:rsidRPr="00CF3E8F">
              <w:rPr>
                <w:rFonts w:ascii="Arial" w:hAnsi="Arial" w:cs="Arial"/>
                <w:b/>
                <w:bCs/>
                <w:sz w:val="12"/>
                <w:szCs w:val="12"/>
                <w:lang w:eastAsia="es-SV"/>
              </w:rPr>
              <w:t>los  Proyectos Institucionales  Gestionados con el apoyo y/o  Cooperación Externa para el año 2021</w:t>
            </w:r>
            <w:r w:rsidRPr="00CF3E8F">
              <w:rPr>
                <w:rFonts w:ascii="Arial" w:hAnsi="Arial" w:cs="Arial"/>
                <w:bCs/>
                <w:sz w:val="12"/>
                <w:szCs w:val="12"/>
                <w:lang w:eastAsia="es-SV"/>
              </w:rPr>
              <w:t xml:space="preserve"> y los que deberán proyectarse para los años venideros</w:t>
            </w:r>
          </w:p>
        </w:tc>
        <w:tc>
          <w:tcPr>
            <w:tcW w:w="1526" w:type="dxa"/>
            <w:vAlign w:val="center"/>
          </w:tcPr>
          <w:p w:rsidR="00C44FF7" w:rsidRPr="00CF3E8F" w:rsidRDefault="00C44FF7" w:rsidP="00C44FF7">
            <w:pPr>
              <w:jc w:val="center"/>
              <w:rPr>
                <w:rFonts w:ascii="Arial" w:eastAsia="Times New Roman" w:hAnsi="Arial" w:cs="Arial"/>
                <w:sz w:val="12"/>
                <w:szCs w:val="12"/>
                <w:lang w:eastAsia="es-ES"/>
              </w:rPr>
            </w:pPr>
            <w:r>
              <w:rPr>
                <w:rFonts w:ascii="Arial" w:eastAsia="Times New Roman" w:hAnsi="Arial" w:cs="Arial"/>
                <w:sz w:val="12"/>
                <w:szCs w:val="12"/>
                <w:lang w:eastAsia="es-ES"/>
              </w:rPr>
              <w:t>N/A</w:t>
            </w:r>
          </w:p>
        </w:tc>
        <w:tc>
          <w:tcPr>
            <w:tcW w:w="1392" w:type="dxa"/>
            <w:vAlign w:val="center"/>
          </w:tcPr>
          <w:p w:rsidR="00C44FF7" w:rsidRDefault="00C44FF7" w:rsidP="00C44FF7">
            <w:pPr>
              <w:jc w:val="center"/>
              <w:rPr>
                <w:rFonts w:ascii="Arial" w:eastAsia="Times New Roman" w:hAnsi="Arial" w:cs="Arial"/>
                <w:sz w:val="12"/>
                <w:szCs w:val="12"/>
                <w:lang w:eastAsia="es-ES"/>
              </w:rPr>
            </w:pPr>
            <w:r>
              <w:rPr>
                <w:rFonts w:ascii="Arial" w:eastAsia="Times New Roman" w:hAnsi="Arial" w:cs="Arial"/>
                <w:sz w:val="12"/>
                <w:szCs w:val="12"/>
                <w:lang w:eastAsia="es-ES"/>
              </w:rPr>
              <w:t>50%</w:t>
            </w:r>
          </w:p>
          <w:p w:rsidR="005139D7" w:rsidRDefault="005139D7" w:rsidP="00C44FF7">
            <w:pPr>
              <w:jc w:val="center"/>
              <w:rPr>
                <w:rFonts w:ascii="Arial" w:eastAsia="Times New Roman" w:hAnsi="Arial" w:cs="Arial"/>
                <w:sz w:val="12"/>
                <w:szCs w:val="12"/>
                <w:lang w:eastAsia="es-ES"/>
              </w:rPr>
            </w:pPr>
          </w:p>
          <w:p w:rsidR="005139D7" w:rsidRPr="00CF3E8F" w:rsidRDefault="005139D7" w:rsidP="00C44FF7">
            <w:pPr>
              <w:jc w:val="center"/>
              <w:rPr>
                <w:rFonts w:ascii="Arial" w:eastAsia="Times New Roman" w:hAnsi="Arial" w:cs="Arial"/>
                <w:sz w:val="12"/>
                <w:szCs w:val="12"/>
                <w:lang w:eastAsia="es-ES"/>
              </w:rPr>
            </w:pPr>
            <w:r>
              <w:rPr>
                <w:rFonts w:ascii="Arial" w:eastAsia="Times New Roman" w:hAnsi="Arial" w:cs="Arial"/>
                <w:sz w:val="12"/>
                <w:szCs w:val="12"/>
                <w:lang w:eastAsia="es-ES"/>
              </w:rPr>
              <w:t>Convenio PNUD</w:t>
            </w:r>
          </w:p>
        </w:tc>
        <w:tc>
          <w:tcPr>
            <w:tcW w:w="1384" w:type="dxa"/>
            <w:vAlign w:val="center"/>
          </w:tcPr>
          <w:p w:rsidR="00C44FF7" w:rsidRPr="00C35A47" w:rsidRDefault="00C44FF7" w:rsidP="00C44FF7">
            <w:pPr>
              <w:rPr>
                <w:rFonts w:ascii="Arial" w:eastAsia="Times New Roman" w:hAnsi="Arial" w:cs="Arial"/>
                <w:sz w:val="12"/>
                <w:szCs w:val="12"/>
                <w:lang w:eastAsia="es-ES"/>
              </w:rPr>
            </w:pPr>
            <w:r w:rsidRPr="00C35A47">
              <w:rPr>
                <w:rFonts w:ascii="Arial" w:eastAsia="Times New Roman" w:hAnsi="Arial" w:cs="Arial"/>
                <w:sz w:val="12"/>
                <w:szCs w:val="12"/>
                <w:lang w:eastAsia="es-ES"/>
              </w:rPr>
              <w:t>Tiempo/Espacio: 6 meses (</w:t>
            </w:r>
            <w:r w:rsidR="005139D7">
              <w:rPr>
                <w:rFonts w:ascii="Arial" w:eastAsia="Times New Roman" w:hAnsi="Arial" w:cs="Arial"/>
                <w:sz w:val="12"/>
                <w:szCs w:val="12"/>
                <w:lang w:eastAsia="es-ES"/>
              </w:rPr>
              <w:t xml:space="preserve">Julio a </w:t>
            </w:r>
            <w:proofErr w:type="gramStart"/>
            <w:r w:rsidR="005139D7">
              <w:rPr>
                <w:rFonts w:ascii="Arial" w:eastAsia="Times New Roman" w:hAnsi="Arial" w:cs="Arial"/>
                <w:sz w:val="12"/>
                <w:szCs w:val="12"/>
                <w:lang w:eastAsia="es-ES"/>
              </w:rPr>
              <w:t>Diciembre</w:t>
            </w:r>
            <w:proofErr w:type="gramEnd"/>
            <w:r w:rsidR="005139D7">
              <w:rPr>
                <w:rFonts w:ascii="Arial" w:eastAsia="Times New Roman" w:hAnsi="Arial" w:cs="Arial"/>
                <w:sz w:val="12"/>
                <w:szCs w:val="12"/>
                <w:lang w:eastAsia="es-ES"/>
              </w:rPr>
              <w:t xml:space="preserve"> </w:t>
            </w:r>
            <w:r w:rsidRPr="00C35A47">
              <w:rPr>
                <w:rFonts w:ascii="Arial" w:eastAsia="Times New Roman" w:hAnsi="Arial" w:cs="Arial"/>
                <w:sz w:val="12"/>
                <w:szCs w:val="12"/>
                <w:lang w:eastAsia="es-ES"/>
              </w:rPr>
              <w:t>de 2021).</w:t>
            </w:r>
          </w:p>
          <w:p w:rsidR="00C44FF7" w:rsidRPr="00C35A47" w:rsidRDefault="00C44FF7" w:rsidP="00C44FF7">
            <w:pPr>
              <w:rPr>
                <w:rFonts w:ascii="Arial" w:eastAsia="Times New Roman" w:hAnsi="Arial" w:cs="Arial"/>
                <w:sz w:val="12"/>
                <w:szCs w:val="12"/>
                <w:lang w:eastAsia="es-ES"/>
              </w:rPr>
            </w:pPr>
          </w:p>
          <w:p w:rsidR="00C44FF7" w:rsidRPr="00CF3E8F" w:rsidRDefault="00C44FF7" w:rsidP="00C44FF7">
            <w:pPr>
              <w:rPr>
                <w:rFonts w:ascii="Arial" w:eastAsia="Times New Roman" w:hAnsi="Arial" w:cs="Arial"/>
                <w:sz w:val="12"/>
                <w:szCs w:val="12"/>
                <w:lang w:eastAsia="es-ES"/>
              </w:rPr>
            </w:pPr>
            <w:r w:rsidRPr="00C35A47">
              <w:rPr>
                <w:rFonts w:ascii="Arial" w:eastAsia="Times New Roman" w:hAnsi="Arial" w:cs="Arial"/>
                <w:sz w:val="12"/>
                <w:szCs w:val="12"/>
                <w:lang w:eastAsia="es-ES"/>
              </w:rPr>
              <w:t>Área Geográfica de Influencia: A nivel nacional.</w:t>
            </w:r>
          </w:p>
        </w:tc>
        <w:tc>
          <w:tcPr>
            <w:tcW w:w="1143" w:type="dxa"/>
            <w:vAlign w:val="center"/>
          </w:tcPr>
          <w:p w:rsidR="00C44FF7" w:rsidRPr="00CF3E8F" w:rsidRDefault="00C44FF7" w:rsidP="00C44FF7">
            <w:pPr>
              <w:rPr>
                <w:rFonts w:ascii="Arial" w:eastAsia="Times New Roman" w:hAnsi="Arial" w:cs="Arial"/>
                <w:sz w:val="12"/>
                <w:szCs w:val="12"/>
                <w:lang w:eastAsia="es-ES"/>
              </w:rPr>
            </w:pPr>
            <w:r>
              <w:rPr>
                <w:rFonts w:ascii="Arial" w:eastAsia="Times New Roman" w:hAnsi="Arial" w:cs="Arial"/>
                <w:sz w:val="12"/>
                <w:szCs w:val="12"/>
                <w:lang w:eastAsia="es-ES"/>
              </w:rPr>
              <w:t xml:space="preserve">Reuniones, correos electrónicos </w:t>
            </w:r>
          </w:p>
        </w:tc>
        <w:tc>
          <w:tcPr>
            <w:tcW w:w="1147" w:type="dxa"/>
            <w:vAlign w:val="center"/>
          </w:tcPr>
          <w:p w:rsidR="00C44FF7" w:rsidRPr="00CF3E8F" w:rsidRDefault="005139D7" w:rsidP="00C44FF7">
            <w:pPr>
              <w:rPr>
                <w:rFonts w:ascii="Arial" w:eastAsia="Times New Roman" w:hAnsi="Arial" w:cs="Arial"/>
                <w:sz w:val="12"/>
                <w:szCs w:val="12"/>
                <w:lang w:eastAsia="es-ES"/>
              </w:rPr>
            </w:pPr>
            <w:r>
              <w:rPr>
                <w:rFonts w:ascii="Arial" w:eastAsia="Times New Roman" w:hAnsi="Arial" w:cs="Arial"/>
                <w:sz w:val="12"/>
                <w:szCs w:val="12"/>
                <w:lang w:eastAsia="es-ES"/>
              </w:rPr>
              <w:t>Mayor calidad de Medicamentos a mejores precios.</w:t>
            </w:r>
          </w:p>
        </w:tc>
        <w:tc>
          <w:tcPr>
            <w:tcW w:w="1317" w:type="dxa"/>
            <w:vAlign w:val="center"/>
          </w:tcPr>
          <w:p w:rsidR="00C44FF7" w:rsidRPr="00CF3E8F" w:rsidRDefault="00C44FF7" w:rsidP="00C44FF7">
            <w:pPr>
              <w:jc w:val="center"/>
              <w:rPr>
                <w:rFonts w:ascii="Arial" w:eastAsia="Times New Roman" w:hAnsi="Arial" w:cs="Arial"/>
                <w:sz w:val="12"/>
                <w:szCs w:val="12"/>
                <w:lang w:eastAsia="es-ES"/>
              </w:rPr>
            </w:pPr>
            <w:r>
              <w:rPr>
                <w:rFonts w:ascii="Arial" w:eastAsia="Times New Roman" w:hAnsi="Arial" w:cs="Arial"/>
                <w:sz w:val="12"/>
                <w:szCs w:val="12"/>
                <w:lang w:eastAsia="es-ES"/>
              </w:rPr>
              <w:t>N/A</w:t>
            </w:r>
          </w:p>
        </w:tc>
        <w:tc>
          <w:tcPr>
            <w:tcW w:w="1152" w:type="dxa"/>
            <w:vAlign w:val="center"/>
          </w:tcPr>
          <w:p w:rsidR="00C44FF7" w:rsidRPr="00CF3E8F" w:rsidRDefault="00C44FF7" w:rsidP="00C44FF7">
            <w:pPr>
              <w:jc w:val="center"/>
              <w:rPr>
                <w:rFonts w:ascii="Arial" w:eastAsia="Times New Roman" w:hAnsi="Arial" w:cs="Arial"/>
                <w:sz w:val="12"/>
                <w:szCs w:val="12"/>
                <w:lang w:eastAsia="es-ES"/>
              </w:rPr>
            </w:pPr>
            <w:r>
              <w:rPr>
                <w:rFonts w:ascii="Arial" w:eastAsia="Times New Roman" w:hAnsi="Arial" w:cs="Arial"/>
                <w:sz w:val="12"/>
                <w:szCs w:val="12"/>
                <w:lang w:eastAsia="es-ES"/>
              </w:rPr>
              <w:t>S.D.S, S.LG y UPI</w:t>
            </w:r>
          </w:p>
        </w:tc>
      </w:tr>
    </w:tbl>
    <w:p w:rsidR="00C44FF7" w:rsidRDefault="00C44FF7" w:rsidP="00C44FF7">
      <w:pPr>
        <w:rPr>
          <w:rFonts w:ascii="Arial Narrow" w:eastAsia="Calibri" w:hAnsi="Arial Narrow" w:cs="Arial"/>
          <w:b/>
          <w:sz w:val="16"/>
          <w:szCs w:val="16"/>
          <w:highlight w:val="yellow"/>
        </w:rPr>
      </w:pPr>
    </w:p>
    <w:p w:rsidR="00C44FF7" w:rsidRPr="00AE064D" w:rsidRDefault="00C44FF7" w:rsidP="00C44FF7">
      <w:pPr>
        <w:rPr>
          <w:rFonts w:ascii="Arial Narrow" w:eastAsia="Calibri" w:hAnsi="Arial Narrow" w:cs="Arial"/>
          <w:b/>
          <w:sz w:val="18"/>
          <w:szCs w:val="16"/>
        </w:rPr>
      </w:pPr>
    </w:p>
    <w:p w:rsidR="00C44FF7" w:rsidRPr="00AE064D" w:rsidRDefault="00C44FF7" w:rsidP="00C44FF7">
      <w:pPr>
        <w:rPr>
          <w:rFonts w:ascii="Arial" w:eastAsia="Calibri" w:hAnsi="Arial" w:cs="Arial"/>
          <w:b/>
          <w:sz w:val="14"/>
          <w:szCs w:val="12"/>
        </w:rPr>
      </w:pPr>
      <w:r w:rsidRPr="00AE064D">
        <w:rPr>
          <w:rFonts w:ascii="Arial" w:eastAsia="Calibri" w:hAnsi="Arial" w:cs="Arial"/>
          <w:b/>
          <w:sz w:val="14"/>
          <w:szCs w:val="12"/>
        </w:rPr>
        <w:t xml:space="preserve">PROCESO DE PLANIFICACIÓN OPERATIVA INSTITUCIONAL POI  2021. UNIDAD DE GESTIÓN 14: UNIDAD DE PLANIFICACIÓN INSTITUCIONAL– UPI- EJES ESTRATÉGICOS INSTITUCIONALES Y SUS VINCULOS: PGC- EET 1 y 4 EQ. 1 PLAN SALUD; EE1/OE1/PE1 M2; EE3/OE3/PE3 M1 + M4; EE4/OE4/M1; EE5/OE5/PE5 M1; EE6/OE6/M1; EE8/OE8/PE8 M1 + M6. EE/OE/ Y LÍNEAS ESTRATÉGICAS PRINCIPALES: LE1 (OE8) </w:t>
      </w:r>
      <w:r w:rsidRPr="00AE064D">
        <w:rPr>
          <w:rFonts w:ascii="Arial" w:eastAsia="Calibri" w:hAnsi="Arial" w:cs="Arial"/>
          <w:sz w:val="14"/>
          <w:szCs w:val="12"/>
        </w:rPr>
        <w:t>Revisión y Actualización de Manuales Operativos y Normativa Institucional.</w:t>
      </w:r>
      <w:r w:rsidRPr="00AE064D">
        <w:rPr>
          <w:rFonts w:ascii="Arial" w:eastAsia="Calibri" w:hAnsi="Arial" w:cs="Arial"/>
          <w:b/>
          <w:sz w:val="14"/>
          <w:szCs w:val="12"/>
        </w:rPr>
        <w:t xml:space="preserve"> LE3 (OE8) </w:t>
      </w:r>
      <w:r w:rsidRPr="00AE064D">
        <w:rPr>
          <w:rFonts w:ascii="Arial" w:eastAsia="Calibri" w:hAnsi="Arial" w:cs="Arial"/>
          <w:sz w:val="14"/>
          <w:szCs w:val="12"/>
        </w:rPr>
        <w:t>Fortalecimiento de la imagen institucional</w:t>
      </w:r>
      <w:r w:rsidRPr="00AE064D">
        <w:rPr>
          <w:rFonts w:ascii="Arial" w:eastAsia="Calibri" w:hAnsi="Arial" w:cs="Arial"/>
          <w:b/>
          <w:sz w:val="14"/>
          <w:szCs w:val="12"/>
        </w:rPr>
        <w:t>. POLI (1+5+7)</w:t>
      </w:r>
    </w:p>
    <w:tbl>
      <w:tblPr>
        <w:tblStyle w:val="Tablaconcuadrcula"/>
        <w:tblW w:w="15021" w:type="dxa"/>
        <w:tblInd w:w="-5" w:type="dxa"/>
        <w:tblLook w:val="04A0" w:firstRow="1" w:lastRow="0" w:firstColumn="1" w:lastColumn="0" w:noHBand="0" w:noVBand="1"/>
      </w:tblPr>
      <w:tblGrid>
        <w:gridCol w:w="1520"/>
        <w:gridCol w:w="2302"/>
        <w:gridCol w:w="2428"/>
        <w:gridCol w:w="1220"/>
        <w:gridCol w:w="1127"/>
        <w:gridCol w:w="1225"/>
        <w:gridCol w:w="1010"/>
        <w:gridCol w:w="1523"/>
        <w:gridCol w:w="1500"/>
        <w:gridCol w:w="1166"/>
      </w:tblGrid>
      <w:tr w:rsidR="005139D7" w:rsidRPr="00AE064D" w:rsidTr="00D96405">
        <w:trPr>
          <w:trHeight w:val="225"/>
        </w:trPr>
        <w:tc>
          <w:tcPr>
            <w:tcW w:w="1520" w:type="dxa"/>
            <w:vMerge w:val="restart"/>
            <w:shd w:val="clear" w:color="auto" w:fill="DEEAF6" w:themeFill="accent1" w:themeFillTint="33"/>
            <w:vAlign w:val="center"/>
          </w:tcPr>
          <w:p w:rsidR="00C44FF7" w:rsidRPr="00AE064D" w:rsidRDefault="00C44FF7" w:rsidP="00C44FF7">
            <w:pPr>
              <w:jc w:val="center"/>
              <w:rPr>
                <w:rFonts w:ascii="Arial" w:eastAsia="Times New Roman" w:hAnsi="Arial" w:cs="Arial"/>
                <w:b/>
                <w:sz w:val="14"/>
                <w:szCs w:val="12"/>
                <w:lang w:eastAsia="es-ES"/>
              </w:rPr>
            </w:pPr>
            <w:r w:rsidRPr="00AE064D">
              <w:rPr>
                <w:rFonts w:ascii="Arial" w:eastAsia="Times New Roman" w:hAnsi="Arial" w:cs="Arial"/>
                <w:b/>
                <w:sz w:val="14"/>
                <w:szCs w:val="12"/>
                <w:lang w:eastAsia="es-ES"/>
              </w:rPr>
              <w:t>Objetivos</w:t>
            </w:r>
          </w:p>
          <w:p w:rsidR="00C44FF7" w:rsidRPr="00AE064D" w:rsidRDefault="00C44FF7" w:rsidP="00C44FF7">
            <w:pPr>
              <w:jc w:val="center"/>
              <w:rPr>
                <w:rFonts w:ascii="Arial" w:eastAsia="Times New Roman" w:hAnsi="Arial" w:cs="Arial"/>
                <w:b/>
                <w:sz w:val="14"/>
                <w:szCs w:val="12"/>
                <w:lang w:eastAsia="es-ES"/>
              </w:rPr>
            </w:pPr>
            <w:r w:rsidRPr="00AE064D">
              <w:rPr>
                <w:rFonts w:ascii="Arial" w:eastAsia="Times New Roman" w:hAnsi="Arial" w:cs="Arial"/>
                <w:b/>
                <w:sz w:val="14"/>
                <w:szCs w:val="12"/>
                <w:lang w:eastAsia="es-ES"/>
              </w:rPr>
              <w:t>Operativos</w:t>
            </w:r>
          </w:p>
        </w:tc>
        <w:tc>
          <w:tcPr>
            <w:tcW w:w="2302" w:type="dxa"/>
            <w:vMerge w:val="restart"/>
            <w:shd w:val="clear" w:color="auto" w:fill="DEEAF6" w:themeFill="accent1" w:themeFillTint="33"/>
            <w:vAlign w:val="center"/>
          </w:tcPr>
          <w:p w:rsidR="00C44FF7" w:rsidRPr="00AE064D" w:rsidRDefault="00C44FF7" w:rsidP="00C44FF7">
            <w:pPr>
              <w:jc w:val="center"/>
              <w:rPr>
                <w:rFonts w:ascii="Arial" w:eastAsia="Times New Roman" w:hAnsi="Arial" w:cs="Arial"/>
                <w:b/>
                <w:sz w:val="14"/>
                <w:szCs w:val="12"/>
                <w:lang w:eastAsia="es-ES"/>
              </w:rPr>
            </w:pPr>
            <w:r w:rsidRPr="00AE064D">
              <w:rPr>
                <w:rFonts w:ascii="Arial" w:eastAsia="Times New Roman" w:hAnsi="Arial" w:cs="Arial"/>
                <w:b/>
                <w:sz w:val="14"/>
                <w:szCs w:val="12"/>
                <w:lang w:eastAsia="es-ES"/>
              </w:rPr>
              <w:t>Metas o resultados esperados</w:t>
            </w:r>
          </w:p>
        </w:tc>
        <w:tc>
          <w:tcPr>
            <w:tcW w:w="2428" w:type="dxa"/>
            <w:vMerge w:val="restart"/>
            <w:shd w:val="clear" w:color="auto" w:fill="DEEAF6" w:themeFill="accent1" w:themeFillTint="33"/>
            <w:vAlign w:val="center"/>
          </w:tcPr>
          <w:p w:rsidR="00C44FF7" w:rsidRPr="00AE064D" w:rsidRDefault="00C44FF7" w:rsidP="00C44FF7">
            <w:pPr>
              <w:jc w:val="center"/>
              <w:rPr>
                <w:rFonts w:ascii="Arial" w:eastAsia="Times New Roman" w:hAnsi="Arial" w:cs="Arial"/>
                <w:b/>
                <w:sz w:val="14"/>
                <w:szCs w:val="12"/>
                <w:lang w:eastAsia="es-ES"/>
              </w:rPr>
            </w:pPr>
            <w:r w:rsidRPr="00AE064D">
              <w:rPr>
                <w:rFonts w:ascii="Arial" w:eastAsia="Times New Roman" w:hAnsi="Arial" w:cs="Arial"/>
                <w:b/>
                <w:sz w:val="14"/>
                <w:szCs w:val="12"/>
                <w:lang w:eastAsia="es-ES"/>
              </w:rPr>
              <w:t>Indicadores</w:t>
            </w:r>
          </w:p>
          <w:p w:rsidR="00C44FF7" w:rsidRPr="00AE064D" w:rsidRDefault="00C44FF7" w:rsidP="00C44FF7">
            <w:pPr>
              <w:jc w:val="center"/>
              <w:rPr>
                <w:rFonts w:ascii="Arial" w:eastAsia="Times New Roman" w:hAnsi="Arial" w:cs="Arial"/>
                <w:b/>
                <w:sz w:val="14"/>
                <w:szCs w:val="12"/>
                <w:lang w:eastAsia="es-ES"/>
              </w:rPr>
            </w:pPr>
            <w:r w:rsidRPr="00AE064D">
              <w:rPr>
                <w:rFonts w:ascii="Arial" w:eastAsia="Times New Roman" w:hAnsi="Arial" w:cs="Arial"/>
                <w:b/>
                <w:sz w:val="14"/>
                <w:szCs w:val="12"/>
                <w:lang w:eastAsia="es-ES"/>
              </w:rPr>
              <w:t>De Impacto</w:t>
            </w:r>
          </w:p>
        </w:tc>
        <w:tc>
          <w:tcPr>
            <w:tcW w:w="1220" w:type="dxa"/>
            <w:vMerge w:val="restart"/>
            <w:shd w:val="clear" w:color="auto" w:fill="DEEAF6" w:themeFill="accent1" w:themeFillTint="33"/>
            <w:vAlign w:val="center"/>
          </w:tcPr>
          <w:p w:rsidR="00C44FF7" w:rsidRPr="00AE064D" w:rsidRDefault="00C44FF7" w:rsidP="00C44FF7">
            <w:pPr>
              <w:jc w:val="center"/>
              <w:rPr>
                <w:rFonts w:ascii="Arial" w:eastAsia="Times New Roman" w:hAnsi="Arial" w:cs="Arial"/>
                <w:b/>
                <w:sz w:val="14"/>
                <w:szCs w:val="12"/>
                <w:lang w:eastAsia="es-ES"/>
              </w:rPr>
            </w:pPr>
            <w:r w:rsidRPr="00AE064D">
              <w:rPr>
                <w:rFonts w:ascii="Arial" w:eastAsia="Times New Roman" w:hAnsi="Arial" w:cs="Arial"/>
                <w:b/>
                <w:sz w:val="14"/>
                <w:szCs w:val="12"/>
                <w:lang w:eastAsia="es-ES"/>
              </w:rPr>
              <w:t>Identificación de variables que impiden alcanzar las Metas</w:t>
            </w:r>
          </w:p>
        </w:tc>
        <w:tc>
          <w:tcPr>
            <w:tcW w:w="1127" w:type="dxa"/>
            <w:vMerge w:val="restart"/>
            <w:shd w:val="clear" w:color="auto" w:fill="DEEAF6" w:themeFill="accent1" w:themeFillTint="33"/>
            <w:vAlign w:val="center"/>
          </w:tcPr>
          <w:p w:rsidR="00C44FF7" w:rsidRPr="00AE064D" w:rsidRDefault="00C44FF7" w:rsidP="00C44FF7">
            <w:pPr>
              <w:jc w:val="center"/>
              <w:rPr>
                <w:rFonts w:ascii="Arial" w:eastAsia="Times New Roman" w:hAnsi="Arial" w:cs="Arial"/>
                <w:b/>
                <w:sz w:val="14"/>
                <w:szCs w:val="12"/>
                <w:lang w:eastAsia="es-ES"/>
              </w:rPr>
            </w:pPr>
            <w:r w:rsidRPr="00AE064D">
              <w:rPr>
                <w:rFonts w:ascii="Arial" w:eastAsia="Times New Roman" w:hAnsi="Arial" w:cs="Arial"/>
                <w:b/>
                <w:sz w:val="14"/>
                <w:szCs w:val="12"/>
                <w:lang w:eastAsia="es-ES"/>
              </w:rPr>
              <w:t>Nivel cumplimiento de las Metas</w:t>
            </w:r>
          </w:p>
        </w:tc>
        <w:tc>
          <w:tcPr>
            <w:tcW w:w="1225" w:type="dxa"/>
            <w:vMerge w:val="restart"/>
            <w:shd w:val="clear" w:color="auto" w:fill="DEEAF6" w:themeFill="accent1" w:themeFillTint="33"/>
            <w:vAlign w:val="center"/>
          </w:tcPr>
          <w:p w:rsidR="00C44FF7" w:rsidRPr="00AE064D" w:rsidRDefault="00C44FF7" w:rsidP="00C44FF7">
            <w:pPr>
              <w:jc w:val="center"/>
              <w:rPr>
                <w:rFonts w:ascii="Arial" w:eastAsia="Times New Roman" w:hAnsi="Arial" w:cs="Arial"/>
                <w:b/>
                <w:sz w:val="14"/>
                <w:szCs w:val="12"/>
                <w:lang w:eastAsia="es-ES"/>
              </w:rPr>
            </w:pPr>
            <w:r w:rsidRPr="00AE064D">
              <w:rPr>
                <w:rFonts w:ascii="Arial" w:eastAsia="Times New Roman" w:hAnsi="Arial" w:cs="Arial"/>
                <w:b/>
                <w:sz w:val="14"/>
                <w:szCs w:val="12"/>
                <w:lang w:eastAsia="es-ES"/>
              </w:rPr>
              <w:t>Tiempo/</w:t>
            </w:r>
          </w:p>
          <w:p w:rsidR="00C44FF7" w:rsidRPr="00AE064D" w:rsidRDefault="00C44FF7" w:rsidP="00C44FF7">
            <w:pPr>
              <w:jc w:val="center"/>
              <w:rPr>
                <w:rFonts w:ascii="Arial" w:eastAsia="Times New Roman" w:hAnsi="Arial" w:cs="Arial"/>
                <w:b/>
                <w:sz w:val="14"/>
                <w:szCs w:val="12"/>
                <w:lang w:eastAsia="es-ES"/>
              </w:rPr>
            </w:pPr>
            <w:r w:rsidRPr="00AE064D">
              <w:rPr>
                <w:rFonts w:ascii="Arial" w:eastAsia="Times New Roman" w:hAnsi="Arial" w:cs="Arial"/>
                <w:b/>
                <w:sz w:val="14"/>
                <w:szCs w:val="12"/>
                <w:lang w:eastAsia="es-ES"/>
              </w:rPr>
              <w:t>Espacio: Área Geográfica de Influencia</w:t>
            </w:r>
          </w:p>
        </w:tc>
        <w:tc>
          <w:tcPr>
            <w:tcW w:w="5199" w:type="dxa"/>
            <w:gridSpan w:val="4"/>
            <w:tcBorders>
              <w:bottom w:val="single" w:sz="4" w:space="0" w:color="auto"/>
            </w:tcBorders>
            <w:shd w:val="clear" w:color="auto" w:fill="DEEAF6" w:themeFill="accent1" w:themeFillTint="33"/>
          </w:tcPr>
          <w:p w:rsidR="00C44FF7" w:rsidRPr="00AE064D" w:rsidRDefault="00C44FF7" w:rsidP="00C44FF7">
            <w:pPr>
              <w:jc w:val="center"/>
              <w:rPr>
                <w:rFonts w:ascii="Arial" w:eastAsia="Times New Roman" w:hAnsi="Arial" w:cs="Arial"/>
                <w:b/>
                <w:sz w:val="14"/>
                <w:szCs w:val="12"/>
                <w:lang w:eastAsia="es-ES"/>
              </w:rPr>
            </w:pPr>
            <w:r w:rsidRPr="00AE064D">
              <w:rPr>
                <w:rFonts w:ascii="Arial" w:eastAsia="Times New Roman" w:hAnsi="Arial" w:cs="Arial"/>
                <w:b/>
                <w:sz w:val="14"/>
                <w:szCs w:val="12"/>
                <w:lang w:eastAsia="es-ES"/>
              </w:rPr>
              <w:t>Congruencias de Informes</w:t>
            </w:r>
          </w:p>
          <w:p w:rsidR="00C44FF7" w:rsidRPr="00AE064D" w:rsidRDefault="00C44FF7" w:rsidP="00C44FF7">
            <w:pPr>
              <w:jc w:val="center"/>
              <w:rPr>
                <w:rFonts w:ascii="Arial" w:eastAsia="Times New Roman" w:hAnsi="Arial" w:cs="Arial"/>
                <w:b/>
                <w:sz w:val="14"/>
                <w:szCs w:val="12"/>
                <w:lang w:eastAsia="es-ES"/>
              </w:rPr>
            </w:pPr>
          </w:p>
        </w:tc>
      </w:tr>
      <w:tr w:rsidR="005139D7" w:rsidRPr="00AE064D" w:rsidTr="00D96405">
        <w:trPr>
          <w:trHeight w:val="225"/>
        </w:trPr>
        <w:tc>
          <w:tcPr>
            <w:tcW w:w="1520" w:type="dxa"/>
            <w:vMerge/>
            <w:tcBorders>
              <w:bottom w:val="single" w:sz="4" w:space="0" w:color="auto"/>
            </w:tcBorders>
            <w:shd w:val="clear" w:color="auto" w:fill="DEEAF6" w:themeFill="accent1" w:themeFillTint="33"/>
            <w:vAlign w:val="center"/>
          </w:tcPr>
          <w:p w:rsidR="00C44FF7" w:rsidRPr="00AE064D" w:rsidRDefault="00C44FF7" w:rsidP="00C44FF7">
            <w:pPr>
              <w:jc w:val="center"/>
              <w:rPr>
                <w:rFonts w:ascii="Arial" w:eastAsia="Times New Roman" w:hAnsi="Arial" w:cs="Arial"/>
                <w:b/>
                <w:sz w:val="14"/>
                <w:szCs w:val="12"/>
                <w:lang w:eastAsia="es-ES"/>
              </w:rPr>
            </w:pPr>
          </w:p>
        </w:tc>
        <w:tc>
          <w:tcPr>
            <w:tcW w:w="2302" w:type="dxa"/>
            <w:vMerge/>
            <w:tcBorders>
              <w:bottom w:val="single" w:sz="4" w:space="0" w:color="auto"/>
            </w:tcBorders>
            <w:shd w:val="clear" w:color="auto" w:fill="DEEAF6" w:themeFill="accent1" w:themeFillTint="33"/>
            <w:vAlign w:val="center"/>
          </w:tcPr>
          <w:p w:rsidR="00C44FF7" w:rsidRPr="00AE064D" w:rsidRDefault="00C44FF7" w:rsidP="00C44FF7">
            <w:pPr>
              <w:jc w:val="center"/>
              <w:rPr>
                <w:rFonts w:ascii="Arial" w:eastAsia="Times New Roman" w:hAnsi="Arial" w:cs="Arial"/>
                <w:b/>
                <w:sz w:val="14"/>
                <w:szCs w:val="12"/>
                <w:lang w:eastAsia="es-ES"/>
              </w:rPr>
            </w:pPr>
          </w:p>
        </w:tc>
        <w:tc>
          <w:tcPr>
            <w:tcW w:w="2428" w:type="dxa"/>
            <w:vMerge/>
            <w:tcBorders>
              <w:bottom w:val="single" w:sz="4" w:space="0" w:color="auto"/>
            </w:tcBorders>
            <w:shd w:val="clear" w:color="auto" w:fill="DEEAF6" w:themeFill="accent1" w:themeFillTint="33"/>
            <w:vAlign w:val="center"/>
          </w:tcPr>
          <w:p w:rsidR="00C44FF7" w:rsidRPr="00AE064D" w:rsidRDefault="00C44FF7" w:rsidP="00C44FF7">
            <w:pPr>
              <w:jc w:val="center"/>
              <w:rPr>
                <w:rFonts w:ascii="Arial" w:eastAsia="Times New Roman" w:hAnsi="Arial" w:cs="Arial"/>
                <w:b/>
                <w:sz w:val="14"/>
                <w:szCs w:val="12"/>
                <w:lang w:eastAsia="es-ES"/>
              </w:rPr>
            </w:pPr>
          </w:p>
        </w:tc>
        <w:tc>
          <w:tcPr>
            <w:tcW w:w="1220" w:type="dxa"/>
            <w:vMerge/>
            <w:tcBorders>
              <w:bottom w:val="single" w:sz="4" w:space="0" w:color="auto"/>
            </w:tcBorders>
            <w:shd w:val="clear" w:color="auto" w:fill="DEEAF6" w:themeFill="accent1" w:themeFillTint="33"/>
            <w:vAlign w:val="center"/>
          </w:tcPr>
          <w:p w:rsidR="00C44FF7" w:rsidRPr="00AE064D" w:rsidRDefault="00C44FF7" w:rsidP="00C44FF7">
            <w:pPr>
              <w:jc w:val="center"/>
              <w:rPr>
                <w:rFonts w:ascii="Arial" w:eastAsia="Times New Roman" w:hAnsi="Arial" w:cs="Arial"/>
                <w:b/>
                <w:sz w:val="14"/>
                <w:szCs w:val="12"/>
                <w:lang w:eastAsia="es-ES"/>
              </w:rPr>
            </w:pPr>
          </w:p>
        </w:tc>
        <w:tc>
          <w:tcPr>
            <w:tcW w:w="1127" w:type="dxa"/>
            <w:vMerge/>
            <w:tcBorders>
              <w:bottom w:val="single" w:sz="4" w:space="0" w:color="auto"/>
            </w:tcBorders>
            <w:shd w:val="clear" w:color="auto" w:fill="DEEAF6" w:themeFill="accent1" w:themeFillTint="33"/>
            <w:vAlign w:val="center"/>
          </w:tcPr>
          <w:p w:rsidR="00C44FF7" w:rsidRPr="00AE064D" w:rsidRDefault="00C44FF7" w:rsidP="00C44FF7">
            <w:pPr>
              <w:jc w:val="center"/>
              <w:rPr>
                <w:rFonts w:ascii="Arial" w:eastAsia="Times New Roman" w:hAnsi="Arial" w:cs="Arial"/>
                <w:b/>
                <w:sz w:val="14"/>
                <w:szCs w:val="12"/>
                <w:lang w:eastAsia="es-ES"/>
              </w:rPr>
            </w:pPr>
          </w:p>
        </w:tc>
        <w:tc>
          <w:tcPr>
            <w:tcW w:w="1225" w:type="dxa"/>
            <w:vMerge/>
            <w:tcBorders>
              <w:bottom w:val="single" w:sz="4" w:space="0" w:color="auto"/>
              <w:right w:val="single" w:sz="4" w:space="0" w:color="auto"/>
            </w:tcBorders>
            <w:shd w:val="clear" w:color="auto" w:fill="DEEAF6" w:themeFill="accent1" w:themeFillTint="33"/>
            <w:vAlign w:val="center"/>
          </w:tcPr>
          <w:p w:rsidR="00C44FF7" w:rsidRPr="00AE064D" w:rsidRDefault="00C44FF7" w:rsidP="00C44FF7">
            <w:pPr>
              <w:jc w:val="center"/>
              <w:rPr>
                <w:rFonts w:ascii="Arial" w:eastAsia="Times New Roman" w:hAnsi="Arial" w:cs="Arial"/>
                <w:b/>
                <w:sz w:val="14"/>
                <w:szCs w:val="12"/>
                <w:lang w:eastAsia="es-ES"/>
              </w:rPr>
            </w:pPr>
          </w:p>
        </w:tc>
        <w:tc>
          <w:tcPr>
            <w:tcW w:w="101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44FF7" w:rsidRPr="00AE064D" w:rsidRDefault="00C44FF7" w:rsidP="00C44FF7">
            <w:pPr>
              <w:jc w:val="center"/>
              <w:rPr>
                <w:rFonts w:ascii="Arial" w:eastAsia="Times New Roman" w:hAnsi="Arial" w:cs="Arial"/>
                <w:b/>
                <w:sz w:val="14"/>
                <w:szCs w:val="12"/>
                <w:lang w:eastAsia="es-ES"/>
              </w:rPr>
            </w:pPr>
            <w:r w:rsidRPr="00AE064D">
              <w:rPr>
                <w:rFonts w:ascii="Arial" w:eastAsia="Times New Roman" w:hAnsi="Arial" w:cs="Arial"/>
                <w:b/>
                <w:sz w:val="14"/>
                <w:szCs w:val="12"/>
                <w:lang w:eastAsia="es-ES"/>
              </w:rPr>
              <w:t>Medios de Verificación</w:t>
            </w:r>
          </w:p>
          <w:p w:rsidR="00C44FF7" w:rsidRPr="00AE064D" w:rsidRDefault="00C44FF7" w:rsidP="00C44FF7">
            <w:pPr>
              <w:jc w:val="center"/>
              <w:rPr>
                <w:rFonts w:ascii="Arial" w:eastAsia="Times New Roman" w:hAnsi="Arial" w:cs="Arial"/>
                <w:b/>
                <w:sz w:val="14"/>
                <w:szCs w:val="12"/>
                <w:lang w:eastAsia="es-ES"/>
              </w:rPr>
            </w:pPr>
          </w:p>
        </w:tc>
        <w:tc>
          <w:tcPr>
            <w:tcW w:w="152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44FF7" w:rsidRPr="00AE064D" w:rsidRDefault="00C44FF7" w:rsidP="00C44FF7">
            <w:pPr>
              <w:jc w:val="center"/>
              <w:rPr>
                <w:rFonts w:ascii="Arial" w:eastAsia="Times New Roman" w:hAnsi="Arial" w:cs="Arial"/>
                <w:b/>
                <w:sz w:val="14"/>
                <w:szCs w:val="12"/>
                <w:lang w:eastAsia="es-ES"/>
              </w:rPr>
            </w:pPr>
            <w:r w:rsidRPr="00AE064D">
              <w:rPr>
                <w:rFonts w:ascii="Arial" w:eastAsia="Times New Roman" w:hAnsi="Arial" w:cs="Arial"/>
                <w:b/>
                <w:sz w:val="14"/>
                <w:szCs w:val="12"/>
                <w:lang w:eastAsia="es-ES"/>
              </w:rPr>
              <w:t>Valoraciones / Análisis: Costo – Beneficios</w:t>
            </w:r>
          </w:p>
          <w:p w:rsidR="00C44FF7" w:rsidRPr="00AE064D" w:rsidRDefault="00C44FF7" w:rsidP="00C44FF7">
            <w:pPr>
              <w:jc w:val="center"/>
              <w:rPr>
                <w:rFonts w:ascii="Arial" w:eastAsia="Times New Roman" w:hAnsi="Arial" w:cs="Arial"/>
                <w:b/>
                <w:sz w:val="14"/>
                <w:szCs w:val="12"/>
                <w:lang w:eastAsia="es-ES"/>
              </w:rPr>
            </w:pPr>
          </w:p>
        </w:tc>
        <w:tc>
          <w:tcPr>
            <w:tcW w:w="150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44FF7" w:rsidRPr="00AE064D" w:rsidRDefault="00C44FF7" w:rsidP="00C44FF7">
            <w:pPr>
              <w:jc w:val="center"/>
              <w:rPr>
                <w:rFonts w:ascii="Arial" w:eastAsia="Times New Roman" w:hAnsi="Arial" w:cs="Arial"/>
                <w:b/>
                <w:sz w:val="14"/>
                <w:szCs w:val="12"/>
                <w:lang w:eastAsia="es-ES"/>
              </w:rPr>
            </w:pPr>
          </w:p>
          <w:p w:rsidR="00C44FF7" w:rsidRPr="00AE064D" w:rsidRDefault="00C44FF7" w:rsidP="00C44FF7">
            <w:pPr>
              <w:jc w:val="center"/>
              <w:rPr>
                <w:rFonts w:ascii="Arial" w:eastAsia="Times New Roman" w:hAnsi="Arial" w:cs="Arial"/>
                <w:b/>
                <w:sz w:val="14"/>
                <w:szCs w:val="12"/>
                <w:lang w:eastAsia="es-ES"/>
              </w:rPr>
            </w:pPr>
            <w:r w:rsidRPr="00AE064D">
              <w:rPr>
                <w:rFonts w:ascii="Arial" w:eastAsia="Times New Roman" w:hAnsi="Arial" w:cs="Arial"/>
                <w:b/>
                <w:sz w:val="14"/>
                <w:szCs w:val="12"/>
                <w:lang w:eastAsia="es-ES"/>
              </w:rPr>
              <w:t>Recomendaciones:</w:t>
            </w:r>
          </w:p>
          <w:p w:rsidR="00C44FF7" w:rsidRPr="00AE064D" w:rsidRDefault="00C44FF7" w:rsidP="00C44FF7">
            <w:pPr>
              <w:jc w:val="center"/>
              <w:rPr>
                <w:rFonts w:ascii="Arial" w:eastAsia="Times New Roman" w:hAnsi="Arial" w:cs="Arial"/>
                <w:b/>
                <w:sz w:val="14"/>
                <w:szCs w:val="12"/>
                <w:lang w:eastAsia="es-ES"/>
              </w:rPr>
            </w:pPr>
            <w:r w:rsidRPr="00AE064D">
              <w:rPr>
                <w:rFonts w:ascii="Arial" w:eastAsia="Times New Roman" w:hAnsi="Arial" w:cs="Arial"/>
                <w:b/>
                <w:sz w:val="14"/>
                <w:szCs w:val="12"/>
                <w:lang w:eastAsia="es-ES"/>
              </w:rPr>
              <w:t>Avances – Limitaciones</w:t>
            </w:r>
          </w:p>
        </w:tc>
        <w:tc>
          <w:tcPr>
            <w:tcW w:w="116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44FF7" w:rsidRPr="00AE064D" w:rsidRDefault="00C44FF7" w:rsidP="00C44FF7">
            <w:pPr>
              <w:jc w:val="center"/>
              <w:rPr>
                <w:rFonts w:ascii="Arial" w:eastAsia="Times New Roman" w:hAnsi="Arial" w:cs="Arial"/>
                <w:b/>
                <w:sz w:val="14"/>
                <w:szCs w:val="12"/>
                <w:lang w:eastAsia="es-ES"/>
              </w:rPr>
            </w:pPr>
            <w:r w:rsidRPr="00AE064D">
              <w:rPr>
                <w:rFonts w:ascii="Arial" w:eastAsia="Times New Roman" w:hAnsi="Arial" w:cs="Arial"/>
                <w:b/>
                <w:sz w:val="14"/>
                <w:szCs w:val="12"/>
                <w:lang w:eastAsia="es-ES"/>
              </w:rPr>
              <w:t>Responsables</w:t>
            </w:r>
          </w:p>
        </w:tc>
      </w:tr>
      <w:tr w:rsidR="005139D7" w:rsidRPr="00CF3E8F" w:rsidTr="00D96405">
        <w:tc>
          <w:tcPr>
            <w:tcW w:w="1520" w:type="dxa"/>
            <w:vAlign w:val="center"/>
          </w:tcPr>
          <w:p w:rsidR="00C44FF7" w:rsidRPr="00AE064D" w:rsidRDefault="00C44FF7" w:rsidP="00C44FF7">
            <w:pPr>
              <w:rPr>
                <w:rFonts w:ascii="Arial" w:eastAsia="Times New Roman" w:hAnsi="Arial" w:cs="Arial"/>
                <w:sz w:val="12"/>
                <w:szCs w:val="12"/>
                <w:lang w:eastAsia="es-ES"/>
              </w:rPr>
            </w:pPr>
            <w:r w:rsidRPr="00AE064D">
              <w:rPr>
                <w:rFonts w:ascii="Arial" w:hAnsi="Arial" w:cs="Arial"/>
                <w:bCs/>
                <w:caps/>
                <w:sz w:val="12"/>
                <w:szCs w:val="12"/>
                <w:lang w:eastAsia="es-SV"/>
              </w:rPr>
              <w:t xml:space="preserve">3. </w:t>
            </w:r>
            <w:r w:rsidRPr="00AE064D">
              <w:rPr>
                <w:rFonts w:ascii="Arial" w:hAnsi="Arial" w:cs="Arial"/>
                <w:bCs/>
                <w:sz w:val="12"/>
                <w:szCs w:val="12"/>
                <w:lang w:eastAsia="es-SV"/>
              </w:rPr>
              <w:t>Asesorar a los responsables institucionales de la integración transversal e integral de los Ejes Estratégicos del ISBM con las Líneas de los Equipos de Trabajo del GOES en relación al Diseño de los POI particulares 2022 y sus correspondientes Procesos de Evaluación del POI 2021</w:t>
            </w:r>
          </w:p>
        </w:tc>
        <w:tc>
          <w:tcPr>
            <w:tcW w:w="2302" w:type="dxa"/>
            <w:vAlign w:val="center"/>
          </w:tcPr>
          <w:p w:rsidR="00C44FF7" w:rsidRPr="00AE064D" w:rsidRDefault="00C44FF7" w:rsidP="00C44FF7">
            <w:pPr>
              <w:rPr>
                <w:rFonts w:ascii="Arial" w:hAnsi="Arial" w:cs="Arial"/>
                <w:bCs/>
                <w:caps/>
                <w:sz w:val="12"/>
                <w:szCs w:val="12"/>
                <w:lang w:eastAsia="es-SV"/>
              </w:rPr>
            </w:pPr>
            <w:r w:rsidRPr="00AE064D">
              <w:rPr>
                <w:rFonts w:ascii="Arial" w:hAnsi="Arial" w:cs="Arial"/>
                <w:bCs/>
                <w:sz w:val="12"/>
                <w:szCs w:val="12"/>
                <w:lang w:eastAsia="es-SV"/>
              </w:rPr>
              <w:t>3.1 Homogenización</w:t>
            </w:r>
            <w:r w:rsidRPr="00AE064D">
              <w:rPr>
                <w:rFonts w:ascii="Arial" w:hAnsi="Arial" w:cs="Arial"/>
                <w:bCs/>
                <w:caps/>
                <w:sz w:val="12"/>
                <w:szCs w:val="12"/>
                <w:lang w:eastAsia="es-SV"/>
              </w:rPr>
              <w:t xml:space="preserve"> </w:t>
            </w:r>
            <w:r w:rsidRPr="00AE064D">
              <w:rPr>
                <w:rFonts w:ascii="Arial" w:hAnsi="Arial" w:cs="Arial"/>
                <w:bCs/>
                <w:sz w:val="12"/>
                <w:szCs w:val="12"/>
                <w:lang w:eastAsia="es-SV"/>
              </w:rPr>
              <w:t xml:space="preserve">de los </w:t>
            </w:r>
            <w:r w:rsidRPr="00AE064D">
              <w:rPr>
                <w:rFonts w:ascii="Arial" w:hAnsi="Arial" w:cs="Arial"/>
                <w:bCs/>
                <w:caps/>
                <w:sz w:val="12"/>
                <w:szCs w:val="12"/>
                <w:lang w:eastAsia="es-SV"/>
              </w:rPr>
              <w:t xml:space="preserve">18 POI </w:t>
            </w:r>
            <w:r w:rsidRPr="00AE064D">
              <w:rPr>
                <w:rFonts w:ascii="Arial" w:hAnsi="Arial" w:cs="Arial"/>
                <w:bCs/>
                <w:sz w:val="12"/>
                <w:szCs w:val="12"/>
                <w:lang w:eastAsia="es-SV"/>
              </w:rPr>
              <w:t>particulares respetando los EE, OE, y LE del PEI 2019 – 2024 del ISBM, lo ideal sería realizarlos de forma paralela al Proceso de Elaboración del Presupuesto Institucional 2022.</w:t>
            </w:r>
          </w:p>
          <w:p w:rsidR="00C44FF7" w:rsidRPr="00AE064D" w:rsidRDefault="00C44FF7" w:rsidP="00C44FF7">
            <w:pPr>
              <w:rPr>
                <w:rFonts w:ascii="Arial" w:eastAsia="Times New Roman" w:hAnsi="Arial" w:cs="Arial"/>
                <w:sz w:val="12"/>
                <w:szCs w:val="12"/>
                <w:lang w:eastAsia="es-ES"/>
              </w:rPr>
            </w:pPr>
          </w:p>
          <w:p w:rsidR="00C44FF7" w:rsidRPr="00AE064D" w:rsidRDefault="00C44FF7" w:rsidP="00C44FF7">
            <w:pPr>
              <w:rPr>
                <w:rFonts w:ascii="Arial" w:eastAsia="Times New Roman" w:hAnsi="Arial" w:cs="Arial"/>
                <w:sz w:val="12"/>
                <w:szCs w:val="12"/>
                <w:lang w:eastAsia="es-ES"/>
              </w:rPr>
            </w:pPr>
          </w:p>
          <w:p w:rsidR="00C44FF7" w:rsidRPr="00AE064D" w:rsidRDefault="00C44FF7" w:rsidP="00C44FF7">
            <w:pPr>
              <w:rPr>
                <w:rFonts w:ascii="Arial" w:hAnsi="Arial" w:cs="Arial"/>
                <w:bCs/>
                <w:sz w:val="12"/>
                <w:szCs w:val="12"/>
                <w:lang w:eastAsia="es-SV"/>
              </w:rPr>
            </w:pPr>
            <w:r w:rsidRPr="00AE064D">
              <w:rPr>
                <w:rFonts w:ascii="Arial" w:hAnsi="Arial" w:cs="Arial"/>
                <w:bCs/>
                <w:sz w:val="12"/>
                <w:szCs w:val="12"/>
                <w:lang w:eastAsia="es-SV"/>
              </w:rPr>
              <w:t>3.2 Un total de 36 Procesos de Evaluación realizados - (18 por cada semestre uno en julio 2021 y el otro en enero 2022.</w:t>
            </w:r>
          </w:p>
          <w:p w:rsidR="00C44FF7" w:rsidRPr="00AE064D" w:rsidRDefault="00C44FF7" w:rsidP="00C44FF7">
            <w:pPr>
              <w:rPr>
                <w:rFonts w:ascii="Arial" w:hAnsi="Arial" w:cs="Arial"/>
                <w:bCs/>
                <w:sz w:val="12"/>
                <w:szCs w:val="12"/>
                <w:lang w:eastAsia="es-SV"/>
              </w:rPr>
            </w:pPr>
          </w:p>
          <w:p w:rsidR="00C44FF7" w:rsidRPr="00AE064D" w:rsidRDefault="00C44FF7" w:rsidP="00C44FF7">
            <w:pPr>
              <w:rPr>
                <w:rFonts w:ascii="Arial" w:hAnsi="Arial" w:cs="Arial"/>
                <w:bCs/>
                <w:sz w:val="12"/>
                <w:szCs w:val="12"/>
                <w:lang w:eastAsia="es-SV"/>
              </w:rPr>
            </w:pPr>
          </w:p>
          <w:p w:rsidR="00C44FF7" w:rsidRPr="00AE064D" w:rsidRDefault="00C44FF7" w:rsidP="00C44FF7">
            <w:pPr>
              <w:rPr>
                <w:rFonts w:ascii="Arial" w:hAnsi="Arial" w:cs="Arial"/>
                <w:bCs/>
                <w:sz w:val="12"/>
                <w:szCs w:val="12"/>
                <w:lang w:eastAsia="es-SV"/>
              </w:rPr>
            </w:pPr>
            <w:r w:rsidRPr="00AE064D">
              <w:rPr>
                <w:rFonts w:ascii="Arial" w:hAnsi="Arial" w:cs="Arial"/>
                <w:bCs/>
                <w:sz w:val="12"/>
                <w:szCs w:val="12"/>
                <w:lang w:eastAsia="es-SV"/>
              </w:rPr>
              <w:t xml:space="preserve">3.3 Diseño de los 18 POI particulares 2022, idealmente de forma paralela al proceso presupuestario en el primer trimestre de 2021 vinculando sus correspondientes 36 Procesos de Evaluación. Preliminares. </w:t>
            </w:r>
          </w:p>
          <w:p w:rsidR="00C44FF7" w:rsidRPr="00AE064D" w:rsidRDefault="00C44FF7" w:rsidP="00C44FF7">
            <w:pPr>
              <w:rPr>
                <w:rFonts w:ascii="Arial" w:eastAsia="Times New Roman" w:hAnsi="Arial" w:cs="Arial"/>
                <w:sz w:val="12"/>
                <w:szCs w:val="12"/>
                <w:lang w:eastAsia="es-ES"/>
              </w:rPr>
            </w:pPr>
          </w:p>
        </w:tc>
        <w:tc>
          <w:tcPr>
            <w:tcW w:w="2428" w:type="dxa"/>
            <w:vAlign w:val="center"/>
          </w:tcPr>
          <w:p w:rsidR="00C44FF7" w:rsidRPr="00AE064D" w:rsidRDefault="00C44FF7" w:rsidP="00C44FF7">
            <w:pPr>
              <w:rPr>
                <w:rFonts w:ascii="Arial" w:hAnsi="Arial" w:cs="Arial"/>
                <w:bCs/>
                <w:sz w:val="12"/>
                <w:szCs w:val="12"/>
                <w:lang w:eastAsia="es-SV"/>
              </w:rPr>
            </w:pPr>
            <w:r w:rsidRPr="00AE064D">
              <w:rPr>
                <w:rFonts w:ascii="Arial" w:hAnsi="Arial" w:cs="Arial"/>
                <w:bCs/>
                <w:sz w:val="12"/>
                <w:szCs w:val="12"/>
                <w:lang w:eastAsia="es-SV"/>
              </w:rPr>
              <w:t>Integralidad e Integración de los 18 POI de acuerdo con la Estructura Organizacional del ISBM y el Presupuesto del año 2022</w:t>
            </w:r>
          </w:p>
          <w:p w:rsidR="00C44FF7" w:rsidRPr="00AE064D" w:rsidRDefault="00C44FF7" w:rsidP="00C44FF7">
            <w:pPr>
              <w:rPr>
                <w:rFonts w:ascii="Arial" w:hAnsi="Arial" w:cs="Arial"/>
                <w:bCs/>
                <w:sz w:val="12"/>
                <w:szCs w:val="12"/>
                <w:lang w:eastAsia="es-SV"/>
              </w:rPr>
            </w:pPr>
          </w:p>
          <w:p w:rsidR="00C44FF7" w:rsidRPr="00AE064D" w:rsidRDefault="00C44FF7" w:rsidP="00C44FF7">
            <w:pPr>
              <w:jc w:val="center"/>
              <w:rPr>
                <w:rFonts w:ascii="Arial" w:hAnsi="Arial" w:cs="Arial"/>
                <w:bCs/>
                <w:caps/>
                <w:sz w:val="12"/>
                <w:szCs w:val="12"/>
                <w:lang w:eastAsia="es-SV"/>
              </w:rPr>
            </w:pPr>
          </w:p>
          <w:p w:rsidR="00C44FF7" w:rsidRPr="00AE064D" w:rsidRDefault="00C44FF7" w:rsidP="00C44FF7">
            <w:pPr>
              <w:jc w:val="center"/>
              <w:rPr>
                <w:rFonts w:ascii="Arial" w:hAnsi="Arial" w:cs="Arial"/>
                <w:bCs/>
                <w:caps/>
                <w:sz w:val="12"/>
                <w:szCs w:val="12"/>
                <w:lang w:eastAsia="es-SV"/>
              </w:rPr>
            </w:pPr>
          </w:p>
          <w:p w:rsidR="00C44FF7" w:rsidRPr="00AE064D" w:rsidRDefault="00C44FF7" w:rsidP="00C44FF7">
            <w:pPr>
              <w:rPr>
                <w:rFonts w:ascii="Arial" w:hAnsi="Arial" w:cs="Arial"/>
                <w:bCs/>
                <w:sz w:val="12"/>
                <w:szCs w:val="12"/>
                <w:lang w:eastAsia="es-SV"/>
              </w:rPr>
            </w:pPr>
            <w:r w:rsidRPr="00AE064D">
              <w:rPr>
                <w:rFonts w:ascii="Arial" w:hAnsi="Arial" w:cs="Arial"/>
                <w:bCs/>
                <w:sz w:val="12"/>
                <w:szCs w:val="12"/>
                <w:lang w:eastAsia="es-SV"/>
              </w:rPr>
              <w:t xml:space="preserve">Estandarización y Sistematización de los Procesos de Evaluación con la Gestión de las Metas Institucionales de forma cuantitativa y cualitativa.  </w:t>
            </w:r>
          </w:p>
          <w:p w:rsidR="00C44FF7" w:rsidRPr="00AE064D" w:rsidRDefault="00C44FF7" w:rsidP="00C44FF7">
            <w:pPr>
              <w:rPr>
                <w:rFonts w:ascii="Arial" w:hAnsi="Arial" w:cs="Arial"/>
                <w:bCs/>
                <w:sz w:val="12"/>
                <w:szCs w:val="12"/>
                <w:lang w:eastAsia="es-SV"/>
              </w:rPr>
            </w:pPr>
          </w:p>
          <w:p w:rsidR="00C44FF7" w:rsidRPr="00AE064D" w:rsidRDefault="00C44FF7" w:rsidP="00C44FF7">
            <w:pPr>
              <w:rPr>
                <w:rFonts w:ascii="Arial" w:hAnsi="Arial" w:cs="Arial"/>
                <w:bCs/>
                <w:sz w:val="12"/>
                <w:szCs w:val="12"/>
                <w:lang w:eastAsia="es-SV"/>
              </w:rPr>
            </w:pPr>
          </w:p>
          <w:p w:rsidR="00C44FF7" w:rsidRPr="00AE064D" w:rsidRDefault="00C44FF7" w:rsidP="00C44FF7">
            <w:pPr>
              <w:rPr>
                <w:rFonts w:ascii="Arial" w:hAnsi="Arial" w:cs="Arial"/>
                <w:bCs/>
                <w:sz w:val="12"/>
                <w:szCs w:val="12"/>
                <w:lang w:eastAsia="es-SV"/>
              </w:rPr>
            </w:pPr>
          </w:p>
          <w:p w:rsidR="00C44FF7" w:rsidRPr="00AE064D" w:rsidRDefault="00C44FF7" w:rsidP="00C44FF7">
            <w:pPr>
              <w:rPr>
                <w:rFonts w:ascii="Arial" w:eastAsia="Times New Roman" w:hAnsi="Arial" w:cs="Arial"/>
                <w:sz w:val="12"/>
                <w:szCs w:val="12"/>
                <w:lang w:eastAsia="es-ES"/>
              </w:rPr>
            </w:pPr>
            <w:r w:rsidRPr="00AE064D">
              <w:rPr>
                <w:rFonts w:ascii="Arial" w:hAnsi="Arial" w:cs="Arial"/>
                <w:bCs/>
                <w:sz w:val="12"/>
                <w:szCs w:val="12"/>
                <w:lang w:eastAsia="es-SV"/>
              </w:rPr>
              <w:t xml:space="preserve">Estandarización y Sistematización de los Procesos de Planificación con la Gestión de las Metas Institucionales de forma cuantitativa y cualitativa vinculando los 18 Presupuestos Particulares a los POI y sus correspondientes procesos de Evaluación. Preliminares   </w:t>
            </w:r>
          </w:p>
        </w:tc>
        <w:tc>
          <w:tcPr>
            <w:tcW w:w="1220" w:type="dxa"/>
            <w:vAlign w:val="center"/>
          </w:tcPr>
          <w:p w:rsidR="00C44FF7" w:rsidRPr="00AE064D" w:rsidRDefault="005139D7" w:rsidP="00C44FF7">
            <w:pPr>
              <w:jc w:val="center"/>
              <w:rPr>
                <w:rFonts w:ascii="Arial" w:eastAsia="Times New Roman" w:hAnsi="Arial" w:cs="Arial"/>
                <w:sz w:val="12"/>
                <w:szCs w:val="12"/>
                <w:lang w:eastAsia="es-ES"/>
              </w:rPr>
            </w:pPr>
            <w:r>
              <w:rPr>
                <w:rFonts w:ascii="Arial" w:eastAsia="Times New Roman" w:hAnsi="Arial" w:cs="Arial"/>
                <w:sz w:val="12"/>
                <w:szCs w:val="12"/>
                <w:lang w:eastAsia="es-ES"/>
              </w:rPr>
              <w:t>N/A</w:t>
            </w:r>
          </w:p>
        </w:tc>
        <w:tc>
          <w:tcPr>
            <w:tcW w:w="1127" w:type="dxa"/>
            <w:vAlign w:val="center"/>
          </w:tcPr>
          <w:p w:rsidR="00C44FF7" w:rsidRDefault="00C44FF7" w:rsidP="00C44FF7">
            <w:pPr>
              <w:jc w:val="center"/>
              <w:rPr>
                <w:rFonts w:ascii="Arial" w:eastAsia="Times New Roman" w:hAnsi="Arial" w:cs="Arial"/>
                <w:sz w:val="12"/>
                <w:szCs w:val="12"/>
                <w:lang w:eastAsia="es-ES"/>
              </w:rPr>
            </w:pPr>
            <w:r w:rsidRPr="00AE064D">
              <w:rPr>
                <w:rFonts w:ascii="Arial" w:eastAsia="Times New Roman" w:hAnsi="Arial" w:cs="Arial"/>
                <w:sz w:val="12"/>
                <w:szCs w:val="12"/>
                <w:lang w:eastAsia="es-ES"/>
              </w:rPr>
              <w:t>50%</w:t>
            </w:r>
          </w:p>
          <w:p w:rsidR="005139D7" w:rsidRPr="00AE064D" w:rsidRDefault="005139D7" w:rsidP="00C44FF7">
            <w:pPr>
              <w:jc w:val="center"/>
              <w:rPr>
                <w:rFonts w:ascii="Arial" w:eastAsia="Times New Roman" w:hAnsi="Arial" w:cs="Arial"/>
                <w:sz w:val="12"/>
                <w:szCs w:val="12"/>
                <w:lang w:eastAsia="es-ES"/>
              </w:rPr>
            </w:pPr>
            <w:r>
              <w:rPr>
                <w:rFonts w:ascii="Arial" w:eastAsia="Times New Roman" w:hAnsi="Arial" w:cs="Arial"/>
                <w:sz w:val="12"/>
                <w:szCs w:val="12"/>
                <w:lang w:eastAsia="es-ES"/>
              </w:rPr>
              <w:t>Se modifico el POI 2021 integrando la Sub dirección de Operaciones y Logística y sus dos gerencias</w:t>
            </w:r>
          </w:p>
        </w:tc>
        <w:tc>
          <w:tcPr>
            <w:tcW w:w="1225" w:type="dxa"/>
            <w:tcBorders>
              <w:right w:val="single" w:sz="4" w:space="0" w:color="auto"/>
            </w:tcBorders>
            <w:vAlign w:val="center"/>
          </w:tcPr>
          <w:p w:rsidR="00C44FF7" w:rsidRPr="00AE064D" w:rsidRDefault="00C44FF7" w:rsidP="00C44FF7">
            <w:pPr>
              <w:jc w:val="center"/>
              <w:rPr>
                <w:rFonts w:ascii="Arial" w:eastAsia="Times New Roman" w:hAnsi="Arial" w:cs="Arial"/>
                <w:sz w:val="12"/>
                <w:szCs w:val="12"/>
                <w:lang w:eastAsia="es-ES"/>
              </w:rPr>
            </w:pPr>
            <w:r w:rsidRPr="00AE064D">
              <w:rPr>
                <w:rFonts w:ascii="Arial" w:eastAsia="Times New Roman" w:hAnsi="Arial" w:cs="Arial"/>
                <w:sz w:val="12"/>
                <w:szCs w:val="12"/>
                <w:lang w:eastAsia="es-ES"/>
              </w:rPr>
              <w:t>Oficinas centrales del ISBM</w:t>
            </w:r>
          </w:p>
        </w:tc>
        <w:tc>
          <w:tcPr>
            <w:tcW w:w="1010" w:type="dxa"/>
            <w:tcBorders>
              <w:top w:val="single" w:sz="4" w:space="0" w:color="auto"/>
              <w:left w:val="single" w:sz="4" w:space="0" w:color="auto"/>
              <w:bottom w:val="single" w:sz="4" w:space="0" w:color="auto"/>
              <w:right w:val="single" w:sz="4" w:space="0" w:color="auto"/>
            </w:tcBorders>
            <w:vAlign w:val="center"/>
          </w:tcPr>
          <w:p w:rsidR="00C44FF7" w:rsidRPr="00AE064D" w:rsidRDefault="00C44FF7" w:rsidP="00C44FF7">
            <w:pPr>
              <w:rPr>
                <w:rFonts w:ascii="Arial" w:eastAsia="Times New Roman" w:hAnsi="Arial" w:cs="Arial"/>
                <w:sz w:val="12"/>
                <w:szCs w:val="12"/>
                <w:lang w:eastAsia="es-ES"/>
              </w:rPr>
            </w:pPr>
            <w:r w:rsidRPr="00AE064D">
              <w:rPr>
                <w:rFonts w:ascii="Arial" w:eastAsia="Times New Roman" w:hAnsi="Arial" w:cs="Arial"/>
                <w:sz w:val="12"/>
                <w:szCs w:val="12"/>
                <w:lang w:eastAsia="es-ES"/>
              </w:rPr>
              <w:t>Evaluación POI 2021</w:t>
            </w:r>
          </w:p>
        </w:tc>
        <w:tc>
          <w:tcPr>
            <w:tcW w:w="1523" w:type="dxa"/>
            <w:tcBorders>
              <w:top w:val="single" w:sz="4" w:space="0" w:color="auto"/>
              <w:left w:val="single" w:sz="4" w:space="0" w:color="auto"/>
              <w:bottom w:val="single" w:sz="4" w:space="0" w:color="auto"/>
              <w:right w:val="single" w:sz="4" w:space="0" w:color="auto"/>
            </w:tcBorders>
            <w:vAlign w:val="center"/>
          </w:tcPr>
          <w:p w:rsidR="00C44FF7" w:rsidRPr="00AE064D" w:rsidRDefault="00C44FF7" w:rsidP="00C44FF7">
            <w:pPr>
              <w:rPr>
                <w:rFonts w:ascii="Arial" w:eastAsia="Times New Roman" w:hAnsi="Arial" w:cs="Arial"/>
                <w:sz w:val="12"/>
                <w:szCs w:val="12"/>
                <w:lang w:eastAsia="es-ES"/>
              </w:rPr>
            </w:pPr>
            <w:r w:rsidRPr="00AE064D">
              <w:rPr>
                <w:rFonts w:ascii="Arial" w:eastAsia="Times New Roman" w:hAnsi="Arial" w:cs="Arial"/>
                <w:sz w:val="12"/>
                <w:szCs w:val="12"/>
                <w:lang w:eastAsia="es-ES"/>
              </w:rPr>
              <w:t>Llevar en una dirección estratégica a la Institución de manera integrada con sus 18 POI.</w:t>
            </w:r>
          </w:p>
        </w:tc>
        <w:tc>
          <w:tcPr>
            <w:tcW w:w="1500" w:type="dxa"/>
            <w:tcBorders>
              <w:top w:val="single" w:sz="4" w:space="0" w:color="auto"/>
              <w:left w:val="single" w:sz="4" w:space="0" w:color="auto"/>
              <w:bottom w:val="single" w:sz="4" w:space="0" w:color="auto"/>
              <w:right w:val="single" w:sz="4" w:space="0" w:color="auto"/>
            </w:tcBorders>
            <w:vAlign w:val="center"/>
          </w:tcPr>
          <w:p w:rsidR="00C44FF7" w:rsidRPr="00AE064D" w:rsidRDefault="00C44FF7" w:rsidP="00C44FF7">
            <w:pPr>
              <w:jc w:val="center"/>
              <w:rPr>
                <w:rFonts w:ascii="Arial" w:eastAsia="Times New Roman" w:hAnsi="Arial" w:cs="Arial"/>
                <w:sz w:val="12"/>
                <w:szCs w:val="12"/>
                <w:lang w:eastAsia="es-ES"/>
              </w:rPr>
            </w:pPr>
            <w:r w:rsidRPr="00AE064D">
              <w:rPr>
                <w:rFonts w:ascii="Arial" w:eastAsia="Times New Roman" w:hAnsi="Arial" w:cs="Arial"/>
                <w:sz w:val="12"/>
                <w:szCs w:val="12"/>
                <w:lang w:eastAsia="es-ES"/>
              </w:rPr>
              <w:t>N/A</w:t>
            </w:r>
          </w:p>
        </w:tc>
        <w:tc>
          <w:tcPr>
            <w:tcW w:w="1166" w:type="dxa"/>
            <w:tcBorders>
              <w:top w:val="single" w:sz="4" w:space="0" w:color="auto"/>
              <w:left w:val="single" w:sz="4" w:space="0" w:color="auto"/>
              <w:bottom w:val="single" w:sz="4" w:space="0" w:color="auto"/>
              <w:right w:val="single" w:sz="4" w:space="0" w:color="auto"/>
            </w:tcBorders>
            <w:vAlign w:val="center"/>
          </w:tcPr>
          <w:p w:rsidR="00C44FF7" w:rsidRPr="007C4B0F" w:rsidRDefault="00C44FF7" w:rsidP="00C44FF7">
            <w:pPr>
              <w:jc w:val="center"/>
              <w:rPr>
                <w:rFonts w:ascii="Arial" w:eastAsia="Times New Roman" w:hAnsi="Arial" w:cs="Arial"/>
                <w:sz w:val="12"/>
                <w:szCs w:val="12"/>
                <w:lang w:eastAsia="es-ES"/>
              </w:rPr>
            </w:pPr>
            <w:r w:rsidRPr="00AE064D">
              <w:rPr>
                <w:rFonts w:ascii="Arial" w:eastAsia="Times New Roman" w:hAnsi="Arial" w:cs="Arial"/>
                <w:sz w:val="12"/>
                <w:szCs w:val="12"/>
                <w:lang w:eastAsia="es-ES"/>
              </w:rPr>
              <w:t>UPI</w:t>
            </w:r>
          </w:p>
        </w:tc>
      </w:tr>
    </w:tbl>
    <w:p w:rsidR="00C44FF7" w:rsidRPr="00EC67BC" w:rsidRDefault="00C44FF7" w:rsidP="00EC67BC">
      <w:pPr>
        <w:tabs>
          <w:tab w:val="left" w:pos="3856"/>
        </w:tabs>
        <w:rPr>
          <w:lang w:eastAsia="es-SV"/>
        </w:rPr>
      </w:pPr>
    </w:p>
    <w:p w:rsidR="00832B13" w:rsidRDefault="00832B13" w:rsidP="00EC67BC">
      <w:pPr>
        <w:pStyle w:val="Ttulo1"/>
        <w:rPr>
          <w:rFonts w:ascii="Arial" w:eastAsia="Times New Roman" w:hAnsi="Arial" w:cs="Arial"/>
          <w:b/>
          <w:sz w:val="56"/>
          <w:lang w:eastAsia="es-SV"/>
        </w:rPr>
      </w:pPr>
    </w:p>
    <w:p w:rsidR="00832B13" w:rsidRDefault="00832B13" w:rsidP="004D03FC">
      <w:pPr>
        <w:pStyle w:val="Ttulo1"/>
        <w:jc w:val="center"/>
        <w:rPr>
          <w:rFonts w:ascii="Arial" w:eastAsia="Times New Roman" w:hAnsi="Arial" w:cs="Arial"/>
          <w:b/>
          <w:sz w:val="56"/>
          <w:lang w:eastAsia="es-SV"/>
        </w:rPr>
      </w:pPr>
      <w:bookmarkStart w:id="40" w:name="_Toc102079239"/>
      <w:r>
        <w:rPr>
          <w:noProof/>
          <w:lang w:eastAsia="es-SV"/>
        </w:rPr>
        <w:drawing>
          <wp:anchor distT="0" distB="0" distL="114300" distR="114300" simplePos="0" relativeHeight="251685888" behindDoc="1" locked="0" layoutInCell="1" allowOverlap="1" wp14:anchorId="4F9EE687" wp14:editId="1DFEB731">
            <wp:simplePos x="0" y="0"/>
            <wp:positionH relativeFrom="margin">
              <wp:posOffset>1726477</wp:posOffset>
            </wp:positionH>
            <wp:positionV relativeFrom="paragraph">
              <wp:posOffset>14933</wp:posOffset>
            </wp:positionV>
            <wp:extent cx="4643252" cy="2196935"/>
            <wp:effectExtent l="0" t="0" r="5080" b="0"/>
            <wp:wrapTight wrapText="bothSides">
              <wp:wrapPolygon edited="0">
                <wp:start x="7976" y="0"/>
                <wp:lineTo x="3988" y="1124"/>
                <wp:lineTo x="1861" y="2061"/>
                <wp:lineTo x="1950" y="2997"/>
                <wp:lineTo x="975" y="4121"/>
                <wp:lineTo x="975" y="4871"/>
                <wp:lineTo x="2038" y="5995"/>
                <wp:lineTo x="709" y="5995"/>
                <wp:lineTo x="354" y="6557"/>
                <wp:lineTo x="443" y="9180"/>
                <wp:lineTo x="798" y="11240"/>
                <wp:lineTo x="975" y="13676"/>
                <wp:lineTo x="4254" y="14987"/>
                <wp:lineTo x="7976" y="14987"/>
                <wp:lineTo x="0" y="15924"/>
                <wp:lineTo x="0" y="20045"/>
                <wp:lineTo x="7976" y="20982"/>
                <wp:lineTo x="7976" y="21356"/>
                <wp:lineTo x="8419" y="21356"/>
                <wp:lineTo x="20472" y="18359"/>
                <wp:lineTo x="20737" y="15736"/>
                <wp:lineTo x="17015" y="14987"/>
                <wp:lineTo x="21269" y="14050"/>
                <wp:lineTo x="20826" y="11990"/>
                <wp:lineTo x="21535" y="9180"/>
                <wp:lineTo x="21535" y="6744"/>
                <wp:lineTo x="8419" y="5995"/>
                <wp:lineTo x="18522" y="5620"/>
                <wp:lineTo x="18522" y="2997"/>
                <wp:lineTo x="8419" y="2997"/>
                <wp:lineTo x="8419" y="0"/>
                <wp:lineTo x="7976" y="0"/>
              </wp:wrapPolygon>
            </wp:wrapTight>
            <wp:docPr id="14" name="Imagen 14"/>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3252" cy="2196935"/>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40"/>
    </w:p>
    <w:p w:rsidR="00832B13" w:rsidRDefault="00832B13" w:rsidP="004D03FC">
      <w:pPr>
        <w:pStyle w:val="Ttulo1"/>
        <w:jc w:val="center"/>
        <w:rPr>
          <w:rFonts w:ascii="Arial" w:eastAsia="Times New Roman" w:hAnsi="Arial" w:cs="Arial"/>
          <w:b/>
          <w:sz w:val="56"/>
          <w:lang w:eastAsia="es-SV"/>
        </w:rPr>
      </w:pPr>
    </w:p>
    <w:p w:rsidR="00832B13" w:rsidRDefault="00832B13" w:rsidP="004D03FC">
      <w:pPr>
        <w:pStyle w:val="Ttulo1"/>
        <w:jc w:val="center"/>
        <w:rPr>
          <w:rFonts w:ascii="Arial" w:eastAsia="Times New Roman" w:hAnsi="Arial" w:cs="Arial"/>
          <w:b/>
          <w:sz w:val="56"/>
          <w:lang w:eastAsia="es-SV"/>
        </w:rPr>
      </w:pPr>
    </w:p>
    <w:p w:rsidR="00832B13" w:rsidRDefault="00832B13" w:rsidP="004D03FC">
      <w:pPr>
        <w:pStyle w:val="Ttulo1"/>
        <w:jc w:val="center"/>
        <w:rPr>
          <w:rFonts w:ascii="Arial" w:eastAsia="Times New Roman" w:hAnsi="Arial" w:cs="Arial"/>
          <w:b/>
          <w:sz w:val="56"/>
          <w:lang w:eastAsia="es-SV"/>
        </w:rPr>
      </w:pPr>
    </w:p>
    <w:p w:rsidR="00832B13" w:rsidRDefault="00832B13" w:rsidP="004D03FC">
      <w:pPr>
        <w:pStyle w:val="Ttulo1"/>
        <w:jc w:val="center"/>
        <w:rPr>
          <w:rFonts w:ascii="Arial" w:eastAsia="Times New Roman" w:hAnsi="Arial" w:cs="Arial"/>
          <w:b/>
          <w:sz w:val="56"/>
          <w:lang w:eastAsia="es-SV"/>
        </w:rPr>
      </w:pPr>
    </w:p>
    <w:p w:rsidR="006E3AB8" w:rsidRPr="00CF1C3F" w:rsidRDefault="004D03FC" w:rsidP="004D03FC">
      <w:pPr>
        <w:pStyle w:val="Ttulo1"/>
        <w:jc w:val="center"/>
        <w:rPr>
          <w:rFonts w:ascii="Arial" w:eastAsia="Times New Roman" w:hAnsi="Arial" w:cs="Arial"/>
          <w:color w:val="auto"/>
          <w:sz w:val="56"/>
          <w:lang w:eastAsia="es-SV"/>
        </w:rPr>
      </w:pPr>
      <w:bookmarkStart w:id="41" w:name="_Toc102079240"/>
      <w:r w:rsidRPr="00CF1C3F">
        <w:rPr>
          <w:rFonts w:ascii="Arial" w:eastAsia="Times New Roman" w:hAnsi="Arial" w:cs="Arial"/>
          <w:color w:val="auto"/>
          <w:sz w:val="56"/>
          <w:lang w:eastAsia="es-SV"/>
        </w:rPr>
        <w:t>SECCIÓN DE GESTIÓN DOCUMENTAL Y ARCHIVOS</w:t>
      </w:r>
      <w:bookmarkEnd w:id="41"/>
      <w:r w:rsidRPr="00CF1C3F">
        <w:rPr>
          <w:rFonts w:ascii="Arial" w:eastAsia="Times New Roman" w:hAnsi="Arial" w:cs="Arial"/>
          <w:color w:val="auto"/>
          <w:sz w:val="56"/>
          <w:lang w:eastAsia="es-SV"/>
        </w:rPr>
        <w:t xml:space="preserve"> </w:t>
      </w:r>
    </w:p>
    <w:p w:rsidR="00C520B9" w:rsidRPr="00CF1C3F" w:rsidRDefault="004D03FC" w:rsidP="004D03FC">
      <w:pPr>
        <w:pStyle w:val="Ttulo1"/>
        <w:jc w:val="center"/>
        <w:rPr>
          <w:rFonts w:ascii="Arial" w:eastAsia="Times New Roman" w:hAnsi="Arial" w:cs="Arial"/>
          <w:color w:val="auto"/>
          <w:sz w:val="56"/>
          <w:lang w:eastAsia="es-SV"/>
        </w:rPr>
      </w:pPr>
      <w:bookmarkStart w:id="42" w:name="_Toc102079241"/>
      <w:r w:rsidRPr="00CF1C3F">
        <w:rPr>
          <w:rFonts w:ascii="Arial" w:eastAsia="Times New Roman" w:hAnsi="Arial" w:cs="Arial"/>
          <w:color w:val="auto"/>
          <w:sz w:val="56"/>
          <w:lang w:eastAsia="es-SV"/>
        </w:rPr>
        <w:t>UOI 14</w:t>
      </w:r>
      <w:bookmarkEnd w:id="42"/>
    </w:p>
    <w:p w:rsidR="00430095" w:rsidRDefault="00430095" w:rsidP="00430095">
      <w:pPr>
        <w:rPr>
          <w:lang w:eastAsia="es-SV"/>
        </w:rPr>
      </w:pPr>
    </w:p>
    <w:p w:rsidR="00430095" w:rsidRDefault="00430095" w:rsidP="00430095">
      <w:pPr>
        <w:rPr>
          <w:lang w:eastAsia="es-SV"/>
        </w:rPr>
      </w:pPr>
    </w:p>
    <w:p w:rsidR="00EC67BC" w:rsidRPr="00430095" w:rsidRDefault="00EC67BC" w:rsidP="00430095">
      <w:pPr>
        <w:rPr>
          <w:lang w:eastAsia="es-SV"/>
        </w:rPr>
      </w:pPr>
    </w:p>
    <w:p w:rsidR="006E3AB8" w:rsidRDefault="006E3AB8" w:rsidP="006E3AB8">
      <w:pPr>
        <w:spacing w:line="240" w:lineRule="auto"/>
        <w:rPr>
          <w:rFonts w:ascii="Arial" w:eastAsia="Calibri" w:hAnsi="Arial" w:cs="Arial"/>
          <w:b/>
          <w:sz w:val="16"/>
          <w:szCs w:val="16"/>
        </w:rPr>
      </w:pPr>
    </w:p>
    <w:p w:rsidR="006E3AB8" w:rsidRPr="00D96405" w:rsidRDefault="006E3AB8" w:rsidP="00D96405">
      <w:pPr>
        <w:spacing w:line="240" w:lineRule="auto"/>
        <w:rPr>
          <w:rFonts w:ascii="Arial" w:hAnsi="Arial" w:cs="Arial"/>
          <w:sz w:val="21"/>
          <w:szCs w:val="21"/>
        </w:rPr>
      </w:pPr>
      <w:r w:rsidRPr="00F17D35">
        <w:rPr>
          <w:rFonts w:ascii="Arial" w:eastAsia="Calibri" w:hAnsi="Arial" w:cs="Arial"/>
          <w:b/>
          <w:sz w:val="16"/>
          <w:szCs w:val="16"/>
        </w:rPr>
        <w:lastRenderedPageBreak/>
        <w:t>PROCESO DE PLANIFICACIÓN OPERATIVA INSTITUCIONAL</w:t>
      </w:r>
      <w:r>
        <w:rPr>
          <w:rFonts w:ascii="Arial" w:eastAsia="Calibri" w:hAnsi="Arial" w:cs="Arial"/>
          <w:b/>
          <w:sz w:val="16"/>
          <w:szCs w:val="16"/>
        </w:rPr>
        <w:t xml:space="preserve"> POI  2021. UNIDAD DE GESTIÓN 14</w:t>
      </w:r>
      <w:r w:rsidRPr="00F17D35">
        <w:rPr>
          <w:rFonts w:ascii="Arial" w:eastAsia="Calibri" w:hAnsi="Arial" w:cs="Arial"/>
          <w:b/>
          <w:sz w:val="16"/>
          <w:szCs w:val="16"/>
        </w:rPr>
        <w:t xml:space="preserve">: SECCIÓN DE GESTIÓN DOCUMENTAL Y ARCHIVOS. SGDA. </w:t>
      </w:r>
      <w:r w:rsidRPr="00F17D35">
        <w:rPr>
          <w:rFonts w:ascii="Arial" w:eastAsia="Calibri" w:hAnsi="Arial" w:cs="Arial"/>
          <w:sz w:val="16"/>
          <w:szCs w:val="16"/>
        </w:rPr>
        <w:t>EJES ESTRATÉGICOS INSTITUCIONALES Y SUS VINCULOS: PGC- EET 1. EQ. 1 PLAN SALUD; EJE ESTRATÉGICO 8. Fortalecer las capacidades técnicas y administrativas Objetivo Estratégico 8: fortalecer las capacidades técnicas, administrativas y financieras del instituto, LINEA ESTRATÉGICA 1. Revisión y actualización de Manuales Operativos y Normativa Institucional. ACCIÓN DE TRABAJO b. OE 8.  Revisión de manuales y normativas institucionales POLI (4+5). ACCIÓN DE TRABAJO e. Puesta en marcha. LINEA ESTRATÉGICA 3. Fortalecimiento de la Imagen Institucional. ACCIÓN DE TRABAJO c. Mejorar los canales de comunicación vertical, horizontal y externa. LINEA ESTRATÉGICA LE7 (OE8) Garantizar el cumplimiento de los procesos administrativos. ACCIÓN DE TRABAJO d. Seguimiento a los comi</w:t>
      </w:r>
      <w:r w:rsidR="00D96405">
        <w:rPr>
          <w:rFonts w:ascii="Arial" w:eastAsia="Calibri" w:hAnsi="Arial" w:cs="Arial"/>
          <w:sz w:val="16"/>
          <w:szCs w:val="16"/>
        </w:rPr>
        <w:t>tés, comisiones institucionales</w:t>
      </w:r>
    </w:p>
    <w:tbl>
      <w:tblPr>
        <w:tblpPr w:leftFromText="141" w:rightFromText="141" w:vertAnchor="page" w:horzAnchor="margin" w:tblpY="3139"/>
        <w:tblW w:w="50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00"/>
        <w:gridCol w:w="935"/>
        <w:gridCol w:w="1261"/>
        <w:gridCol w:w="1198"/>
        <w:gridCol w:w="1867"/>
        <w:gridCol w:w="1984"/>
        <w:gridCol w:w="1560"/>
        <w:gridCol w:w="1524"/>
        <w:gridCol w:w="1291"/>
        <w:gridCol w:w="1718"/>
      </w:tblGrid>
      <w:tr w:rsidR="006E3AB8" w:rsidRPr="00094836" w:rsidTr="00C52FC1">
        <w:trPr>
          <w:trHeight w:val="210"/>
          <w:tblHeader/>
        </w:trPr>
        <w:tc>
          <w:tcPr>
            <w:tcW w:w="536"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E3AB8" w:rsidRPr="00F17D35" w:rsidRDefault="006E3AB8" w:rsidP="00C52FC1">
            <w:pPr>
              <w:spacing w:after="0" w:line="240" w:lineRule="auto"/>
              <w:jc w:val="center"/>
              <w:rPr>
                <w:rFonts w:ascii="Arial" w:eastAsia="Times New Roman" w:hAnsi="Arial" w:cs="Arial"/>
                <w:b/>
                <w:bCs/>
                <w:sz w:val="14"/>
                <w:szCs w:val="16"/>
                <w:lang w:eastAsia="es-SV"/>
              </w:rPr>
            </w:pPr>
            <w:r w:rsidRPr="00F17D35">
              <w:rPr>
                <w:rFonts w:ascii="Arial" w:eastAsia="Times New Roman" w:hAnsi="Arial" w:cs="Arial"/>
                <w:b/>
                <w:bCs/>
                <w:sz w:val="14"/>
                <w:szCs w:val="16"/>
                <w:lang w:eastAsia="es-SV"/>
              </w:rPr>
              <w:t>Objetivos</w:t>
            </w:r>
          </w:p>
          <w:p w:rsidR="006E3AB8" w:rsidRPr="00F17D35" w:rsidRDefault="006E3AB8" w:rsidP="00C52FC1">
            <w:pPr>
              <w:spacing w:after="0" w:line="240" w:lineRule="auto"/>
              <w:jc w:val="center"/>
              <w:rPr>
                <w:rFonts w:ascii="Arial" w:eastAsia="Times New Roman" w:hAnsi="Arial" w:cs="Arial"/>
                <w:b/>
                <w:bCs/>
                <w:sz w:val="14"/>
                <w:szCs w:val="16"/>
                <w:lang w:eastAsia="es-SV"/>
              </w:rPr>
            </w:pPr>
            <w:r w:rsidRPr="00F17D35">
              <w:rPr>
                <w:rFonts w:ascii="Arial" w:eastAsia="Times New Roman" w:hAnsi="Arial" w:cs="Arial"/>
                <w:b/>
                <w:bCs/>
                <w:sz w:val="14"/>
                <w:szCs w:val="16"/>
                <w:lang w:eastAsia="es-SV"/>
              </w:rPr>
              <w:t>Operativos</w:t>
            </w:r>
          </w:p>
        </w:tc>
        <w:tc>
          <w:tcPr>
            <w:tcW w:w="313"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E3AB8" w:rsidRPr="00F17D35" w:rsidRDefault="006E3AB8" w:rsidP="00C52FC1">
            <w:pPr>
              <w:spacing w:after="0" w:line="240" w:lineRule="auto"/>
              <w:jc w:val="center"/>
              <w:rPr>
                <w:rFonts w:ascii="Arial" w:eastAsia="Times New Roman" w:hAnsi="Arial" w:cs="Arial"/>
                <w:b/>
                <w:bCs/>
                <w:sz w:val="14"/>
                <w:szCs w:val="16"/>
                <w:lang w:eastAsia="es-SV"/>
              </w:rPr>
            </w:pPr>
            <w:r w:rsidRPr="00F17D35">
              <w:rPr>
                <w:rFonts w:ascii="Arial" w:eastAsia="Times New Roman" w:hAnsi="Arial" w:cs="Arial"/>
                <w:b/>
                <w:bCs/>
                <w:sz w:val="14"/>
                <w:szCs w:val="16"/>
                <w:lang w:eastAsia="es-SV"/>
              </w:rPr>
              <w:t>Metas o resultados esperados</w:t>
            </w:r>
          </w:p>
        </w:tc>
        <w:tc>
          <w:tcPr>
            <w:tcW w:w="422"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rsidR="006E3AB8" w:rsidRPr="00F17D35" w:rsidRDefault="006E3AB8" w:rsidP="00C52FC1">
            <w:pPr>
              <w:spacing w:after="0" w:line="240" w:lineRule="auto"/>
              <w:jc w:val="center"/>
              <w:rPr>
                <w:rFonts w:ascii="Arial" w:eastAsia="Times New Roman" w:hAnsi="Arial" w:cs="Arial"/>
                <w:b/>
                <w:bCs/>
                <w:sz w:val="14"/>
                <w:szCs w:val="16"/>
                <w:lang w:eastAsia="es-SV"/>
              </w:rPr>
            </w:pPr>
            <w:r w:rsidRPr="00F17D35">
              <w:rPr>
                <w:rFonts w:ascii="Arial" w:eastAsia="Times New Roman" w:hAnsi="Arial" w:cs="Arial"/>
                <w:b/>
                <w:bCs/>
                <w:sz w:val="14"/>
                <w:szCs w:val="16"/>
                <w:lang w:eastAsia="es-SV"/>
              </w:rPr>
              <w:t>Indicadores</w:t>
            </w:r>
          </w:p>
          <w:p w:rsidR="006E3AB8" w:rsidRPr="00F17D35" w:rsidRDefault="006E3AB8" w:rsidP="00C52FC1">
            <w:pPr>
              <w:spacing w:after="0" w:line="240" w:lineRule="auto"/>
              <w:jc w:val="center"/>
              <w:rPr>
                <w:rFonts w:ascii="Arial" w:eastAsia="Times New Roman" w:hAnsi="Arial" w:cs="Arial"/>
                <w:b/>
                <w:bCs/>
                <w:sz w:val="14"/>
                <w:szCs w:val="16"/>
                <w:lang w:eastAsia="es-SV"/>
              </w:rPr>
            </w:pPr>
            <w:r w:rsidRPr="00F17D35">
              <w:rPr>
                <w:rFonts w:ascii="Arial" w:eastAsia="Times New Roman" w:hAnsi="Arial" w:cs="Arial"/>
                <w:b/>
                <w:bCs/>
                <w:sz w:val="14"/>
                <w:szCs w:val="16"/>
                <w:lang w:eastAsia="es-SV"/>
              </w:rPr>
              <w:t>De Impacto</w:t>
            </w:r>
          </w:p>
        </w:tc>
        <w:tc>
          <w:tcPr>
            <w:tcW w:w="401"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E3AB8" w:rsidRPr="00F17D35" w:rsidRDefault="006E3AB8" w:rsidP="00C52FC1">
            <w:pPr>
              <w:spacing w:after="0" w:line="240" w:lineRule="auto"/>
              <w:jc w:val="center"/>
              <w:rPr>
                <w:rFonts w:ascii="Arial" w:eastAsia="Times New Roman" w:hAnsi="Arial" w:cs="Arial"/>
                <w:b/>
                <w:bCs/>
                <w:sz w:val="14"/>
                <w:szCs w:val="16"/>
                <w:lang w:eastAsia="es-SV"/>
              </w:rPr>
            </w:pPr>
            <w:r w:rsidRPr="00F17D35">
              <w:rPr>
                <w:rFonts w:ascii="Arial" w:eastAsia="Times New Roman" w:hAnsi="Arial" w:cs="Arial"/>
                <w:b/>
                <w:bCs/>
                <w:sz w:val="14"/>
                <w:szCs w:val="16"/>
                <w:lang w:eastAsia="es-SV"/>
              </w:rPr>
              <w:t>Identificación de variables que impiden alcanzar las Metas</w:t>
            </w:r>
          </w:p>
        </w:tc>
        <w:tc>
          <w:tcPr>
            <w:tcW w:w="625"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E3AB8" w:rsidRPr="00F17D35" w:rsidRDefault="006E3AB8" w:rsidP="00C52FC1">
            <w:pPr>
              <w:spacing w:after="0" w:line="240" w:lineRule="auto"/>
              <w:jc w:val="center"/>
              <w:rPr>
                <w:rFonts w:ascii="Arial" w:eastAsia="Times New Roman" w:hAnsi="Arial" w:cs="Arial"/>
                <w:b/>
                <w:bCs/>
                <w:sz w:val="14"/>
                <w:szCs w:val="16"/>
                <w:lang w:eastAsia="es-SV"/>
              </w:rPr>
            </w:pPr>
            <w:r w:rsidRPr="00F17D35">
              <w:rPr>
                <w:rFonts w:ascii="Arial" w:eastAsia="Times New Roman" w:hAnsi="Arial" w:cs="Arial"/>
                <w:b/>
                <w:bCs/>
                <w:sz w:val="14"/>
                <w:szCs w:val="16"/>
                <w:lang w:eastAsia="es-SV"/>
              </w:rPr>
              <w:t xml:space="preserve">Nivel cumplimiento de las Metas </w:t>
            </w:r>
          </w:p>
        </w:tc>
        <w:tc>
          <w:tcPr>
            <w:tcW w:w="664"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E3AB8" w:rsidRPr="00F17D35" w:rsidRDefault="006E3AB8" w:rsidP="00C52FC1">
            <w:pPr>
              <w:spacing w:after="0" w:line="240" w:lineRule="auto"/>
              <w:jc w:val="center"/>
              <w:rPr>
                <w:rFonts w:ascii="Arial" w:eastAsia="Times New Roman" w:hAnsi="Arial" w:cs="Arial"/>
                <w:b/>
                <w:bCs/>
                <w:sz w:val="14"/>
                <w:szCs w:val="16"/>
                <w:lang w:eastAsia="es-SV"/>
              </w:rPr>
            </w:pPr>
            <w:r w:rsidRPr="00F17D35">
              <w:rPr>
                <w:rFonts w:ascii="Arial" w:eastAsia="Times New Roman" w:hAnsi="Arial" w:cs="Arial"/>
                <w:b/>
                <w:bCs/>
                <w:sz w:val="14"/>
                <w:szCs w:val="16"/>
                <w:lang w:eastAsia="es-SV"/>
              </w:rPr>
              <w:t>Tiempo/</w:t>
            </w:r>
          </w:p>
          <w:p w:rsidR="006E3AB8" w:rsidRPr="00F17D35" w:rsidRDefault="006E3AB8" w:rsidP="00C52FC1">
            <w:pPr>
              <w:spacing w:after="0" w:line="240" w:lineRule="auto"/>
              <w:jc w:val="center"/>
              <w:rPr>
                <w:rFonts w:ascii="Arial" w:eastAsia="Times New Roman" w:hAnsi="Arial" w:cs="Arial"/>
                <w:b/>
                <w:bCs/>
                <w:sz w:val="14"/>
                <w:szCs w:val="16"/>
                <w:lang w:eastAsia="es-SV"/>
              </w:rPr>
            </w:pPr>
            <w:r w:rsidRPr="00F17D35">
              <w:rPr>
                <w:rFonts w:ascii="Arial" w:eastAsia="Times New Roman" w:hAnsi="Arial" w:cs="Arial"/>
                <w:b/>
                <w:bCs/>
                <w:sz w:val="14"/>
                <w:szCs w:val="16"/>
                <w:lang w:eastAsia="es-SV"/>
              </w:rPr>
              <w:t xml:space="preserve">Espacio: Área Geográfica de Influencia  </w:t>
            </w:r>
          </w:p>
        </w:tc>
        <w:tc>
          <w:tcPr>
            <w:tcW w:w="2039" w:type="pct"/>
            <w:gridSpan w:val="4"/>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E3AB8" w:rsidRPr="00F17D35" w:rsidRDefault="006E3AB8" w:rsidP="00C52FC1">
            <w:pPr>
              <w:spacing w:after="0" w:line="240" w:lineRule="auto"/>
              <w:jc w:val="center"/>
              <w:rPr>
                <w:rFonts w:ascii="Arial" w:eastAsia="Times New Roman" w:hAnsi="Arial" w:cs="Arial"/>
                <w:b/>
                <w:bCs/>
                <w:sz w:val="14"/>
                <w:szCs w:val="16"/>
                <w:lang w:val="en-US" w:eastAsia="es-SV"/>
              </w:rPr>
            </w:pPr>
            <w:r w:rsidRPr="00F17D35">
              <w:rPr>
                <w:rFonts w:ascii="Arial" w:eastAsia="Times New Roman" w:hAnsi="Arial" w:cs="Arial"/>
                <w:b/>
                <w:bCs/>
                <w:sz w:val="14"/>
                <w:szCs w:val="16"/>
                <w:lang w:val="en-US" w:eastAsia="es-SV"/>
              </w:rPr>
              <w:t xml:space="preserve">Congruencias de Informes </w:t>
            </w:r>
          </w:p>
        </w:tc>
      </w:tr>
      <w:tr w:rsidR="006E3AB8" w:rsidRPr="00094836" w:rsidTr="006E3AB8">
        <w:trPr>
          <w:trHeight w:val="330"/>
          <w:tblHeader/>
        </w:trPr>
        <w:tc>
          <w:tcPr>
            <w:tcW w:w="536"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E3AB8" w:rsidRPr="00F17D35" w:rsidRDefault="006E3AB8" w:rsidP="00C52FC1">
            <w:pPr>
              <w:spacing w:after="0" w:line="240" w:lineRule="auto"/>
              <w:rPr>
                <w:rFonts w:ascii="Arial" w:eastAsia="Times New Roman" w:hAnsi="Arial" w:cs="Arial"/>
                <w:b/>
                <w:bCs/>
                <w:sz w:val="14"/>
                <w:szCs w:val="16"/>
                <w:lang w:val="en-US" w:eastAsia="es-SV"/>
              </w:rPr>
            </w:pPr>
          </w:p>
        </w:tc>
        <w:tc>
          <w:tcPr>
            <w:tcW w:w="313"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E3AB8" w:rsidRPr="00F17D35" w:rsidRDefault="006E3AB8" w:rsidP="00C52FC1">
            <w:pPr>
              <w:spacing w:after="0" w:line="240" w:lineRule="auto"/>
              <w:rPr>
                <w:rFonts w:ascii="Arial" w:eastAsia="Times New Roman" w:hAnsi="Arial" w:cs="Arial"/>
                <w:b/>
                <w:bCs/>
                <w:sz w:val="14"/>
                <w:szCs w:val="16"/>
                <w:lang w:val="en-US" w:eastAsia="es-SV"/>
              </w:rPr>
            </w:pPr>
          </w:p>
        </w:tc>
        <w:tc>
          <w:tcPr>
            <w:tcW w:w="422"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E3AB8" w:rsidRPr="00F17D35" w:rsidRDefault="006E3AB8" w:rsidP="00C52FC1">
            <w:pPr>
              <w:spacing w:after="0" w:line="240" w:lineRule="auto"/>
              <w:rPr>
                <w:rFonts w:ascii="Arial" w:eastAsia="Times New Roman" w:hAnsi="Arial" w:cs="Arial"/>
                <w:b/>
                <w:bCs/>
                <w:sz w:val="14"/>
                <w:szCs w:val="16"/>
                <w:lang w:val="en-US" w:eastAsia="es-SV"/>
              </w:rPr>
            </w:pPr>
          </w:p>
        </w:tc>
        <w:tc>
          <w:tcPr>
            <w:tcW w:w="401"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E3AB8" w:rsidRPr="00F17D35" w:rsidRDefault="006E3AB8" w:rsidP="00C52FC1">
            <w:pPr>
              <w:spacing w:after="0" w:line="240" w:lineRule="auto"/>
              <w:rPr>
                <w:rFonts w:ascii="Arial" w:eastAsia="Times New Roman" w:hAnsi="Arial" w:cs="Arial"/>
                <w:b/>
                <w:bCs/>
                <w:sz w:val="14"/>
                <w:szCs w:val="16"/>
                <w:lang w:eastAsia="es-SV"/>
              </w:rPr>
            </w:pPr>
          </w:p>
        </w:tc>
        <w:tc>
          <w:tcPr>
            <w:tcW w:w="625"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E3AB8" w:rsidRPr="00F17D35" w:rsidRDefault="006E3AB8" w:rsidP="00C52FC1">
            <w:pPr>
              <w:spacing w:after="0" w:line="240" w:lineRule="auto"/>
              <w:rPr>
                <w:rFonts w:ascii="Arial" w:eastAsia="Times New Roman" w:hAnsi="Arial" w:cs="Arial"/>
                <w:b/>
                <w:bCs/>
                <w:sz w:val="14"/>
                <w:szCs w:val="16"/>
                <w:lang w:eastAsia="es-SV"/>
              </w:rPr>
            </w:pPr>
          </w:p>
        </w:tc>
        <w:tc>
          <w:tcPr>
            <w:tcW w:w="664"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E3AB8" w:rsidRPr="00F17D35" w:rsidRDefault="006E3AB8" w:rsidP="00C52FC1">
            <w:pPr>
              <w:spacing w:after="0" w:line="240" w:lineRule="auto"/>
              <w:rPr>
                <w:rFonts w:ascii="Arial" w:eastAsia="Times New Roman" w:hAnsi="Arial" w:cs="Arial"/>
                <w:b/>
                <w:bCs/>
                <w:sz w:val="14"/>
                <w:szCs w:val="16"/>
                <w:lang w:eastAsia="es-SV"/>
              </w:rPr>
            </w:pPr>
          </w:p>
        </w:tc>
        <w:tc>
          <w:tcPr>
            <w:tcW w:w="52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E3AB8" w:rsidRPr="00F17D35" w:rsidRDefault="006E3AB8" w:rsidP="00C52FC1">
            <w:pPr>
              <w:spacing w:after="0" w:line="240" w:lineRule="auto"/>
              <w:jc w:val="center"/>
              <w:rPr>
                <w:rFonts w:ascii="Arial" w:eastAsia="Times New Roman" w:hAnsi="Arial" w:cs="Arial"/>
                <w:b/>
                <w:bCs/>
                <w:sz w:val="14"/>
                <w:szCs w:val="16"/>
                <w:lang w:val="en-US" w:eastAsia="es-SV"/>
              </w:rPr>
            </w:pPr>
            <w:r w:rsidRPr="00F17D35">
              <w:rPr>
                <w:rFonts w:ascii="Arial" w:eastAsia="Times New Roman" w:hAnsi="Arial" w:cs="Arial"/>
                <w:b/>
                <w:bCs/>
                <w:sz w:val="14"/>
                <w:szCs w:val="16"/>
                <w:lang w:val="en-US" w:eastAsia="es-SV"/>
              </w:rPr>
              <w:t>Medios de Verificación</w:t>
            </w:r>
          </w:p>
        </w:tc>
        <w:tc>
          <w:tcPr>
            <w:tcW w:w="510"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E3AB8" w:rsidRPr="00F17D35" w:rsidRDefault="006E3AB8" w:rsidP="00C52FC1">
            <w:pPr>
              <w:spacing w:after="0" w:line="240" w:lineRule="auto"/>
              <w:jc w:val="center"/>
              <w:rPr>
                <w:rFonts w:ascii="Arial" w:eastAsia="Times New Roman" w:hAnsi="Arial" w:cs="Arial"/>
                <w:b/>
                <w:bCs/>
                <w:sz w:val="14"/>
                <w:szCs w:val="16"/>
                <w:lang w:val="en-US" w:eastAsia="es-SV"/>
              </w:rPr>
            </w:pPr>
            <w:r w:rsidRPr="00F17D35">
              <w:rPr>
                <w:rFonts w:ascii="Arial" w:eastAsia="Times New Roman" w:hAnsi="Arial" w:cs="Arial"/>
                <w:b/>
                <w:bCs/>
                <w:sz w:val="14"/>
                <w:szCs w:val="16"/>
                <w:lang w:val="en-US" w:eastAsia="es-SV"/>
              </w:rPr>
              <w:t>Valoraciones / Análisis: Costo - Beneficios</w:t>
            </w:r>
          </w:p>
        </w:tc>
        <w:tc>
          <w:tcPr>
            <w:tcW w:w="43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E3AB8" w:rsidRPr="00F17D35" w:rsidRDefault="006E3AB8" w:rsidP="00C52FC1">
            <w:pPr>
              <w:spacing w:after="0" w:line="240" w:lineRule="auto"/>
              <w:jc w:val="center"/>
              <w:rPr>
                <w:rFonts w:ascii="Arial" w:eastAsia="Times New Roman" w:hAnsi="Arial" w:cs="Arial"/>
                <w:b/>
                <w:bCs/>
                <w:sz w:val="14"/>
                <w:szCs w:val="16"/>
                <w:lang w:val="en-US" w:eastAsia="es-SV"/>
              </w:rPr>
            </w:pPr>
            <w:r w:rsidRPr="00F17D35">
              <w:rPr>
                <w:rFonts w:ascii="Arial" w:eastAsia="Times New Roman" w:hAnsi="Arial" w:cs="Arial"/>
                <w:b/>
                <w:bCs/>
                <w:sz w:val="14"/>
                <w:szCs w:val="16"/>
                <w:lang w:val="en-US" w:eastAsia="es-SV"/>
              </w:rPr>
              <w:t>Recomendaciones:</w:t>
            </w:r>
          </w:p>
          <w:p w:rsidR="006E3AB8" w:rsidRPr="00F17D35" w:rsidRDefault="006E3AB8" w:rsidP="00C52FC1">
            <w:pPr>
              <w:spacing w:after="0" w:line="240" w:lineRule="auto"/>
              <w:jc w:val="center"/>
              <w:rPr>
                <w:rFonts w:ascii="Arial" w:eastAsia="Times New Roman" w:hAnsi="Arial" w:cs="Arial"/>
                <w:b/>
                <w:bCs/>
                <w:sz w:val="14"/>
                <w:szCs w:val="16"/>
                <w:lang w:val="en-US" w:eastAsia="es-SV"/>
              </w:rPr>
            </w:pPr>
            <w:r w:rsidRPr="00F17D35">
              <w:rPr>
                <w:rFonts w:ascii="Arial" w:eastAsia="Times New Roman" w:hAnsi="Arial" w:cs="Arial"/>
                <w:b/>
                <w:bCs/>
                <w:sz w:val="14"/>
                <w:szCs w:val="16"/>
                <w:lang w:val="en-US" w:eastAsia="es-SV"/>
              </w:rPr>
              <w:t>Avances – Limitaciones</w:t>
            </w:r>
          </w:p>
        </w:tc>
        <w:tc>
          <w:tcPr>
            <w:tcW w:w="575"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E3AB8" w:rsidRPr="00F17D35" w:rsidRDefault="006E3AB8" w:rsidP="00C52FC1">
            <w:pPr>
              <w:spacing w:after="0" w:line="240" w:lineRule="auto"/>
              <w:jc w:val="center"/>
              <w:rPr>
                <w:rFonts w:ascii="Arial" w:eastAsia="Times New Roman" w:hAnsi="Arial" w:cs="Arial"/>
                <w:b/>
                <w:bCs/>
                <w:sz w:val="14"/>
                <w:szCs w:val="16"/>
                <w:lang w:val="en-US" w:eastAsia="es-SV"/>
              </w:rPr>
            </w:pPr>
            <w:r w:rsidRPr="00F17D35">
              <w:rPr>
                <w:rFonts w:ascii="Arial" w:eastAsia="Times New Roman" w:hAnsi="Arial" w:cs="Arial"/>
                <w:b/>
                <w:bCs/>
                <w:sz w:val="14"/>
                <w:szCs w:val="16"/>
                <w:lang w:val="en-US" w:eastAsia="es-SV"/>
              </w:rPr>
              <w:t>Responsables</w:t>
            </w:r>
          </w:p>
        </w:tc>
      </w:tr>
      <w:tr w:rsidR="006E3AB8" w:rsidRPr="00094836" w:rsidTr="006E3AB8">
        <w:trPr>
          <w:trHeight w:val="1892"/>
          <w:tblHeader/>
        </w:trPr>
        <w:tc>
          <w:tcPr>
            <w:tcW w:w="536" w:type="pct"/>
            <w:vMerge w:val="restart"/>
            <w:tcBorders>
              <w:top w:val="single" w:sz="4" w:space="0" w:color="auto"/>
              <w:left w:val="single" w:sz="4" w:space="0" w:color="auto"/>
              <w:right w:val="single" w:sz="4" w:space="0" w:color="auto"/>
            </w:tcBorders>
            <w:vAlign w:val="center"/>
          </w:tcPr>
          <w:p w:rsidR="006E3AB8" w:rsidRPr="00F17D35" w:rsidRDefault="006E3AB8" w:rsidP="00C52FC1">
            <w:pPr>
              <w:spacing w:line="240" w:lineRule="auto"/>
              <w:rPr>
                <w:rFonts w:ascii="Arial" w:hAnsi="Arial" w:cs="Arial"/>
                <w:bCs/>
                <w:sz w:val="12"/>
                <w:szCs w:val="12"/>
                <w:lang w:eastAsia="es-SV"/>
              </w:rPr>
            </w:pPr>
            <w:r w:rsidRPr="00F17D35">
              <w:rPr>
                <w:rFonts w:ascii="Arial" w:hAnsi="Arial" w:cs="Arial"/>
                <w:bCs/>
                <w:sz w:val="12"/>
                <w:szCs w:val="12"/>
                <w:lang w:eastAsia="es-SV"/>
              </w:rPr>
              <w:t>1. Revisar el marco normativo y técnico del Sistema Institucional de Gestión Documental y Archivos, SIGDA.</w:t>
            </w:r>
          </w:p>
          <w:p w:rsidR="006E3AB8" w:rsidRPr="00F17D35" w:rsidRDefault="006E3AB8" w:rsidP="00C52FC1">
            <w:pPr>
              <w:spacing w:line="240" w:lineRule="auto"/>
              <w:rPr>
                <w:rFonts w:ascii="Arial" w:hAnsi="Arial" w:cs="Arial"/>
                <w:b/>
                <w:sz w:val="12"/>
                <w:szCs w:val="12"/>
                <w:lang w:eastAsia="es-SV"/>
              </w:rPr>
            </w:pPr>
            <w:r w:rsidRPr="00F17D35">
              <w:rPr>
                <w:rFonts w:ascii="Arial" w:hAnsi="Arial" w:cs="Arial"/>
                <w:b/>
                <w:sz w:val="12"/>
                <w:szCs w:val="12"/>
                <w:lang w:eastAsia="es-SV"/>
              </w:rPr>
              <w:t>Peso 100%</w:t>
            </w:r>
          </w:p>
          <w:p w:rsidR="006E3AB8" w:rsidRPr="00F17D35" w:rsidRDefault="006E3AB8" w:rsidP="00C52FC1">
            <w:pPr>
              <w:spacing w:line="240" w:lineRule="auto"/>
              <w:rPr>
                <w:rFonts w:ascii="Arial" w:hAnsi="Arial" w:cs="Arial"/>
                <w:bCs/>
                <w:caps/>
                <w:sz w:val="12"/>
                <w:szCs w:val="12"/>
                <w:lang w:eastAsia="es-SV"/>
              </w:rPr>
            </w:pPr>
          </w:p>
        </w:tc>
        <w:tc>
          <w:tcPr>
            <w:tcW w:w="313" w:type="pct"/>
            <w:vMerge w:val="restart"/>
            <w:tcBorders>
              <w:top w:val="single" w:sz="4" w:space="0" w:color="auto"/>
              <w:left w:val="single" w:sz="4" w:space="0" w:color="auto"/>
              <w:right w:val="single" w:sz="4" w:space="0" w:color="auto"/>
            </w:tcBorders>
            <w:vAlign w:val="center"/>
          </w:tcPr>
          <w:p w:rsidR="006E3AB8" w:rsidRPr="00F17D35" w:rsidRDefault="006E3AB8" w:rsidP="00C52FC1">
            <w:pPr>
              <w:spacing w:line="240" w:lineRule="auto"/>
              <w:rPr>
                <w:rFonts w:ascii="Arial" w:hAnsi="Arial" w:cs="Arial"/>
                <w:sz w:val="12"/>
                <w:szCs w:val="12"/>
                <w:lang w:eastAsia="es-SV"/>
              </w:rPr>
            </w:pPr>
            <w:r w:rsidRPr="00F17D35">
              <w:rPr>
                <w:rFonts w:ascii="Arial" w:hAnsi="Arial" w:cs="Arial"/>
                <w:sz w:val="12"/>
                <w:szCs w:val="12"/>
                <w:lang w:eastAsia="es-SV"/>
              </w:rPr>
              <w:t>1.1. Actualización de 22 instrumentos normativos (2) y técnicos (20) de gestión documental y archivos</w:t>
            </w:r>
          </w:p>
          <w:p w:rsidR="006E3AB8" w:rsidRPr="00F17D35" w:rsidRDefault="006E3AB8" w:rsidP="00C52FC1">
            <w:pPr>
              <w:spacing w:line="240" w:lineRule="auto"/>
              <w:rPr>
                <w:rFonts w:ascii="Arial" w:hAnsi="Arial" w:cs="Arial"/>
                <w:b/>
                <w:sz w:val="12"/>
                <w:szCs w:val="12"/>
                <w:lang w:eastAsia="es-SV"/>
              </w:rPr>
            </w:pPr>
            <w:r w:rsidRPr="00F17D35">
              <w:rPr>
                <w:rFonts w:ascii="Arial" w:hAnsi="Arial" w:cs="Arial"/>
                <w:b/>
                <w:sz w:val="12"/>
                <w:szCs w:val="12"/>
                <w:lang w:eastAsia="es-SV"/>
              </w:rPr>
              <w:t>Peso: 100%</w:t>
            </w:r>
          </w:p>
          <w:p w:rsidR="006E3AB8" w:rsidRPr="00F17D35" w:rsidRDefault="006E3AB8" w:rsidP="00C52FC1">
            <w:pPr>
              <w:spacing w:line="240" w:lineRule="auto"/>
              <w:rPr>
                <w:rFonts w:ascii="Arial" w:hAnsi="Arial" w:cs="Arial"/>
                <w:bCs/>
                <w:sz w:val="12"/>
                <w:szCs w:val="12"/>
                <w:lang w:eastAsia="es-SV"/>
              </w:rPr>
            </w:pPr>
          </w:p>
        </w:tc>
        <w:tc>
          <w:tcPr>
            <w:tcW w:w="422" w:type="pct"/>
            <w:tcBorders>
              <w:top w:val="single" w:sz="4" w:space="0" w:color="auto"/>
              <w:left w:val="single" w:sz="4" w:space="0" w:color="auto"/>
              <w:bottom w:val="single" w:sz="4" w:space="0" w:color="auto"/>
              <w:right w:val="single" w:sz="4" w:space="0" w:color="auto"/>
            </w:tcBorders>
            <w:vAlign w:val="center"/>
          </w:tcPr>
          <w:p w:rsidR="006E3AB8" w:rsidRPr="00F17D35" w:rsidRDefault="006E3AB8" w:rsidP="00C52FC1">
            <w:pPr>
              <w:spacing w:line="240" w:lineRule="auto"/>
              <w:ind w:right="71"/>
              <w:rPr>
                <w:rFonts w:ascii="Arial" w:hAnsi="Arial" w:cs="Arial"/>
                <w:bCs/>
                <w:sz w:val="12"/>
                <w:szCs w:val="12"/>
                <w:lang w:eastAsia="es-SV"/>
              </w:rPr>
            </w:pPr>
            <w:r w:rsidRPr="00F17D35">
              <w:rPr>
                <w:rFonts w:ascii="Arial" w:hAnsi="Arial" w:cs="Arial"/>
                <w:bCs/>
                <w:sz w:val="12"/>
                <w:szCs w:val="12"/>
                <w:lang w:eastAsia="es-SV"/>
              </w:rPr>
              <w:t>1. Número de Instrumentos normativos autorizados.</w:t>
            </w:r>
          </w:p>
        </w:tc>
        <w:tc>
          <w:tcPr>
            <w:tcW w:w="401" w:type="pct"/>
            <w:tcBorders>
              <w:top w:val="single" w:sz="4" w:space="0" w:color="auto"/>
              <w:left w:val="single" w:sz="4" w:space="0" w:color="auto"/>
              <w:bottom w:val="single" w:sz="4" w:space="0" w:color="auto"/>
              <w:right w:val="single" w:sz="4" w:space="0" w:color="auto"/>
            </w:tcBorders>
            <w:vAlign w:val="center"/>
          </w:tcPr>
          <w:p w:rsidR="006E3AB8" w:rsidRPr="00F17D35" w:rsidRDefault="006E3AB8" w:rsidP="00C52FC1">
            <w:pPr>
              <w:spacing w:line="240" w:lineRule="auto"/>
              <w:jc w:val="center"/>
              <w:rPr>
                <w:rFonts w:ascii="Arial" w:hAnsi="Arial" w:cs="Arial"/>
                <w:sz w:val="12"/>
                <w:szCs w:val="12"/>
                <w:lang w:eastAsia="es-SV"/>
              </w:rPr>
            </w:pPr>
            <w:r w:rsidRPr="00F17D35">
              <w:rPr>
                <w:rFonts w:ascii="Arial" w:hAnsi="Arial" w:cs="Arial"/>
                <w:sz w:val="12"/>
                <w:szCs w:val="12"/>
                <w:lang w:eastAsia="es-SV"/>
              </w:rPr>
              <w:t>N/A</w:t>
            </w:r>
          </w:p>
        </w:tc>
        <w:tc>
          <w:tcPr>
            <w:tcW w:w="625" w:type="pct"/>
            <w:tcBorders>
              <w:top w:val="single" w:sz="4" w:space="0" w:color="auto"/>
              <w:left w:val="single" w:sz="4" w:space="0" w:color="auto"/>
              <w:bottom w:val="single" w:sz="4" w:space="0" w:color="auto"/>
              <w:right w:val="single" w:sz="4" w:space="0" w:color="auto"/>
            </w:tcBorders>
            <w:vAlign w:val="center"/>
          </w:tcPr>
          <w:p w:rsidR="006E3AB8" w:rsidRPr="00F17D35" w:rsidRDefault="006E3AB8" w:rsidP="00C52FC1">
            <w:pPr>
              <w:spacing w:line="240" w:lineRule="auto"/>
              <w:rPr>
                <w:rFonts w:ascii="Arial" w:hAnsi="Arial" w:cs="Arial"/>
                <w:bCs/>
                <w:sz w:val="12"/>
                <w:szCs w:val="12"/>
                <w:lang w:eastAsia="es-SV"/>
              </w:rPr>
            </w:pPr>
            <w:r w:rsidRPr="00F17D35">
              <w:rPr>
                <w:rFonts w:ascii="Arial" w:hAnsi="Arial" w:cs="Arial"/>
                <w:bCs/>
                <w:sz w:val="12"/>
                <w:szCs w:val="12"/>
                <w:lang w:eastAsia="es-SV"/>
              </w:rPr>
              <w:t>- Se actualizó la propuesta de Manual para el funcionamiento del archivo central del ISBM. Representa un 15 %</w:t>
            </w:r>
          </w:p>
        </w:tc>
        <w:tc>
          <w:tcPr>
            <w:tcW w:w="664" w:type="pct"/>
            <w:vMerge w:val="restart"/>
            <w:tcBorders>
              <w:top w:val="single" w:sz="4" w:space="0" w:color="auto"/>
              <w:left w:val="single" w:sz="4" w:space="0" w:color="auto"/>
              <w:right w:val="single" w:sz="4" w:space="0" w:color="auto"/>
            </w:tcBorders>
            <w:vAlign w:val="center"/>
          </w:tcPr>
          <w:p w:rsidR="006E3AB8" w:rsidRPr="00F17D35" w:rsidRDefault="006E3AB8" w:rsidP="00C52FC1">
            <w:pPr>
              <w:spacing w:after="0" w:line="240" w:lineRule="auto"/>
              <w:jc w:val="center"/>
              <w:rPr>
                <w:rFonts w:ascii="Arial" w:hAnsi="Arial" w:cs="Arial"/>
                <w:bCs/>
                <w:sz w:val="12"/>
                <w:szCs w:val="12"/>
                <w:lang w:eastAsia="es-SV"/>
              </w:rPr>
            </w:pPr>
            <w:r w:rsidRPr="00F17D35">
              <w:rPr>
                <w:rFonts w:ascii="Arial" w:hAnsi="Arial" w:cs="Arial"/>
                <w:bCs/>
                <w:sz w:val="12"/>
                <w:szCs w:val="12"/>
                <w:lang w:eastAsia="es-SV"/>
              </w:rPr>
              <w:t>Julio</w:t>
            </w:r>
          </w:p>
          <w:p w:rsidR="006E3AB8" w:rsidRPr="00F17D35" w:rsidRDefault="006E3AB8" w:rsidP="00C52FC1">
            <w:pPr>
              <w:spacing w:after="0" w:line="240" w:lineRule="auto"/>
              <w:jc w:val="center"/>
              <w:rPr>
                <w:rFonts w:ascii="Arial" w:hAnsi="Arial" w:cs="Arial"/>
                <w:bCs/>
                <w:sz w:val="12"/>
                <w:szCs w:val="12"/>
                <w:lang w:eastAsia="es-SV"/>
              </w:rPr>
            </w:pPr>
            <w:r w:rsidRPr="00F17D35">
              <w:rPr>
                <w:rFonts w:ascii="Arial" w:hAnsi="Arial" w:cs="Arial"/>
                <w:bCs/>
                <w:sz w:val="12"/>
                <w:szCs w:val="12"/>
                <w:lang w:eastAsia="es-SV"/>
              </w:rPr>
              <w:t>-</w:t>
            </w:r>
          </w:p>
          <w:p w:rsidR="006E3AB8" w:rsidRPr="00F17D35" w:rsidRDefault="006E3AB8" w:rsidP="00C52FC1">
            <w:pPr>
              <w:spacing w:after="0" w:line="240" w:lineRule="auto"/>
              <w:jc w:val="center"/>
              <w:rPr>
                <w:rFonts w:ascii="Arial" w:hAnsi="Arial" w:cs="Arial"/>
                <w:bCs/>
                <w:sz w:val="12"/>
                <w:szCs w:val="12"/>
                <w:lang w:eastAsia="es-SV"/>
              </w:rPr>
            </w:pPr>
            <w:r w:rsidRPr="00F17D35">
              <w:rPr>
                <w:rFonts w:ascii="Arial" w:hAnsi="Arial" w:cs="Arial"/>
                <w:bCs/>
                <w:sz w:val="12"/>
                <w:szCs w:val="12"/>
                <w:lang w:eastAsia="es-SV"/>
              </w:rPr>
              <w:t>Diciembre</w:t>
            </w:r>
          </w:p>
          <w:p w:rsidR="006E3AB8" w:rsidRPr="00F17D35" w:rsidRDefault="006E3AB8" w:rsidP="00C52FC1">
            <w:pPr>
              <w:spacing w:after="0" w:line="240" w:lineRule="auto"/>
              <w:jc w:val="center"/>
              <w:rPr>
                <w:rFonts w:ascii="Arial" w:hAnsi="Arial" w:cs="Arial"/>
                <w:bCs/>
                <w:sz w:val="12"/>
                <w:szCs w:val="12"/>
                <w:lang w:eastAsia="es-SV"/>
              </w:rPr>
            </w:pPr>
          </w:p>
          <w:p w:rsidR="006E3AB8" w:rsidRPr="00F17D35" w:rsidRDefault="006E3AB8" w:rsidP="00C52FC1">
            <w:pPr>
              <w:spacing w:after="0" w:line="240" w:lineRule="auto"/>
              <w:jc w:val="center"/>
              <w:rPr>
                <w:rFonts w:ascii="Arial" w:hAnsi="Arial" w:cs="Arial"/>
                <w:b/>
                <w:bCs/>
                <w:sz w:val="12"/>
                <w:szCs w:val="12"/>
                <w:lang w:eastAsia="es-SV"/>
              </w:rPr>
            </w:pPr>
            <w:r w:rsidRPr="00F17D35">
              <w:rPr>
                <w:rFonts w:ascii="Arial" w:hAnsi="Arial" w:cs="Arial"/>
                <w:bCs/>
                <w:sz w:val="12"/>
                <w:szCs w:val="12"/>
                <w:lang w:eastAsia="es-SV"/>
              </w:rPr>
              <w:t>2021</w:t>
            </w:r>
          </w:p>
        </w:tc>
        <w:tc>
          <w:tcPr>
            <w:tcW w:w="522" w:type="pct"/>
            <w:vMerge w:val="restart"/>
            <w:tcBorders>
              <w:top w:val="single" w:sz="4" w:space="0" w:color="auto"/>
              <w:left w:val="single" w:sz="4" w:space="0" w:color="auto"/>
              <w:right w:val="single" w:sz="4" w:space="0" w:color="auto"/>
            </w:tcBorders>
          </w:tcPr>
          <w:p w:rsidR="006E3AB8" w:rsidRPr="00F17D35" w:rsidRDefault="006E3AB8" w:rsidP="00C52FC1">
            <w:pPr>
              <w:spacing w:line="240" w:lineRule="auto"/>
              <w:jc w:val="center"/>
              <w:rPr>
                <w:rFonts w:ascii="Arial" w:hAnsi="Arial" w:cs="Arial"/>
                <w:bCs/>
                <w:sz w:val="12"/>
                <w:szCs w:val="12"/>
                <w:lang w:eastAsia="es-SV"/>
              </w:rPr>
            </w:pPr>
          </w:p>
          <w:p w:rsidR="006E3AB8" w:rsidRPr="00F17D35" w:rsidRDefault="006E3AB8" w:rsidP="00C52FC1">
            <w:pPr>
              <w:spacing w:line="240" w:lineRule="auto"/>
              <w:rPr>
                <w:rFonts w:ascii="Arial" w:hAnsi="Arial" w:cs="Arial"/>
                <w:bCs/>
                <w:sz w:val="12"/>
                <w:szCs w:val="12"/>
                <w:lang w:eastAsia="es-SV"/>
              </w:rPr>
            </w:pPr>
            <w:r w:rsidRPr="00F17D35">
              <w:rPr>
                <w:rFonts w:ascii="Arial" w:hAnsi="Arial" w:cs="Arial"/>
                <w:bCs/>
                <w:sz w:val="12"/>
                <w:szCs w:val="12"/>
                <w:lang w:eastAsia="es-SV"/>
              </w:rPr>
              <w:t>Propuesta de Manual para el funcionamiento del archivo central del ISBM.</w:t>
            </w:r>
          </w:p>
          <w:p w:rsidR="006E3AB8" w:rsidRPr="00F17D35" w:rsidRDefault="006E3AB8" w:rsidP="00C52FC1">
            <w:pPr>
              <w:spacing w:line="240" w:lineRule="auto"/>
              <w:rPr>
                <w:rFonts w:ascii="Arial" w:hAnsi="Arial" w:cs="Arial"/>
                <w:bCs/>
                <w:sz w:val="12"/>
                <w:szCs w:val="12"/>
                <w:lang w:eastAsia="es-SV"/>
              </w:rPr>
            </w:pPr>
            <w:r w:rsidRPr="00F17D35">
              <w:rPr>
                <w:rFonts w:ascii="Arial" w:hAnsi="Arial" w:cs="Arial"/>
                <w:bCs/>
                <w:sz w:val="12"/>
                <w:szCs w:val="12"/>
                <w:lang w:eastAsia="es-SV"/>
              </w:rPr>
              <w:t>Cuadro de Clasificación Documental</w:t>
            </w:r>
          </w:p>
          <w:p w:rsidR="006E3AB8" w:rsidRPr="00F17D35" w:rsidRDefault="006E3AB8" w:rsidP="00C52FC1">
            <w:pPr>
              <w:spacing w:line="240" w:lineRule="auto"/>
              <w:rPr>
                <w:rFonts w:ascii="Arial" w:hAnsi="Arial" w:cs="Arial"/>
                <w:bCs/>
                <w:sz w:val="12"/>
                <w:szCs w:val="12"/>
                <w:lang w:eastAsia="es-SV"/>
              </w:rPr>
            </w:pPr>
            <w:r w:rsidRPr="00F17D35">
              <w:rPr>
                <w:rFonts w:ascii="Arial" w:hAnsi="Arial" w:cs="Arial"/>
                <w:bCs/>
                <w:sz w:val="12"/>
                <w:szCs w:val="12"/>
                <w:lang w:eastAsia="es-SV"/>
              </w:rPr>
              <w:t>7 inventario de archivos especializados (Policlínicos y Consultorios)</w:t>
            </w:r>
          </w:p>
          <w:p w:rsidR="006E3AB8" w:rsidRPr="00F17D35" w:rsidRDefault="006E3AB8" w:rsidP="00C52FC1">
            <w:pPr>
              <w:spacing w:line="240" w:lineRule="auto"/>
              <w:rPr>
                <w:rFonts w:ascii="Arial" w:hAnsi="Arial" w:cs="Arial"/>
                <w:bCs/>
                <w:sz w:val="12"/>
                <w:szCs w:val="12"/>
                <w:lang w:eastAsia="es-SV"/>
              </w:rPr>
            </w:pPr>
            <w:r w:rsidRPr="00F17D35">
              <w:rPr>
                <w:rFonts w:ascii="Arial" w:hAnsi="Arial" w:cs="Arial"/>
                <w:bCs/>
                <w:sz w:val="12"/>
                <w:szCs w:val="12"/>
                <w:lang w:eastAsia="es-SV"/>
              </w:rPr>
              <w:t>1 inventario de archivo de gestión</w:t>
            </w:r>
          </w:p>
          <w:p w:rsidR="006E3AB8" w:rsidRPr="00F17D35" w:rsidRDefault="006E3AB8" w:rsidP="00C52FC1">
            <w:pPr>
              <w:spacing w:line="240" w:lineRule="auto"/>
              <w:rPr>
                <w:rFonts w:ascii="Arial" w:hAnsi="Arial" w:cs="Arial"/>
                <w:bCs/>
                <w:sz w:val="12"/>
                <w:szCs w:val="12"/>
                <w:lang w:eastAsia="es-SV"/>
              </w:rPr>
            </w:pPr>
            <w:r w:rsidRPr="00F17D35">
              <w:rPr>
                <w:rFonts w:ascii="Arial" w:hAnsi="Arial" w:cs="Arial"/>
                <w:bCs/>
                <w:sz w:val="12"/>
                <w:szCs w:val="12"/>
                <w:lang w:eastAsia="es-SV"/>
              </w:rPr>
              <w:t>12 actas de entrega de documentos</w:t>
            </w:r>
          </w:p>
          <w:p w:rsidR="006E3AB8" w:rsidRPr="00F17D35" w:rsidRDefault="006E3AB8" w:rsidP="00C52FC1">
            <w:pPr>
              <w:spacing w:line="240" w:lineRule="auto"/>
              <w:rPr>
                <w:rFonts w:ascii="Arial" w:hAnsi="Arial" w:cs="Arial"/>
                <w:bCs/>
                <w:sz w:val="12"/>
                <w:szCs w:val="12"/>
                <w:lang w:eastAsia="es-SV"/>
              </w:rPr>
            </w:pPr>
            <w:r w:rsidRPr="00F17D35">
              <w:rPr>
                <w:rFonts w:ascii="Arial" w:hAnsi="Arial" w:cs="Arial"/>
                <w:bCs/>
                <w:sz w:val="12"/>
                <w:szCs w:val="12"/>
                <w:lang w:eastAsia="es-SV"/>
              </w:rPr>
              <w:t>15 Tablas de Valoración Documental</w:t>
            </w:r>
          </w:p>
        </w:tc>
        <w:tc>
          <w:tcPr>
            <w:tcW w:w="510" w:type="pct"/>
            <w:vMerge w:val="restart"/>
            <w:tcBorders>
              <w:top w:val="single" w:sz="4" w:space="0" w:color="auto"/>
              <w:left w:val="single" w:sz="4" w:space="0" w:color="auto"/>
              <w:right w:val="single" w:sz="4" w:space="0" w:color="auto"/>
            </w:tcBorders>
          </w:tcPr>
          <w:p w:rsidR="006E3AB8" w:rsidRPr="00F17D35" w:rsidRDefault="006E3AB8" w:rsidP="00C52FC1">
            <w:pPr>
              <w:spacing w:line="240" w:lineRule="auto"/>
              <w:jc w:val="center"/>
              <w:rPr>
                <w:rFonts w:ascii="Arial" w:hAnsi="Arial" w:cs="Arial"/>
                <w:bCs/>
                <w:sz w:val="12"/>
                <w:szCs w:val="12"/>
                <w:lang w:eastAsia="es-SV"/>
              </w:rPr>
            </w:pPr>
          </w:p>
          <w:p w:rsidR="006E3AB8" w:rsidRPr="00F17D35" w:rsidRDefault="006E3AB8" w:rsidP="00C52FC1">
            <w:pPr>
              <w:spacing w:line="240" w:lineRule="auto"/>
              <w:jc w:val="center"/>
              <w:rPr>
                <w:rFonts w:ascii="Arial" w:hAnsi="Arial" w:cs="Arial"/>
                <w:bCs/>
                <w:sz w:val="12"/>
                <w:szCs w:val="12"/>
                <w:lang w:eastAsia="es-SV"/>
              </w:rPr>
            </w:pPr>
          </w:p>
          <w:p w:rsidR="006E3AB8" w:rsidRPr="00F17D35" w:rsidRDefault="006E3AB8" w:rsidP="00C52FC1">
            <w:pPr>
              <w:spacing w:line="240" w:lineRule="auto"/>
              <w:jc w:val="center"/>
              <w:rPr>
                <w:rFonts w:ascii="Arial" w:hAnsi="Arial" w:cs="Arial"/>
                <w:bCs/>
                <w:sz w:val="12"/>
                <w:szCs w:val="12"/>
                <w:lang w:eastAsia="es-SV"/>
              </w:rPr>
            </w:pPr>
          </w:p>
          <w:p w:rsidR="006E3AB8" w:rsidRPr="00F17D35" w:rsidRDefault="006E3AB8" w:rsidP="00C52FC1">
            <w:pPr>
              <w:spacing w:line="240" w:lineRule="auto"/>
              <w:jc w:val="center"/>
              <w:rPr>
                <w:rFonts w:ascii="Arial" w:hAnsi="Arial" w:cs="Arial"/>
                <w:bCs/>
                <w:sz w:val="12"/>
                <w:szCs w:val="12"/>
                <w:lang w:eastAsia="es-SV"/>
              </w:rPr>
            </w:pPr>
          </w:p>
          <w:p w:rsidR="006E3AB8" w:rsidRPr="00F17D35" w:rsidRDefault="006E3AB8" w:rsidP="00C52FC1">
            <w:pPr>
              <w:spacing w:after="0" w:line="240" w:lineRule="auto"/>
              <w:jc w:val="center"/>
              <w:rPr>
                <w:rFonts w:ascii="Arial" w:hAnsi="Arial" w:cs="Arial"/>
                <w:bCs/>
                <w:sz w:val="12"/>
                <w:szCs w:val="12"/>
                <w:lang w:eastAsia="es-SV"/>
              </w:rPr>
            </w:pPr>
          </w:p>
          <w:p w:rsidR="006E3AB8" w:rsidRPr="00F17D35" w:rsidRDefault="006E3AB8" w:rsidP="00C52FC1">
            <w:pPr>
              <w:spacing w:line="240" w:lineRule="auto"/>
              <w:jc w:val="center"/>
              <w:rPr>
                <w:rFonts w:ascii="Arial" w:hAnsi="Arial" w:cs="Arial"/>
                <w:bCs/>
                <w:sz w:val="12"/>
                <w:szCs w:val="12"/>
                <w:lang w:eastAsia="es-SV"/>
              </w:rPr>
            </w:pPr>
            <w:r w:rsidRPr="00F17D35">
              <w:rPr>
                <w:rFonts w:ascii="Arial" w:hAnsi="Arial" w:cs="Arial"/>
                <w:bCs/>
                <w:sz w:val="12"/>
                <w:szCs w:val="12"/>
                <w:lang w:eastAsia="es-SV"/>
              </w:rPr>
              <w:t>Se sobrepasó de 20 a 87 la meta de elaboración y gestión de instrumentos técnicos de gestión documental y archivos.</w:t>
            </w:r>
          </w:p>
          <w:p w:rsidR="006E3AB8" w:rsidRPr="00F17D35" w:rsidRDefault="006E3AB8" w:rsidP="00C52FC1">
            <w:pPr>
              <w:spacing w:line="240" w:lineRule="auto"/>
              <w:jc w:val="center"/>
              <w:rPr>
                <w:rFonts w:ascii="Arial" w:hAnsi="Arial" w:cs="Arial"/>
                <w:bCs/>
                <w:sz w:val="12"/>
                <w:szCs w:val="12"/>
                <w:lang w:eastAsia="es-SV"/>
              </w:rPr>
            </w:pPr>
          </w:p>
          <w:p w:rsidR="006E3AB8" w:rsidRPr="00F17D35" w:rsidRDefault="006E3AB8" w:rsidP="00C52FC1">
            <w:pPr>
              <w:spacing w:line="240" w:lineRule="auto"/>
              <w:jc w:val="center"/>
              <w:rPr>
                <w:rFonts w:ascii="Arial" w:hAnsi="Arial" w:cs="Arial"/>
                <w:bCs/>
                <w:sz w:val="12"/>
                <w:szCs w:val="12"/>
                <w:lang w:eastAsia="es-SV"/>
              </w:rPr>
            </w:pPr>
          </w:p>
        </w:tc>
        <w:tc>
          <w:tcPr>
            <w:tcW w:w="432" w:type="pct"/>
            <w:vMerge w:val="restart"/>
            <w:tcBorders>
              <w:top w:val="single" w:sz="4" w:space="0" w:color="auto"/>
              <w:left w:val="single" w:sz="4" w:space="0" w:color="auto"/>
              <w:right w:val="single" w:sz="4" w:space="0" w:color="auto"/>
            </w:tcBorders>
          </w:tcPr>
          <w:p w:rsidR="006E3AB8" w:rsidRPr="00F17D35" w:rsidRDefault="006E3AB8" w:rsidP="00C52FC1">
            <w:pPr>
              <w:spacing w:line="240" w:lineRule="auto"/>
              <w:jc w:val="center"/>
              <w:rPr>
                <w:rFonts w:ascii="Arial" w:hAnsi="Arial" w:cs="Arial"/>
                <w:bCs/>
                <w:sz w:val="12"/>
                <w:szCs w:val="12"/>
                <w:lang w:eastAsia="es-SV"/>
              </w:rPr>
            </w:pPr>
          </w:p>
          <w:p w:rsidR="006E3AB8" w:rsidRPr="00F17D35" w:rsidRDefault="006E3AB8" w:rsidP="00C52FC1">
            <w:pPr>
              <w:spacing w:line="240" w:lineRule="auto"/>
              <w:jc w:val="center"/>
              <w:rPr>
                <w:rFonts w:ascii="Arial" w:hAnsi="Arial" w:cs="Arial"/>
                <w:bCs/>
                <w:sz w:val="12"/>
                <w:szCs w:val="12"/>
                <w:lang w:eastAsia="es-SV"/>
              </w:rPr>
            </w:pPr>
          </w:p>
          <w:p w:rsidR="006E3AB8" w:rsidRPr="00F17D35" w:rsidRDefault="006E3AB8" w:rsidP="00C52FC1">
            <w:pPr>
              <w:spacing w:line="240" w:lineRule="auto"/>
              <w:jc w:val="center"/>
              <w:rPr>
                <w:rFonts w:ascii="Arial" w:hAnsi="Arial" w:cs="Arial"/>
                <w:bCs/>
                <w:sz w:val="12"/>
                <w:szCs w:val="12"/>
                <w:lang w:eastAsia="es-SV"/>
              </w:rPr>
            </w:pPr>
          </w:p>
          <w:p w:rsidR="006E3AB8" w:rsidRPr="00F17D35" w:rsidRDefault="006E3AB8" w:rsidP="00C52FC1">
            <w:pPr>
              <w:spacing w:line="240" w:lineRule="auto"/>
              <w:jc w:val="center"/>
              <w:rPr>
                <w:rFonts w:ascii="Arial" w:hAnsi="Arial" w:cs="Arial"/>
                <w:bCs/>
                <w:sz w:val="12"/>
                <w:szCs w:val="12"/>
                <w:lang w:eastAsia="es-SV"/>
              </w:rPr>
            </w:pPr>
          </w:p>
          <w:p w:rsidR="006E3AB8" w:rsidRPr="00F17D35" w:rsidRDefault="006E3AB8" w:rsidP="00C52FC1">
            <w:pPr>
              <w:spacing w:line="240" w:lineRule="auto"/>
              <w:jc w:val="center"/>
              <w:rPr>
                <w:rFonts w:ascii="Arial" w:hAnsi="Arial" w:cs="Arial"/>
                <w:bCs/>
                <w:sz w:val="12"/>
                <w:szCs w:val="12"/>
                <w:lang w:eastAsia="es-SV"/>
              </w:rPr>
            </w:pPr>
          </w:p>
          <w:p w:rsidR="006E3AB8" w:rsidRPr="00F17D35" w:rsidRDefault="006E3AB8" w:rsidP="00C52FC1">
            <w:pPr>
              <w:spacing w:line="240" w:lineRule="auto"/>
              <w:jc w:val="center"/>
              <w:rPr>
                <w:rFonts w:ascii="Arial" w:hAnsi="Arial" w:cs="Arial"/>
                <w:bCs/>
                <w:sz w:val="12"/>
                <w:szCs w:val="12"/>
                <w:lang w:eastAsia="es-SV"/>
              </w:rPr>
            </w:pPr>
          </w:p>
          <w:p w:rsidR="006E3AB8" w:rsidRPr="00F17D35" w:rsidRDefault="006E3AB8" w:rsidP="00C52FC1">
            <w:pPr>
              <w:spacing w:line="240" w:lineRule="auto"/>
              <w:jc w:val="center"/>
              <w:rPr>
                <w:rFonts w:ascii="Arial" w:hAnsi="Arial" w:cs="Arial"/>
                <w:bCs/>
                <w:sz w:val="12"/>
                <w:szCs w:val="12"/>
                <w:lang w:eastAsia="es-SV"/>
              </w:rPr>
            </w:pPr>
          </w:p>
          <w:p w:rsidR="006E3AB8" w:rsidRPr="00F17D35" w:rsidRDefault="006E3AB8" w:rsidP="00C52FC1">
            <w:pPr>
              <w:spacing w:line="240" w:lineRule="auto"/>
              <w:jc w:val="center"/>
              <w:rPr>
                <w:rFonts w:ascii="Arial" w:hAnsi="Arial" w:cs="Arial"/>
                <w:bCs/>
                <w:sz w:val="12"/>
                <w:szCs w:val="12"/>
                <w:lang w:eastAsia="es-SV"/>
              </w:rPr>
            </w:pPr>
          </w:p>
          <w:p w:rsidR="006E3AB8" w:rsidRPr="00F17D35" w:rsidRDefault="006E3AB8" w:rsidP="00C52FC1">
            <w:pPr>
              <w:spacing w:line="240" w:lineRule="auto"/>
              <w:jc w:val="center"/>
              <w:rPr>
                <w:rFonts w:ascii="Arial" w:hAnsi="Arial" w:cs="Arial"/>
                <w:bCs/>
                <w:sz w:val="12"/>
                <w:szCs w:val="12"/>
                <w:lang w:eastAsia="es-SV"/>
              </w:rPr>
            </w:pPr>
            <w:r w:rsidRPr="00F17D35">
              <w:rPr>
                <w:rFonts w:ascii="Arial" w:hAnsi="Arial" w:cs="Arial"/>
                <w:bCs/>
                <w:sz w:val="12"/>
                <w:szCs w:val="12"/>
                <w:lang w:eastAsia="es-SV"/>
              </w:rPr>
              <w:t>--.</w:t>
            </w:r>
          </w:p>
        </w:tc>
        <w:tc>
          <w:tcPr>
            <w:tcW w:w="575" w:type="pct"/>
            <w:vMerge w:val="restart"/>
            <w:tcBorders>
              <w:top w:val="single" w:sz="4" w:space="0" w:color="auto"/>
              <w:left w:val="single" w:sz="4" w:space="0" w:color="auto"/>
              <w:right w:val="single" w:sz="4" w:space="0" w:color="auto"/>
            </w:tcBorders>
          </w:tcPr>
          <w:p w:rsidR="006E3AB8" w:rsidRPr="00F17D35" w:rsidRDefault="006E3AB8" w:rsidP="00C52FC1">
            <w:pPr>
              <w:spacing w:line="240" w:lineRule="auto"/>
              <w:jc w:val="center"/>
              <w:rPr>
                <w:rFonts w:ascii="Arial" w:hAnsi="Arial" w:cs="Arial"/>
                <w:bCs/>
                <w:sz w:val="12"/>
                <w:szCs w:val="12"/>
                <w:lang w:eastAsia="es-SV"/>
              </w:rPr>
            </w:pPr>
          </w:p>
          <w:p w:rsidR="006E3AB8" w:rsidRPr="00F17D35" w:rsidRDefault="006E3AB8" w:rsidP="00C52FC1">
            <w:pPr>
              <w:spacing w:line="240" w:lineRule="auto"/>
              <w:jc w:val="center"/>
              <w:rPr>
                <w:rFonts w:ascii="Arial" w:hAnsi="Arial" w:cs="Arial"/>
                <w:bCs/>
                <w:sz w:val="12"/>
                <w:szCs w:val="12"/>
                <w:lang w:eastAsia="es-SV"/>
              </w:rPr>
            </w:pPr>
          </w:p>
          <w:p w:rsidR="006E3AB8" w:rsidRPr="00F17D35" w:rsidRDefault="006E3AB8" w:rsidP="00C52FC1">
            <w:pPr>
              <w:spacing w:line="240" w:lineRule="auto"/>
              <w:jc w:val="center"/>
              <w:rPr>
                <w:rFonts w:ascii="Arial" w:hAnsi="Arial" w:cs="Arial"/>
                <w:bCs/>
                <w:sz w:val="12"/>
                <w:szCs w:val="12"/>
                <w:lang w:eastAsia="es-SV"/>
              </w:rPr>
            </w:pPr>
          </w:p>
          <w:p w:rsidR="006E3AB8" w:rsidRPr="00F17D35" w:rsidRDefault="006E3AB8" w:rsidP="00C52FC1">
            <w:pPr>
              <w:spacing w:line="240" w:lineRule="auto"/>
              <w:jc w:val="center"/>
              <w:rPr>
                <w:rFonts w:ascii="Arial" w:hAnsi="Arial" w:cs="Arial"/>
                <w:bCs/>
                <w:sz w:val="12"/>
                <w:szCs w:val="12"/>
                <w:lang w:eastAsia="es-SV"/>
              </w:rPr>
            </w:pPr>
          </w:p>
          <w:p w:rsidR="006E3AB8" w:rsidRPr="00F17D35" w:rsidRDefault="006E3AB8" w:rsidP="00C52FC1">
            <w:pPr>
              <w:spacing w:line="240" w:lineRule="auto"/>
              <w:jc w:val="center"/>
              <w:rPr>
                <w:rFonts w:ascii="Arial" w:hAnsi="Arial" w:cs="Arial"/>
                <w:bCs/>
                <w:sz w:val="12"/>
                <w:szCs w:val="12"/>
                <w:lang w:eastAsia="es-SV"/>
              </w:rPr>
            </w:pPr>
          </w:p>
          <w:p w:rsidR="006E3AB8" w:rsidRPr="00F17D35" w:rsidRDefault="006E3AB8" w:rsidP="00C52FC1">
            <w:pPr>
              <w:spacing w:line="240" w:lineRule="auto"/>
              <w:jc w:val="center"/>
              <w:rPr>
                <w:rFonts w:ascii="Arial" w:hAnsi="Arial" w:cs="Arial"/>
                <w:bCs/>
                <w:sz w:val="12"/>
                <w:szCs w:val="12"/>
                <w:lang w:eastAsia="es-SV"/>
              </w:rPr>
            </w:pPr>
          </w:p>
          <w:p w:rsidR="006E3AB8" w:rsidRPr="00F17D35" w:rsidRDefault="006E3AB8" w:rsidP="00C52FC1">
            <w:pPr>
              <w:spacing w:line="240" w:lineRule="auto"/>
              <w:jc w:val="center"/>
              <w:rPr>
                <w:rFonts w:ascii="Arial" w:hAnsi="Arial" w:cs="Arial"/>
                <w:bCs/>
                <w:sz w:val="12"/>
                <w:szCs w:val="12"/>
                <w:lang w:eastAsia="es-SV"/>
              </w:rPr>
            </w:pPr>
            <w:r w:rsidRPr="00F17D35">
              <w:rPr>
                <w:rFonts w:ascii="Arial" w:hAnsi="Arial" w:cs="Arial"/>
                <w:bCs/>
                <w:sz w:val="12"/>
                <w:szCs w:val="12"/>
                <w:lang w:eastAsia="es-SV"/>
              </w:rPr>
              <w:t xml:space="preserve">SECCIÓN DE GESTIÓN DOCUMENTAL Y ARCHIVOS </w:t>
            </w:r>
          </w:p>
        </w:tc>
      </w:tr>
      <w:tr w:rsidR="006E3AB8" w:rsidRPr="00094836" w:rsidTr="006E3AB8">
        <w:trPr>
          <w:trHeight w:val="330"/>
          <w:tblHeader/>
        </w:trPr>
        <w:tc>
          <w:tcPr>
            <w:tcW w:w="536" w:type="pct"/>
            <w:vMerge/>
            <w:tcBorders>
              <w:left w:val="single" w:sz="4" w:space="0" w:color="auto"/>
              <w:bottom w:val="single" w:sz="4" w:space="0" w:color="auto"/>
              <w:right w:val="single" w:sz="4" w:space="0" w:color="auto"/>
            </w:tcBorders>
            <w:vAlign w:val="center"/>
          </w:tcPr>
          <w:p w:rsidR="006E3AB8" w:rsidRPr="00094836" w:rsidRDefault="006E3AB8" w:rsidP="00C52FC1">
            <w:pPr>
              <w:spacing w:line="240" w:lineRule="auto"/>
              <w:jc w:val="center"/>
              <w:rPr>
                <w:rFonts w:ascii="Arial Narrow" w:hAnsi="Arial Narrow"/>
                <w:bCs/>
                <w:caps/>
                <w:sz w:val="16"/>
                <w:szCs w:val="16"/>
                <w:lang w:eastAsia="es-SV"/>
              </w:rPr>
            </w:pPr>
          </w:p>
        </w:tc>
        <w:tc>
          <w:tcPr>
            <w:tcW w:w="313" w:type="pct"/>
            <w:vMerge/>
            <w:tcBorders>
              <w:left w:val="single" w:sz="4" w:space="0" w:color="auto"/>
              <w:bottom w:val="single" w:sz="4" w:space="0" w:color="auto"/>
              <w:right w:val="single" w:sz="4" w:space="0" w:color="auto"/>
            </w:tcBorders>
            <w:vAlign w:val="center"/>
          </w:tcPr>
          <w:p w:rsidR="006E3AB8" w:rsidRPr="00094836" w:rsidRDefault="006E3AB8" w:rsidP="00C52FC1">
            <w:pPr>
              <w:spacing w:line="240" w:lineRule="auto"/>
              <w:rPr>
                <w:rFonts w:ascii="Arial Narrow" w:hAnsi="Arial Narrow"/>
                <w:bCs/>
                <w:sz w:val="16"/>
                <w:szCs w:val="16"/>
                <w:lang w:eastAsia="es-SV"/>
              </w:rPr>
            </w:pPr>
          </w:p>
        </w:tc>
        <w:tc>
          <w:tcPr>
            <w:tcW w:w="422" w:type="pct"/>
            <w:tcBorders>
              <w:top w:val="single" w:sz="4" w:space="0" w:color="auto"/>
              <w:left w:val="single" w:sz="4" w:space="0" w:color="auto"/>
              <w:bottom w:val="single" w:sz="4" w:space="0" w:color="auto"/>
              <w:right w:val="single" w:sz="4" w:space="0" w:color="auto"/>
            </w:tcBorders>
            <w:vAlign w:val="center"/>
          </w:tcPr>
          <w:p w:rsidR="006E3AB8" w:rsidRPr="00F17D35" w:rsidRDefault="006E3AB8" w:rsidP="00C52FC1">
            <w:pPr>
              <w:spacing w:line="240" w:lineRule="auto"/>
              <w:rPr>
                <w:rFonts w:ascii="Arial Narrow" w:hAnsi="Arial Narrow"/>
                <w:bCs/>
                <w:caps/>
                <w:sz w:val="12"/>
                <w:szCs w:val="12"/>
                <w:lang w:eastAsia="es-SV"/>
              </w:rPr>
            </w:pPr>
            <w:r w:rsidRPr="00F17D35">
              <w:rPr>
                <w:rFonts w:ascii="Arial Narrow" w:hAnsi="Arial Narrow"/>
                <w:bCs/>
                <w:sz w:val="12"/>
                <w:szCs w:val="12"/>
                <w:lang w:eastAsia="es-SV"/>
              </w:rPr>
              <w:t>2. Número de Instrumentos técnicos elaborados y autorizados.</w:t>
            </w:r>
          </w:p>
        </w:tc>
        <w:tc>
          <w:tcPr>
            <w:tcW w:w="401" w:type="pct"/>
            <w:tcBorders>
              <w:top w:val="single" w:sz="4" w:space="0" w:color="auto"/>
              <w:left w:val="single" w:sz="4" w:space="0" w:color="auto"/>
              <w:bottom w:val="single" w:sz="4" w:space="0" w:color="auto"/>
              <w:right w:val="single" w:sz="4" w:space="0" w:color="auto"/>
            </w:tcBorders>
            <w:vAlign w:val="center"/>
          </w:tcPr>
          <w:p w:rsidR="006E3AB8" w:rsidRPr="00F17D35" w:rsidRDefault="006E3AB8" w:rsidP="00C52FC1">
            <w:pPr>
              <w:spacing w:after="0" w:line="240" w:lineRule="auto"/>
              <w:jc w:val="center"/>
              <w:rPr>
                <w:rFonts w:ascii="Arial Narrow" w:eastAsia="Times New Roman" w:hAnsi="Arial Narrow" w:cs="Calibri"/>
                <w:sz w:val="12"/>
                <w:szCs w:val="12"/>
                <w:lang w:val="es-ES" w:eastAsia="es-ES"/>
              </w:rPr>
            </w:pPr>
            <w:r w:rsidRPr="00F17D35">
              <w:rPr>
                <w:rFonts w:ascii="Arial Narrow" w:hAnsi="Arial Narrow"/>
                <w:sz w:val="12"/>
                <w:szCs w:val="12"/>
                <w:lang w:eastAsia="es-SV"/>
              </w:rPr>
              <w:t>N/A</w:t>
            </w:r>
          </w:p>
        </w:tc>
        <w:tc>
          <w:tcPr>
            <w:tcW w:w="625" w:type="pct"/>
            <w:tcBorders>
              <w:top w:val="single" w:sz="4" w:space="0" w:color="auto"/>
              <w:left w:val="single" w:sz="4" w:space="0" w:color="auto"/>
              <w:bottom w:val="single" w:sz="4" w:space="0" w:color="auto"/>
              <w:right w:val="single" w:sz="4" w:space="0" w:color="auto"/>
            </w:tcBorders>
            <w:vAlign w:val="center"/>
          </w:tcPr>
          <w:p w:rsidR="006E3AB8" w:rsidRPr="00F17D35" w:rsidRDefault="006E3AB8" w:rsidP="00C52FC1">
            <w:pPr>
              <w:spacing w:line="240" w:lineRule="auto"/>
              <w:rPr>
                <w:rFonts w:ascii="Arial Narrow" w:hAnsi="Arial Narrow"/>
                <w:bCs/>
                <w:sz w:val="12"/>
                <w:szCs w:val="12"/>
                <w:lang w:eastAsia="es-SV"/>
              </w:rPr>
            </w:pPr>
            <w:r w:rsidRPr="00F17D35">
              <w:rPr>
                <w:rFonts w:ascii="Arial Narrow" w:hAnsi="Arial Narrow"/>
                <w:bCs/>
                <w:sz w:val="12"/>
                <w:szCs w:val="12"/>
                <w:lang w:eastAsia="es-SV"/>
              </w:rPr>
              <w:t xml:space="preserve">- </w:t>
            </w:r>
            <w:r w:rsidRPr="00F17D35">
              <w:rPr>
                <w:sz w:val="12"/>
                <w:szCs w:val="12"/>
              </w:rPr>
              <w:t xml:space="preserve"> </w:t>
            </w:r>
            <w:r w:rsidRPr="00F17D35">
              <w:rPr>
                <w:rFonts w:ascii="Arial Narrow" w:hAnsi="Arial Narrow"/>
                <w:bCs/>
                <w:sz w:val="12"/>
                <w:szCs w:val="12"/>
                <w:lang w:eastAsia="es-SV"/>
              </w:rPr>
              <w:t>Se actualizaron 36 instrumentos técnicos:</w:t>
            </w:r>
          </w:p>
          <w:p w:rsidR="006E3AB8" w:rsidRPr="00F17D35" w:rsidRDefault="006E3AB8" w:rsidP="00C52FC1">
            <w:pPr>
              <w:spacing w:line="240" w:lineRule="auto"/>
              <w:rPr>
                <w:rFonts w:ascii="Arial Narrow" w:hAnsi="Arial Narrow"/>
                <w:bCs/>
                <w:sz w:val="12"/>
                <w:szCs w:val="12"/>
                <w:lang w:eastAsia="es-SV"/>
              </w:rPr>
            </w:pPr>
            <w:r w:rsidRPr="00F17D35">
              <w:rPr>
                <w:rFonts w:ascii="Arial Narrow" w:hAnsi="Arial Narrow"/>
                <w:bCs/>
                <w:sz w:val="12"/>
                <w:szCs w:val="12"/>
                <w:lang w:eastAsia="es-SV"/>
              </w:rPr>
              <w:t xml:space="preserve">1 cuadro de clasificación Institucional </w:t>
            </w:r>
          </w:p>
          <w:p w:rsidR="006E3AB8" w:rsidRPr="00F17D35" w:rsidRDefault="006E3AB8" w:rsidP="00C52FC1">
            <w:pPr>
              <w:spacing w:line="240" w:lineRule="auto"/>
              <w:rPr>
                <w:rFonts w:ascii="Arial Narrow" w:hAnsi="Arial Narrow"/>
                <w:bCs/>
                <w:sz w:val="12"/>
                <w:szCs w:val="12"/>
                <w:lang w:eastAsia="es-SV"/>
              </w:rPr>
            </w:pPr>
            <w:r w:rsidRPr="00F17D35">
              <w:rPr>
                <w:rFonts w:ascii="Arial Narrow" w:hAnsi="Arial Narrow"/>
                <w:bCs/>
                <w:sz w:val="12"/>
                <w:szCs w:val="12"/>
                <w:lang w:eastAsia="es-SV"/>
              </w:rPr>
              <w:t>8 inventarios de documentos</w:t>
            </w:r>
          </w:p>
          <w:p w:rsidR="006E3AB8" w:rsidRPr="00F17D35" w:rsidRDefault="006E3AB8" w:rsidP="00C52FC1">
            <w:pPr>
              <w:spacing w:line="240" w:lineRule="auto"/>
              <w:rPr>
                <w:rFonts w:ascii="Arial Narrow" w:hAnsi="Arial Narrow"/>
                <w:bCs/>
                <w:sz w:val="12"/>
                <w:szCs w:val="12"/>
                <w:lang w:eastAsia="es-SV"/>
              </w:rPr>
            </w:pPr>
            <w:r w:rsidRPr="00F17D35">
              <w:rPr>
                <w:rFonts w:ascii="Arial Narrow" w:hAnsi="Arial Narrow"/>
                <w:bCs/>
                <w:sz w:val="12"/>
                <w:szCs w:val="12"/>
                <w:lang w:eastAsia="es-SV"/>
              </w:rPr>
              <w:t xml:space="preserve">12 actas de entrega </w:t>
            </w:r>
          </w:p>
          <w:p w:rsidR="006E3AB8" w:rsidRPr="00F17D35" w:rsidRDefault="006E3AB8" w:rsidP="00C52FC1">
            <w:pPr>
              <w:spacing w:line="240" w:lineRule="auto"/>
              <w:rPr>
                <w:rFonts w:ascii="Arial Narrow" w:hAnsi="Arial Narrow"/>
                <w:bCs/>
                <w:sz w:val="12"/>
                <w:szCs w:val="12"/>
                <w:lang w:eastAsia="es-SV"/>
              </w:rPr>
            </w:pPr>
            <w:r w:rsidRPr="00F17D35">
              <w:rPr>
                <w:rFonts w:ascii="Arial Narrow" w:hAnsi="Arial Narrow"/>
                <w:bCs/>
                <w:sz w:val="12"/>
                <w:szCs w:val="12"/>
                <w:lang w:eastAsia="es-SV"/>
              </w:rPr>
              <w:t xml:space="preserve">Representa un </w:t>
            </w:r>
          </w:p>
          <w:p w:rsidR="006E3AB8" w:rsidRPr="00F17D35" w:rsidRDefault="006E3AB8" w:rsidP="00C52FC1">
            <w:pPr>
              <w:spacing w:line="240" w:lineRule="auto"/>
              <w:rPr>
                <w:rFonts w:ascii="Arial Narrow" w:hAnsi="Arial Narrow"/>
                <w:bCs/>
                <w:sz w:val="12"/>
                <w:szCs w:val="12"/>
                <w:lang w:eastAsia="es-SV"/>
              </w:rPr>
            </w:pPr>
            <w:r w:rsidRPr="00F17D35">
              <w:rPr>
                <w:rFonts w:ascii="Arial Narrow" w:hAnsi="Arial Narrow"/>
                <w:bCs/>
                <w:sz w:val="12"/>
                <w:szCs w:val="12"/>
                <w:lang w:eastAsia="es-SV"/>
              </w:rPr>
              <w:t>15 Tablas de Valoración Documental</w:t>
            </w:r>
          </w:p>
          <w:p w:rsidR="006E3AB8" w:rsidRPr="00F17D35" w:rsidRDefault="006E3AB8" w:rsidP="00C52FC1">
            <w:pPr>
              <w:spacing w:line="240" w:lineRule="auto"/>
              <w:rPr>
                <w:rFonts w:ascii="Arial Narrow" w:hAnsi="Arial Narrow"/>
                <w:bCs/>
                <w:sz w:val="12"/>
                <w:szCs w:val="12"/>
                <w:lang w:eastAsia="es-SV"/>
              </w:rPr>
            </w:pPr>
            <w:r w:rsidRPr="00F17D35">
              <w:rPr>
                <w:rFonts w:ascii="Arial Narrow" w:hAnsi="Arial Narrow"/>
                <w:bCs/>
                <w:sz w:val="12"/>
                <w:szCs w:val="12"/>
                <w:lang w:eastAsia="es-SV"/>
              </w:rPr>
              <w:t>Representa un 30%</w:t>
            </w:r>
          </w:p>
          <w:p w:rsidR="006E3AB8" w:rsidRPr="00F17D35" w:rsidRDefault="006E3AB8" w:rsidP="00C52FC1">
            <w:pPr>
              <w:spacing w:after="0" w:line="240" w:lineRule="auto"/>
              <w:rPr>
                <w:rFonts w:ascii="Arial Narrow" w:hAnsi="Arial Narrow"/>
                <w:b/>
                <w:bCs/>
                <w:sz w:val="12"/>
                <w:szCs w:val="12"/>
                <w:lang w:eastAsia="es-SV"/>
              </w:rPr>
            </w:pPr>
            <w:r w:rsidRPr="00F17D35">
              <w:rPr>
                <w:rFonts w:ascii="Arial Narrow" w:hAnsi="Arial Narrow"/>
                <w:b/>
                <w:bCs/>
                <w:sz w:val="12"/>
                <w:szCs w:val="12"/>
                <w:lang w:eastAsia="es-SV"/>
              </w:rPr>
              <w:t>Nivel de cumplimiento de Meta: 45.00%</w:t>
            </w:r>
          </w:p>
          <w:p w:rsidR="006E3AB8" w:rsidRPr="00F17D35" w:rsidRDefault="006E3AB8" w:rsidP="00C52FC1">
            <w:pPr>
              <w:spacing w:after="0" w:line="240" w:lineRule="auto"/>
              <w:rPr>
                <w:rFonts w:ascii="Arial Narrow" w:eastAsia="Times New Roman" w:hAnsi="Arial Narrow" w:cs="Calibri"/>
                <w:sz w:val="12"/>
                <w:szCs w:val="12"/>
                <w:lang w:val="es-ES" w:eastAsia="es-ES"/>
              </w:rPr>
            </w:pPr>
          </w:p>
        </w:tc>
        <w:tc>
          <w:tcPr>
            <w:tcW w:w="664" w:type="pct"/>
            <w:vMerge/>
            <w:tcBorders>
              <w:left w:val="single" w:sz="4" w:space="0" w:color="auto"/>
              <w:bottom w:val="single" w:sz="4" w:space="0" w:color="auto"/>
              <w:right w:val="single" w:sz="4" w:space="0" w:color="auto"/>
            </w:tcBorders>
          </w:tcPr>
          <w:p w:rsidR="006E3AB8" w:rsidRPr="00F17D35" w:rsidRDefault="006E3AB8" w:rsidP="00C52FC1">
            <w:pPr>
              <w:spacing w:after="0" w:line="240" w:lineRule="auto"/>
              <w:rPr>
                <w:rFonts w:ascii="Arial Narrow" w:eastAsia="Times New Roman" w:hAnsi="Arial Narrow" w:cs="Calibri"/>
                <w:sz w:val="12"/>
                <w:szCs w:val="12"/>
                <w:lang w:eastAsia="es-ES"/>
              </w:rPr>
            </w:pPr>
          </w:p>
        </w:tc>
        <w:tc>
          <w:tcPr>
            <w:tcW w:w="522" w:type="pct"/>
            <w:vMerge/>
            <w:tcBorders>
              <w:left w:val="single" w:sz="4" w:space="0" w:color="auto"/>
              <w:bottom w:val="single" w:sz="4" w:space="0" w:color="auto"/>
              <w:right w:val="single" w:sz="4" w:space="0" w:color="auto"/>
            </w:tcBorders>
            <w:vAlign w:val="center"/>
          </w:tcPr>
          <w:p w:rsidR="006E3AB8" w:rsidRPr="00094836" w:rsidRDefault="006E3AB8" w:rsidP="00C52FC1">
            <w:pPr>
              <w:spacing w:after="0" w:line="240" w:lineRule="auto"/>
              <w:rPr>
                <w:rFonts w:ascii="Arial Narrow" w:eastAsia="Times New Roman" w:hAnsi="Arial Narrow" w:cs="Calibri"/>
                <w:sz w:val="12"/>
                <w:szCs w:val="12"/>
                <w:lang w:eastAsia="es-ES"/>
              </w:rPr>
            </w:pPr>
          </w:p>
        </w:tc>
        <w:tc>
          <w:tcPr>
            <w:tcW w:w="510" w:type="pct"/>
            <w:vMerge/>
            <w:tcBorders>
              <w:left w:val="single" w:sz="4" w:space="0" w:color="auto"/>
              <w:bottom w:val="single" w:sz="4" w:space="0" w:color="auto"/>
              <w:right w:val="single" w:sz="4" w:space="0" w:color="auto"/>
            </w:tcBorders>
            <w:vAlign w:val="center"/>
          </w:tcPr>
          <w:p w:rsidR="006E3AB8" w:rsidRPr="00094836" w:rsidRDefault="006E3AB8" w:rsidP="00C52FC1">
            <w:pPr>
              <w:spacing w:after="0" w:line="240" w:lineRule="auto"/>
              <w:rPr>
                <w:rFonts w:ascii="Arial Narrow" w:eastAsia="Times New Roman" w:hAnsi="Arial Narrow" w:cs="Calibri"/>
                <w:sz w:val="12"/>
                <w:szCs w:val="12"/>
                <w:lang w:eastAsia="es-ES"/>
              </w:rPr>
            </w:pPr>
          </w:p>
        </w:tc>
        <w:tc>
          <w:tcPr>
            <w:tcW w:w="432" w:type="pct"/>
            <w:vMerge/>
            <w:tcBorders>
              <w:left w:val="single" w:sz="4" w:space="0" w:color="auto"/>
              <w:bottom w:val="single" w:sz="4" w:space="0" w:color="auto"/>
              <w:right w:val="single" w:sz="4" w:space="0" w:color="auto"/>
            </w:tcBorders>
            <w:vAlign w:val="center"/>
          </w:tcPr>
          <w:p w:rsidR="006E3AB8" w:rsidRPr="00094836" w:rsidRDefault="006E3AB8" w:rsidP="00C52FC1">
            <w:pPr>
              <w:spacing w:after="0" w:line="240" w:lineRule="auto"/>
              <w:rPr>
                <w:rFonts w:ascii="Arial Narrow" w:eastAsia="Times New Roman" w:hAnsi="Arial Narrow" w:cs="Calibri"/>
                <w:sz w:val="12"/>
                <w:szCs w:val="12"/>
                <w:lang w:eastAsia="es-ES"/>
              </w:rPr>
            </w:pPr>
          </w:p>
        </w:tc>
        <w:tc>
          <w:tcPr>
            <w:tcW w:w="575" w:type="pct"/>
            <w:vMerge/>
            <w:tcBorders>
              <w:left w:val="single" w:sz="4" w:space="0" w:color="auto"/>
              <w:bottom w:val="single" w:sz="4" w:space="0" w:color="auto"/>
              <w:right w:val="single" w:sz="4" w:space="0" w:color="auto"/>
            </w:tcBorders>
          </w:tcPr>
          <w:p w:rsidR="006E3AB8" w:rsidRPr="00094836" w:rsidRDefault="006E3AB8" w:rsidP="00C52FC1">
            <w:pPr>
              <w:spacing w:after="0" w:line="240" w:lineRule="auto"/>
              <w:rPr>
                <w:rFonts w:ascii="Arial Narrow" w:eastAsia="Times New Roman" w:hAnsi="Arial Narrow" w:cs="Calibri"/>
                <w:sz w:val="12"/>
                <w:szCs w:val="12"/>
                <w:lang w:eastAsia="es-ES"/>
              </w:rPr>
            </w:pPr>
          </w:p>
        </w:tc>
      </w:tr>
    </w:tbl>
    <w:p w:rsidR="006E3AB8" w:rsidRDefault="006E3AB8" w:rsidP="00832B13">
      <w:pPr>
        <w:rPr>
          <w:lang w:eastAsia="es-SV"/>
        </w:rPr>
      </w:pPr>
    </w:p>
    <w:p w:rsidR="006E3AB8" w:rsidRDefault="006E3AB8" w:rsidP="00832B13">
      <w:pPr>
        <w:rPr>
          <w:lang w:eastAsia="es-SV"/>
        </w:rPr>
      </w:pPr>
    </w:p>
    <w:p w:rsidR="006E3AB8" w:rsidRDefault="006E3AB8" w:rsidP="00832B13">
      <w:pPr>
        <w:rPr>
          <w:lang w:eastAsia="es-SV"/>
        </w:rPr>
      </w:pPr>
    </w:p>
    <w:p w:rsidR="006E3AB8" w:rsidRDefault="006E3AB8" w:rsidP="00832B13">
      <w:pPr>
        <w:rPr>
          <w:lang w:eastAsia="es-SV"/>
        </w:rPr>
      </w:pPr>
    </w:p>
    <w:p w:rsidR="006E3AB8" w:rsidRDefault="006E3AB8" w:rsidP="006E3AB8">
      <w:pPr>
        <w:spacing w:line="240" w:lineRule="auto"/>
        <w:rPr>
          <w:rFonts w:ascii="Arial" w:eastAsia="Calibri" w:hAnsi="Arial" w:cs="Arial"/>
          <w:b/>
          <w:sz w:val="16"/>
          <w:szCs w:val="16"/>
        </w:rPr>
      </w:pPr>
    </w:p>
    <w:p w:rsidR="006E3AB8" w:rsidRPr="00F17D35" w:rsidRDefault="006E3AB8" w:rsidP="006E3AB8">
      <w:pPr>
        <w:spacing w:line="240" w:lineRule="auto"/>
        <w:rPr>
          <w:rFonts w:ascii="Arial" w:hAnsi="Arial" w:cs="Arial"/>
          <w:sz w:val="21"/>
          <w:szCs w:val="21"/>
        </w:rPr>
      </w:pPr>
      <w:r w:rsidRPr="00F17D35">
        <w:rPr>
          <w:rFonts w:ascii="Arial" w:eastAsia="Calibri" w:hAnsi="Arial" w:cs="Arial"/>
          <w:b/>
          <w:sz w:val="16"/>
          <w:szCs w:val="16"/>
        </w:rPr>
        <w:lastRenderedPageBreak/>
        <w:t>PROCESO DE PLANIFICACIÓN OPERATIVA INSTITUCIONAL</w:t>
      </w:r>
      <w:r>
        <w:rPr>
          <w:rFonts w:ascii="Arial" w:eastAsia="Calibri" w:hAnsi="Arial" w:cs="Arial"/>
          <w:b/>
          <w:sz w:val="16"/>
          <w:szCs w:val="16"/>
        </w:rPr>
        <w:t xml:space="preserve"> POI  2021. UNIDAD DE GESTIÓN 14</w:t>
      </w:r>
      <w:r w:rsidRPr="00F17D35">
        <w:rPr>
          <w:rFonts w:ascii="Arial" w:eastAsia="Calibri" w:hAnsi="Arial" w:cs="Arial"/>
          <w:b/>
          <w:sz w:val="16"/>
          <w:szCs w:val="16"/>
        </w:rPr>
        <w:t xml:space="preserve">: SECCIÓN DE GESTIÓN DOCUMENTAL Y ARCHIVOS. SGDA. </w:t>
      </w:r>
      <w:r w:rsidRPr="00F17D35">
        <w:rPr>
          <w:rFonts w:ascii="Arial" w:eastAsia="Calibri" w:hAnsi="Arial" w:cs="Arial"/>
          <w:sz w:val="16"/>
          <w:szCs w:val="16"/>
        </w:rPr>
        <w:t>EJES ESTRATÉGICOS INSTITUCIONALES Y SUS VINCULOS: PGC- EET 1. EQ. 1 PLAN SALUD; EJE ESTRATÉGICO 8. Fortalecer las capacidades técnicas y administrativas Objetivo Estratégico 8: fortalecer las capacidades técnicas, administrativas y financieras del instituto, LINEA ESTRATÉGICA 1. Revisión y actualización de Manuales Operativos y Normativa Institucional. ACCIÓN DE TRABAJO b. OE 8.  Revisión de manuales y normativas institucionales POLI (4+5). ACCIÓN DE TRABAJO e. Puesta en marcha. LINEA ESTRATÉGICA 3. Fortalecimiento de la Imagen Institucional. ACCIÓN DE TRABAJO c. Mejorar los canales de comunicación vertical, horizontal y externa. LINEA ESTRATÉGICA LE7 (OE8) Garantizar el cumplimiento de los procesos administrativos. ACCIÓN DE TRABAJO d. Seguimiento a los comités, comisiones institucionales.</w:t>
      </w:r>
    </w:p>
    <w:tbl>
      <w:tblPr>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50"/>
        <w:gridCol w:w="1318"/>
        <w:gridCol w:w="1280"/>
        <w:gridCol w:w="1130"/>
        <w:gridCol w:w="2727"/>
        <w:gridCol w:w="1268"/>
        <w:gridCol w:w="1580"/>
        <w:gridCol w:w="1545"/>
        <w:gridCol w:w="1392"/>
        <w:gridCol w:w="1221"/>
      </w:tblGrid>
      <w:tr w:rsidR="006E3AB8" w:rsidRPr="006E3AB8" w:rsidTr="006E3AB8">
        <w:trPr>
          <w:trHeight w:val="210"/>
          <w:tblHeader/>
        </w:trPr>
        <w:tc>
          <w:tcPr>
            <w:tcW w:w="425"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E3AB8" w:rsidRPr="006E3AB8" w:rsidRDefault="006E3AB8" w:rsidP="006E3AB8">
            <w:pPr>
              <w:spacing w:after="0" w:line="240" w:lineRule="auto"/>
              <w:jc w:val="center"/>
              <w:rPr>
                <w:rFonts w:ascii="Arial" w:eastAsia="Times New Roman" w:hAnsi="Arial" w:cs="Arial"/>
                <w:b/>
                <w:bCs/>
                <w:sz w:val="14"/>
                <w:szCs w:val="14"/>
                <w:lang w:eastAsia="es-SV"/>
              </w:rPr>
            </w:pPr>
            <w:r w:rsidRPr="006E3AB8">
              <w:rPr>
                <w:rFonts w:ascii="Arial" w:eastAsia="Times New Roman" w:hAnsi="Arial" w:cs="Arial"/>
                <w:b/>
                <w:bCs/>
                <w:sz w:val="14"/>
                <w:szCs w:val="14"/>
                <w:lang w:eastAsia="es-SV"/>
              </w:rPr>
              <w:t>Objetivos</w:t>
            </w:r>
          </w:p>
          <w:p w:rsidR="006E3AB8" w:rsidRPr="006E3AB8" w:rsidRDefault="006E3AB8" w:rsidP="006E3AB8">
            <w:pPr>
              <w:spacing w:after="0" w:line="240" w:lineRule="auto"/>
              <w:jc w:val="center"/>
              <w:rPr>
                <w:rFonts w:ascii="Arial" w:eastAsia="Times New Roman" w:hAnsi="Arial" w:cs="Arial"/>
                <w:b/>
                <w:bCs/>
                <w:sz w:val="14"/>
                <w:szCs w:val="14"/>
                <w:lang w:eastAsia="es-SV"/>
              </w:rPr>
            </w:pPr>
            <w:r w:rsidRPr="006E3AB8">
              <w:rPr>
                <w:rFonts w:ascii="Arial" w:eastAsia="Times New Roman" w:hAnsi="Arial" w:cs="Arial"/>
                <w:b/>
                <w:bCs/>
                <w:sz w:val="14"/>
                <w:szCs w:val="14"/>
                <w:lang w:eastAsia="es-SV"/>
              </w:rPr>
              <w:t>Operativos</w:t>
            </w:r>
          </w:p>
        </w:tc>
        <w:tc>
          <w:tcPr>
            <w:tcW w:w="448"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E3AB8" w:rsidRPr="006E3AB8" w:rsidRDefault="006E3AB8" w:rsidP="006E3AB8">
            <w:pPr>
              <w:spacing w:after="0" w:line="240" w:lineRule="auto"/>
              <w:jc w:val="center"/>
              <w:rPr>
                <w:rFonts w:ascii="Arial" w:eastAsia="Times New Roman" w:hAnsi="Arial" w:cs="Arial"/>
                <w:b/>
                <w:bCs/>
                <w:sz w:val="14"/>
                <w:szCs w:val="14"/>
                <w:lang w:eastAsia="es-SV"/>
              </w:rPr>
            </w:pPr>
            <w:r w:rsidRPr="006E3AB8">
              <w:rPr>
                <w:rFonts w:ascii="Arial" w:eastAsia="Times New Roman" w:hAnsi="Arial" w:cs="Arial"/>
                <w:b/>
                <w:bCs/>
                <w:sz w:val="14"/>
                <w:szCs w:val="14"/>
                <w:lang w:eastAsia="es-SV"/>
              </w:rPr>
              <w:t>Metas o resultados esperados</w:t>
            </w:r>
          </w:p>
        </w:tc>
        <w:tc>
          <w:tcPr>
            <w:tcW w:w="435"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rsidR="006E3AB8" w:rsidRPr="006E3AB8" w:rsidRDefault="006E3AB8" w:rsidP="006E3AB8">
            <w:pPr>
              <w:spacing w:after="0" w:line="240" w:lineRule="auto"/>
              <w:jc w:val="center"/>
              <w:rPr>
                <w:rFonts w:ascii="Arial" w:eastAsia="Times New Roman" w:hAnsi="Arial" w:cs="Arial"/>
                <w:b/>
                <w:bCs/>
                <w:sz w:val="14"/>
                <w:szCs w:val="14"/>
                <w:lang w:eastAsia="es-SV"/>
              </w:rPr>
            </w:pPr>
            <w:r w:rsidRPr="006E3AB8">
              <w:rPr>
                <w:rFonts w:ascii="Arial" w:eastAsia="Times New Roman" w:hAnsi="Arial" w:cs="Arial"/>
                <w:b/>
                <w:bCs/>
                <w:sz w:val="14"/>
                <w:szCs w:val="14"/>
                <w:lang w:eastAsia="es-SV"/>
              </w:rPr>
              <w:t>Indicadores</w:t>
            </w:r>
          </w:p>
          <w:p w:rsidR="006E3AB8" w:rsidRPr="006E3AB8" w:rsidRDefault="006E3AB8" w:rsidP="006E3AB8">
            <w:pPr>
              <w:spacing w:after="0" w:line="240" w:lineRule="auto"/>
              <w:jc w:val="center"/>
              <w:rPr>
                <w:rFonts w:ascii="Arial" w:eastAsia="Times New Roman" w:hAnsi="Arial" w:cs="Arial"/>
                <w:b/>
                <w:bCs/>
                <w:sz w:val="14"/>
                <w:szCs w:val="14"/>
                <w:lang w:eastAsia="es-SV"/>
              </w:rPr>
            </w:pPr>
            <w:r w:rsidRPr="006E3AB8">
              <w:rPr>
                <w:rFonts w:ascii="Arial" w:eastAsia="Times New Roman" w:hAnsi="Arial" w:cs="Arial"/>
                <w:b/>
                <w:bCs/>
                <w:sz w:val="14"/>
                <w:szCs w:val="14"/>
                <w:lang w:eastAsia="es-SV"/>
              </w:rPr>
              <w:t>De Impacto</w:t>
            </w:r>
          </w:p>
        </w:tc>
        <w:tc>
          <w:tcPr>
            <w:tcW w:w="384"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E3AB8" w:rsidRPr="006E3AB8" w:rsidRDefault="006E3AB8" w:rsidP="006E3AB8">
            <w:pPr>
              <w:spacing w:after="0" w:line="240" w:lineRule="auto"/>
              <w:jc w:val="center"/>
              <w:rPr>
                <w:rFonts w:ascii="Arial" w:eastAsia="Times New Roman" w:hAnsi="Arial" w:cs="Arial"/>
                <w:b/>
                <w:bCs/>
                <w:sz w:val="14"/>
                <w:szCs w:val="14"/>
                <w:lang w:eastAsia="es-SV"/>
              </w:rPr>
            </w:pPr>
            <w:r w:rsidRPr="006E3AB8">
              <w:rPr>
                <w:rFonts w:ascii="Arial" w:eastAsia="Times New Roman" w:hAnsi="Arial" w:cs="Arial"/>
                <w:b/>
                <w:bCs/>
                <w:sz w:val="14"/>
                <w:szCs w:val="14"/>
                <w:lang w:eastAsia="es-SV"/>
              </w:rPr>
              <w:t>Identificación de variables que impiden alcanzar las Metas</w:t>
            </w:r>
          </w:p>
        </w:tc>
        <w:tc>
          <w:tcPr>
            <w:tcW w:w="927"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E3AB8" w:rsidRPr="006E3AB8" w:rsidRDefault="006E3AB8" w:rsidP="006E3AB8">
            <w:pPr>
              <w:spacing w:after="0" w:line="240" w:lineRule="auto"/>
              <w:jc w:val="center"/>
              <w:rPr>
                <w:rFonts w:ascii="Arial" w:eastAsia="Times New Roman" w:hAnsi="Arial" w:cs="Arial"/>
                <w:b/>
                <w:bCs/>
                <w:sz w:val="14"/>
                <w:szCs w:val="14"/>
                <w:lang w:eastAsia="es-SV"/>
              </w:rPr>
            </w:pPr>
            <w:r w:rsidRPr="006E3AB8">
              <w:rPr>
                <w:rFonts w:ascii="Arial" w:eastAsia="Times New Roman" w:hAnsi="Arial" w:cs="Arial"/>
                <w:b/>
                <w:bCs/>
                <w:sz w:val="14"/>
                <w:szCs w:val="14"/>
                <w:lang w:eastAsia="es-SV"/>
              </w:rPr>
              <w:t xml:space="preserve">Nivel cumplimiento de las Metas </w:t>
            </w:r>
          </w:p>
        </w:tc>
        <w:tc>
          <w:tcPr>
            <w:tcW w:w="431"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E3AB8" w:rsidRPr="006E3AB8" w:rsidRDefault="006E3AB8" w:rsidP="006E3AB8">
            <w:pPr>
              <w:spacing w:after="0" w:line="240" w:lineRule="auto"/>
              <w:jc w:val="center"/>
              <w:rPr>
                <w:rFonts w:ascii="Arial" w:eastAsia="Times New Roman" w:hAnsi="Arial" w:cs="Arial"/>
                <w:b/>
                <w:bCs/>
                <w:sz w:val="14"/>
                <w:szCs w:val="14"/>
                <w:lang w:eastAsia="es-SV"/>
              </w:rPr>
            </w:pPr>
            <w:r w:rsidRPr="006E3AB8">
              <w:rPr>
                <w:rFonts w:ascii="Arial" w:eastAsia="Times New Roman" w:hAnsi="Arial" w:cs="Arial"/>
                <w:b/>
                <w:bCs/>
                <w:sz w:val="14"/>
                <w:szCs w:val="14"/>
                <w:lang w:eastAsia="es-SV"/>
              </w:rPr>
              <w:t>Tiempo/</w:t>
            </w:r>
          </w:p>
          <w:p w:rsidR="006E3AB8" w:rsidRPr="006E3AB8" w:rsidRDefault="006E3AB8" w:rsidP="006E3AB8">
            <w:pPr>
              <w:spacing w:after="0" w:line="240" w:lineRule="auto"/>
              <w:jc w:val="center"/>
              <w:rPr>
                <w:rFonts w:ascii="Arial" w:eastAsia="Times New Roman" w:hAnsi="Arial" w:cs="Arial"/>
                <w:b/>
                <w:bCs/>
                <w:sz w:val="14"/>
                <w:szCs w:val="14"/>
                <w:lang w:eastAsia="es-SV"/>
              </w:rPr>
            </w:pPr>
            <w:r w:rsidRPr="006E3AB8">
              <w:rPr>
                <w:rFonts w:ascii="Arial" w:eastAsia="Times New Roman" w:hAnsi="Arial" w:cs="Arial"/>
                <w:b/>
                <w:bCs/>
                <w:sz w:val="14"/>
                <w:szCs w:val="14"/>
                <w:lang w:eastAsia="es-SV"/>
              </w:rPr>
              <w:t xml:space="preserve">Espacio: Área Geográfica de Influencia  </w:t>
            </w:r>
          </w:p>
        </w:tc>
        <w:tc>
          <w:tcPr>
            <w:tcW w:w="1950" w:type="pct"/>
            <w:gridSpan w:val="4"/>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E3AB8" w:rsidRPr="006E3AB8" w:rsidRDefault="006E3AB8" w:rsidP="006E3AB8">
            <w:pPr>
              <w:spacing w:after="0" w:line="240" w:lineRule="auto"/>
              <w:jc w:val="center"/>
              <w:rPr>
                <w:rFonts w:ascii="Arial" w:eastAsia="Times New Roman" w:hAnsi="Arial" w:cs="Arial"/>
                <w:b/>
                <w:bCs/>
                <w:sz w:val="14"/>
                <w:szCs w:val="14"/>
                <w:lang w:val="en-US" w:eastAsia="es-SV"/>
              </w:rPr>
            </w:pPr>
            <w:r w:rsidRPr="006E3AB8">
              <w:rPr>
                <w:rFonts w:ascii="Arial" w:eastAsia="Times New Roman" w:hAnsi="Arial" w:cs="Arial"/>
                <w:b/>
                <w:bCs/>
                <w:sz w:val="14"/>
                <w:szCs w:val="14"/>
                <w:lang w:val="en-US" w:eastAsia="es-SV"/>
              </w:rPr>
              <w:t xml:space="preserve">Congruencias de Informes </w:t>
            </w:r>
          </w:p>
        </w:tc>
      </w:tr>
      <w:tr w:rsidR="006E3AB8" w:rsidRPr="006E3AB8" w:rsidTr="006E3AB8">
        <w:trPr>
          <w:trHeight w:val="330"/>
          <w:tblHeader/>
        </w:trPr>
        <w:tc>
          <w:tcPr>
            <w:tcW w:w="425"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E3AB8" w:rsidRPr="006E3AB8" w:rsidRDefault="006E3AB8" w:rsidP="006E3AB8">
            <w:pPr>
              <w:spacing w:after="0" w:line="240" w:lineRule="auto"/>
              <w:jc w:val="left"/>
              <w:rPr>
                <w:rFonts w:ascii="Arial" w:eastAsia="Times New Roman" w:hAnsi="Arial" w:cs="Arial"/>
                <w:b/>
                <w:bCs/>
                <w:sz w:val="14"/>
                <w:szCs w:val="14"/>
                <w:lang w:val="en-US" w:eastAsia="es-SV"/>
              </w:rPr>
            </w:pPr>
          </w:p>
        </w:tc>
        <w:tc>
          <w:tcPr>
            <w:tcW w:w="448"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E3AB8" w:rsidRPr="006E3AB8" w:rsidRDefault="006E3AB8" w:rsidP="006E3AB8">
            <w:pPr>
              <w:spacing w:after="0" w:line="240" w:lineRule="auto"/>
              <w:jc w:val="left"/>
              <w:rPr>
                <w:rFonts w:ascii="Arial" w:eastAsia="Times New Roman" w:hAnsi="Arial" w:cs="Arial"/>
                <w:b/>
                <w:bCs/>
                <w:sz w:val="14"/>
                <w:szCs w:val="14"/>
                <w:lang w:val="en-US" w:eastAsia="es-SV"/>
              </w:rPr>
            </w:pPr>
          </w:p>
        </w:tc>
        <w:tc>
          <w:tcPr>
            <w:tcW w:w="435"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E3AB8" w:rsidRPr="006E3AB8" w:rsidRDefault="006E3AB8" w:rsidP="006E3AB8">
            <w:pPr>
              <w:spacing w:after="0" w:line="240" w:lineRule="auto"/>
              <w:jc w:val="left"/>
              <w:rPr>
                <w:rFonts w:ascii="Arial" w:eastAsia="Times New Roman" w:hAnsi="Arial" w:cs="Arial"/>
                <w:b/>
                <w:bCs/>
                <w:sz w:val="14"/>
                <w:szCs w:val="14"/>
                <w:lang w:val="en-US" w:eastAsia="es-SV"/>
              </w:rPr>
            </w:pPr>
          </w:p>
        </w:tc>
        <w:tc>
          <w:tcPr>
            <w:tcW w:w="384"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E3AB8" w:rsidRPr="006E3AB8" w:rsidRDefault="006E3AB8" w:rsidP="006E3AB8">
            <w:pPr>
              <w:spacing w:after="0" w:line="240" w:lineRule="auto"/>
              <w:jc w:val="left"/>
              <w:rPr>
                <w:rFonts w:ascii="Arial" w:eastAsia="Times New Roman" w:hAnsi="Arial" w:cs="Arial"/>
                <w:b/>
                <w:bCs/>
                <w:sz w:val="14"/>
                <w:szCs w:val="14"/>
                <w:lang w:eastAsia="es-SV"/>
              </w:rPr>
            </w:pPr>
          </w:p>
        </w:tc>
        <w:tc>
          <w:tcPr>
            <w:tcW w:w="927"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E3AB8" w:rsidRPr="006E3AB8" w:rsidRDefault="006E3AB8" w:rsidP="006E3AB8">
            <w:pPr>
              <w:spacing w:after="0" w:line="240" w:lineRule="auto"/>
              <w:jc w:val="left"/>
              <w:rPr>
                <w:rFonts w:ascii="Arial" w:eastAsia="Times New Roman" w:hAnsi="Arial" w:cs="Arial"/>
                <w:b/>
                <w:bCs/>
                <w:sz w:val="14"/>
                <w:szCs w:val="14"/>
                <w:lang w:eastAsia="es-SV"/>
              </w:rPr>
            </w:pPr>
          </w:p>
        </w:tc>
        <w:tc>
          <w:tcPr>
            <w:tcW w:w="431"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E3AB8" w:rsidRPr="006E3AB8" w:rsidRDefault="006E3AB8" w:rsidP="006E3AB8">
            <w:pPr>
              <w:spacing w:after="0" w:line="240" w:lineRule="auto"/>
              <w:jc w:val="left"/>
              <w:rPr>
                <w:rFonts w:ascii="Arial" w:eastAsia="Times New Roman" w:hAnsi="Arial" w:cs="Arial"/>
                <w:b/>
                <w:bCs/>
                <w:sz w:val="14"/>
                <w:szCs w:val="14"/>
                <w:lang w:eastAsia="es-SV"/>
              </w:rPr>
            </w:pPr>
          </w:p>
        </w:tc>
        <w:tc>
          <w:tcPr>
            <w:tcW w:w="537"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E3AB8" w:rsidRPr="006E3AB8" w:rsidRDefault="006E3AB8" w:rsidP="006E3AB8">
            <w:pPr>
              <w:spacing w:after="0" w:line="240" w:lineRule="auto"/>
              <w:jc w:val="center"/>
              <w:rPr>
                <w:rFonts w:ascii="Arial" w:eastAsia="Times New Roman" w:hAnsi="Arial" w:cs="Arial"/>
                <w:b/>
                <w:bCs/>
                <w:sz w:val="14"/>
                <w:szCs w:val="14"/>
                <w:lang w:val="en-US" w:eastAsia="es-SV"/>
              </w:rPr>
            </w:pPr>
            <w:r w:rsidRPr="006E3AB8">
              <w:rPr>
                <w:rFonts w:ascii="Arial" w:eastAsia="Times New Roman" w:hAnsi="Arial" w:cs="Arial"/>
                <w:b/>
                <w:bCs/>
                <w:sz w:val="14"/>
                <w:szCs w:val="14"/>
                <w:lang w:val="en-US" w:eastAsia="es-SV"/>
              </w:rPr>
              <w:t>Medios de Verificación</w:t>
            </w:r>
          </w:p>
        </w:tc>
        <w:tc>
          <w:tcPr>
            <w:tcW w:w="525"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E3AB8" w:rsidRPr="006E3AB8" w:rsidRDefault="006E3AB8" w:rsidP="006E3AB8">
            <w:pPr>
              <w:spacing w:after="0" w:line="240" w:lineRule="auto"/>
              <w:jc w:val="center"/>
              <w:rPr>
                <w:rFonts w:ascii="Arial" w:eastAsia="Times New Roman" w:hAnsi="Arial" w:cs="Arial"/>
                <w:b/>
                <w:bCs/>
                <w:sz w:val="14"/>
                <w:szCs w:val="14"/>
                <w:lang w:val="en-US" w:eastAsia="es-SV"/>
              </w:rPr>
            </w:pPr>
            <w:r w:rsidRPr="006E3AB8">
              <w:rPr>
                <w:rFonts w:ascii="Arial" w:eastAsia="Times New Roman" w:hAnsi="Arial" w:cs="Arial"/>
                <w:b/>
                <w:bCs/>
                <w:sz w:val="14"/>
                <w:szCs w:val="14"/>
                <w:lang w:val="en-US" w:eastAsia="es-SV"/>
              </w:rPr>
              <w:t>Valoraciones / Análisis: Costo - Beneficios</w:t>
            </w:r>
          </w:p>
        </w:tc>
        <w:tc>
          <w:tcPr>
            <w:tcW w:w="473"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E3AB8" w:rsidRPr="006E3AB8" w:rsidRDefault="006E3AB8" w:rsidP="006E3AB8">
            <w:pPr>
              <w:spacing w:after="0" w:line="240" w:lineRule="auto"/>
              <w:jc w:val="center"/>
              <w:rPr>
                <w:rFonts w:ascii="Arial" w:eastAsia="Times New Roman" w:hAnsi="Arial" w:cs="Arial"/>
                <w:b/>
                <w:bCs/>
                <w:sz w:val="14"/>
                <w:szCs w:val="14"/>
                <w:lang w:val="en-US" w:eastAsia="es-SV"/>
              </w:rPr>
            </w:pPr>
            <w:r w:rsidRPr="006E3AB8">
              <w:rPr>
                <w:rFonts w:ascii="Arial" w:eastAsia="Times New Roman" w:hAnsi="Arial" w:cs="Arial"/>
                <w:b/>
                <w:bCs/>
                <w:sz w:val="14"/>
                <w:szCs w:val="14"/>
                <w:lang w:val="en-US" w:eastAsia="es-SV"/>
              </w:rPr>
              <w:t>Recomendaciones:</w:t>
            </w:r>
          </w:p>
          <w:p w:rsidR="006E3AB8" w:rsidRPr="006E3AB8" w:rsidRDefault="006E3AB8" w:rsidP="006E3AB8">
            <w:pPr>
              <w:spacing w:after="0" w:line="240" w:lineRule="auto"/>
              <w:jc w:val="center"/>
              <w:rPr>
                <w:rFonts w:ascii="Arial" w:eastAsia="Times New Roman" w:hAnsi="Arial" w:cs="Arial"/>
                <w:b/>
                <w:bCs/>
                <w:sz w:val="14"/>
                <w:szCs w:val="14"/>
                <w:lang w:val="en-US" w:eastAsia="es-SV"/>
              </w:rPr>
            </w:pPr>
            <w:r w:rsidRPr="006E3AB8">
              <w:rPr>
                <w:rFonts w:ascii="Arial" w:eastAsia="Times New Roman" w:hAnsi="Arial" w:cs="Arial"/>
                <w:b/>
                <w:bCs/>
                <w:sz w:val="14"/>
                <w:szCs w:val="14"/>
                <w:lang w:val="en-US" w:eastAsia="es-SV"/>
              </w:rPr>
              <w:t xml:space="preserve">Avances – </w:t>
            </w:r>
          </w:p>
          <w:p w:rsidR="006E3AB8" w:rsidRPr="006E3AB8" w:rsidRDefault="006E3AB8" w:rsidP="006E3AB8">
            <w:pPr>
              <w:spacing w:after="0" w:line="240" w:lineRule="auto"/>
              <w:jc w:val="center"/>
              <w:rPr>
                <w:rFonts w:ascii="Arial" w:eastAsia="Times New Roman" w:hAnsi="Arial" w:cs="Arial"/>
                <w:b/>
                <w:bCs/>
                <w:sz w:val="14"/>
                <w:szCs w:val="14"/>
                <w:lang w:val="en-US" w:eastAsia="es-SV"/>
              </w:rPr>
            </w:pPr>
            <w:r w:rsidRPr="006E3AB8">
              <w:rPr>
                <w:rFonts w:ascii="Arial" w:eastAsia="Times New Roman" w:hAnsi="Arial" w:cs="Arial"/>
                <w:b/>
                <w:bCs/>
                <w:sz w:val="14"/>
                <w:szCs w:val="14"/>
                <w:lang w:val="en-US" w:eastAsia="es-SV"/>
              </w:rPr>
              <w:t>Limitaciones</w:t>
            </w:r>
          </w:p>
        </w:tc>
        <w:tc>
          <w:tcPr>
            <w:tcW w:w="415"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E3AB8" w:rsidRPr="006E3AB8" w:rsidRDefault="006E3AB8" w:rsidP="006E3AB8">
            <w:pPr>
              <w:spacing w:after="0" w:line="240" w:lineRule="auto"/>
              <w:jc w:val="center"/>
              <w:rPr>
                <w:rFonts w:ascii="Arial" w:eastAsia="Times New Roman" w:hAnsi="Arial" w:cs="Arial"/>
                <w:b/>
                <w:bCs/>
                <w:sz w:val="14"/>
                <w:szCs w:val="14"/>
                <w:lang w:val="en-US" w:eastAsia="es-SV"/>
              </w:rPr>
            </w:pPr>
            <w:r w:rsidRPr="006E3AB8">
              <w:rPr>
                <w:rFonts w:ascii="Arial" w:eastAsia="Times New Roman" w:hAnsi="Arial" w:cs="Arial"/>
                <w:b/>
                <w:bCs/>
                <w:sz w:val="14"/>
                <w:szCs w:val="14"/>
                <w:lang w:val="en-US" w:eastAsia="es-SV"/>
              </w:rPr>
              <w:t>Responsables</w:t>
            </w:r>
          </w:p>
        </w:tc>
      </w:tr>
      <w:tr w:rsidR="006E3AB8" w:rsidRPr="006E3AB8" w:rsidTr="006E3AB8">
        <w:trPr>
          <w:trHeight w:val="1697"/>
          <w:tblHeader/>
        </w:trPr>
        <w:tc>
          <w:tcPr>
            <w:tcW w:w="425" w:type="pct"/>
            <w:tcBorders>
              <w:top w:val="single" w:sz="4" w:space="0" w:color="auto"/>
              <w:left w:val="single" w:sz="4" w:space="0" w:color="auto"/>
              <w:bottom w:val="single" w:sz="4" w:space="0" w:color="auto"/>
              <w:right w:val="single" w:sz="4" w:space="0" w:color="auto"/>
            </w:tcBorders>
            <w:vAlign w:val="center"/>
          </w:tcPr>
          <w:p w:rsidR="006E3AB8" w:rsidRPr="006E3AB8" w:rsidRDefault="006E3AB8" w:rsidP="006E3AB8">
            <w:pPr>
              <w:spacing w:line="240" w:lineRule="auto"/>
              <w:jc w:val="left"/>
              <w:rPr>
                <w:rFonts w:ascii="Arial" w:eastAsiaTheme="minorHAnsi" w:hAnsi="Arial" w:cs="Arial"/>
                <w:bCs/>
                <w:sz w:val="12"/>
                <w:szCs w:val="12"/>
                <w:lang w:eastAsia="es-SV"/>
              </w:rPr>
            </w:pPr>
            <w:r w:rsidRPr="006E3AB8">
              <w:rPr>
                <w:rFonts w:ascii="Arial" w:eastAsiaTheme="minorHAnsi" w:hAnsi="Arial" w:cs="Arial"/>
                <w:bCs/>
                <w:sz w:val="12"/>
                <w:szCs w:val="12"/>
                <w:lang w:eastAsia="es-SV"/>
              </w:rPr>
              <w:t>2. Supervisar el cumplimiento de disposiciones normativas establecidas para el Sistema Institucional de Archivos</w:t>
            </w:r>
          </w:p>
          <w:p w:rsidR="006E3AB8" w:rsidRPr="006E3AB8" w:rsidRDefault="006E3AB8" w:rsidP="006E3AB8">
            <w:pPr>
              <w:spacing w:line="240" w:lineRule="auto"/>
              <w:rPr>
                <w:rFonts w:ascii="Arial" w:eastAsiaTheme="minorHAnsi" w:hAnsi="Arial" w:cs="Arial"/>
                <w:bCs/>
                <w:sz w:val="12"/>
                <w:szCs w:val="12"/>
                <w:lang w:eastAsia="es-SV"/>
              </w:rPr>
            </w:pPr>
            <w:r w:rsidRPr="006E3AB8">
              <w:rPr>
                <w:rFonts w:ascii="Arial" w:eastAsiaTheme="minorHAnsi" w:hAnsi="Arial" w:cs="Arial"/>
                <w:b/>
                <w:bCs/>
                <w:sz w:val="12"/>
                <w:szCs w:val="12"/>
                <w:lang w:eastAsia="es-SV"/>
              </w:rPr>
              <w:t>Peso: 100 %</w:t>
            </w:r>
          </w:p>
        </w:tc>
        <w:tc>
          <w:tcPr>
            <w:tcW w:w="448" w:type="pct"/>
            <w:tcBorders>
              <w:top w:val="single" w:sz="4" w:space="0" w:color="auto"/>
              <w:left w:val="single" w:sz="4" w:space="0" w:color="auto"/>
              <w:bottom w:val="single" w:sz="4" w:space="0" w:color="auto"/>
              <w:right w:val="single" w:sz="4" w:space="0" w:color="auto"/>
            </w:tcBorders>
            <w:vAlign w:val="center"/>
          </w:tcPr>
          <w:p w:rsidR="006E3AB8" w:rsidRPr="006E3AB8" w:rsidRDefault="006E3AB8" w:rsidP="006E3AB8">
            <w:pPr>
              <w:spacing w:line="240" w:lineRule="auto"/>
              <w:jc w:val="left"/>
              <w:rPr>
                <w:rFonts w:ascii="Arial" w:eastAsiaTheme="minorHAnsi" w:hAnsi="Arial" w:cs="Arial"/>
                <w:sz w:val="12"/>
                <w:szCs w:val="12"/>
                <w:lang w:eastAsia="es-SV"/>
              </w:rPr>
            </w:pPr>
            <w:r w:rsidRPr="006E3AB8">
              <w:rPr>
                <w:rFonts w:ascii="Arial" w:eastAsiaTheme="minorHAnsi" w:hAnsi="Arial" w:cs="Arial"/>
                <w:sz w:val="12"/>
                <w:szCs w:val="12"/>
                <w:lang w:eastAsia="es-SV"/>
              </w:rPr>
              <w:t>2.1 Supervisión Del cumplimiento de los lineamientos normativos en 77 archivos de gestión, archivos especializados y archivo central.</w:t>
            </w:r>
          </w:p>
          <w:p w:rsidR="006E3AB8" w:rsidRPr="006E3AB8" w:rsidRDefault="006E3AB8" w:rsidP="006E3AB8">
            <w:pPr>
              <w:spacing w:line="240" w:lineRule="auto"/>
              <w:rPr>
                <w:rFonts w:ascii="Arial" w:eastAsiaTheme="minorHAnsi" w:hAnsi="Arial" w:cs="Arial"/>
                <w:bCs/>
                <w:sz w:val="12"/>
                <w:szCs w:val="12"/>
                <w:lang w:eastAsia="es-SV"/>
              </w:rPr>
            </w:pPr>
            <w:r w:rsidRPr="006E3AB8">
              <w:rPr>
                <w:rFonts w:ascii="Arial" w:eastAsiaTheme="minorHAnsi" w:hAnsi="Arial" w:cs="Arial"/>
                <w:b/>
                <w:bCs/>
                <w:sz w:val="12"/>
                <w:szCs w:val="12"/>
                <w:lang w:eastAsia="es-SV"/>
              </w:rPr>
              <w:t>Peso: 100 %</w:t>
            </w:r>
          </w:p>
        </w:tc>
        <w:tc>
          <w:tcPr>
            <w:tcW w:w="435" w:type="pct"/>
            <w:tcBorders>
              <w:top w:val="single" w:sz="4" w:space="0" w:color="auto"/>
              <w:left w:val="single" w:sz="4" w:space="0" w:color="auto"/>
              <w:bottom w:val="single" w:sz="4" w:space="0" w:color="auto"/>
              <w:right w:val="single" w:sz="4" w:space="0" w:color="auto"/>
            </w:tcBorders>
            <w:vAlign w:val="center"/>
          </w:tcPr>
          <w:p w:rsidR="006E3AB8" w:rsidRPr="006E3AB8" w:rsidRDefault="006E3AB8" w:rsidP="006E3AB8">
            <w:pPr>
              <w:spacing w:after="0" w:line="240" w:lineRule="auto"/>
              <w:ind w:right="71"/>
              <w:rPr>
                <w:rFonts w:ascii="Arial" w:eastAsia="Times New Roman" w:hAnsi="Arial" w:cs="Arial"/>
                <w:bCs/>
                <w:sz w:val="12"/>
                <w:szCs w:val="12"/>
                <w:lang w:eastAsia="es-SV"/>
              </w:rPr>
            </w:pPr>
            <w:r w:rsidRPr="006E3AB8">
              <w:rPr>
                <w:rFonts w:ascii="Arial" w:eastAsia="Times New Roman" w:hAnsi="Arial" w:cs="Arial"/>
                <w:bCs/>
                <w:sz w:val="12"/>
                <w:szCs w:val="12"/>
                <w:lang w:eastAsia="es-SV"/>
              </w:rPr>
              <w:t>1.Número de archivos de gestión supervisados.</w:t>
            </w:r>
          </w:p>
          <w:p w:rsidR="006E3AB8" w:rsidRPr="006E3AB8" w:rsidRDefault="006E3AB8" w:rsidP="006E3AB8">
            <w:pPr>
              <w:spacing w:after="0" w:line="240" w:lineRule="auto"/>
              <w:ind w:right="71"/>
              <w:rPr>
                <w:rFonts w:ascii="Arial" w:eastAsia="Times New Roman" w:hAnsi="Arial" w:cs="Arial"/>
                <w:bCs/>
                <w:sz w:val="12"/>
                <w:szCs w:val="12"/>
                <w:lang w:eastAsia="es-SV"/>
              </w:rPr>
            </w:pPr>
          </w:p>
          <w:p w:rsidR="006E3AB8" w:rsidRPr="006E3AB8" w:rsidRDefault="006E3AB8" w:rsidP="006E3AB8">
            <w:pPr>
              <w:spacing w:after="0" w:line="240" w:lineRule="auto"/>
              <w:ind w:right="71"/>
              <w:rPr>
                <w:rFonts w:ascii="Arial" w:eastAsia="Times New Roman" w:hAnsi="Arial" w:cs="Arial"/>
                <w:bCs/>
                <w:sz w:val="12"/>
                <w:szCs w:val="12"/>
                <w:lang w:eastAsia="es-SV"/>
              </w:rPr>
            </w:pPr>
            <w:r w:rsidRPr="006E3AB8">
              <w:rPr>
                <w:rFonts w:ascii="Arial" w:eastAsia="Times New Roman" w:hAnsi="Arial" w:cs="Arial"/>
                <w:bCs/>
                <w:sz w:val="12"/>
                <w:szCs w:val="12"/>
                <w:lang w:eastAsia="es-SV"/>
              </w:rPr>
              <w:t>2. Numero de archivos especializados supervisados.</w:t>
            </w:r>
          </w:p>
          <w:p w:rsidR="006E3AB8" w:rsidRPr="006E3AB8" w:rsidRDefault="006E3AB8" w:rsidP="006E3AB8">
            <w:pPr>
              <w:spacing w:after="0" w:line="240" w:lineRule="auto"/>
              <w:ind w:right="71"/>
              <w:rPr>
                <w:rFonts w:ascii="Arial" w:eastAsia="Times New Roman" w:hAnsi="Arial" w:cs="Arial"/>
                <w:bCs/>
                <w:sz w:val="12"/>
                <w:szCs w:val="12"/>
                <w:lang w:eastAsia="es-SV"/>
              </w:rPr>
            </w:pPr>
          </w:p>
          <w:p w:rsidR="006E3AB8" w:rsidRPr="006E3AB8" w:rsidRDefault="006E3AB8" w:rsidP="006E3AB8">
            <w:pPr>
              <w:spacing w:after="0" w:line="240" w:lineRule="auto"/>
              <w:ind w:right="71"/>
              <w:rPr>
                <w:rFonts w:ascii="Arial" w:eastAsia="Times New Roman" w:hAnsi="Arial" w:cs="Arial"/>
                <w:bCs/>
                <w:sz w:val="12"/>
                <w:szCs w:val="12"/>
                <w:lang w:eastAsia="es-SV"/>
              </w:rPr>
            </w:pPr>
          </w:p>
          <w:p w:rsidR="006E3AB8" w:rsidRPr="006E3AB8" w:rsidRDefault="006E3AB8" w:rsidP="006E3AB8">
            <w:pPr>
              <w:spacing w:after="0" w:line="240" w:lineRule="auto"/>
              <w:ind w:right="71"/>
              <w:rPr>
                <w:rFonts w:ascii="Arial" w:eastAsia="Times New Roman" w:hAnsi="Arial" w:cs="Arial"/>
                <w:bCs/>
                <w:sz w:val="12"/>
                <w:szCs w:val="12"/>
                <w:lang w:eastAsia="es-SV"/>
              </w:rPr>
            </w:pPr>
            <w:r w:rsidRPr="006E3AB8">
              <w:rPr>
                <w:rFonts w:ascii="Arial" w:eastAsia="Times New Roman" w:hAnsi="Arial" w:cs="Arial"/>
                <w:bCs/>
                <w:sz w:val="12"/>
                <w:szCs w:val="12"/>
                <w:lang w:eastAsia="es-SV"/>
              </w:rPr>
              <w:t>3. Número de procedimientos implementados en el Archivo Central</w:t>
            </w:r>
          </w:p>
          <w:p w:rsidR="006E3AB8" w:rsidRPr="006E3AB8" w:rsidRDefault="006E3AB8" w:rsidP="006E3AB8">
            <w:pPr>
              <w:spacing w:after="0" w:line="240" w:lineRule="auto"/>
              <w:ind w:right="71"/>
              <w:rPr>
                <w:rFonts w:ascii="Arial" w:eastAsia="Times New Roman" w:hAnsi="Arial" w:cs="Arial"/>
                <w:bCs/>
                <w:sz w:val="12"/>
                <w:szCs w:val="12"/>
                <w:lang w:eastAsia="es-SV"/>
              </w:rPr>
            </w:pPr>
          </w:p>
          <w:p w:rsidR="006E3AB8" w:rsidRPr="006E3AB8" w:rsidRDefault="006E3AB8" w:rsidP="006E3AB8">
            <w:pPr>
              <w:spacing w:after="0" w:line="240" w:lineRule="auto"/>
              <w:ind w:right="71"/>
              <w:rPr>
                <w:rFonts w:ascii="Arial" w:eastAsia="Times New Roman" w:hAnsi="Arial" w:cs="Arial"/>
                <w:bCs/>
                <w:sz w:val="12"/>
                <w:szCs w:val="12"/>
                <w:lang w:eastAsia="es-SV"/>
              </w:rPr>
            </w:pPr>
            <w:r w:rsidRPr="006E3AB8">
              <w:rPr>
                <w:rFonts w:ascii="Arial" w:eastAsia="Times New Roman" w:hAnsi="Arial" w:cs="Arial"/>
                <w:bCs/>
                <w:sz w:val="12"/>
                <w:szCs w:val="12"/>
                <w:lang w:eastAsia="es-SV"/>
              </w:rPr>
              <w:t>4. Número de capacitaciones sobre gestión documental realizadas</w:t>
            </w:r>
          </w:p>
        </w:tc>
        <w:tc>
          <w:tcPr>
            <w:tcW w:w="384" w:type="pct"/>
            <w:tcBorders>
              <w:top w:val="single" w:sz="4" w:space="0" w:color="auto"/>
              <w:left w:val="single" w:sz="4" w:space="0" w:color="auto"/>
              <w:bottom w:val="single" w:sz="4" w:space="0" w:color="auto"/>
              <w:right w:val="single" w:sz="4" w:space="0" w:color="auto"/>
            </w:tcBorders>
            <w:vAlign w:val="center"/>
          </w:tcPr>
          <w:p w:rsidR="006E3AB8" w:rsidRPr="006E3AB8" w:rsidRDefault="006E3AB8" w:rsidP="006E3AB8">
            <w:pPr>
              <w:spacing w:after="0" w:line="240" w:lineRule="auto"/>
              <w:jc w:val="center"/>
              <w:rPr>
                <w:rFonts w:ascii="Arial" w:eastAsiaTheme="minorHAnsi" w:hAnsi="Arial" w:cs="Arial"/>
                <w:bCs/>
                <w:sz w:val="12"/>
                <w:szCs w:val="12"/>
                <w:lang w:eastAsia="es-SV"/>
              </w:rPr>
            </w:pPr>
            <w:r w:rsidRPr="006E3AB8">
              <w:rPr>
                <w:rFonts w:ascii="Arial" w:eastAsiaTheme="minorHAnsi" w:hAnsi="Arial" w:cs="Arial"/>
                <w:sz w:val="12"/>
                <w:szCs w:val="12"/>
                <w:lang w:eastAsia="es-SV"/>
              </w:rPr>
              <w:t>N/A</w:t>
            </w:r>
          </w:p>
        </w:tc>
        <w:tc>
          <w:tcPr>
            <w:tcW w:w="927" w:type="pct"/>
            <w:tcBorders>
              <w:top w:val="single" w:sz="4" w:space="0" w:color="auto"/>
              <w:left w:val="single" w:sz="4" w:space="0" w:color="auto"/>
              <w:bottom w:val="single" w:sz="4" w:space="0" w:color="auto"/>
              <w:right w:val="single" w:sz="4" w:space="0" w:color="auto"/>
            </w:tcBorders>
            <w:vAlign w:val="center"/>
          </w:tcPr>
          <w:p w:rsidR="006E3AB8" w:rsidRPr="006E3AB8" w:rsidRDefault="006E3AB8" w:rsidP="006E3AB8">
            <w:pPr>
              <w:spacing w:after="0" w:line="240" w:lineRule="auto"/>
              <w:rPr>
                <w:rFonts w:ascii="Arial" w:eastAsiaTheme="minorHAnsi" w:hAnsi="Arial" w:cs="Arial"/>
                <w:bCs/>
                <w:sz w:val="12"/>
                <w:szCs w:val="12"/>
                <w:lang w:eastAsia="es-SV"/>
              </w:rPr>
            </w:pPr>
            <w:r w:rsidRPr="006E3AB8">
              <w:rPr>
                <w:rFonts w:ascii="Arial" w:eastAsiaTheme="minorHAnsi" w:hAnsi="Arial" w:cs="Arial"/>
                <w:bCs/>
                <w:sz w:val="12"/>
                <w:szCs w:val="12"/>
                <w:lang w:eastAsia="es-SV"/>
              </w:rPr>
              <w:t>- 1 Informe de recomendaciones de supervisión de archivos especializados. Representan un 5%.</w:t>
            </w:r>
          </w:p>
          <w:p w:rsidR="006E3AB8" w:rsidRPr="006E3AB8" w:rsidRDefault="006E3AB8" w:rsidP="006E3AB8">
            <w:pPr>
              <w:spacing w:after="0" w:line="240" w:lineRule="auto"/>
              <w:rPr>
                <w:rFonts w:ascii="Arial" w:eastAsiaTheme="minorHAnsi" w:hAnsi="Arial" w:cs="Arial"/>
                <w:bCs/>
                <w:sz w:val="12"/>
                <w:szCs w:val="12"/>
                <w:lang w:eastAsia="es-SV"/>
              </w:rPr>
            </w:pPr>
          </w:p>
          <w:p w:rsidR="006E3AB8" w:rsidRPr="006E3AB8" w:rsidRDefault="006E3AB8" w:rsidP="006E3AB8">
            <w:pPr>
              <w:spacing w:after="0" w:line="240" w:lineRule="auto"/>
              <w:rPr>
                <w:rFonts w:ascii="Arial" w:eastAsiaTheme="minorHAnsi" w:hAnsi="Arial" w:cs="Arial"/>
                <w:bCs/>
                <w:sz w:val="12"/>
                <w:szCs w:val="12"/>
                <w:lang w:eastAsia="es-SV"/>
              </w:rPr>
            </w:pPr>
            <w:r w:rsidRPr="006E3AB8">
              <w:rPr>
                <w:rFonts w:ascii="Arial" w:eastAsiaTheme="minorHAnsi" w:hAnsi="Arial" w:cs="Arial"/>
                <w:bCs/>
                <w:sz w:val="12"/>
                <w:szCs w:val="12"/>
                <w:lang w:eastAsia="es-SV"/>
              </w:rPr>
              <w:t xml:space="preserve">- Archivo central realizó procedimientos normados: </w:t>
            </w:r>
          </w:p>
          <w:p w:rsidR="006E3AB8" w:rsidRPr="006E3AB8" w:rsidRDefault="006E3AB8" w:rsidP="006E3AB8">
            <w:pPr>
              <w:numPr>
                <w:ilvl w:val="0"/>
                <w:numId w:val="4"/>
              </w:numPr>
              <w:spacing w:after="0" w:line="240" w:lineRule="auto"/>
              <w:contextualSpacing/>
              <w:jc w:val="left"/>
              <w:rPr>
                <w:rFonts w:ascii="Arial" w:eastAsiaTheme="minorHAnsi" w:hAnsi="Arial" w:cs="Arial"/>
                <w:bCs/>
                <w:sz w:val="12"/>
                <w:szCs w:val="12"/>
                <w:lang w:eastAsia="es-SV"/>
              </w:rPr>
            </w:pPr>
            <w:r w:rsidRPr="006E3AB8">
              <w:rPr>
                <w:rFonts w:ascii="Arial" w:eastAsiaTheme="minorHAnsi" w:hAnsi="Arial" w:cs="Arial"/>
                <w:bCs/>
                <w:sz w:val="12"/>
                <w:szCs w:val="12"/>
                <w:lang w:eastAsia="es-SV"/>
              </w:rPr>
              <w:t>45 préstamos documentales</w:t>
            </w:r>
          </w:p>
          <w:p w:rsidR="006E3AB8" w:rsidRPr="006E3AB8" w:rsidRDefault="006E3AB8" w:rsidP="006E3AB8">
            <w:pPr>
              <w:numPr>
                <w:ilvl w:val="0"/>
                <w:numId w:val="4"/>
              </w:numPr>
              <w:spacing w:after="0" w:line="240" w:lineRule="auto"/>
              <w:contextualSpacing/>
              <w:jc w:val="left"/>
              <w:rPr>
                <w:rFonts w:ascii="Arial" w:eastAsiaTheme="minorHAnsi" w:hAnsi="Arial" w:cs="Arial"/>
                <w:bCs/>
                <w:sz w:val="12"/>
                <w:szCs w:val="12"/>
                <w:lang w:eastAsia="es-SV"/>
              </w:rPr>
            </w:pPr>
            <w:r w:rsidRPr="006E3AB8">
              <w:rPr>
                <w:rFonts w:ascii="Arial" w:eastAsiaTheme="minorHAnsi" w:hAnsi="Arial" w:cs="Arial"/>
                <w:bCs/>
                <w:sz w:val="12"/>
                <w:szCs w:val="12"/>
                <w:lang w:eastAsia="es-SV"/>
              </w:rPr>
              <w:t>1 Control anual de préstamos documentales actualizado</w:t>
            </w:r>
          </w:p>
          <w:p w:rsidR="006E3AB8" w:rsidRPr="006E3AB8" w:rsidRDefault="006E3AB8" w:rsidP="006E3AB8">
            <w:pPr>
              <w:numPr>
                <w:ilvl w:val="0"/>
                <w:numId w:val="4"/>
              </w:numPr>
              <w:spacing w:after="0" w:line="240" w:lineRule="auto"/>
              <w:contextualSpacing/>
              <w:jc w:val="left"/>
              <w:rPr>
                <w:rFonts w:ascii="Arial" w:eastAsiaTheme="minorHAnsi" w:hAnsi="Arial" w:cs="Arial"/>
                <w:bCs/>
                <w:sz w:val="12"/>
                <w:szCs w:val="12"/>
                <w:lang w:eastAsia="es-SV"/>
              </w:rPr>
            </w:pPr>
            <w:r w:rsidRPr="006E3AB8">
              <w:rPr>
                <w:rFonts w:ascii="Arial" w:eastAsiaTheme="minorHAnsi" w:hAnsi="Arial" w:cs="Arial"/>
                <w:bCs/>
                <w:sz w:val="12"/>
                <w:szCs w:val="12"/>
                <w:lang w:eastAsia="es-SV"/>
              </w:rPr>
              <w:t>26 transferencias documentales realizadas equivalentes a 225 cajas trasladadas.</w:t>
            </w:r>
          </w:p>
          <w:p w:rsidR="006E3AB8" w:rsidRPr="006E3AB8" w:rsidRDefault="006E3AB8" w:rsidP="006E3AB8">
            <w:pPr>
              <w:numPr>
                <w:ilvl w:val="0"/>
                <w:numId w:val="4"/>
              </w:numPr>
              <w:spacing w:after="0" w:line="240" w:lineRule="auto"/>
              <w:contextualSpacing/>
              <w:jc w:val="left"/>
              <w:rPr>
                <w:rFonts w:ascii="Arial" w:eastAsiaTheme="minorHAnsi" w:hAnsi="Arial" w:cs="Arial"/>
                <w:bCs/>
                <w:sz w:val="12"/>
                <w:szCs w:val="12"/>
                <w:lang w:eastAsia="es-SV"/>
              </w:rPr>
            </w:pPr>
            <w:r w:rsidRPr="006E3AB8">
              <w:rPr>
                <w:rFonts w:ascii="Arial" w:eastAsiaTheme="minorHAnsi" w:hAnsi="Arial" w:cs="Arial"/>
                <w:bCs/>
                <w:sz w:val="12"/>
                <w:szCs w:val="12"/>
                <w:lang w:eastAsia="es-SV"/>
              </w:rPr>
              <w:t>1 inventario de documentos semi activos actualizado</w:t>
            </w:r>
          </w:p>
          <w:p w:rsidR="006E3AB8" w:rsidRPr="006E3AB8" w:rsidRDefault="006E3AB8" w:rsidP="006E3AB8">
            <w:pPr>
              <w:numPr>
                <w:ilvl w:val="0"/>
                <w:numId w:val="4"/>
              </w:numPr>
              <w:spacing w:after="0" w:line="240" w:lineRule="auto"/>
              <w:contextualSpacing/>
              <w:jc w:val="left"/>
              <w:rPr>
                <w:rFonts w:ascii="Arial" w:eastAsiaTheme="minorHAnsi" w:hAnsi="Arial" w:cs="Arial"/>
                <w:bCs/>
                <w:sz w:val="12"/>
                <w:szCs w:val="12"/>
                <w:lang w:eastAsia="es-SV"/>
              </w:rPr>
            </w:pPr>
            <w:r w:rsidRPr="006E3AB8">
              <w:rPr>
                <w:rFonts w:ascii="Arial" w:eastAsiaTheme="minorHAnsi" w:hAnsi="Arial" w:cs="Arial"/>
                <w:bCs/>
                <w:sz w:val="12"/>
                <w:szCs w:val="12"/>
                <w:lang w:eastAsia="es-SV"/>
              </w:rPr>
              <w:t>Reordenación de 100 cajas con documentos de fondo acumulado.</w:t>
            </w:r>
          </w:p>
          <w:p w:rsidR="006E3AB8" w:rsidRPr="006E3AB8" w:rsidRDefault="006E3AB8" w:rsidP="006E3AB8">
            <w:pPr>
              <w:spacing w:after="0" w:line="240" w:lineRule="auto"/>
              <w:rPr>
                <w:rFonts w:ascii="Arial" w:eastAsiaTheme="minorHAnsi" w:hAnsi="Arial" w:cs="Arial"/>
                <w:bCs/>
                <w:sz w:val="12"/>
                <w:szCs w:val="12"/>
                <w:lang w:eastAsia="es-SV"/>
              </w:rPr>
            </w:pPr>
            <w:r w:rsidRPr="006E3AB8">
              <w:rPr>
                <w:rFonts w:ascii="Arial" w:eastAsiaTheme="minorHAnsi" w:hAnsi="Arial" w:cs="Arial"/>
                <w:bCs/>
                <w:sz w:val="12"/>
                <w:szCs w:val="12"/>
                <w:lang w:eastAsia="es-SV"/>
              </w:rPr>
              <w:t>Equivale a un 20%;</w:t>
            </w:r>
          </w:p>
          <w:p w:rsidR="006E3AB8" w:rsidRPr="006E3AB8" w:rsidRDefault="006E3AB8" w:rsidP="006E3AB8">
            <w:pPr>
              <w:spacing w:after="0" w:line="240" w:lineRule="auto"/>
              <w:rPr>
                <w:rFonts w:ascii="Arial" w:eastAsiaTheme="minorHAnsi" w:hAnsi="Arial" w:cs="Arial"/>
                <w:bCs/>
                <w:sz w:val="12"/>
                <w:szCs w:val="12"/>
                <w:lang w:eastAsia="es-SV"/>
              </w:rPr>
            </w:pPr>
          </w:p>
          <w:p w:rsidR="006E3AB8" w:rsidRPr="006E3AB8" w:rsidRDefault="006E3AB8" w:rsidP="006E3AB8">
            <w:pPr>
              <w:spacing w:after="0" w:line="240" w:lineRule="auto"/>
              <w:rPr>
                <w:rFonts w:ascii="Arial" w:eastAsiaTheme="minorHAnsi" w:hAnsi="Arial" w:cs="Arial"/>
                <w:bCs/>
                <w:sz w:val="12"/>
                <w:szCs w:val="12"/>
                <w:lang w:eastAsia="es-SV"/>
              </w:rPr>
            </w:pPr>
            <w:r w:rsidRPr="006E3AB8">
              <w:rPr>
                <w:rFonts w:ascii="Arial" w:eastAsiaTheme="minorHAnsi" w:hAnsi="Arial" w:cs="Arial"/>
                <w:bCs/>
                <w:sz w:val="12"/>
                <w:szCs w:val="12"/>
                <w:lang w:eastAsia="es-SV"/>
              </w:rPr>
              <w:t>-2 capacitaciones realizadas. Equivale a un 7%</w:t>
            </w:r>
          </w:p>
          <w:p w:rsidR="006E3AB8" w:rsidRPr="006E3AB8" w:rsidRDefault="006E3AB8" w:rsidP="006E3AB8">
            <w:pPr>
              <w:spacing w:after="0" w:line="240" w:lineRule="auto"/>
              <w:jc w:val="left"/>
              <w:rPr>
                <w:rFonts w:ascii="Arial" w:eastAsia="Times New Roman" w:hAnsi="Arial" w:cs="Arial"/>
                <w:b/>
                <w:bCs/>
                <w:sz w:val="12"/>
                <w:szCs w:val="12"/>
                <w:lang w:eastAsia="es-SV"/>
              </w:rPr>
            </w:pPr>
            <w:r w:rsidRPr="006E3AB8">
              <w:rPr>
                <w:rFonts w:ascii="Arial" w:eastAsiaTheme="minorHAnsi" w:hAnsi="Arial" w:cs="Arial"/>
                <w:b/>
                <w:bCs/>
                <w:sz w:val="12"/>
                <w:szCs w:val="12"/>
                <w:lang w:eastAsia="es-SV"/>
              </w:rPr>
              <w:t>Nivel de cumplimiento de Meta: 32%</w:t>
            </w:r>
          </w:p>
        </w:tc>
        <w:tc>
          <w:tcPr>
            <w:tcW w:w="431" w:type="pct"/>
            <w:tcBorders>
              <w:top w:val="single" w:sz="4" w:space="0" w:color="auto"/>
              <w:left w:val="single" w:sz="4" w:space="0" w:color="auto"/>
              <w:bottom w:val="single" w:sz="4" w:space="0" w:color="auto"/>
              <w:right w:val="single" w:sz="4" w:space="0" w:color="auto"/>
            </w:tcBorders>
            <w:vAlign w:val="center"/>
          </w:tcPr>
          <w:p w:rsidR="006E3AB8" w:rsidRPr="006E3AB8" w:rsidRDefault="006E3AB8" w:rsidP="006E3AB8">
            <w:pPr>
              <w:spacing w:after="0" w:line="240" w:lineRule="auto"/>
              <w:jc w:val="center"/>
              <w:rPr>
                <w:rFonts w:ascii="Arial" w:eastAsia="Times New Roman" w:hAnsi="Arial" w:cs="Arial"/>
                <w:bCs/>
                <w:sz w:val="12"/>
                <w:szCs w:val="12"/>
                <w:lang w:eastAsia="es-SV"/>
              </w:rPr>
            </w:pPr>
            <w:r w:rsidRPr="006E3AB8">
              <w:rPr>
                <w:rFonts w:ascii="Arial" w:eastAsia="Times New Roman" w:hAnsi="Arial" w:cs="Arial"/>
                <w:bCs/>
                <w:sz w:val="12"/>
                <w:szCs w:val="12"/>
                <w:lang w:eastAsia="es-SV"/>
              </w:rPr>
              <w:t>Julio</w:t>
            </w:r>
          </w:p>
          <w:p w:rsidR="006E3AB8" w:rsidRPr="006E3AB8" w:rsidRDefault="006E3AB8" w:rsidP="006E3AB8">
            <w:pPr>
              <w:spacing w:after="0" w:line="240" w:lineRule="auto"/>
              <w:jc w:val="center"/>
              <w:rPr>
                <w:rFonts w:ascii="Arial" w:eastAsia="Times New Roman" w:hAnsi="Arial" w:cs="Arial"/>
                <w:bCs/>
                <w:sz w:val="12"/>
                <w:szCs w:val="12"/>
                <w:lang w:eastAsia="es-SV"/>
              </w:rPr>
            </w:pPr>
            <w:r w:rsidRPr="006E3AB8">
              <w:rPr>
                <w:rFonts w:ascii="Arial" w:eastAsia="Times New Roman" w:hAnsi="Arial" w:cs="Arial"/>
                <w:bCs/>
                <w:sz w:val="12"/>
                <w:szCs w:val="12"/>
                <w:lang w:eastAsia="es-SV"/>
              </w:rPr>
              <w:t>-</w:t>
            </w:r>
          </w:p>
          <w:p w:rsidR="006E3AB8" w:rsidRPr="006E3AB8" w:rsidRDefault="006E3AB8" w:rsidP="006E3AB8">
            <w:pPr>
              <w:spacing w:after="0" w:line="240" w:lineRule="auto"/>
              <w:jc w:val="center"/>
              <w:rPr>
                <w:rFonts w:ascii="Arial" w:eastAsia="Times New Roman" w:hAnsi="Arial" w:cs="Arial"/>
                <w:bCs/>
                <w:sz w:val="12"/>
                <w:szCs w:val="12"/>
                <w:lang w:eastAsia="es-SV"/>
              </w:rPr>
            </w:pPr>
            <w:r w:rsidRPr="006E3AB8">
              <w:rPr>
                <w:rFonts w:ascii="Arial" w:eastAsia="Times New Roman" w:hAnsi="Arial" w:cs="Arial"/>
                <w:bCs/>
                <w:sz w:val="12"/>
                <w:szCs w:val="12"/>
                <w:lang w:eastAsia="es-SV"/>
              </w:rPr>
              <w:t>Diciembre</w:t>
            </w:r>
          </w:p>
          <w:p w:rsidR="006E3AB8" w:rsidRPr="006E3AB8" w:rsidRDefault="006E3AB8" w:rsidP="006E3AB8">
            <w:pPr>
              <w:spacing w:after="0" w:line="240" w:lineRule="auto"/>
              <w:jc w:val="center"/>
              <w:rPr>
                <w:rFonts w:ascii="Arial" w:eastAsia="Times New Roman" w:hAnsi="Arial" w:cs="Arial"/>
                <w:bCs/>
                <w:sz w:val="12"/>
                <w:szCs w:val="12"/>
                <w:lang w:eastAsia="es-SV"/>
              </w:rPr>
            </w:pPr>
          </w:p>
          <w:p w:rsidR="006E3AB8" w:rsidRPr="006E3AB8" w:rsidRDefault="006E3AB8" w:rsidP="006E3AB8">
            <w:pPr>
              <w:spacing w:after="0" w:line="240" w:lineRule="auto"/>
              <w:jc w:val="center"/>
              <w:rPr>
                <w:rFonts w:ascii="Arial" w:eastAsia="Times New Roman" w:hAnsi="Arial" w:cs="Arial"/>
                <w:sz w:val="12"/>
                <w:szCs w:val="12"/>
                <w:lang w:eastAsia="es-SV"/>
              </w:rPr>
            </w:pPr>
            <w:r w:rsidRPr="006E3AB8">
              <w:rPr>
                <w:rFonts w:ascii="Arial" w:eastAsia="Times New Roman" w:hAnsi="Arial" w:cs="Arial"/>
                <w:bCs/>
                <w:sz w:val="12"/>
                <w:szCs w:val="12"/>
                <w:lang w:eastAsia="es-SV"/>
              </w:rPr>
              <w:t>2021</w:t>
            </w:r>
          </w:p>
        </w:tc>
        <w:tc>
          <w:tcPr>
            <w:tcW w:w="537" w:type="pct"/>
            <w:tcBorders>
              <w:top w:val="single" w:sz="4" w:space="0" w:color="auto"/>
              <w:left w:val="single" w:sz="4" w:space="0" w:color="auto"/>
              <w:bottom w:val="single" w:sz="4" w:space="0" w:color="auto"/>
              <w:right w:val="single" w:sz="4" w:space="0" w:color="auto"/>
            </w:tcBorders>
          </w:tcPr>
          <w:p w:rsidR="006E3AB8" w:rsidRPr="006E3AB8" w:rsidRDefault="006E3AB8" w:rsidP="006E3AB8">
            <w:pPr>
              <w:spacing w:after="0" w:line="240" w:lineRule="auto"/>
              <w:jc w:val="left"/>
              <w:rPr>
                <w:rFonts w:ascii="Arial" w:eastAsia="Times New Roman" w:hAnsi="Arial" w:cs="Arial"/>
                <w:bCs/>
                <w:sz w:val="12"/>
                <w:szCs w:val="12"/>
                <w:lang w:eastAsia="es-SV"/>
              </w:rPr>
            </w:pPr>
          </w:p>
          <w:p w:rsidR="006E3AB8" w:rsidRPr="006E3AB8" w:rsidRDefault="006E3AB8" w:rsidP="006E3AB8">
            <w:pPr>
              <w:spacing w:after="0" w:line="240" w:lineRule="auto"/>
              <w:jc w:val="center"/>
              <w:rPr>
                <w:rFonts w:ascii="Arial" w:eastAsia="Times New Roman" w:hAnsi="Arial" w:cs="Arial"/>
                <w:bCs/>
                <w:sz w:val="12"/>
                <w:szCs w:val="12"/>
                <w:lang w:eastAsia="es-SV"/>
              </w:rPr>
            </w:pPr>
          </w:p>
          <w:p w:rsidR="006E3AB8" w:rsidRPr="006E3AB8" w:rsidRDefault="006E3AB8" w:rsidP="006E3AB8">
            <w:pPr>
              <w:spacing w:after="0" w:line="240" w:lineRule="auto"/>
              <w:jc w:val="center"/>
              <w:rPr>
                <w:rFonts w:ascii="Arial" w:eastAsia="Times New Roman" w:hAnsi="Arial" w:cs="Arial"/>
                <w:bCs/>
                <w:sz w:val="12"/>
                <w:szCs w:val="12"/>
                <w:lang w:eastAsia="es-SV"/>
              </w:rPr>
            </w:pPr>
            <w:r w:rsidRPr="006E3AB8">
              <w:rPr>
                <w:rFonts w:ascii="Arial" w:eastAsia="Times New Roman" w:hAnsi="Arial" w:cs="Arial"/>
                <w:bCs/>
                <w:sz w:val="12"/>
                <w:szCs w:val="12"/>
                <w:lang w:eastAsia="es-SV"/>
              </w:rPr>
              <w:t>- Expediente de supervisión de archivos especializados 2021</w:t>
            </w:r>
          </w:p>
          <w:p w:rsidR="006E3AB8" w:rsidRPr="006E3AB8" w:rsidRDefault="006E3AB8" w:rsidP="006E3AB8">
            <w:pPr>
              <w:spacing w:after="0" w:line="240" w:lineRule="auto"/>
              <w:jc w:val="center"/>
              <w:rPr>
                <w:rFonts w:ascii="Arial" w:eastAsia="Times New Roman" w:hAnsi="Arial" w:cs="Arial"/>
                <w:bCs/>
                <w:sz w:val="12"/>
                <w:szCs w:val="12"/>
                <w:lang w:eastAsia="es-SV"/>
              </w:rPr>
            </w:pPr>
          </w:p>
          <w:p w:rsidR="006E3AB8" w:rsidRPr="006E3AB8" w:rsidRDefault="006E3AB8" w:rsidP="006E3AB8">
            <w:pPr>
              <w:spacing w:after="0" w:line="240" w:lineRule="auto"/>
              <w:jc w:val="center"/>
              <w:rPr>
                <w:rFonts w:ascii="Arial" w:eastAsia="Times New Roman" w:hAnsi="Arial" w:cs="Arial"/>
                <w:bCs/>
                <w:sz w:val="12"/>
                <w:szCs w:val="12"/>
                <w:lang w:eastAsia="es-SV"/>
              </w:rPr>
            </w:pPr>
            <w:r w:rsidRPr="006E3AB8">
              <w:rPr>
                <w:rFonts w:ascii="Arial" w:eastAsia="Times New Roman" w:hAnsi="Arial" w:cs="Arial"/>
                <w:bCs/>
                <w:sz w:val="12"/>
                <w:szCs w:val="12"/>
                <w:lang w:eastAsia="es-SV"/>
              </w:rPr>
              <w:t>-Expediente de préstamos documental</w:t>
            </w:r>
          </w:p>
          <w:p w:rsidR="006E3AB8" w:rsidRPr="006E3AB8" w:rsidRDefault="006E3AB8" w:rsidP="006E3AB8">
            <w:pPr>
              <w:spacing w:after="0" w:line="240" w:lineRule="auto"/>
              <w:jc w:val="center"/>
              <w:rPr>
                <w:rFonts w:ascii="Arial" w:eastAsia="Times New Roman" w:hAnsi="Arial" w:cs="Arial"/>
                <w:bCs/>
                <w:sz w:val="12"/>
                <w:szCs w:val="12"/>
                <w:lang w:eastAsia="es-SV"/>
              </w:rPr>
            </w:pPr>
          </w:p>
          <w:p w:rsidR="006E3AB8" w:rsidRPr="006E3AB8" w:rsidRDefault="006E3AB8" w:rsidP="006E3AB8">
            <w:pPr>
              <w:spacing w:after="0" w:line="240" w:lineRule="auto"/>
              <w:jc w:val="center"/>
              <w:rPr>
                <w:rFonts w:ascii="Arial" w:eastAsia="Times New Roman" w:hAnsi="Arial" w:cs="Arial"/>
                <w:bCs/>
                <w:sz w:val="12"/>
                <w:szCs w:val="12"/>
                <w:lang w:eastAsia="es-SV"/>
              </w:rPr>
            </w:pPr>
            <w:r w:rsidRPr="006E3AB8">
              <w:rPr>
                <w:rFonts w:ascii="Arial" w:eastAsia="Times New Roman" w:hAnsi="Arial" w:cs="Arial"/>
                <w:bCs/>
                <w:sz w:val="12"/>
                <w:szCs w:val="12"/>
                <w:lang w:eastAsia="es-SV"/>
              </w:rPr>
              <w:t>- Control anual de préstamos documentales, 2021</w:t>
            </w:r>
          </w:p>
          <w:p w:rsidR="006E3AB8" w:rsidRPr="006E3AB8" w:rsidRDefault="006E3AB8" w:rsidP="006E3AB8">
            <w:pPr>
              <w:spacing w:after="0" w:line="240" w:lineRule="auto"/>
              <w:jc w:val="center"/>
              <w:rPr>
                <w:rFonts w:ascii="Arial" w:eastAsia="Times New Roman" w:hAnsi="Arial" w:cs="Arial"/>
                <w:bCs/>
                <w:sz w:val="12"/>
                <w:szCs w:val="12"/>
                <w:lang w:eastAsia="es-SV"/>
              </w:rPr>
            </w:pPr>
          </w:p>
          <w:p w:rsidR="006E3AB8" w:rsidRPr="006E3AB8" w:rsidRDefault="006E3AB8" w:rsidP="006E3AB8">
            <w:pPr>
              <w:spacing w:after="0" w:line="240" w:lineRule="auto"/>
              <w:jc w:val="center"/>
              <w:rPr>
                <w:rFonts w:ascii="Arial" w:eastAsia="Times New Roman" w:hAnsi="Arial" w:cs="Arial"/>
                <w:bCs/>
                <w:sz w:val="12"/>
                <w:szCs w:val="12"/>
                <w:lang w:eastAsia="es-SV"/>
              </w:rPr>
            </w:pPr>
            <w:r w:rsidRPr="006E3AB8">
              <w:rPr>
                <w:rFonts w:ascii="Arial" w:eastAsia="Times New Roman" w:hAnsi="Arial" w:cs="Arial"/>
                <w:bCs/>
                <w:sz w:val="12"/>
                <w:szCs w:val="12"/>
                <w:lang w:eastAsia="es-SV"/>
              </w:rPr>
              <w:t>-Expediente de transferencias documentales.</w:t>
            </w:r>
          </w:p>
          <w:p w:rsidR="006E3AB8" w:rsidRPr="006E3AB8" w:rsidRDefault="006E3AB8" w:rsidP="006E3AB8">
            <w:pPr>
              <w:spacing w:after="0" w:line="240" w:lineRule="auto"/>
              <w:jc w:val="center"/>
              <w:rPr>
                <w:rFonts w:ascii="Arial" w:eastAsia="Times New Roman" w:hAnsi="Arial" w:cs="Arial"/>
                <w:bCs/>
                <w:sz w:val="12"/>
                <w:szCs w:val="12"/>
                <w:lang w:eastAsia="es-SV"/>
              </w:rPr>
            </w:pPr>
          </w:p>
          <w:p w:rsidR="006E3AB8" w:rsidRPr="006E3AB8" w:rsidRDefault="006E3AB8" w:rsidP="006E3AB8">
            <w:pPr>
              <w:spacing w:after="0" w:line="240" w:lineRule="auto"/>
              <w:jc w:val="center"/>
              <w:rPr>
                <w:rFonts w:ascii="Arial" w:eastAsia="Times New Roman" w:hAnsi="Arial" w:cs="Arial"/>
                <w:bCs/>
                <w:sz w:val="12"/>
                <w:szCs w:val="12"/>
                <w:lang w:eastAsia="es-SV"/>
              </w:rPr>
            </w:pPr>
            <w:r w:rsidRPr="006E3AB8">
              <w:rPr>
                <w:rFonts w:ascii="Arial" w:eastAsia="Times New Roman" w:hAnsi="Arial" w:cs="Arial"/>
                <w:bCs/>
                <w:sz w:val="12"/>
                <w:szCs w:val="12"/>
                <w:lang w:eastAsia="es-SV"/>
              </w:rPr>
              <w:t>-Inventario de documentos semi activos del archivo central, 2021</w:t>
            </w:r>
          </w:p>
          <w:p w:rsidR="006E3AB8" w:rsidRPr="006E3AB8" w:rsidRDefault="006E3AB8" w:rsidP="006E3AB8">
            <w:pPr>
              <w:spacing w:after="0" w:line="240" w:lineRule="auto"/>
              <w:jc w:val="center"/>
              <w:rPr>
                <w:rFonts w:ascii="Arial" w:eastAsia="Times New Roman" w:hAnsi="Arial" w:cs="Arial"/>
                <w:bCs/>
                <w:sz w:val="12"/>
                <w:szCs w:val="12"/>
                <w:lang w:eastAsia="es-SV"/>
              </w:rPr>
            </w:pPr>
          </w:p>
          <w:p w:rsidR="006E3AB8" w:rsidRPr="006E3AB8" w:rsidRDefault="006E3AB8" w:rsidP="006E3AB8">
            <w:pPr>
              <w:spacing w:after="0" w:line="240" w:lineRule="auto"/>
              <w:jc w:val="center"/>
              <w:rPr>
                <w:rFonts w:ascii="Arial" w:eastAsia="Times New Roman" w:hAnsi="Arial" w:cs="Arial"/>
                <w:bCs/>
                <w:sz w:val="12"/>
                <w:szCs w:val="12"/>
                <w:lang w:eastAsia="es-SV"/>
              </w:rPr>
            </w:pPr>
            <w:r w:rsidRPr="006E3AB8">
              <w:rPr>
                <w:rFonts w:ascii="Arial" w:eastAsia="Times New Roman" w:hAnsi="Arial" w:cs="Arial"/>
                <w:bCs/>
                <w:sz w:val="12"/>
                <w:szCs w:val="12"/>
                <w:lang w:eastAsia="es-SV"/>
              </w:rPr>
              <w:t xml:space="preserve">-Control de </w:t>
            </w:r>
          </w:p>
          <w:p w:rsidR="006E3AB8" w:rsidRPr="006E3AB8" w:rsidRDefault="006E3AB8" w:rsidP="006E3AB8">
            <w:pPr>
              <w:spacing w:after="0" w:line="240" w:lineRule="auto"/>
              <w:jc w:val="left"/>
              <w:rPr>
                <w:rFonts w:ascii="Arial" w:eastAsia="Times New Roman" w:hAnsi="Arial" w:cs="Arial"/>
                <w:bCs/>
                <w:sz w:val="12"/>
                <w:szCs w:val="12"/>
                <w:lang w:eastAsia="es-SV"/>
              </w:rPr>
            </w:pPr>
          </w:p>
        </w:tc>
        <w:tc>
          <w:tcPr>
            <w:tcW w:w="525" w:type="pct"/>
            <w:tcBorders>
              <w:top w:val="single" w:sz="4" w:space="0" w:color="auto"/>
              <w:left w:val="single" w:sz="4" w:space="0" w:color="auto"/>
              <w:bottom w:val="single" w:sz="4" w:space="0" w:color="auto"/>
              <w:right w:val="single" w:sz="4" w:space="0" w:color="auto"/>
            </w:tcBorders>
          </w:tcPr>
          <w:p w:rsidR="006E3AB8" w:rsidRPr="006E3AB8" w:rsidRDefault="006E3AB8" w:rsidP="006E3AB8">
            <w:pPr>
              <w:spacing w:after="0" w:line="240" w:lineRule="auto"/>
              <w:jc w:val="center"/>
              <w:rPr>
                <w:rFonts w:ascii="Arial" w:eastAsia="Times New Roman" w:hAnsi="Arial" w:cs="Arial"/>
                <w:b/>
                <w:bCs/>
                <w:sz w:val="12"/>
                <w:szCs w:val="12"/>
                <w:lang w:eastAsia="es-SV"/>
              </w:rPr>
            </w:pPr>
          </w:p>
          <w:p w:rsidR="006E3AB8" w:rsidRPr="006E3AB8" w:rsidRDefault="006E3AB8" w:rsidP="006E3AB8">
            <w:pPr>
              <w:spacing w:after="0" w:line="240" w:lineRule="auto"/>
              <w:jc w:val="center"/>
              <w:rPr>
                <w:rFonts w:ascii="Arial" w:eastAsia="Times New Roman" w:hAnsi="Arial" w:cs="Arial"/>
                <w:b/>
                <w:bCs/>
                <w:sz w:val="12"/>
                <w:szCs w:val="12"/>
                <w:lang w:eastAsia="es-SV"/>
              </w:rPr>
            </w:pPr>
          </w:p>
          <w:p w:rsidR="006E3AB8" w:rsidRPr="006E3AB8" w:rsidRDefault="006E3AB8" w:rsidP="006E3AB8">
            <w:pPr>
              <w:spacing w:after="0" w:line="240" w:lineRule="auto"/>
              <w:jc w:val="center"/>
              <w:rPr>
                <w:rFonts w:ascii="Arial" w:eastAsia="Times New Roman" w:hAnsi="Arial" w:cs="Arial"/>
                <w:b/>
                <w:bCs/>
                <w:sz w:val="12"/>
                <w:szCs w:val="12"/>
                <w:lang w:eastAsia="es-SV"/>
              </w:rPr>
            </w:pPr>
          </w:p>
          <w:p w:rsidR="006E3AB8" w:rsidRPr="006E3AB8" w:rsidRDefault="006E3AB8" w:rsidP="006E3AB8">
            <w:pPr>
              <w:spacing w:after="0" w:line="240" w:lineRule="auto"/>
              <w:jc w:val="center"/>
              <w:rPr>
                <w:rFonts w:ascii="Arial" w:eastAsia="Times New Roman" w:hAnsi="Arial" w:cs="Arial"/>
                <w:b/>
                <w:bCs/>
                <w:sz w:val="12"/>
                <w:szCs w:val="12"/>
                <w:lang w:eastAsia="es-SV"/>
              </w:rPr>
            </w:pPr>
          </w:p>
          <w:p w:rsidR="006E3AB8" w:rsidRPr="006E3AB8" w:rsidRDefault="006E3AB8" w:rsidP="006E3AB8">
            <w:pPr>
              <w:spacing w:after="0" w:line="240" w:lineRule="auto"/>
              <w:jc w:val="center"/>
              <w:rPr>
                <w:rFonts w:ascii="Arial" w:eastAsia="Times New Roman" w:hAnsi="Arial" w:cs="Arial"/>
                <w:b/>
                <w:bCs/>
                <w:sz w:val="12"/>
                <w:szCs w:val="12"/>
                <w:lang w:eastAsia="es-SV"/>
              </w:rPr>
            </w:pPr>
          </w:p>
          <w:p w:rsidR="006E3AB8" w:rsidRPr="006E3AB8" w:rsidRDefault="006E3AB8" w:rsidP="006E3AB8">
            <w:pPr>
              <w:spacing w:after="0" w:line="240" w:lineRule="auto"/>
              <w:jc w:val="center"/>
              <w:rPr>
                <w:rFonts w:ascii="Arial" w:eastAsia="Times New Roman" w:hAnsi="Arial" w:cs="Arial"/>
                <w:b/>
                <w:bCs/>
                <w:sz w:val="12"/>
                <w:szCs w:val="12"/>
                <w:lang w:eastAsia="es-SV"/>
              </w:rPr>
            </w:pPr>
          </w:p>
          <w:p w:rsidR="006E3AB8" w:rsidRPr="006E3AB8" w:rsidRDefault="006E3AB8" w:rsidP="006E3AB8">
            <w:pPr>
              <w:spacing w:after="0" w:line="240" w:lineRule="auto"/>
              <w:jc w:val="center"/>
              <w:rPr>
                <w:rFonts w:ascii="Arial" w:eastAsia="Times New Roman" w:hAnsi="Arial" w:cs="Arial"/>
                <w:b/>
                <w:bCs/>
                <w:sz w:val="12"/>
                <w:szCs w:val="12"/>
                <w:lang w:eastAsia="es-SV"/>
              </w:rPr>
            </w:pPr>
          </w:p>
          <w:p w:rsidR="006E3AB8" w:rsidRPr="006E3AB8" w:rsidRDefault="006E3AB8" w:rsidP="006E3AB8">
            <w:pPr>
              <w:spacing w:after="0" w:line="240" w:lineRule="auto"/>
              <w:jc w:val="center"/>
              <w:rPr>
                <w:rFonts w:ascii="Arial" w:eastAsia="Times New Roman" w:hAnsi="Arial" w:cs="Arial"/>
                <w:b/>
                <w:bCs/>
                <w:sz w:val="12"/>
                <w:szCs w:val="12"/>
                <w:lang w:eastAsia="es-SV"/>
              </w:rPr>
            </w:pPr>
          </w:p>
          <w:p w:rsidR="006E3AB8" w:rsidRPr="006E3AB8" w:rsidRDefault="006E3AB8" w:rsidP="006E3AB8">
            <w:pPr>
              <w:spacing w:after="0" w:line="240" w:lineRule="auto"/>
              <w:jc w:val="center"/>
              <w:rPr>
                <w:rFonts w:ascii="Arial" w:eastAsia="Times New Roman" w:hAnsi="Arial" w:cs="Arial"/>
                <w:b/>
                <w:bCs/>
                <w:sz w:val="12"/>
                <w:szCs w:val="12"/>
                <w:lang w:eastAsia="es-SV"/>
              </w:rPr>
            </w:pPr>
          </w:p>
          <w:p w:rsidR="006E3AB8" w:rsidRPr="006E3AB8" w:rsidRDefault="006E3AB8" w:rsidP="006E3AB8">
            <w:pPr>
              <w:spacing w:after="0" w:line="240" w:lineRule="auto"/>
              <w:jc w:val="center"/>
              <w:rPr>
                <w:rFonts w:ascii="Arial" w:eastAsia="Times New Roman" w:hAnsi="Arial" w:cs="Arial"/>
                <w:bCs/>
                <w:sz w:val="12"/>
                <w:szCs w:val="12"/>
                <w:lang w:eastAsia="es-SV"/>
              </w:rPr>
            </w:pPr>
            <w:r w:rsidRPr="006E3AB8">
              <w:rPr>
                <w:rFonts w:ascii="Arial" w:eastAsia="Times New Roman" w:hAnsi="Arial" w:cs="Arial"/>
                <w:bCs/>
                <w:sz w:val="12"/>
                <w:szCs w:val="12"/>
                <w:lang w:eastAsia="es-SV"/>
              </w:rPr>
              <w:t>El apoyo en el cumplimiento de funciones por designación administrativa generó retraso en el cumplimiento de algunas de las actividades de la Sección de Gestión Documental y Archivos</w:t>
            </w:r>
          </w:p>
          <w:p w:rsidR="006E3AB8" w:rsidRPr="006E3AB8" w:rsidRDefault="006E3AB8" w:rsidP="006E3AB8">
            <w:pPr>
              <w:spacing w:after="0" w:line="240" w:lineRule="auto"/>
              <w:jc w:val="center"/>
              <w:rPr>
                <w:rFonts w:ascii="Arial" w:eastAsia="Times New Roman" w:hAnsi="Arial" w:cs="Arial"/>
                <w:b/>
                <w:bCs/>
                <w:sz w:val="12"/>
                <w:szCs w:val="12"/>
                <w:lang w:eastAsia="es-SV"/>
              </w:rPr>
            </w:pPr>
          </w:p>
        </w:tc>
        <w:tc>
          <w:tcPr>
            <w:tcW w:w="473" w:type="pct"/>
            <w:tcBorders>
              <w:top w:val="single" w:sz="4" w:space="0" w:color="auto"/>
              <w:left w:val="single" w:sz="4" w:space="0" w:color="auto"/>
              <w:bottom w:val="single" w:sz="4" w:space="0" w:color="auto"/>
              <w:right w:val="single" w:sz="4" w:space="0" w:color="auto"/>
            </w:tcBorders>
          </w:tcPr>
          <w:p w:rsidR="006E3AB8" w:rsidRPr="006E3AB8" w:rsidRDefault="006E3AB8" w:rsidP="006E3AB8">
            <w:pPr>
              <w:spacing w:after="0" w:line="240" w:lineRule="auto"/>
              <w:jc w:val="center"/>
              <w:rPr>
                <w:rFonts w:ascii="Arial" w:eastAsia="Times New Roman" w:hAnsi="Arial" w:cs="Arial"/>
                <w:bCs/>
                <w:sz w:val="12"/>
                <w:szCs w:val="12"/>
                <w:lang w:eastAsia="es-SV"/>
              </w:rPr>
            </w:pPr>
          </w:p>
          <w:p w:rsidR="006E3AB8" w:rsidRPr="006E3AB8" w:rsidRDefault="006E3AB8" w:rsidP="006E3AB8">
            <w:pPr>
              <w:spacing w:after="0" w:line="240" w:lineRule="auto"/>
              <w:jc w:val="center"/>
              <w:rPr>
                <w:rFonts w:ascii="Arial" w:eastAsia="Times New Roman" w:hAnsi="Arial" w:cs="Arial"/>
                <w:bCs/>
                <w:sz w:val="12"/>
                <w:szCs w:val="12"/>
                <w:lang w:eastAsia="es-SV"/>
              </w:rPr>
            </w:pPr>
          </w:p>
          <w:p w:rsidR="006E3AB8" w:rsidRPr="006E3AB8" w:rsidRDefault="006E3AB8" w:rsidP="006E3AB8">
            <w:pPr>
              <w:spacing w:after="0" w:line="240" w:lineRule="auto"/>
              <w:jc w:val="center"/>
              <w:rPr>
                <w:rFonts w:ascii="Arial" w:eastAsia="Times New Roman" w:hAnsi="Arial" w:cs="Arial"/>
                <w:bCs/>
                <w:sz w:val="12"/>
                <w:szCs w:val="12"/>
                <w:lang w:eastAsia="es-SV"/>
              </w:rPr>
            </w:pPr>
          </w:p>
          <w:p w:rsidR="006E3AB8" w:rsidRPr="006E3AB8" w:rsidRDefault="006E3AB8" w:rsidP="006E3AB8">
            <w:pPr>
              <w:spacing w:after="0" w:line="240" w:lineRule="auto"/>
              <w:jc w:val="center"/>
              <w:rPr>
                <w:rFonts w:ascii="Arial" w:eastAsia="Times New Roman" w:hAnsi="Arial" w:cs="Arial"/>
                <w:bCs/>
                <w:sz w:val="12"/>
                <w:szCs w:val="12"/>
                <w:lang w:eastAsia="es-SV"/>
              </w:rPr>
            </w:pPr>
          </w:p>
          <w:p w:rsidR="006E3AB8" w:rsidRPr="006E3AB8" w:rsidRDefault="006E3AB8" w:rsidP="006E3AB8">
            <w:pPr>
              <w:spacing w:after="0" w:line="240" w:lineRule="auto"/>
              <w:jc w:val="center"/>
              <w:rPr>
                <w:rFonts w:ascii="Arial" w:eastAsia="Times New Roman" w:hAnsi="Arial" w:cs="Arial"/>
                <w:bCs/>
                <w:sz w:val="12"/>
                <w:szCs w:val="12"/>
                <w:lang w:eastAsia="es-SV"/>
              </w:rPr>
            </w:pPr>
          </w:p>
          <w:p w:rsidR="006E3AB8" w:rsidRPr="006E3AB8" w:rsidRDefault="006E3AB8" w:rsidP="006E3AB8">
            <w:pPr>
              <w:spacing w:after="0" w:line="240" w:lineRule="auto"/>
              <w:jc w:val="center"/>
              <w:rPr>
                <w:rFonts w:ascii="Arial" w:eastAsia="Times New Roman" w:hAnsi="Arial" w:cs="Arial"/>
                <w:bCs/>
                <w:sz w:val="12"/>
                <w:szCs w:val="12"/>
                <w:lang w:eastAsia="es-SV"/>
              </w:rPr>
            </w:pPr>
          </w:p>
          <w:p w:rsidR="006E3AB8" w:rsidRPr="006E3AB8" w:rsidRDefault="006E3AB8" w:rsidP="006E3AB8">
            <w:pPr>
              <w:spacing w:after="0" w:line="240" w:lineRule="auto"/>
              <w:jc w:val="center"/>
              <w:rPr>
                <w:rFonts w:ascii="Arial" w:eastAsia="Times New Roman" w:hAnsi="Arial" w:cs="Arial"/>
                <w:bCs/>
                <w:sz w:val="12"/>
                <w:szCs w:val="12"/>
                <w:lang w:eastAsia="es-SV"/>
              </w:rPr>
            </w:pPr>
          </w:p>
          <w:p w:rsidR="006E3AB8" w:rsidRPr="006E3AB8" w:rsidRDefault="006E3AB8" w:rsidP="006E3AB8">
            <w:pPr>
              <w:spacing w:after="0" w:line="240" w:lineRule="auto"/>
              <w:jc w:val="center"/>
              <w:rPr>
                <w:rFonts w:ascii="Arial" w:eastAsia="Times New Roman" w:hAnsi="Arial" w:cs="Arial"/>
                <w:bCs/>
                <w:sz w:val="12"/>
                <w:szCs w:val="12"/>
                <w:lang w:eastAsia="es-SV"/>
              </w:rPr>
            </w:pPr>
          </w:p>
          <w:p w:rsidR="006E3AB8" w:rsidRPr="006E3AB8" w:rsidRDefault="006E3AB8" w:rsidP="006E3AB8">
            <w:pPr>
              <w:spacing w:after="0" w:line="240" w:lineRule="auto"/>
              <w:jc w:val="center"/>
              <w:rPr>
                <w:rFonts w:ascii="Arial" w:eastAsia="Times New Roman" w:hAnsi="Arial" w:cs="Arial"/>
                <w:bCs/>
                <w:sz w:val="12"/>
                <w:szCs w:val="12"/>
                <w:lang w:eastAsia="es-SV"/>
              </w:rPr>
            </w:pPr>
          </w:p>
          <w:p w:rsidR="006E3AB8" w:rsidRPr="006E3AB8" w:rsidRDefault="006E3AB8" w:rsidP="006E3AB8">
            <w:pPr>
              <w:spacing w:after="0" w:line="240" w:lineRule="auto"/>
              <w:jc w:val="center"/>
              <w:rPr>
                <w:rFonts w:ascii="Arial" w:eastAsia="Times New Roman" w:hAnsi="Arial" w:cs="Arial"/>
                <w:bCs/>
                <w:sz w:val="12"/>
                <w:szCs w:val="12"/>
                <w:lang w:eastAsia="es-SV"/>
              </w:rPr>
            </w:pPr>
            <w:r w:rsidRPr="006E3AB8">
              <w:rPr>
                <w:rFonts w:ascii="Arial" w:eastAsia="Times New Roman" w:hAnsi="Arial" w:cs="Arial"/>
                <w:bCs/>
                <w:sz w:val="12"/>
                <w:szCs w:val="12"/>
                <w:lang w:eastAsia="es-SV"/>
              </w:rPr>
              <w:t>Se requiere la contratación de auxiliar de archivo central para avanzar en el proceso de recepción, instalación y ordenación de documentos semi activo del archivo central del ISBM</w:t>
            </w:r>
          </w:p>
          <w:p w:rsidR="006E3AB8" w:rsidRPr="006E3AB8" w:rsidRDefault="006E3AB8" w:rsidP="006E3AB8">
            <w:pPr>
              <w:spacing w:after="0" w:line="240" w:lineRule="auto"/>
              <w:jc w:val="center"/>
              <w:rPr>
                <w:rFonts w:ascii="Arial" w:eastAsia="Times New Roman" w:hAnsi="Arial" w:cs="Arial"/>
                <w:bCs/>
                <w:sz w:val="12"/>
                <w:szCs w:val="12"/>
                <w:lang w:eastAsia="es-SV"/>
              </w:rPr>
            </w:pPr>
          </w:p>
          <w:p w:rsidR="006E3AB8" w:rsidRPr="006E3AB8" w:rsidRDefault="006E3AB8" w:rsidP="006E3AB8">
            <w:pPr>
              <w:spacing w:after="0" w:line="240" w:lineRule="auto"/>
              <w:jc w:val="center"/>
              <w:rPr>
                <w:rFonts w:ascii="Arial" w:eastAsia="Times New Roman" w:hAnsi="Arial" w:cs="Arial"/>
                <w:bCs/>
                <w:sz w:val="12"/>
                <w:szCs w:val="12"/>
                <w:lang w:eastAsia="es-SV"/>
              </w:rPr>
            </w:pPr>
          </w:p>
        </w:tc>
        <w:tc>
          <w:tcPr>
            <w:tcW w:w="415" w:type="pct"/>
            <w:tcBorders>
              <w:top w:val="single" w:sz="4" w:space="0" w:color="auto"/>
              <w:left w:val="single" w:sz="4" w:space="0" w:color="auto"/>
              <w:bottom w:val="single" w:sz="4" w:space="0" w:color="auto"/>
              <w:right w:val="single" w:sz="4" w:space="0" w:color="auto"/>
            </w:tcBorders>
          </w:tcPr>
          <w:p w:rsidR="006E3AB8" w:rsidRPr="006E3AB8" w:rsidRDefault="006E3AB8" w:rsidP="006E3AB8">
            <w:pPr>
              <w:spacing w:after="0" w:line="240" w:lineRule="auto"/>
              <w:jc w:val="center"/>
              <w:rPr>
                <w:rFonts w:ascii="Arial" w:eastAsia="Times New Roman" w:hAnsi="Arial" w:cs="Arial"/>
                <w:b/>
                <w:bCs/>
                <w:sz w:val="12"/>
                <w:szCs w:val="12"/>
                <w:lang w:eastAsia="es-SV"/>
              </w:rPr>
            </w:pPr>
          </w:p>
          <w:p w:rsidR="006E3AB8" w:rsidRPr="006E3AB8" w:rsidRDefault="006E3AB8" w:rsidP="006E3AB8">
            <w:pPr>
              <w:spacing w:after="0" w:line="240" w:lineRule="auto"/>
              <w:jc w:val="center"/>
              <w:rPr>
                <w:rFonts w:ascii="Arial" w:eastAsia="Times New Roman" w:hAnsi="Arial" w:cs="Arial"/>
                <w:b/>
                <w:bCs/>
                <w:sz w:val="12"/>
                <w:szCs w:val="12"/>
                <w:lang w:eastAsia="es-SV"/>
              </w:rPr>
            </w:pPr>
          </w:p>
          <w:p w:rsidR="006E3AB8" w:rsidRPr="006E3AB8" w:rsidRDefault="006E3AB8" w:rsidP="006E3AB8">
            <w:pPr>
              <w:spacing w:after="0" w:line="240" w:lineRule="auto"/>
              <w:jc w:val="center"/>
              <w:rPr>
                <w:rFonts w:ascii="Arial" w:eastAsia="Times New Roman" w:hAnsi="Arial" w:cs="Arial"/>
                <w:b/>
                <w:bCs/>
                <w:sz w:val="12"/>
                <w:szCs w:val="12"/>
                <w:lang w:eastAsia="es-SV"/>
              </w:rPr>
            </w:pPr>
          </w:p>
          <w:p w:rsidR="006E3AB8" w:rsidRPr="006E3AB8" w:rsidRDefault="006E3AB8" w:rsidP="006E3AB8">
            <w:pPr>
              <w:spacing w:after="0" w:line="240" w:lineRule="auto"/>
              <w:jc w:val="center"/>
              <w:rPr>
                <w:rFonts w:ascii="Arial" w:eastAsia="Times New Roman" w:hAnsi="Arial" w:cs="Arial"/>
                <w:b/>
                <w:bCs/>
                <w:sz w:val="12"/>
                <w:szCs w:val="12"/>
                <w:lang w:eastAsia="es-SV"/>
              </w:rPr>
            </w:pPr>
          </w:p>
          <w:p w:rsidR="006E3AB8" w:rsidRPr="006E3AB8" w:rsidRDefault="006E3AB8" w:rsidP="006E3AB8">
            <w:pPr>
              <w:spacing w:after="0" w:line="240" w:lineRule="auto"/>
              <w:jc w:val="center"/>
              <w:rPr>
                <w:rFonts w:ascii="Arial" w:eastAsia="Times New Roman" w:hAnsi="Arial" w:cs="Arial"/>
                <w:b/>
                <w:bCs/>
                <w:sz w:val="12"/>
                <w:szCs w:val="12"/>
                <w:lang w:eastAsia="es-SV"/>
              </w:rPr>
            </w:pPr>
          </w:p>
          <w:p w:rsidR="006E3AB8" w:rsidRPr="006E3AB8" w:rsidRDefault="006E3AB8" w:rsidP="006E3AB8">
            <w:pPr>
              <w:spacing w:after="0" w:line="240" w:lineRule="auto"/>
              <w:jc w:val="center"/>
              <w:rPr>
                <w:rFonts w:ascii="Arial" w:eastAsia="Times New Roman" w:hAnsi="Arial" w:cs="Arial"/>
                <w:b/>
                <w:bCs/>
                <w:sz w:val="12"/>
                <w:szCs w:val="12"/>
                <w:lang w:eastAsia="es-SV"/>
              </w:rPr>
            </w:pPr>
          </w:p>
          <w:p w:rsidR="006E3AB8" w:rsidRPr="006E3AB8" w:rsidRDefault="006E3AB8" w:rsidP="006E3AB8">
            <w:pPr>
              <w:spacing w:after="0" w:line="240" w:lineRule="auto"/>
              <w:jc w:val="center"/>
              <w:rPr>
                <w:rFonts w:ascii="Arial" w:eastAsia="Times New Roman" w:hAnsi="Arial" w:cs="Arial"/>
                <w:b/>
                <w:bCs/>
                <w:sz w:val="12"/>
                <w:szCs w:val="12"/>
                <w:lang w:eastAsia="es-SV"/>
              </w:rPr>
            </w:pPr>
          </w:p>
          <w:p w:rsidR="006E3AB8" w:rsidRPr="006E3AB8" w:rsidRDefault="006E3AB8" w:rsidP="006E3AB8">
            <w:pPr>
              <w:spacing w:after="0" w:line="240" w:lineRule="auto"/>
              <w:jc w:val="center"/>
              <w:rPr>
                <w:rFonts w:ascii="Arial" w:eastAsia="Times New Roman" w:hAnsi="Arial" w:cs="Arial"/>
                <w:b/>
                <w:bCs/>
                <w:sz w:val="12"/>
                <w:szCs w:val="12"/>
                <w:lang w:eastAsia="es-SV"/>
              </w:rPr>
            </w:pPr>
          </w:p>
          <w:p w:rsidR="006E3AB8" w:rsidRPr="006E3AB8" w:rsidRDefault="006E3AB8" w:rsidP="006E3AB8">
            <w:pPr>
              <w:spacing w:after="0" w:line="240" w:lineRule="auto"/>
              <w:jc w:val="center"/>
              <w:rPr>
                <w:rFonts w:ascii="Arial" w:eastAsia="Times New Roman" w:hAnsi="Arial" w:cs="Arial"/>
                <w:b/>
                <w:bCs/>
                <w:sz w:val="12"/>
                <w:szCs w:val="12"/>
                <w:lang w:eastAsia="es-SV"/>
              </w:rPr>
            </w:pPr>
          </w:p>
          <w:p w:rsidR="006E3AB8" w:rsidRPr="006E3AB8" w:rsidRDefault="006E3AB8" w:rsidP="006E3AB8">
            <w:pPr>
              <w:spacing w:after="0" w:line="240" w:lineRule="auto"/>
              <w:jc w:val="center"/>
              <w:rPr>
                <w:rFonts w:ascii="Arial" w:eastAsia="Times New Roman" w:hAnsi="Arial" w:cs="Arial"/>
                <w:b/>
                <w:bCs/>
                <w:sz w:val="12"/>
                <w:szCs w:val="12"/>
                <w:lang w:eastAsia="es-SV"/>
              </w:rPr>
            </w:pPr>
          </w:p>
          <w:p w:rsidR="006E3AB8" w:rsidRPr="006E3AB8" w:rsidRDefault="006E3AB8" w:rsidP="006E3AB8">
            <w:pPr>
              <w:spacing w:after="0" w:line="240" w:lineRule="auto"/>
              <w:jc w:val="center"/>
              <w:rPr>
                <w:rFonts w:ascii="Arial" w:eastAsia="Times New Roman" w:hAnsi="Arial" w:cs="Arial"/>
                <w:b/>
                <w:bCs/>
                <w:sz w:val="12"/>
                <w:szCs w:val="12"/>
                <w:lang w:eastAsia="es-SV"/>
              </w:rPr>
            </w:pPr>
          </w:p>
          <w:p w:rsidR="006E3AB8" w:rsidRPr="006E3AB8" w:rsidRDefault="006E3AB8" w:rsidP="006E3AB8">
            <w:pPr>
              <w:spacing w:after="0" w:line="240" w:lineRule="auto"/>
              <w:jc w:val="center"/>
              <w:rPr>
                <w:rFonts w:ascii="Arial" w:eastAsia="Times New Roman" w:hAnsi="Arial" w:cs="Arial"/>
                <w:b/>
                <w:bCs/>
                <w:sz w:val="12"/>
                <w:szCs w:val="12"/>
                <w:lang w:eastAsia="es-SV"/>
              </w:rPr>
            </w:pPr>
          </w:p>
          <w:p w:rsidR="006E3AB8" w:rsidRPr="006E3AB8" w:rsidRDefault="006E3AB8" w:rsidP="006E3AB8">
            <w:pPr>
              <w:spacing w:after="0" w:line="240" w:lineRule="auto"/>
              <w:jc w:val="center"/>
              <w:rPr>
                <w:rFonts w:ascii="Arial" w:eastAsia="Times New Roman" w:hAnsi="Arial" w:cs="Arial"/>
                <w:b/>
                <w:bCs/>
                <w:sz w:val="12"/>
                <w:szCs w:val="12"/>
                <w:lang w:eastAsia="es-SV"/>
              </w:rPr>
            </w:pPr>
          </w:p>
          <w:p w:rsidR="006E3AB8" w:rsidRPr="006E3AB8" w:rsidRDefault="006E3AB8" w:rsidP="006E3AB8">
            <w:pPr>
              <w:spacing w:after="0" w:line="240" w:lineRule="auto"/>
              <w:jc w:val="center"/>
              <w:rPr>
                <w:rFonts w:ascii="Arial" w:eastAsia="Times New Roman" w:hAnsi="Arial" w:cs="Arial"/>
                <w:b/>
                <w:bCs/>
                <w:sz w:val="12"/>
                <w:szCs w:val="12"/>
                <w:lang w:eastAsia="es-SV"/>
              </w:rPr>
            </w:pPr>
          </w:p>
          <w:p w:rsidR="006E3AB8" w:rsidRPr="006E3AB8" w:rsidRDefault="006E3AB8" w:rsidP="006E3AB8">
            <w:pPr>
              <w:spacing w:after="0" w:line="240" w:lineRule="auto"/>
              <w:jc w:val="center"/>
              <w:rPr>
                <w:rFonts w:ascii="Arial" w:eastAsia="Times New Roman" w:hAnsi="Arial" w:cs="Arial"/>
                <w:b/>
                <w:bCs/>
                <w:sz w:val="12"/>
                <w:szCs w:val="12"/>
                <w:lang w:eastAsia="es-SV"/>
              </w:rPr>
            </w:pPr>
          </w:p>
          <w:p w:rsidR="006E3AB8" w:rsidRPr="006E3AB8" w:rsidRDefault="006E3AB8" w:rsidP="006E3AB8">
            <w:pPr>
              <w:spacing w:after="0" w:line="240" w:lineRule="auto"/>
              <w:jc w:val="center"/>
              <w:rPr>
                <w:rFonts w:ascii="Arial" w:eastAsia="Times New Roman" w:hAnsi="Arial" w:cs="Arial"/>
                <w:b/>
                <w:bCs/>
                <w:sz w:val="12"/>
                <w:szCs w:val="12"/>
                <w:lang w:eastAsia="es-SV"/>
              </w:rPr>
            </w:pPr>
            <w:r w:rsidRPr="006E3AB8">
              <w:rPr>
                <w:rFonts w:ascii="Arial" w:eastAsia="Times New Roman" w:hAnsi="Arial" w:cs="Arial"/>
                <w:b/>
                <w:bCs/>
                <w:sz w:val="12"/>
                <w:szCs w:val="12"/>
                <w:lang w:eastAsia="es-SV"/>
              </w:rPr>
              <w:t xml:space="preserve">SECCIÓN DE GESTIÓN DOCUMENTAL Y ARCHIVOS </w:t>
            </w:r>
          </w:p>
        </w:tc>
      </w:tr>
    </w:tbl>
    <w:p w:rsidR="006E3AB8" w:rsidRDefault="006E3AB8" w:rsidP="00832B13">
      <w:pPr>
        <w:rPr>
          <w:lang w:eastAsia="es-SV"/>
        </w:rPr>
      </w:pPr>
    </w:p>
    <w:p w:rsidR="006E3AB8" w:rsidRDefault="006E3AB8" w:rsidP="00832B13">
      <w:pPr>
        <w:rPr>
          <w:lang w:eastAsia="es-SV"/>
        </w:rPr>
      </w:pPr>
    </w:p>
    <w:p w:rsidR="006E3AB8" w:rsidRDefault="006E3AB8" w:rsidP="00832B13">
      <w:pPr>
        <w:rPr>
          <w:lang w:eastAsia="es-SV"/>
        </w:rPr>
      </w:pPr>
    </w:p>
    <w:p w:rsidR="006E3AB8" w:rsidRDefault="006E3AB8" w:rsidP="00832B13">
      <w:pPr>
        <w:rPr>
          <w:lang w:eastAsia="es-SV"/>
        </w:rPr>
      </w:pPr>
    </w:p>
    <w:p w:rsidR="006E3AB8" w:rsidRDefault="006E3AB8" w:rsidP="00832B13">
      <w:pPr>
        <w:rPr>
          <w:lang w:eastAsia="es-SV"/>
        </w:rPr>
      </w:pPr>
    </w:p>
    <w:p w:rsidR="00430095" w:rsidRDefault="00430095" w:rsidP="00832B13">
      <w:pPr>
        <w:rPr>
          <w:lang w:eastAsia="es-SV"/>
        </w:rPr>
      </w:pPr>
    </w:p>
    <w:p w:rsidR="006E3AB8" w:rsidRDefault="006E3AB8" w:rsidP="00832B13">
      <w:pPr>
        <w:rPr>
          <w:lang w:eastAsia="es-SV"/>
        </w:rPr>
      </w:pPr>
    </w:p>
    <w:p w:rsidR="006E3AB8" w:rsidRDefault="006E3AB8" w:rsidP="00832B13">
      <w:pPr>
        <w:rPr>
          <w:lang w:eastAsia="es-SV"/>
        </w:rPr>
      </w:pPr>
    </w:p>
    <w:p w:rsidR="006E3AB8" w:rsidRDefault="006E3AB8" w:rsidP="00832B13">
      <w:pPr>
        <w:rPr>
          <w:lang w:eastAsia="es-SV"/>
        </w:rPr>
      </w:pPr>
    </w:p>
    <w:p w:rsidR="006E3AB8" w:rsidRPr="00D96405" w:rsidRDefault="006E3AB8" w:rsidP="00D96405">
      <w:pPr>
        <w:spacing w:line="240" w:lineRule="auto"/>
        <w:rPr>
          <w:rFonts w:ascii="Arial" w:eastAsia="Calibri" w:hAnsi="Arial" w:cs="Arial"/>
          <w:sz w:val="16"/>
          <w:szCs w:val="16"/>
        </w:rPr>
      </w:pPr>
      <w:r w:rsidRPr="00F17D35">
        <w:rPr>
          <w:rFonts w:ascii="Arial" w:eastAsia="Calibri" w:hAnsi="Arial" w:cs="Arial"/>
          <w:b/>
          <w:sz w:val="16"/>
          <w:szCs w:val="16"/>
        </w:rPr>
        <w:t>PROCESO DE PLANIFICACIÓN OPERATIVA INSTITUCIONAL</w:t>
      </w:r>
      <w:r>
        <w:rPr>
          <w:rFonts w:ascii="Arial" w:eastAsia="Calibri" w:hAnsi="Arial" w:cs="Arial"/>
          <w:b/>
          <w:sz w:val="16"/>
          <w:szCs w:val="16"/>
        </w:rPr>
        <w:t xml:space="preserve"> POI  2021. UNIDAD DE GESTIÓN 14</w:t>
      </w:r>
      <w:r w:rsidRPr="00F17D35">
        <w:rPr>
          <w:rFonts w:ascii="Arial" w:eastAsia="Calibri" w:hAnsi="Arial" w:cs="Arial"/>
          <w:b/>
          <w:sz w:val="16"/>
          <w:szCs w:val="16"/>
        </w:rPr>
        <w:t xml:space="preserve">: SECCIÓN DE GESTIÓN DOCUMENTAL Y ARCHIVOS. SGDA. </w:t>
      </w:r>
      <w:r w:rsidRPr="00F17D35">
        <w:rPr>
          <w:rFonts w:ascii="Arial" w:eastAsia="Calibri" w:hAnsi="Arial" w:cs="Arial"/>
          <w:sz w:val="16"/>
          <w:szCs w:val="16"/>
        </w:rPr>
        <w:t>EJES ESTRATÉGICOS INSTITUCIONALES Y SUS VINCULOS: PGC- EET 1. EQ. 1 PLAN SALUD; EJE ESTRATÉGICO 8. Fortalecer las capacidades técnicas y administrativas Objetivo Estratégico 8: fortalecer las capacidades técnicas, administrativas y financieras del instituto, LINEA ESTRATÉGICA 1. Revisión y actualización de Manuales Operativos y Normativa Institucional. ACCIÓN DE TRABAJO b. OE 8.  Revisión de manuales y normativas institucionales POLI (4+5). ACCIÓN DE TRABAJO e. Puesta en marcha. LINEA ESTRATÉGICA 3. Fortalecimiento de la Imagen Institucional. ACCIÓN DE TRABAJO c. Mejorar los canales de comunicación vertical, horizontal y externa. LINEA ESTRATÉGICA LE7 (OE8) Garantizar el cumplimiento de los procesos administrativos. ACCIÓN DE TRABAJO d. Seguimiento a los comi</w:t>
      </w:r>
      <w:r>
        <w:rPr>
          <w:rFonts w:ascii="Arial" w:eastAsia="Calibri" w:hAnsi="Arial" w:cs="Arial"/>
          <w:sz w:val="16"/>
          <w:szCs w:val="16"/>
        </w:rPr>
        <w:t>tés, comisiones institucionales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35"/>
        <w:gridCol w:w="1302"/>
        <w:gridCol w:w="1261"/>
        <w:gridCol w:w="1267"/>
        <w:gridCol w:w="2537"/>
        <w:gridCol w:w="1246"/>
        <w:gridCol w:w="1559"/>
        <w:gridCol w:w="1523"/>
        <w:gridCol w:w="1718"/>
        <w:gridCol w:w="1084"/>
      </w:tblGrid>
      <w:tr w:rsidR="00BE7EFC" w:rsidRPr="00094836" w:rsidTr="006E3AB8">
        <w:trPr>
          <w:trHeight w:val="210"/>
          <w:tblHeader/>
        </w:trPr>
        <w:tc>
          <w:tcPr>
            <w:tcW w:w="419"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E3AB8" w:rsidRPr="00F17D35" w:rsidRDefault="006E3AB8" w:rsidP="006E3AB8">
            <w:pPr>
              <w:spacing w:after="0" w:line="240" w:lineRule="auto"/>
              <w:jc w:val="center"/>
              <w:rPr>
                <w:rFonts w:ascii="Arial" w:eastAsia="Times New Roman" w:hAnsi="Arial" w:cs="Arial"/>
                <w:b/>
                <w:bCs/>
                <w:sz w:val="14"/>
                <w:szCs w:val="14"/>
                <w:lang w:eastAsia="es-SV"/>
              </w:rPr>
            </w:pPr>
            <w:r w:rsidRPr="00F17D35">
              <w:rPr>
                <w:rFonts w:ascii="Arial" w:eastAsia="Times New Roman" w:hAnsi="Arial" w:cs="Arial"/>
                <w:b/>
                <w:bCs/>
                <w:sz w:val="14"/>
                <w:szCs w:val="14"/>
                <w:lang w:eastAsia="es-SV"/>
              </w:rPr>
              <w:t>Objetivos</w:t>
            </w:r>
          </w:p>
          <w:p w:rsidR="006E3AB8" w:rsidRPr="00F17D35" w:rsidRDefault="006E3AB8" w:rsidP="006E3AB8">
            <w:pPr>
              <w:spacing w:after="0" w:line="240" w:lineRule="auto"/>
              <w:jc w:val="center"/>
              <w:rPr>
                <w:rFonts w:ascii="Arial" w:eastAsia="Times New Roman" w:hAnsi="Arial" w:cs="Arial"/>
                <w:b/>
                <w:bCs/>
                <w:sz w:val="14"/>
                <w:szCs w:val="14"/>
                <w:lang w:eastAsia="es-SV"/>
              </w:rPr>
            </w:pPr>
            <w:r w:rsidRPr="00F17D35">
              <w:rPr>
                <w:rFonts w:ascii="Arial" w:eastAsia="Times New Roman" w:hAnsi="Arial" w:cs="Arial"/>
                <w:b/>
                <w:bCs/>
                <w:sz w:val="14"/>
                <w:szCs w:val="14"/>
                <w:lang w:eastAsia="es-SV"/>
              </w:rPr>
              <w:t>Operativos</w:t>
            </w:r>
          </w:p>
        </w:tc>
        <w:tc>
          <w:tcPr>
            <w:tcW w:w="442"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E3AB8" w:rsidRPr="00F17D35" w:rsidRDefault="006E3AB8" w:rsidP="006E3AB8">
            <w:pPr>
              <w:spacing w:after="0" w:line="240" w:lineRule="auto"/>
              <w:jc w:val="center"/>
              <w:rPr>
                <w:rFonts w:ascii="Arial" w:eastAsia="Times New Roman" w:hAnsi="Arial" w:cs="Arial"/>
                <w:b/>
                <w:bCs/>
                <w:sz w:val="14"/>
                <w:szCs w:val="14"/>
                <w:lang w:eastAsia="es-SV"/>
              </w:rPr>
            </w:pPr>
            <w:r w:rsidRPr="00F17D35">
              <w:rPr>
                <w:rFonts w:ascii="Arial" w:eastAsia="Times New Roman" w:hAnsi="Arial" w:cs="Arial"/>
                <w:b/>
                <w:bCs/>
                <w:sz w:val="14"/>
                <w:szCs w:val="14"/>
                <w:lang w:eastAsia="es-SV"/>
              </w:rPr>
              <w:t>Metas o resultados esperados</w:t>
            </w:r>
          </w:p>
        </w:tc>
        <w:tc>
          <w:tcPr>
            <w:tcW w:w="428"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rsidR="006E3AB8" w:rsidRPr="00F17D35" w:rsidRDefault="006E3AB8" w:rsidP="006E3AB8">
            <w:pPr>
              <w:spacing w:after="0" w:line="240" w:lineRule="auto"/>
              <w:jc w:val="center"/>
              <w:rPr>
                <w:rFonts w:ascii="Arial" w:eastAsia="Times New Roman" w:hAnsi="Arial" w:cs="Arial"/>
                <w:b/>
                <w:bCs/>
                <w:sz w:val="14"/>
                <w:szCs w:val="14"/>
                <w:lang w:eastAsia="es-SV"/>
              </w:rPr>
            </w:pPr>
            <w:r w:rsidRPr="00F17D35">
              <w:rPr>
                <w:rFonts w:ascii="Arial" w:eastAsia="Times New Roman" w:hAnsi="Arial" w:cs="Arial"/>
                <w:b/>
                <w:bCs/>
                <w:sz w:val="14"/>
                <w:szCs w:val="14"/>
                <w:lang w:eastAsia="es-SV"/>
              </w:rPr>
              <w:t>Indicadores</w:t>
            </w:r>
          </w:p>
          <w:p w:rsidR="006E3AB8" w:rsidRPr="00F17D35" w:rsidRDefault="006E3AB8" w:rsidP="006E3AB8">
            <w:pPr>
              <w:spacing w:after="0" w:line="240" w:lineRule="auto"/>
              <w:jc w:val="center"/>
              <w:rPr>
                <w:rFonts w:ascii="Arial" w:eastAsia="Times New Roman" w:hAnsi="Arial" w:cs="Arial"/>
                <w:b/>
                <w:bCs/>
                <w:sz w:val="14"/>
                <w:szCs w:val="14"/>
                <w:lang w:eastAsia="es-SV"/>
              </w:rPr>
            </w:pPr>
            <w:r w:rsidRPr="00F17D35">
              <w:rPr>
                <w:rFonts w:ascii="Arial" w:eastAsia="Times New Roman" w:hAnsi="Arial" w:cs="Arial"/>
                <w:b/>
                <w:bCs/>
                <w:sz w:val="14"/>
                <w:szCs w:val="14"/>
                <w:lang w:eastAsia="es-SV"/>
              </w:rPr>
              <w:t>De Impacto</w:t>
            </w:r>
          </w:p>
        </w:tc>
        <w:tc>
          <w:tcPr>
            <w:tcW w:w="430"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E3AB8" w:rsidRPr="00F17D35" w:rsidRDefault="006E3AB8" w:rsidP="006E3AB8">
            <w:pPr>
              <w:spacing w:after="0" w:line="240" w:lineRule="auto"/>
              <w:jc w:val="center"/>
              <w:rPr>
                <w:rFonts w:ascii="Arial" w:eastAsia="Times New Roman" w:hAnsi="Arial" w:cs="Arial"/>
                <w:b/>
                <w:bCs/>
                <w:sz w:val="14"/>
                <w:szCs w:val="14"/>
                <w:lang w:eastAsia="es-SV"/>
              </w:rPr>
            </w:pPr>
            <w:r w:rsidRPr="00F17D35">
              <w:rPr>
                <w:rFonts w:ascii="Arial" w:eastAsia="Times New Roman" w:hAnsi="Arial" w:cs="Arial"/>
                <w:b/>
                <w:bCs/>
                <w:sz w:val="14"/>
                <w:szCs w:val="14"/>
                <w:lang w:eastAsia="es-SV"/>
              </w:rPr>
              <w:t>Identificación de variables que impiden alcanzar las Metas</w:t>
            </w:r>
          </w:p>
        </w:tc>
        <w:tc>
          <w:tcPr>
            <w:tcW w:w="861"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E3AB8" w:rsidRPr="00F17D35" w:rsidRDefault="006E3AB8" w:rsidP="006E3AB8">
            <w:pPr>
              <w:spacing w:after="0" w:line="240" w:lineRule="auto"/>
              <w:jc w:val="center"/>
              <w:rPr>
                <w:rFonts w:ascii="Arial" w:eastAsia="Times New Roman" w:hAnsi="Arial" w:cs="Arial"/>
                <w:b/>
                <w:bCs/>
                <w:sz w:val="14"/>
                <w:szCs w:val="14"/>
                <w:lang w:eastAsia="es-SV"/>
              </w:rPr>
            </w:pPr>
            <w:r w:rsidRPr="00F17D35">
              <w:rPr>
                <w:rFonts w:ascii="Arial" w:eastAsia="Times New Roman" w:hAnsi="Arial" w:cs="Arial"/>
                <w:b/>
                <w:bCs/>
                <w:sz w:val="14"/>
                <w:szCs w:val="14"/>
                <w:lang w:eastAsia="es-SV"/>
              </w:rPr>
              <w:t>Nivel</w:t>
            </w:r>
          </w:p>
          <w:p w:rsidR="006E3AB8" w:rsidRPr="00F17D35" w:rsidRDefault="006E3AB8" w:rsidP="006E3AB8">
            <w:pPr>
              <w:spacing w:after="0" w:line="240" w:lineRule="auto"/>
              <w:jc w:val="center"/>
              <w:rPr>
                <w:rFonts w:ascii="Arial" w:eastAsia="Times New Roman" w:hAnsi="Arial" w:cs="Arial"/>
                <w:b/>
                <w:bCs/>
                <w:sz w:val="14"/>
                <w:szCs w:val="14"/>
                <w:lang w:eastAsia="es-SV"/>
              </w:rPr>
            </w:pPr>
            <w:r w:rsidRPr="00F17D35">
              <w:rPr>
                <w:rFonts w:ascii="Arial" w:eastAsia="Times New Roman" w:hAnsi="Arial" w:cs="Arial"/>
                <w:b/>
                <w:bCs/>
                <w:sz w:val="14"/>
                <w:szCs w:val="14"/>
                <w:lang w:eastAsia="es-SV"/>
              </w:rPr>
              <w:t xml:space="preserve"> cumplimiento </w:t>
            </w:r>
          </w:p>
          <w:p w:rsidR="006E3AB8" w:rsidRPr="00F17D35" w:rsidRDefault="006E3AB8" w:rsidP="006E3AB8">
            <w:pPr>
              <w:spacing w:after="0" w:line="240" w:lineRule="auto"/>
              <w:jc w:val="center"/>
              <w:rPr>
                <w:rFonts w:ascii="Arial" w:eastAsia="Times New Roman" w:hAnsi="Arial" w:cs="Arial"/>
                <w:b/>
                <w:bCs/>
                <w:sz w:val="14"/>
                <w:szCs w:val="14"/>
                <w:lang w:eastAsia="es-SV"/>
              </w:rPr>
            </w:pPr>
            <w:r w:rsidRPr="00F17D35">
              <w:rPr>
                <w:rFonts w:ascii="Arial" w:eastAsia="Times New Roman" w:hAnsi="Arial" w:cs="Arial"/>
                <w:b/>
                <w:bCs/>
                <w:sz w:val="14"/>
                <w:szCs w:val="14"/>
                <w:lang w:eastAsia="es-SV"/>
              </w:rPr>
              <w:t xml:space="preserve">de las Metas </w:t>
            </w:r>
          </w:p>
        </w:tc>
        <w:tc>
          <w:tcPr>
            <w:tcW w:w="423"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E3AB8" w:rsidRPr="00F17D35" w:rsidRDefault="006E3AB8" w:rsidP="006E3AB8">
            <w:pPr>
              <w:spacing w:after="0" w:line="240" w:lineRule="auto"/>
              <w:jc w:val="center"/>
              <w:rPr>
                <w:rFonts w:ascii="Arial" w:eastAsia="Times New Roman" w:hAnsi="Arial" w:cs="Arial"/>
                <w:b/>
                <w:bCs/>
                <w:sz w:val="14"/>
                <w:szCs w:val="14"/>
                <w:lang w:eastAsia="es-SV"/>
              </w:rPr>
            </w:pPr>
            <w:r w:rsidRPr="00F17D35">
              <w:rPr>
                <w:rFonts w:ascii="Arial" w:eastAsia="Times New Roman" w:hAnsi="Arial" w:cs="Arial"/>
                <w:b/>
                <w:bCs/>
                <w:sz w:val="14"/>
                <w:szCs w:val="14"/>
                <w:lang w:eastAsia="es-SV"/>
              </w:rPr>
              <w:t>Tiempo/</w:t>
            </w:r>
          </w:p>
          <w:p w:rsidR="006E3AB8" w:rsidRPr="00F17D35" w:rsidRDefault="006E3AB8" w:rsidP="006E3AB8">
            <w:pPr>
              <w:spacing w:after="0" w:line="240" w:lineRule="auto"/>
              <w:jc w:val="center"/>
              <w:rPr>
                <w:rFonts w:ascii="Arial" w:eastAsia="Times New Roman" w:hAnsi="Arial" w:cs="Arial"/>
                <w:b/>
                <w:bCs/>
                <w:sz w:val="14"/>
                <w:szCs w:val="14"/>
                <w:lang w:eastAsia="es-SV"/>
              </w:rPr>
            </w:pPr>
            <w:r w:rsidRPr="00F17D35">
              <w:rPr>
                <w:rFonts w:ascii="Arial" w:eastAsia="Times New Roman" w:hAnsi="Arial" w:cs="Arial"/>
                <w:b/>
                <w:bCs/>
                <w:sz w:val="14"/>
                <w:szCs w:val="14"/>
                <w:lang w:eastAsia="es-SV"/>
              </w:rPr>
              <w:t xml:space="preserve">Espacio: </w:t>
            </w:r>
          </w:p>
          <w:p w:rsidR="006E3AB8" w:rsidRPr="00F17D35" w:rsidRDefault="006E3AB8" w:rsidP="006E3AB8">
            <w:pPr>
              <w:spacing w:after="0" w:line="240" w:lineRule="auto"/>
              <w:jc w:val="center"/>
              <w:rPr>
                <w:rFonts w:ascii="Arial" w:eastAsia="Times New Roman" w:hAnsi="Arial" w:cs="Arial"/>
                <w:b/>
                <w:bCs/>
                <w:sz w:val="14"/>
                <w:szCs w:val="14"/>
                <w:lang w:eastAsia="es-SV"/>
              </w:rPr>
            </w:pPr>
            <w:r w:rsidRPr="00F17D35">
              <w:rPr>
                <w:rFonts w:ascii="Arial" w:eastAsia="Times New Roman" w:hAnsi="Arial" w:cs="Arial"/>
                <w:b/>
                <w:bCs/>
                <w:sz w:val="14"/>
                <w:szCs w:val="14"/>
                <w:lang w:eastAsia="es-SV"/>
              </w:rPr>
              <w:t xml:space="preserve">Área Geográfica </w:t>
            </w:r>
          </w:p>
          <w:p w:rsidR="006E3AB8" w:rsidRPr="00F17D35" w:rsidRDefault="006E3AB8" w:rsidP="006E3AB8">
            <w:pPr>
              <w:spacing w:after="0" w:line="240" w:lineRule="auto"/>
              <w:jc w:val="center"/>
              <w:rPr>
                <w:rFonts w:ascii="Arial" w:eastAsia="Times New Roman" w:hAnsi="Arial" w:cs="Arial"/>
                <w:b/>
                <w:bCs/>
                <w:sz w:val="14"/>
                <w:szCs w:val="14"/>
                <w:lang w:eastAsia="es-SV"/>
              </w:rPr>
            </w:pPr>
            <w:r w:rsidRPr="00F17D35">
              <w:rPr>
                <w:rFonts w:ascii="Arial" w:eastAsia="Times New Roman" w:hAnsi="Arial" w:cs="Arial"/>
                <w:b/>
                <w:bCs/>
                <w:sz w:val="14"/>
                <w:szCs w:val="14"/>
                <w:lang w:eastAsia="es-SV"/>
              </w:rPr>
              <w:t xml:space="preserve">de Influencia  </w:t>
            </w:r>
          </w:p>
        </w:tc>
        <w:tc>
          <w:tcPr>
            <w:tcW w:w="1997" w:type="pct"/>
            <w:gridSpan w:val="4"/>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E3AB8" w:rsidRPr="00F17D35" w:rsidRDefault="006E3AB8" w:rsidP="006E3AB8">
            <w:pPr>
              <w:spacing w:after="0" w:line="240" w:lineRule="auto"/>
              <w:jc w:val="center"/>
              <w:rPr>
                <w:rFonts w:ascii="Arial" w:eastAsia="Times New Roman" w:hAnsi="Arial" w:cs="Arial"/>
                <w:b/>
                <w:bCs/>
                <w:sz w:val="14"/>
                <w:szCs w:val="14"/>
                <w:lang w:val="en-US" w:eastAsia="es-SV"/>
              </w:rPr>
            </w:pPr>
            <w:r w:rsidRPr="00F17D35">
              <w:rPr>
                <w:rFonts w:ascii="Arial" w:eastAsia="Times New Roman" w:hAnsi="Arial" w:cs="Arial"/>
                <w:b/>
                <w:bCs/>
                <w:sz w:val="14"/>
                <w:szCs w:val="14"/>
                <w:lang w:val="en-US" w:eastAsia="es-SV"/>
              </w:rPr>
              <w:t xml:space="preserve">Congruencias de Informes </w:t>
            </w:r>
          </w:p>
        </w:tc>
      </w:tr>
      <w:tr w:rsidR="006E3AB8" w:rsidRPr="00094836" w:rsidTr="006E3AB8">
        <w:trPr>
          <w:trHeight w:val="330"/>
          <w:tblHeader/>
        </w:trPr>
        <w:tc>
          <w:tcPr>
            <w:tcW w:w="419"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E3AB8" w:rsidRPr="00F17D35" w:rsidRDefault="006E3AB8" w:rsidP="006E3AB8">
            <w:pPr>
              <w:spacing w:after="0" w:line="240" w:lineRule="auto"/>
              <w:rPr>
                <w:rFonts w:ascii="Arial" w:eastAsia="Times New Roman" w:hAnsi="Arial" w:cs="Arial"/>
                <w:b/>
                <w:bCs/>
                <w:sz w:val="14"/>
                <w:szCs w:val="14"/>
                <w:lang w:val="en-US" w:eastAsia="es-SV"/>
              </w:rPr>
            </w:pPr>
          </w:p>
        </w:tc>
        <w:tc>
          <w:tcPr>
            <w:tcW w:w="442"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E3AB8" w:rsidRPr="00F17D35" w:rsidRDefault="006E3AB8" w:rsidP="006E3AB8">
            <w:pPr>
              <w:spacing w:after="0" w:line="240" w:lineRule="auto"/>
              <w:rPr>
                <w:rFonts w:ascii="Arial" w:eastAsia="Times New Roman" w:hAnsi="Arial" w:cs="Arial"/>
                <w:b/>
                <w:bCs/>
                <w:sz w:val="14"/>
                <w:szCs w:val="14"/>
                <w:lang w:val="en-US" w:eastAsia="es-SV"/>
              </w:rPr>
            </w:pPr>
          </w:p>
        </w:tc>
        <w:tc>
          <w:tcPr>
            <w:tcW w:w="428"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E3AB8" w:rsidRPr="00F17D35" w:rsidRDefault="006E3AB8" w:rsidP="006E3AB8">
            <w:pPr>
              <w:spacing w:after="0" w:line="240" w:lineRule="auto"/>
              <w:rPr>
                <w:rFonts w:ascii="Arial" w:eastAsia="Times New Roman" w:hAnsi="Arial" w:cs="Arial"/>
                <w:b/>
                <w:bCs/>
                <w:sz w:val="14"/>
                <w:szCs w:val="14"/>
                <w:lang w:val="en-US" w:eastAsia="es-SV"/>
              </w:rPr>
            </w:pPr>
          </w:p>
        </w:tc>
        <w:tc>
          <w:tcPr>
            <w:tcW w:w="430"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E3AB8" w:rsidRPr="00F17D35" w:rsidRDefault="006E3AB8" w:rsidP="006E3AB8">
            <w:pPr>
              <w:spacing w:after="0" w:line="240" w:lineRule="auto"/>
              <w:rPr>
                <w:rFonts w:ascii="Arial" w:eastAsia="Times New Roman" w:hAnsi="Arial" w:cs="Arial"/>
                <w:b/>
                <w:bCs/>
                <w:sz w:val="14"/>
                <w:szCs w:val="14"/>
                <w:lang w:eastAsia="es-SV"/>
              </w:rPr>
            </w:pPr>
          </w:p>
        </w:tc>
        <w:tc>
          <w:tcPr>
            <w:tcW w:w="861"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E3AB8" w:rsidRPr="00F17D35" w:rsidRDefault="006E3AB8" w:rsidP="006E3AB8">
            <w:pPr>
              <w:spacing w:after="0" w:line="240" w:lineRule="auto"/>
              <w:rPr>
                <w:rFonts w:ascii="Arial" w:eastAsia="Times New Roman" w:hAnsi="Arial" w:cs="Arial"/>
                <w:b/>
                <w:bCs/>
                <w:sz w:val="14"/>
                <w:szCs w:val="14"/>
                <w:lang w:eastAsia="es-SV"/>
              </w:rPr>
            </w:pPr>
          </w:p>
        </w:tc>
        <w:tc>
          <w:tcPr>
            <w:tcW w:w="423"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E3AB8" w:rsidRPr="00F17D35" w:rsidRDefault="006E3AB8" w:rsidP="006E3AB8">
            <w:pPr>
              <w:spacing w:after="0" w:line="240" w:lineRule="auto"/>
              <w:rPr>
                <w:rFonts w:ascii="Arial" w:eastAsia="Times New Roman" w:hAnsi="Arial" w:cs="Arial"/>
                <w:b/>
                <w:bCs/>
                <w:sz w:val="14"/>
                <w:szCs w:val="14"/>
                <w:lang w:eastAsia="es-SV"/>
              </w:rPr>
            </w:pPr>
          </w:p>
        </w:tc>
        <w:tc>
          <w:tcPr>
            <w:tcW w:w="52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E3AB8" w:rsidRPr="00F17D35" w:rsidRDefault="006E3AB8" w:rsidP="006E3AB8">
            <w:pPr>
              <w:spacing w:after="0" w:line="240" w:lineRule="auto"/>
              <w:jc w:val="center"/>
              <w:rPr>
                <w:rFonts w:ascii="Arial" w:eastAsia="Times New Roman" w:hAnsi="Arial" w:cs="Arial"/>
                <w:b/>
                <w:bCs/>
                <w:sz w:val="14"/>
                <w:szCs w:val="14"/>
                <w:lang w:val="en-US" w:eastAsia="es-SV"/>
              </w:rPr>
            </w:pPr>
            <w:r w:rsidRPr="00F17D35">
              <w:rPr>
                <w:rFonts w:ascii="Arial" w:eastAsia="Times New Roman" w:hAnsi="Arial" w:cs="Arial"/>
                <w:b/>
                <w:bCs/>
                <w:sz w:val="14"/>
                <w:szCs w:val="14"/>
                <w:lang w:val="en-US" w:eastAsia="es-SV"/>
              </w:rPr>
              <w:t>Medios de Verificación</w:t>
            </w:r>
          </w:p>
        </w:tc>
        <w:tc>
          <w:tcPr>
            <w:tcW w:w="517"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E3AB8" w:rsidRPr="00F17D35" w:rsidRDefault="006E3AB8" w:rsidP="006E3AB8">
            <w:pPr>
              <w:spacing w:after="0" w:line="240" w:lineRule="auto"/>
              <w:jc w:val="center"/>
              <w:rPr>
                <w:rFonts w:ascii="Arial" w:eastAsia="Times New Roman" w:hAnsi="Arial" w:cs="Arial"/>
                <w:b/>
                <w:bCs/>
                <w:sz w:val="14"/>
                <w:szCs w:val="14"/>
                <w:lang w:val="en-US" w:eastAsia="es-SV"/>
              </w:rPr>
            </w:pPr>
            <w:r w:rsidRPr="00F17D35">
              <w:rPr>
                <w:rFonts w:ascii="Arial" w:eastAsia="Times New Roman" w:hAnsi="Arial" w:cs="Arial"/>
                <w:b/>
                <w:bCs/>
                <w:sz w:val="14"/>
                <w:szCs w:val="14"/>
                <w:lang w:val="en-US" w:eastAsia="es-SV"/>
              </w:rPr>
              <w:t>Valoraciones / Análisis: Costo - Beneficios</w:t>
            </w:r>
          </w:p>
        </w:tc>
        <w:tc>
          <w:tcPr>
            <w:tcW w:w="583"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E3AB8" w:rsidRPr="00F17D35" w:rsidRDefault="006E3AB8" w:rsidP="006E3AB8">
            <w:pPr>
              <w:spacing w:after="0" w:line="240" w:lineRule="auto"/>
              <w:jc w:val="center"/>
              <w:rPr>
                <w:rFonts w:ascii="Arial" w:eastAsia="Times New Roman" w:hAnsi="Arial" w:cs="Arial"/>
                <w:b/>
                <w:bCs/>
                <w:sz w:val="14"/>
                <w:szCs w:val="14"/>
                <w:lang w:val="en-US" w:eastAsia="es-SV"/>
              </w:rPr>
            </w:pPr>
            <w:r w:rsidRPr="00F17D35">
              <w:rPr>
                <w:rFonts w:ascii="Arial" w:eastAsia="Times New Roman" w:hAnsi="Arial" w:cs="Arial"/>
                <w:b/>
                <w:bCs/>
                <w:sz w:val="14"/>
                <w:szCs w:val="14"/>
                <w:lang w:val="en-US" w:eastAsia="es-SV"/>
              </w:rPr>
              <w:t>Recomendaciones:</w:t>
            </w:r>
          </w:p>
          <w:p w:rsidR="006E3AB8" w:rsidRPr="00F17D35" w:rsidRDefault="006E3AB8" w:rsidP="006E3AB8">
            <w:pPr>
              <w:spacing w:after="0" w:line="240" w:lineRule="auto"/>
              <w:jc w:val="center"/>
              <w:rPr>
                <w:rFonts w:ascii="Arial" w:eastAsia="Times New Roman" w:hAnsi="Arial" w:cs="Arial"/>
                <w:b/>
                <w:bCs/>
                <w:sz w:val="14"/>
                <w:szCs w:val="14"/>
                <w:lang w:val="en-US" w:eastAsia="es-SV"/>
              </w:rPr>
            </w:pPr>
            <w:r w:rsidRPr="00F17D35">
              <w:rPr>
                <w:rFonts w:ascii="Arial" w:eastAsia="Times New Roman" w:hAnsi="Arial" w:cs="Arial"/>
                <w:b/>
                <w:bCs/>
                <w:sz w:val="14"/>
                <w:szCs w:val="14"/>
                <w:lang w:val="en-US" w:eastAsia="es-SV"/>
              </w:rPr>
              <w:t>Avances – Limitaciones</w:t>
            </w:r>
          </w:p>
        </w:tc>
        <w:tc>
          <w:tcPr>
            <w:tcW w:w="368"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E3AB8" w:rsidRPr="00F17D35" w:rsidRDefault="006E3AB8" w:rsidP="006E3AB8">
            <w:pPr>
              <w:spacing w:after="0" w:line="240" w:lineRule="auto"/>
              <w:jc w:val="center"/>
              <w:rPr>
                <w:rFonts w:ascii="Arial" w:eastAsia="Times New Roman" w:hAnsi="Arial" w:cs="Arial"/>
                <w:b/>
                <w:bCs/>
                <w:sz w:val="14"/>
                <w:szCs w:val="14"/>
                <w:lang w:val="en-US" w:eastAsia="es-SV"/>
              </w:rPr>
            </w:pPr>
            <w:r w:rsidRPr="00F17D35">
              <w:rPr>
                <w:rFonts w:ascii="Arial" w:eastAsia="Times New Roman" w:hAnsi="Arial" w:cs="Arial"/>
                <w:b/>
                <w:bCs/>
                <w:sz w:val="14"/>
                <w:szCs w:val="14"/>
                <w:lang w:val="en-US" w:eastAsia="es-SV"/>
              </w:rPr>
              <w:t>Responsables</w:t>
            </w:r>
          </w:p>
        </w:tc>
      </w:tr>
      <w:tr w:rsidR="006E3AB8" w:rsidRPr="00094836" w:rsidTr="006E3AB8">
        <w:trPr>
          <w:trHeight w:val="6157"/>
          <w:tblHeader/>
        </w:trPr>
        <w:tc>
          <w:tcPr>
            <w:tcW w:w="419" w:type="pct"/>
            <w:tcBorders>
              <w:top w:val="single" w:sz="4" w:space="0" w:color="auto"/>
              <w:left w:val="single" w:sz="4" w:space="0" w:color="auto"/>
              <w:right w:val="single" w:sz="4" w:space="0" w:color="auto"/>
            </w:tcBorders>
            <w:vAlign w:val="center"/>
          </w:tcPr>
          <w:p w:rsidR="006E3AB8" w:rsidRPr="00F17D35" w:rsidRDefault="006E3AB8" w:rsidP="006E3AB8">
            <w:pPr>
              <w:spacing w:line="240" w:lineRule="auto"/>
              <w:rPr>
                <w:rFonts w:ascii="Arial" w:hAnsi="Arial" w:cs="Arial"/>
                <w:bCs/>
                <w:sz w:val="12"/>
                <w:szCs w:val="12"/>
                <w:lang w:eastAsia="es-SV"/>
              </w:rPr>
            </w:pPr>
            <w:r w:rsidRPr="00F17D35">
              <w:rPr>
                <w:rFonts w:ascii="Arial" w:hAnsi="Arial" w:cs="Arial"/>
                <w:bCs/>
                <w:sz w:val="12"/>
                <w:szCs w:val="12"/>
                <w:lang w:eastAsia="es-SV"/>
              </w:rPr>
              <w:t>3. Lograr el registro sistemático, digitalización, transferencia, entrega física de la Correspondencia Externa y Saliente</w:t>
            </w:r>
          </w:p>
          <w:p w:rsidR="006E3AB8" w:rsidRPr="00F17D35" w:rsidRDefault="006E3AB8" w:rsidP="006E3AB8">
            <w:pPr>
              <w:spacing w:line="240" w:lineRule="auto"/>
              <w:rPr>
                <w:rFonts w:ascii="Arial" w:hAnsi="Arial" w:cs="Arial"/>
                <w:bCs/>
                <w:sz w:val="12"/>
                <w:szCs w:val="12"/>
                <w:lang w:eastAsia="es-SV"/>
              </w:rPr>
            </w:pPr>
            <w:r w:rsidRPr="00F17D35">
              <w:rPr>
                <w:rFonts w:ascii="Arial" w:hAnsi="Arial" w:cs="Arial"/>
                <w:bCs/>
                <w:sz w:val="12"/>
                <w:szCs w:val="12"/>
                <w:lang w:eastAsia="es-SV"/>
              </w:rPr>
              <w:t>Peso 100%</w:t>
            </w:r>
          </w:p>
          <w:p w:rsidR="006E3AB8" w:rsidRPr="00F17D35" w:rsidRDefault="006E3AB8" w:rsidP="006E3AB8">
            <w:pPr>
              <w:spacing w:line="240" w:lineRule="auto"/>
              <w:rPr>
                <w:rFonts w:ascii="Arial" w:hAnsi="Arial" w:cs="Arial"/>
                <w:bCs/>
                <w:sz w:val="12"/>
                <w:szCs w:val="12"/>
                <w:lang w:eastAsia="es-SV"/>
              </w:rPr>
            </w:pPr>
          </w:p>
        </w:tc>
        <w:tc>
          <w:tcPr>
            <w:tcW w:w="442" w:type="pct"/>
            <w:tcBorders>
              <w:top w:val="single" w:sz="4" w:space="0" w:color="auto"/>
              <w:left w:val="single" w:sz="4" w:space="0" w:color="auto"/>
              <w:right w:val="single" w:sz="4" w:space="0" w:color="auto"/>
            </w:tcBorders>
            <w:vAlign w:val="center"/>
          </w:tcPr>
          <w:p w:rsidR="006E3AB8" w:rsidRPr="00F17D35" w:rsidRDefault="006E3AB8" w:rsidP="006E3AB8">
            <w:pPr>
              <w:spacing w:line="240" w:lineRule="auto"/>
              <w:rPr>
                <w:rFonts w:ascii="Arial" w:hAnsi="Arial" w:cs="Arial"/>
                <w:bCs/>
                <w:sz w:val="12"/>
                <w:szCs w:val="12"/>
                <w:lang w:eastAsia="es-SV"/>
              </w:rPr>
            </w:pPr>
            <w:r w:rsidRPr="00F17D35">
              <w:rPr>
                <w:rFonts w:ascii="Arial" w:hAnsi="Arial" w:cs="Arial"/>
                <w:bCs/>
                <w:sz w:val="12"/>
                <w:szCs w:val="12"/>
                <w:lang w:eastAsia="es-SV"/>
              </w:rPr>
              <w:t xml:space="preserve">3.1. Registro, digitalización, transferencia y entrega física de la Correspondencia Externa (20,000) y Saliente (100). </w:t>
            </w:r>
          </w:p>
          <w:p w:rsidR="006E3AB8" w:rsidRPr="00F17D35" w:rsidRDefault="006E3AB8" w:rsidP="006E3AB8">
            <w:pPr>
              <w:spacing w:line="240" w:lineRule="auto"/>
              <w:rPr>
                <w:rFonts w:ascii="Arial" w:hAnsi="Arial" w:cs="Arial"/>
                <w:bCs/>
                <w:sz w:val="12"/>
                <w:szCs w:val="12"/>
                <w:lang w:eastAsia="es-SV"/>
              </w:rPr>
            </w:pPr>
            <w:r w:rsidRPr="00F17D35">
              <w:rPr>
                <w:rFonts w:ascii="Arial" w:hAnsi="Arial" w:cs="Arial"/>
                <w:bCs/>
                <w:sz w:val="12"/>
                <w:szCs w:val="12"/>
                <w:lang w:eastAsia="es-SV"/>
              </w:rPr>
              <w:t>Peso 100%</w:t>
            </w:r>
          </w:p>
        </w:tc>
        <w:tc>
          <w:tcPr>
            <w:tcW w:w="428" w:type="pct"/>
            <w:tcBorders>
              <w:top w:val="single" w:sz="4" w:space="0" w:color="auto"/>
              <w:left w:val="single" w:sz="4" w:space="0" w:color="auto"/>
              <w:bottom w:val="single" w:sz="4" w:space="0" w:color="auto"/>
              <w:right w:val="single" w:sz="4" w:space="0" w:color="auto"/>
            </w:tcBorders>
            <w:vAlign w:val="center"/>
          </w:tcPr>
          <w:p w:rsidR="006E3AB8" w:rsidRPr="00F17D35" w:rsidRDefault="006E3AB8" w:rsidP="006E3AB8">
            <w:pPr>
              <w:spacing w:after="0" w:line="240" w:lineRule="auto"/>
              <w:ind w:right="71"/>
              <w:contextualSpacing/>
              <w:rPr>
                <w:rFonts w:ascii="Arial" w:eastAsiaTheme="minorHAnsi" w:hAnsi="Arial" w:cs="Arial"/>
                <w:bCs/>
                <w:sz w:val="12"/>
                <w:szCs w:val="12"/>
                <w:lang w:eastAsia="es-SV"/>
              </w:rPr>
            </w:pPr>
            <w:r w:rsidRPr="00F17D35">
              <w:rPr>
                <w:rFonts w:ascii="Arial" w:eastAsiaTheme="minorHAnsi" w:hAnsi="Arial" w:cs="Arial"/>
                <w:bCs/>
                <w:sz w:val="12"/>
                <w:szCs w:val="12"/>
                <w:lang w:eastAsia="es-SV"/>
              </w:rPr>
              <w:t>1. Número de correspondencia externa recibida, digitalizada y transferida a través de Mesa de Entrada del Sistema TRANSDOC y entregada física.</w:t>
            </w:r>
          </w:p>
          <w:p w:rsidR="006E3AB8" w:rsidRPr="00F17D35" w:rsidRDefault="006E3AB8" w:rsidP="006E3AB8">
            <w:pPr>
              <w:spacing w:after="0" w:line="240" w:lineRule="auto"/>
              <w:ind w:right="71"/>
              <w:contextualSpacing/>
              <w:rPr>
                <w:rFonts w:ascii="Arial" w:eastAsiaTheme="minorHAnsi" w:hAnsi="Arial" w:cs="Arial"/>
                <w:bCs/>
                <w:sz w:val="12"/>
                <w:szCs w:val="12"/>
                <w:lang w:eastAsia="es-SV"/>
              </w:rPr>
            </w:pPr>
          </w:p>
          <w:p w:rsidR="006E3AB8" w:rsidRPr="00F17D35" w:rsidRDefault="006E3AB8" w:rsidP="006E3AB8">
            <w:pPr>
              <w:spacing w:after="0" w:line="240" w:lineRule="auto"/>
              <w:ind w:right="71"/>
              <w:rPr>
                <w:rFonts w:ascii="Arial" w:eastAsiaTheme="minorHAnsi" w:hAnsi="Arial" w:cs="Arial"/>
                <w:bCs/>
                <w:sz w:val="12"/>
                <w:szCs w:val="12"/>
                <w:lang w:eastAsia="es-SV"/>
              </w:rPr>
            </w:pPr>
            <w:r w:rsidRPr="00F17D35">
              <w:rPr>
                <w:rFonts w:ascii="Arial" w:eastAsiaTheme="minorHAnsi" w:hAnsi="Arial" w:cs="Arial"/>
                <w:bCs/>
                <w:sz w:val="12"/>
                <w:szCs w:val="12"/>
                <w:lang w:eastAsia="es-SV"/>
              </w:rPr>
              <w:t>2. Número de correspondencia saliente recibida, entregada al remitente e incorporada en el Módulo de Mesa de Salida del sistema TRANSDOC.</w:t>
            </w:r>
          </w:p>
        </w:tc>
        <w:tc>
          <w:tcPr>
            <w:tcW w:w="430" w:type="pct"/>
            <w:tcBorders>
              <w:top w:val="single" w:sz="4" w:space="0" w:color="auto"/>
              <w:left w:val="single" w:sz="4" w:space="0" w:color="auto"/>
              <w:bottom w:val="single" w:sz="4" w:space="0" w:color="auto"/>
              <w:right w:val="single" w:sz="4" w:space="0" w:color="auto"/>
            </w:tcBorders>
            <w:vAlign w:val="center"/>
          </w:tcPr>
          <w:p w:rsidR="006E3AB8" w:rsidRPr="00F17D35" w:rsidRDefault="006E3AB8" w:rsidP="006E3AB8">
            <w:pPr>
              <w:spacing w:after="0" w:line="240" w:lineRule="auto"/>
              <w:jc w:val="center"/>
              <w:rPr>
                <w:rFonts w:ascii="Arial" w:eastAsiaTheme="minorHAnsi" w:hAnsi="Arial" w:cs="Arial"/>
                <w:bCs/>
                <w:sz w:val="12"/>
                <w:szCs w:val="12"/>
                <w:lang w:eastAsia="es-SV"/>
              </w:rPr>
            </w:pPr>
            <w:r w:rsidRPr="00F17D35">
              <w:rPr>
                <w:rFonts w:ascii="Arial" w:hAnsi="Arial" w:cs="Arial"/>
                <w:bCs/>
                <w:sz w:val="12"/>
                <w:szCs w:val="12"/>
                <w:lang w:eastAsia="es-SV"/>
              </w:rPr>
              <w:t>N/A</w:t>
            </w:r>
          </w:p>
        </w:tc>
        <w:tc>
          <w:tcPr>
            <w:tcW w:w="861" w:type="pct"/>
            <w:tcBorders>
              <w:top w:val="single" w:sz="4" w:space="0" w:color="auto"/>
              <w:left w:val="single" w:sz="4" w:space="0" w:color="auto"/>
              <w:bottom w:val="single" w:sz="4" w:space="0" w:color="auto"/>
              <w:right w:val="single" w:sz="4" w:space="0" w:color="auto"/>
            </w:tcBorders>
            <w:vAlign w:val="center"/>
          </w:tcPr>
          <w:p w:rsidR="006E3AB8" w:rsidRPr="00F17D35" w:rsidRDefault="006E3AB8" w:rsidP="006E3AB8">
            <w:pPr>
              <w:spacing w:line="240" w:lineRule="auto"/>
              <w:rPr>
                <w:rFonts w:ascii="Arial" w:hAnsi="Arial" w:cs="Arial"/>
                <w:bCs/>
                <w:sz w:val="12"/>
                <w:szCs w:val="12"/>
                <w:lang w:eastAsia="es-SV"/>
              </w:rPr>
            </w:pPr>
            <w:r w:rsidRPr="00F17D35">
              <w:rPr>
                <w:rFonts w:ascii="Arial" w:hAnsi="Arial" w:cs="Arial"/>
                <w:bCs/>
                <w:sz w:val="12"/>
                <w:szCs w:val="12"/>
                <w:lang w:eastAsia="es-SV"/>
              </w:rPr>
              <w:t>1. Se recibieron 14,096 correspondencias externas, las cuales, fueron digitalizadas y transferidas a través del Módulo de Mesa de Entrada del sistema TRANSDOC y entregadas de forma física. En oficinas centrales se recibieron 6,750 correspondencias externas, equivalentes a la digitalización de 216,898 folios en Oficinas Centrales. Corresponde al 49.50%</w:t>
            </w:r>
          </w:p>
          <w:p w:rsidR="006E3AB8" w:rsidRPr="00F17D35" w:rsidRDefault="006E3AB8" w:rsidP="006E3AB8">
            <w:pPr>
              <w:spacing w:line="240" w:lineRule="auto"/>
              <w:rPr>
                <w:rFonts w:ascii="Arial" w:hAnsi="Arial" w:cs="Arial"/>
                <w:bCs/>
                <w:sz w:val="12"/>
                <w:szCs w:val="12"/>
                <w:lang w:eastAsia="es-SV"/>
              </w:rPr>
            </w:pPr>
            <w:r w:rsidRPr="00F17D35">
              <w:rPr>
                <w:rFonts w:ascii="Arial" w:hAnsi="Arial" w:cs="Arial"/>
                <w:bCs/>
                <w:sz w:val="12"/>
                <w:szCs w:val="12"/>
                <w:lang w:eastAsia="es-SV"/>
              </w:rPr>
              <w:t>5. Se recibieron 16 correspondencias salientes, las cuales, se incorporaron y transfirieron mediante el Módulo de Mesa de Salida del sistema TRANSDOC. Equivale a 0.16%</w:t>
            </w:r>
          </w:p>
          <w:p w:rsidR="006E3AB8" w:rsidRPr="00F17D35" w:rsidRDefault="006E3AB8" w:rsidP="006E3AB8">
            <w:pPr>
              <w:spacing w:after="0" w:line="240" w:lineRule="auto"/>
              <w:rPr>
                <w:rFonts w:ascii="Arial" w:eastAsiaTheme="minorHAnsi" w:hAnsi="Arial" w:cs="Arial"/>
                <w:bCs/>
                <w:sz w:val="12"/>
                <w:szCs w:val="12"/>
                <w:lang w:eastAsia="es-SV"/>
              </w:rPr>
            </w:pPr>
            <w:r w:rsidRPr="00F17D35">
              <w:rPr>
                <w:rFonts w:ascii="Arial" w:hAnsi="Arial" w:cs="Arial"/>
                <w:bCs/>
                <w:sz w:val="12"/>
                <w:szCs w:val="12"/>
                <w:lang w:eastAsia="es-SV"/>
              </w:rPr>
              <w:t>Nivel de cumplimiento de Meta: 49.66%</w:t>
            </w:r>
          </w:p>
        </w:tc>
        <w:tc>
          <w:tcPr>
            <w:tcW w:w="423" w:type="pct"/>
            <w:tcBorders>
              <w:top w:val="single" w:sz="4" w:space="0" w:color="auto"/>
              <w:left w:val="single" w:sz="4" w:space="0" w:color="auto"/>
              <w:bottom w:val="single" w:sz="4" w:space="0" w:color="auto"/>
              <w:right w:val="single" w:sz="4" w:space="0" w:color="auto"/>
            </w:tcBorders>
            <w:vAlign w:val="center"/>
          </w:tcPr>
          <w:p w:rsidR="006E3AB8" w:rsidRPr="00F17D35" w:rsidRDefault="006E3AB8" w:rsidP="006E3AB8">
            <w:pPr>
              <w:spacing w:after="0" w:line="240" w:lineRule="auto"/>
              <w:jc w:val="center"/>
              <w:rPr>
                <w:rFonts w:ascii="Arial" w:eastAsiaTheme="minorHAnsi" w:hAnsi="Arial" w:cs="Arial"/>
                <w:bCs/>
                <w:sz w:val="12"/>
                <w:szCs w:val="12"/>
                <w:lang w:eastAsia="es-SV"/>
              </w:rPr>
            </w:pPr>
            <w:r w:rsidRPr="00F17D35">
              <w:rPr>
                <w:rFonts w:ascii="Arial" w:eastAsiaTheme="minorHAnsi" w:hAnsi="Arial" w:cs="Arial"/>
                <w:bCs/>
                <w:sz w:val="12"/>
                <w:szCs w:val="12"/>
                <w:lang w:eastAsia="es-SV"/>
              </w:rPr>
              <w:t>Julio</w:t>
            </w:r>
          </w:p>
          <w:p w:rsidR="006E3AB8" w:rsidRPr="00F17D35" w:rsidRDefault="006E3AB8" w:rsidP="006E3AB8">
            <w:pPr>
              <w:spacing w:after="0" w:line="240" w:lineRule="auto"/>
              <w:jc w:val="center"/>
              <w:rPr>
                <w:rFonts w:ascii="Arial" w:eastAsiaTheme="minorHAnsi" w:hAnsi="Arial" w:cs="Arial"/>
                <w:bCs/>
                <w:sz w:val="12"/>
                <w:szCs w:val="12"/>
                <w:lang w:eastAsia="es-SV"/>
              </w:rPr>
            </w:pPr>
            <w:r w:rsidRPr="00F17D35">
              <w:rPr>
                <w:rFonts w:ascii="Arial" w:eastAsiaTheme="minorHAnsi" w:hAnsi="Arial" w:cs="Arial"/>
                <w:bCs/>
                <w:sz w:val="12"/>
                <w:szCs w:val="12"/>
                <w:lang w:eastAsia="es-SV"/>
              </w:rPr>
              <w:t>-</w:t>
            </w:r>
          </w:p>
          <w:p w:rsidR="006E3AB8" w:rsidRPr="00F17D35" w:rsidRDefault="006E3AB8" w:rsidP="006E3AB8">
            <w:pPr>
              <w:spacing w:after="0" w:line="240" w:lineRule="auto"/>
              <w:jc w:val="center"/>
              <w:rPr>
                <w:rFonts w:ascii="Arial" w:eastAsiaTheme="minorHAnsi" w:hAnsi="Arial" w:cs="Arial"/>
                <w:bCs/>
                <w:sz w:val="12"/>
                <w:szCs w:val="12"/>
                <w:lang w:eastAsia="es-SV"/>
              </w:rPr>
            </w:pPr>
            <w:r w:rsidRPr="00F17D35">
              <w:rPr>
                <w:rFonts w:ascii="Arial" w:eastAsiaTheme="minorHAnsi" w:hAnsi="Arial" w:cs="Arial"/>
                <w:bCs/>
                <w:sz w:val="12"/>
                <w:szCs w:val="12"/>
                <w:lang w:eastAsia="es-SV"/>
              </w:rPr>
              <w:t>Diciembre</w:t>
            </w:r>
          </w:p>
          <w:p w:rsidR="006E3AB8" w:rsidRPr="00F17D35" w:rsidRDefault="006E3AB8" w:rsidP="006E3AB8">
            <w:pPr>
              <w:spacing w:after="0" w:line="240" w:lineRule="auto"/>
              <w:jc w:val="center"/>
              <w:rPr>
                <w:rFonts w:ascii="Arial" w:eastAsiaTheme="minorHAnsi" w:hAnsi="Arial" w:cs="Arial"/>
                <w:bCs/>
                <w:sz w:val="12"/>
                <w:szCs w:val="12"/>
                <w:lang w:eastAsia="es-SV"/>
              </w:rPr>
            </w:pPr>
            <w:r w:rsidRPr="00F17D35">
              <w:rPr>
                <w:rFonts w:ascii="Arial" w:eastAsiaTheme="minorHAnsi" w:hAnsi="Arial" w:cs="Arial"/>
                <w:bCs/>
                <w:sz w:val="12"/>
                <w:szCs w:val="12"/>
                <w:lang w:eastAsia="es-SV"/>
              </w:rPr>
              <w:t>2021</w:t>
            </w:r>
          </w:p>
        </w:tc>
        <w:tc>
          <w:tcPr>
            <w:tcW w:w="529" w:type="pct"/>
            <w:tcBorders>
              <w:top w:val="single" w:sz="4" w:space="0" w:color="auto"/>
              <w:left w:val="single" w:sz="4" w:space="0" w:color="auto"/>
              <w:bottom w:val="single" w:sz="4" w:space="0" w:color="auto"/>
              <w:right w:val="single" w:sz="4" w:space="0" w:color="auto"/>
            </w:tcBorders>
          </w:tcPr>
          <w:p w:rsidR="006E3AB8" w:rsidRPr="00F17D35" w:rsidRDefault="006E3AB8" w:rsidP="006E3AB8">
            <w:pPr>
              <w:spacing w:after="0" w:line="240" w:lineRule="auto"/>
              <w:jc w:val="center"/>
              <w:rPr>
                <w:rFonts w:ascii="Arial" w:eastAsiaTheme="minorHAnsi" w:hAnsi="Arial" w:cs="Arial"/>
                <w:bCs/>
                <w:sz w:val="12"/>
                <w:szCs w:val="12"/>
                <w:lang w:eastAsia="es-SV"/>
              </w:rPr>
            </w:pPr>
          </w:p>
          <w:p w:rsidR="006E3AB8" w:rsidRPr="00F17D35" w:rsidRDefault="006E3AB8" w:rsidP="006E3AB8">
            <w:pPr>
              <w:spacing w:after="0" w:line="240" w:lineRule="auto"/>
              <w:jc w:val="center"/>
              <w:rPr>
                <w:rFonts w:ascii="Arial" w:eastAsiaTheme="minorHAnsi" w:hAnsi="Arial" w:cs="Arial"/>
                <w:bCs/>
                <w:sz w:val="12"/>
                <w:szCs w:val="12"/>
                <w:lang w:eastAsia="es-SV"/>
              </w:rPr>
            </w:pPr>
          </w:p>
          <w:p w:rsidR="006E3AB8" w:rsidRPr="00F17D35" w:rsidRDefault="006E3AB8" w:rsidP="006E3AB8">
            <w:pPr>
              <w:spacing w:after="0" w:line="240" w:lineRule="auto"/>
              <w:jc w:val="center"/>
              <w:rPr>
                <w:rFonts w:ascii="Arial" w:eastAsiaTheme="minorHAnsi" w:hAnsi="Arial" w:cs="Arial"/>
                <w:bCs/>
                <w:sz w:val="12"/>
                <w:szCs w:val="12"/>
                <w:lang w:eastAsia="es-SV"/>
              </w:rPr>
            </w:pPr>
          </w:p>
          <w:p w:rsidR="006E3AB8" w:rsidRPr="00F17D35" w:rsidRDefault="006E3AB8" w:rsidP="006E3AB8">
            <w:pPr>
              <w:spacing w:after="0" w:line="240" w:lineRule="auto"/>
              <w:jc w:val="center"/>
              <w:rPr>
                <w:rFonts w:ascii="Arial" w:eastAsiaTheme="minorHAnsi" w:hAnsi="Arial" w:cs="Arial"/>
                <w:bCs/>
                <w:sz w:val="12"/>
                <w:szCs w:val="12"/>
                <w:lang w:eastAsia="es-SV"/>
              </w:rPr>
            </w:pPr>
          </w:p>
          <w:p w:rsidR="006E3AB8" w:rsidRPr="00F17D35" w:rsidRDefault="006E3AB8" w:rsidP="006E3AB8">
            <w:pPr>
              <w:spacing w:after="0" w:line="240" w:lineRule="auto"/>
              <w:jc w:val="center"/>
              <w:rPr>
                <w:rFonts w:ascii="Arial" w:eastAsiaTheme="minorHAnsi" w:hAnsi="Arial" w:cs="Arial"/>
                <w:bCs/>
                <w:sz w:val="12"/>
                <w:szCs w:val="12"/>
                <w:lang w:eastAsia="es-SV"/>
              </w:rPr>
            </w:pPr>
            <w:r w:rsidRPr="00F17D35">
              <w:rPr>
                <w:rFonts w:ascii="Arial" w:eastAsiaTheme="minorHAnsi" w:hAnsi="Arial" w:cs="Arial"/>
                <w:bCs/>
                <w:sz w:val="12"/>
                <w:szCs w:val="12"/>
                <w:lang w:eastAsia="es-SV"/>
              </w:rPr>
              <w:t>-Registros del módulo de Mesa de Entrada</w:t>
            </w:r>
          </w:p>
          <w:p w:rsidR="006E3AB8" w:rsidRPr="00F17D35" w:rsidRDefault="006E3AB8" w:rsidP="006E3AB8">
            <w:pPr>
              <w:spacing w:after="0" w:line="240" w:lineRule="auto"/>
              <w:jc w:val="center"/>
              <w:rPr>
                <w:rFonts w:ascii="Arial" w:eastAsiaTheme="minorHAnsi" w:hAnsi="Arial" w:cs="Arial"/>
                <w:bCs/>
                <w:sz w:val="12"/>
                <w:szCs w:val="12"/>
                <w:lang w:eastAsia="es-SV"/>
              </w:rPr>
            </w:pPr>
          </w:p>
          <w:p w:rsidR="006E3AB8" w:rsidRPr="00F17D35" w:rsidRDefault="006E3AB8" w:rsidP="006E3AB8">
            <w:pPr>
              <w:spacing w:after="0" w:line="240" w:lineRule="auto"/>
              <w:jc w:val="center"/>
              <w:rPr>
                <w:rFonts w:ascii="Arial" w:eastAsiaTheme="minorHAnsi" w:hAnsi="Arial" w:cs="Arial"/>
                <w:bCs/>
                <w:sz w:val="12"/>
                <w:szCs w:val="12"/>
                <w:lang w:eastAsia="es-SV"/>
              </w:rPr>
            </w:pPr>
          </w:p>
          <w:p w:rsidR="006E3AB8" w:rsidRPr="00F17D35" w:rsidRDefault="006E3AB8" w:rsidP="006E3AB8">
            <w:pPr>
              <w:spacing w:after="0" w:line="240" w:lineRule="auto"/>
              <w:jc w:val="center"/>
              <w:rPr>
                <w:rFonts w:ascii="Arial" w:eastAsiaTheme="minorHAnsi" w:hAnsi="Arial" w:cs="Arial"/>
                <w:bCs/>
                <w:sz w:val="12"/>
                <w:szCs w:val="12"/>
                <w:lang w:eastAsia="es-SV"/>
              </w:rPr>
            </w:pPr>
            <w:r w:rsidRPr="00F17D35">
              <w:rPr>
                <w:rFonts w:ascii="Arial" w:eastAsiaTheme="minorHAnsi" w:hAnsi="Arial" w:cs="Arial"/>
                <w:bCs/>
                <w:sz w:val="12"/>
                <w:szCs w:val="12"/>
                <w:lang w:eastAsia="es-SV"/>
              </w:rPr>
              <w:t>- Memorándums y correos electrónicos.</w:t>
            </w:r>
          </w:p>
          <w:p w:rsidR="006E3AB8" w:rsidRPr="00F17D35" w:rsidRDefault="006E3AB8" w:rsidP="006E3AB8">
            <w:pPr>
              <w:spacing w:after="0" w:line="240" w:lineRule="auto"/>
              <w:jc w:val="center"/>
              <w:rPr>
                <w:rFonts w:ascii="Arial" w:eastAsiaTheme="minorHAnsi" w:hAnsi="Arial" w:cs="Arial"/>
                <w:bCs/>
                <w:sz w:val="12"/>
                <w:szCs w:val="12"/>
                <w:lang w:eastAsia="es-SV"/>
              </w:rPr>
            </w:pPr>
          </w:p>
          <w:p w:rsidR="006E3AB8" w:rsidRPr="00F17D35" w:rsidRDefault="006E3AB8" w:rsidP="006E3AB8">
            <w:pPr>
              <w:spacing w:after="0" w:line="240" w:lineRule="auto"/>
              <w:jc w:val="center"/>
              <w:rPr>
                <w:rFonts w:ascii="Arial" w:eastAsiaTheme="minorHAnsi" w:hAnsi="Arial" w:cs="Arial"/>
                <w:bCs/>
                <w:sz w:val="12"/>
                <w:szCs w:val="12"/>
                <w:lang w:eastAsia="es-SV"/>
              </w:rPr>
            </w:pPr>
          </w:p>
          <w:p w:rsidR="006E3AB8" w:rsidRPr="00F17D35" w:rsidRDefault="006E3AB8" w:rsidP="006E3AB8">
            <w:pPr>
              <w:spacing w:after="0" w:line="240" w:lineRule="auto"/>
              <w:jc w:val="center"/>
              <w:rPr>
                <w:rFonts w:ascii="Arial" w:eastAsiaTheme="minorHAnsi" w:hAnsi="Arial" w:cs="Arial"/>
                <w:bCs/>
                <w:sz w:val="12"/>
                <w:szCs w:val="12"/>
                <w:lang w:eastAsia="es-SV"/>
              </w:rPr>
            </w:pPr>
            <w:r w:rsidRPr="00F17D35">
              <w:rPr>
                <w:rFonts w:ascii="Arial" w:eastAsiaTheme="minorHAnsi" w:hAnsi="Arial" w:cs="Arial"/>
                <w:bCs/>
                <w:sz w:val="12"/>
                <w:szCs w:val="12"/>
                <w:lang w:eastAsia="es-SV"/>
              </w:rPr>
              <w:t>-Informes semanales de correspondencia recibida por dependencia.</w:t>
            </w:r>
          </w:p>
          <w:p w:rsidR="006E3AB8" w:rsidRPr="00F17D35" w:rsidRDefault="006E3AB8" w:rsidP="006E3AB8">
            <w:pPr>
              <w:spacing w:after="0" w:line="240" w:lineRule="auto"/>
              <w:jc w:val="center"/>
              <w:rPr>
                <w:rFonts w:ascii="Arial" w:eastAsiaTheme="minorHAnsi" w:hAnsi="Arial" w:cs="Arial"/>
                <w:bCs/>
                <w:sz w:val="12"/>
                <w:szCs w:val="12"/>
                <w:lang w:eastAsia="es-SV"/>
              </w:rPr>
            </w:pPr>
          </w:p>
          <w:p w:rsidR="006E3AB8" w:rsidRPr="00F17D35" w:rsidRDefault="006E3AB8" w:rsidP="006E3AB8">
            <w:pPr>
              <w:spacing w:after="0" w:line="240" w:lineRule="auto"/>
              <w:jc w:val="center"/>
              <w:rPr>
                <w:rFonts w:ascii="Arial" w:eastAsiaTheme="minorHAnsi" w:hAnsi="Arial" w:cs="Arial"/>
                <w:bCs/>
                <w:sz w:val="12"/>
                <w:szCs w:val="12"/>
                <w:lang w:eastAsia="es-SV"/>
              </w:rPr>
            </w:pPr>
          </w:p>
          <w:p w:rsidR="006E3AB8" w:rsidRPr="00F17D35" w:rsidRDefault="006E3AB8" w:rsidP="006E3AB8">
            <w:pPr>
              <w:spacing w:after="0" w:line="240" w:lineRule="auto"/>
              <w:jc w:val="center"/>
              <w:rPr>
                <w:rFonts w:ascii="Arial" w:eastAsiaTheme="minorHAnsi" w:hAnsi="Arial" w:cs="Arial"/>
                <w:bCs/>
                <w:sz w:val="12"/>
                <w:szCs w:val="12"/>
                <w:lang w:eastAsia="es-SV"/>
              </w:rPr>
            </w:pPr>
            <w:r w:rsidRPr="00F17D35">
              <w:rPr>
                <w:rFonts w:ascii="Arial" w:eastAsiaTheme="minorHAnsi" w:hAnsi="Arial" w:cs="Arial"/>
                <w:bCs/>
                <w:sz w:val="12"/>
                <w:szCs w:val="12"/>
                <w:lang w:eastAsia="es-SV"/>
              </w:rPr>
              <w:t>- Registro Anual de Correspondencia Externa.</w:t>
            </w:r>
          </w:p>
          <w:p w:rsidR="006E3AB8" w:rsidRPr="00F17D35" w:rsidRDefault="006E3AB8" w:rsidP="006E3AB8">
            <w:pPr>
              <w:spacing w:after="0" w:line="240" w:lineRule="auto"/>
              <w:jc w:val="center"/>
              <w:rPr>
                <w:rFonts w:ascii="Arial" w:eastAsiaTheme="minorHAnsi" w:hAnsi="Arial" w:cs="Arial"/>
                <w:bCs/>
                <w:sz w:val="12"/>
                <w:szCs w:val="12"/>
                <w:lang w:eastAsia="es-SV"/>
              </w:rPr>
            </w:pPr>
          </w:p>
          <w:p w:rsidR="006E3AB8" w:rsidRPr="00F17D35" w:rsidRDefault="006E3AB8" w:rsidP="006E3AB8">
            <w:pPr>
              <w:spacing w:after="0" w:line="240" w:lineRule="auto"/>
              <w:jc w:val="center"/>
              <w:rPr>
                <w:rFonts w:ascii="Arial" w:eastAsiaTheme="minorHAnsi" w:hAnsi="Arial" w:cs="Arial"/>
                <w:bCs/>
                <w:sz w:val="12"/>
                <w:szCs w:val="12"/>
                <w:lang w:eastAsia="es-SV"/>
              </w:rPr>
            </w:pPr>
          </w:p>
          <w:p w:rsidR="006E3AB8" w:rsidRPr="00F17D35" w:rsidRDefault="006E3AB8" w:rsidP="006E3AB8">
            <w:pPr>
              <w:spacing w:after="0" w:line="240" w:lineRule="auto"/>
              <w:jc w:val="center"/>
              <w:rPr>
                <w:rFonts w:ascii="Arial" w:eastAsiaTheme="minorHAnsi" w:hAnsi="Arial" w:cs="Arial"/>
                <w:bCs/>
                <w:sz w:val="12"/>
                <w:szCs w:val="12"/>
                <w:lang w:eastAsia="es-SV"/>
              </w:rPr>
            </w:pPr>
            <w:r w:rsidRPr="00F17D35">
              <w:rPr>
                <w:rFonts w:ascii="Arial" w:eastAsiaTheme="minorHAnsi" w:hAnsi="Arial" w:cs="Arial"/>
                <w:bCs/>
                <w:sz w:val="12"/>
                <w:szCs w:val="12"/>
                <w:lang w:eastAsia="es-SV"/>
              </w:rPr>
              <w:t>-Expedientes de comprobantes de entrega de correspondencia externa.</w:t>
            </w:r>
          </w:p>
          <w:p w:rsidR="006E3AB8" w:rsidRPr="00F17D35" w:rsidRDefault="006E3AB8" w:rsidP="006E3AB8">
            <w:pPr>
              <w:spacing w:after="0" w:line="240" w:lineRule="auto"/>
              <w:jc w:val="center"/>
              <w:rPr>
                <w:rFonts w:ascii="Arial" w:eastAsiaTheme="minorHAnsi" w:hAnsi="Arial" w:cs="Arial"/>
                <w:bCs/>
                <w:sz w:val="12"/>
                <w:szCs w:val="12"/>
                <w:lang w:eastAsia="es-SV"/>
              </w:rPr>
            </w:pPr>
          </w:p>
          <w:p w:rsidR="006E3AB8" w:rsidRPr="00F17D35" w:rsidRDefault="006E3AB8" w:rsidP="006E3AB8">
            <w:pPr>
              <w:spacing w:after="0" w:line="240" w:lineRule="auto"/>
              <w:jc w:val="center"/>
              <w:rPr>
                <w:rFonts w:ascii="Arial" w:eastAsiaTheme="minorHAnsi" w:hAnsi="Arial" w:cs="Arial"/>
                <w:bCs/>
                <w:sz w:val="12"/>
                <w:szCs w:val="12"/>
                <w:lang w:eastAsia="es-SV"/>
              </w:rPr>
            </w:pPr>
            <w:r w:rsidRPr="00F17D35">
              <w:rPr>
                <w:rFonts w:ascii="Arial" w:eastAsiaTheme="minorHAnsi" w:hAnsi="Arial" w:cs="Arial"/>
                <w:bCs/>
                <w:sz w:val="12"/>
                <w:szCs w:val="12"/>
                <w:lang w:eastAsia="es-SV"/>
              </w:rPr>
              <w:t>-Expedientes de comprobantes de entrega de correspondencia saliente</w:t>
            </w:r>
          </w:p>
        </w:tc>
        <w:tc>
          <w:tcPr>
            <w:tcW w:w="517" w:type="pct"/>
            <w:tcBorders>
              <w:top w:val="single" w:sz="4" w:space="0" w:color="auto"/>
              <w:left w:val="single" w:sz="4" w:space="0" w:color="auto"/>
              <w:bottom w:val="single" w:sz="4" w:space="0" w:color="auto"/>
              <w:right w:val="single" w:sz="4" w:space="0" w:color="auto"/>
            </w:tcBorders>
          </w:tcPr>
          <w:p w:rsidR="006E3AB8" w:rsidRPr="00F17D35" w:rsidRDefault="006E3AB8" w:rsidP="006E3AB8">
            <w:pPr>
              <w:spacing w:after="0" w:line="240" w:lineRule="auto"/>
              <w:jc w:val="center"/>
              <w:rPr>
                <w:rFonts w:ascii="Arial" w:eastAsiaTheme="minorHAnsi" w:hAnsi="Arial" w:cs="Arial"/>
                <w:bCs/>
                <w:sz w:val="12"/>
                <w:szCs w:val="12"/>
                <w:lang w:eastAsia="es-SV"/>
              </w:rPr>
            </w:pPr>
          </w:p>
          <w:p w:rsidR="006E3AB8" w:rsidRPr="00F17D35" w:rsidRDefault="006E3AB8" w:rsidP="006E3AB8">
            <w:pPr>
              <w:spacing w:after="0" w:line="240" w:lineRule="auto"/>
              <w:jc w:val="center"/>
              <w:rPr>
                <w:rFonts w:ascii="Arial" w:eastAsiaTheme="minorHAnsi" w:hAnsi="Arial" w:cs="Arial"/>
                <w:bCs/>
                <w:sz w:val="12"/>
                <w:szCs w:val="12"/>
                <w:lang w:eastAsia="es-SV"/>
              </w:rPr>
            </w:pPr>
          </w:p>
          <w:p w:rsidR="006E3AB8" w:rsidRPr="00F17D35" w:rsidRDefault="006E3AB8" w:rsidP="006E3AB8">
            <w:pPr>
              <w:spacing w:after="0" w:line="240" w:lineRule="auto"/>
              <w:jc w:val="center"/>
              <w:rPr>
                <w:rFonts w:ascii="Arial" w:eastAsiaTheme="minorHAnsi" w:hAnsi="Arial" w:cs="Arial"/>
                <w:bCs/>
                <w:sz w:val="12"/>
                <w:szCs w:val="12"/>
                <w:lang w:eastAsia="es-SV"/>
              </w:rPr>
            </w:pPr>
          </w:p>
          <w:p w:rsidR="006E3AB8" w:rsidRPr="00F17D35" w:rsidRDefault="006E3AB8" w:rsidP="006E3AB8">
            <w:pPr>
              <w:spacing w:after="0" w:line="240" w:lineRule="auto"/>
              <w:jc w:val="center"/>
              <w:rPr>
                <w:rFonts w:ascii="Arial" w:eastAsiaTheme="minorHAnsi" w:hAnsi="Arial" w:cs="Arial"/>
                <w:bCs/>
                <w:sz w:val="12"/>
                <w:szCs w:val="12"/>
                <w:lang w:eastAsia="es-SV"/>
              </w:rPr>
            </w:pPr>
          </w:p>
          <w:p w:rsidR="006E3AB8" w:rsidRPr="00F17D35" w:rsidRDefault="006E3AB8" w:rsidP="006E3AB8">
            <w:pPr>
              <w:spacing w:after="0" w:line="240" w:lineRule="auto"/>
              <w:jc w:val="center"/>
              <w:rPr>
                <w:rFonts w:ascii="Arial" w:eastAsiaTheme="minorHAnsi" w:hAnsi="Arial" w:cs="Arial"/>
                <w:bCs/>
                <w:sz w:val="12"/>
                <w:szCs w:val="12"/>
                <w:lang w:eastAsia="es-SV"/>
              </w:rPr>
            </w:pPr>
          </w:p>
          <w:p w:rsidR="006E3AB8" w:rsidRPr="00F17D35" w:rsidRDefault="006E3AB8" w:rsidP="006E3AB8">
            <w:pPr>
              <w:spacing w:after="0" w:line="240" w:lineRule="auto"/>
              <w:jc w:val="center"/>
              <w:rPr>
                <w:rFonts w:ascii="Arial" w:eastAsiaTheme="minorHAnsi" w:hAnsi="Arial" w:cs="Arial"/>
                <w:bCs/>
                <w:sz w:val="12"/>
                <w:szCs w:val="12"/>
                <w:lang w:eastAsia="es-SV"/>
              </w:rPr>
            </w:pPr>
          </w:p>
          <w:p w:rsidR="006E3AB8" w:rsidRPr="00F17D35" w:rsidRDefault="006E3AB8" w:rsidP="006E3AB8">
            <w:pPr>
              <w:spacing w:after="0" w:line="240" w:lineRule="auto"/>
              <w:jc w:val="center"/>
              <w:rPr>
                <w:rFonts w:ascii="Arial" w:eastAsiaTheme="minorHAnsi" w:hAnsi="Arial" w:cs="Arial"/>
                <w:bCs/>
                <w:sz w:val="12"/>
                <w:szCs w:val="12"/>
                <w:lang w:eastAsia="es-SV"/>
              </w:rPr>
            </w:pPr>
          </w:p>
          <w:p w:rsidR="006E3AB8" w:rsidRPr="00F17D35" w:rsidRDefault="006E3AB8" w:rsidP="006E3AB8">
            <w:pPr>
              <w:spacing w:after="0" w:line="240" w:lineRule="auto"/>
              <w:jc w:val="center"/>
              <w:rPr>
                <w:rFonts w:ascii="Arial" w:eastAsiaTheme="minorHAnsi" w:hAnsi="Arial" w:cs="Arial"/>
                <w:bCs/>
                <w:sz w:val="12"/>
                <w:szCs w:val="12"/>
                <w:lang w:eastAsia="es-SV"/>
              </w:rPr>
            </w:pPr>
          </w:p>
          <w:p w:rsidR="006E3AB8" w:rsidRPr="00F17D35" w:rsidRDefault="006E3AB8" w:rsidP="006E3AB8">
            <w:pPr>
              <w:spacing w:after="0" w:line="240" w:lineRule="auto"/>
              <w:jc w:val="center"/>
              <w:rPr>
                <w:rFonts w:ascii="Arial" w:eastAsiaTheme="minorHAnsi" w:hAnsi="Arial" w:cs="Arial"/>
                <w:bCs/>
                <w:sz w:val="12"/>
                <w:szCs w:val="12"/>
                <w:lang w:eastAsia="es-SV"/>
              </w:rPr>
            </w:pPr>
          </w:p>
          <w:p w:rsidR="006E3AB8" w:rsidRPr="00F17D35" w:rsidRDefault="006E3AB8" w:rsidP="006E3AB8">
            <w:pPr>
              <w:spacing w:after="0" w:line="240" w:lineRule="auto"/>
              <w:jc w:val="center"/>
              <w:rPr>
                <w:rFonts w:ascii="Arial" w:eastAsiaTheme="minorHAnsi" w:hAnsi="Arial" w:cs="Arial"/>
                <w:bCs/>
                <w:sz w:val="12"/>
                <w:szCs w:val="12"/>
                <w:lang w:eastAsia="es-SV"/>
              </w:rPr>
            </w:pPr>
          </w:p>
          <w:p w:rsidR="006E3AB8" w:rsidRPr="00F17D35" w:rsidRDefault="006E3AB8" w:rsidP="006E3AB8">
            <w:pPr>
              <w:spacing w:after="0" w:line="240" w:lineRule="auto"/>
              <w:jc w:val="center"/>
              <w:rPr>
                <w:rFonts w:ascii="Arial" w:eastAsiaTheme="minorHAnsi" w:hAnsi="Arial" w:cs="Arial"/>
                <w:bCs/>
                <w:sz w:val="12"/>
                <w:szCs w:val="12"/>
                <w:lang w:eastAsia="es-SV"/>
              </w:rPr>
            </w:pPr>
          </w:p>
          <w:p w:rsidR="006E3AB8" w:rsidRPr="00F17D35" w:rsidRDefault="006E3AB8" w:rsidP="006E3AB8">
            <w:pPr>
              <w:spacing w:after="0" w:line="240" w:lineRule="auto"/>
              <w:rPr>
                <w:rFonts w:ascii="Arial" w:eastAsiaTheme="minorHAnsi" w:hAnsi="Arial" w:cs="Arial"/>
                <w:bCs/>
                <w:sz w:val="12"/>
                <w:szCs w:val="12"/>
                <w:lang w:eastAsia="es-SV"/>
              </w:rPr>
            </w:pPr>
          </w:p>
          <w:p w:rsidR="006E3AB8" w:rsidRPr="00F17D35" w:rsidRDefault="006E3AB8" w:rsidP="006E3AB8">
            <w:pPr>
              <w:spacing w:after="0" w:line="240" w:lineRule="auto"/>
              <w:jc w:val="center"/>
              <w:rPr>
                <w:rFonts w:ascii="Arial" w:eastAsiaTheme="minorHAnsi" w:hAnsi="Arial" w:cs="Arial"/>
                <w:bCs/>
                <w:sz w:val="12"/>
                <w:szCs w:val="12"/>
                <w:lang w:eastAsia="es-SV"/>
              </w:rPr>
            </w:pPr>
          </w:p>
          <w:p w:rsidR="006E3AB8" w:rsidRPr="00F17D35" w:rsidRDefault="006E3AB8" w:rsidP="006E3AB8">
            <w:pPr>
              <w:spacing w:after="0" w:line="240" w:lineRule="auto"/>
              <w:jc w:val="center"/>
              <w:rPr>
                <w:rFonts w:ascii="Arial" w:eastAsiaTheme="minorHAnsi" w:hAnsi="Arial" w:cs="Arial"/>
                <w:bCs/>
                <w:sz w:val="12"/>
                <w:szCs w:val="12"/>
                <w:lang w:eastAsia="es-SV"/>
              </w:rPr>
            </w:pPr>
          </w:p>
          <w:p w:rsidR="006E3AB8" w:rsidRPr="00F17D35" w:rsidRDefault="006E3AB8" w:rsidP="006E3AB8">
            <w:pPr>
              <w:spacing w:after="0" w:line="240" w:lineRule="auto"/>
              <w:jc w:val="center"/>
              <w:rPr>
                <w:rFonts w:ascii="Arial" w:eastAsiaTheme="minorHAnsi" w:hAnsi="Arial" w:cs="Arial"/>
                <w:bCs/>
                <w:sz w:val="12"/>
                <w:szCs w:val="12"/>
                <w:lang w:eastAsia="es-SV"/>
              </w:rPr>
            </w:pPr>
          </w:p>
          <w:p w:rsidR="006E3AB8" w:rsidRPr="00F17D35" w:rsidRDefault="006E3AB8" w:rsidP="006E3AB8">
            <w:pPr>
              <w:spacing w:after="0" w:line="240" w:lineRule="auto"/>
              <w:jc w:val="center"/>
              <w:rPr>
                <w:rFonts w:ascii="Arial" w:eastAsiaTheme="minorHAnsi" w:hAnsi="Arial" w:cs="Arial"/>
                <w:bCs/>
                <w:sz w:val="12"/>
                <w:szCs w:val="12"/>
                <w:lang w:eastAsia="es-SV"/>
              </w:rPr>
            </w:pPr>
          </w:p>
          <w:p w:rsidR="006E3AB8" w:rsidRPr="00F17D35" w:rsidRDefault="006E3AB8" w:rsidP="006E3AB8">
            <w:pPr>
              <w:spacing w:after="0" w:line="240" w:lineRule="auto"/>
              <w:jc w:val="center"/>
              <w:rPr>
                <w:rFonts w:ascii="Arial" w:eastAsiaTheme="minorHAnsi" w:hAnsi="Arial" w:cs="Arial"/>
                <w:bCs/>
                <w:sz w:val="12"/>
                <w:szCs w:val="12"/>
                <w:lang w:eastAsia="es-SV"/>
              </w:rPr>
            </w:pPr>
          </w:p>
          <w:p w:rsidR="006E3AB8" w:rsidRPr="00F17D35" w:rsidRDefault="006E3AB8" w:rsidP="006E3AB8">
            <w:pPr>
              <w:spacing w:after="0" w:line="240" w:lineRule="auto"/>
              <w:jc w:val="center"/>
              <w:rPr>
                <w:rFonts w:ascii="Arial" w:eastAsiaTheme="minorHAnsi" w:hAnsi="Arial" w:cs="Arial"/>
                <w:bCs/>
                <w:sz w:val="12"/>
                <w:szCs w:val="12"/>
                <w:lang w:eastAsia="es-SV"/>
              </w:rPr>
            </w:pPr>
          </w:p>
          <w:p w:rsidR="006E3AB8" w:rsidRPr="00F17D35" w:rsidRDefault="006E3AB8" w:rsidP="006E3AB8">
            <w:pPr>
              <w:spacing w:after="0" w:line="240" w:lineRule="auto"/>
              <w:jc w:val="center"/>
              <w:rPr>
                <w:rFonts w:ascii="Arial" w:eastAsiaTheme="minorHAnsi" w:hAnsi="Arial" w:cs="Arial"/>
                <w:bCs/>
                <w:sz w:val="12"/>
                <w:szCs w:val="12"/>
                <w:lang w:eastAsia="es-SV"/>
              </w:rPr>
            </w:pPr>
            <w:r w:rsidRPr="00F17D35">
              <w:rPr>
                <w:rFonts w:ascii="Arial" w:eastAsiaTheme="minorHAnsi" w:hAnsi="Arial" w:cs="Arial"/>
                <w:bCs/>
                <w:sz w:val="12"/>
                <w:szCs w:val="12"/>
                <w:lang w:eastAsia="es-SV"/>
              </w:rPr>
              <w:t>N/A</w:t>
            </w:r>
          </w:p>
        </w:tc>
        <w:tc>
          <w:tcPr>
            <w:tcW w:w="583" w:type="pct"/>
            <w:tcBorders>
              <w:top w:val="single" w:sz="4" w:space="0" w:color="auto"/>
              <w:left w:val="single" w:sz="4" w:space="0" w:color="auto"/>
              <w:bottom w:val="single" w:sz="4" w:space="0" w:color="auto"/>
              <w:right w:val="single" w:sz="4" w:space="0" w:color="auto"/>
            </w:tcBorders>
          </w:tcPr>
          <w:p w:rsidR="006E3AB8" w:rsidRPr="00F17D35" w:rsidRDefault="006E3AB8" w:rsidP="006E3AB8">
            <w:pPr>
              <w:spacing w:after="0" w:line="240" w:lineRule="auto"/>
              <w:jc w:val="center"/>
              <w:rPr>
                <w:rFonts w:ascii="Arial" w:eastAsiaTheme="minorHAnsi" w:hAnsi="Arial" w:cs="Arial"/>
                <w:bCs/>
                <w:sz w:val="12"/>
                <w:szCs w:val="12"/>
                <w:lang w:eastAsia="es-SV"/>
              </w:rPr>
            </w:pPr>
          </w:p>
          <w:p w:rsidR="006E3AB8" w:rsidRPr="00F17D35" w:rsidRDefault="006E3AB8" w:rsidP="006E3AB8">
            <w:pPr>
              <w:spacing w:after="0" w:line="240" w:lineRule="auto"/>
              <w:jc w:val="center"/>
              <w:rPr>
                <w:rFonts w:ascii="Arial" w:eastAsiaTheme="minorHAnsi" w:hAnsi="Arial" w:cs="Arial"/>
                <w:bCs/>
                <w:sz w:val="12"/>
                <w:szCs w:val="12"/>
                <w:lang w:eastAsia="es-SV"/>
              </w:rPr>
            </w:pPr>
          </w:p>
          <w:p w:rsidR="006E3AB8" w:rsidRPr="00F17D35" w:rsidRDefault="006E3AB8" w:rsidP="006E3AB8">
            <w:pPr>
              <w:spacing w:after="0" w:line="240" w:lineRule="auto"/>
              <w:rPr>
                <w:rFonts w:ascii="Arial" w:eastAsiaTheme="minorHAnsi" w:hAnsi="Arial" w:cs="Arial"/>
                <w:bCs/>
                <w:sz w:val="12"/>
                <w:szCs w:val="12"/>
                <w:lang w:eastAsia="es-SV"/>
              </w:rPr>
            </w:pPr>
            <w:r w:rsidRPr="00F17D35">
              <w:rPr>
                <w:rFonts w:ascii="Arial" w:eastAsiaTheme="minorHAnsi" w:hAnsi="Arial" w:cs="Arial"/>
                <w:bCs/>
                <w:sz w:val="12"/>
                <w:szCs w:val="12"/>
                <w:lang w:eastAsia="es-SV"/>
              </w:rPr>
              <w:t>Se recomienda lo siguiente:</w:t>
            </w:r>
          </w:p>
          <w:p w:rsidR="006E3AB8" w:rsidRPr="00F17D35" w:rsidRDefault="006E3AB8" w:rsidP="006E3AB8">
            <w:pPr>
              <w:spacing w:after="0" w:line="240" w:lineRule="auto"/>
              <w:rPr>
                <w:rFonts w:ascii="Arial" w:eastAsiaTheme="minorHAnsi" w:hAnsi="Arial" w:cs="Arial"/>
                <w:bCs/>
                <w:sz w:val="12"/>
                <w:szCs w:val="12"/>
                <w:lang w:eastAsia="es-SV"/>
              </w:rPr>
            </w:pPr>
          </w:p>
          <w:p w:rsidR="006E3AB8" w:rsidRPr="00F17D35" w:rsidRDefault="006E3AB8" w:rsidP="006E3AB8">
            <w:pPr>
              <w:spacing w:after="0" w:line="240" w:lineRule="auto"/>
              <w:rPr>
                <w:rFonts w:ascii="Arial" w:eastAsiaTheme="minorHAnsi" w:hAnsi="Arial" w:cs="Arial"/>
                <w:bCs/>
                <w:sz w:val="12"/>
                <w:szCs w:val="12"/>
                <w:lang w:eastAsia="es-SV"/>
              </w:rPr>
            </w:pPr>
            <w:r w:rsidRPr="00F17D35">
              <w:rPr>
                <w:rFonts w:ascii="Arial" w:eastAsiaTheme="minorHAnsi" w:hAnsi="Arial" w:cs="Arial"/>
                <w:bCs/>
                <w:sz w:val="12"/>
                <w:szCs w:val="12"/>
                <w:lang w:eastAsia="es-SV"/>
              </w:rPr>
              <w:t>1.Se debe proporcionar equipo informático debido al deterioro por el uso que posee el actual equipo de Mesa de Entrada de Oficinas Administrativas.</w:t>
            </w:r>
          </w:p>
          <w:p w:rsidR="006E3AB8" w:rsidRPr="00F17D35" w:rsidRDefault="006E3AB8" w:rsidP="006E3AB8">
            <w:pPr>
              <w:spacing w:after="0" w:line="240" w:lineRule="auto"/>
              <w:jc w:val="center"/>
              <w:rPr>
                <w:rFonts w:ascii="Arial" w:eastAsiaTheme="minorHAnsi" w:hAnsi="Arial" w:cs="Arial"/>
                <w:bCs/>
                <w:sz w:val="12"/>
                <w:szCs w:val="12"/>
                <w:lang w:eastAsia="es-SV"/>
              </w:rPr>
            </w:pPr>
          </w:p>
          <w:p w:rsidR="006E3AB8" w:rsidRPr="00F17D35" w:rsidRDefault="006E3AB8" w:rsidP="006E3AB8">
            <w:pPr>
              <w:spacing w:after="0" w:line="240" w:lineRule="auto"/>
              <w:rPr>
                <w:rFonts w:ascii="Arial" w:eastAsiaTheme="minorHAnsi" w:hAnsi="Arial" w:cs="Arial"/>
                <w:bCs/>
                <w:sz w:val="12"/>
                <w:szCs w:val="12"/>
                <w:lang w:eastAsia="es-SV"/>
              </w:rPr>
            </w:pPr>
            <w:r w:rsidRPr="00F17D35">
              <w:rPr>
                <w:rFonts w:ascii="Arial" w:eastAsiaTheme="minorHAnsi" w:hAnsi="Arial" w:cs="Arial"/>
                <w:bCs/>
                <w:sz w:val="12"/>
                <w:szCs w:val="12"/>
                <w:lang w:eastAsia="es-SV"/>
              </w:rPr>
              <w:t xml:space="preserve">2. Se debe realizar un proceso de actualización del Sistema </w:t>
            </w:r>
            <w:proofErr w:type="spellStart"/>
            <w:r w:rsidRPr="00F17D35">
              <w:rPr>
                <w:rFonts w:ascii="Arial" w:eastAsiaTheme="minorHAnsi" w:hAnsi="Arial" w:cs="Arial"/>
                <w:bCs/>
                <w:sz w:val="12"/>
                <w:szCs w:val="12"/>
                <w:lang w:eastAsia="es-SV"/>
              </w:rPr>
              <w:t>TransDoc</w:t>
            </w:r>
            <w:proofErr w:type="spellEnd"/>
            <w:r w:rsidRPr="00F17D35">
              <w:rPr>
                <w:rFonts w:ascii="Arial" w:eastAsiaTheme="minorHAnsi" w:hAnsi="Arial" w:cs="Arial"/>
                <w:bCs/>
                <w:sz w:val="12"/>
                <w:szCs w:val="12"/>
                <w:lang w:eastAsia="es-SV"/>
              </w:rPr>
              <w:t xml:space="preserve"> que permita ampliar las características del servicio de recepción de correspondencia externa.</w:t>
            </w:r>
          </w:p>
          <w:p w:rsidR="006E3AB8" w:rsidRPr="00F17D35" w:rsidRDefault="006E3AB8" w:rsidP="006E3AB8">
            <w:pPr>
              <w:spacing w:after="0" w:line="240" w:lineRule="auto"/>
              <w:rPr>
                <w:rFonts w:ascii="Arial" w:eastAsiaTheme="minorHAnsi" w:hAnsi="Arial" w:cs="Arial"/>
                <w:bCs/>
                <w:sz w:val="12"/>
                <w:szCs w:val="12"/>
                <w:lang w:eastAsia="es-SV"/>
              </w:rPr>
            </w:pPr>
          </w:p>
          <w:p w:rsidR="006E3AB8" w:rsidRPr="00F17D35" w:rsidRDefault="006E3AB8" w:rsidP="006E3AB8">
            <w:pPr>
              <w:spacing w:after="0" w:line="240" w:lineRule="auto"/>
              <w:rPr>
                <w:rFonts w:ascii="Arial" w:eastAsiaTheme="minorHAnsi" w:hAnsi="Arial" w:cs="Arial"/>
                <w:bCs/>
                <w:sz w:val="12"/>
                <w:szCs w:val="12"/>
                <w:lang w:eastAsia="es-SV"/>
              </w:rPr>
            </w:pPr>
            <w:r w:rsidRPr="00F17D35">
              <w:rPr>
                <w:rFonts w:ascii="Arial" w:eastAsiaTheme="minorHAnsi" w:hAnsi="Arial" w:cs="Arial"/>
                <w:bCs/>
                <w:sz w:val="12"/>
                <w:szCs w:val="12"/>
                <w:lang w:eastAsia="es-SV"/>
              </w:rPr>
              <w:t>3. Las unidades deben dar cumplimiento a la normativa a fin de remitir correspondencia saliente para su entrega a través del módulo de Mesa de Salida del sistema TRANSDOC</w:t>
            </w:r>
          </w:p>
        </w:tc>
        <w:tc>
          <w:tcPr>
            <w:tcW w:w="368" w:type="pct"/>
            <w:tcBorders>
              <w:top w:val="single" w:sz="4" w:space="0" w:color="auto"/>
              <w:left w:val="single" w:sz="4" w:space="0" w:color="auto"/>
              <w:bottom w:val="single" w:sz="4" w:space="0" w:color="auto"/>
              <w:right w:val="single" w:sz="4" w:space="0" w:color="auto"/>
            </w:tcBorders>
          </w:tcPr>
          <w:p w:rsidR="006E3AB8" w:rsidRPr="00F17D35" w:rsidRDefault="006E3AB8" w:rsidP="006E3AB8">
            <w:pPr>
              <w:spacing w:after="0" w:line="240" w:lineRule="auto"/>
              <w:jc w:val="center"/>
              <w:rPr>
                <w:rFonts w:ascii="Arial" w:eastAsiaTheme="minorHAnsi" w:hAnsi="Arial" w:cs="Arial"/>
                <w:bCs/>
                <w:sz w:val="12"/>
                <w:szCs w:val="12"/>
                <w:lang w:eastAsia="es-SV"/>
              </w:rPr>
            </w:pPr>
          </w:p>
          <w:p w:rsidR="006E3AB8" w:rsidRPr="00F17D35" w:rsidRDefault="006E3AB8" w:rsidP="006E3AB8">
            <w:pPr>
              <w:spacing w:after="0" w:line="240" w:lineRule="auto"/>
              <w:jc w:val="center"/>
              <w:rPr>
                <w:rFonts w:ascii="Arial" w:eastAsiaTheme="minorHAnsi" w:hAnsi="Arial" w:cs="Arial"/>
                <w:bCs/>
                <w:sz w:val="12"/>
                <w:szCs w:val="12"/>
                <w:lang w:eastAsia="es-SV"/>
              </w:rPr>
            </w:pPr>
          </w:p>
          <w:p w:rsidR="006E3AB8" w:rsidRPr="00F17D35" w:rsidRDefault="006E3AB8" w:rsidP="006E3AB8">
            <w:pPr>
              <w:spacing w:after="0" w:line="240" w:lineRule="auto"/>
              <w:jc w:val="center"/>
              <w:rPr>
                <w:rFonts w:ascii="Arial" w:eastAsiaTheme="minorHAnsi" w:hAnsi="Arial" w:cs="Arial"/>
                <w:bCs/>
                <w:sz w:val="12"/>
                <w:szCs w:val="12"/>
                <w:lang w:eastAsia="es-SV"/>
              </w:rPr>
            </w:pPr>
          </w:p>
          <w:p w:rsidR="006E3AB8" w:rsidRPr="00F17D35" w:rsidRDefault="006E3AB8" w:rsidP="006E3AB8">
            <w:pPr>
              <w:spacing w:after="0" w:line="240" w:lineRule="auto"/>
              <w:jc w:val="center"/>
              <w:rPr>
                <w:rFonts w:ascii="Arial" w:eastAsiaTheme="minorHAnsi" w:hAnsi="Arial" w:cs="Arial"/>
                <w:bCs/>
                <w:sz w:val="12"/>
                <w:szCs w:val="12"/>
                <w:lang w:eastAsia="es-SV"/>
              </w:rPr>
            </w:pPr>
          </w:p>
          <w:p w:rsidR="006E3AB8" w:rsidRPr="00F17D35" w:rsidRDefault="006E3AB8" w:rsidP="006E3AB8">
            <w:pPr>
              <w:spacing w:after="0" w:line="240" w:lineRule="auto"/>
              <w:jc w:val="center"/>
              <w:rPr>
                <w:rFonts w:ascii="Arial" w:eastAsiaTheme="minorHAnsi" w:hAnsi="Arial" w:cs="Arial"/>
                <w:bCs/>
                <w:sz w:val="12"/>
                <w:szCs w:val="12"/>
                <w:lang w:eastAsia="es-SV"/>
              </w:rPr>
            </w:pPr>
          </w:p>
          <w:p w:rsidR="006E3AB8" w:rsidRPr="00F17D35" w:rsidRDefault="006E3AB8" w:rsidP="006E3AB8">
            <w:pPr>
              <w:spacing w:after="0" w:line="240" w:lineRule="auto"/>
              <w:jc w:val="center"/>
              <w:rPr>
                <w:rFonts w:ascii="Arial" w:eastAsiaTheme="minorHAnsi" w:hAnsi="Arial" w:cs="Arial"/>
                <w:bCs/>
                <w:sz w:val="12"/>
                <w:szCs w:val="12"/>
                <w:lang w:eastAsia="es-SV"/>
              </w:rPr>
            </w:pPr>
          </w:p>
          <w:p w:rsidR="006E3AB8" w:rsidRPr="00F17D35" w:rsidRDefault="006E3AB8" w:rsidP="006E3AB8">
            <w:pPr>
              <w:spacing w:after="0" w:line="240" w:lineRule="auto"/>
              <w:jc w:val="center"/>
              <w:rPr>
                <w:rFonts w:ascii="Arial" w:eastAsiaTheme="minorHAnsi" w:hAnsi="Arial" w:cs="Arial"/>
                <w:bCs/>
                <w:sz w:val="12"/>
                <w:szCs w:val="12"/>
                <w:lang w:eastAsia="es-SV"/>
              </w:rPr>
            </w:pPr>
          </w:p>
          <w:p w:rsidR="006E3AB8" w:rsidRPr="00F17D35" w:rsidRDefault="006E3AB8" w:rsidP="006E3AB8">
            <w:pPr>
              <w:spacing w:after="0" w:line="240" w:lineRule="auto"/>
              <w:jc w:val="center"/>
              <w:rPr>
                <w:rFonts w:ascii="Arial" w:eastAsiaTheme="minorHAnsi" w:hAnsi="Arial" w:cs="Arial"/>
                <w:bCs/>
                <w:sz w:val="12"/>
                <w:szCs w:val="12"/>
                <w:lang w:eastAsia="es-SV"/>
              </w:rPr>
            </w:pPr>
          </w:p>
          <w:p w:rsidR="006E3AB8" w:rsidRPr="00F17D35" w:rsidRDefault="006E3AB8" w:rsidP="006E3AB8">
            <w:pPr>
              <w:spacing w:after="0" w:line="240" w:lineRule="auto"/>
              <w:jc w:val="center"/>
              <w:rPr>
                <w:rFonts w:ascii="Arial" w:eastAsiaTheme="minorHAnsi" w:hAnsi="Arial" w:cs="Arial"/>
                <w:bCs/>
                <w:sz w:val="12"/>
                <w:szCs w:val="12"/>
                <w:lang w:eastAsia="es-SV"/>
              </w:rPr>
            </w:pPr>
          </w:p>
          <w:p w:rsidR="006E3AB8" w:rsidRPr="00F17D35" w:rsidRDefault="006E3AB8" w:rsidP="006E3AB8">
            <w:pPr>
              <w:spacing w:after="0" w:line="240" w:lineRule="auto"/>
              <w:jc w:val="center"/>
              <w:rPr>
                <w:rFonts w:ascii="Arial" w:eastAsiaTheme="minorHAnsi" w:hAnsi="Arial" w:cs="Arial"/>
                <w:bCs/>
                <w:sz w:val="12"/>
                <w:szCs w:val="12"/>
                <w:lang w:eastAsia="es-SV"/>
              </w:rPr>
            </w:pPr>
          </w:p>
          <w:p w:rsidR="006E3AB8" w:rsidRPr="00F17D35" w:rsidRDefault="006E3AB8" w:rsidP="006E3AB8">
            <w:pPr>
              <w:spacing w:after="0" w:line="240" w:lineRule="auto"/>
              <w:jc w:val="center"/>
              <w:rPr>
                <w:rFonts w:ascii="Arial" w:eastAsiaTheme="minorHAnsi" w:hAnsi="Arial" w:cs="Arial"/>
                <w:bCs/>
                <w:sz w:val="12"/>
                <w:szCs w:val="12"/>
                <w:lang w:eastAsia="es-SV"/>
              </w:rPr>
            </w:pPr>
          </w:p>
          <w:p w:rsidR="006E3AB8" w:rsidRPr="00F17D35" w:rsidRDefault="006E3AB8" w:rsidP="006E3AB8">
            <w:pPr>
              <w:spacing w:after="0" w:line="240" w:lineRule="auto"/>
              <w:jc w:val="center"/>
              <w:rPr>
                <w:rFonts w:ascii="Arial" w:eastAsiaTheme="minorHAnsi" w:hAnsi="Arial" w:cs="Arial"/>
                <w:bCs/>
                <w:sz w:val="12"/>
                <w:szCs w:val="12"/>
                <w:lang w:eastAsia="es-SV"/>
              </w:rPr>
            </w:pPr>
            <w:r w:rsidRPr="00F17D35">
              <w:rPr>
                <w:rFonts w:ascii="Arial" w:eastAsiaTheme="minorHAnsi" w:hAnsi="Arial" w:cs="Arial"/>
                <w:bCs/>
                <w:sz w:val="12"/>
                <w:szCs w:val="12"/>
                <w:lang w:eastAsia="es-SV"/>
              </w:rPr>
              <w:t xml:space="preserve">SECCIÓN DE GESTIÓN DOCUMENTAL </w:t>
            </w:r>
          </w:p>
          <w:p w:rsidR="006E3AB8" w:rsidRPr="00F17D35" w:rsidRDefault="006E3AB8" w:rsidP="006E3AB8">
            <w:pPr>
              <w:spacing w:after="0" w:line="240" w:lineRule="auto"/>
              <w:jc w:val="center"/>
              <w:rPr>
                <w:rFonts w:ascii="Arial" w:eastAsiaTheme="minorHAnsi" w:hAnsi="Arial" w:cs="Arial"/>
                <w:bCs/>
                <w:sz w:val="12"/>
                <w:szCs w:val="12"/>
                <w:lang w:eastAsia="es-SV"/>
              </w:rPr>
            </w:pPr>
            <w:r w:rsidRPr="00F17D35">
              <w:rPr>
                <w:rFonts w:ascii="Arial" w:eastAsiaTheme="minorHAnsi" w:hAnsi="Arial" w:cs="Arial"/>
                <w:bCs/>
                <w:sz w:val="12"/>
                <w:szCs w:val="12"/>
                <w:lang w:eastAsia="es-SV"/>
              </w:rPr>
              <w:t>Y ARCHIVOS</w:t>
            </w:r>
          </w:p>
        </w:tc>
      </w:tr>
    </w:tbl>
    <w:p w:rsidR="006E3AB8" w:rsidRDefault="006E3AB8" w:rsidP="00832B13">
      <w:pPr>
        <w:rPr>
          <w:lang w:eastAsia="es-SV"/>
        </w:rPr>
      </w:pPr>
    </w:p>
    <w:p w:rsidR="006E3AB8" w:rsidRDefault="006E3AB8" w:rsidP="00832B13">
      <w:pPr>
        <w:rPr>
          <w:lang w:eastAsia="es-SV"/>
        </w:rPr>
      </w:pPr>
    </w:p>
    <w:p w:rsidR="006E3AB8" w:rsidRPr="006E3AB8" w:rsidRDefault="006E3AB8" w:rsidP="006E3AB8">
      <w:pPr>
        <w:spacing w:line="240" w:lineRule="auto"/>
        <w:rPr>
          <w:rFonts w:ascii="Arial" w:eastAsia="Calibri" w:hAnsi="Arial" w:cs="Arial"/>
          <w:sz w:val="16"/>
          <w:szCs w:val="16"/>
        </w:rPr>
      </w:pPr>
      <w:r w:rsidRPr="00F17D35">
        <w:rPr>
          <w:rFonts w:ascii="Arial" w:eastAsia="Calibri" w:hAnsi="Arial" w:cs="Arial"/>
          <w:b/>
          <w:sz w:val="16"/>
          <w:szCs w:val="16"/>
        </w:rPr>
        <w:t>PROCESO DE PLANIFICACIÓN OPERATIVA INSTITUCIONAL</w:t>
      </w:r>
      <w:r>
        <w:rPr>
          <w:rFonts w:ascii="Arial" w:eastAsia="Calibri" w:hAnsi="Arial" w:cs="Arial"/>
          <w:b/>
          <w:sz w:val="16"/>
          <w:szCs w:val="16"/>
        </w:rPr>
        <w:t xml:space="preserve"> POI  2021. UNIDAD DE GESTIÓN 14</w:t>
      </w:r>
      <w:r w:rsidRPr="00F17D35">
        <w:rPr>
          <w:rFonts w:ascii="Arial" w:eastAsia="Calibri" w:hAnsi="Arial" w:cs="Arial"/>
          <w:b/>
          <w:sz w:val="16"/>
          <w:szCs w:val="16"/>
        </w:rPr>
        <w:t xml:space="preserve">: SECCIÓN DE GESTIÓN DOCUMENTAL Y ARCHIVOS. SGDA. </w:t>
      </w:r>
      <w:r w:rsidRPr="00F17D35">
        <w:rPr>
          <w:rFonts w:ascii="Arial" w:eastAsia="Calibri" w:hAnsi="Arial" w:cs="Arial"/>
          <w:sz w:val="16"/>
          <w:szCs w:val="16"/>
        </w:rPr>
        <w:t>EJES ESTRATÉGICOS INSTITUCIONALES Y SUS VINCULOS: PGC- EET 1. EQ. 1 PLAN SALUD; EJE ESTRATÉGICO 8. Fortalecer las capacidades técnicas y administrativas Objetivo Estratégico 8: fortalecer las capacidades técnicas, administrativas y financieras del instituto, LINEA ESTRATÉGICA 1. Revisión y actualización de Manuales Operativos y Normativa Institucional. ACCIÓN DE TRABAJO b. OE 8.  Revisión de manuales y normativas institucionales POLI (4+5). ACCIÓN DE TRABAJO e. Puesta en marcha. LINEA ESTRATÉGICA 3. Fortalecimiento de la Imagen Institucional. ACCIÓN DE TRABAJO c. Mejorar los canales de comunicación vertical, horizontal y externa. LINEA ESTRATÉGICA LE7 (OE8) Garantizar el cumplimiento de los procesos administrativos. ACCIÓN DE TRABAJO d. Seguimiento a los comi</w:t>
      </w:r>
      <w:r>
        <w:rPr>
          <w:rFonts w:ascii="Arial" w:eastAsia="Calibri" w:hAnsi="Arial" w:cs="Arial"/>
          <w:sz w:val="16"/>
          <w:szCs w:val="16"/>
        </w:rPr>
        <w:t>tés, comisiones institucionales</w:t>
      </w:r>
    </w:p>
    <w:tbl>
      <w:tblPr>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49"/>
        <w:gridCol w:w="1320"/>
        <w:gridCol w:w="1279"/>
        <w:gridCol w:w="1217"/>
        <w:gridCol w:w="1893"/>
        <w:gridCol w:w="2013"/>
        <w:gridCol w:w="1581"/>
        <w:gridCol w:w="1543"/>
        <w:gridCol w:w="1558"/>
        <w:gridCol w:w="1029"/>
        <w:gridCol w:w="15"/>
      </w:tblGrid>
      <w:tr w:rsidR="00BE7EFC" w:rsidRPr="00094836" w:rsidTr="006E3AB8">
        <w:trPr>
          <w:trHeight w:val="210"/>
          <w:tblHeader/>
        </w:trPr>
        <w:tc>
          <w:tcPr>
            <w:tcW w:w="425"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E3AB8" w:rsidRPr="00F17D35" w:rsidRDefault="006E3AB8" w:rsidP="006E3AB8">
            <w:pPr>
              <w:spacing w:after="0" w:line="240" w:lineRule="auto"/>
              <w:jc w:val="center"/>
              <w:rPr>
                <w:rFonts w:ascii="Arial" w:eastAsia="Times New Roman" w:hAnsi="Arial" w:cs="Arial"/>
                <w:b/>
                <w:bCs/>
                <w:sz w:val="14"/>
                <w:szCs w:val="14"/>
                <w:lang w:eastAsia="es-SV"/>
              </w:rPr>
            </w:pPr>
            <w:r w:rsidRPr="00F17D35">
              <w:rPr>
                <w:rFonts w:ascii="Arial" w:eastAsia="Times New Roman" w:hAnsi="Arial" w:cs="Arial"/>
                <w:b/>
                <w:bCs/>
                <w:sz w:val="14"/>
                <w:szCs w:val="14"/>
                <w:lang w:eastAsia="es-SV"/>
              </w:rPr>
              <w:t>Objetivos</w:t>
            </w:r>
          </w:p>
          <w:p w:rsidR="006E3AB8" w:rsidRPr="00F17D35" w:rsidRDefault="006E3AB8" w:rsidP="006E3AB8">
            <w:pPr>
              <w:spacing w:after="0" w:line="240" w:lineRule="auto"/>
              <w:jc w:val="center"/>
              <w:rPr>
                <w:rFonts w:ascii="Arial" w:eastAsia="Times New Roman" w:hAnsi="Arial" w:cs="Arial"/>
                <w:b/>
                <w:bCs/>
                <w:sz w:val="14"/>
                <w:szCs w:val="14"/>
                <w:lang w:eastAsia="es-SV"/>
              </w:rPr>
            </w:pPr>
            <w:r w:rsidRPr="00F17D35">
              <w:rPr>
                <w:rFonts w:ascii="Arial" w:eastAsia="Times New Roman" w:hAnsi="Arial" w:cs="Arial"/>
                <w:b/>
                <w:bCs/>
                <w:sz w:val="14"/>
                <w:szCs w:val="14"/>
                <w:lang w:eastAsia="es-SV"/>
              </w:rPr>
              <w:t>Operativos</w:t>
            </w:r>
          </w:p>
        </w:tc>
        <w:tc>
          <w:tcPr>
            <w:tcW w:w="449"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E3AB8" w:rsidRPr="00F17D35" w:rsidRDefault="006E3AB8" w:rsidP="006E3AB8">
            <w:pPr>
              <w:spacing w:after="0" w:line="240" w:lineRule="auto"/>
              <w:jc w:val="center"/>
              <w:rPr>
                <w:rFonts w:ascii="Arial" w:eastAsia="Times New Roman" w:hAnsi="Arial" w:cs="Arial"/>
                <w:b/>
                <w:bCs/>
                <w:sz w:val="14"/>
                <w:szCs w:val="14"/>
                <w:lang w:eastAsia="es-SV"/>
              </w:rPr>
            </w:pPr>
            <w:r w:rsidRPr="00F17D35">
              <w:rPr>
                <w:rFonts w:ascii="Arial" w:eastAsia="Times New Roman" w:hAnsi="Arial" w:cs="Arial"/>
                <w:b/>
                <w:bCs/>
                <w:sz w:val="14"/>
                <w:szCs w:val="14"/>
                <w:lang w:eastAsia="es-SV"/>
              </w:rPr>
              <w:t>Metas o resultados esperados</w:t>
            </w:r>
          </w:p>
        </w:tc>
        <w:tc>
          <w:tcPr>
            <w:tcW w:w="435"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rsidR="006E3AB8" w:rsidRPr="00F17D35" w:rsidRDefault="006E3AB8" w:rsidP="006E3AB8">
            <w:pPr>
              <w:spacing w:after="0" w:line="240" w:lineRule="auto"/>
              <w:jc w:val="center"/>
              <w:rPr>
                <w:rFonts w:ascii="Arial" w:eastAsia="Times New Roman" w:hAnsi="Arial" w:cs="Arial"/>
                <w:b/>
                <w:bCs/>
                <w:sz w:val="14"/>
                <w:szCs w:val="14"/>
                <w:lang w:eastAsia="es-SV"/>
              </w:rPr>
            </w:pPr>
            <w:r w:rsidRPr="00F17D35">
              <w:rPr>
                <w:rFonts w:ascii="Arial" w:eastAsia="Times New Roman" w:hAnsi="Arial" w:cs="Arial"/>
                <w:b/>
                <w:bCs/>
                <w:sz w:val="14"/>
                <w:szCs w:val="14"/>
                <w:lang w:eastAsia="es-SV"/>
              </w:rPr>
              <w:t>Indicadores</w:t>
            </w:r>
          </w:p>
          <w:p w:rsidR="006E3AB8" w:rsidRPr="00F17D35" w:rsidRDefault="006E3AB8" w:rsidP="006E3AB8">
            <w:pPr>
              <w:spacing w:after="0" w:line="240" w:lineRule="auto"/>
              <w:jc w:val="center"/>
              <w:rPr>
                <w:rFonts w:ascii="Arial" w:eastAsia="Times New Roman" w:hAnsi="Arial" w:cs="Arial"/>
                <w:b/>
                <w:bCs/>
                <w:sz w:val="14"/>
                <w:szCs w:val="14"/>
                <w:lang w:eastAsia="es-SV"/>
              </w:rPr>
            </w:pPr>
            <w:r w:rsidRPr="00F17D35">
              <w:rPr>
                <w:rFonts w:ascii="Arial" w:eastAsia="Times New Roman" w:hAnsi="Arial" w:cs="Arial"/>
                <w:b/>
                <w:bCs/>
                <w:sz w:val="14"/>
                <w:szCs w:val="14"/>
                <w:lang w:eastAsia="es-SV"/>
              </w:rPr>
              <w:t>De Impacto</w:t>
            </w:r>
          </w:p>
        </w:tc>
        <w:tc>
          <w:tcPr>
            <w:tcW w:w="414"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E3AB8" w:rsidRPr="00F17D35" w:rsidRDefault="006E3AB8" w:rsidP="006E3AB8">
            <w:pPr>
              <w:spacing w:after="0" w:line="240" w:lineRule="auto"/>
              <w:jc w:val="center"/>
              <w:rPr>
                <w:rFonts w:ascii="Arial" w:eastAsia="Times New Roman" w:hAnsi="Arial" w:cs="Arial"/>
                <w:b/>
                <w:bCs/>
                <w:sz w:val="14"/>
                <w:szCs w:val="14"/>
                <w:lang w:eastAsia="es-SV"/>
              </w:rPr>
            </w:pPr>
            <w:r w:rsidRPr="00F17D35">
              <w:rPr>
                <w:rFonts w:ascii="Arial" w:eastAsia="Times New Roman" w:hAnsi="Arial" w:cs="Arial"/>
                <w:b/>
                <w:bCs/>
                <w:sz w:val="14"/>
                <w:szCs w:val="14"/>
                <w:lang w:eastAsia="es-SV"/>
              </w:rPr>
              <w:t>Identificación de variables que impiden alcanzar las Metas</w:t>
            </w:r>
          </w:p>
        </w:tc>
        <w:tc>
          <w:tcPr>
            <w:tcW w:w="644"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E3AB8" w:rsidRPr="00F17D35" w:rsidRDefault="006E3AB8" w:rsidP="006E3AB8">
            <w:pPr>
              <w:spacing w:after="0" w:line="240" w:lineRule="auto"/>
              <w:jc w:val="center"/>
              <w:rPr>
                <w:rFonts w:ascii="Arial" w:eastAsia="Times New Roman" w:hAnsi="Arial" w:cs="Arial"/>
                <w:b/>
                <w:bCs/>
                <w:sz w:val="14"/>
                <w:szCs w:val="14"/>
                <w:lang w:eastAsia="es-SV"/>
              </w:rPr>
            </w:pPr>
            <w:r w:rsidRPr="00F17D35">
              <w:rPr>
                <w:rFonts w:ascii="Arial" w:eastAsia="Times New Roman" w:hAnsi="Arial" w:cs="Arial"/>
                <w:b/>
                <w:bCs/>
                <w:sz w:val="14"/>
                <w:szCs w:val="14"/>
                <w:lang w:eastAsia="es-SV"/>
              </w:rPr>
              <w:t xml:space="preserve">Nivel cumplimiento de las Metas </w:t>
            </w:r>
          </w:p>
        </w:tc>
        <w:tc>
          <w:tcPr>
            <w:tcW w:w="685"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E3AB8" w:rsidRPr="00F17D35" w:rsidRDefault="006E3AB8" w:rsidP="006E3AB8">
            <w:pPr>
              <w:spacing w:after="0" w:line="240" w:lineRule="auto"/>
              <w:jc w:val="center"/>
              <w:rPr>
                <w:rFonts w:ascii="Arial" w:eastAsia="Times New Roman" w:hAnsi="Arial" w:cs="Arial"/>
                <w:b/>
                <w:bCs/>
                <w:sz w:val="14"/>
                <w:szCs w:val="14"/>
                <w:lang w:eastAsia="es-SV"/>
              </w:rPr>
            </w:pPr>
            <w:r w:rsidRPr="00F17D35">
              <w:rPr>
                <w:rFonts w:ascii="Arial" w:eastAsia="Times New Roman" w:hAnsi="Arial" w:cs="Arial"/>
                <w:b/>
                <w:bCs/>
                <w:sz w:val="14"/>
                <w:szCs w:val="14"/>
                <w:lang w:eastAsia="es-SV"/>
              </w:rPr>
              <w:t>Tiempo/</w:t>
            </w:r>
          </w:p>
          <w:p w:rsidR="006E3AB8" w:rsidRPr="00F17D35" w:rsidRDefault="006E3AB8" w:rsidP="006E3AB8">
            <w:pPr>
              <w:spacing w:after="0" w:line="240" w:lineRule="auto"/>
              <w:jc w:val="center"/>
              <w:rPr>
                <w:rFonts w:ascii="Arial" w:eastAsia="Times New Roman" w:hAnsi="Arial" w:cs="Arial"/>
                <w:b/>
                <w:bCs/>
                <w:sz w:val="14"/>
                <w:szCs w:val="14"/>
                <w:lang w:eastAsia="es-SV"/>
              </w:rPr>
            </w:pPr>
            <w:r w:rsidRPr="00F17D35">
              <w:rPr>
                <w:rFonts w:ascii="Arial" w:eastAsia="Times New Roman" w:hAnsi="Arial" w:cs="Arial"/>
                <w:b/>
                <w:bCs/>
                <w:sz w:val="14"/>
                <w:szCs w:val="14"/>
                <w:lang w:eastAsia="es-SV"/>
              </w:rPr>
              <w:t xml:space="preserve">Espacio: Área Geográfica de Influencia  </w:t>
            </w:r>
          </w:p>
        </w:tc>
        <w:tc>
          <w:tcPr>
            <w:tcW w:w="1948" w:type="pct"/>
            <w:gridSpan w:val="5"/>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E3AB8" w:rsidRPr="00F17D35" w:rsidRDefault="006E3AB8" w:rsidP="006E3AB8">
            <w:pPr>
              <w:spacing w:after="0" w:line="240" w:lineRule="auto"/>
              <w:jc w:val="center"/>
              <w:rPr>
                <w:rFonts w:ascii="Arial" w:eastAsia="Times New Roman" w:hAnsi="Arial" w:cs="Arial"/>
                <w:b/>
                <w:bCs/>
                <w:sz w:val="14"/>
                <w:szCs w:val="14"/>
                <w:lang w:val="en-US" w:eastAsia="es-SV"/>
              </w:rPr>
            </w:pPr>
            <w:r w:rsidRPr="00F17D35">
              <w:rPr>
                <w:rFonts w:ascii="Arial" w:eastAsia="Times New Roman" w:hAnsi="Arial" w:cs="Arial"/>
                <w:b/>
                <w:bCs/>
                <w:sz w:val="14"/>
                <w:szCs w:val="14"/>
                <w:lang w:val="en-US" w:eastAsia="es-SV"/>
              </w:rPr>
              <w:t xml:space="preserve">Congruencias de Informes </w:t>
            </w:r>
          </w:p>
        </w:tc>
      </w:tr>
      <w:tr w:rsidR="006E3AB8" w:rsidRPr="00094836" w:rsidTr="006E3AB8">
        <w:trPr>
          <w:gridAfter w:val="1"/>
          <w:wAfter w:w="5" w:type="pct"/>
          <w:trHeight w:val="330"/>
          <w:tblHeader/>
        </w:trPr>
        <w:tc>
          <w:tcPr>
            <w:tcW w:w="425"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E3AB8" w:rsidRPr="00F17D35" w:rsidRDefault="006E3AB8" w:rsidP="006E3AB8">
            <w:pPr>
              <w:spacing w:after="0" w:line="240" w:lineRule="auto"/>
              <w:rPr>
                <w:rFonts w:ascii="Arial" w:eastAsia="Times New Roman" w:hAnsi="Arial" w:cs="Arial"/>
                <w:b/>
                <w:bCs/>
                <w:sz w:val="14"/>
                <w:szCs w:val="14"/>
                <w:lang w:val="en-US" w:eastAsia="es-SV"/>
              </w:rPr>
            </w:pPr>
          </w:p>
        </w:tc>
        <w:tc>
          <w:tcPr>
            <w:tcW w:w="449"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E3AB8" w:rsidRPr="00F17D35" w:rsidRDefault="006E3AB8" w:rsidP="006E3AB8">
            <w:pPr>
              <w:spacing w:after="0" w:line="240" w:lineRule="auto"/>
              <w:rPr>
                <w:rFonts w:ascii="Arial" w:eastAsia="Times New Roman" w:hAnsi="Arial" w:cs="Arial"/>
                <w:b/>
                <w:bCs/>
                <w:sz w:val="14"/>
                <w:szCs w:val="14"/>
                <w:lang w:val="en-US" w:eastAsia="es-SV"/>
              </w:rPr>
            </w:pPr>
          </w:p>
        </w:tc>
        <w:tc>
          <w:tcPr>
            <w:tcW w:w="435"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E3AB8" w:rsidRPr="00F17D35" w:rsidRDefault="006E3AB8" w:rsidP="006E3AB8">
            <w:pPr>
              <w:spacing w:after="0" w:line="240" w:lineRule="auto"/>
              <w:rPr>
                <w:rFonts w:ascii="Arial" w:eastAsia="Times New Roman" w:hAnsi="Arial" w:cs="Arial"/>
                <w:b/>
                <w:bCs/>
                <w:sz w:val="14"/>
                <w:szCs w:val="14"/>
                <w:lang w:val="en-US" w:eastAsia="es-SV"/>
              </w:rPr>
            </w:pPr>
          </w:p>
        </w:tc>
        <w:tc>
          <w:tcPr>
            <w:tcW w:w="414"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E3AB8" w:rsidRPr="00F17D35" w:rsidRDefault="006E3AB8" w:rsidP="006E3AB8">
            <w:pPr>
              <w:spacing w:after="0" w:line="240" w:lineRule="auto"/>
              <w:rPr>
                <w:rFonts w:ascii="Arial" w:eastAsia="Times New Roman" w:hAnsi="Arial" w:cs="Arial"/>
                <w:b/>
                <w:bCs/>
                <w:sz w:val="14"/>
                <w:szCs w:val="14"/>
                <w:lang w:eastAsia="es-SV"/>
              </w:rPr>
            </w:pPr>
          </w:p>
        </w:tc>
        <w:tc>
          <w:tcPr>
            <w:tcW w:w="644"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E3AB8" w:rsidRPr="00F17D35" w:rsidRDefault="006E3AB8" w:rsidP="006E3AB8">
            <w:pPr>
              <w:spacing w:after="0" w:line="240" w:lineRule="auto"/>
              <w:rPr>
                <w:rFonts w:ascii="Arial" w:eastAsia="Times New Roman" w:hAnsi="Arial" w:cs="Arial"/>
                <w:b/>
                <w:bCs/>
                <w:sz w:val="14"/>
                <w:szCs w:val="14"/>
                <w:lang w:eastAsia="es-SV"/>
              </w:rPr>
            </w:pPr>
          </w:p>
        </w:tc>
        <w:tc>
          <w:tcPr>
            <w:tcW w:w="685"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E3AB8" w:rsidRPr="00F17D35" w:rsidRDefault="006E3AB8" w:rsidP="006E3AB8">
            <w:pPr>
              <w:spacing w:after="0" w:line="240" w:lineRule="auto"/>
              <w:rPr>
                <w:rFonts w:ascii="Arial" w:eastAsia="Times New Roman" w:hAnsi="Arial" w:cs="Arial"/>
                <w:b/>
                <w:bCs/>
                <w:sz w:val="14"/>
                <w:szCs w:val="14"/>
                <w:lang w:eastAsia="es-SV"/>
              </w:rPr>
            </w:pPr>
          </w:p>
        </w:tc>
        <w:tc>
          <w:tcPr>
            <w:tcW w:w="538"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E3AB8" w:rsidRPr="00F17D35" w:rsidRDefault="006E3AB8" w:rsidP="006E3AB8">
            <w:pPr>
              <w:spacing w:after="0" w:line="240" w:lineRule="auto"/>
              <w:jc w:val="center"/>
              <w:rPr>
                <w:rFonts w:ascii="Arial" w:eastAsia="Times New Roman" w:hAnsi="Arial" w:cs="Arial"/>
                <w:b/>
                <w:bCs/>
                <w:sz w:val="14"/>
                <w:szCs w:val="14"/>
                <w:lang w:val="en-US" w:eastAsia="es-SV"/>
              </w:rPr>
            </w:pPr>
            <w:r w:rsidRPr="00F17D35">
              <w:rPr>
                <w:rFonts w:ascii="Arial" w:eastAsia="Times New Roman" w:hAnsi="Arial" w:cs="Arial"/>
                <w:b/>
                <w:bCs/>
                <w:sz w:val="14"/>
                <w:szCs w:val="14"/>
                <w:lang w:val="en-US" w:eastAsia="es-SV"/>
              </w:rPr>
              <w:t>Medios de</w:t>
            </w:r>
          </w:p>
          <w:p w:rsidR="006E3AB8" w:rsidRPr="00F17D35" w:rsidRDefault="006E3AB8" w:rsidP="006E3AB8">
            <w:pPr>
              <w:spacing w:after="0" w:line="240" w:lineRule="auto"/>
              <w:jc w:val="center"/>
              <w:rPr>
                <w:rFonts w:ascii="Arial" w:eastAsia="Times New Roman" w:hAnsi="Arial" w:cs="Arial"/>
                <w:b/>
                <w:bCs/>
                <w:sz w:val="14"/>
                <w:szCs w:val="14"/>
                <w:lang w:val="en-US" w:eastAsia="es-SV"/>
              </w:rPr>
            </w:pPr>
            <w:r w:rsidRPr="00F17D35">
              <w:rPr>
                <w:rFonts w:ascii="Arial" w:eastAsia="Times New Roman" w:hAnsi="Arial" w:cs="Arial"/>
                <w:b/>
                <w:bCs/>
                <w:sz w:val="14"/>
                <w:szCs w:val="14"/>
                <w:lang w:val="en-US" w:eastAsia="es-SV"/>
              </w:rPr>
              <w:t xml:space="preserve"> Verificación</w:t>
            </w:r>
          </w:p>
        </w:tc>
        <w:tc>
          <w:tcPr>
            <w:tcW w:w="525"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E3AB8" w:rsidRPr="00F17D35" w:rsidRDefault="006E3AB8" w:rsidP="006E3AB8">
            <w:pPr>
              <w:spacing w:after="0" w:line="240" w:lineRule="auto"/>
              <w:jc w:val="center"/>
              <w:rPr>
                <w:rFonts w:ascii="Arial" w:eastAsia="Times New Roman" w:hAnsi="Arial" w:cs="Arial"/>
                <w:b/>
                <w:bCs/>
                <w:sz w:val="14"/>
                <w:szCs w:val="14"/>
                <w:lang w:val="en-US" w:eastAsia="es-SV"/>
              </w:rPr>
            </w:pPr>
            <w:r w:rsidRPr="00F17D35">
              <w:rPr>
                <w:rFonts w:ascii="Arial" w:eastAsia="Times New Roman" w:hAnsi="Arial" w:cs="Arial"/>
                <w:b/>
                <w:bCs/>
                <w:sz w:val="14"/>
                <w:szCs w:val="14"/>
                <w:lang w:val="en-US" w:eastAsia="es-SV"/>
              </w:rPr>
              <w:t>Valoraciones /</w:t>
            </w:r>
          </w:p>
          <w:p w:rsidR="006E3AB8" w:rsidRPr="00F17D35" w:rsidRDefault="006E3AB8" w:rsidP="006E3AB8">
            <w:pPr>
              <w:spacing w:after="0" w:line="240" w:lineRule="auto"/>
              <w:jc w:val="center"/>
              <w:rPr>
                <w:rFonts w:ascii="Arial" w:eastAsia="Times New Roman" w:hAnsi="Arial" w:cs="Arial"/>
                <w:b/>
                <w:bCs/>
                <w:sz w:val="14"/>
                <w:szCs w:val="14"/>
                <w:lang w:val="en-US" w:eastAsia="es-SV"/>
              </w:rPr>
            </w:pPr>
            <w:r w:rsidRPr="00F17D35">
              <w:rPr>
                <w:rFonts w:ascii="Arial" w:eastAsia="Times New Roman" w:hAnsi="Arial" w:cs="Arial"/>
                <w:b/>
                <w:bCs/>
                <w:sz w:val="14"/>
                <w:szCs w:val="14"/>
                <w:lang w:val="en-US" w:eastAsia="es-SV"/>
              </w:rPr>
              <w:t xml:space="preserve"> Análisis: Costo - Beneficios</w:t>
            </w:r>
          </w:p>
        </w:tc>
        <w:tc>
          <w:tcPr>
            <w:tcW w:w="530"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E3AB8" w:rsidRPr="00F17D35" w:rsidRDefault="006E3AB8" w:rsidP="006E3AB8">
            <w:pPr>
              <w:spacing w:after="0" w:line="240" w:lineRule="auto"/>
              <w:jc w:val="center"/>
              <w:rPr>
                <w:rFonts w:ascii="Arial" w:eastAsia="Times New Roman" w:hAnsi="Arial" w:cs="Arial"/>
                <w:b/>
                <w:bCs/>
                <w:sz w:val="14"/>
                <w:szCs w:val="14"/>
                <w:lang w:val="en-US" w:eastAsia="es-SV"/>
              </w:rPr>
            </w:pPr>
            <w:r w:rsidRPr="00F17D35">
              <w:rPr>
                <w:rFonts w:ascii="Arial" w:eastAsia="Times New Roman" w:hAnsi="Arial" w:cs="Arial"/>
                <w:b/>
                <w:bCs/>
                <w:sz w:val="14"/>
                <w:szCs w:val="14"/>
                <w:lang w:val="en-US" w:eastAsia="es-SV"/>
              </w:rPr>
              <w:t>Recomendaciones:</w:t>
            </w:r>
          </w:p>
          <w:p w:rsidR="006E3AB8" w:rsidRPr="00F17D35" w:rsidRDefault="006E3AB8" w:rsidP="006E3AB8">
            <w:pPr>
              <w:spacing w:after="0" w:line="240" w:lineRule="auto"/>
              <w:jc w:val="center"/>
              <w:rPr>
                <w:rFonts w:ascii="Arial" w:eastAsia="Times New Roman" w:hAnsi="Arial" w:cs="Arial"/>
                <w:b/>
                <w:bCs/>
                <w:sz w:val="14"/>
                <w:szCs w:val="14"/>
                <w:lang w:val="en-US" w:eastAsia="es-SV"/>
              </w:rPr>
            </w:pPr>
            <w:r w:rsidRPr="00F17D35">
              <w:rPr>
                <w:rFonts w:ascii="Arial" w:eastAsia="Times New Roman" w:hAnsi="Arial" w:cs="Arial"/>
                <w:b/>
                <w:bCs/>
                <w:sz w:val="14"/>
                <w:szCs w:val="14"/>
                <w:lang w:val="en-US" w:eastAsia="es-SV"/>
              </w:rPr>
              <w:t>Avances – Limitaciones</w:t>
            </w:r>
          </w:p>
        </w:tc>
        <w:tc>
          <w:tcPr>
            <w:tcW w:w="350"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E3AB8" w:rsidRPr="00F17D35" w:rsidRDefault="006E3AB8" w:rsidP="006E3AB8">
            <w:pPr>
              <w:spacing w:after="0" w:line="240" w:lineRule="auto"/>
              <w:jc w:val="center"/>
              <w:rPr>
                <w:rFonts w:ascii="Arial" w:eastAsia="Times New Roman" w:hAnsi="Arial" w:cs="Arial"/>
                <w:b/>
                <w:bCs/>
                <w:sz w:val="14"/>
                <w:szCs w:val="14"/>
                <w:lang w:val="en-US" w:eastAsia="es-SV"/>
              </w:rPr>
            </w:pPr>
            <w:r w:rsidRPr="00F17D35">
              <w:rPr>
                <w:rFonts w:ascii="Arial" w:eastAsia="Times New Roman" w:hAnsi="Arial" w:cs="Arial"/>
                <w:b/>
                <w:bCs/>
                <w:sz w:val="14"/>
                <w:szCs w:val="14"/>
                <w:lang w:val="en-US" w:eastAsia="es-SV"/>
              </w:rPr>
              <w:t>Responsables</w:t>
            </w:r>
          </w:p>
        </w:tc>
      </w:tr>
      <w:tr w:rsidR="006E3AB8" w:rsidRPr="00094836" w:rsidTr="006E3AB8">
        <w:trPr>
          <w:gridAfter w:val="1"/>
          <w:wAfter w:w="5" w:type="pct"/>
          <w:trHeight w:val="1697"/>
          <w:tblHeader/>
        </w:trPr>
        <w:tc>
          <w:tcPr>
            <w:tcW w:w="425" w:type="pct"/>
            <w:tcBorders>
              <w:top w:val="single" w:sz="4" w:space="0" w:color="auto"/>
              <w:left w:val="single" w:sz="4" w:space="0" w:color="auto"/>
              <w:right w:val="single" w:sz="4" w:space="0" w:color="auto"/>
            </w:tcBorders>
            <w:vAlign w:val="center"/>
          </w:tcPr>
          <w:p w:rsidR="006E3AB8" w:rsidRPr="00F17D35" w:rsidRDefault="006E3AB8" w:rsidP="006E3AB8">
            <w:pPr>
              <w:spacing w:line="240" w:lineRule="auto"/>
              <w:rPr>
                <w:rFonts w:ascii="Arial" w:hAnsi="Arial" w:cs="Arial"/>
                <w:bCs/>
                <w:sz w:val="12"/>
                <w:szCs w:val="12"/>
                <w:lang w:eastAsia="es-SV"/>
              </w:rPr>
            </w:pPr>
            <w:r w:rsidRPr="00F17D35">
              <w:rPr>
                <w:rFonts w:ascii="Arial" w:hAnsi="Arial" w:cs="Arial"/>
                <w:bCs/>
                <w:sz w:val="12"/>
                <w:szCs w:val="12"/>
                <w:lang w:eastAsia="es-SV"/>
              </w:rPr>
              <w:t>4. Coordinar las reuniones de los Comités de Identificación Documental y Comité Institucional de Selección y Eliminación de Documentos</w:t>
            </w:r>
          </w:p>
          <w:p w:rsidR="006E3AB8" w:rsidRPr="00F17D35" w:rsidRDefault="006E3AB8" w:rsidP="006E3AB8">
            <w:pPr>
              <w:spacing w:line="240" w:lineRule="auto"/>
              <w:rPr>
                <w:rFonts w:ascii="Arial" w:hAnsi="Arial" w:cs="Arial"/>
                <w:bCs/>
                <w:sz w:val="12"/>
                <w:szCs w:val="12"/>
                <w:lang w:eastAsia="es-SV"/>
              </w:rPr>
            </w:pPr>
            <w:r w:rsidRPr="00F17D35">
              <w:rPr>
                <w:rFonts w:ascii="Arial" w:hAnsi="Arial" w:cs="Arial"/>
                <w:bCs/>
                <w:sz w:val="12"/>
                <w:szCs w:val="12"/>
                <w:lang w:eastAsia="es-SV"/>
              </w:rPr>
              <w:t>Peso 100 %</w:t>
            </w:r>
          </w:p>
        </w:tc>
        <w:tc>
          <w:tcPr>
            <w:tcW w:w="449" w:type="pct"/>
            <w:tcBorders>
              <w:top w:val="single" w:sz="4" w:space="0" w:color="auto"/>
              <w:left w:val="single" w:sz="4" w:space="0" w:color="auto"/>
              <w:right w:val="single" w:sz="4" w:space="0" w:color="auto"/>
            </w:tcBorders>
            <w:vAlign w:val="center"/>
          </w:tcPr>
          <w:p w:rsidR="006E3AB8" w:rsidRPr="00F17D35" w:rsidRDefault="006E3AB8" w:rsidP="006E3AB8">
            <w:pPr>
              <w:spacing w:line="240" w:lineRule="auto"/>
              <w:rPr>
                <w:rFonts w:ascii="Arial" w:hAnsi="Arial" w:cs="Arial"/>
                <w:bCs/>
                <w:sz w:val="12"/>
                <w:szCs w:val="12"/>
                <w:lang w:eastAsia="es-SV"/>
              </w:rPr>
            </w:pPr>
          </w:p>
          <w:p w:rsidR="006E3AB8" w:rsidRPr="00F17D35" w:rsidRDefault="006E3AB8" w:rsidP="006E3AB8">
            <w:pPr>
              <w:spacing w:line="240" w:lineRule="auto"/>
              <w:rPr>
                <w:rFonts w:ascii="Arial" w:hAnsi="Arial" w:cs="Arial"/>
                <w:bCs/>
                <w:sz w:val="12"/>
                <w:szCs w:val="12"/>
                <w:lang w:eastAsia="es-SV"/>
              </w:rPr>
            </w:pPr>
            <w:r w:rsidRPr="00F17D35">
              <w:rPr>
                <w:rFonts w:ascii="Arial" w:hAnsi="Arial" w:cs="Arial"/>
                <w:bCs/>
                <w:sz w:val="12"/>
                <w:szCs w:val="12"/>
                <w:lang w:eastAsia="es-SV"/>
              </w:rPr>
              <w:t>4.1. Realización de 30 reuniones de los Comités de Identificación Documental (6); Comité Institucional de Selección y Eliminación de Documentos (12) y Comité de Seguridad y Salud Ocupacional del edificio de Oficinas Centrales Administrativas del ISBM (12).</w:t>
            </w:r>
          </w:p>
          <w:p w:rsidR="006E3AB8" w:rsidRPr="00F17D35" w:rsidRDefault="006E3AB8" w:rsidP="006E3AB8">
            <w:pPr>
              <w:spacing w:line="240" w:lineRule="auto"/>
              <w:rPr>
                <w:rFonts w:ascii="Arial" w:hAnsi="Arial" w:cs="Arial"/>
                <w:bCs/>
                <w:sz w:val="12"/>
                <w:szCs w:val="12"/>
                <w:lang w:eastAsia="es-SV"/>
              </w:rPr>
            </w:pPr>
            <w:r w:rsidRPr="00F17D35">
              <w:rPr>
                <w:rFonts w:ascii="Arial" w:hAnsi="Arial" w:cs="Arial"/>
                <w:bCs/>
                <w:sz w:val="12"/>
                <w:szCs w:val="12"/>
                <w:lang w:eastAsia="es-SV"/>
              </w:rPr>
              <w:t>Peso 100%</w:t>
            </w:r>
          </w:p>
          <w:p w:rsidR="006E3AB8" w:rsidRPr="00F17D35" w:rsidRDefault="006E3AB8" w:rsidP="006E3AB8">
            <w:pPr>
              <w:spacing w:line="240" w:lineRule="auto"/>
              <w:rPr>
                <w:rFonts w:ascii="Arial" w:hAnsi="Arial" w:cs="Arial"/>
                <w:bCs/>
                <w:sz w:val="12"/>
                <w:szCs w:val="12"/>
                <w:lang w:eastAsia="es-SV"/>
              </w:rPr>
            </w:pPr>
          </w:p>
        </w:tc>
        <w:tc>
          <w:tcPr>
            <w:tcW w:w="435" w:type="pct"/>
            <w:tcBorders>
              <w:top w:val="single" w:sz="4" w:space="0" w:color="auto"/>
              <w:left w:val="single" w:sz="4" w:space="0" w:color="auto"/>
              <w:right w:val="single" w:sz="4" w:space="0" w:color="auto"/>
            </w:tcBorders>
            <w:vAlign w:val="center"/>
          </w:tcPr>
          <w:p w:rsidR="006E3AB8" w:rsidRPr="00F17D35" w:rsidRDefault="006E3AB8" w:rsidP="006E3AB8">
            <w:pPr>
              <w:spacing w:line="240" w:lineRule="auto"/>
              <w:rPr>
                <w:rFonts w:ascii="Arial" w:eastAsiaTheme="minorHAnsi" w:hAnsi="Arial" w:cs="Arial"/>
                <w:bCs/>
                <w:sz w:val="12"/>
                <w:szCs w:val="12"/>
                <w:lang w:eastAsia="es-SV"/>
              </w:rPr>
            </w:pPr>
            <w:r w:rsidRPr="00F17D35">
              <w:rPr>
                <w:rFonts w:ascii="Arial" w:eastAsiaTheme="minorHAnsi" w:hAnsi="Arial" w:cs="Arial"/>
                <w:bCs/>
                <w:sz w:val="12"/>
                <w:szCs w:val="12"/>
                <w:lang w:eastAsia="es-SV"/>
              </w:rPr>
              <w:t>1. Número de reuniones del CIDI.</w:t>
            </w:r>
          </w:p>
          <w:p w:rsidR="006E3AB8" w:rsidRPr="00F17D35" w:rsidRDefault="006E3AB8" w:rsidP="006E3AB8">
            <w:pPr>
              <w:spacing w:after="0" w:line="240" w:lineRule="auto"/>
              <w:ind w:right="71"/>
              <w:contextualSpacing/>
              <w:rPr>
                <w:rFonts w:ascii="Arial" w:eastAsiaTheme="minorHAnsi" w:hAnsi="Arial" w:cs="Arial"/>
                <w:bCs/>
                <w:sz w:val="12"/>
                <w:szCs w:val="12"/>
                <w:lang w:eastAsia="es-SV"/>
              </w:rPr>
            </w:pPr>
          </w:p>
          <w:p w:rsidR="006E3AB8" w:rsidRPr="00F17D35" w:rsidRDefault="006E3AB8" w:rsidP="006E3AB8">
            <w:pPr>
              <w:spacing w:after="0" w:line="240" w:lineRule="auto"/>
              <w:ind w:right="71"/>
              <w:contextualSpacing/>
              <w:rPr>
                <w:rFonts w:ascii="Arial" w:eastAsiaTheme="minorHAnsi" w:hAnsi="Arial" w:cs="Arial"/>
                <w:bCs/>
                <w:sz w:val="12"/>
                <w:szCs w:val="12"/>
                <w:lang w:eastAsia="es-SV"/>
              </w:rPr>
            </w:pPr>
          </w:p>
          <w:p w:rsidR="006E3AB8" w:rsidRPr="00F17D35" w:rsidRDefault="006E3AB8" w:rsidP="006E3AB8">
            <w:pPr>
              <w:spacing w:after="0" w:line="240" w:lineRule="auto"/>
              <w:ind w:right="71"/>
              <w:contextualSpacing/>
              <w:rPr>
                <w:rFonts w:ascii="Arial" w:eastAsiaTheme="minorHAnsi" w:hAnsi="Arial" w:cs="Arial"/>
                <w:bCs/>
                <w:sz w:val="12"/>
                <w:szCs w:val="12"/>
                <w:lang w:eastAsia="es-SV"/>
              </w:rPr>
            </w:pPr>
            <w:r w:rsidRPr="00F17D35">
              <w:rPr>
                <w:rFonts w:ascii="Arial" w:eastAsiaTheme="minorHAnsi" w:hAnsi="Arial" w:cs="Arial"/>
                <w:bCs/>
                <w:sz w:val="12"/>
                <w:szCs w:val="12"/>
                <w:lang w:eastAsia="es-SV"/>
              </w:rPr>
              <w:t>2. Número de reuniones del CISED.</w:t>
            </w:r>
          </w:p>
          <w:p w:rsidR="006E3AB8" w:rsidRPr="00F17D35" w:rsidRDefault="006E3AB8" w:rsidP="006E3AB8">
            <w:pPr>
              <w:spacing w:after="0" w:line="240" w:lineRule="auto"/>
              <w:ind w:right="71"/>
              <w:contextualSpacing/>
              <w:rPr>
                <w:rFonts w:ascii="Arial" w:eastAsiaTheme="minorHAnsi" w:hAnsi="Arial" w:cs="Arial"/>
                <w:bCs/>
                <w:sz w:val="12"/>
                <w:szCs w:val="12"/>
                <w:lang w:eastAsia="es-SV"/>
              </w:rPr>
            </w:pPr>
          </w:p>
          <w:p w:rsidR="006E3AB8" w:rsidRPr="00F17D35" w:rsidRDefault="006E3AB8" w:rsidP="006E3AB8">
            <w:pPr>
              <w:spacing w:after="0" w:line="240" w:lineRule="auto"/>
              <w:ind w:right="71"/>
              <w:contextualSpacing/>
              <w:rPr>
                <w:rFonts w:ascii="Arial" w:eastAsiaTheme="minorHAnsi" w:hAnsi="Arial" w:cs="Arial"/>
                <w:bCs/>
                <w:sz w:val="12"/>
                <w:szCs w:val="12"/>
                <w:lang w:eastAsia="es-SV"/>
              </w:rPr>
            </w:pPr>
            <w:r w:rsidRPr="00F17D35">
              <w:rPr>
                <w:rFonts w:ascii="Arial" w:eastAsiaTheme="minorHAnsi" w:hAnsi="Arial" w:cs="Arial"/>
                <w:bCs/>
                <w:sz w:val="12"/>
                <w:szCs w:val="12"/>
                <w:lang w:eastAsia="es-SV"/>
              </w:rPr>
              <w:t>3. Número de reuniones de CSSO.</w:t>
            </w:r>
          </w:p>
          <w:p w:rsidR="006E3AB8" w:rsidRPr="00F17D35" w:rsidRDefault="006E3AB8" w:rsidP="006E3AB8">
            <w:pPr>
              <w:spacing w:after="0" w:line="240" w:lineRule="auto"/>
              <w:ind w:right="71"/>
              <w:contextualSpacing/>
              <w:rPr>
                <w:rFonts w:ascii="Arial" w:eastAsiaTheme="minorHAnsi" w:hAnsi="Arial" w:cs="Arial"/>
                <w:bCs/>
                <w:sz w:val="12"/>
                <w:szCs w:val="12"/>
                <w:lang w:eastAsia="es-SV"/>
              </w:rPr>
            </w:pPr>
          </w:p>
        </w:tc>
        <w:tc>
          <w:tcPr>
            <w:tcW w:w="414" w:type="pct"/>
            <w:tcBorders>
              <w:top w:val="single" w:sz="4" w:space="0" w:color="auto"/>
              <w:left w:val="single" w:sz="4" w:space="0" w:color="auto"/>
              <w:bottom w:val="single" w:sz="4" w:space="0" w:color="auto"/>
              <w:right w:val="single" w:sz="4" w:space="0" w:color="auto"/>
            </w:tcBorders>
            <w:vAlign w:val="center"/>
          </w:tcPr>
          <w:p w:rsidR="006E3AB8" w:rsidRPr="00F17D35" w:rsidRDefault="006E3AB8" w:rsidP="006E3AB8">
            <w:pPr>
              <w:spacing w:line="240" w:lineRule="auto"/>
              <w:jc w:val="center"/>
              <w:rPr>
                <w:rFonts w:ascii="Arial" w:hAnsi="Arial" w:cs="Arial"/>
                <w:bCs/>
                <w:sz w:val="12"/>
                <w:szCs w:val="12"/>
                <w:lang w:eastAsia="es-SV"/>
              </w:rPr>
            </w:pPr>
            <w:r w:rsidRPr="00F17D35">
              <w:rPr>
                <w:rFonts w:ascii="Arial" w:hAnsi="Arial" w:cs="Arial"/>
                <w:bCs/>
                <w:sz w:val="12"/>
                <w:szCs w:val="12"/>
                <w:lang w:eastAsia="es-SV"/>
              </w:rPr>
              <w:t>N/A</w:t>
            </w:r>
          </w:p>
          <w:p w:rsidR="006E3AB8" w:rsidRPr="00F17D35" w:rsidRDefault="006E3AB8" w:rsidP="006E3AB8">
            <w:pPr>
              <w:spacing w:line="240" w:lineRule="auto"/>
              <w:rPr>
                <w:rFonts w:ascii="Arial" w:hAnsi="Arial" w:cs="Arial"/>
                <w:bCs/>
                <w:sz w:val="12"/>
                <w:szCs w:val="12"/>
                <w:lang w:eastAsia="es-SV"/>
              </w:rPr>
            </w:pPr>
          </w:p>
        </w:tc>
        <w:tc>
          <w:tcPr>
            <w:tcW w:w="644" w:type="pct"/>
            <w:tcBorders>
              <w:top w:val="single" w:sz="4" w:space="0" w:color="auto"/>
              <w:left w:val="single" w:sz="4" w:space="0" w:color="auto"/>
              <w:bottom w:val="single" w:sz="4" w:space="0" w:color="auto"/>
              <w:right w:val="single" w:sz="4" w:space="0" w:color="auto"/>
            </w:tcBorders>
            <w:vAlign w:val="center"/>
          </w:tcPr>
          <w:p w:rsidR="006E3AB8" w:rsidRPr="00F17D35" w:rsidRDefault="006E3AB8" w:rsidP="006E3AB8">
            <w:pPr>
              <w:spacing w:line="240" w:lineRule="auto"/>
              <w:rPr>
                <w:rFonts w:ascii="Arial" w:hAnsi="Arial" w:cs="Arial"/>
                <w:bCs/>
                <w:sz w:val="12"/>
                <w:szCs w:val="12"/>
                <w:lang w:eastAsia="es-SV"/>
              </w:rPr>
            </w:pPr>
            <w:r w:rsidRPr="00F17D35">
              <w:rPr>
                <w:rFonts w:ascii="Arial" w:hAnsi="Arial" w:cs="Arial"/>
                <w:bCs/>
                <w:sz w:val="12"/>
                <w:szCs w:val="12"/>
                <w:lang w:eastAsia="es-SV"/>
              </w:rPr>
              <w:t>- Se realizó 5 reuniones con integrantes del Comité de Seguridad y Salud Ocupacional, CSSO del edificio de oficinas centrales administrativas del ISBM. Representa un 20%</w:t>
            </w:r>
          </w:p>
          <w:p w:rsidR="006E3AB8" w:rsidRPr="00F17D35" w:rsidRDefault="006E3AB8" w:rsidP="006E3AB8">
            <w:pPr>
              <w:spacing w:after="0" w:line="240" w:lineRule="auto"/>
              <w:rPr>
                <w:rFonts w:ascii="Arial" w:eastAsiaTheme="minorHAnsi" w:hAnsi="Arial" w:cs="Arial"/>
                <w:bCs/>
                <w:sz w:val="12"/>
                <w:szCs w:val="12"/>
                <w:lang w:eastAsia="es-SV"/>
              </w:rPr>
            </w:pPr>
            <w:r w:rsidRPr="00F17D35">
              <w:rPr>
                <w:rFonts w:ascii="Arial" w:hAnsi="Arial" w:cs="Arial"/>
                <w:bCs/>
                <w:sz w:val="12"/>
                <w:szCs w:val="12"/>
                <w:lang w:eastAsia="es-SV"/>
              </w:rPr>
              <w:t>Nivel de cumplimiento de Meta: 20.00%</w:t>
            </w:r>
          </w:p>
        </w:tc>
        <w:tc>
          <w:tcPr>
            <w:tcW w:w="685" w:type="pct"/>
            <w:tcBorders>
              <w:top w:val="single" w:sz="4" w:space="0" w:color="auto"/>
              <w:left w:val="single" w:sz="4" w:space="0" w:color="auto"/>
              <w:bottom w:val="single" w:sz="4" w:space="0" w:color="auto"/>
              <w:right w:val="single" w:sz="4" w:space="0" w:color="auto"/>
            </w:tcBorders>
            <w:vAlign w:val="center"/>
          </w:tcPr>
          <w:p w:rsidR="006E3AB8" w:rsidRPr="00F17D35" w:rsidRDefault="006E3AB8" w:rsidP="006E3AB8">
            <w:pPr>
              <w:spacing w:after="0" w:line="240" w:lineRule="auto"/>
              <w:jc w:val="center"/>
              <w:rPr>
                <w:rFonts w:ascii="Arial" w:eastAsiaTheme="minorHAnsi" w:hAnsi="Arial" w:cs="Arial"/>
                <w:bCs/>
                <w:sz w:val="12"/>
                <w:szCs w:val="12"/>
                <w:lang w:eastAsia="es-SV"/>
              </w:rPr>
            </w:pPr>
            <w:r w:rsidRPr="00F17D35">
              <w:rPr>
                <w:rFonts w:ascii="Arial" w:eastAsiaTheme="minorHAnsi" w:hAnsi="Arial" w:cs="Arial"/>
                <w:bCs/>
                <w:sz w:val="12"/>
                <w:szCs w:val="12"/>
                <w:lang w:eastAsia="es-SV"/>
              </w:rPr>
              <w:t>Julio</w:t>
            </w:r>
          </w:p>
          <w:p w:rsidR="006E3AB8" w:rsidRPr="00F17D35" w:rsidRDefault="006E3AB8" w:rsidP="006E3AB8">
            <w:pPr>
              <w:spacing w:after="0" w:line="240" w:lineRule="auto"/>
              <w:jc w:val="center"/>
              <w:rPr>
                <w:rFonts w:ascii="Arial" w:eastAsiaTheme="minorHAnsi" w:hAnsi="Arial" w:cs="Arial"/>
                <w:bCs/>
                <w:sz w:val="12"/>
                <w:szCs w:val="12"/>
                <w:lang w:eastAsia="es-SV"/>
              </w:rPr>
            </w:pPr>
            <w:r w:rsidRPr="00F17D35">
              <w:rPr>
                <w:rFonts w:ascii="Arial" w:eastAsiaTheme="minorHAnsi" w:hAnsi="Arial" w:cs="Arial"/>
                <w:bCs/>
                <w:sz w:val="12"/>
                <w:szCs w:val="12"/>
                <w:lang w:eastAsia="es-SV"/>
              </w:rPr>
              <w:t xml:space="preserve">- </w:t>
            </w:r>
          </w:p>
          <w:p w:rsidR="006E3AB8" w:rsidRPr="00F17D35" w:rsidRDefault="006E3AB8" w:rsidP="006E3AB8">
            <w:pPr>
              <w:spacing w:after="0" w:line="240" w:lineRule="auto"/>
              <w:jc w:val="center"/>
              <w:rPr>
                <w:rFonts w:ascii="Arial" w:eastAsiaTheme="minorHAnsi" w:hAnsi="Arial" w:cs="Arial"/>
                <w:bCs/>
                <w:sz w:val="12"/>
                <w:szCs w:val="12"/>
                <w:lang w:eastAsia="es-SV"/>
              </w:rPr>
            </w:pPr>
            <w:r w:rsidRPr="00F17D35">
              <w:rPr>
                <w:rFonts w:ascii="Arial" w:eastAsiaTheme="minorHAnsi" w:hAnsi="Arial" w:cs="Arial"/>
                <w:bCs/>
                <w:sz w:val="12"/>
                <w:szCs w:val="12"/>
                <w:lang w:eastAsia="es-SV"/>
              </w:rPr>
              <w:t>Diciembre</w:t>
            </w:r>
          </w:p>
          <w:p w:rsidR="006E3AB8" w:rsidRPr="00F17D35" w:rsidRDefault="006E3AB8" w:rsidP="006E3AB8">
            <w:pPr>
              <w:spacing w:after="0" w:line="240" w:lineRule="auto"/>
              <w:jc w:val="center"/>
              <w:rPr>
                <w:rFonts w:ascii="Arial" w:eastAsiaTheme="minorHAnsi" w:hAnsi="Arial" w:cs="Arial"/>
                <w:bCs/>
                <w:sz w:val="12"/>
                <w:szCs w:val="12"/>
                <w:lang w:eastAsia="es-SV"/>
              </w:rPr>
            </w:pPr>
          </w:p>
          <w:p w:rsidR="006E3AB8" w:rsidRPr="00F17D35" w:rsidRDefault="006E3AB8" w:rsidP="006E3AB8">
            <w:pPr>
              <w:spacing w:after="0" w:line="240" w:lineRule="auto"/>
              <w:jc w:val="center"/>
              <w:rPr>
                <w:rFonts w:ascii="Arial" w:eastAsiaTheme="minorHAnsi" w:hAnsi="Arial" w:cs="Arial"/>
                <w:bCs/>
                <w:sz w:val="12"/>
                <w:szCs w:val="12"/>
                <w:lang w:eastAsia="es-SV"/>
              </w:rPr>
            </w:pPr>
            <w:r w:rsidRPr="00F17D35">
              <w:rPr>
                <w:rFonts w:ascii="Arial" w:eastAsiaTheme="minorHAnsi" w:hAnsi="Arial" w:cs="Arial"/>
                <w:bCs/>
                <w:sz w:val="12"/>
                <w:szCs w:val="12"/>
                <w:lang w:eastAsia="es-SV"/>
              </w:rPr>
              <w:t>2021</w:t>
            </w:r>
          </w:p>
        </w:tc>
        <w:tc>
          <w:tcPr>
            <w:tcW w:w="538" w:type="pct"/>
            <w:tcBorders>
              <w:top w:val="single" w:sz="4" w:space="0" w:color="auto"/>
              <w:left w:val="single" w:sz="4" w:space="0" w:color="auto"/>
              <w:bottom w:val="single" w:sz="4" w:space="0" w:color="auto"/>
              <w:right w:val="single" w:sz="4" w:space="0" w:color="auto"/>
            </w:tcBorders>
          </w:tcPr>
          <w:p w:rsidR="006E3AB8" w:rsidRPr="00F17D35" w:rsidRDefault="006E3AB8" w:rsidP="006E3AB8">
            <w:pPr>
              <w:spacing w:after="0" w:line="240" w:lineRule="auto"/>
              <w:jc w:val="center"/>
              <w:rPr>
                <w:rFonts w:ascii="Arial" w:eastAsiaTheme="minorHAnsi" w:hAnsi="Arial" w:cs="Arial"/>
                <w:bCs/>
                <w:sz w:val="12"/>
                <w:szCs w:val="12"/>
                <w:lang w:eastAsia="es-SV"/>
              </w:rPr>
            </w:pPr>
          </w:p>
          <w:p w:rsidR="006E3AB8" w:rsidRPr="00F17D35" w:rsidRDefault="006E3AB8" w:rsidP="006E3AB8">
            <w:pPr>
              <w:spacing w:after="0" w:line="240" w:lineRule="auto"/>
              <w:rPr>
                <w:rFonts w:ascii="Arial" w:eastAsiaTheme="minorHAnsi" w:hAnsi="Arial" w:cs="Arial"/>
                <w:bCs/>
                <w:sz w:val="12"/>
                <w:szCs w:val="12"/>
                <w:lang w:eastAsia="es-SV"/>
              </w:rPr>
            </w:pPr>
          </w:p>
          <w:p w:rsidR="006E3AB8" w:rsidRPr="00F17D35" w:rsidRDefault="006E3AB8" w:rsidP="006E3AB8">
            <w:pPr>
              <w:spacing w:after="0" w:line="240" w:lineRule="auto"/>
              <w:rPr>
                <w:rFonts w:ascii="Arial" w:eastAsiaTheme="minorHAnsi" w:hAnsi="Arial" w:cs="Arial"/>
                <w:bCs/>
                <w:sz w:val="12"/>
                <w:szCs w:val="12"/>
                <w:lang w:eastAsia="es-SV"/>
              </w:rPr>
            </w:pPr>
          </w:p>
          <w:p w:rsidR="006E3AB8" w:rsidRPr="00F17D35" w:rsidRDefault="006E3AB8" w:rsidP="006E3AB8">
            <w:pPr>
              <w:spacing w:after="0" w:line="240" w:lineRule="auto"/>
              <w:rPr>
                <w:rFonts w:ascii="Arial" w:eastAsiaTheme="minorHAnsi" w:hAnsi="Arial" w:cs="Arial"/>
                <w:bCs/>
                <w:sz w:val="12"/>
                <w:szCs w:val="12"/>
                <w:lang w:eastAsia="es-SV"/>
              </w:rPr>
            </w:pPr>
          </w:p>
          <w:p w:rsidR="006E3AB8" w:rsidRPr="00F17D35" w:rsidRDefault="006E3AB8" w:rsidP="006E3AB8">
            <w:pPr>
              <w:spacing w:after="0" w:line="240" w:lineRule="auto"/>
              <w:rPr>
                <w:rFonts w:ascii="Arial" w:eastAsiaTheme="minorHAnsi" w:hAnsi="Arial" w:cs="Arial"/>
                <w:bCs/>
                <w:sz w:val="12"/>
                <w:szCs w:val="12"/>
                <w:lang w:eastAsia="es-SV"/>
              </w:rPr>
            </w:pPr>
          </w:p>
          <w:p w:rsidR="006E3AB8" w:rsidRPr="00F17D35" w:rsidRDefault="006E3AB8" w:rsidP="006E3AB8">
            <w:pPr>
              <w:spacing w:after="0" w:line="240" w:lineRule="auto"/>
              <w:jc w:val="center"/>
              <w:rPr>
                <w:rFonts w:ascii="Arial" w:eastAsiaTheme="minorHAnsi" w:hAnsi="Arial" w:cs="Arial"/>
                <w:bCs/>
                <w:sz w:val="12"/>
                <w:szCs w:val="12"/>
                <w:lang w:eastAsia="es-SV"/>
              </w:rPr>
            </w:pPr>
            <w:r w:rsidRPr="00F17D35">
              <w:rPr>
                <w:rFonts w:ascii="Arial" w:eastAsiaTheme="minorHAnsi" w:hAnsi="Arial" w:cs="Arial"/>
                <w:bCs/>
                <w:sz w:val="12"/>
                <w:szCs w:val="12"/>
                <w:lang w:eastAsia="es-SV"/>
              </w:rPr>
              <w:t>Convocatorias del CISED</w:t>
            </w:r>
          </w:p>
          <w:p w:rsidR="006E3AB8" w:rsidRPr="00F17D35" w:rsidRDefault="006E3AB8" w:rsidP="006E3AB8">
            <w:pPr>
              <w:spacing w:after="0" w:line="240" w:lineRule="auto"/>
              <w:jc w:val="center"/>
              <w:rPr>
                <w:rFonts w:ascii="Arial" w:eastAsiaTheme="minorHAnsi" w:hAnsi="Arial" w:cs="Arial"/>
                <w:bCs/>
                <w:sz w:val="12"/>
                <w:szCs w:val="12"/>
                <w:lang w:eastAsia="es-SV"/>
              </w:rPr>
            </w:pPr>
          </w:p>
          <w:p w:rsidR="006E3AB8" w:rsidRPr="00F17D35" w:rsidRDefault="006E3AB8" w:rsidP="006E3AB8">
            <w:pPr>
              <w:spacing w:after="0" w:line="240" w:lineRule="auto"/>
              <w:jc w:val="center"/>
              <w:rPr>
                <w:rFonts w:ascii="Arial" w:eastAsiaTheme="minorHAnsi" w:hAnsi="Arial" w:cs="Arial"/>
                <w:bCs/>
                <w:sz w:val="12"/>
                <w:szCs w:val="12"/>
                <w:lang w:eastAsia="es-SV"/>
              </w:rPr>
            </w:pPr>
          </w:p>
          <w:p w:rsidR="006E3AB8" w:rsidRPr="00F17D35" w:rsidRDefault="006E3AB8" w:rsidP="006E3AB8">
            <w:pPr>
              <w:spacing w:after="0" w:line="240" w:lineRule="auto"/>
              <w:jc w:val="center"/>
              <w:rPr>
                <w:rFonts w:ascii="Arial" w:eastAsiaTheme="minorHAnsi" w:hAnsi="Arial" w:cs="Arial"/>
                <w:bCs/>
                <w:sz w:val="12"/>
                <w:szCs w:val="12"/>
                <w:lang w:eastAsia="es-SV"/>
              </w:rPr>
            </w:pPr>
          </w:p>
          <w:p w:rsidR="006E3AB8" w:rsidRPr="00F17D35" w:rsidRDefault="006E3AB8" w:rsidP="006E3AB8">
            <w:pPr>
              <w:spacing w:after="0" w:line="240" w:lineRule="auto"/>
              <w:jc w:val="center"/>
              <w:rPr>
                <w:rFonts w:ascii="Arial" w:eastAsiaTheme="minorHAnsi" w:hAnsi="Arial" w:cs="Arial"/>
                <w:bCs/>
                <w:sz w:val="12"/>
                <w:szCs w:val="12"/>
                <w:lang w:eastAsia="es-SV"/>
              </w:rPr>
            </w:pPr>
            <w:r w:rsidRPr="00F17D35">
              <w:rPr>
                <w:rFonts w:ascii="Arial" w:eastAsiaTheme="minorHAnsi" w:hAnsi="Arial" w:cs="Arial"/>
                <w:bCs/>
                <w:sz w:val="12"/>
                <w:szCs w:val="12"/>
                <w:lang w:eastAsia="es-SV"/>
              </w:rPr>
              <w:t>Convocatorias y actas de reunión del CSSO.</w:t>
            </w:r>
          </w:p>
          <w:p w:rsidR="006E3AB8" w:rsidRPr="00F17D35" w:rsidRDefault="006E3AB8" w:rsidP="006E3AB8">
            <w:pPr>
              <w:spacing w:after="0" w:line="240" w:lineRule="auto"/>
              <w:jc w:val="center"/>
              <w:rPr>
                <w:rFonts w:ascii="Arial" w:eastAsiaTheme="minorHAnsi" w:hAnsi="Arial" w:cs="Arial"/>
                <w:bCs/>
                <w:sz w:val="12"/>
                <w:szCs w:val="12"/>
                <w:lang w:eastAsia="es-SV"/>
              </w:rPr>
            </w:pPr>
          </w:p>
          <w:p w:rsidR="006E3AB8" w:rsidRPr="00F17D35" w:rsidRDefault="006E3AB8" w:rsidP="006E3AB8">
            <w:pPr>
              <w:spacing w:after="0" w:line="240" w:lineRule="auto"/>
              <w:jc w:val="center"/>
              <w:rPr>
                <w:rFonts w:ascii="Arial" w:eastAsiaTheme="minorHAnsi" w:hAnsi="Arial" w:cs="Arial"/>
                <w:bCs/>
                <w:sz w:val="12"/>
                <w:szCs w:val="12"/>
                <w:lang w:eastAsia="es-SV"/>
              </w:rPr>
            </w:pPr>
          </w:p>
          <w:p w:rsidR="006E3AB8" w:rsidRPr="00F17D35" w:rsidRDefault="006E3AB8" w:rsidP="006E3AB8">
            <w:pPr>
              <w:spacing w:after="0" w:line="240" w:lineRule="auto"/>
              <w:jc w:val="center"/>
              <w:rPr>
                <w:rFonts w:ascii="Arial" w:eastAsiaTheme="minorHAnsi" w:hAnsi="Arial" w:cs="Arial"/>
                <w:bCs/>
                <w:sz w:val="12"/>
                <w:szCs w:val="12"/>
                <w:lang w:eastAsia="es-SV"/>
              </w:rPr>
            </w:pPr>
          </w:p>
          <w:p w:rsidR="006E3AB8" w:rsidRPr="00F17D35" w:rsidRDefault="006E3AB8" w:rsidP="006E3AB8">
            <w:pPr>
              <w:spacing w:after="0" w:line="240" w:lineRule="auto"/>
              <w:jc w:val="center"/>
              <w:rPr>
                <w:rFonts w:ascii="Arial" w:eastAsiaTheme="minorHAnsi" w:hAnsi="Arial" w:cs="Arial"/>
                <w:bCs/>
                <w:sz w:val="12"/>
                <w:szCs w:val="12"/>
                <w:lang w:eastAsia="es-SV"/>
              </w:rPr>
            </w:pPr>
            <w:r w:rsidRPr="00F17D35">
              <w:rPr>
                <w:rFonts w:ascii="Arial" w:eastAsiaTheme="minorHAnsi" w:hAnsi="Arial" w:cs="Arial"/>
                <w:bCs/>
                <w:sz w:val="12"/>
                <w:szCs w:val="12"/>
                <w:lang w:eastAsia="es-SV"/>
              </w:rPr>
              <w:t>Expediente del Programa de Gestión de Prevención de Riesgos Ocupacionales del edificio de oficinas administrativas centrales, 2021</w:t>
            </w:r>
          </w:p>
        </w:tc>
        <w:tc>
          <w:tcPr>
            <w:tcW w:w="525" w:type="pct"/>
            <w:tcBorders>
              <w:top w:val="single" w:sz="4" w:space="0" w:color="auto"/>
              <w:left w:val="single" w:sz="4" w:space="0" w:color="auto"/>
              <w:bottom w:val="single" w:sz="4" w:space="0" w:color="auto"/>
              <w:right w:val="single" w:sz="4" w:space="0" w:color="auto"/>
            </w:tcBorders>
          </w:tcPr>
          <w:p w:rsidR="006E3AB8" w:rsidRPr="00F17D35" w:rsidRDefault="006E3AB8" w:rsidP="006E3AB8">
            <w:pPr>
              <w:spacing w:after="0" w:line="240" w:lineRule="auto"/>
              <w:jc w:val="center"/>
              <w:rPr>
                <w:rFonts w:ascii="Arial" w:eastAsiaTheme="minorHAnsi" w:hAnsi="Arial" w:cs="Arial"/>
                <w:bCs/>
                <w:sz w:val="12"/>
                <w:szCs w:val="12"/>
                <w:lang w:eastAsia="es-SV"/>
              </w:rPr>
            </w:pPr>
          </w:p>
          <w:p w:rsidR="006E3AB8" w:rsidRPr="00F17D35" w:rsidRDefault="006E3AB8" w:rsidP="006E3AB8">
            <w:pPr>
              <w:spacing w:after="0" w:line="240" w:lineRule="auto"/>
              <w:jc w:val="center"/>
              <w:rPr>
                <w:rFonts w:ascii="Arial" w:eastAsiaTheme="minorHAnsi" w:hAnsi="Arial" w:cs="Arial"/>
                <w:bCs/>
                <w:sz w:val="12"/>
                <w:szCs w:val="12"/>
                <w:lang w:eastAsia="es-SV"/>
              </w:rPr>
            </w:pPr>
          </w:p>
          <w:p w:rsidR="006E3AB8" w:rsidRPr="00F17D35" w:rsidRDefault="006E3AB8" w:rsidP="006E3AB8">
            <w:pPr>
              <w:spacing w:after="0" w:line="240" w:lineRule="auto"/>
              <w:jc w:val="center"/>
              <w:rPr>
                <w:rFonts w:ascii="Arial" w:eastAsiaTheme="minorHAnsi" w:hAnsi="Arial" w:cs="Arial"/>
                <w:bCs/>
                <w:sz w:val="12"/>
                <w:szCs w:val="12"/>
                <w:lang w:eastAsia="es-SV"/>
              </w:rPr>
            </w:pPr>
          </w:p>
          <w:p w:rsidR="006E3AB8" w:rsidRPr="00F17D35" w:rsidRDefault="006E3AB8" w:rsidP="006E3AB8">
            <w:pPr>
              <w:spacing w:after="0" w:line="240" w:lineRule="auto"/>
              <w:jc w:val="center"/>
              <w:rPr>
                <w:rFonts w:ascii="Arial" w:eastAsiaTheme="minorHAnsi" w:hAnsi="Arial" w:cs="Arial"/>
                <w:bCs/>
                <w:sz w:val="12"/>
                <w:szCs w:val="12"/>
                <w:lang w:eastAsia="es-SV"/>
              </w:rPr>
            </w:pPr>
          </w:p>
          <w:p w:rsidR="006E3AB8" w:rsidRPr="00F17D35" w:rsidRDefault="006E3AB8" w:rsidP="006E3AB8">
            <w:pPr>
              <w:spacing w:after="0" w:line="240" w:lineRule="auto"/>
              <w:jc w:val="center"/>
              <w:rPr>
                <w:rFonts w:ascii="Arial" w:eastAsiaTheme="minorHAnsi" w:hAnsi="Arial" w:cs="Arial"/>
                <w:bCs/>
                <w:sz w:val="12"/>
                <w:szCs w:val="12"/>
                <w:lang w:eastAsia="es-SV"/>
              </w:rPr>
            </w:pPr>
          </w:p>
          <w:p w:rsidR="006E3AB8" w:rsidRPr="00F17D35" w:rsidRDefault="006E3AB8" w:rsidP="006E3AB8">
            <w:pPr>
              <w:spacing w:after="0" w:line="240" w:lineRule="auto"/>
              <w:jc w:val="center"/>
              <w:rPr>
                <w:rFonts w:ascii="Arial" w:eastAsiaTheme="minorHAnsi" w:hAnsi="Arial" w:cs="Arial"/>
                <w:bCs/>
                <w:sz w:val="12"/>
                <w:szCs w:val="12"/>
                <w:lang w:eastAsia="es-SV"/>
              </w:rPr>
            </w:pPr>
          </w:p>
          <w:p w:rsidR="006E3AB8" w:rsidRPr="00F17D35" w:rsidRDefault="006E3AB8" w:rsidP="006E3AB8">
            <w:pPr>
              <w:spacing w:after="0" w:line="240" w:lineRule="auto"/>
              <w:jc w:val="center"/>
              <w:rPr>
                <w:rFonts w:ascii="Arial" w:eastAsiaTheme="minorHAnsi" w:hAnsi="Arial" w:cs="Arial"/>
                <w:bCs/>
                <w:sz w:val="12"/>
                <w:szCs w:val="12"/>
                <w:lang w:eastAsia="es-SV"/>
              </w:rPr>
            </w:pPr>
          </w:p>
          <w:p w:rsidR="006E3AB8" w:rsidRPr="00F17D35" w:rsidRDefault="006E3AB8" w:rsidP="006E3AB8">
            <w:pPr>
              <w:spacing w:after="0" w:line="240" w:lineRule="auto"/>
              <w:jc w:val="center"/>
              <w:rPr>
                <w:rFonts w:ascii="Arial" w:eastAsiaTheme="minorHAnsi" w:hAnsi="Arial" w:cs="Arial"/>
                <w:bCs/>
                <w:sz w:val="12"/>
                <w:szCs w:val="12"/>
                <w:lang w:eastAsia="es-SV"/>
              </w:rPr>
            </w:pPr>
          </w:p>
          <w:p w:rsidR="006E3AB8" w:rsidRPr="00F17D35" w:rsidRDefault="006E3AB8" w:rsidP="006E3AB8">
            <w:pPr>
              <w:spacing w:after="0" w:line="240" w:lineRule="auto"/>
              <w:jc w:val="center"/>
              <w:rPr>
                <w:rFonts w:ascii="Arial" w:eastAsiaTheme="minorHAnsi" w:hAnsi="Arial" w:cs="Arial"/>
                <w:bCs/>
                <w:sz w:val="12"/>
                <w:szCs w:val="12"/>
                <w:lang w:eastAsia="es-SV"/>
              </w:rPr>
            </w:pPr>
          </w:p>
          <w:p w:rsidR="006E3AB8" w:rsidRPr="00F17D35" w:rsidRDefault="006E3AB8" w:rsidP="006E3AB8">
            <w:pPr>
              <w:spacing w:after="0" w:line="240" w:lineRule="auto"/>
              <w:jc w:val="center"/>
              <w:rPr>
                <w:rFonts w:ascii="Arial" w:eastAsiaTheme="minorHAnsi" w:hAnsi="Arial" w:cs="Arial"/>
                <w:bCs/>
                <w:sz w:val="12"/>
                <w:szCs w:val="12"/>
                <w:lang w:eastAsia="es-SV"/>
              </w:rPr>
            </w:pPr>
          </w:p>
          <w:p w:rsidR="006E3AB8" w:rsidRPr="00F17D35" w:rsidRDefault="006E3AB8" w:rsidP="006E3AB8">
            <w:pPr>
              <w:spacing w:after="0" w:line="240" w:lineRule="auto"/>
              <w:jc w:val="center"/>
              <w:rPr>
                <w:rFonts w:ascii="Arial" w:eastAsiaTheme="minorHAnsi" w:hAnsi="Arial" w:cs="Arial"/>
                <w:bCs/>
                <w:sz w:val="12"/>
                <w:szCs w:val="12"/>
                <w:lang w:eastAsia="es-SV"/>
              </w:rPr>
            </w:pPr>
          </w:p>
          <w:p w:rsidR="006E3AB8" w:rsidRPr="00F17D35" w:rsidRDefault="006E3AB8" w:rsidP="006E3AB8">
            <w:pPr>
              <w:spacing w:after="0" w:line="240" w:lineRule="auto"/>
              <w:jc w:val="center"/>
              <w:rPr>
                <w:rFonts w:ascii="Arial" w:eastAsiaTheme="minorHAnsi" w:hAnsi="Arial" w:cs="Arial"/>
                <w:bCs/>
                <w:sz w:val="12"/>
                <w:szCs w:val="12"/>
                <w:lang w:eastAsia="es-SV"/>
              </w:rPr>
            </w:pPr>
          </w:p>
          <w:p w:rsidR="006E3AB8" w:rsidRPr="00F17D35" w:rsidRDefault="006E3AB8" w:rsidP="006E3AB8">
            <w:pPr>
              <w:spacing w:after="0" w:line="240" w:lineRule="auto"/>
              <w:jc w:val="center"/>
              <w:rPr>
                <w:rFonts w:ascii="Arial" w:eastAsiaTheme="minorHAnsi" w:hAnsi="Arial" w:cs="Arial"/>
                <w:bCs/>
                <w:sz w:val="12"/>
                <w:szCs w:val="12"/>
                <w:lang w:eastAsia="es-SV"/>
              </w:rPr>
            </w:pPr>
          </w:p>
          <w:p w:rsidR="006E3AB8" w:rsidRPr="00F17D35" w:rsidRDefault="006E3AB8" w:rsidP="006E3AB8">
            <w:pPr>
              <w:spacing w:after="0" w:line="240" w:lineRule="auto"/>
              <w:jc w:val="center"/>
              <w:rPr>
                <w:rFonts w:ascii="Arial" w:eastAsiaTheme="minorHAnsi" w:hAnsi="Arial" w:cs="Arial"/>
                <w:bCs/>
                <w:sz w:val="12"/>
                <w:szCs w:val="12"/>
                <w:lang w:eastAsia="es-SV"/>
              </w:rPr>
            </w:pPr>
          </w:p>
          <w:p w:rsidR="006E3AB8" w:rsidRPr="00F17D35" w:rsidRDefault="006E3AB8" w:rsidP="006E3AB8">
            <w:pPr>
              <w:spacing w:after="0" w:line="240" w:lineRule="auto"/>
              <w:jc w:val="center"/>
              <w:rPr>
                <w:rFonts w:ascii="Arial" w:eastAsiaTheme="minorHAnsi" w:hAnsi="Arial" w:cs="Arial"/>
                <w:bCs/>
                <w:sz w:val="12"/>
                <w:szCs w:val="12"/>
                <w:lang w:eastAsia="es-SV"/>
              </w:rPr>
            </w:pPr>
            <w:r w:rsidRPr="00F17D35">
              <w:rPr>
                <w:rFonts w:ascii="Arial" w:eastAsiaTheme="minorHAnsi" w:hAnsi="Arial" w:cs="Arial"/>
                <w:bCs/>
                <w:sz w:val="12"/>
                <w:szCs w:val="12"/>
                <w:lang w:eastAsia="es-SV"/>
              </w:rPr>
              <w:t>N/A</w:t>
            </w:r>
          </w:p>
        </w:tc>
        <w:tc>
          <w:tcPr>
            <w:tcW w:w="530" w:type="pct"/>
            <w:tcBorders>
              <w:top w:val="single" w:sz="4" w:space="0" w:color="auto"/>
              <w:left w:val="single" w:sz="4" w:space="0" w:color="auto"/>
              <w:bottom w:val="single" w:sz="4" w:space="0" w:color="auto"/>
              <w:right w:val="single" w:sz="4" w:space="0" w:color="auto"/>
            </w:tcBorders>
          </w:tcPr>
          <w:p w:rsidR="006E3AB8" w:rsidRPr="00F17D35" w:rsidRDefault="006E3AB8" w:rsidP="006E3AB8">
            <w:pPr>
              <w:spacing w:after="0" w:line="240" w:lineRule="auto"/>
              <w:jc w:val="center"/>
              <w:rPr>
                <w:rFonts w:ascii="Arial" w:eastAsiaTheme="minorHAnsi" w:hAnsi="Arial" w:cs="Arial"/>
                <w:bCs/>
                <w:sz w:val="12"/>
                <w:szCs w:val="12"/>
                <w:lang w:eastAsia="es-SV"/>
              </w:rPr>
            </w:pPr>
          </w:p>
          <w:p w:rsidR="006E3AB8" w:rsidRPr="00F17D35" w:rsidRDefault="006E3AB8" w:rsidP="006E3AB8">
            <w:pPr>
              <w:spacing w:after="0" w:line="240" w:lineRule="auto"/>
              <w:jc w:val="center"/>
              <w:rPr>
                <w:rFonts w:ascii="Arial" w:eastAsiaTheme="minorHAnsi" w:hAnsi="Arial" w:cs="Arial"/>
                <w:bCs/>
                <w:sz w:val="12"/>
                <w:szCs w:val="12"/>
                <w:lang w:eastAsia="es-SV"/>
              </w:rPr>
            </w:pPr>
          </w:p>
          <w:p w:rsidR="006E3AB8" w:rsidRPr="00F17D35" w:rsidRDefault="006E3AB8" w:rsidP="006E3AB8">
            <w:pPr>
              <w:spacing w:after="0" w:line="240" w:lineRule="auto"/>
              <w:jc w:val="center"/>
              <w:rPr>
                <w:rFonts w:ascii="Arial" w:eastAsiaTheme="minorHAnsi" w:hAnsi="Arial" w:cs="Arial"/>
                <w:bCs/>
                <w:sz w:val="12"/>
                <w:szCs w:val="12"/>
                <w:lang w:eastAsia="es-SV"/>
              </w:rPr>
            </w:pPr>
          </w:p>
          <w:p w:rsidR="006E3AB8" w:rsidRPr="00F17D35" w:rsidRDefault="006E3AB8" w:rsidP="006E3AB8">
            <w:pPr>
              <w:spacing w:after="0" w:line="240" w:lineRule="auto"/>
              <w:jc w:val="center"/>
              <w:rPr>
                <w:rFonts w:ascii="Arial" w:eastAsiaTheme="minorHAnsi" w:hAnsi="Arial" w:cs="Arial"/>
                <w:bCs/>
                <w:sz w:val="12"/>
                <w:szCs w:val="12"/>
                <w:lang w:eastAsia="es-SV"/>
              </w:rPr>
            </w:pPr>
            <w:r w:rsidRPr="00F17D35">
              <w:rPr>
                <w:rFonts w:ascii="Arial" w:eastAsiaTheme="minorHAnsi" w:hAnsi="Arial" w:cs="Arial"/>
                <w:bCs/>
                <w:sz w:val="12"/>
                <w:szCs w:val="12"/>
                <w:lang w:eastAsia="es-SV"/>
              </w:rPr>
              <w:t>Se gestiono nuevamente la conformación del CSSO mediante acuerdo de Presidencia.</w:t>
            </w:r>
          </w:p>
          <w:p w:rsidR="006E3AB8" w:rsidRPr="00F17D35" w:rsidRDefault="006E3AB8" w:rsidP="006E3AB8">
            <w:pPr>
              <w:spacing w:after="0" w:line="240" w:lineRule="auto"/>
              <w:jc w:val="center"/>
              <w:rPr>
                <w:rFonts w:ascii="Arial" w:eastAsiaTheme="minorHAnsi" w:hAnsi="Arial" w:cs="Arial"/>
                <w:bCs/>
                <w:sz w:val="12"/>
                <w:szCs w:val="12"/>
                <w:lang w:eastAsia="es-SV"/>
              </w:rPr>
            </w:pPr>
          </w:p>
          <w:p w:rsidR="006E3AB8" w:rsidRPr="00F17D35" w:rsidRDefault="006E3AB8" w:rsidP="006E3AB8">
            <w:pPr>
              <w:spacing w:after="0" w:line="240" w:lineRule="auto"/>
              <w:jc w:val="center"/>
              <w:rPr>
                <w:rFonts w:ascii="Arial" w:eastAsiaTheme="minorHAnsi" w:hAnsi="Arial" w:cs="Arial"/>
                <w:bCs/>
                <w:sz w:val="12"/>
                <w:szCs w:val="12"/>
                <w:lang w:eastAsia="es-SV"/>
              </w:rPr>
            </w:pPr>
            <w:r w:rsidRPr="00F17D35">
              <w:rPr>
                <w:rFonts w:ascii="Arial" w:eastAsiaTheme="minorHAnsi" w:hAnsi="Arial" w:cs="Arial"/>
                <w:bCs/>
                <w:sz w:val="12"/>
                <w:szCs w:val="12"/>
                <w:lang w:eastAsia="es-SV"/>
              </w:rPr>
              <w:t>El apoyo en el cumplimiento de funciones por designación administrativa generó retraso en el cumplimiento de algunas de las actividades de la Sección de Gestión Documental y Archivos</w:t>
            </w:r>
          </w:p>
          <w:p w:rsidR="006E3AB8" w:rsidRPr="00F17D35" w:rsidRDefault="006E3AB8" w:rsidP="006E3AB8">
            <w:pPr>
              <w:spacing w:after="0" w:line="240" w:lineRule="auto"/>
              <w:jc w:val="center"/>
              <w:rPr>
                <w:rFonts w:ascii="Arial" w:eastAsiaTheme="minorHAnsi" w:hAnsi="Arial" w:cs="Arial"/>
                <w:bCs/>
                <w:sz w:val="12"/>
                <w:szCs w:val="12"/>
                <w:lang w:eastAsia="es-SV"/>
              </w:rPr>
            </w:pPr>
          </w:p>
        </w:tc>
        <w:tc>
          <w:tcPr>
            <w:tcW w:w="350" w:type="pct"/>
            <w:tcBorders>
              <w:top w:val="single" w:sz="4" w:space="0" w:color="auto"/>
              <w:left w:val="single" w:sz="4" w:space="0" w:color="auto"/>
              <w:bottom w:val="single" w:sz="4" w:space="0" w:color="auto"/>
              <w:right w:val="single" w:sz="4" w:space="0" w:color="auto"/>
            </w:tcBorders>
          </w:tcPr>
          <w:p w:rsidR="006E3AB8" w:rsidRPr="00F17D35" w:rsidRDefault="006E3AB8" w:rsidP="006E3AB8">
            <w:pPr>
              <w:spacing w:after="0" w:line="240" w:lineRule="auto"/>
              <w:jc w:val="center"/>
              <w:rPr>
                <w:rFonts w:ascii="Arial" w:eastAsiaTheme="minorHAnsi" w:hAnsi="Arial" w:cs="Arial"/>
                <w:bCs/>
                <w:sz w:val="12"/>
                <w:szCs w:val="12"/>
                <w:lang w:eastAsia="es-SV"/>
              </w:rPr>
            </w:pPr>
          </w:p>
          <w:p w:rsidR="006E3AB8" w:rsidRPr="00F17D35" w:rsidRDefault="006E3AB8" w:rsidP="006E3AB8">
            <w:pPr>
              <w:spacing w:after="0" w:line="240" w:lineRule="auto"/>
              <w:jc w:val="center"/>
              <w:rPr>
                <w:rFonts w:ascii="Arial" w:eastAsiaTheme="minorHAnsi" w:hAnsi="Arial" w:cs="Arial"/>
                <w:bCs/>
                <w:sz w:val="12"/>
                <w:szCs w:val="12"/>
                <w:lang w:eastAsia="es-SV"/>
              </w:rPr>
            </w:pPr>
          </w:p>
          <w:p w:rsidR="006E3AB8" w:rsidRPr="00F17D35" w:rsidRDefault="006E3AB8" w:rsidP="006E3AB8">
            <w:pPr>
              <w:spacing w:after="0" w:line="240" w:lineRule="auto"/>
              <w:jc w:val="center"/>
              <w:rPr>
                <w:rFonts w:ascii="Arial" w:eastAsiaTheme="minorHAnsi" w:hAnsi="Arial" w:cs="Arial"/>
                <w:bCs/>
                <w:sz w:val="12"/>
                <w:szCs w:val="12"/>
                <w:lang w:eastAsia="es-SV"/>
              </w:rPr>
            </w:pPr>
          </w:p>
          <w:p w:rsidR="006E3AB8" w:rsidRPr="00F17D35" w:rsidRDefault="006E3AB8" w:rsidP="006E3AB8">
            <w:pPr>
              <w:spacing w:after="0" w:line="240" w:lineRule="auto"/>
              <w:jc w:val="center"/>
              <w:rPr>
                <w:rFonts w:ascii="Arial" w:eastAsiaTheme="minorHAnsi" w:hAnsi="Arial" w:cs="Arial"/>
                <w:bCs/>
                <w:sz w:val="12"/>
                <w:szCs w:val="12"/>
                <w:lang w:eastAsia="es-SV"/>
              </w:rPr>
            </w:pPr>
          </w:p>
          <w:p w:rsidR="006E3AB8" w:rsidRPr="00F17D35" w:rsidRDefault="006E3AB8" w:rsidP="006E3AB8">
            <w:pPr>
              <w:spacing w:after="0" w:line="240" w:lineRule="auto"/>
              <w:jc w:val="center"/>
              <w:rPr>
                <w:rFonts w:ascii="Arial" w:eastAsiaTheme="minorHAnsi" w:hAnsi="Arial" w:cs="Arial"/>
                <w:bCs/>
                <w:sz w:val="12"/>
                <w:szCs w:val="12"/>
                <w:lang w:eastAsia="es-SV"/>
              </w:rPr>
            </w:pPr>
          </w:p>
          <w:p w:rsidR="006E3AB8" w:rsidRPr="00F17D35" w:rsidRDefault="006E3AB8" w:rsidP="006E3AB8">
            <w:pPr>
              <w:spacing w:after="0" w:line="240" w:lineRule="auto"/>
              <w:jc w:val="center"/>
              <w:rPr>
                <w:rFonts w:ascii="Arial" w:eastAsiaTheme="minorHAnsi" w:hAnsi="Arial" w:cs="Arial"/>
                <w:bCs/>
                <w:sz w:val="12"/>
                <w:szCs w:val="12"/>
                <w:lang w:eastAsia="es-SV"/>
              </w:rPr>
            </w:pPr>
          </w:p>
          <w:p w:rsidR="006E3AB8" w:rsidRPr="00F17D35" w:rsidRDefault="006E3AB8" w:rsidP="006E3AB8">
            <w:pPr>
              <w:spacing w:after="0" w:line="240" w:lineRule="auto"/>
              <w:jc w:val="center"/>
              <w:rPr>
                <w:rFonts w:ascii="Arial" w:eastAsiaTheme="minorHAnsi" w:hAnsi="Arial" w:cs="Arial"/>
                <w:bCs/>
                <w:sz w:val="12"/>
                <w:szCs w:val="12"/>
                <w:lang w:eastAsia="es-SV"/>
              </w:rPr>
            </w:pPr>
          </w:p>
          <w:p w:rsidR="006E3AB8" w:rsidRPr="00F17D35" w:rsidRDefault="006E3AB8" w:rsidP="006E3AB8">
            <w:pPr>
              <w:spacing w:after="0" w:line="240" w:lineRule="auto"/>
              <w:jc w:val="center"/>
              <w:rPr>
                <w:rFonts w:ascii="Arial" w:eastAsiaTheme="minorHAnsi" w:hAnsi="Arial" w:cs="Arial"/>
                <w:bCs/>
                <w:sz w:val="12"/>
                <w:szCs w:val="12"/>
                <w:lang w:eastAsia="es-SV"/>
              </w:rPr>
            </w:pPr>
          </w:p>
          <w:p w:rsidR="006E3AB8" w:rsidRPr="00F17D35" w:rsidRDefault="006E3AB8" w:rsidP="006E3AB8">
            <w:pPr>
              <w:spacing w:after="0" w:line="240" w:lineRule="auto"/>
              <w:jc w:val="center"/>
              <w:rPr>
                <w:rFonts w:ascii="Arial" w:eastAsiaTheme="minorHAnsi" w:hAnsi="Arial" w:cs="Arial"/>
                <w:bCs/>
                <w:sz w:val="12"/>
                <w:szCs w:val="12"/>
                <w:lang w:eastAsia="es-SV"/>
              </w:rPr>
            </w:pPr>
          </w:p>
          <w:p w:rsidR="006E3AB8" w:rsidRPr="00F17D35" w:rsidRDefault="006E3AB8" w:rsidP="006E3AB8">
            <w:pPr>
              <w:spacing w:after="0" w:line="240" w:lineRule="auto"/>
              <w:jc w:val="center"/>
              <w:rPr>
                <w:rFonts w:ascii="Arial" w:eastAsiaTheme="minorHAnsi" w:hAnsi="Arial" w:cs="Arial"/>
                <w:bCs/>
                <w:sz w:val="12"/>
                <w:szCs w:val="12"/>
                <w:lang w:eastAsia="es-SV"/>
              </w:rPr>
            </w:pPr>
          </w:p>
          <w:p w:rsidR="006E3AB8" w:rsidRPr="00F17D35" w:rsidRDefault="006E3AB8" w:rsidP="006E3AB8">
            <w:pPr>
              <w:spacing w:after="0" w:line="240" w:lineRule="auto"/>
              <w:jc w:val="center"/>
              <w:rPr>
                <w:rFonts w:ascii="Arial" w:eastAsiaTheme="minorHAnsi" w:hAnsi="Arial" w:cs="Arial"/>
                <w:bCs/>
                <w:sz w:val="12"/>
                <w:szCs w:val="12"/>
                <w:lang w:eastAsia="es-SV"/>
              </w:rPr>
            </w:pPr>
            <w:r w:rsidRPr="00F17D35">
              <w:rPr>
                <w:rFonts w:ascii="Arial" w:eastAsiaTheme="minorHAnsi" w:hAnsi="Arial" w:cs="Arial"/>
                <w:bCs/>
                <w:sz w:val="12"/>
                <w:szCs w:val="12"/>
                <w:lang w:eastAsia="es-SV"/>
              </w:rPr>
              <w:t xml:space="preserve">SECCIÓN DE GESTIÓN DOCUMENTAL Y ARCHIVOS </w:t>
            </w:r>
          </w:p>
        </w:tc>
      </w:tr>
    </w:tbl>
    <w:p w:rsidR="00CB010C" w:rsidRDefault="00CB010C" w:rsidP="00CB010C">
      <w:pPr>
        <w:spacing w:line="240" w:lineRule="auto"/>
        <w:rPr>
          <w:lang w:eastAsia="es-SV"/>
        </w:rPr>
      </w:pPr>
    </w:p>
    <w:tbl>
      <w:tblPr>
        <w:tblpPr w:leftFromText="141" w:rightFromText="141" w:vertAnchor="text" w:horzAnchor="margin" w:tblpY="1373"/>
        <w:tblW w:w="4950" w:type="pct"/>
        <w:tblCellMar>
          <w:left w:w="0" w:type="dxa"/>
          <w:right w:w="0" w:type="dxa"/>
        </w:tblCellMar>
        <w:tblLook w:val="04A0" w:firstRow="1" w:lastRow="0" w:firstColumn="1" w:lastColumn="0" w:noHBand="0" w:noVBand="1"/>
      </w:tblPr>
      <w:tblGrid>
        <w:gridCol w:w="1227"/>
        <w:gridCol w:w="1294"/>
        <w:gridCol w:w="1419"/>
        <w:gridCol w:w="1425"/>
        <w:gridCol w:w="1901"/>
        <w:gridCol w:w="1563"/>
        <w:gridCol w:w="2114"/>
        <w:gridCol w:w="1012"/>
        <w:gridCol w:w="1424"/>
        <w:gridCol w:w="1196"/>
      </w:tblGrid>
      <w:tr w:rsidR="00CB010C" w:rsidTr="00CB010C">
        <w:trPr>
          <w:trHeight w:val="210"/>
          <w:tblHeader/>
        </w:trPr>
        <w:tc>
          <w:tcPr>
            <w:tcW w:w="424" w:type="pct"/>
            <w:vMerge w:val="restart"/>
            <w:tcBorders>
              <w:top w:val="single" w:sz="8" w:space="0" w:color="auto"/>
              <w:left w:val="single" w:sz="8" w:space="0" w:color="auto"/>
              <w:bottom w:val="single" w:sz="8" w:space="0" w:color="auto"/>
              <w:right w:val="single" w:sz="8" w:space="0" w:color="auto"/>
            </w:tcBorders>
            <w:shd w:val="clear" w:color="auto" w:fill="DEEAF6" w:themeFill="accent1" w:themeFillTint="33"/>
            <w:tcMar>
              <w:top w:w="0" w:type="dxa"/>
              <w:left w:w="70" w:type="dxa"/>
              <w:bottom w:w="0" w:type="dxa"/>
              <w:right w:w="70" w:type="dxa"/>
            </w:tcMar>
            <w:vAlign w:val="center"/>
            <w:hideMark/>
          </w:tcPr>
          <w:p w:rsidR="00CB010C" w:rsidRPr="00CB010C" w:rsidRDefault="00CB010C" w:rsidP="00CB010C">
            <w:pPr>
              <w:jc w:val="center"/>
              <w:rPr>
                <w:rFonts w:ascii="Arial" w:eastAsiaTheme="minorHAnsi" w:hAnsi="Arial" w:cs="Arial"/>
                <w:b/>
                <w:bCs/>
                <w:sz w:val="14"/>
                <w:szCs w:val="14"/>
                <w:lang w:eastAsia="es-SV"/>
              </w:rPr>
            </w:pPr>
            <w:r w:rsidRPr="00CB010C">
              <w:rPr>
                <w:rFonts w:ascii="Arial" w:hAnsi="Arial" w:cs="Arial"/>
                <w:b/>
                <w:bCs/>
                <w:sz w:val="14"/>
                <w:szCs w:val="14"/>
                <w:lang w:eastAsia="es-SV"/>
              </w:rPr>
              <w:lastRenderedPageBreak/>
              <w:t>Objetivos</w:t>
            </w:r>
          </w:p>
          <w:p w:rsidR="00CB010C" w:rsidRPr="00CB010C" w:rsidRDefault="00CB010C" w:rsidP="00CB010C">
            <w:pPr>
              <w:jc w:val="center"/>
              <w:rPr>
                <w:rFonts w:ascii="Arial" w:hAnsi="Arial" w:cs="Arial"/>
                <w:b/>
                <w:bCs/>
                <w:sz w:val="14"/>
                <w:szCs w:val="14"/>
                <w:lang w:eastAsia="es-SV"/>
              </w:rPr>
            </w:pPr>
            <w:r w:rsidRPr="00CB010C">
              <w:rPr>
                <w:rFonts w:ascii="Arial" w:hAnsi="Arial" w:cs="Arial"/>
                <w:b/>
                <w:bCs/>
                <w:color w:val="000000"/>
                <w:sz w:val="14"/>
                <w:szCs w:val="14"/>
                <w:lang w:eastAsia="es-SV"/>
              </w:rPr>
              <w:t>Operativos</w:t>
            </w:r>
          </w:p>
        </w:tc>
        <w:tc>
          <w:tcPr>
            <w:tcW w:w="447" w:type="pct"/>
            <w:vMerge w:val="restart"/>
            <w:tcBorders>
              <w:top w:val="single" w:sz="8" w:space="0" w:color="auto"/>
              <w:left w:val="nil"/>
              <w:bottom w:val="single" w:sz="8" w:space="0" w:color="auto"/>
              <w:right w:val="single" w:sz="8" w:space="0" w:color="auto"/>
            </w:tcBorders>
            <w:shd w:val="clear" w:color="auto" w:fill="DEEAF6" w:themeFill="accent1" w:themeFillTint="33"/>
            <w:tcMar>
              <w:top w:w="0" w:type="dxa"/>
              <w:left w:w="70" w:type="dxa"/>
              <w:bottom w:w="0" w:type="dxa"/>
              <w:right w:w="70" w:type="dxa"/>
            </w:tcMar>
            <w:vAlign w:val="center"/>
            <w:hideMark/>
          </w:tcPr>
          <w:p w:rsidR="00CB010C" w:rsidRPr="00CB010C" w:rsidRDefault="00CB010C" w:rsidP="00CB010C">
            <w:pPr>
              <w:jc w:val="center"/>
              <w:rPr>
                <w:rFonts w:ascii="Arial" w:hAnsi="Arial" w:cs="Arial"/>
                <w:b/>
                <w:bCs/>
                <w:sz w:val="14"/>
                <w:szCs w:val="14"/>
                <w:lang w:eastAsia="es-SV"/>
              </w:rPr>
            </w:pPr>
            <w:r w:rsidRPr="00CB010C">
              <w:rPr>
                <w:rFonts w:ascii="Arial" w:hAnsi="Arial" w:cs="Arial"/>
                <w:b/>
                <w:bCs/>
                <w:color w:val="000000"/>
                <w:sz w:val="14"/>
                <w:szCs w:val="14"/>
                <w:lang w:eastAsia="es-SV"/>
              </w:rPr>
              <w:t>Metas o resultados esperados</w:t>
            </w:r>
          </w:p>
        </w:tc>
        <w:tc>
          <w:tcPr>
            <w:tcW w:w="490" w:type="pct"/>
            <w:vMerge w:val="restart"/>
            <w:tcBorders>
              <w:top w:val="single" w:sz="8" w:space="0" w:color="auto"/>
              <w:left w:val="nil"/>
              <w:bottom w:val="single" w:sz="8" w:space="0" w:color="auto"/>
              <w:right w:val="single" w:sz="8" w:space="0" w:color="auto"/>
            </w:tcBorders>
            <w:shd w:val="clear" w:color="auto" w:fill="DEEAF6" w:themeFill="accent1" w:themeFillTint="33"/>
            <w:noWrap/>
            <w:tcMar>
              <w:top w:w="0" w:type="dxa"/>
              <w:left w:w="70" w:type="dxa"/>
              <w:bottom w:w="0" w:type="dxa"/>
              <w:right w:w="70" w:type="dxa"/>
            </w:tcMar>
            <w:vAlign w:val="center"/>
            <w:hideMark/>
          </w:tcPr>
          <w:p w:rsidR="00CB010C" w:rsidRPr="00CB010C" w:rsidRDefault="00CB010C" w:rsidP="00CB010C">
            <w:pPr>
              <w:jc w:val="center"/>
              <w:rPr>
                <w:rFonts w:ascii="Arial" w:hAnsi="Arial" w:cs="Arial"/>
                <w:b/>
                <w:bCs/>
                <w:sz w:val="14"/>
                <w:szCs w:val="14"/>
                <w:lang w:eastAsia="es-SV"/>
              </w:rPr>
            </w:pPr>
            <w:r w:rsidRPr="00CB010C">
              <w:rPr>
                <w:rFonts w:ascii="Arial" w:hAnsi="Arial" w:cs="Arial"/>
                <w:b/>
                <w:bCs/>
                <w:color w:val="000000"/>
                <w:sz w:val="14"/>
                <w:szCs w:val="14"/>
                <w:lang w:eastAsia="es-SV"/>
              </w:rPr>
              <w:t>Indicadores</w:t>
            </w:r>
          </w:p>
          <w:p w:rsidR="00CB010C" w:rsidRPr="00CB010C" w:rsidRDefault="00CB010C" w:rsidP="00CB010C">
            <w:pPr>
              <w:jc w:val="center"/>
              <w:rPr>
                <w:rFonts w:ascii="Arial" w:hAnsi="Arial" w:cs="Arial"/>
                <w:b/>
                <w:bCs/>
                <w:sz w:val="14"/>
                <w:szCs w:val="14"/>
                <w:lang w:eastAsia="es-SV"/>
              </w:rPr>
            </w:pPr>
            <w:r w:rsidRPr="00CB010C">
              <w:rPr>
                <w:rFonts w:ascii="Arial" w:hAnsi="Arial" w:cs="Arial"/>
                <w:b/>
                <w:bCs/>
                <w:color w:val="000000"/>
                <w:sz w:val="14"/>
                <w:szCs w:val="14"/>
                <w:lang w:eastAsia="es-SV"/>
              </w:rPr>
              <w:t>De Impacto</w:t>
            </w:r>
          </w:p>
        </w:tc>
        <w:tc>
          <w:tcPr>
            <w:tcW w:w="492" w:type="pct"/>
            <w:vMerge w:val="restart"/>
            <w:tcBorders>
              <w:top w:val="single" w:sz="8" w:space="0" w:color="auto"/>
              <w:left w:val="nil"/>
              <w:bottom w:val="single" w:sz="8" w:space="0" w:color="auto"/>
              <w:right w:val="single" w:sz="8" w:space="0" w:color="auto"/>
            </w:tcBorders>
            <w:shd w:val="clear" w:color="auto" w:fill="DEEAF6" w:themeFill="accent1" w:themeFillTint="33"/>
            <w:tcMar>
              <w:top w:w="0" w:type="dxa"/>
              <w:left w:w="70" w:type="dxa"/>
              <w:bottom w:w="0" w:type="dxa"/>
              <w:right w:w="70" w:type="dxa"/>
            </w:tcMar>
            <w:vAlign w:val="center"/>
            <w:hideMark/>
          </w:tcPr>
          <w:p w:rsidR="00CB010C" w:rsidRPr="00CB010C" w:rsidRDefault="00CB010C" w:rsidP="00CB010C">
            <w:pPr>
              <w:jc w:val="center"/>
              <w:rPr>
                <w:rFonts w:ascii="Arial" w:hAnsi="Arial" w:cs="Arial"/>
                <w:b/>
                <w:bCs/>
                <w:sz w:val="14"/>
                <w:szCs w:val="14"/>
                <w:lang w:eastAsia="es-SV"/>
              </w:rPr>
            </w:pPr>
            <w:r w:rsidRPr="00CB010C">
              <w:rPr>
                <w:rFonts w:ascii="Arial" w:hAnsi="Arial" w:cs="Arial"/>
                <w:b/>
                <w:bCs/>
                <w:color w:val="000000"/>
                <w:sz w:val="14"/>
                <w:szCs w:val="14"/>
                <w:lang w:eastAsia="es-SV"/>
              </w:rPr>
              <w:t>Identificación de variables que impiden alcanzar las Metas</w:t>
            </w:r>
          </w:p>
        </w:tc>
        <w:tc>
          <w:tcPr>
            <w:tcW w:w="655" w:type="pct"/>
            <w:vMerge w:val="restart"/>
            <w:tcBorders>
              <w:top w:val="single" w:sz="8" w:space="0" w:color="auto"/>
              <w:left w:val="nil"/>
              <w:bottom w:val="single" w:sz="8" w:space="0" w:color="auto"/>
              <w:right w:val="single" w:sz="8" w:space="0" w:color="auto"/>
            </w:tcBorders>
            <w:shd w:val="clear" w:color="auto" w:fill="DEEAF6" w:themeFill="accent1" w:themeFillTint="33"/>
            <w:tcMar>
              <w:top w:w="0" w:type="dxa"/>
              <w:left w:w="70" w:type="dxa"/>
              <w:bottom w:w="0" w:type="dxa"/>
              <w:right w:w="70" w:type="dxa"/>
            </w:tcMar>
            <w:vAlign w:val="center"/>
            <w:hideMark/>
          </w:tcPr>
          <w:p w:rsidR="00CB010C" w:rsidRPr="00CB010C" w:rsidRDefault="00CB010C" w:rsidP="00CB010C">
            <w:pPr>
              <w:jc w:val="center"/>
              <w:rPr>
                <w:rFonts w:ascii="Arial" w:hAnsi="Arial" w:cs="Arial"/>
                <w:b/>
                <w:bCs/>
                <w:sz w:val="14"/>
                <w:szCs w:val="14"/>
                <w:lang w:eastAsia="es-SV"/>
              </w:rPr>
            </w:pPr>
            <w:r w:rsidRPr="00CB010C">
              <w:rPr>
                <w:rFonts w:ascii="Arial" w:hAnsi="Arial" w:cs="Arial"/>
                <w:b/>
                <w:bCs/>
                <w:color w:val="000000"/>
                <w:sz w:val="14"/>
                <w:szCs w:val="14"/>
                <w:lang w:eastAsia="es-SV"/>
              </w:rPr>
              <w:t xml:space="preserve">Nivel cumplimiento de las Metas </w:t>
            </w:r>
          </w:p>
        </w:tc>
        <w:tc>
          <w:tcPr>
            <w:tcW w:w="539" w:type="pct"/>
            <w:vMerge w:val="restart"/>
            <w:tcBorders>
              <w:top w:val="single" w:sz="8" w:space="0" w:color="auto"/>
              <w:left w:val="nil"/>
              <w:bottom w:val="single" w:sz="8" w:space="0" w:color="auto"/>
              <w:right w:val="single" w:sz="8" w:space="0" w:color="auto"/>
            </w:tcBorders>
            <w:shd w:val="clear" w:color="auto" w:fill="DEEAF6" w:themeFill="accent1" w:themeFillTint="33"/>
            <w:tcMar>
              <w:top w:w="0" w:type="dxa"/>
              <w:left w:w="70" w:type="dxa"/>
              <w:bottom w:w="0" w:type="dxa"/>
              <w:right w:w="70" w:type="dxa"/>
            </w:tcMar>
            <w:vAlign w:val="center"/>
            <w:hideMark/>
          </w:tcPr>
          <w:p w:rsidR="00CB010C" w:rsidRPr="00CB010C" w:rsidRDefault="00CB010C" w:rsidP="00CB010C">
            <w:pPr>
              <w:jc w:val="center"/>
              <w:rPr>
                <w:rFonts w:ascii="Arial" w:hAnsi="Arial" w:cs="Arial"/>
                <w:b/>
                <w:bCs/>
                <w:sz w:val="14"/>
                <w:szCs w:val="14"/>
                <w:lang w:eastAsia="es-SV"/>
              </w:rPr>
            </w:pPr>
            <w:r w:rsidRPr="00CB010C">
              <w:rPr>
                <w:rFonts w:ascii="Arial" w:hAnsi="Arial" w:cs="Arial"/>
                <w:b/>
                <w:bCs/>
                <w:color w:val="000000"/>
                <w:sz w:val="14"/>
                <w:szCs w:val="14"/>
                <w:lang w:eastAsia="es-SV"/>
              </w:rPr>
              <w:t>Tiempo/</w:t>
            </w:r>
          </w:p>
          <w:p w:rsidR="00CB010C" w:rsidRPr="00CB010C" w:rsidRDefault="00CB010C" w:rsidP="00CB010C">
            <w:pPr>
              <w:jc w:val="center"/>
              <w:rPr>
                <w:rFonts w:ascii="Arial" w:hAnsi="Arial" w:cs="Arial"/>
                <w:b/>
                <w:bCs/>
                <w:sz w:val="14"/>
                <w:szCs w:val="14"/>
                <w:lang w:eastAsia="es-SV"/>
              </w:rPr>
            </w:pPr>
            <w:r w:rsidRPr="00CB010C">
              <w:rPr>
                <w:rFonts w:ascii="Arial" w:hAnsi="Arial" w:cs="Arial"/>
                <w:b/>
                <w:bCs/>
                <w:color w:val="000000"/>
                <w:sz w:val="14"/>
                <w:szCs w:val="14"/>
                <w:lang w:eastAsia="es-SV"/>
              </w:rPr>
              <w:t xml:space="preserve">Espacio: Área Geográfica de Influencia  </w:t>
            </w:r>
          </w:p>
        </w:tc>
        <w:tc>
          <w:tcPr>
            <w:tcW w:w="1953" w:type="pct"/>
            <w:gridSpan w:val="4"/>
            <w:tcBorders>
              <w:top w:val="single" w:sz="8" w:space="0" w:color="auto"/>
              <w:left w:val="nil"/>
              <w:bottom w:val="single" w:sz="8" w:space="0" w:color="auto"/>
              <w:right w:val="single" w:sz="8" w:space="0" w:color="auto"/>
            </w:tcBorders>
            <w:shd w:val="clear" w:color="auto" w:fill="DEEAF6" w:themeFill="accent1" w:themeFillTint="33"/>
            <w:tcMar>
              <w:top w:w="0" w:type="dxa"/>
              <w:left w:w="70" w:type="dxa"/>
              <w:bottom w:w="0" w:type="dxa"/>
              <w:right w:w="70" w:type="dxa"/>
            </w:tcMar>
            <w:hideMark/>
          </w:tcPr>
          <w:p w:rsidR="00CB010C" w:rsidRPr="00CB010C" w:rsidRDefault="00CB010C" w:rsidP="00CB010C">
            <w:pPr>
              <w:jc w:val="center"/>
              <w:rPr>
                <w:rFonts w:ascii="Arial" w:hAnsi="Arial" w:cs="Arial"/>
                <w:b/>
                <w:bCs/>
                <w:sz w:val="14"/>
                <w:szCs w:val="14"/>
                <w:lang w:val="en-US" w:eastAsia="es-SV"/>
              </w:rPr>
            </w:pPr>
            <w:r w:rsidRPr="00CB010C">
              <w:rPr>
                <w:rFonts w:ascii="Arial" w:hAnsi="Arial" w:cs="Arial"/>
                <w:b/>
                <w:bCs/>
                <w:color w:val="000000"/>
                <w:sz w:val="14"/>
                <w:szCs w:val="14"/>
                <w:lang w:val="en-US" w:eastAsia="es-SV"/>
              </w:rPr>
              <w:t xml:space="preserve">Congruencias de Informes </w:t>
            </w:r>
          </w:p>
        </w:tc>
      </w:tr>
      <w:tr w:rsidR="00CB010C" w:rsidTr="00CB010C">
        <w:trPr>
          <w:trHeight w:val="330"/>
          <w:tblHeader/>
        </w:trPr>
        <w:tc>
          <w:tcPr>
            <w:tcW w:w="0" w:type="auto"/>
            <w:vMerge/>
            <w:tcBorders>
              <w:top w:val="single" w:sz="8" w:space="0" w:color="auto"/>
              <w:left w:val="single" w:sz="8" w:space="0" w:color="auto"/>
              <w:bottom w:val="single" w:sz="8" w:space="0" w:color="auto"/>
              <w:right w:val="single" w:sz="8" w:space="0" w:color="auto"/>
            </w:tcBorders>
            <w:shd w:val="clear" w:color="auto" w:fill="DEEAF6" w:themeFill="accent1" w:themeFillTint="33"/>
            <w:vAlign w:val="center"/>
            <w:hideMark/>
          </w:tcPr>
          <w:p w:rsidR="00CB010C" w:rsidRPr="00CB010C" w:rsidRDefault="00CB010C" w:rsidP="00CB010C">
            <w:pPr>
              <w:rPr>
                <w:rFonts w:ascii="Arial" w:eastAsiaTheme="minorHAnsi" w:hAnsi="Arial" w:cs="Arial"/>
                <w:b/>
                <w:bCs/>
                <w:sz w:val="14"/>
                <w:szCs w:val="14"/>
                <w:lang w:eastAsia="es-SV"/>
              </w:rPr>
            </w:pPr>
          </w:p>
        </w:tc>
        <w:tc>
          <w:tcPr>
            <w:tcW w:w="0" w:type="auto"/>
            <w:vMerge/>
            <w:tcBorders>
              <w:top w:val="single" w:sz="8" w:space="0" w:color="auto"/>
              <w:left w:val="nil"/>
              <w:bottom w:val="single" w:sz="8" w:space="0" w:color="auto"/>
              <w:right w:val="single" w:sz="8" w:space="0" w:color="auto"/>
            </w:tcBorders>
            <w:shd w:val="clear" w:color="auto" w:fill="DEEAF6" w:themeFill="accent1" w:themeFillTint="33"/>
            <w:vAlign w:val="center"/>
            <w:hideMark/>
          </w:tcPr>
          <w:p w:rsidR="00CB010C" w:rsidRPr="00CB010C" w:rsidRDefault="00CB010C" w:rsidP="00CB010C">
            <w:pPr>
              <w:rPr>
                <w:rFonts w:ascii="Arial" w:eastAsiaTheme="minorHAnsi" w:hAnsi="Arial" w:cs="Arial"/>
                <w:b/>
                <w:bCs/>
                <w:sz w:val="14"/>
                <w:szCs w:val="14"/>
                <w:lang w:eastAsia="es-SV"/>
              </w:rPr>
            </w:pPr>
          </w:p>
        </w:tc>
        <w:tc>
          <w:tcPr>
            <w:tcW w:w="0" w:type="auto"/>
            <w:vMerge/>
            <w:tcBorders>
              <w:top w:val="single" w:sz="8" w:space="0" w:color="auto"/>
              <w:left w:val="nil"/>
              <w:bottom w:val="single" w:sz="8" w:space="0" w:color="auto"/>
              <w:right w:val="single" w:sz="8" w:space="0" w:color="auto"/>
            </w:tcBorders>
            <w:shd w:val="clear" w:color="auto" w:fill="DEEAF6" w:themeFill="accent1" w:themeFillTint="33"/>
            <w:vAlign w:val="center"/>
            <w:hideMark/>
          </w:tcPr>
          <w:p w:rsidR="00CB010C" w:rsidRPr="00CB010C" w:rsidRDefault="00CB010C" w:rsidP="00CB010C">
            <w:pPr>
              <w:rPr>
                <w:rFonts w:ascii="Arial" w:eastAsiaTheme="minorHAnsi" w:hAnsi="Arial" w:cs="Arial"/>
                <w:b/>
                <w:bCs/>
                <w:sz w:val="14"/>
                <w:szCs w:val="14"/>
                <w:lang w:eastAsia="es-SV"/>
              </w:rPr>
            </w:pPr>
          </w:p>
        </w:tc>
        <w:tc>
          <w:tcPr>
            <w:tcW w:w="0" w:type="auto"/>
            <w:vMerge/>
            <w:tcBorders>
              <w:top w:val="single" w:sz="8" w:space="0" w:color="auto"/>
              <w:left w:val="nil"/>
              <w:bottom w:val="single" w:sz="8" w:space="0" w:color="auto"/>
              <w:right w:val="single" w:sz="8" w:space="0" w:color="auto"/>
            </w:tcBorders>
            <w:shd w:val="clear" w:color="auto" w:fill="DEEAF6" w:themeFill="accent1" w:themeFillTint="33"/>
            <w:vAlign w:val="center"/>
            <w:hideMark/>
          </w:tcPr>
          <w:p w:rsidR="00CB010C" w:rsidRPr="00CB010C" w:rsidRDefault="00CB010C" w:rsidP="00CB010C">
            <w:pPr>
              <w:rPr>
                <w:rFonts w:ascii="Arial" w:eastAsiaTheme="minorHAnsi" w:hAnsi="Arial" w:cs="Arial"/>
                <w:b/>
                <w:bCs/>
                <w:sz w:val="14"/>
                <w:szCs w:val="14"/>
                <w:lang w:eastAsia="es-SV"/>
              </w:rPr>
            </w:pPr>
          </w:p>
        </w:tc>
        <w:tc>
          <w:tcPr>
            <w:tcW w:w="0" w:type="auto"/>
            <w:vMerge/>
            <w:tcBorders>
              <w:top w:val="single" w:sz="8" w:space="0" w:color="auto"/>
              <w:left w:val="nil"/>
              <w:bottom w:val="single" w:sz="8" w:space="0" w:color="auto"/>
              <w:right w:val="single" w:sz="8" w:space="0" w:color="auto"/>
            </w:tcBorders>
            <w:shd w:val="clear" w:color="auto" w:fill="DEEAF6" w:themeFill="accent1" w:themeFillTint="33"/>
            <w:vAlign w:val="center"/>
            <w:hideMark/>
          </w:tcPr>
          <w:p w:rsidR="00CB010C" w:rsidRPr="00CB010C" w:rsidRDefault="00CB010C" w:rsidP="00CB010C">
            <w:pPr>
              <w:rPr>
                <w:rFonts w:ascii="Arial" w:eastAsiaTheme="minorHAnsi" w:hAnsi="Arial" w:cs="Arial"/>
                <w:b/>
                <w:bCs/>
                <w:sz w:val="14"/>
                <w:szCs w:val="14"/>
                <w:lang w:eastAsia="es-SV"/>
              </w:rPr>
            </w:pPr>
          </w:p>
        </w:tc>
        <w:tc>
          <w:tcPr>
            <w:tcW w:w="0" w:type="auto"/>
            <w:vMerge/>
            <w:tcBorders>
              <w:top w:val="single" w:sz="8" w:space="0" w:color="auto"/>
              <w:left w:val="nil"/>
              <w:bottom w:val="single" w:sz="8" w:space="0" w:color="auto"/>
              <w:right w:val="single" w:sz="8" w:space="0" w:color="auto"/>
            </w:tcBorders>
            <w:shd w:val="clear" w:color="auto" w:fill="DEEAF6" w:themeFill="accent1" w:themeFillTint="33"/>
            <w:vAlign w:val="center"/>
            <w:hideMark/>
          </w:tcPr>
          <w:p w:rsidR="00CB010C" w:rsidRPr="00CB010C" w:rsidRDefault="00CB010C" w:rsidP="00CB010C">
            <w:pPr>
              <w:rPr>
                <w:rFonts w:ascii="Arial" w:eastAsiaTheme="minorHAnsi" w:hAnsi="Arial" w:cs="Arial"/>
                <w:b/>
                <w:bCs/>
                <w:sz w:val="14"/>
                <w:szCs w:val="14"/>
                <w:lang w:eastAsia="es-SV"/>
              </w:rPr>
            </w:pPr>
          </w:p>
        </w:tc>
        <w:tc>
          <w:tcPr>
            <w:tcW w:w="728" w:type="pct"/>
            <w:tcBorders>
              <w:top w:val="nil"/>
              <w:left w:val="nil"/>
              <w:bottom w:val="single" w:sz="8" w:space="0" w:color="auto"/>
              <w:right w:val="single" w:sz="8" w:space="0" w:color="auto"/>
            </w:tcBorders>
            <w:shd w:val="clear" w:color="auto" w:fill="DEEAF6" w:themeFill="accent1" w:themeFillTint="33"/>
            <w:tcMar>
              <w:top w:w="0" w:type="dxa"/>
              <w:left w:w="70" w:type="dxa"/>
              <w:bottom w:w="0" w:type="dxa"/>
              <w:right w:w="70" w:type="dxa"/>
            </w:tcMar>
            <w:vAlign w:val="center"/>
            <w:hideMark/>
          </w:tcPr>
          <w:p w:rsidR="00CB010C" w:rsidRPr="00CB010C" w:rsidRDefault="00CB010C" w:rsidP="00CB010C">
            <w:pPr>
              <w:jc w:val="center"/>
              <w:rPr>
                <w:rFonts w:ascii="Arial" w:hAnsi="Arial" w:cs="Arial"/>
                <w:b/>
                <w:bCs/>
                <w:sz w:val="14"/>
                <w:szCs w:val="14"/>
                <w:lang w:val="en-US" w:eastAsia="es-SV"/>
              </w:rPr>
            </w:pPr>
            <w:r w:rsidRPr="00CB010C">
              <w:rPr>
                <w:rFonts w:ascii="Arial" w:hAnsi="Arial" w:cs="Arial"/>
                <w:b/>
                <w:bCs/>
                <w:color w:val="000000"/>
                <w:sz w:val="14"/>
                <w:szCs w:val="14"/>
                <w:lang w:val="en-US" w:eastAsia="es-SV"/>
              </w:rPr>
              <w:t xml:space="preserve">Medios de </w:t>
            </w:r>
          </w:p>
          <w:p w:rsidR="00CB010C" w:rsidRPr="00CB010C" w:rsidRDefault="00CB010C" w:rsidP="00CB010C">
            <w:pPr>
              <w:jc w:val="center"/>
              <w:rPr>
                <w:rFonts w:ascii="Arial" w:hAnsi="Arial" w:cs="Arial"/>
                <w:b/>
                <w:bCs/>
                <w:sz w:val="14"/>
                <w:szCs w:val="14"/>
                <w:lang w:val="en-US" w:eastAsia="es-SV"/>
              </w:rPr>
            </w:pPr>
            <w:r w:rsidRPr="00CB010C">
              <w:rPr>
                <w:rFonts w:ascii="Arial" w:hAnsi="Arial" w:cs="Arial"/>
                <w:b/>
                <w:bCs/>
                <w:color w:val="000000"/>
                <w:sz w:val="14"/>
                <w:szCs w:val="14"/>
                <w:lang w:val="en-US" w:eastAsia="es-SV"/>
              </w:rPr>
              <w:t>Verificación</w:t>
            </w:r>
          </w:p>
        </w:tc>
        <w:tc>
          <w:tcPr>
            <w:tcW w:w="337" w:type="pct"/>
            <w:tcBorders>
              <w:top w:val="nil"/>
              <w:left w:val="nil"/>
              <w:bottom w:val="single" w:sz="8" w:space="0" w:color="auto"/>
              <w:right w:val="single" w:sz="8" w:space="0" w:color="auto"/>
            </w:tcBorders>
            <w:shd w:val="clear" w:color="auto" w:fill="DEEAF6" w:themeFill="accent1" w:themeFillTint="33"/>
            <w:tcMar>
              <w:top w:w="0" w:type="dxa"/>
              <w:left w:w="70" w:type="dxa"/>
              <w:bottom w:w="0" w:type="dxa"/>
              <w:right w:w="70" w:type="dxa"/>
            </w:tcMar>
            <w:vAlign w:val="center"/>
            <w:hideMark/>
          </w:tcPr>
          <w:p w:rsidR="00CB010C" w:rsidRPr="00CB010C" w:rsidRDefault="00CB010C" w:rsidP="00CB010C">
            <w:pPr>
              <w:jc w:val="center"/>
              <w:rPr>
                <w:rFonts w:ascii="Arial" w:hAnsi="Arial" w:cs="Arial"/>
                <w:b/>
                <w:bCs/>
                <w:sz w:val="14"/>
                <w:szCs w:val="14"/>
                <w:lang w:val="en-US" w:eastAsia="es-SV"/>
              </w:rPr>
            </w:pPr>
            <w:r w:rsidRPr="00CB010C">
              <w:rPr>
                <w:rFonts w:ascii="Arial" w:hAnsi="Arial" w:cs="Arial"/>
                <w:b/>
                <w:bCs/>
                <w:color w:val="000000"/>
                <w:sz w:val="14"/>
                <w:szCs w:val="14"/>
                <w:lang w:val="en-US" w:eastAsia="es-SV"/>
              </w:rPr>
              <w:t>Valoraciones / Análisis: Costo - Beneficios</w:t>
            </w:r>
          </w:p>
        </w:tc>
        <w:tc>
          <w:tcPr>
            <w:tcW w:w="475" w:type="pct"/>
            <w:tcBorders>
              <w:top w:val="nil"/>
              <w:left w:val="nil"/>
              <w:bottom w:val="single" w:sz="8" w:space="0" w:color="auto"/>
              <w:right w:val="single" w:sz="8" w:space="0" w:color="auto"/>
            </w:tcBorders>
            <w:shd w:val="clear" w:color="auto" w:fill="DEEAF6" w:themeFill="accent1" w:themeFillTint="33"/>
            <w:tcMar>
              <w:top w:w="0" w:type="dxa"/>
              <w:left w:w="70" w:type="dxa"/>
              <w:bottom w:w="0" w:type="dxa"/>
              <w:right w:w="70" w:type="dxa"/>
            </w:tcMar>
            <w:vAlign w:val="center"/>
            <w:hideMark/>
          </w:tcPr>
          <w:p w:rsidR="00CB010C" w:rsidRPr="00CB010C" w:rsidRDefault="00CB010C" w:rsidP="00CB010C">
            <w:pPr>
              <w:jc w:val="center"/>
              <w:rPr>
                <w:rFonts w:ascii="Arial" w:hAnsi="Arial" w:cs="Arial"/>
                <w:b/>
                <w:bCs/>
                <w:sz w:val="14"/>
                <w:szCs w:val="14"/>
                <w:lang w:val="en-US" w:eastAsia="es-SV"/>
              </w:rPr>
            </w:pPr>
            <w:r w:rsidRPr="00CB010C">
              <w:rPr>
                <w:rFonts w:ascii="Arial" w:hAnsi="Arial" w:cs="Arial"/>
                <w:b/>
                <w:bCs/>
                <w:color w:val="000000"/>
                <w:sz w:val="14"/>
                <w:szCs w:val="14"/>
                <w:lang w:val="en-US" w:eastAsia="es-SV"/>
              </w:rPr>
              <w:t>Recomendaciones:</w:t>
            </w:r>
          </w:p>
          <w:p w:rsidR="00CB010C" w:rsidRPr="00CB010C" w:rsidRDefault="00CB010C" w:rsidP="00CB010C">
            <w:pPr>
              <w:jc w:val="center"/>
              <w:rPr>
                <w:rFonts w:ascii="Arial" w:hAnsi="Arial" w:cs="Arial"/>
                <w:b/>
                <w:bCs/>
                <w:sz w:val="14"/>
                <w:szCs w:val="14"/>
                <w:lang w:val="en-US" w:eastAsia="es-SV"/>
              </w:rPr>
            </w:pPr>
            <w:r w:rsidRPr="00CB010C">
              <w:rPr>
                <w:rFonts w:ascii="Arial" w:hAnsi="Arial" w:cs="Arial"/>
                <w:b/>
                <w:bCs/>
                <w:color w:val="000000"/>
                <w:sz w:val="14"/>
                <w:szCs w:val="14"/>
                <w:lang w:val="en-US" w:eastAsia="es-SV"/>
              </w:rPr>
              <w:t>Avances – Limitaciones</w:t>
            </w:r>
          </w:p>
        </w:tc>
        <w:tc>
          <w:tcPr>
            <w:tcW w:w="413" w:type="pct"/>
            <w:tcBorders>
              <w:top w:val="nil"/>
              <w:left w:val="nil"/>
              <w:bottom w:val="single" w:sz="8" w:space="0" w:color="auto"/>
              <w:right w:val="single" w:sz="8" w:space="0" w:color="auto"/>
            </w:tcBorders>
            <w:shd w:val="clear" w:color="auto" w:fill="DEEAF6" w:themeFill="accent1" w:themeFillTint="33"/>
            <w:tcMar>
              <w:top w:w="0" w:type="dxa"/>
              <w:left w:w="70" w:type="dxa"/>
              <w:bottom w:w="0" w:type="dxa"/>
              <w:right w:w="70" w:type="dxa"/>
            </w:tcMar>
            <w:vAlign w:val="center"/>
            <w:hideMark/>
          </w:tcPr>
          <w:p w:rsidR="00CB010C" w:rsidRPr="00CB010C" w:rsidRDefault="00CB010C" w:rsidP="00CB010C">
            <w:pPr>
              <w:jc w:val="center"/>
              <w:rPr>
                <w:rFonts w:ascii="Arial" w:hAnsi="Arial" w:cs="Arial"/>
                <w:b/>
                <w:bCs/>
                <w:sz w:val="14"/>
                <w:szCs w:val="14"/>
                <w:lang w:val="en-US" w:eastAsia="es-SV"/>
              </w:rPr>
            </w:pPr>
            <w:r w:rsidRPr="00CB010C">
              <w:rPr>
                <w:rFonts w:ascii="Arial" w:hAnsi="Arial" w:cs="Arial"/>
                <w:b/>
                <w:bCs/>
                <w:color w:val="000000"/>
                <w:sz w:val="14"/>
                <w:szCs w:val="14"/>
                <w:lang w:val="en-US" w:eastAsia="es-SV"/>
              </w:rPr>
              <w:t>Responsables</w:t>
            </w:r>
          </w:p>
        </w:tc>
      </w:tr>
      <w:tr w:rsidR="00CB010C" w:rsidTr="00CB010C">
        <w:trPr>
          <w:trHeight w:val="1697"/>
          <w:tblHeader/>
        </w:trPr>
        <w:tc>
          <w:tcPr>
            <w:tcW w:w="424"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B010C" w:rsidRPr="00CB010C" w:rsidRDefault="00CB010C" w:rsidP="00CB010C">
            <w:pPr>
              <w:rPr>
                <w:rFonts w:ascii="Arial" w:hAnsi="Arial" w:cs="Arial"/>
                <w:color w:val="000000"/>
                <w:sz w:val="12"/>
                <w:szCs w:val="12"/>
                <w:lang w:eastAsia="es-SV"/>
              </w:rPr>
            </w:pPr>
            <w:r w:rsidRPr="00CB010C">
              <w:rPr>
                <w:rFonts w:ascii="Arial" w:hAnsi="Arial" w:cs="Arial"/>
                <w:color w:val="000000"/>
                <w:sz w:val="12"/>
                <w:szCs w:val="12"/>
                <w:lang w:eastAsia="es-SV"/>
              </w:rPr>
              <w:t>5. Gestionar un sistema de la consulta de documentos por medios electrónicos.</w:t>
            </w:r>
          </w:p>
          <w:p w:rsidR="00CB010C" w:rsidRPr="00CB010C" w:rsidRDefault="00CB010C" w:rsidP="00CB010C">
            <w:pPr>
              <w:rPr>
                <w:rFonts w:ascii="Arial" w:hAnsi="Arial" w:cs="Arial"/>
                <w:caps/>
                <w:sz w:val="12"/>
                <w:szCs w:val="12"/>
                <w:lang w:eastAsia="es-SV"/>
              </w:rPr>
            </w:pPr>
            <w:r w:rsidRPr="00CB010C">
              <w:rPr>
                <w:rFonts w:ascii="Arial" w:hAnsi="Arial" w:cs="Arial"/>
                <w:b/>
                <w:bCs/>
                <w:color w:val="000000"/>
                <w:sz w:val="12"/>
                <w:szCs w:val="12"/>
                <w:lang w:eastAsia="es-SV"/>
              </w:rPr>
              <w:t>Peso 100 %</w:t>
            </w:r>
          </w:p>
        </w:tc>
        <w:tc>
          <w:tcPr>
            <w:tcW w:w="447"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CB010C" w:rsidRPr="00CB010C" w:rsidRDefault="00CB010C" w:rsidP="00CB010C">
            <w:pPr>
              <w:rPr>
                <w:rFonts w:ascii="Arial" w:hAnsi="Arial" w:cs="Arial"/>
                <w:sz w:val="12"/>
                <w:szCs w:val="12"/>
                <w:lang w:eastAsia="es-SV"/>
              </w:rPr>
            </w:pPr>
            <w:r w:rsidRPr="00CB010C">
              <w:rPr>
                <w:rFonts w:ascii="Arial" w:hAnsi="Arial" w:cs="Arial"/>
                <w:sz w:val="12"/>
                <w:szCs w:val="12"/>
                <w:lang w:eastAsia="es-SV"/>
              </w:rPr>
              <w:t>5.1</w:t>
            </w:r>
            <w:r w:rsidRPr="00CB010C">
              <w:rPr>
                <w:rFonts w:ascii="Arial" w:hAnsi="Arial" w:cs="Arial"/>
                <w:b/>
                <w:bCs/>
                <w:sz w:val="12"/>
                <w:szCs w:val="12"/>
                <w:lang w:eastAsia="es-SV"/>
              </w:rPr>
              <w:t xml:space="preserve">. </w:t>
            </w:r>
            <w:r w:rsidRPr="00CB010C">
              <w:rPr>
                <w:rFonts w:ascii="Arial" w:hAnsi="Arial" w:cs="Arial"/>
                <w:sz w:val="12"/>
                <w:szCs w:val="12"/>
                <w:lang w:eastAsia="es-SV"/>
              </w:rPr>
              <w:t>Gestionar la creación e implementación de un sistema de consulta de documentos electrónicos.</w:t>
            </w:r>
            <w:r w:rsidRPr="00CB010C">
              <w:rPr>
                <w:rFonts w:ascii="Arial" w:hAnsi="Arial" w:cs="Arial"/>
                <w:b/>
                <w:bCs/>
                <w:sz w:val="12"/>
                <w:szCs w:val="12"/>
                <w:lang w:eastAsia="es-SV"/>
              </w:rPr>
              <w:t xml:space="preserve"> </w:t>
            </w:r>
          </w:p>
          <w:p w:rsidR="00CB010C" w:rsidRPr="00CB010C" w:rsidRDefault="00CB010C" w:rsidP="00CB010C">
            <w:pPr>
              <w:rPr>
                <w:rFonts w:ascii="Arial" w:hAnsi="Arial" w:cs="Arial"/>
                <w:sz w:val="12"/>
                <w:szCs w:val="12"/>
                <w:lang w:eastAsia="es-SV"/>
              </w:rPr>
            </w:pPr>
            <w:r w:rsidRPr="00CB010C">
              <w:rPr>
                <w:rFonts w:ascii="Arial" w:hAnsi="Arial" w:cs="Arial"/>
                <w:b/>
                <w:bCs/>
                <w:sz w:val="12"/>
                <w:szCs w:val="12"/>
                <w:lang w:eastAsia="es-SV"/>
              </w:rPr>
              <w:t>Peso 100%</w:t>
            </w:r>
          </w:p>
        </w:tc>
        <w:tc>
          <w:tcPr>
            <w:tcW w:w="490" w:type="pct"/>
            <w:tcBorders>
              <w:top w:val="nil"/>
              <w:left w:val="nil"/>
              <w:bottom w:val="single" w:sz="8" w:space="0" w:color="auto"/>
              <w:right w:val="single" w:sz="8" w:space="0" w:color="auto"/>
            </w:tcBorders>
            <w:tcMar>
              <w:top w:w="0" w:type="dxa"/>
              <w:left w:w="70" w:type="dxa"/>
              <w:bottom w:w="0" w:type="dxa"/>
              <w:right w:w="70" w:type="dxa"/>
            </w:tcMar>
            <w:vAlign w:val="center"/>
          </w:tcPr>
          <w:p w:rsidR="00CB010C" w:rsidRPr="00CB010C" w:rsidRDefault="00CB010C" w:rsidP="00CB010C">
            <w:pPr>
              <w:pStyle w:val="Prrafodelista"/>
              <w:spacing w:line="240" w:lineRule="auto"/>
              <w:ind w:left="0" w:right="71"/>
              <w:rPr>
                <w:rFonts w:ascii="Arial" w:hAnsi="Arial" w:cs="Arial"/>
                <w:sz w:val="12"/>
                <w:szCs w:val="12"/>
                <w:lang w:eastAsia="es-SV"/>
              </w:rPr>
            </w:pPr>
            <w:r w:rsidRPr="00CB010C">
              <w:rPr>
                <w:rFonts w:ascii="Arial" w:hAnsi="Arial" w:cs="Arial"/>
                <w:sz w:val="12"/>
                <w:szCs w:val="12"/>
                <w:lang w:eastAsia="es-SV"/>
              </w:rPr>
              <w:t>1. Proyecto de digitalización elaborado e implementado.</w:t>
            </w:r>
          </w:p>
          <w:p w:rsidR="00CB010C" w:rsidRDefault="00CB010C" w:rsidP="00CB010C">
            <w:pPr>
              <w:pStyle w:val="Prrafodelista"/>
              <w:spacing w:line="240" w:lineRule="auto"/>
              <w:ind w:left="0" w:right="71"/>
              <w:rPr>
                <w:rFonts w:ascii="Arial" w:hAnsi="Arial" w:cs="Arial"/>
                <w:sz w:val="12"/>
                <w:szCs w:val="12"/>
                <w:lang w:eastAsia="es-SV"/>
              </w:rPr>
            </w:pPr>
          </w:p>
          <w:p w:rsidR="00CB010C" w:rsidRDefault="00CB010C" w:rsidP="00CB010C">
            <w:pPr>
              <w:pStyle w:val="Prrafodelista"/>
              <w:spacing w:line="240" w:lineRule="auto"/>
              <w:ind w:left="0" w:right="71"/>
              <w:rPr>
                <w:rFonts w:ascii="Arial" w:hAnsi="Arial" w:cs="Arial"/>
                <w:sz w:val="12"/>
                <w:szCs w:val="12"/>
                <w:lang w:eastAsia="es-SV"/>
              </w:rPr>
            </w:pPr>
          </w:p>
          <w:p w:rsidR="00CB010C" w:rsidRPr="00CB010C" w:rsidRDefault="00CB010C" w:rsidP="00CB010C">
            <w:pPr>
              <w:pStyle w:val="Prrafodelista"/>
              <w:spacing w:line="240" w:lineRule="auto"/>
              <w:ind w:left="0" w:right="71"/>
              <w:rPr>
                <w:rFonts w:ascii="Arial" w:hAnsi="Arial" w:cs="Arial"/>
                <w:sz w:val="12"/>
                <w:szCs w:val="12"/>
                <w:lang w:eastAsia="es-SV"/>
              </w:rPr>
            </w:pPr>
          </w:p>
          <w:p w:rsidR="00CB010C" w:rsidRPr="00CB010C" w:rsidRDefault="00CB010C" w:rsidP="00CB010C">
            <w:pPr>
              <w:pStyle w:val="Prrafodelista"/>
              <w:spacing w:line="240" w:lineRule="auto"/>
              <w:ind w:left="0" w:right="71"/>
              <w:rPr>
                <w:rFonts w:ascii="Arial" w:hAnsi="Arial" w:cs="Arial"/>
                <w:sz w:val="12"/>
                <w:szCs w:val="12"/>
                <w:lang w:eastAsia="es-SV"/>
              </w:rPr>
            </w:pPr>
            <w:r w:rsidRPr="00CB010C">
              <w:rPr>
                <w:rFonts w:ascii="Arial" w:hAnsi="Arial" w:cs="Arial"/>
                <w:sz w:val="12"/>
                <w:szCs w:val="12"/>
                <w:lang w:eastAsia="es-SV"/>
              </w:rPr>
              <w:t>2. Sistema de consulta de documentos elaborado e implementado.</w:t>
            </w:r>
          </w:p>
          <w:p w:rsidR="00CB010C" w:rsidRPr="00CB010C" w:rsidRDefault="00CB010C" w:rsidP="00CB010C">
            <w:pPr>
              <w:pStyle w:val="Prrafodelista"/>
              <w:spacing w:line="240" w:lineRule="auto"/>
              <w:ind w:left="0" w:right="71"/>
              <w:rPr>
                <w:rFonts w:ascii="Arial" w:hAnsi="Arial" w:cs="Arial"/>
                <w:sz w:val="12"/>
                <w:szCs w:val="12"/>
                <w:lang w:eastAsia="es-SV"/>
              </w:rPr>
            </w:pPr>
          </w:p>
          <w:p w:rsidR="00CB010C" w:rsidRPr="00CB010C" w:rsidRDefault="00CB010C" w:rsidP="00CB010C">
            <w:pPr>
              <w:pStyle w:val="Prrafodelista"/>
              <w:spacing w:line="240" w:lineRule="auto"/>
              <w:ind w:left="0" w:right="71"/>
              <w:rPr>
                <w:rFonts w:ascii="Arial" w:hAnsi="Arial" w:cs="Arial"/>
                <w:sz w:val="12"/>
                <w:szCs w:val="12"/>
                <w:lang w:eastAsia="es-SV"/>
              </w:rPr>
            </w:pPr>
          </w:p>
          <w:p w:rsidR="00CB010C" w:rsidRPr="00CB010C" w:rsidRDefault="00CB010C" w:rsidP="00CB010C">
            <w:pPr>
              <w:pStyle w:val="Prrafodelista"/>
              <w:spacing w:line="240" w:lineRule="auto"/>
              <w:ind w:left="0" w:right="71"/>
              <w:rPr>
                <w:rFonts w:ascii="Arial" w:hAnsi="Arial" w:cs="Arial"/>
                <w:sz w:val="12"/>
                <w:szCs w:val="12"/>
                <w:lang w:eastAsia="es-SV"/>
              </w:rPr>
            </w:pPr>
            <w:r w:rsidRPr="00CB010C">
              <w:rPr>
                <w:rFonts w:ascii="Arial" w:hAnsi="Arial" w:cs="Arial"/>
                <w:sz w:val="12"/>
                <w:szCs w:val="12"/>
                <w:lang w:eastAsia="es-SV"/>
              </w:rPr>
              <w:t>3. Numero de documentos digitalizados y enlazados al sistema.</w:t>
            </w:r>
          </w:p>
          <w:p w:rsidR="00CB010C" w:rsidRPr="00CB010C" w:rsidRDefault="00CB010C" w:rsidP="00CB010C">
            <w:pPr>
              <w:pStyle w:val="Prrafodelista"/>
              <w:spacing w:line="240" w:lineRule="auto"/>
              <w:ind w:left="0" w:right="71"/>
              <w:rPr>
                <w:rFonts w:ascii="Arial" w:hAnsi="Arial" w:cs="Arial"/>
                <w:sz w:val="12"/>
                <w:szCs w:val="12"/>
                <w:lang w:eastAsia="es-SV"/>
              </w:rPr>
            </w:pPr>
          </w:p>
        </w:tc>
        <w:tc>
          <w:tcPr>
            <w:tcW w:w="492"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CB010C" w:rsidRPr="00CB010C" w:rsidRDefault="00CB010C" w:rsidP="00CB010C">
            <w:pPr>
              <w:jc w:val="center"/>
              <w:rPr>
                <w:rFonts w:ascii="Arial" w:hAnsi="Arial" w:cs="Arial"/>
                <w:sz w:val="12"/>
                <w:szCs w:val="12"/>
                <w:lang w:eastAsia="es-SV"/>
              </w:rPr>
            </w:pPr>
            <w:r w:rsidRPr="00CB010C">
              <w:rPr>
                <w:rFonts w:ascii="Arial" w:hAnsi="Arial" w:cs="Arial"/>
                <w:sz w:val="12"/>
                <w:szCs w:val="12"/>
                <w:lang w:eastAsia="es-SV"/>
              </w:rPr>
              <w:t>N/A</w:t>
            </w:r>
          </w:p>
        </w:tc>
        <w:tc>
          <w:tcPr>
            <w:tcW w:w="655" w:type="pct"/>
            <w:tcBorders>
              <w:top w:val="nil"/>
              <w:left w:val="nil"/>
              <w:bottom w:val="single" w:sz="8" w:space="0" w:color="auto"/>
              <w:right w:val="single" w:sz="8" w:space="0" w:color="auto"/>
            </w:tcBorders>
            <w:tcMar>
              <w:top w:w="0" w:type="dxa"/>
              <w:left w:w="70" w:type="dxa"/>
              <w:bottom w:w="0" w:type="dxa"/>
              <w:right w:w="70" w:type="dxa"/>
            </w:tcMar>
            <w:vAlign w:val="center"/>
          </w:tcPr>
          <w:p w:rsidR="00CB010C" w:rsidRDefault="00CB010C" w:rsidP="00CB010C">
            <w:pPr>
              <w:rPr>
                <w:rFonts w:ascii="Arial" w:hAnsi="Arial" w:cs="Arial"/>
                <w:sz w:val="12"/>
                <w:szCs w:val="12"/>
                <w:lang w:eastAsia="es-SV"/>
              </w:rPr>
            </w:pPr>
            <w:r w:rsidRPr="00CB010C">
              <w:rPr>
                <w:rFonts w:ascii="Arial" w:hAnsi="Arial" w:cs="Arial"/>
                <w:sz w:val="12"/>
                <w:szCs w:val="12"/>
                <w:lang w:eastAsia="es-SV"/>
              </w:rPr>
              <w:t>- Implementación de Proyecto de digitalización de documentos semi activos resguardados en el archivo central del ISBM, 2021. Equivale a un 20%</w:t>
            </w:r>
          </w:p>
          <w:p w:rsidR="00CB010C" w:rsidRDefault="00CB010C" w:rsidP="00CB010C">
            <w:pPr>
              <w:rPr>
                <w:rFonts w:ascii="Arial" w:hAnsi="Arial" w:cs="Arial"/>
                <w:sz w:val="12"/>
                <w:szCs w:val="12"/>
                <w:lang w:eastAsia="es-SV"/>
              </w:rPr>
            </w:pPr>
          </w:p>
          <w:p w:rsidR="00CB010C" w:rsidRPr="00CB010C" w:rsidRDefault="00CB010C" w:rsidP="00CB010C">
            <w:pPr>
              <w:rPr>
                <w:rFonts w:ascii="Arial" w:hAnsi="Arial" w:cs="Arial"/>
                <w:sz w:val="12"/>
                <w:szCs w:val="12"/>
                <w:lang w:eastAsia="es-SV"/>
              </w:rPr>
            </w:pPr>
          </w:p>
          <w:p w:rsidR="00CB010C" w:rsidRPr="00CB010C" w:rsidRDefault="00CB010C" w:rsidP="00CB010C">
            <w:pPr>
              <w:rPr>
                <w:rFonts w:ascii="Arial" w:hAnsi="Arial" w:cs="Arial"/>
                <w:sz w:val="12"/>
                <w:szCs w:val="12"/>
                <w:lang w:eastAsia="es-SV"/>
              </w:rPr>
            </w:pPr>
            <w:r w:rsidRPr="00CB010C">
              <w:rPr>
                <w:rFonts w:ascii="Arial" w:hAnsi="Arial" w:cs="Arial"/>
                <w:sz w:val="12"/>
                <w:szCs w:val="12"/>
                <w:lang w:eastAsia="es-SV"/>
              </w:rPr>
              <w:t>-33 tomos de documentos digitalizados. Equivale a un 20%</w:t>
            </w:r>
          </w:p>
          <w:p w:rsidR="00CB010C" w:rsidRPr="00CB010C" w:rsidRDefault="00CB010C" w:rsidP="00CB010C">
            <w:pPr>
              <w:rPr>
                <w:rFonts w:ascii="Arial" w:hAnsi="Arial" w:cs="Arial"/>
                <w:sz w:val="12"/>
                <w:szCs w:val="12"/>
                <w:lang w:eastAsia="es-SV"/>
              </w:rPr>
            </w:pPr>
          </w:p>
          <w:p w:rsidR="00CB010C" w:rsidRPr="00CB010C" w:rsidRDefault="00CB010C" w:rsidP="00CB010C">
            <w:pPr>
              <w:rPr>
                <w:rFonts w:ascii="Arial" w:hAnsi="Arial" w:cs="Arial"/>
                <w:sz w:val="12"/>
                <w:szCs w:val="12"/>
                <w:lang w:eastAsia="es-SV"/>
              </w:rPr>
            </w:pPr>
            <w:r w:rsidRPr="00CB010C">
              <w:rPr>
                <w:rFonts w:ascii="Arial" w:hAnsi="Arial" w:cs="Arial"/>
                <w:b/>
                <w:bCs/>
                <w:sz w:val="12"/>
                <w:szCs w:val="12"/>
                <w:lang w:eastAsia="es-SV"/>
              </w:rPr>
              <w:t>Nivel de cumplimiento de Meta: 40.00%</w:t>
            </w:r>
          </w:p>
        </w:tc>
        <w:tc>
          <w:tcPr>
            <w:tcW w:w="539"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CB010C" w:rsidRPr="00CB010C" w:rsidRDefault="00CB010C" w:rsidP="00CB010C">
            <w:pPr>
              <w:jc w:val="center"/>
              <w:rPr>
                <w:rFonts w:ascii="Arial" w:hAnsi="Arial" w:cs="Arial"/>
                <w:sz w:val="12"/>
                <w:szCs w:val="12"/>
                <w:lang w:eastAsia="es-SV"/>
              </w:rPr>
            </w:pPr>
            <w:r w:rsidRPr="00CB010C">
              <w:rPr>
                <w:rFonts w:ascii="Arial" w:hAnsi="Arial" w:cs="Arial"/>
                <w:sz w:val="12"/>
                <w:szCs w:val="12"/>
                <w:lang w:eastAsia="es-SV"/>
              </w:rPr>
              <w:t>Julio</w:t>
            </w:r>
          </w:p>
          <w:p w:rsidR="00CB010C" w:rsidRPr="00CB010C" w:rsidRDefault="00CB010C" w:rsidP="00CB010C">
            <w:pPr>
              <w:jc w:val="center"/>
              <w:rPr>
                <w:rFonts w:ascii="Arial" w:hAnsi="Arial" w:cs="Arial"/>
                <w:sz w:val="12"/>
                <w:szCs w:val="12"/>
                <w:lang w:eastAsia="es-SV"/>
              </w:rPr>
            </w:pPr>
            <w:r w:rsidRPr="00CB010C">
              <w:rPr>
                <w:rFonts w:ascii="Arial" w:hAnsi="Arial" w:cs="Arial"/>
                <w:sz w:val="12"/>
                <w:szCs w:val="12"/>
                <w:lang w:eastAsia="es-SV"/>
              </w:rPr>
              <w:t xml:space="preserve">- </w:t>
            </w:r>
          </w:p>
          <w:p w:rsidR="00CB010C" w:rsidRPr="00CB010C" w:rsidRDefault="00CB010C" w:rsidP="00CB010C">
            <w:pPr>
              <w:jc w:val="center"/>
              <w:rPr>
                <w:rFonts w:ascii="Arial" w:hAnsi="Arial" w:cs="Arial"/>
                <w:sz w:val="12"/>
                <w:szCs w:val="12"/>
                <w:lang w:eastAsia="es-SV"/>
              </w:rPr>
            </w:pPr>
            <w:r w:rsidRPr="00CB010C">
              <w:rPr>
                <w:rFonts w:ascii="Arial" w:hAnsi="Arial" w:cs="Arial"/>
                <w:sz w:val="12"/>
                <w:szCs w:val="12"/>
                <w:lang w:eastAsia="es-SV"/>
              </w:rPr>
              <w:t xml:space="preserve">Diciembre </w:t>
            </w:r>
          </w:p>
          <w:p w:rsidR="00CB010C" w:rsidRPr="00CB010C" w:rsidRDefault="00CB010C" w:rsidP="00CB010C">
            <w:pPr>
              <w:jc w:val="center"/>
              <w:rPr>
                <w:rFonts w:ascii="Arial" w:hAnsi="Arial" w:cs="Arial"/>
                <w:sz w:val="12"/>
                <w:szCs w:val="12"/>
                <w:lang w:eastAsia="es-SV"/>
              </w:rPr>
            </w:pPr>
            <w:r w:rsidRPr="00CB010C">
              <w:rPr>
                <w:rFonts w:ascii="Arial" w:hAnsi="Arial" w:cs="Arial"/>
                <w:sz w:val="12"/>
                <w:szCs w:val="12"/>
                <w:lang w:eastAsia="es-SV"/>
              </w:rPr>
              <w:t>2021</w:t>
            </w:r>
          </w:p>
        </w:tc>
        <w:tc>
          <w:tcPr>
            <w:tcW w:w="728" w:type="pct"/>
            <w:tcBorders>
              <w:top w:val="nil"/>
              <w:left w:val="nil"/>
              <w:bottom w:val="single" w:sz="8" w:space="0" w:color="auto"/>
              <w:right w:val="single" w:sz="8" w:space="0" w:color="auto"/>
            </w:tcBorders>
            <w:tcMar>
              <w:top w:w="0" w:type="dxa"/>
              <w:left w:w="70" w:type="dxa"/>
              <w:bottom w:w="0" w:type="dxa"/>
              <w:right w:w="70" w:type="dxa"/>
            </w:tcMar>
          </w:tcPr>
          <w:p w:rsidR="00CB010C" w:rsidRPr="00CB010C" w:rsidRDefault="00CB010C" w:rsidP="00CB010C">
            <w:pPr>
              <w:rPr>
                <w:rFonts w:ascii="Arial" w:hAnsi="Arial" w:cs="Arial"/>
                <w:b/>
                <w:bCs/>
                <w:sz w:val="12"/>
                <w:szCs w:val="12"/>
                <w:lang w:eastAsia="es-SV"/>
              </w:rPr>
            </w:pPr>
          </w:p>
          <w:p w:rsidR="00CB010C" w:rsidRPr="00CB010C" w:rsidRDefault="00CB010C" w:rsidP="00CB010C">
            <w:pPr>
              <w:jc w:val="center"/>
              <w:rPr>
                <w:rFonts w:ascii="Arial" w:hAnsi="Arial" w:cs="Arial"/>
                <w:sz w:val="12"/>
                <w:szCs w:val="12"/>
                <w:lang w:eastAsia="es-SV"/>
              </w:rPr>
            </w:pPr>
            <w:r w:rsidRPr="00CB010C">
              <w:rPr>
                <w:rFonts w:ascii="Arial" w:hAnsi="Arial" w:cs="Arial"/>
                <w:sz w:val="12"/>
                <w:szCs w:val="12"/>
                <w:lang w:eastAsia="es-SV"/>
              </w:rPr>
              <w:t>Proyecto de digitalización de documentos semi activos resguardados en el archivo central del ISBM, 2021.</w:t>
            </w:r>
          </w:p>
          <w:p w:rsidR="00CB010C" w:rsidRPr="00CB010C" w:rsidRDefault="00CB010C" w:rsidP="00CB010C">
            <w:pPr>
              <w:jc w:val="center"/>
              <w:rPr>
                <w:rFonts w:ascii="Arial" w:hAnsi="Arial" w:cs="Arial"/>
                <w:sz w:val="12"/>
                <w:szCs w:val="12"/>
                <w:lang w:eastAsia="es-SV"/>
              </w:rPr>
            </w:pPr>
            <w:r w:rsidRPr="00CB010C">
              <w:rPr>
                <w:rFonts w:ascii="Arial" w:hAnsi="Arial" w:cs="Arial"/>
                <w:sz w:val="12"/>
                <w:szCs w:val="12"/>
                <w:lang w:eastAsia="es-SV"/>
              </w:rPr>
              <w:t>Control de digitalización de documentos.</w:t>
            </w:r>
          </w:p>
          <w:p w:rsidR="00CB010C" w:rsidRPr="00CB010C" w:rsidRDefault="00CB010C" w:rsidP="00CB010C">
            <w:pPr>
              <w:jc w:val="center"/>
              <w:rPr>
                <w:rFonts w:ascii="Arial" w:hAnsi="Arial" w:cs="Arial"/>
                <w:sz w:val="12"/>
                <w:szCs w:val="12"/>
                <w:lang w:eastAsia="es-SV"/>
              </w:rPr>
            </w:pPr>
            <w:r w:rsidRPr="00CB010C">
              <w:rPr>
                <w:rFonts w:ascii="Arial" w:hAnsi="Arial" w:cs="Arial"/>
                <w:sz w:val="12"/>
                <w:szCs w:val="12"/>
                <w:lang w:eastAsia="es-SV"/>
              </w:rPr>
              <w:t>Correos de gestión enviados</w:t>
            </w:r>
          </w:p>
          <w:p w:rsidR="00CB010C" w:rsidRPr="00CB010C" w:rsidRDefault="00CB010C" w:rsidP="00CB010C">
            <w:pPr>
              <w:jc w:val="center"/>
              <w:rPr>
                <w:rFonts w:ascii="Arial" w:hAnsi="Arial" w:cs="Arial"/>
                <w:b/>
                <w:bCs/>
                <w:sz w:val="12"/>
                <w:szCs w:val="12"/>
                <w:lang w:eastAsia="es-SV"/>
              </w:rPr>
            </w:pPr>
            <w:r w:rsidRPr="00CB010C">
              <w:rPr>
                <w:rFonts w:ascii="Arial" w:hAnsi="Arial" w:cs="Arial"/>
                <w:sz w:val="12"/>
                <w:szCs w:val="12"/>
                <w:lang w:eastAsia="es-SV"/>
              </w:rPr>
              <w:t>Archivos en PDF de documentos digitalizados</w:t>
            </w:r>
          </w:p>
        </w:tc>
        <w:tc>
          <w:tcPr>
            <w:tcW w:w="337" w:type="pct"/>
            <w:tcBorders>
              <w:top w:val="nil"/>
              <w:left w:val="nil"/>
              <w:bottom w:val="single" w:sz="8" w:space="0" w:color="auto"/>
              <w:right w:val="single" w:sz="8" w:space="0" w:color="auto"/>
            </w:tcBorders>
            <w:tcMar>
              <w:top w:w="0" w:type="dxa"/>
              <w:left w:w="70" w:type="dxa"/>
              <w:bottom w:w="0" w:type="dxa"/>
              <w:right w:w="70" w:type="dxa"/>
            </w:tcMar>
          </w:tcPr>
          <w:p w:rsidR="00CB010C" w:rsidRPr="00CB010C" w:rsidRDefault="00CB010C" w:rsidP="00CB010C">
            <w:pPr>
              <w:rPr>
                <w:rFonts w:ascii="Arial" w:hAnsi="Arial" w:cs="Arial"/>
                <w:b/>
                <w:bCs/>
                <w:sz w:val="12"/>
                <w:szCs w:val="12"/>
                <w:lang w:eastAsia="es-SV"/>
              </w:rPr>
            </w:pPr>
          </w:p>
          <w:p w:rsidR="00CB010C" w:rsidRPr="00CB010C" w:rsidRDefault="00CB010C" w:rsidP="00CB010C">
            <w:pPr>
              <w:jc w:val="center"/>
              <w:rPr>
                <w:rFonts w:ascii="Arial" w:hAnsi="Arial" w:cs="Arial"/>
                <w:b/>
                <w:bCs/>
                <w:sz w:val="12"/>
                <w:szCs w:val="12"/>
                <w:lang w:eastAsia="es-SV"/>
              </w:rPr>
            </w:pPr>
          </w:p>
          <w:p w:rsidR="00CB010C" w:rsidRPr="00CB010C" w:rsidRDefault="00CB010C" w:rsidP="00CB010C">
            <w:pPr>
              <w:jc w:val="center"/>
              <w:rPr>
                <w:rFonts w:ascii="Arial" w:hAnsi="Arial" w:cs="Arial"/>
                <w:b/>
                <w:bCs/>
                <w:sz w:val="12"/>
                <w:szCs w:val="12"/>
                <w:lang w:eastAsia="es-SV"/>
              </w:rPr>
            </w:pPr>
            <w:r w:rsidRPr="00CB010C">
              <w:rPr>
                <w:rFonts w:ascii="Arial" w:hAnsi="Arial" w:cs="Arial"/>
                <w:b/>
                <w:bCs/>
                <w:sz w:val="12"/>
                <w:szCs w:val="12"/>
                <w:lang w:eastAsia="es-SV"/>
              </w:rPr>
              <w:t>N/A</w:t>
            </w:r>
          </w:p>
        </w:tc>
        <w:tc>
          <w:tcPr>
            <w:tcW w:w="475" w:type="pct"/>
            <w:tcBorders>
              <w:top w:val="nil"/>
              <w:left w:val="nil"/>
              <w:bottom w:val="single" w:sz="8" w:space="0" w:color="auto"/>
              <w:right w:val="single" w:sz="8" w:space="0" w:color="auto"/>
            </w:tcBorders>
            <w:tcMar>
              <w:top w:w="0" w:type="dxa"/>
              <w:left w:w="70" w:type="dxa"/>
              <w:bottom w:w="0" w:type="dxa"/>
              <w:right w:w="70" w:type="dxa"/>
            </w:tcMar>
          </w:tcPr>
          <w:p w:rsidR="00CB010C" w:rsidRPr="00CB010C" w:rsidRDefault="00CB010C" w:rsidP="00CB010C">
            <w:pPr>
              <w:jc w:val="center"/>
              <w:rPr>
                <w:rFonts w:ascii="Arial" w:hAnsi="Arial" w:cs="Arial"/>
                <w:sz w:val="12"/>
                <w:szCs w:val="12"/>
                <w:lang w:eastAsia="es-SV"/>
              </w:rPr>
            </w:pPr>
          </w:p>
          <w:p w:rsidR="00CB010C" w:rsidRPr="00CB010C" w:rsidRDefault="00CB010C" w:rsidP="00CB010C">
            <w:pPr>
              <w:jc w:val="center"/>
              <w:rPr>
                <w:rFonts w:ascii="Arial" w:hAnsi="Arial" w:cs="Arial"/>
                <w:sz w:val="12"/>
                <w:szCs w:val="12"/>
                <w:lang w:eastAsia="es-SV"/>
              </w:rPr>
            </w:pPr>
            <w:r w:rsidRPr="00CB010C">
              <w:rPr>
                <w:rFonts w:ascii="Arial" w:hAnsi="Arial" w:cs="Arial"/>
                <w:sz w:val="12"/>
                <w:szCs w:val="12"/>
                <w:lang w:eastAsia="es-SV"/>
              </w:rPr>
              <w:t>.</w:t>
            </w:r>
          </w:p>
          <w:p w:rsidR="00CB010C" w:rsidRPr="00CB010C" w:rsidRDefault="00CB010C" w:rsidP="00CB010C">
            <w:pPr>
              <w:jc w:val="center"/>
              <w:rPr>
                <w:rFonts w:ascii="Arial" w:hAnsi="Arial" w:cs="Arial"/>
                <w:sz w:val="12"/>
                <w:szCs w:val="12"/>
                <w:lang w:eastAsia="es-SV"/>
              </w:rPr>
            </w:pPr>
          </w:p>
          <w:p w:rsidR="00CB010C" w:rsidRPr="00CB010C" w:rsidRDefault="00CB010C" w:rsidP="00CB010C">
            <w:pPr>
              <w:jc w:val="center"/>
              <w:rPr>
                <w:rFonts w:ascii="Arial" w:hAnsi="Arial" w:cs="Arial"/>
                <w:sz w:val="12"/>
                <w:szCs w:val="12"/>
                <w:lang w:eastAsia="es-SV"/>
              </w:rPr>
            </w:pPr>
            <w:r w:rsidRPr="00CB010C">
              <w:rPr>
                <w:rFonts w:ascii="Arial" w:hAnsi="Arial" w:cs="Arial"/>
                <w:sz w:val="12"/>
                <w:szCs w:val="12"/>
                <w:lang w:eastAsia="es-SV"/>
              </w:rPr>
              <w:t>Falta de sistema de consulta de documentos  por medios electrónicos, así como disco duro externo conllevó a pausar la digitalización de documentos  por sobrecarga de equipo informático.</w:t>
            </w:r>
          </w:p>
        </w:tc>
        <w:tc>
          <w:tcPr>
            <w:tcW w:w="413" w:type="pct"/>
            <w:tcBorders>
              <w:top w:val="nil"/>
              <w:left w:val="nil"/>
              <w:bottom w:val="single" w:sz="8" w:space="0" w:color="auto"/>
              <w:right w:val="single" w:sz="8" w:space="0" w:color="auto"/>
            </w:tcBorders>
            <w:tcMar>
              <w:top w:w="0" w:type="dxa"/>
              <w:left w:w="70" w:type="dxa"/>
              <w:bottom w:w="0" w:type="dxa"/>
              <w:right w:w="70" w:type="dxa"/>
            </w:tcMar>
          </w:tcPr>
          <w:p w:rsidR="00CB010C" w:rsidRPr="00CB010C" w:rsidRDefault="00CB010C" w:rsidP="00CB010C">
            <w:pPr>
              <w:jc w:val="center"/>
              <w:rPr>
                <w:rFonts w:ascii="Arial" w:hAnsi="Arial" w:cs="Arial"/>
                <w:b/>
                <w:bCs/>
                <w:sz w:val="12"/>
                <w:szCs w:val="12"/>
                <w:lang w:eastAsia="es-SV"/>
              </w:rPr>
            </w:pPr>
          </w:p>
          <w:p w:rsidR="00CB010C" w:rsidRPr="00CB010C" w:rsidRDefault="00CB010C" w:rsidP="00CB010C">
            <w:pPr>
              <w:jc w:val="center"/>
              <w:rPr>
                <w:rFonts w:ascii="Arial" w:hAnsi="Arial" w:cs="Arial"/>
                <w:b/>
                <w:bCs/>
                <w:sz w:val="12"/>
                <w:szCs w:val="12"/>
                <w:lang w:eastAsia="es-SV"/>
              </w:rPr>
            </w:pPr>
          </w:p>
          <w:p w:rsidR="00CB010C" w:rsidRPr="00CB010C" w:rsidRDefault="00CB010C" w:rsidP="00CB010C">
            <w:pPr>
              <w:jc w:val="center"/>
              <w:rPr>
                <w:rFonts w:ascii="Arial" w:hAnsi="Arial" w:cs="Arial"/>
                <w:b/>
                <w:bCs/>
                <w:sz w:val="12"/>
                <w:szCs w:val="12"/>
                <w:lang w:eastAsia="es-SV"/>
              </w:rPr>
            </w:pPr>
          </w:p>
          <w:p w:rsidR="00CB010C" w:rsidRPr="00CB010C" w:rsidRDefault="00CB010C" w:rsidP="00CB010C">
            <w:pPr>
              <w:jc w:val="center"/>
              <w:rPr>
                <w:rFonts w:ascii="Arial" w:hAnsi="Arial" w:cs="Arial"/>
                <w:b/>
                <w:bCs/>
                <w:sz w:val="12"/>
                <w:szCs w:val="12"/>
                <w:lang w:eastAsia="es-SV"/>
              </w:rPr>
            </w:pPr>
          </w:p>
          <w:p w:rsidR="00CB010C" w:rsidRPr="00CB010C" w:rsidRDefault="00CB010C" w:rsidP="00CB010C">
            <w:pPr>
              <w:jc w:val="center"/>
              <w:rPr>
                <w:rFonts w:ascii="Arial" w:hAnsi="Arial" w:cs="Arial"/>
                <w:b/>
                <w:bCs/>
                <w:sz w:val="12"/>
                <w:szCs w:val="12"/>
                <w:lang w:eastAsia="es-SV"/>
              </w:rPr>
            </w:pPr>
          </w:p>
          <w:p w:rsidR="00CB010C" w:rsidRPr="00CB010C" w:rsidRDefault="00CB010C" w:rsidP="00CB010C">
            <w:pPr>
              <w:jc w:val="center"/>
              <w:rPr>
                <w:rFonts w:ascii="Arial" w:hAnsi="Arial" w:cs="Arial"/>
                <w:b/>
                <w:bCs/>
                <w:sz w:val="12"/>
                <w:szCs w:val="12"/>
                <w:lang w:eastAsia="es-SV"/>
              </w:rPr>
            </w:pPr>
          </w:p>
          <w:p w:rsidR="00CB010C" w:rsidRPr="00CB010C" w:rsidRDefault="00CB010C" w:rsidP="00CB010C">
            <w:pPr>
              <w:jc w:val="center"/>
              <w:rPr>
                <w:rFonts w:ascii="Arial" w:hAnsi="Arial" w:cs="Arial"/>
                <w:b/>
                <w:bCs/>
                <w:sz w:val="12"/>
                <w:szCs w:val="12"/>
                <w:lang w:eastAsia="es-SV"/>
              </w:rPr>
            </w:pPr>
          </w:p>
          <w:p w:rsidR="00CB010C" w:rsidRPr="00CB010C" w:rsidRDefault="00CB010C" w:rsidP="00CB010C">
            <w:pPr>
              <w:jc w:val="center"/>
              <w:rPr>
                <w:rFonts w:ascii="Arial" w:hAnsi="Arial" w:cs="Arial"/>
                <w:b/>
                <w:bCs/>
                <w:sz w:val="12"/>
                <w:szCs w:val="12"/>
                <w:lang w:eastAsia="es-SV"/>
              </w:rPr>
            </w:pPr>
            <w:r w:rsidRPr="00CB010C">
              <w:rPr>
                <w:rFonts w:ascii="Arial" w:hAnsi="Arial" w:cs="Arial"/>
                <w:b/>
                <w:bCs/>
                <w:sz w:val="12"/>
                <w:szCs w:val="12"/>
                <w:lang w:eastAsia="es-SV"/>
              </w:rPr>
              <w:t xml:space="preserve">SECCIÓN DE GESTIÓN DOCUMENTAL Y ARCHIVOS </w:t>
            </w:r>
          </w:p>
        </w:tc>
      </w:tr>
    </w:tbl>
    <w:p w:rsidR="00CB010C" w:rsidRPr="006E3AB8" w:rsidRDefault="00CB010C" w:rsidP="00CB010C">
      <w:pPr>
        <w:spacing w:line="240" w:lineRule="auto"/>
        <w:rPr>
          <w:rFonts w:ascii="Arial" w:eastAsia="Calibri" w:hAnsi="Arial" w:cs="Arial"/>
          <w:sz w:val="16"/>
          <w:szCs w:val="16"/>
        </w:rPr>
      </w:pPr>
      <w:r w:rsidRPr="00F17D35">
        <w:rPr>
          <w:rFonts w:ascii="Arial" w:eastAsia="Calibri" w:hAnsi="Arial" w:cs="Arial"/>
          <w:b/>
          <w:sz w:val="16"/>
          <w:szCs w:val="16"/>
        </w:rPr>
        <w:t>PROCESO DE PLANIFICACIÓN OPERATIVA INSTITUCIONAL</w:t>
      </w:r>
      <w:r>
        <w:rPr>
          <w:rFonts w:ascii="Arial" w:eastAsia="Calibri" w:hAnsi="Arial" w:cs="Arial"/>
          <w:b/>
          <w:sz w:val="16"/>
          <w:szCs w:val="16"/>
        </w:rPr>
        <w:t xml:space="preserve"> POI  2021. UNIDAD DE GESTIÓN 14</w:t>
      </w:r>
      <w:r w:rsidRPr="00F17D35">
        <w:rPr>
          <w:rFonts w:ascii="Arial" w:eastAsia="Calibri" w:hAnsi="Arial" w:cs="Arial"/>
          <w:b/>
          <w:sz w:val="16"/>
          <w:szCs w:val="16"/>
        </w:rPr>
        <w:t xml:space="preserve">: SECCIÓN DE GESTIÓN DOCUMENTAL Y ARCHIVOS. SGDA. </w:t>
      </w:r>
      <w:r w:rsidRPr="00F17D35">
        <w:rPr>
          <w:rFonts w:ascii="Arial" w:eastAsia="Calibri" w:hAnsi="Arial" w:cs="Arial"/>
          <w:sz w:val="16"/>
          <w:szCs w:val="16"/>
        </w:rPr>
        <w:t>EJES ESTRATÉGICOS INSTITUCIONALES Y SUS VINCULOS: PGC- EET 1. EQ. 1 PLAN SALUD; EJE ESTRATÉGICO 8. Fortalecer las capacidades técnicas y administrativas Objetivo Estratégico 8: fortalecer las capacidades técnicas, administrativas y financieras del instituto, LINEA ESTRATÉGICA 1. Revisión y actualización de Manuales Operativos y Normativa Institucional. ACCIÓN DE TRABAJO b. OE 8.  Revisión de manuales y normativas institucionales POLI (4+5). ACCIÓN DE TRABAJO e. Puesta en marcha. LINEA ESTRATÉGICA 3. Fortalecimiento de la Imagen Institucional. ACCIÓN DE TRABAJO c. Mejorar los canales de comunicación vertical, horizontal y externa. LINEA ESTRATÉGICA LE7 (OE8) Garantizar el cumplimiento de los procesos administrativos. ACCIÓN DE TRABAJO d. Seguimiento a los comi</w:t>
      </w:r>
      <w:r>
        <w:rPr>
          <w:rFonts w:ascii="Arial" w:eastAsia="Calibri" w:hAnsi="Arial" w:cs="Arial"/>
          <w:sz w:val="16"/>
          <w:szCs w:val="16"/>
        </w:rPr>
        <w:t>tés, comisiones institucionales</w:t>
      </w:r>
    </w:p>
    <w:p w:rsidR="00CB010C" w:rsidRDefault="00CB010C" w:rsidP="00CB010C">
      <w:pPr>
        <w:rPr>
          <w:rFonts w:ascii="Calibri" w:eastAsiaTheme="minorHAnsi" w:hAnsi="Calibri"/>
        </w:rPr>
      </w:pPr>
    </w:p>
    <w:p w:rsidR="006E3AB8" w:rsidRDefault="006E3AB8" w:rsidP="00832B13">
      <w:pPr>
        <w:rPr>
          <w:lang w:eastAsia="es-SV"/>
        </w:rPr>
      </w:pPr>
    </w:p>
    <w:p w:rsidR="006E3AB8" w:rsidRDefault="006E3AB8" w:rsidP="00832B13">
      <w:pPr>
        <w:rPr>
          <w:lang w:eastAsia="es-SV"/>
        </w:rPr>
      </w:pPr>
    </w:p>
    <w:p w:rsidR="006E3AB8" w:rsidRDefault="006E3AB8" w:rsidP="00832B13">
      <w:pPr>
        <w:rPr>
          <w:lang w:eastAsia="es-SV"/>
        </w:rPr>
      </w:pPr>
    </w:p>
    <w:p w:rsidR="006E3AB8" w:rsidRDefault="006E3AB8" w:rsidP="00832B13">
      <w:pPr>
        <w:rPr>
          <w:lang w:eastAsia="es-SV"/>
        </w:rPr>
      </w:pPr>
    </w:p>
    <w:p w:rsidR="006E3AB8" w:rsidRDefault="006E3AB8" w:rsidP="00832B13">
      <w:pPr>
        <w:rPr>
          <w:lang w:eastAsia="es-SV"/>
        </w:rPr>
      </w:pPr>
    </w:p>
    <w:p w:rsidR="006E3AB8" w:rsidRDefault="006E3AB8" w:rsidP="00832B13">
      <w:pPr>
        <w:rPr>
          <w:lang w:eastAsia="es-SV"/>
        </w:rPr>
      </w:pPr>
    </w:p>
    <w:p w:rsidR="006E3AB8" w:rsidRDefault="006E3AB8" w:rsidP="00832B13">
      <w:pPr>
        <w:rPr>
          <w:lang w:eastAsia="es-SV"/>
        </w:rPr>
      </w:pPr>
    </w:p>
    <w:p w:rsidR="006E3AB8" w:rsidRPr="00832B13" w:rsidRDefault="006E3AB8" w:rsidP="00832B13">
      <w:pPr>
        <w:rPr>
          <w:lang w:eastAsia="es-SV"/>
        </w:rPr>
      </w:pPr>
    </w:p>
    <w:p w:rsidR="00832B13" w:rsidRDefault="00832B13" w:rsidP="004D03FC">
      <w:pPr>
        <w:pStyle w:val="Ttulo1"/>
        <w:jc w:val="center"/>
        <w:rPr>
          <w:rFonts w:ascii="Arial" w:eastAsia="Times New Roman" w:hAnsi="Arial" w:cs="Arial"/>
          <w:b/>
          <w:sz w:val="56"/>
          <w:lang w:eastAsia="es-SV"/>
        </w:rPr>
      </w:pPr>
    </w:p>
    <w:p w:rsidR="00832B13" w:rsidRDefault="00832B13" w:rsidP="004D03FC">
      <w:pPr>
        <w:pStyle w:val="Ttulo1"/>
        <w:jc w:val="center"/>
        <w:rPr>
          <w:rFonts w:ascii="Arial" w:eastAsia="Times New Roman" w:hAnsi="Arial" w:cs="Arial"/>
          <w:b/>
          <w:sz w:val="56"/>
          <w:lang w:eastAsia="es-SV"/>
        </w:rPr>
      </w:pPr>
      <w:bookmarkStart w:id="43" w:name="_Toc102079242"/>
      <w:r>
        <w:rPr>
          <w:noProof/>
          <w:lang w:eastAsia="es-SV"/>
        </w:rPr>
        <w:drawing>
          <wp:anchor distT="0" distB="0" distL="114300" distR="114300" simplePos="0" relativeHeight="251687936" behindDoc="1" locked="0" layoutInCell="1" allowOverlap="1" wp14:anchorId="4F9EE687" wp14:editId="1DFEB731">
            <wp:simplePos x="0" y="0"/>
            <wp:positionH relativeFrom="margin">
              <wp:posOffset>2191166</wp:posOffset>
            </wp:positionH>
            <wp:positionV relativeFrom="paragraph">
              <wp:posOffset>183165</wp:posOffset>
            </wp:positionV>
            <wp:extent cx="4643252" cy="2196935"/>
            <wp:effectExtent l="0" t="0" r="5080" b="0"/>
            <wp:wrapTight wrapText="bothSides">
              <wp:wrapPolygon edited="0">
                <wp:start x="7976" y="0"/>
                <wp:lineTo x="3988" y="1124"/>
                <wp:lineTo x="1861" y="2061"/>
                <wp:lineTo x="1950" y="2997"/>
                <wp:lineTo x="975" y="4121"/>
                <wp:lineTo x="975" y="4871"/>
                <wp:lineTo x="2038" y="5995"/>
                <wp:lineTo x="709" y="5995"/>
                <wp:lineTo x="354" y="6557"/>
                <wp:lineTo x="443" y="9180"/>
                <wp:lineTo x="798" y="11240"/>
                <wp:lineTo x="975" y="13676"/>
                <wp:lineTo x="4254" y="14987"/>
                <wp:lineTo x="7976" y="14987"/>
                <wp:lineTo x="0" y="15924"/>
                <wp:lineTo x="0" y="20045"/>
                <wp:lineTo x="7976" y="20982"/>
                <wp:lineTo x="7976" y="21356"/>
                <wp:lineTo x="8419" y="21356"/>
                <wp:lineTo x="20472" y="18359"/>
                <wp:lineTo x="20737" y="15736"/>
                <wp:lineTo x="17015" y="14987"/>
                <wp:lineTo x="21269" y="14050"/>
                <wp:lineTo x="20826" y="11990"/>
                <wp:lineTo x="21535" y="9180"/>
                <wp:lineTo x="21535" y="6744"/>
                <wp:lineTo x="8419" y="5995"/>
                <wp:lineTo x="18522" y="5620"/>
                <wp:lineTo x="18522" y="2997"/>
                <wp:lineTo x="8419" y="2997"/>
                <wp:lineTo x="8419" y="0"/>
                <wp:lineTo x="7976" y="0"/>
              </wp:wrapPolygon>
            </wp:wrapTight>
            <wp:docPr id="15" name="Imagen 15"/>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3252" cy="2196935"/>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43"/>
    </w:p>
    <w:p w:rsidR="00832B13" w:rsidRDefault="00832B13" w:rsidP="004D03FC">
      <w:pPr>
        <w:pStyle w:val="Ttulo1"/>
        <w:jc w:val="center"/>
        <w:rPr>
          <w:rFonts w:ascii="Arial" w:eastAsia="Times New Roman" w:hAnsi="Arial" w:cs="Arial"/>
          <w:b/>
          <w:sz w:val="56"/>
          <w:lang w:eastAsia="es-SV"/>
        </w:rPr>
      </w:pPr>
    </w:p>
    <w:p w:rsidR="00832B13" w:rsidRDefault="00832B13" w:rsidP="004D03FC">
      <w:pPr>
        <w:pStyle w:val="Ttulo1"/>
        <w:jc w:val="center"/>
        <w:rPr>
          <w:rFonts w:ascii="Arial" w:eastAsia="Times New Roman" w:hAnsi="Arial" w:cs="Arial"/>
          <w:b/>
          <w:sz w:val="56"/>
          <w:lang w:eastAsia="es-SV"/>
        </w:rPr>
      </w:pPr>
    </w:p>
    <w:p w:rsidR="00832B13" w:rsidRDefault="00832B13" w:rsidP="004D03FC">
      <w:pPr>
        <w:pStyle w:val="Ttulo1"/>
        <w:jc w:val="center"/>
        <w:rPr>
          <w:rFonts w:ascii="Arial" w:eastAsia="Times New Roman" w:hAnsi="Arial" w:cs="Arial"/>
          <w:b/>
          <w:sz w:val="56"/>
          <w:lang w:eastAsia="es-SV"/>
        </w:rPr>
      </w:pPr>
    </w:p>
    <w:p w:rsidR="00832B13" w:rsidRDefault="00832B13" w:rsidP="004D03FC">
      <w:pPr>
        <w:pStyle w:val="Ttulo1"/>
        <w:jc w:val="center"/>
        <w:rPr>
          <w:rFonts w:ascii="Arial" w:eastAsia="Times New Roman" w:hAnsi="Arial" w:cs="Arial"/>
          <w:b/>
          <w:sz w:val="56"/>
          <w:lang w:eastAsia="es-SV"/>
        </w:rPr>
      </w:pPr>
    </w:p>
    <w:p w:rsidR="00832B13" w:rsidRPr="00CF1C3F" w:rsidRDefault="004D03FC" w:rsidP="004D03FC">
      <w:pPr>
        <w:pStyle w:val="Ttulo1"/>
        <w:jc w:val="center"/>
        <w:rPr>
          <w:rFonts w:ascii="Arial" w:eastAsia="Times New Roman" w:hAnsi="Arial" w:cs="Arial"/>
          <w:color w:val="auto"/>
          <w:sz w:val="56"/>
          <w:lang w:eastAsia="es-SV"/>
        </w:rPr>
      </w:pPr>
      <w:bookmarkStart w:id="44" w:name="_Toc102079243"/>
      <w:r w:rsidRPr="00CF1C3F">
        <w:rPr>
          <w:rFonts w:ascii="Arial" w:eastAsia="Times New Roman" w:hAnsi="Arial" w:cs="Arial"/>
          <w:color w:val="auto"/>
          <w:sz w:val="56"/>
          <w:lang w:eastAsia="es-SV"/>
        </w:rPr>
        <w:t>OFICINA DE INFORMACIÓN Y RESPUESTA</w:t>
      </w:r>
      <w:bookmarkEnd w:id="44"/>
      <w:r w:rsidRPr="00CF1C3F">
        <w:rPr>
          <w:rFonts w:ascii="Arial" w:eastAsia="Times New Roman" w:hAnsi="Arial" w:cs="Arial"/>
          <w:color w:val="auto"/>
          <w:sz w:val="56"/>
          <w:lang w:eastAsia="es-SV"/>
        </w:rPr>
        <w:t xml:space="preserve"> </w:t>
      </w:r>
    </w:p>
    <w:p w:rsidR="00C520B9" w:rsidRPr="00CF1C3F" w:rsidRDefault="004D03FC" w:rsidP="004D03FC">
      <w:pPr>
        <w:pStyle w:val="Ttulo1"/>
        <w:jc w:val="center"/>
        <w:rPr>
          <w:rFonts w:ascii="Arial" w:eastAsia="Times New Roman" w:hAnsi="Arial" w:cs="Arial"/>
          <w:color w:val="auto"/>
          <w:sz w:val="56"/>
          <w:lang w:eastAsia="es-SV"/>
        </w:rPr>
      </w:pPr>
      <w:bookmarkStart w:id="45" w:name="_Toc102079244"/>
      <w:r w:rsidRPr="00CF1C3F">
        <w:rPr>
          <w:rFonts w:ascii="Arial" w:eastAsia="Times New Roman" w:hAnsi="Arial" w:cs="Arial"/>
          <w:color w:val="auto"/>
          <w:sz w:val="56"/>
          <w:lang w:eastAsia="es-SV"/>
        </w:rPr>
        <w:t>UOI 15</w:t>
      </w:r>
      <w:bookmarkEnd w:id="45"/>
    </w:p>
    <w:p w:rsidR="00E26547" w:rsidRDefault="00E26547" w:rsidP="00E26547">
      <w:pPr>
        <w:rPr>
          <w:rFonts w:ascii="Arial" w:eastAsia="Times New Roman" w:hAnsi="Arial" w:cs="Arial"/>
          <w:b/>
          <w:color w:val="2E74B5" w:themeColor="accent1" w:themeShade="BF"/>
          <w:sz w:val="56"/>
          <w:szCs w:val="32"/>
          <w:lang w:eastAsia="es-SV"/>
        </w:rPr>
      </w:pPr>
    </w:p>
    <w:p w:rsidR="006F0894" w:rsidRDefault="006F0894" w:rsidP="00E26547">
      <w:pPr>
        <w:rPr>
          <w:lang w:eastAsia="es-SV"/>
        </w:rPr>
      </w:pPr>
    </w:p>
    <w:p w:rsidR="00E26547" w:rsidRDefault="00E26547" w:rsidP="00E26547">
      <w:pPr>
        <w:spacing w:after="0" w:line="240" w:lineRule="auto"/>
        <w:rPr>
          <w:rFonts w:ascii="Arial" w:eastAsia="Times New Roman" w:hAnsi="Arial" w:cs="Arial"/>
          <w:sz w:val="14"/>
          <w:szCs w:val="12"/>
          <w:lang w:eastAsia="es-ES"/>
        </w:rPr>
      </w:pPr>
      <w:r w:rsidRPr="00EA50ED">
        <w:rPr>
          <w:rFonts w:ascii="Arial" w:eastAsia="Times New Roman" w:hAnsi="Arial" w:cs="Arial"/>
          <w:b/>
          <w:sz w:val="14"/>
          <w:szCs w:val="12"/>
          <w:lang w:eastAsia="es-ES"/>
        </w:rPr>
        <w:lastRenderedPageBreak/>
        <w:t xml:space="preserve">EVALUACIÓN SEMESTRE I POI 2021. UOI N° 16. UNIDAD DE GESTIÓN: OFICINA INFORMACIÓN Y RESPUESTA. EJES ESTRATÉGICOS INSTITUCIONALES Y SUS VINCULOS: </w:t>
      </w:r>
      <w:r w:rsidRPr="00EA50ED">
        <w:rPr>
          <w:rFonts w:ascii="Arial" w:eastAsia="Times New Roman" w:hAnsi="Arial" w:cs="Arial"/>
          <w:sz w:val="14"/>
          <w:szCs w:val="12"/>
          <w:lang w:eastAsia="es-ES"/>
        </w:rPr>
        <w:t>PGC- EET 1 EQ. 1 PLAN SALUD; EE8/OE8; Y LÍNEAS ESTRATÉGICAS PRINCIPALES: LE3/OE8. A de T (c). Fortalecer la Imagen y la Comunicación Institucional/Gubernamental.</w:t>
      </w:r>
    </w:p>
    <w:p w:rsidR="00E26547" w:rsidRPr="00EA50ED" w:rsidRDefault="00E26547" w:rsidP="00E26547">
      <w:pPr>
        <w:spacing w:after="0" w:line="240" w:lineRule="auto"/>
        <w:rPr>
          <w:rFonts w:ascii="Arial" w:eastAsia="Times New Roman" w:hAnsi="Arial" w:cs="Arial"/>
          <w:sz w:val="14"/>
          <w:szCs w:val="12"/>
          <w:lang w:eastAsia="es-ES"/>
        </w:rPr>
      </w:pPr>
    </w:p>
    <w:tbl>
      <w:tblPr>
        <w:tblStyle w:val="Tablaconcuadrcula"/>
        <w:tblW w:w="15035" w:type="dxa"/>
        <w:tblInd w:w="-147" w:type="dxa"/>
        <w:tblLayout w:type="fixed"/>
        <w:tblLook w:val="04A0" w:firstRow="1" w:lastRow="0" w:firstColumn="1" w:lastColumn="0" w:noHBand="0" w:noVBand="1"/>
      </w:tblPr>
      <w:tblGrid>
        <w:gridCol w:w="1838"/>
        <w:gridCol w:w="1528"/>
        <w:gridCol w:w="1591"/>
        <w:gridCol w:w="1984"/>
        <w:gridCol w:w="1559"/>
        <w:gridCol w:w="993"/>
        <w:gridCol w:w="1559"/>
        <w:gridCol w:w="1276"/>
        <w:gridCol w:w="1706"/>
        <w:gridCol w:w="1001"/>
      </w:tblGrid>
      <w:tr w:rsidR="00E26547" w:rsidRPr="00012503" w:rsidTr="00D96405">
        <w:tc>
          <w:tcPr>
            <w:tcW w:w="1838" w:type="dxa"/>
            <w:vMerge w:val="restart"/>
            <w:shd w:val="clear" w:color="auto" w:fill="DEEAF6" w:themeFill="accent1" w:themeFillTint="33"/>
          </w:tcPr>
          <w:p w:rsidR="00E26547" w:rsidRPr="00012503" w:rsidRDefault="00E26547" w:rsidP="00E26547">
            <w:pPr>
              <w:rPr>
                <w:rFonts w:ascii="Arial" w:hAnsi="Arial" w:cs="Arial"/>
                <w:sz w:val="14"/>
                <w:szCs w:val="14"/>
              </w:rPr>
            </w:pPr>
            <w:r w:rsidRPr="00012503">
              <w:rPr>
                <w:rFonts w:ascii="Arial" w:hAnsi="Arial" w:cs="Arial"/>
                <w:sz w:val="14"/>
                <w:szCs w:val="14"/>
              </w:rPr>
              <w:t xml:space="preserve">Objetivos </w:t>
            </w:r>
          </w:p>
          <w:p w:rsidR="00E26547" w:rsidRPr="00012503" w:rsidRDefault="00E26547" w:rsidP="00E26547">
            <w:pPr>
              <w:rPr>
                <w:rFonts w:ascii="Arial" w:hAnsi="Arial" w:cs="Arial"/>
                <w:sz w:val="14"/>
                <w:szCs w:val="14"/>
              </w:rPr>
            </w:pPr>
            <w:r w:rsidRPr="00012503">
              <w:rPr>
                <w:rFonts w:ascii="Arial" w:hAnsi="Arial" w:cs="Arial"/>
                <w:sz w:val="14"/>
                <w:szCs w:val="14"/>
              </w:rPr>
              <w:t>Operativos</w:t>
            </w:r>
          </w:p>
        </w:tc>
        <w:tc>
          <w:tcPr>
            <w:tcW w:w="1528" w:type="dxa"/>
            <w:vMerge w:val="restart"/>
            <w:shd w:val="clear" w:color="auto" w:fill="DEEAF6" w:themeFill="accent1" w:themeFillTint="33"/>
          </w:tcPr>
          <w:p w:rsidR="00E26547" w:rsidRPr="00012503" w:rsidRDefault="00E26547" w:rsidP="00E26547">
            <w:pPr>
              <w:rPr>
                <w:rFonts w:ascii="Arial" w:hAnsi="Arial" w:cs="Arial"/>
                <w:sz w:val="14"/>
                <w:szCs w:val="14"/>
              </w:rPr>
            </w:pPr>
            <w:r w:rsidRPr="00012503">
              <w:rPr>
                <w:rFonts w:ascii="Arial" w:hAnsi="Arial" w:cs="Arial"/>
                <w:sz w:val="14"/>
                <w:szCs w:val="14"/>
              </w:rPr>
              <w:t>Metas o resultados esperados</w:t>
            </w:r>
          </w:p>
        </w:tc>
        <w:tc>
          <w:tcPr>
            <w:tcW w:w="1591" w:type="dxa"/>
            <w:vMerge w:val="restart"/>
            <w:shd w:val="clear" w:color="auto" w:fill="DEEAF6" w:themeFill="accent1" w:themeFillTint="33"/>
          </w:tcPr>
          <w:p w:rsidR="00E26547" w:rsidRPr="00012503" w:rsidRDefault="00E26547" w:rsidP="00E26547">
            <w:pPr>
              <w:rPr>
                <w:rFonts w:ascii="Arial" w:hAnsi="Arial" w:cs="Arial"/>
                <w:sz w:val="14"/>
                <w:szCs w:val="14"/>
              </w:rPr>
            </w:pPr>
            <w:r w:rsidRPr="00012503">
              <w:rPr>
                <w:rFonts w:ascii="Arial" w:hAnsi="Arial" w:cs="Arial"/>
                <w:sz w:val="14"/>
                <w:szCs w:val="14"/>
              </w:rPr>
              <w:t>Indicadores de Impacto</w:t>
            </w:r>
          </w:p>
        </w:tc>
        <w:tc>
          <w:tcPr>
            <w:tcW w:w="1984" w:type="dxa"/>
            <w:vMerge w:val="restart"/>
            <w:shd w:val="clear" w:color="auto" w:fill="DEEAF6" w:themeFill="accent1" w:themeFillTint="33"/>
          </w:tcPr>
          <w:p w:rsidR="00E26547" w:rsidRPr="00012503" w:rsidRDefault="00E26547" w:rsidP="00E26547">
            <w:pPr>
              <w:rPr>
                <w:rFonts w:ascii="Arial" w:hAnsi="Arial" w:cs="Arial"/>
                <w:sz w:val="14"/>
                <w:szCs w:val="14"/>
              </w:rPr>
            </w:pPr>
            <w:r w:rsidRPr="00012503">
              <w:rPr>
                <w:rFonts w:ascii="Arial" w:hAnsi="Arial" w:cs="Arial"/>
                <w:sz w:val="14"/>
                <w:szCs w:val="14"/>
              </w:rPr>
              <w:t>Identificación de Variables que impiden alcanzar las Metas</w:t>
            </w:r>
          </w:p>
        </w:tc>
        <w:tc>
          <w:tcPr>
            <w:tcW w:w="1559" w:type="dxa"/>
            <w:vMerge w:val="restart"/>
            <w:shd w:val="clear" w:color="auto" w:fill="DEEAF6" w:themeFill="accent1" w:themeFillTint="33"/>
          </w:tcPr>
          <w:p w:rsidR="00E26547" w:rsidRPr="00012503" w:rsidRDefault="00E26547" w:rsidP="00E26547">
            <w:pPr>
              <w:rPr>
                <w:rFonts w:ascii="Arial" w:hAnsi="Arial" w:cs="Arial"/>
                <w:sz w:val="14"/>
                <w:szCs w:val="14"/>
              </w:rPr>
            </w:pPr>
            <w:r w:rsidRPr="00012503">
              <w:rPr>
                <w:rFonts w:ascii="Arial" w:hAnsi="Arial" w:cs="Arial"/>
                <w:sz w:val="14"/>
                <w:szCs w:val="14"/>
              </w:rPr>
              <w:t>Nivel de cumplimiento de metas  (%)</w:t>
            </w:r>
          </w:p>
        </w:tc>
        <w:tc>
          <w:tcPr>
            <w:tcW w:w="993" w:type="dxa"/>
            <w:vMerge w:val="restart"/>
            <w:shd w:val="clear" w:color="auto" w:fill="DEEAF6" w:themeFill="accent1" w:themeFillTint="33"/>
          </w:tcPr>
          <w:p w:rsidR="00E26547" w:rsidRPr="00012503" w:rsidRDefault="00E26547" w:rsidP="00E26547">
            <w:pPr>
              <w:rPr>
                <w:rFonts w:ascii="Arial" w:hAnsi="Arial" w:cs="Arial"/>
                <w:sz w:val="14"/>
                <w:szCs w:val="14"/>
              </w:rPr>
            </w:pPr>
            <w:r w:rsidRPr="00012503">
              <w:rPr>
                <w:rFonts w:ascii="Arial" w:hAnsi="Arial" w:cs="Arial"/>
                <w:sz w:val="14"/>
                <w:szCs w:val="14"/>
              </w:rPr>
              <w:t xml:space="preserve">Tiempo/Espacio: Área Geográfica de influencia </w:t>
            </w:r>
          </w:p>
        </w:tc>
        <w:tc>
          <w:tcPr>
            <w:tcW w:w="5542" w:type="dxa"/>
            <w:gridSpan w:val="4"/>
            <w:shd w:val="clear" w:color="auto" w:fill="DEEAF6" w:themeFill="accent1" w:themeFillTint="33"/>
          </w:tcPr>
          <w:p w:rsidR="00E26547" w:rsidRPr="00012503" w:rsidRDefault="00E26547" w:rsidP="00E26547">
            <w:pPr>
              <w:jc w:val="center"/>
              <w:rPr>
                <w:rFonts w:ascii="Arial" w:hAnsi="Arial" w:cs="Arial"/>
                <w:sz w:val="14"/>
                <w:szCs w:val="14"/>
              </w:rPr>
            </w:pPr>
            <w:r w:rsidRPr="00012503">
              <w:rPr>
                <w:rFonts w:ascii="Arial" w:hAnsi="Arial" w:cs="Arial"/>
                <w:sz w:val="14"/>
                <w:szCs w:val="14"/>
              </w:rPr>
              <w:t>Congruencias de Informes</w:t>
            </w:r>
          </w:p>
        </w:tc>
      </w:tr>
      <w:tr w:rsidR="00E26547" w:rsidRPr="00012503" w:rsidTr="00D96405">
        <w:trPr>
          <w:trHeight w:val="232"/>
        </w:trPr>
        <w:tc>
          <w:tcPr>
            <w:tcW w:w="1838" w:type="dxa"/>
            <w:vMerge/>
            <w:shd w:val="clear" w:color="auto" w:fill="DEEAF6" w:themeFill="accent1" w:themeFillTint="33"/>
          </w:tcPr>
          <w:p w:rsidR="00E26547" w:rsidRPr="00012503" w:rsidRDefault="00E26547" w:rsidP="00E26547">
            <w:pPr>
              <w:rPr>
                <w:rFonts w:ascii="Arial" w:hAnsi="Arial" w:cs="Arial"/>
                <w:sz w:val="14"/>
                <w:szCs w:val="14"/>
              </w:rPr>
            </w:pPr>
          </w:p>
        </w:tc>
        <w:tc>
          <w:tcPr>
            <w:tcW w:w="1528" w:type="dxa"/>
            <w:vMerge/>
            <w:shd w:val="clear" w:color="auto" w:fill="DEEAF6" w:themeFill="accent1" w:themeFillTint="33"/>
          </w:tcPr>
          <w:p w:rsidR="00E26547" w:rsidRPr="00012503" w:rsidRDefault="00E26547" w:rsidP="00E26547">
            <w:pPr>
              <w:rPr>
                <w:rFonts w:ascii="Arial" w:hAnsi="Arial" w:cs="Arial"/>
                <w:sz w:val="14"/>
                <w:szCs w:val="14"/>
              </w:rPr>
            </w:pPr>
          </w:p>
        </w:tc>
        <w:tc>
          <w:tcPr>
            <w:tcW w:w="1591" w:type="dxa"/>
            <w:vMerge/>
            <w:shd w:val="clear" w:color="auto" w:fill="DEEAF6" w:themeFill="accent1" w:themeFillTint="33"/>
          </w:tcPr>
          <w:p w:rsidR="00E26547" w:rsidRPr="00012503" w:rsidRDefault="00E26547" w:rsidP="00E26547">
            <w:pPr>
              <w:rPr>
                <w:rFonts w:ascii="Arial" w:hAnsi="Arial" w:cs="Arial"/>
                <w:sz w:val="14"/>
                <w:szCs w:val="14"/>
              </w:rPr>
            </w:pPr>
          </w:p>
        </w:tc>
        <w:tc>
          <w:tcPr>
            <w:tcW w:w="1984" w:type="dxa"/>
            <w:vMerge/>
            <w:shd w:val="clear" w:color="auto" w:fill="DEEAF6" w:themeFill="accent1" w:themeFillTint="33"/>
          </w:tcPr>
          <w:p w:rsidR="00E26547" w:rsidRPr="00012503" w:rsidRDefault="00E26547" w:rsidP="00E26547">
            <w:pPr>
              <w:rPr>
                <w:rFonts w:ascii="Arial" w:hAnsi="Arial" w:cs="Arial"/>
                <w:sz w:val="14"/>
                <w:szCs w:val="14"/>
              </w:rPr>
            </w:pPr>
          </w:p>
        </w:tc>
        <w:tc>
          <w:tcPr>
            <w:tcW w:w="1559" w:type="dxa"/>
            <w:vMerge/>
            <w:shd w:val="clear" w:color="auto" w:fill="DEEAF6" w:themeFill="accent1" w:themeFillTint="33"/>
          </w:tcPr>
          <w:p w:rsidR="00E26547" w:rsidRPr="00012503" w:rsidRDefault="00E26547" w:rsidP="00E26547">
            <w:pPr>
              <w:rPr>
                <w:rFonts w:ascii="Arial" w:hAnsi="Arial" w:cs="Arial"/>
                <w:sz w:val="14"/>
                <w:szCs w:val="14"/>
              </w:rPr>
            </w:pPr>
          </w:p>
        </w:tc>
        <w:tc>
          <w:tcPr>
            <w:tcW w:w="993" w:type="dxa"/>
            <w:vMerge/>
            <w:shd w:val="clear" w:color="auto" w:fill="DEEAF6" w:themeFill="accent1" w:themeFillTint="33"/>
          </w:tcPr>
          <w:p w:rsidR="00E26547" w:rsidRPr="00012503" w:rsidRDefault="00E26547" w:rsidP="00E26547">
            <w:pPr>
              <w:rPr>
                <w:rFonts w:ascii="Arial" w:hAnsi="Arial" w:cs="Arial"/>
                <w:sz w:val="14"/>
                <w:szCs w:val="14"/>
              </w:rPr>
            </w:pPr>
          </w:p>
        </w:tc>
        <w:tc>
          <w:tcPr>
            <w:tcW w:w="1559" w:type="dxa"/>
            <w:shd w:val="clear" w:color="auto" w:fill="DEEAF6" w:themeFill="accent1" w:themeFillTint="33"/>
          </w:tcPr>
          <w:p w:rsidR="00E26547" w:rsidRPr="00012503" w:rsidRDefault="00E26547" w:rsidP="00E26547">
            <w:pPr>
              <w:rPr>
                <w:rFonts w:ascii="Arial" w:hAnsi="Arial" w:cs="Arial"/>
                <w:sz w:val="14"/>
                <w:szCs w:val="14"/>
              </w:rPr>
            </w:pPr>
            <w:r w:rsidRPr="00012503">
              <w:rPr>
                <w:rFonts w:ascii="Arial" w:hAnsi="Arial" w:cs="Arial"/>
                <w:sz w:val="14"/>
                <w:szCs w:val="14"/>
              </w:rPr>
              <w:t>Medios de verificación</w:t>
            </w:r>
          </w:p>
        </w:tc>
        <w:tc>
          <w:tcPr>
            <w:tcW w:w="1276" w:type="dxa"/>
            <w:shd w:val="clear" w:color="auto" w:fill="DEEAF6" w:themeFill="accent1" w:themeFillTint="33"/>
          </w:tcPr>
          <w:p w:rsidR="00E26547" w:rsidRPr="00012503" w:rsidRDefault="00E26547" w:rsidP="00E26547">
            <w:pPr>
              <w:rPr>
                <w:rFonts w:ascii="Arial" w:hAnsi="Arial" w:cs="Arial"/>
                <w:sz w:val="14"/>
                <w:szCs w:val="14"/>
              </w:rPr>
            </w:pPr>
            <w:r w:rsidRPr="00012503">
              <w:rPr>
                <w:rFonts w:ascii="Arial" w:hAnsi="Arial" w:cs="Arial"/>
                <w:sz w:val="14"/>
                <w:szCs w:val="14"/>
              </w:rPr>
              <w:t xml:space="preserve">Valoraciones/ Análisis: Costo-Beneficios </w:t>
            </w:r>
          </w:p>
        </w:tc>
        <w:tc>
          <w:tcPr>
            <w:tcW w:w="1706" w:type="dxa"/>
            <w:shd w:val="clear" w:color="auto" w:fill="DEEAF6" w:themeFill="accent1" w:themeFillTint="33"/>
          </w:tcPr>
          <w:p w:rsidR="00E26547" w:rsidRPr="00012503" w:rsidRDefault="00E26547" w:rsidP="00E26547">
            <w:pPr>
              <w:rPr>
                <w:rFonts w:ascii="Arial" w:hAnsi="Arial" w:cs="Arial"/>
                <w:sz w:val="14"/>
                <w:szCs w:val="14"/>
              </w:rPr>
            </w:pPr>
            <w:r w:rsidRPr="00012503">
              <w:rPr>
                <w:rFonts w:ascii="Arial" w:hAnsi="Arial" w:cs="Arial"/>
                <w:sz w:val="14"/>
                <w:szCs w:val="14"/>
              </w:rPr>
              <w:t>Recomendaciones: Avances-Limitaciones</w:t>
            </w:r>
          </w:p>
        </w:tc>
        <w:tc>
          <w:tcPr>
            <w:tcW w:w="998" w:type="dxa"/>
            <w:shd w:val="clear" w:color="auto" w:fill="DEEAF6" w:themeFill="accent1" w:themeFillTint="33"/>
          </w:tcPr>
          <w:p w:rsidR="00E26547" w:rsidRPr="00012503" w:rsidRDefault="00E26547" w:rsidP="00E26547">
            <w:pPr>
              <w:rPr>
                <w:rFonts w:ascii="Arial" w:hAnsi="Arial" w:cs="Arial"/>
                <w:sz w:val="14"/>
                <w:szCs w:val="14"/>
              </w:rPr>
            </w:pPr>
            <w:r w:rsidRPr="00012503">
              <w:rPr>
                <w:rFonts w:ascii="Arial" w:hAnsi="Arial" w:cs="Arial"/>
                <w:sz w:val="14"/>
                <w:szCs w:val="14"/>
              </w:rPr>
              <w:t>Responsables</w:t>
            </w:r>
          </w:p>
        </w:tc>
      </w:tr>
      <w:tr w:rsidR="00E26547" w:rsidRPr="00012503" w:rsidTr="00D96405">
        <w:trPr>
          <w:trHeight w:val="1610"/>
        </w:trPr>
        <w:tc>
          <w:tcPr>
            <w:tcW w:w="1838" w:type="dxa"/>
            <w:vMerge w:val="restart"/>
            <w:vAlign w:val="center"/>
          </w:tcPr>
          <w:p w:rsidR="00E26547" w:rsidRPr="00012503" w:rsidRDefault="00E26547" w:rsidP="00E26547">
            <w:pPr>
              <w:tabs>
                <w:tab w:val="left" w:pos="3261"/>
                <w:tab w:val="left" w:pos="8949"/>
              </w:tabs>
              <w:rPr>
                <w:rFonts w:ascii="Arial" w:hAnsi="Arial" w:cs="Arial"/>
                <w:sz w:val="14"/>
                <w:szCs w:val="14"/>
              </w:rPr>
            </w:pPr>
            <w:r w:rsidRPr="00012503">
              <w:rPr>
                <w:rFonts w:ascii="Arial" w:hAnsi="Arial" w:cs="Arial"/>
                <w:sz w:val="14"/>
                <w:szCs w:val="14"/>
              </w:rPr>
              <w:t xml:space="preserve">1.Gestionar la entrega de información institucional de acuerdo a solicitudes presentadas por la ciudadanía y/o subir al Portal la información siguiendo los lineamientos de la Ley de Acceso a la Información Pública. </w:t>
            </w:r>
          </w:p>
          <w:p w:rsidR="00E26547" w:rsidRPr="00012503" w:rsidRDefault="00E26547" w:rsidP="00E26547">
            <w:pPr>
              <w:tabs>
                <w:tab w:val="left" w:pos="3261"/>
                <w:tab w:val="left" w:pos="8949"/>
              </w:tabs>
              <w:rPr>
                <w:rFonts w:ascii="Arial" w:hAnsi="Arial" w:cs="Arial"/>
                <w:b/>
                <w:sz w:val="14"/>
                <w:szCs w:val="14"/>
              </w:rPr>
            </w:pPr>
            <w:r w:rsidRPr="00012503">
              <w:rPr>
                <w:rFonts w:ascii="Arial" w:hAnsi="Arial" w:cs="Arial"/>
                <w:b/>
                <w:sz w:val="14"/>
                <w:szCs w:val="14"/>
              </w:rPr>
              <w:t>Nota aclaratoria: El ISBM no produce Información Reservada, no obstante maneja Información Oficiosa, Pública y Confidencial.</w:t>
            </w:r>
          </w:p>
        </w:tc>
        <w:tc>
          <w:tcPr>
            <w:tcW w:w="1528" w:type="dxa"/>
          </w:tcPr>
          <w:p w:rsidR="00E26547" w:rsidRPr="00A63876" w:rsidRDefault="00E26547" w:rsidP="00E26547">
            <w:pPr>
              <w:tabs>
                <w:tab w:val="left" w:pos="3261"/>
                <w:tab w:val="left" w:pos="8949"/>
              </w:tabs>
              <w:rPr>
                <w:rFonts w:ascii="Arial" w:hAnsi="Arial" w:cs="Arial"/>
                <w:sz w:val="14"/>
                <w:szCs w:val="14"/>
              </w:rPr>
            </w:pPr>
            <w:r w:rsidRPr="00A63876">
              <w:rPr>
                <w:rFonts w:ascii="Arial" w:hAnsi="Arial" w:cs="Arial"/>
                <w:sz w:val="14"/>
                <w:szCs w:val="14"/>
              </w:rPr>
              <w:t>1.1 Elaboración y trámite del 100% de resoluciones de las solicitudes de acuerdo con información actualizada y suficiente entregada por las UOI. Ingresarlas al registro de la OIR y notificar al ciudadano solicitante.</w:t>
            </w:r>
          </w:p>
        </w:tc>
        <w:tc>
          <w:tcPr>
            <w:tcW w:w="1591" w:type="dxa"/>
          </w:tcPr>
          <w:p w:rsidR="00E26547" w:rsidRPr="00A63876" w:rsidRDefault="00E26547" w:rsidP="00E26547">
            <w:pPr>
              <w:tabs>
                <w:tab w:val="left" w:pos="3261"/>
                <w:tab w:val="left" w:pos="8949"/>
              </w:tabs>
              <w:rPr>
                <w:rFonts w:ascii="Arial" w:hAnsi="Arial" w:cs="Arial"/>
                <w:sz w:val="14"/>
                <w:szCs w:val="14"/>
              </w:rPr>
            </w:pPr>
            <w:r w:rsidRPr="00A63876">
              <w:rPr>
                <w:rFonts w:ascii="Arial" w:hAnsi="Arial" w:cs="Arial"/>
                <w:sz w:val="14"/>
                <w:szCs w:val="14"/>
              </w:rPr>
              <w:t>1.1 Archivo físico y digital de las solicitudes resueltas, registradas en archivo digital y físico enviadas a solicitantes de forma presencial y electrónica.</w:t>
            </w:r>
          </w:p>
        </w:tc>
        <w:tc>
          <w:tcPr>
            <w:tcW w:w="1984" w:type="dxa"/>
            <w:vAlign w:val="center"/>
          </w:tcPr>
          <w:p w:rsidR="00E26547" w:rsidRDefault="00E26547" w:rsidP="00E26547">
            <w:pPr>
              <w:tabs>
                <w:tab w:val="left" w:pos="3261"/>
                <w:tab w:val="left" w:pos="8949"/>
              </w:tabs>
              <w:rPr>
                <w:rFonts w:ascii="Arial" w:hAnsi="Arial" w:cs="Arial"/>
                <w:sz w:val="14"/>
                <w:szCs w:val="14"/>
              </w:rPr>
            </w:pPr>
            <w:r w:rsidRPr="00A63876">
              <w:rPr>
                <w:rFonts w:ascii="Arial" w:hAnsi="Arial" w:cs="Arial"/>
                <w:sz w:val="14"/>
                <w:szCs w:val="14"/>
              </w:rPr>
              <w:t>-</w:t>
            </w:r>
            <w:r>
              <w:rPr>
                <w:rFonts w:ascii="Arial" w:hAnsi="Arial" w:cs="Arial"/>
                <w:sz w:val="14"/>
                <w:szCs w:val="14"/>
              </w:rPr>
              <w:t>No se dio respuesta a 3 solicitudes por los siguientes motivos:</w:t>
            </w:r>
          </w:p>
          <w:p w:rsidR="00E26547" w:rsidRDefault="00E26547" w:rsidP="00E26547">
            <w:pPr>
              <w:tabs>
                <w:tab w:val="left" w:pos="3261"/>
                <w:tab w:val="left" w:pos="8949"/>
              </w:tabs>
              <w:rPr>
                <w:rFonts w:ascii="Arial" w:hAnsi="Arial" w:cs="Arial"/>
                <w:sz w:val="14"/>
                <w:szCs w:val="14"/>
              </w:rPr>
            </w:pPr>
            <w:r>
              <w:rPr>
                <w:rFonts w:ascii="Arial" w:hAnsi="Arial" w:cs="Arial"/>
                <w:sz w:val="14"/>
                <w:szCs w:val="14"/>
              </w:rPr>
              <w:t>-Extensión de Plazo solicitado por dependencia.</w:t>
            </w:r>
          </w:p>
          <w:p w:rsidR="00E26547" w:rsidRDefault="00E26547" w:rsidP="00E26547">
            <w:pPr>
              <w:tabs>
                <w:tab w:val="left" w:pos="3261"/>
                <w:tab w:val="left" w:pos="8949"/>
              </w:tabs>
              <w:rPr>
                <w:rFonts w:ascii="Arial" w:hAnsi="Arial" w:cs="Arial"/>
                <w:sz w:val="14"/>
                <w:szCs w:val="14"/>
              </w:rPr>
            </w:pPr>
            <w:r>
              <w:rPr>
                <w:rFonts w:ascii="Arial" w:hAnsi="Arial" w:cs="Arial"/>
                <w:sz w:val="14"/>
                <w:szCs w:val="14"/>
              </w:rPr>
              <w:t>-Prevención y el solicitante no la ha subsanado</w:t>
            </w:r>
          </w:p>
          <w:p w:rsidR="00E26547" w:rsidRPr="00A63876" w:rsidRDefault="00E26547" w:rsidP="00E26547">
            <w:pPr>
              <w:tabs>
                <w:tab w:val="left" w:pos="3261"/>
                <w:tab w:val="left" w:pos="8949"/>
              </w:tabs>
              <w:rPr>
                <w:rFonts w:ascii="Arial" w:hAnsi="Arial" w:cs="Arial"/>
                <w:sz w:val="14"/>
                <w:szCs w:val="14"/>
              </w:rPr>
            </w:pPr>
            <w:r>
              <w:rPr>
                <w:rFonts w:ascii="Arial" w:hAnsi="Arial" w:cs="Arial"/>
                <w:sz w:val="14"/>
                <w:szCs w:val="14"/>
              </w:rPr>
              <w:t>-Aún se está dentro del plazo de respuesta</w:t>
            </w:r>
          </w:p>
        </w:tc>
        <w:tc>
          <w:tcPr>
            <w:tcW w:w="1559" w:type="dxa"/>
            <w:vAlign w:val="center"/>
          </w:tcPr>
          <w:p w:rsidR="00E26547" w:rsidRPr="00914BD3" w:rsidRDefault="00E26547" w:rsidP="00E26547">
            <w:pPr>
              <w:tabs>
                <w:tab w:val="left" w:pos="3261"/>
                <w:tab w:val="left" w:pos="8949"/>
              </w:tabs>
              <w:rPr>
                <w:rFonts w:ascii="Arial" w:hAnsi="Arial" w:cs="Arial"/>
                <w:b/>
                <w:sz w:val="14"/>
                <w:szCs w:val="14"/>
              </w:rPr>
            </w:pPr>
            <w:r>
              <w:rPr>
                <w:rFonts w:ascii="Arial" w:hAnsi="Arial" w:cs="Arial"/>
                <w:b/>
                <w:sz w:val="14"/>
                <w:szCs w:val="14"/>
              </w:rPr>
              <w:t>Elaboración de 35 resoluciones de solicitudes. Nivel de cumplimiento de meta: 92.1%</w:t>
            </w:r>
          </w:p>
        </w:tc>
        <w:tc>
          <w:tcPr>
            <w:tcW w:w="993" w:type="dxa"/>
            <w:vAlign w:val="center"/>
          </w:tcPr>
          <w:p w:rsidR="00E26547" w:rsidRPr="00914BD3" w:rsidRDefault="00E26547" w:rsidP="00E26547">
            <w:pPr>
              <w:tabs>
                <w:tab w:val="left" w:pos="3261"/>
                <w:tab w:val="left" w:pos="8949"/>
              </w:tabs>
              <w:jc w:val="center"/>
              <w:rPr>
                <w:rFonts w:ascii="Arial" w:hAnsi="Arial" w:cs="Arial"/>
                <w:sz w:val="14"/>
                <w:szCs w:val="14"/>
              </w:rPr>
            </w:pPr>
            <w:r>
              <w:rPr>
                <w:rFonts w:ascii="Arial" w:hAnsi="Arial" w:cs="Arial"/>
                <w:sz w:val="14"/>
                <w:szCs w:val="14"/>
              </w:rPr>
              <w:t>Diario</w:t>
            </w:r>
          </w:p>
        </w:tc>
        <w:tc>
          <w:tcPr>
            <w:tcW w:w="1559" w:type="dxa"/>
            <w:vAlign w:val="center"/>
          </w:tcPr>
          <w:p w:rsidR="00E26547" w:rsidRPr="00367EE1" w:rsidRDefault="00E26547" w:rsidP="00E26547">
            <w:pPr>
              <w:tabs>
                <w:tab w:val="left" w:pos="3261"/>
                <w:tab w:val="left" w:pos="8949"/>
              </w:tabs>
              <w:rPr>
                <w:rFonts w:ascii="Arial" w:hAnsi="Arial" w:cs="Arial"/>
                <w:b/>
                <w:sz w:val="14"/>
                <w:szCs w:val="14"/>
              </w:rPr>
            </w:pPr>
          </w:p>
          <w:p w:rsidR="00E26547" w:rsidRPr="00367EE1" w:rsidRDefault="00E26547" w:rsidP="00E26547">
            <w:pPr>
              <w:tabs>
                <w:tab w:val="left" w:pos="3261"/>
                <w:tab w:val="left" w:pos="8949"/>
              </w:tabs>
              <w:rPr>
                <w:rFonts w:ascii="Arial" w:hAnsi="Arial" w:cs="Arial"/>
                <w:b/>
                <w:sz w:val="14"/>
                <w:szCs w:val="14"/>
              </w:rPr>
            </w:pPr>
            <w:r w:rsidRPr="00367EE1">
              <w:rPr>
                <w:rFonts w:ascii="Arial" w:hAnsi="Arial" w:cs="Arial"/>
                <w:b/>
                <w:sz w:val="14"/>
                <w:szCs w:val="14"/>
              </w:rPr>
              <w:t>Archivo de la OIR</w:t>
            </w:r>
          </w:p>
          <w:p w:rsidR="00E26547" w:rsidRPr="00367EE1" w:rsidRDefault="00E26547" w:rsidP="00E26547">
            <w:pPr>
              <w:tabs>
                <w:tab w:val="left" w:pos="3261"/>
                <w:tab w:val="left" w:pos="8949"/>
              </w:tabs>
              <w:rPr>
                <w:rFonts w:ascii="Arial" w:hAnsi="Arial" w:cs="Arial"/>
                <w:b/>
                <w:sz w:val="14"/>
                <w:szCs w:val="14"/>
              </w:rPr>
            </w:pPr>
          </w:p>
        </w:tc>
        <w:tc>
          <w:tcPr>
            <w:tcW w:w="1276" w:type="dxa"/>
            <w:vMerge w:val="restart"/>
            <w:vAlign w:val="center"/>
          </w:tcPr>
          <w:p w:rsidR="00E26547" w:rsidRPr="00367EE1" w:rsidRDefault="00E26547" w:rsidP="00E26547">
            <w:pPr>
              <w:tabs>
                <w:tab w:val="left" w:pos="3261"/>
                <w:tab w:val="left" w:pos="8949"/>
              </w:tabs>
              <w:jc w:val="center"/>
              <w:rPr>
                <w:rFonts w:ascii="Arial" w:hAnsi="Arial" w:cs="Arial"/>
                <w:b/>
                <w:sz w:val="14"/>
                <w:szCs w:val="14"/>
              </w:rPr>
            </w:pPr>
            <w:r w:rsidRPr="00367EE1">
              <w:rPr>
                <w:rFonts w:ascii="Arial" w:hAnsi="Arial" w:cs="Arial"/>
                <w:b/>
                <w:sz w:val="14"/>
                <w:szCs w:val="14"/>
              </w:rPr>
              <w:t>N/A</w:t>
            </w:r>
          </w:p>
        </w:tc>
        <w:tc>
          <w:tcPr>
            <w:tcW w:w="1706" w:type="dxa"/>
          </w:tcPr>
          <w:p w:rsidR="00E26547" w:rsidRPr="00914BD3" w:rsidRDefault="00E26547" w:rsidP="00E26547">
            <w:pPr>
              <w:tabs>
                <w:tab w:val="left" w:pos="3261"/>
                <w:tab w:val="left" w:pos="8949"/>
              </w:tabs>
              <w:rPr>
                <w:rFonts w:ascii="Arial" w:hAnsi="Arial" w:cs="Arial"/>
                <w:sz w:val="14"/>
                <w:szCs w:val="14"/>
              </w:rPr>
            </w:pPr>
          </w:p>
          <w:p w:rsidR="00E26547" w:rsidRPr="00914BD3" w:rsidRDefault="00E26547" w:rsidP="00E26547">
            <w:pPr>
              <w:tabs>
                <w:tab w:val="left" w:pos="3261"/>
                <w:tab w:val="left" w:pos="8949"/>
              </w:tabs>
              <w:rPr>
                <w:rFonts w:ascii="Arial" w:hAnsi="Arial" w:cs="Arial"/>
                <w:sz w:val="14"/>
                <w:szCs w:val="14"/>
              </w:rPr>
            </w:pPr>
          </w:p>
          <w:p w:rsidR="00E26547" w:rsidRPr="00914BD3" w:rsidRDefault="00E26547" w:rsidP="00E26547">
            <w:pPr>
              <w:tabs>
                <w:tab w:val="left" w:pos="3261"/>
                <w:tab w:val="left" w:pos="8949"/>
              </w:tabs>
              <w:rPr>
                <w:rFonts w:ascii="Arial" w:hAnsi="Arial" w:cs="Arial"/>
                <w:sz w:val="14"/>
                <w:szCs w:val="14"/>
              </w:rPr>
            </w:pPr>
          </w:p>
          <w:p w:rsidR="00E26547" w:rsidRPr="00914BD3" w:rsidRDefault="00E26547" w:rsidP="00E26547">
            <w:pPr>
              <w:tabs>
                <w:tab w:val="left" w:pos="3261"/>
                <w:tab w:val="left" w:pos="8949"/>
              </w:tabs>
              <w:rPr>
                <w:rFonts w:ascii="Arial" w:hAnsi="Arial" w:cs="Arial"/>
                <w:sz w:val="14"/>
                <w:szCs w:val="14"/>
              </w:rPr>
            </w:pPr>
          </w:p>
          <w:p w:rsidR="00E26547" w:rsidRPr="00914BD3" w:rsidRDefault="00E26547" w:rsidP="00E26547">
            <w:pPr>
              <w:tabs>
                <w:tab w:val="left" w:pos="3261"/>
                <w:tab w:val="left" w:pos="8949"/>
              </w:tabs>
              <w:rPr>
                <w:rFonts w:ascii="Arial" w:hAnsi="Arial" w:cs="Arial"/>
                <w:sz w:val="14"/>
                <w:szCs w:val="14"/>
              </w:rPr>
            </w:pPr>
          </w:p>
          <w:p w:rsidR="00E26547" w:rsidRPr="00914BD3" w:rsidRDefault="00E26547" w:rsidP="00E26547">
            <w:pPr>
              <w:tabs>
                <w:tab w:val="left" w:pos="3261"/>
                <w:tab w:val="left" w:pos="8949"/>
              </w:tabs>
              <w:rPr>
                <w:rFonts w:ascii="Arial" w:hAnsi="Arial" w:cs="Arial"/>
                <w:sz w:val="14"/>
                <w:szCs w:val="14"/>
              </w:rPr>
            </w:pPr>
          </w:p>
          <w:p w:rsidR="00E26547" w:rsidRPr="00914BD3" w:rsidRDefault="00E26547" w:rsidP="00E26547">
            <w:pPr>
              <w:tabs>
                <w:tab w:val="left" w:pos="3261"/>
                <w:tab w:val="left" w:pos="8949"/>
              </w:tabs>
              <w:rPr>
                <w:rFonts w:ascii="Arial" w:hAnsi="Arial" w:cs="Arial"/>
                <w:sz w:val="14"/>
                <w:szCs w:val="14"/>
              </w:rPr>
            </w:pPr>
          </w:p>
          <w:p w:rsidR="00E26547" w:rsidRPr="00914BD3" w:rsidRDefault="00E26547" w:rsidP="00E26547">
            <w:pPr>
              <w:tabs>
                <w:tab w:val="left" w:pos="3261"/>
                <w:tab w:val="left" w:pos="8949"/>
              </w:tabs>
              <w:rPr>
                <w:rFonts w:ascii="Arial" w:hAnsi="Arial" w:cs="Arial"/>
                <w:sz w:val="14"/>
                <w:szCs w:val="14"/>
              </w:rPr>
            </w:pPr>
            <w:r w:rsidRPr="00914BD3">
              <w:rPr>
                <w:rFonts w:ascii="Arial" w:hAnsi="Arial" w:cs="Arial"/>
                <w:sz w:val="14"/>
                <w:szCs w:val="14"/>
              </w:rPr>
              <w:t>Áreas administrativas deben entregar</w:t>
            </w:r>
            <w:r>
              <w:rPr>
                <w:rFonts w:ascii="Arial" w:hAnsi="Arial" w:cs="Arial"/>
                <w:sz w:val="14"/>
                <w:szCs w:val="14"/>
              </w:rPr>
              <w:t xml:space="preserve"> a tiempo la </w:t>
            </w:r>
            <w:r w:rsidRPr="00914BD3">
              <w:rPr>
                <w:rFonts w:ascii="Arial" w:hAnsi="Arial" w:cs="Arial"/>
                <w:sz w:val="14"/>
                <w:szCs w:val="14"/>
              </w:rPr>
              <w:t>información solicitada o enviar comunicado que no existe</w:t>
            </w:r>
            <w:r>
              <w:rPr>
                <w:rFonts w:ascii="Arial" w:hAnsi="Arial" w:cs="Arial"/>
                <w:sz w:val="14"/>
                <w:szCs w:val="14"/>
              </w:rPr>
              <w:t xml:space="preserve"> a la OIR.</w:t>
            </w:r>
          </w:p>
        </w:tc>
        <w:tc>
          <w:tcPr>
            <w:tcW w:w="998" w:type="dxa"/>
            <w:vAlign w:val="center"/>
          </w:tcPr>
          <w:p w:rsidR="00E26547" w:rsidRPr="00914BD3" w:rsidRDefault="00E26547" w:rsidP="00E26547">
            <w:pPr>
              <w:tabs>
                <w:tab w:val="left" w:pos="3261"/>
                <w:tab w:val="left" w:pos="8949"/>
              </w:tabs>
              <w:rPr>
                <w:rFonts w:ascii="Arial" w:hAnsi="Arial" w:cs="Arial"/>
                <w:b/>
                <w:sz w:val="14"/>
                <w:szCs w:val="14"/>
              </w:rPr>
            </w:pPr>
            <w:r w:rsidRPr="00914BD3">
              <w:rPr>
                <w:rFonts w:ascii="Arial" w:hAnsi="Arial" w:cs="Arial"/>
                <w:b/>
                <w:sz w:val="14"/>
                <w:szCs w:val="14"/>
              </w:rPr>
              <w:t xml:space="preserve">Oficial de Información/ Técnico de Acceso a la Información Pública. </w:t>
            </w:r>
          </w:p>
        </w:tc>
      </w:tr>
      <w:tr w:rsidR="00E26547" w:rsidRPr="00012503" w:rsidTr="00D96405">
        <w:trPr>
          <w:trHeight w:val="1968"/>
        </w:trPr>
        <w:tc>
          <w:tcPr>
            <w:tcW w:w="1838" w:type="dxa"/>
            <w:vMerge/>
            <w:vAlign w:val="center"/>
          </w:tcPr>
          <w:p w:rsidR="00E26547" w:rsidRPr="00012503" w:rsidRDefault="00E26547" w:rsidP="00E26547">
            <w:pPr>
              <w:tabs>
                <w:tab w:val="left" w:pos="3261"/>
                <w:tab w:val="left" w:pos="8949"/>
              </w:tabs>
              <w:rPr>
                <w:rFonts w:ascii="Arial" w:hAnsi="Arial" w:cs="Arial"/>
                <w:sz w:val="14"/>
                <w:szCs w:val="14"/>
              </w:rPr>
            </w:pPr>
          </w:p>
        </w:tc>
        <w:tc>
          <w:tcPr>
            <w:tcW w:w="1528" w:type="dxa"/>
          </w:tcPr>
          <w:p w:rsidR="00E26547" w:rsidRDefault="00E26547" w:rsidP="00E26547">
            <w:pPr>
              <w:tabs>
                <w:tab w:val="left" w:pos="3261"/>
                <w:tab w:val="left" w:pos="8949"/>
              </w:tabs>
              <w:rPr>
                <w:rFonts w:ascii="Arial" w:hAnsi="Arial" w:cs="Arial"/>
                <w:sz w:val="14"/>
                <w:szCs w:val="14"/>
              </w:rPr>
            </w:pPr>
          </w:p>
          <w:p w:rsidR="00E26547" w:rsidRDefault="00E26547" w:rsidP="00E26547">
            <w:pPr>
              <w:tabs>
                <w:tab w:val="left" w:pos="3261"/>
                <w:tab w:val="left" w:pos="8949"/>
              </w:tabs>
              <w:rPr>
                <w:rFonts w:ascii="Arial" w:hAnsi="Arial" w:cs="Arial"/>
                <w:sz w:val="14"/>
                <w:szCs w:val="14"/>
              </w:rPr>
            </w:pPr>
          </w:p>
          <w:p w:rsidR="00E26547" w:rsidRDefault="00E26547" w:rsidP="00E26547">
            <w:pPr>
              <w:tabs>
                <w:tab w:val="left" w:pos="3261"/>
                <w:tab w:val="left" w:pos="8949"/>
              </w:tabs>
              <w:rPr>
                <w:rFonts w:ascii="Arial" w:hAnsi="Arial" w:cs="Arial"/>
                <w:sz w:val="14"/>
                <w:szCs w:val="14"/>
              </w:rPr>
            </w:pPr>
          </w:p>
          <w:p w:rsidR="00E26547" w:rsidRDefault="00E26547" w:rsidP="00E26547">
            <w:pPr>
              <w:tabs>
                <w:tab w:val="left" w:pos="3261"/>
                <w:tab w:val="left" w:pos="8949"/>
              </w:tabs>
              <w:rPr>
                <w:rFonts w:ascii="Arial" w:hAnsi="Arial" w:cs="Arial"/>
                <w:sz w:val="14"/>
                <w:szCs w:val="14"/>
              </w:rPr>
            </w:pPr>
          </w:p>
          <w:p w:rsidR="00E26547" w:rsidRDefault="00E26547" w:rsidP="00E26547">
            <w:pPr>
              <w:tabs>
                <w:tab w:val="left" w:pos="3261"/>
                <w:tab w:val="left" w:pos="8949"/>
              </w:tabs>
              <w:rPr>
                <w:rFonts w:ascii="Arial" w:hAnsi="Arial" w:cs="Arial"/>
                <w:sz w:val="14"/>
                <w:szCs w:val="14"/>
              </w:rPr>
            </w:pPr>
          </w:p>
          <w:p w:rsidR="00E26547" w:rsidRPr="00A63876" w:rsidRDefault="00E26547" w:rsidP="00E26547">
            <w:pPr>
              <w:tabs>
                <w:tab w:val="left" w:pos="3261"/>
                <w:tab w:val="left" w:pos="8949"/>
              </w:tabs>
              <w:rPr>
                <w:rFonts w:ascii="Arial" w:hAnsi="Arial" w:cs="Arial"/>
                <w:sz w:val="14"/>
                <w:szCs w:val="14"/>
              </w:rPr>
            </w:pPr>
            <w:r w:rsidRPr="00A63876">
              <w:rPr>
                <w:rFonts w:ascii="Arial" w:hAnsi="Arial" w:cs="Arial"/>
                <w:sz w:val="14"/>
                <w:szCs w:val="14"/>
              </w:rPr>
              <w:t>1.2 100 % de publicación en el Portal de la Información Oficiosa del ISBM de acuerdo a los lineamientos del IAIP.</w:t>
            </w:r>
          </w:p>
        </w:tc>
        <w:tc>
          <w:tcPr>
            <w:tcW w:w="1591" w:type="dxa"/>
          </w:tcPr>
          <w:p w:rsidR="00E26547" w:rsidRDefault="00E26547" w:rsidP="00E26547">
            <w:pPr>
              <w:tabs>
                <w:tab w:val="left" w:pos="3261"/>
                <w:tab w:val="left" w:pos="8949"/>
              </w:tabs>
              <w:rPr>
                <w:rFonts w:ascii="Arial" w:hAnsi="Arial" w:cs="Arial"/>
                <w:sz w:val="14"/>
                <w:szCs w:val="14"/>
              </w:rPr>
            </w:pPr>
          </w:p>
          <w:p w:rsidR="00E26547" w:rsidRDefault="00E26547" w:rsidP="00E26547">
            <w:pPr>
              <w:tabs>
                <w:tab w:val="left" w:pos="3261"/>
                <w:tab w:val="left" w:pos="8949"/>
              </w:tabs>
              <w:rPr>
                <w:rFonts w:ascii="Arial" w:hAnsi="Arial" w:cs="Arial"/>
                <w:sz w:val="14"/>
                <w:szCs w:val="14"/>
              </w:rPr>
            </w:pPr>
          </w:p>
          <w:p w:rsidR="00E26547" w:rsidRDefault="00E26547" w:rsidP="00E26547">
            <w:pPr>
              <w:tabs>
                <w:tab w:val="left" w:pos="3261"/>
                <w:tab w:val="left" w:pos="8949"/>
              </w:tabs>
              <w:rPr>
                <w:rFonts w:ascii="Arial" w:hAnsi="Arial" w:cs="Arial"/>
                <w:sz w:val="14"/>
                <w:szCs w:val="14"/>
              </w:rPr>
            </w:pPr>
          </w:p>
          <w:p w:rsidR="00E26547" w:rsidRDefault="00E26547" w:rsidP="00E26547">
            <w:pPr>
              <w:tabs>
                <w:tab w:val="left" w:pos="3261"/>
                <w:tab w:val="left" w:pos="8949"/>
              </w:tabs>
              <w:rPr>
                <w:rFonts w:ascii="Arial" w:hAnsi="Arial" w:cs="Arial"/>
                <w:sz w:val="14"/>
                <w:szCs w:val="14"/>
              </w:rPr>
            </w:pPr>
          </w:p>
          <w:p w:rsidR="00E26547" w:rsidRDefault="00E26547" w:rsidP="00E26547">
            <w:pPr>
              <w:tabs>
                <w:tab w:val="left" w:pos="3261"/>
                <w:tab w:val="left" w:pos="8949"/>
              </w:tabs>
              <w:rPr>
                <w:rFonts w:ascii="Arial" w:hAnsi="Arial" w:cs="Arial"/>
                <w:sz w:val="14"/>
                <w:szCs w:val="14"/>
              </w:rPr>
            </w:pPr>
          </w:p>
          <w:p w:rsidR="00E26547" w:rsidRDefault="00E26547" w:rsidP="00E26547">
            <w:pPr>
              <w:tabs>
                <w:tab w:val="left" w:pos="3261"/>
                <w:tab w:val="left" w:pos="8949"/>
              </w:tabs>
              <w:rPr>
                <w:rFonts w:ascii="Arial" w:hAnsi="Arial" w:cs="Arial"/>
                <w:sz w:val="14"/>
                <w:szCs w:val="14"/>
              </w:rPr>
            </w:pPr>
          </w:p>
          <w:p w:rsidR="00E26547" w:rsidRDefault="00E26547" w:rsidP="00E26547">
            <w:pPr>
              <w:tabs>
                <w:tab w:val="left" w:pos="3261"/>
                <w:tab w:val="left" w:pos="8949"/>
              </w:tabs>
              <w:rPr>
                <w:rFonts w:ascii="Arial" w:hAnsi="Arial" w:cs="Arial"/>
                <w:sz w:val="14"/>
                <w:szCs w:val="14"/>
              </w:rPr>
            </w:pPr>
          </w:p>
          <w:p w:rsidR="00E26547" w:rsidRDefault="00E26547" w:rsidP="00E26547">
            <w:pPr>
              <w:tabs>
                <w:tab w:val="left" w:pos="3261"/>
                <w:tab w:val="left" w:pos="8949"/>
              </w:tabs>
              <w:rPr>
                <w:rFonts w:ascii="Arial" w:hAnsi="Arial" w:cs="Arial"/>
                <w:sz w:val="14"/>
                <w:szCs w:val="14"/>
              </w:rPr>
            </w:pPr>
          </w:p>
          <w:p w:rsidR="00E26547" w:rsidRPr="00A63876" w:rsidRDefault="00E26547" w:rsidP="00E26547">
            <w:pPr>
              <w:tabs>
                <w:tab w:val="left" w:pos="3261"/>
                <w:tab w:val="left" w:pos="8949"/>
              </w:tabs>
              <w:rPr>
                <w:rFonts w:ascii="Arial" w:hAnsi="Arial" w:cs="Arial"/>
                <w:sz w:val="14"/>
                <w:szCs w:val="14"/>
              </w:rPr>
            </w:pPr>
            <w:r w:rsidRPr="00A63876">
              <w:rPr>
                <w:rFonts w:ascii="Arial" w:hAnsi="Arial" w:cs="Arial"/>
                <w:sz w:val="14"/>
                <w:szCs w:val="14"/>
              </w:rPr>
              <w:t>1.2 Publicaciones en el Portal de Transparencia.</w:t>
            </w:r>
          </w:p>
        </w:tc>
        <w:tc>
          <w:tcPr>
            <w:tcW w:w="1984" w:type="dxa"/>
          </w:tcPr>
          <w:p w:rsidR="00E26547" w:rsidRDefault="00E26547" w:rsidP="00E26547">
            <w:pPr>
              <w:tabs>
                <w:tab w:val="left" w:pos="3261"/>
                <w:tab w:val="left" w:pos="8949"/>
              </w:tabs>
              <w:rPr>
                <w:rFonts w:ascii="Arial" w:hAnsi="Arial" w:cs="Arial"/>
                <w:sz w:val="14"/>
                <w:szCs w:val="14"/>
              </w:rPr>
            </w:pPr>
            <w:r>
              <w:rPr>
                <w:rFonts w:ascii="Arial" w:hAnsi="Arial" w:cs="Arial"/>
                <w:sz w:val="14"/>
                <w:szCs w:val="14"/>
              </w:rPr>
              <w:t>-No se recibió actualización de los Policlínicos con sus direcciones, números de teléfono, servicios prestados y botiquines.</w:t>
            </w:r>
          </w:p>
          <w:p w:rsidR="00E26547" w:rsidRDefault="00E26547" w:rsidP="00E26547">
            <w:pPr>
              <w:tabs>
                <w:tab w:val="left" w:pos="3261"/>
                <w:tab w:val="left" w:pos="8949"/>
              </w:tabs>
              <w:rPr>
                <w:rFonts w:ascii="Arial" w:hAnsi="Arial" w:cs="Arial"/>
                <w:sz w:val="14"/>
                <w:szCs w:val="14"/>
              </w:rPr>
            </w:pPr>
            <w:r>
              <w:rPr>
                <w:rFonts w:ascii="Arial" w:hAnsi="Arial" w:cs="Arial"/>
                <w:sz w:val="14"/>
                <w:szCs w:val="14"/>
              </w:rPr>
              <w:t xml:space="preserve">- </w:t>
            </w:r>
            <w:r w:rsidRPr="00367EE1">
              <w:rPr>
                <w:rFonts w:ascii="Arial" w:hAnsi="Arial" w:cs="Arial"/>
                <w:sz w:val="14"/>
                <w:szCs w:val="14"/>
              </w:rPr>
              <w:t>Evaluaciones del Plan Operativo Anual Semestre 2 2019, todo 2020 y Semestre 1 2021</w:t>
            </w:r>
          </w:p>
          <w:p w:rsidR="00E26547" w:rsidRPr="00914BD3" w:rsidRDefault="00E26547" w:rsidP="00E26547">
            <w:pPr>
              <w:tabs>
                <w:tab w:val="left" w:pos="3261"/>
                <w:tab w:val="left" w:pos="8949"/>
              </w:tabs>
              <w:rPr>
                <w:rFonts w:ascii="Arial" w:hAnsi="Arial" w:cs="Arial"/>
                <w:sz w:val="14"/>
                <w:szCs w:val="14"/>
              </w:rPr>
            </w:pPr>
            <w:r>
              <w:rPr>
                <w:rFonts w:ascii="Arial" w:hAnsi="Arial" w:cs="Arial"/>
                <w:sz w:val="14"/>
                <w:szCs w:val="14"/>
              </w:rPr>
              <w:t>-No se recibió Memoria de Labores 2020</w:t>
            </w:r>
          </w:p>
        </w:tc>
        <w:tc>
          <w:tcPr>
            <w:tcW w:w="1559" w:type="dxa"/>
            <w:vAlign w:val="center"/>
          </w:tcPr>
          <w:p w:rsidR="00E26547" w:rsidRPr="00367EE1" w:rsidRDefault="00E26547" w:rsidP="00E26547">
            <w:pPr>
              <w:tabs>
                <w:tab w:val="left" w:pos="3261"/>
                <w:tab w:val="left" w:pos="8949"/>
              </w:tabs>
              <w:rPr>
                <w:rFonts w:ascii="Arial" w:hAnsi="Arial" w:cs="Arial"/>
                <w:b/>
                <w:sz w:val="14"/>
                <w:szCs w:val="14"/>
              </w:rPr>
            </w:pPr>
            <w:r w:rsidRPr="00367EE1">
              <w:rPr>
                <w:rFonts w:ascii="Arial" w:hAnsi="Arial" w:cs="Arial"/>
                <w:b/>
                <w:sz w:val="14"/>
                <w:szCs w:val="14"/>
              </w:rPr>
              <w:t xml:space="preserve">Actualización de Información Oficiosa en el Portal de Transparencia. </w:t>
            </w:r>
          </w:p>
          <w:p w:rsidR="00E26547" w:rsidRPr="00367EE1" w:rsidRDefault="00E26547" w:rsidP="00E26547">
            <w:pPr>
              <w:tabs>
                <w:tab w:val="left" w:pos="3261"/>
                <w:tab w:val="left" w:pos="8949"/>
              </w:tabs>
              <w:rPr>
                <w:rFonts w:ascii="Arial" w:hAnsi="Arial" w:cs="Arial"/>
                <w:b/>
                <w:sz w:val="14"/>
                <w:szCs w:val="14"/>
              </w:rPr>
            </w:pPr>
            <w:r w:rsidRPr="00367EE1">
              <w:rPr>
                <w:rFonts w:ascii="Arial" w:hAnsi="Arial" w:cs="Arial"/>
                <w:b/>
                <w:sz w:val="14"/>
                <w:szCs w:val="14"/>
              </w:rPr>
              <w:t>Nivel de cumplimiento de Meta: 9</w:t>
            </w:r>
            <w:r>
              <w:rPr>
                <w:rFonts w:ascii="Arial" w:hAnsi="Arial" w:cs="Arial"/>
                <w:b/>
                <w:sz w:val="14"/>
                <w:szCs w:val="14"/>
              </w:rPr>
              <w:t>4</w:t>
            </w:r>
            <w:r w:rsidRPr="00367EE1">
              <w:rPr>
                <w:rFonts w:ascii="Arial" w:hAnsi="Arial" w:cs="Arial"/>
                <w:b/>
                <w:sz w:val="14"/>
                <w:szCs w:val="14"/>
              </w:rPr>
              <w:t>.</w:t>
            </w:r>
            <w:r>
              <w:rPr>
                <w:rFonts w:ascii="Arial" w:hAnsi="Arial" w:cs="Arial"/>
                <w:b/>
                <w:sz w:val="14"/>
                <w:szCs w:val="14"/>
              </w:rPr>
              <w:t>23</w:t>
            </w:r>
            <w:r w:rsidRPr="00367EE1">
              <w:rPr>
                <w:rFonts w:ascii="Arial" w:hAnsi="Arial" w:cs="Arial"/>
                <w:b/>
                <w:sz w:val="14"/>
                <w:szCs w:val="14"/>
              </w:rPr>
              <w:t>%</w:t>
            </w:r>
          </w:p>
        </w:tc>
        <w:tc>
          <w:tcPr>
            <w:tcW w:w="993" w:type="dxa"/>
            <w:vAlign w:val="center"/>
          </w:tcPr>
          <w:p w:rsidR="00E26547" w:rsidRPr="00367EE1" w:rsidRDefault="00E26547" w:rsidP="00E26547">
            <w:pPr>
              <w:tabs>
                <w:tab w:val="left" w:pos="3261"/>
                <w:tab w:val="left" w:pos="8949"/>
              </w:tabs>
              <w:rPr>
                <w:rFonts w:ascii="Arial" w:hAnsi="Arial" w:cs="Arial"/>
                <w:sz w:val="14"/>
                <w:szCs w:val="14"/>
              </w:rPr>
            </w:pPr>
            <w:r w:rsidRPr="00367EE1">
              <w:rPr>
                <w:rFonts w:ascii="Arial" w:hAnsi="Arial" w:cs="Arial"/>
                <w:sz w:val="14"/>
                <w:szCs w:val="14"/>
              </w:rPr>
              <w:t>-Anual</w:t>
            </w:r>
          </w:p>
          <w:p w:rsidR="00E26547" w:rsidRPr="00367EE1" w:rsidRDefault="00E26547" w:rsidP="00E26547">
            <w:pPr>
              <w:tabs>
                <w:tab w:val="left" w:pos="3261"/>
                <w:tab w:val="left" w:pos="8949"/>
              </w:tabs>
              <w:rPr>
                <w:rFonts w:ascii="Arial" w:hAnsi="Arial" w:cs="Arial"/>
                <w:sz w:val="14"/>
                <w:szCs w:val="14"/>
              </w:rPr>
            </w:pPr>
          </w:p>
          <w:p w:rsidR="00E26547" w:rsidRPr="00367EE1" w:rsidRDefault="00E26547" w:rsidP="00E26547">
            <w:pPr>
              <w:tabs>
                <w:tab w:val="left" w:pos="3261"/>
                <w:tab w:val="left" w:pos="8949"/>
              </w:tabs>
              <w:rPr>
                <w:rFonts w:ascii="Arial" w:hAnsi="Arial" w:cs="Arial"/>
                <w:sz w:val="14"/>
                <w:szCs w:val="14"/>
              </w:rPr>
            </w:pPr>
            <w:r w:rsidRPr="00367EE1">
              <w:rPr>
                <w:rFonts w:ascii="Arial" w:hAnsi="Arial" w:cs="Arial"/>
                <w:sz w:val="14"/>
                <w:szCs w:val="14"/>
              </w:rPr>
              <w:t>- Semestral</w:t>
            </w:r>
          </w:p>
          <w:p w:rsidR="00E26547" w:rsidRPr="00367EE1" w:rsidRDefault="00E26547" w:rsidP="00E26547">
            <w:pPr>
              <w:tabs>
                <w:tab w:val="left" w:pos="3261"/>
                <w:tab w:val="left" w:pos="8949"/>
              </w:tabs>
              <w:rPr>
                <w:rFonts w:ascii="Arial" w:hAnsi="Arial" w:cs="Arial"/>
                <w:sz w:val="14"/>
                <w:szCs w:val="14"/>
              </w:rPr>
            </w:pPr>
          </w:p>
          <w:p w:rsidR="00E26547" w:rsidRPr="00367EE1" w:rsidRDefault="00E26547" w:rsidP="00E26547">
            <w:pPr>
              <w:tabs>
                <w:tab w:val="left" w:pos="3261"/>
                <w:tab w:val="left" w:pos="8949"/>
              </w:tabs>
              <w:rPr>
                <w:rFonts w:ascii="Arial" w:hAnsi="Arial" w:cs="Arial"/>
                <w:sz w:val="14"/>
                <w:szCs w:val="14"/>
              </w:rPr>
            </w:pPr>
            <w:r w:rsidRPr="00367EE1">
              <w:rPr>
                <w:rFonts w:ascii="Arial" w:hAnsi="Arial" w:cs="Arial"/>
                <w:sz w:val="14"/>
                <w:szCs w:val="14"/>
              </w:rPr>
              <w:t>- Mensual</w:t>
            </w:r>
          </w:p>
          <w:p w:rsidR="00E26547" w:rsidRPr="00367EE1" w:rsidRDefault="00E26547" w:rsidP="00E26547">
            <w:pPr>
              <w:tabs>
                <w:tab w:val="left" w:pos="3261"/>
                <w:tab w:val="left" w:pos="8949"/>
              </w:tabs>
              <w:rPr>
                <w:rFonts w:ascii="Arial" w:hAnsi="Arial" w:cs="Arial"/>
                <w:sz w:val="14"/>
                <w:szCs w:val="14"/>
              </w:rPr>
            </w:pPr>
          </w:p>
          <w:p w:rsidR="00E26547" w:rsidRPr="00367EE1" w:rsidRDefault="00E26547" w:rsidP="00E26547">
            <w:pPr>
              <w:tabs>
                <w:tab w:val="left" w:pos="3261"/>
                <w:tab w:val="left" w:pos="8949"/>
              </w:tabs>
              <w:rPr>
                <w:rFonts w:ascii="Arial" w:hAnsi="Arial" w:cs="Arial"/>
                <w:sz w:val="14"/>
                <w:szCs w:val="14"/>
              </w:rPr>
            </w:pPr>
          </w:p>
          <w:p w:rsidR="00E26547" w:rsidRPr="00367EE1" w:rsidRDefault="00E26547" w:rsidP="00E26547">
            <w:pPr>
              <w:tabs>
                <w:tab w:val="left" w:pos="3261"/>
                <w:tab w:val="left" w:pos="8949"/>
              </w:tabs>
              <w:rPr>
                <w:rFonts w:ascii="Arial" w:hAnsi="Arial" w:cs="Arial"/>
                <w:sz w:val="14"/>
                <w:szCs w:val="14"/>
              </w:rPr>
            </w:pPr>
          </w:p>
        </w:tc>
        <w:tc>
          <w:tcPr>
            <w:tcW w:w="1559" w:type="dxa"/>
            <w:vAlign w:val="center"/>
          </w:tcPr>
          <w:p w:rsidR="00E26547" w:rsidRPr="00367EE1" w:rsidRDefault="00E26547" w:rsidP="00E26547">
            <w:pPr>
              <w:tabs>
                <w:tab w:val="left" w:pos="3261"/>
                <w:tab w:val="left" w:pos="8949"/>
              </w:tabs>
              <w:rPr>
                <w:rFonts w:ascii="Arial" w:hAnsi="Arial" w:cs="Arial"/>
                <w:b/>
                <w:sz w:val="14"/>
                <w:szCs w:val="14"/>
              </w:rPr>
            </w:pPr>
            <w:r w:rsidRPr="00367EE1">
              <w:rPr>
                <w:rFonts w:ascii="Arial" w:hAnsi="Arial" w:cs="Arial"/>
                <w:b/>
                <w:sz w:val="14"/>
                <w:szCs w:val="14"/>
              </w:rPr>
              <w:t>-Archivo de la OIR</w:t>
            </w:r>
          </w:p>
          <w:p w:rsidR="00E26547" w:rsidRPr="00367EE1" w:rsidRDefault="00E26547" w:rsidP="00E26547">
            <w:pPr>
              <w:tabs>
                <w:tab w:val="left" w:pos="3261"/>
                <w:tab w:val="left" w:pos="8949"/>
              </w:tabs>
              <w:rPr>
                <w:rFonts w:ascii="Arial" w:hAnsi="Arial" w:cs="Arial"/>
                <w:b/>
                <w:sz w:val="14"/>
                <w:szCs w:val="14"/>
              </w:rPr>
            </w:pPr>
            <w:r w:rsidRPr="00367EE1">
              <w:rPr>
                <w:rFonts w:ascii="Arial" w:hAnsi="Arial" w:cs="Arial"/>
                <w:b/>
                <w:sz w:val="14"/>
                <w:szCs w:val="14"/>
              </w:rPr>
              <w:t>-Portal de  Transparencia</w:t>
            </w:r>
          </w:p>
        </w:tc>
        <w:tc>
          <w:tcPr>
            <w:tcW w:w="1276" w:type="dxa"/>
            <w:vMerge/>
          </w:tcPr>
          <w:p w:rsidR="00E26547" w:rsidRPr="00012503" w:rsidRDefault="00E26547" w:rsidP="00E26547">
            <w:pPr>
              <w:rPr>
                <w:rFonts w:ascii="Arial" w:hAnsi="Arial" w:cs="Arial"/>
                <w:i/>
                <w:sz w:val="14"/>
                <w:szCs w:val="14"/>
              </w:rPr>
            </w:pPr>
          </w:p>
        </w:tc>
        <w:tc>
          <w:tcPr>
            <w:tcW w:w="1706" w:type="dxa"/>
            <w:vAlign w:val="center"/>
          </w:tcPr>
          <w:p w:rsidR="00E26547" w:rsidRPr="00155F73" w:rsidRDefault="00E26547" w:rsidP="00E26547">
            <w:pPr>
              <w:tabs>
                <w:tab w:val="left" w:pos="3261"/>
                <w:tab w:val="left" w:pos="8949"/>
              </w:tabs>
              <w:rPr>
                <w:rFonts w:ascii="Arial" w:hAnsi="Arial" w:cs="Arial"/>
                <w:sz w:val="14"/>
                <w:szCs w:val="14"/>
              </w:rPr>
            </w:pPr>
            <w:r w:rsidRPr="00155F73">
              <w:rPr>
                <w:rFonts w:ascii="Arial" w:hAnsi="Arial" w:cs="Arial"/>
                <w:sz w:val="14"/>
                <w:szCs w:val="14"/>
              </w:rPr>
              <w:t>-</w:t>
            </w:r>
            <w:r>
              <w:rPr>
                <w:rFonts w:ascii="Arial" w:hAnsi="Arial" w:cs="Arial"/>
                <w:sz w:val="14"/>
                <w:szCs w:val="14"/>
              </w:rPr>
              <w:t xml:space="preserve">El envío de la información oficiosa se haga </w:t>
            </w:r>
            <w:r w:rsidRPr="00155F73">
              <w:rPr>
                <w:rFonts w:ascii="Arial" w:hAnsi="Arial" w:cs="Arial"/>
                <w:sz w:val="14"/>
                <w:szCs w:val="14"/>
              </w:rPr>
              <w:t>en los tiempos establecidos</w:t>
            </w:r>
            <w:r>
              <w:rPr>
                <w:rFonts w:ascii="Arial" w:hAnsi="Arial" w:cs="Arial"/>
                <w:sz w:val="14"/>
                <w:szCs w:val="14"/>
              </w:rPr>
              <w:t xml:space="preserve"> por la OIR.</w:t>
            </w:r>
          </w:p>
          <w:p w:rsidR="00E26547" w:rsidRPr="00155F73" w:rsidRDefault="00E26547" w:rsidP="00E26547">
            <w:pPr>
              <w:tabs>
                <w:tab w:val="left" w:pos="3261"/>
                <w:tab w:val="left" w:pos="8949"/>
              </w:tabs>
              <w:rPr>
                <w:rFonts w:ascii="Arial" w:hAnsi="Arial" w:cs="Arial"/>
                <w:sz w:val="14"/>
                <w:szCs w:val="14"/>
              </w:rPr>
            </w:pPr>
          </w:p>
        </w:tc>
        <w:tc>
          <w:tcPr>
            <w:tcW w:w="998" w:type="dxa"/>
            <w:vAlign w:val="center"/>
          </w:tcPr>
          <w:p w:rsidR="00E26547" w:rsidRPr="00914BD3" w:rsidRDefault="00E26547" w:rsidP="00E26547">
            <w:pPr>
              <w:tabs>
                <w:tab w:val="left" w:pos="3261"/>
                <w:tab w:val="left" w:pos="8949"/>
              </w:tabs>
              <w:rPr>
                <w:rFonts w:ascii="Arial" w:hAnsi="Arial" w:cs="Arial"/>
                <w:b/>
                <w:sz w:val="14"/>
                <w:szCs w:val="14"/>
              </w:rPr>
            </w:pPr>
            <w:r w:rsidRPr="00914BD3">
              <w:rPr>
                <w:rFonts w:ascii="Arial" w:hAnsi="Arial" w:cs="Arial"/>
                <w:b/>
                <w:sz w:val="14"/>
                <w:szCs w:val="14"/>
              </w:rPr>
              <w:t xml:space="preserve">Oficial de Información/ Técnico de Acceso a la Información Pública. </w:t>
            </w:r>
          </w:p>
        </w:tc>
      </w:tr>
      <w:tr w:rsidR="00E26547" w:rsidRPr="00012503" w:rsidTr="00E165EC">
        <w:trPr>
          <w:trHeight w:val="1116"/>
        </w:trPr>
        <w:tc>
          <w:tcPr>
            <w:tcW w:w="1838" w:type="dxa"/>
            <w:vMerge w:val="restart"/>
            <w:vAlign w:val="center"/>
          </w:tcPr>
          <w:p w:rsidR="00E26547" w:rsidRPr="00155F73" w:rsidRDefault="00E26547" w:rsidP="00E26547">
            <w:pPr>
              <w:tabs>
                <w:tab w:val="left" w:pos="3261"/>
                <w:tab w:val="left" w:pos="8949"/>
              </w:tabs>
              <w:rPr>
                <w:rFonts w:ascii="Arial" w:hAnsi="Arial" w:cs="Arial"/>
                <w:sz w:val="14"/>
                <w:szCs w:val="14"/>
              </w:rPr>
            </w:pPr>
            <w:r w:rsidRPr="00155F73">
              <w:rPr>
                <w:rFonts w:ascii="Arial" w:hAnsi="Arial" w:cs="Arial"/>
                <w:sz w:val="14"/>
                <w:szCs w:val="14"/>
              </w:rPr>
              <w:t>2. Establecer una comunicación fluida con el Instituto de Acceso a la información Pública para un pleno cumplimiento de la LAIP</w:t>
            </w:r>
          </w:p>
          <w:p w:rsidR="00E26547" w:rsidRPr="00155F73" w:rsidRDefault="00E26547" w:rsidP="00E26547">
            <w:pPr>
              <w:tabs>
                <w:tab w:val="left" w:pos="3261"/>
              </w:tabs>
              <w:jc w:val="center"/>
              <w:rPr>
                <w:rFonts w:ascii="Arial" w:hAnsi="Arial" w:cs="Arial"/>
                <w:sz w:val="14"/>
                <w:szCs w:val="14"/>
              </w:rPr>
            </w:pPr>
          </w:p>
        </w:tc>
        <w:tc>
          <w:tcPr>
            <w:tcW w:w="1528" w:type="dxa"/>
            <w:vAlign w:val="center"/>
          </w:tcPr>
          <w:p w:rsidR="00E26547" w:rsidRPr="00155F73" w:rsidRDefault="00E26547" w:rsidP="00E26547">
            <w:pPr>
              <w:tabs>
                <w:tab w:val="left" w:pos="3261"/>
                <w:tab w:val="left" w:pos="8949"/>
              </w:tabs>
              <w:rPr>
                <w:rFonts w:ascii="Arial" w:hAnsi="Arial" w:cs="Arial"/>
                <w:sz w:val="14"/>
                <w:szCs w:val="14"/>
              </w:rPr>
            </w:pPr>
          </w:p>
          <w:p w:rsidR="00E26547" w:rsidRPr="00155F73" w:rsidRDefault="00E26547" w:rsidP="00E26547">
            <w:pPr>
              <w:tabs>
                <w:tab w:val="left" w:pos="3261"/>
                <w:tab w:val="left" w:pos="8949"/>
              </w:tabs>
              <w:rPr>
                <w:rFonts w:ascii="Arial" w:hAnsi="Arial" w:cs="Arial"/>
                <w:sz w:val="14"/>
                <w:szCs w:val="14"/>
              </w:rPr>
            </w:pPr>
            <w:r w:rsidRPr="00155F73">
              <w:rPr>
                <w:rFonts w:ascii="Arial" w:hAnsi="Arial" w:cs="Arial"/>
                <w:sz w:val="14"/>
                <w:szCs w:val="14"/>
              </w:rPr>
              <w:t xml:space="preserve"> 2.1 Envío del Informe Anual de Solicitudes del ISBM al Instituto Acceso a la Información Pública (IAIP)</w:t>
            </w:r>
          </w:p>
          <w:p w:rsidR="00E26547" w:rsidRPr="00155F73" w:rsidRDefault="00E26547" w:rsidP="00E26547">
            <w:pPr>
              <w:tabs>
                <w:tab w:val="left" w:pos="3261"/>
                <w:tab w:val="left" w:pos="8949"/>
              </w:tabs>
              <w:rPr>
                <w:rFonts w:ascii="Arial" w:hAnsi="Arial" w:cs="Arial"/>
                <w:sz w:val="14"/>
                <w:szCs w:val="14"/>
              </w:rPr>
            </w:pPr>
          </w:p>
          <w:p w:rsidR="00E26547" w:rsidRPr="00155F73" w:rsidRDefault="00E26547" w:rsidP="00E26547">
            <w:pPr>
              <w:tabs>
                <w:tab w:val="left" w:pos="3261"/>
                <w:tab w:val="left" w:pos="8949"/>
              </w:tabs>
              <w:rPr>
                <w:rFonts w:ascii="Arial" w:hAnsi="Arial" w:cs="Arial"/>
                <w:sz w:val="14"/>
                <w:szCs w:val="14"/>
              </w:rPr>
            </w:pPr>
          </w:p>
        </w:tc>
        <w:tc>
          <w:tcPr>
            <w:tcW w:w="1591" w:type="dxa"/>
            <w:vAlign w:val="center"/>
          </w:tcPr>
          <w:p w:rsidR="00E26547" w:rsidRPr="00155F73" w:rsidRDefault="00E26547" w:rsidP="00E26547">
            <w:pPr>
              <w:tabs>
                <w:tab w:val="left" w:pos="3261"/>
                <w:tab w:val="left" w:pos="8949"/>
              </w:tabs>
              <w:rPr>
                <w:rFonts w:ascii="Arial" w:hAnsi="Arial" w:cs="Arial"/>
                <w:sz w:val="14"/>
                <w:szCs w:val="14"/>
              </w:rPr>
            </w:pPr>
            <w:r w:rsidRPr="00155F73">
              <w:rPr>
                <w:rFonts w:ascii="Arial" w:hAnsi="Arial" w:cs="Arial"/>
                <w:sz w:val="14"/>
                <w:szCs w:val="14"/>
              </w:rPr>
              <w:t>2.1 Correo electrónico y publicación del Informe Anual en el Portal de Transparencia</w:t>
            </w:r>
          </w:p>
        </w:tc>
        <w:tc>
          <w:tcPr>
            <w:tcW w:w="1984" w:type="dxa"/>
            <w:vMerge w:val="restart"/>
            <w:vAlign w:val="center"/>
          </w:tcPr>
          <w:p w:rsidR="00E26547" w:rsidRPr="00012503" w:rsidRDefault="00E26547" w:rsidP="00E26547">
            <w:pPr>
              <w:jc w:val="center"/>
              <w:rPr>
                <w:rFonts w:ascii="Arial" w:hAnsi="Arial" w:cs="Arial"/>
                <w:i/>
                <w:sz w:val="14"/>
                <w:szCs w:val="14"/>
              </w:rPr>
            </w:pPr>
            <w:r w:rsidRPr="00367EE1">
              <w:rPr>
                <w:rFonts w:ascii="Arial" w:hAnsi="Arial" w:cs="Arial"/>
                <w:b/>
                <w:sz w:val="14"/>
                <w:szCs w:val="14"/>
              </w:rPr>
              <w:t>N/A</w:t>
            </w:r>
          </w:p>
        </w:tc>
        <w:tc>
          <w:tcPr>
            <w:tcW w:w="1559" w:type="dxa"/>
            <w:vAlign w:val="center"/>
          </w:tcPr>
          <w:p w:rsidR="00E26547" w:rsidRPr="00155F73" w:rsidRDefault="00E26547" w:rsidP="00E26547">
            <w:pPr>
              <w:tabs>
                <w:tab w:val="left" w:pos="3261"/>
                <w:tab w:val="left" w:pos="8949"/>
              </w:tabs>
              <w:rPr>
                <w:rFonts w:ascii="Arial" w:hAnsi="Arial" w:cs="Arial"/>
                <w:b/>
                <w:sz w:val="14"/>
                <w:szCs w:val="14"/>
              </w:rPr>
            </w:pPr>
            <w:r w:rsidRPr="00155F73">
              <w:rPr>
                <w:rFonts w:ascii="Arial" w:hAnsi="Arial" w:cs="Arial"/>
                <w:b/>
                <w:sz w:val="14"/>
                <w:szCs w:val="14"/>
              </w:rPr>
              <w:t>Elaboración y envío de Informe anual al IAIP.</w:t>
            </w:r>
          </w:p>
          <w:p w:rsidR="00E26547" w:rsidRPr="00155F73" w:rsidRDefault="00E26547" w:rsidP="00E26547">
            <w:pPr>
              <w:tabs>
                <w:tab w:val="left" w:pos="3261"/>
                <w:tab w:val="left" w:pos="8949"/>
              </w:tabs>
              <w:rPr>
                <w:rFonts w:ascii="Arial" w:hAnsi="Arial" w:cs="Arial"/>
                <w:b/>
                <w:sz w:val="14"/>
                <w:szCs w:val="14"/>
              </w:rPr>
            </w:pPr>
            <w:r w:rsidRPr="00155F73">
              <w:rPr>
                <w:rFonts w:ascii="Arial" w:hAnsi="Arial" w:cs="Arial"/>
                <w:b/>
                <w:sz w:val="14"/>
                <w:szCs w:val="14"/>
              </w:rPr>
              <w:t>Nivel de cumplimiento de Meta: 100.00%</w:t>
            </w:r>
          </w:p>
        </w:tc>
        <w:tc>
          <w:tcPr>
            <w:tcW w:w="993" w:type="dxa"/>
            <w:vAlign w:val="center"/>
          </w:tcPr>
          <w:p w:rsidR="00E26547" w:rsidRPr="00155F73" w:rsidRDefault="00E26547" w:rsidP="00E26547">
            <w:pPr>
              <w:tabs>
                <w:tab w:val="left" w:pos="3261"/>
                <w:tab w:val="left" w:pos="8949"/>
              </w:tabs>
              <w:rPr>
                <w:rFonts w:ascii="Arial" w:hAnsi="Arial" w:cs="Arial"/>
                <w:sz w:val="14"/>
                <w:szCs w:val="14"/>
              </w:rPr>
            </w:pPr>
            <w:r w:rsidRPr="00155F73">
              <w:rPr>
                <w:rFonts w:ascii="Arial" w:hAnsi="Arial" w:cs="Arial"/>
                <w:sz w:val="14"/>
                <w:szCs w:val="14"/>
              </w:rPr>
              <w:t>-Anual</w:t>
            </w:r>
          </w:p>
        </w:tc>
        <w:tc>
          <w:tcPr>
            <w:tcW w:w="1559" w:type="dxa"/>
            <w:vAlign w:val="center"/>
          </w:tcPr>
          <w:p w:rsidR="00E26547" w:rsidRPr="00367EE1" w:rsidRDefault="00E26547" w:rsidP="00E26547">
            <w:pPr>
              <w:tabs>
                <w:tab w:val="left" w:pos="3261"/>
                <w:tab w:val="left" w:pos="8949"/>
              </w:tabs>
              <w:rPr>
                <w:rFonts w:ascii="Arial" w:hAnsi="Arial" w:cs="Arial"/>
                <w:b/>
                <w:sz w:val="14"/>
                <w:szCs w:val="14"/>
              </w:rPr>
            </w:pPr>
            <w:r w:rsidRPr="00367EE1">
              <w:rPr>
                <w:rFonts w:ascii="Arial" w:hAnsi="Arial" w:cs="Arial"/>
                <w:b/>
                <w:sz w:val="14"/>
                <w:szCs w:val="14"/>
              </w:rPr>
              <w:t>-Archivo de la OIR</w:t>
            </w:r>
          </w:p>
          <w:p w:rsidR="00E26547" w:rsidRPr="00367EE1" w:rsidRDefault="00E26547" w:rsidP="00E26547">
            <w:pPr>
              <w:tabs>
                <w:tab w:val="left" w:pos="3261"/>
                <w:tab w:val="left" w:pos="8949"/>
              </w:tabs>
              <w:rPr>
                <w:rFonts w:ascii="Arial" w:hAnsi="Arial" w:cs="Arial"/>
                <w:b/>
                <w:sz w:val="14"/>
                <w:szCs w:val="14"/>
              </w:rPr>
            </w:pPr>
            <w:r w:rsidRPr="00367EE1">
              <w:rPr>
                <w:rFonts w:ascii="Arial" w:hAnsi="Arial" w:cs="Arial"/>
                <w:b/>
                <w:sz w:val="14"/>
                <w:szCs w:val="14"/>
              </w:rPr>
              <w:t>-Portal de  Transparencia</w:t>
            </w:r>
          </w:p>
        </w:tc>
        <w:tc>
          <w:tcPr>
            <w:tcW w:w="1276" w:type="dxa"/>
            <w:vMerge/>
          </w:tcPr>
          <w:p w:rsidR="00E26547" w:rsidRPr="00012503" w:rsidRDefault="00E26547" w:rsidP="00E26547">
            <w:pPr>
              <w:rPr>
                <w:rFonts w:ascii="Arial" w:hAnsi="Arial" w:cs="Arial"/>
                <w:i/>
                <w:sz w:val="14"/>
                <w:szCs w:val="14"/>
              </w:rPr>
            </w:pPr>
          </w:p>
        </w:tc>
        <w:tc>
          <w:tcPr>
            <w:tcW w:w="1706" w:type="dxa"/>
            <w:vMerge w:val="restart"/>
            <w:vAlign w:val="center"/>
          </w:tcPr>
          <w:p w:rsidR="00E26547" w:rsidRPr="00012503" w:rsidRDefault="00E26547" w:rsidP="00E26547">
            <w:pPr>
              <w:jc w:val="center"/>
              <w:rPr>
                <w:rFonts w:ascii="Arial" w:hAnsi="Arial" w:cs="Arial"/>
                <w:i/>
                <w:sz w:val="14"/>
                <w:szCs w:val="14"/>
              </w:rPr>
            </w:pPr>
            <w:r w:rsidRPr="00367EE1">
              <w:rPr>
                <w:rFonts w:ascii="Arial" w:hAnsi="Arial" w:cs="Arial"/>
                <w:b/>
                <w:sz w:val="14"/>
                <w:szCs w:val="14"/>
              </w:rPr>
              <w:t>N/A</w:t>
            </w:r>
          </w:p>
        </w:tc>
        <w:tc>
          <w:tcPr>
            <w:tcW w:w="998" w:type="dxa"/>
            <w:vMerge w:val="restart"/>
            <w:vAlign w:val="center"/>
          </w:tcPr>
          <w:p w:rsidR="00E26547" w:rsidRPr="00914BD3" w:rsidRDefault="00E26547" w:rsidP="00E26547">
            <w:pPr>
              <w:tabs>
                <w:tab w:val="left" w:pos="3261"/>
                <w:tab w:val="left" w:pos="8949"/>
              </w:tabs>
              <w:rPr>
                <w:rFonts w:ascii="Arial" w:hAnsi="Arial" w:cs="Arial"/>
                <w:b/>
                <w:sz w:val="14"/>
                <w:szCs w:val="14"/>
              </w:rPr>
            </w:pPr>
            <w:r w:rsidRPr="00914BD3">
              <w:rPr>
                <w:rFonts w:ascii="Arial" w:hAnsi="Arial" w:cs="Arial"/>
                <w:b/>
                <w:sz w:val="14"/>
                <w:szCs w:val="14"/>
              </w:rPr>
              <w:t xml:space="preserve">Oficial de Información/ Técnico de Acceso a la Información Pública. </w:t>
            </w:r>
          </w:p>
        </w:tc>
      </w:tr>
      <w:tr w:rsidR="00E26547" w:rsidRPr="00012503" w:rsidTr="00D96405">
        <w:trPr>
          <w:trHeight w:val="430"/>
        </w:trPr>
        <w:tc>
          <w:tcPr>
            <w:tcW w:w="1838" w:type="dxa"/>
            <w:vMerge/>
            <w:vAlign w:val="center"/>
          </w:tcPr>
          <w:p w:rsidR="00E26547" w:rsidRPr="00155F73" w:rsidRDefault="00E26547" w:rsidP="00E26547">
            <w:pPr>
              <w:tabs>
                <w:tab w:val="left" w:pos="3261"/>
                <w:tab w:val="left" w:pos="8949"/>
              </w:tabs>
              <w:rPr>
                <w:rFonts w:ascii="Arial" w:hAnsi="Arial" w:cs="Arial"/>
                <w:sz w:val="14"/>
                <w:szCs w:val="14"/>
              </w:rPr>
            </w:pPr>
          </w:p>
        </w:tc>
        <w:tc>
          <w:tcPr>
            <w:tcW w:w="1528" w:type="dxa"/>
            <w:vAlign w:val="center"/>
          </w:tcPr>
          <w:p w:rsidR="00E26547" w:rsidRPr="00155F73" w:rsidRDefault="00E26547" w:rsidP="00E26547">
            <w:pPr>
              <w:tabs>
                <w:tab w:val="left" w:pos="3261"/>
                <w:tab w:val="left" w:pos="8949"/>
              </w:tabs>
              <w:rPr>
                <w:rFonts w:ascii="Arial" w:hAnsi="Arial" w:cs="Arial"/>
                <w:sz w:val="14"/>
                <w:szCs w:val="14"/>
              </w:rPr>
            </w:pPr>
            <w:r w:rsidRPr="00155F73">
              <w:rPr>
                <w:rFonts w:ascii="Arial" w:hAnsi="Arial" w:cs="Arial"/>
                <w:sz w:val="14"/>
                <w:szCs w:val="14"/>
              </w:rPr>
              <w:t>2.2 Elaboración y remisión al IAIP del Acta de Inexistencia del índice de la información reservada del ISBM</w:t>
            </w:r>
          </w:p>
        </w:tc>
        <w:tc>
          <w:tcPr>
            <w:tcW w:w="1591" w:type="dxa"/>
            <w:vAlign w:val="center"/>
          </w:tcPr>
          <w:p w:rsidR="00E26547" w:rsidRPr="00155F73" w:rsidRDefault="00E26547" w:rsidP="00E26547">
            <w:pPr>
              <w:tabs>
                <w:tab w:val="left" w:pos="3261"/>
                <w:tab w:val="left" w:pos="8949"/>
              </w:tabs>
              <w:rPr>
                <w:rFonts w:ascii="Arial" w:hAnsi="Arial" w:cs="Arial"/>
                <w:sz w:val="14"/>
                <w:szCs w:val="14"/>
              </w:rPr>
            </w:pPr>
            <w:r w:rsidRPr="00155F73">
              <w:rPr>
                <w:rFonts w:ascii="Arial" w:hAnsi="Arial" w:cs="Arial"/>
                <w:sz w:val="14"/>
                <w:szCs w:val="14"/>
              </w:rPr>
              <w:t>2.2 Acta de inexistencia</w:t>
            </w:r>
          </w:p>
        </w:tc>
        <w:tc>
          <w:tcPr>
            <w:tcW w:w="1984" w:type="dxa"/>
            <w:vMerge/>
          </w:tcPr>
          <w:p w:rsidR="00E26547" w:rsidRPr="00012503" w:rsidRDefault="00E26547" w:rsidP="00E26547">
            <w:pPr>
              <w:rPr>
                <w:rFonts w:ascii="Arial" w:hAnsi="Arial" w:cs="Arial"/>
                <w:i/>
                <w:sz w:val="14"/>
                <w:szCs w:val="14"/>
              </w:rPr>
            </w:pPr>
          </w:p>
        </w:tc>
        <w:tc>
          <w:tcPr>
            <w:tcW w:w="1559" w:type="dxa"/>
            <w:vAlign w:val="center"/>
          </w:tcPr>
          <w:p w:rsidR="00E26547" w:rsidRPr="00155F73" w:rsidRDefault="00E26547" w:rsidP="00E26547">
            <w:pPr>
              <w:tabs>
                <w:tab w:val="left" w:pos="3261"/>
                <w:tab w:val="left" w:pos="8949"/>
              </w:tabs>
              <w:rPr>
                <w:rFonts w:ascii="Arial" w:hAnsi="Arial" w:cs="Arial"/>
                <w:b/>
                <w:sz w:val="14"/>
                <w:szCs w:val="14"/>
              </w:rPr>
            </w:pPr>
            <w:r w:rsidRPr="00155F73">
              <w:rPr>
                <w:rFonts w:ascii="Arial" w:hAnsi="Arial" w:cs="Arial"/>
                <w:b/>
                <w:sz w:val="14"/>
                <w:szCs w:val="14"/>
              </w:rPr>
              <w:t>Elaboración y envío de acta al IAIP.</w:t>
            </w:r>
          </w:p>
          <w:p w:rsidR="00E26547" w:rsidRPr="00155F73" w:rsidRDefault="00E26547" w:rsidP="00E26547">
            <w:pPr>
              <w:tabs>
                <w:tab w:val="left" w:pos="3261"/>
                <w:tab w:val="left" w:pos="8949"/>
              </w:tabs>
              <w:rPr>
                <w:rFonts w:ascii="Arial" w:hAnsi="Arial" w:cs="Arial"/>
                <w:b/>
                <w:sz w:val="14"/>
                <w:szCs w:val="14"/>
              </w:rPr>
            </w:pPr>
            <w:r w:rsidRPr="00155F73">
              <w:rPr>
                <w:rFonts w:ascii="Arial" w:hAnsi="Arial" w:cs="Arial"/>
                <w:b/>
                <w:sz w:val="14"/>
                <w:szCs w:val="14"/>
              </w:rPr>
              <w:t>Nivel de cumplimiento de Meta: 100.00%</w:t>
            </w:r>
          </w:p>
        </w:tc>
        <w:tc>
          <w:tcPr>
            <w:tcW w:w="993" w:type="dxa"/>
            <w:vAlign w:val="center"/>
          </w:tcPr>
          <w:p w:rsidR="00E26547" w:rsidRPr="00155F73" w:rsidRDefault="00E26547" w:rsidP="00E26547">
            <w:pPr>
              <w:tabs>
                <w:tab w:val="left" w:pos="3261"/>
                <w:tab w:val="left" w:pos="8949"/>
              </w:tabs>
              <w:rPr>
                <w:rFonts w:ascii="Arial" w:hAnsi="Arial" w:cs="Arial"/>
                <w:sz w:val="14"/>
                <w:szCs w:val="14"/>
              </w:rPr>
            </w:pPr>
            <w:r w:rsidRPr="00155F73">
              <w:rPr>
                <w:rFonts w:ascii="Arial" w:hAnsi="Arial" w:cs="Arial"/>
                <w:sz w:val="14"/>
                <w:szCs w:val="14"/>
              </w:rPr>
              <w:t>-Semestral</w:t>
            </w:r>
          </w:p>
        </w:tc>
        <w:tc>
          <w:tcPr>
            <w:tcW w:w="1559" w:type="dxa"/>
            <w:vAlign w:val="center"/>
          </w:tcPr>
          <w:p w:rsidR="00E26547" w:rsidRPr="00367EE1" w:rsidRDefault="00E26547" w:rsidP="00E26547">
            <w:pPr>
              <w:tabs>
                <w:tab w:val="left" w:pos="3261"/>
                <w:tab w:val="left" w:pos="8949"/>
              </w:tabs>
              <w:rPr>
                <w:rFonts w:ascii="Arial" w:hAnsi="Arial" w:cs="Arial"/>
                <w:b/>
                <w:sz w:val="14"/>
                <w:szCs w:val="14"/>
              </w:rPr>
            </w:pPr>
            <w:r w:rsidRPr="00367EE1">
              <w:rPr>
                <w:rFonts w:ascii="Arial" w:hAnsi="Arial" w:cs="Arial"/>
                <w:b/>
                <w:sz w:val="14"/>
                <w:szCs w:val="14"/>
              </w:rPr>
              <w:t>-Archivo de la OIR</w:t>
            </w:r>
          </w:p>
          <w:p w:rsidR="00E26547" w:rsidRPr="00367EE1" w:rsidRDefault="00E26547" w:rsidP="00E26547">
            <w:pPr>
              <w:tabs>
                <w:tab w:val="left" w:pos="3261"/>
                <w:tab w:val="left" w:pos="8949"/>
              </w:tabs>
              <w:rPr>
                <w:rFonts w:ascii="Arial" w:hAnsi="Arial" w:cs="Arial"/>
                <w:b/>
                <w:sz w:val="14"/>
                <w:szCs w:val="14"/>
              </w:rPr>
            </w:pPr>
            <w:r w:rsidRPr="00367EE1">
              <w:rPr>
                <w:rFonts w:ascii="Arial" w:hAnsi="Arial" w:cs="Arial"/>
                <w:b/>
                <w:sz w:val="14"/>
                <w:szCs w:val="14"/>
              </w:rPr>
              <w:t>-Portal de  Transparencia</w:t>
            </w:r>
          </w:p>
        </w:tc>
        <w:tc>
          <w:tcPr>
            <w:tcW w:w="1276" w:type="dxa"/>
            <w:vMerge/>
          </w:tcPr>
          <w:p w:rsidR="00E26547" w:rsidRPr="00012503" w:rsidRDefault="00E26547" w:rsidP="00E26547">
            <w:pPr>
              <w:rPr>
                <w:rFonts w:ascii="Arial" w:hAnsi="Arial" w:cs="Arial"/>
                <w:i/>
                <w:sz w:val="14"/>
                <w:szCs w:val="14"/>
              </w:rPr>
            </w:pPr>
          </w:p>
        </w:tc>
        <w:tc>
          <w:tcPr>
            <w:tcW w:w="1706" w:type="dxa"/>
            <w:vMerge/>
          </w:tcPr>
          <w:p w:rsidR="00E26547" w:rsidRPr="00012503" w:rsidRDefault="00E26547" w:rsidP="00E26547">
            <w:pPr>
              <w:rPr>
                <w:rFonts w:ascii="Arial" w:hAnsi="Arial" w:cs="Arial"/>
                <w:i/>
                <w:sz w:val="14"/>
                <w:szCs w:val="14"/>
              </w:rPr>
            </w:pPr>
          </w:p>
        </w:tc>
        <w:tc>
          <w:tcPr>
            <w:tcW w:w="998" w:type="dxa"/>
            <w:vMerge/>
          </w:tcPr>
          <w:p w:rsidR="00E26547" w:rsidRPr="00012503" w:rsidRDefault="00E26547" w:rsidP="00E26547">
            <w:pPr>
              <w:rPr>
                <w:rFonts w:ascii="Arial" w:hAnsi="Arial" w:cs="Arial"/>
                <w:i/>
                <w:sz w:val="14"/>
                <w:szCs w:val="14"/>
              </w:rPr>
            </w:pPr>
          </w:p>
        </w:tc>
      </w:tr>
      <w:tr w:rsidR="00E26547" w:rsidRPr="00012503" w:rsidTr="00D96405">
        <w:trPr>
          <w:trHeight w:val="430"/>
        </w:trPr>
        <w:tc>
          <w:tcPr>
            <w:tcW w:w="1838" w:type="dxa"/>
            <w:vMerge/>
            <w:vAlign w:val="center"/>
          </w:tcPr>
          <w:p w:rsidR="00E26547" w:rsidRPr="00155F73" w:rsidRDefault="00E26547" w:rsidP="00E26547">
            <w:pPr>
              <w:tabs>
                <w:tab w:val="left" w:pos="3261"/>
                <w:tab w:val="left" w:pos="8949"/>
              </w:tabs>
              <w:rPr>
                <w:rFonts w:ascii="Arial" w:hAnsi="Arial" w:cs="Arial"/>
                <w:sz w:val="14"/>
                <w:szCs w:val="14"/>
              </w:rPr>
            </w:pPr>
          </w:p>
        </w:tc>
        <w:tc>
          <w:tcPr>
            <w:tcW w:w="1528" w:type="dxa"/>
            <w:vAlign w:val="center"/>
          </w:tcPr>
          <w:p w:rsidR="00E26547" w:rsidRPr="00155F73" w:rsidRDefault="00E26547" w:rsidP="00E26547">
            <w:pPr>
              <w:tabs>
                <w:tab w:val="left" w:pos="3261"/>
                <w:tab w:val="left" w:pos="8949"/>
              </w:tabs>
              <w:rPr>
                <w:rFonts w:ascii="Arial" w:hAnsi="Arial" w:cs="Arial"/>
                <w:sz w:val="14"/>
                <w:szCs w:val="14"/>
              </w:rPr>
            </w:pPr>
            <w:r w:rsidRPr="00155F73">
              <w:rPr>
                <w:rFonts w:ascii="Arial" w:hAnsi="Arial" w:cs="Arial"/>
                <w:sz w:val="14"/>
                <w:szCs w:val="14"/>
              </w:rPr>
              <w:t xml:space="preserve">2.3 Asistencia a reuniones convocadas por el IAIP </w:t>
            </w:r>
          </w:p>
        </w:tc>
        <w:tc>
          <w:tcPr>
            <w:tcW w:w="1591" w:type="dxa"/>
            <w:vAlign w:val="center"/>
          </w:tcPr>
          <w:p w:rsidR="00E26547" w:rsidRPr="00155F73" w:rsidRDefault="00E26547" w:rsidP="00E26547">
            <w:pPr>
              <w:tabs>
                <w:tab w:val="left" w:pos="3261"/>
                <w:tab w:val="left" w:pos="8949"/>
              </w:tabs>
              <w:rPr>
                <w:rFonts w:ascii="Arial" w:hAnsi="Arial" w:cs="Arial"/>
                <w:sz w:val="14"/>
                <w:szCs w:val="14"/>
              </w:rPr>
            </w:pPr>
            <w:r w:rsidRPr="00155F73">
              <w:rPr>
                <w:rFonts w:ascii="Arial" w:hAnsi="Arial" w:cs="Arial"/>
                <w:sz w:val="14"/>
                <w:szCs w:val="14"/>
              </w:rPr>
              <w:t>2.3 Registro de Participación en convocatorias</w:t>
            </w:r>
          </w:p>
        </w:tc>
        <w:tc>
          <w:tcPr>
            <w:tcW w:w="1984" w:type="dxa"/>
            <w:vMerge/>
          </w:tcPr>
          <w:p w:rsidR="00E26547" w:rsidRPr="00012503" w:rsidRDefault="00E26547" w:rsidP="00E26547">
            <w:pPr>
              <w:rPr>
                <w:rFonts w:ascii="Arial" w:hAnsi="Arial" w:cs="Arial"/>
                <w:i/>
                <w:sz w:val="14"/>
                <w:szCs w:val="14"/>
              </w:rPr>
            </w:pPr>
          </w:p>
        </w:tc>
        <w:tc>
          <w:tcPr>
            <w:tcW w:w="1559" w:type="dxa"/>
            <w:vAlign w:val="center"/>
          </w:tcPr>
          <w:p w:rsidR="00E26547" w:rsidRPr="00155F73" w:rsidRDefault="00E26547" w:rsidP="00E26547">
            <w:pPr>
              <w:tabs>
                <w:tab w:val="left" w:pos="3261"/>
                <w:tab w:val="left" w:pos="8949"/>
              </w:tabs>
              <w:rPr>
                <w:rFonts w:ascii="Arial" w:hAnsi="Arial" w:cs="Arial"/>
                <w:b/>
                <w:sz w:val="14"/>
                <w:szCs w:val="14"/>
              </w:rPr>
            </w:pPr>
            <w:r w:rsidRPr="00155F73">
              <w:rPr>
                <w:rFonts w:ascii="Arial" w:hAnsi="Arial" w:cs="Arial"/>
                <w:b/>
                <w:sz w:val="14"/>
                <w:szCs w:val="14"/>
              </w:rPr>
              <w:t xml:space="preserve">Asistencia a </w:t>
            </w:r>
            <w:r>
              <w:rPr>
                <w:rFonts w:ascii="Arial" w:hAnsi="Arial" w:cs="Arial"/>
                <w:b/>
                <w:sz w:val="14"/>
                <w:szCs w:val="14"/>
              </w:rPr>
              <w:t>1</w:t>
            </w:r>
            <w:r w:rsidRPr="00155F73">
              <w:rPr>
                <w:rFonts w:ascii="Arial" w:hAnsi="Arial" w:cs="Arial"/>
                <w:b/>
                <w:sz w:val="14"/>
                <w:szCs w:val="14"/>
              </w:rPr>
              <w:t xml:space="preserve"> reuni</w:t>
            </w:r>
            <w:r>
              <w:rPr>
                <w:rFonts w:ascii="Arial" w:hAnsi="Arial" w:cs="Arial"/>
                <w:b/>
                <w:sz w:val="14"/>
                <w:szCs w:val="14"/>
              </w:rPr>
              <w:t>ó</w:t>
            </w:r>
            <w:r w:rsidRPr="00155F73">
              <w:rPr>
                <w:rFonts w:ascii="Arial" w:hAnsi="Arial" w:cs="Arial"/>
                <w:b/>
                <w:sz w:val="14"/>
                <w:szCs w:val="14"/>
              </w:rPr>
              <w:t>n virtual.</w:t>
            </w:r>
          </w:p>
          <w:p w:rsidR="00E26547" w:rsidRPr="00155F73" w:rsidRDefault="00E26547" w:rsidP="00E26547">
            <w:pPr>
              <w:tabs>
                <w:tab w:val="left" w:pos="3261"/>
                <w:tab w:val="left" w:pos="8949"/>
              </w:tabs>
              <w:rPr>
                <w:rFonts w:ascii="Arial" w:hAnsi="Arial" w:cs="Arial"/>
                <w:b/>
                <w:sz w:val="14"/>
                <w:szCs w:val="14"/>
              </w:rPr>
            </w:pPr>
            <w:r w:rsidRPr="00155F73">
              <w:rPr>
                <w:rFonts w:ascii="Arial" w:hAnsi="Arial" w:cs="Arial"/>
                <w:b/>
                <w:sz w:val="14"/>
                <w:szCs w:val="14"/>
              </w:rPr>
              <w:t>Nivel de cumplimiento de Meta: 100.00%</w:t>
            </w:r>
          </w:p>
        </w:tc>
        <w:tc>
          <w:tcPr>
            <w:tcW w:w="993" w:type="dxa"/>
            <w:vAlign w:val="center"/>
          </w:tcPr>
          <w:p w:rsidR="00E26547" w:rsidRPr="00155F73" w:rsidRDefault="00E26547" w:rsidP="00E26547">
            <w:pPr>
              <w:tabs>
                <w:tab w:val="left" w:pos="3261"/>
                <w:tab w:val="left" w:pos="8949"/>
              </w:tabs>
              <w:rPr>
                <w:rFonts w:ascii="Arial" w:hAnsi="Arial" w:cs="Arial"/>
                <w:sz w:val="14"/>
                <w:szCs w:val="14"/>
              </w:rPr>
            </w:pPr>
            <w:r w:rsidRPr="00155F73">
              <w:rPr>
                <w:rFonts w:ascii="Arial" w:hAnsi="Arial" w:cs="Arial"/>
                <w:sz w:val="14"/>
                <w:szCs w:val="14"/>
              </w:rPr>
              <w:t>-Diario</w:t>
            </w:r>
          </w:p>
        </w:tc>
        <w:tc>
          <w:tcPr>
            <w:tcW w:w="1559" w:type="dxa"/>
            <w:vAlign w:val="center"/>
          </w:tcPr>
          <w:p w:rsidR="00E26547" w:rsidRPr="00367EE1" w:rsidRDefault="00E26547" w:rsidP="00E26547">
            <w:pPr>
              <w:tabs>
                <w:tab w:val="left" w:pos="3261"/>
                <w:tab w:val="left" w:pos="8949"/>
              </w:tabs>
              <w:rPr>
                <w:rFonts w:ascii="Arial" w:hAnsi="Arial" w:cs="Arial"/>
                <w:b/>
                <w:sz w:val="14"/>
                <w:szCs w:val="14"/>
              </w:rPr>
            </w:pPr>
            <w:r w:rsidRPr="00367EE1">
              <w:rPr>
                <w:rFonts w:ascii="Arial" w:hAnsi="Arial" w:cs="Arial"/>
                <w:b/>
                <w:sz w:val="14"/>
                <w:szCs w:val="14"/>
              </w:rPr>
              <w:t>-Archivo de la OIR</w:t>
            </w:r>
          </w:p>
          <w:p w:rsidR="00E26547" w:rsidRPr="00914BD3" w:rsidRDefault="00E26547" w:rsidP="00E26547">
            <w:pPr>
              <w:tabs>
                <w:tab w:val="left" w:pos="3261"/>
                <w:tab w:val="left" w:pos="8949"/>
              </w:tabs>
              <w:rPr>
                <w:rFonts w:ascii="Arial" w:hAnsi="Arial" w:cs="Arial"/>
                <w:sz w:val="14"/>
                <w:szCs w:val="14"/>
              </w:rPr>
            </w:pPr>
          </w:p>
        </w:tc>
        <w:tc>
          <w:tcPr>
            <w:tcW w:w="1276" w:type="dxa"/>
            <w:vMerge/>
          </w:tcPr>
          <w:p w:rsidR="00E26547" w:rsidRPr="00012503" w:rsidRDefault="00E26547" w:rsidP="00E26547">
            <w:pPr>
              <w:rPr>
                <w:rFonts w:ascii="Arial" w:hAnsi="Arial" w:cs="Arial"/>
                <w:i/>
                <w:sz w:val="14"/>
                <w:szCs w:val="14"/>
              </w:rPr>
            </w:pPr>
          </w:p>
        </w:tc>
        <w:tc>
          <w:tcPr>
            <w:tcW w:w="1706" w:type="dxa"/>
            <w:vMerge/>
          </w:tcPr>
          <w:p w:rsidR="00E26547" w:rsidRPr="00012503" w:rsidRDefault="00E26547" w:rsidP="00E26547">
            <w:pPr>
              <w:rPr>
                <w:rFonts w:ascii="Arial" w:hAnsi="Arial" w:cs="Arial"/>
                <w:i/>
                <w:sz w:val="14"/>
                <w:szCs w:val="14"/>
              </w:rPr>
            </w:pPr>
          </w:p>
        </w:tc>
        <w:tc>
          <w:tcPr>
            <w:tcW w:w="998" w:type="dxa"/>
            <w:vMerge/>
          </w:tcPr>
          <w:p w:rsidR="00E26547" w:rsidRPr="00012503" w:rsidRDefault="00E26547" w:rsidP="00E26547">
            <w:pPr>
              <w:rPr>
                <w:rFonts w:ascii="Arial" w:hAnsi="Arial" w:cs="Arial"/>
                <w:i/>
                <w:sz w:val="14"/>
                <w:szCs w:val="14"/>
              </w:rPr>
            </w:pPr>
          </w:p>
        </w:tc>
      </w:tr>
    </w:tbl>
    <w:p w:rsidR="00E26547" w:rsidRPr="00E26547" w:rsidRDefault="00E26547" w:rsidP="00E26547">
      <w:pPr>
        <w:rPr>
          <w:lang w:eastAsia="es-SV"/>
        </w:rPr>
      </w:pPr>
    </w:p>
    <w:p w:rsidR="00832B13" w:rsidRDefault="00832B13" w:rsidP="00D96405">
      <w:pPr>
        <w:pStyle w:val="Ttulo1"/>
        <w:ind w:right="-1276"/>
        <w:jc w:val="center"/>
        <w:rPr>
          <w:rFonts w:ascii="Arial" w:eastAsia="Times New Roman" w:hAnsi="Arial" w:cs="Arial"/>
          <w:b/>
          <w:sz w:val="56"/>
          <w:lang w:eastAsia="es-SV"/>
        </w:rPr>
      </w:pPr>
    </w:p>
    <w:p w:rsidR="00832B13" w:rsidRDefault="00832B13" w:rsidP="004D03FC">
      <w:pPr>
        <w:pStyle w:val="Ttulo1"/>
        <w:jc w:val="center"/>
        <w:rPr>
          <w:rFonts w:ascii="Arial" w:eastAsia="Times New Roman" w:hAnsi="Arial" w:cs="Arial"/>
          <w:b/>
          <w:sz w:val="56"/>
          <w:lang w:eastAsia="es-SV"/>
        </w:rPr>
      </w:pPr>
      <w:bookmarkStart w:id="46" w:name="_Toc102079245"/>
      <w:r>
        <w:rPr>
          <w:noProof/>
          <w:lang w:eastAsia="es-SV"/>
        </w:rPr>
        <w:drawing>
          <wp:anchor distT="0" distB="0" distL="114300" distR="114300" simplePos="0" relativeHeight="251689984" behindDoc="1" locked="0" layoutInCell="1" allowOverlap="1" wp14:anchorId="4F9EE687" wp14:editId="1DFEB731">
            <wp:simplePos x="0" y="0"/>
            <wp:positionH relativeFrom="margin">
              <wp:posOffset>2606434</wp:posOffset>
            </wp:positionH>
            <wp:positionV relativeFrom="paragraph">
              <wp:posOffset>160020</wp:posOffset>
            </wp:positionV>
            <wp:extent cx="4643252" cy="2196935"/>
            <wp:effectExtent l="0" t="0" r="5080" b="0"/>
            <wp:wrapTight wrapText="bothSides">
              <wp:wrapPolygon edited="0">
                <wp:start x="7976" y="0"/>
                <wp:lineTo x="3988" y="1124"/>
                <wp:lineTo x="1861" y="2061"/>
                <wp:lineTo x="1950" y="2997"/>
                <wp:lineTo x="975" y="4121"/>
                <wp:lineTo x="975" y="4871"/>
                <wp:lineTo x="2038" y="5995"/>
                <wp:lineTo x="709" y="5995"/>
                <wp:lineTo x="354" y="6557"/>
                <wp:lineTo x="443" y="9180"/>
                <wp:lineTo x="798" y="11240"/>
                <wp:lineTo x="975" y="13676"/>
                <wp:lineTo x="4254" y="14987"/>
                <wp:lineTo x="7976" y="14987"/>
                <wp:lineTo x="0" y="15924"/>
                <wp:lineTo x="0" y="20045"/>
                <wp:lineTo x="7976" y="20982"/>
                <wp:lineTo x="7976" y="21356"/>
                <wp:lineTo x="8419" y="21356"/>
                <wp:lineTo x="20472" y="18359"/>
                <wp:lineTo x="20737" y="15736"/>
                <wp:lineTo x="17015" y="14987"/>
                <wp:lineTo x="21269" y="14050"/>
                <wp:lineTo x="20826" y="11990"/>
                <wp:lineTo x="21535" y="9180"/>
                <wp:lineTo x="21535" y="6744"/>
                <wp:lineTo x="8419" y="5995"/>
                <wp:lineTo x="18522" y="5620"/>
                <wp:lineTo x="18522" y="2997"/>
                <wp:lineTo x="8419" y="2997"/>
                <wp:lineTo x="8419" y="0"/>
                <wp:lineTo x="7976" y="0"/>
              </wp:wrapPolygon>
            </wp:wrapTight>
            <wp:docPr id="16" name="Imagen 16"/>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3252" cy="2196935"/>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46"/>
    </w:p>
    <w:p w:rsidR="00832B13" w:rsidRDefault="00832B13" w:rsidP="004D03FC">
      <w:pPr>
        <w:pStyle w:val="Ttulo1"/>
        <w:jc w:val="center"/>
        <w:rPr>
          <w:rFonts w:ascii="Arial" w:eastAsia="Times New Roman" w:hAnsi="Arial" w:cs="Arial"/>
          <w:b/>
          <w:sz w:val="56"/>
          <w:lang w:eastAsia="es-SV"/>
        </w:rPr>
      </w:pPr>
    </w:p>
    <w:p w:rsidR="00832B13" w:rsidRDefault="00832B13" w:rsidP="004D03FC">
      <w:pPr>
        <w:pStyle w:val="Ttulo1"/>
        <w:jc w:val="center"/>
        <w:rPr>
          <w:rFonts w:ascii="Arial" w:eastAsia="Times New Roman" w:hAnsi="Arial" w:cs="Arial"/>
          <w:b/>
          <w:sz w:val="56"/>
          <w:lang w:eastAsia="es-SV"/>
        </w:rPr>
      </w:pPr>
    </w:p>
    <w:p w:rsidR="00832B13" w:rsidRDefault="00832B13" w:rsidP="004D03FC">
      <w:pPr>
        <w:pStyle w:val="Ttulo1"/>
        <w:jc w:val="center"/>
        <w:rPr>
          <w:rFonts w:ascii="Arial" w:eastAsia="Times New Roman" w:hAnsi="Arial" w:cs="Arial"/>
          <w:b/>
          <w:sz w:val="56"/>
          <w:lang w:eastAsia="es-SV"/>
        </w:rPr>
      </w:pPr>
    </w:p>
    <w:p w:rsidR="00832B13" w:rsidRDefault="00832B13" w:rsidP="00832B13">
      <w:pPr>
        <w:pStyle w:val="Ttulo1"/>
        <w:rPr>
          <w:rFonts w:ascii="Arial" w:eastAsia="Times New Roman" w:hAnsi="Arial" w:cs="Arial"/>
          <w:b/>
          <w:sz w:val="56"/>
          <w:lang w:eastAsia="es-SV"/>
        </w:rPr>
      </w:pPr>
    </w:p>
    <w:p w:rsidR="00E44F81" w:rsidRPr="00E44F81" w:rsidRDefault="00E44F81" w:rsidP="00E44F81">
      <w:pPr>
        <w:rPr>
          <w:lang w:eastAsia="es-SV"/>
        </w:rPr>
      </w:pPr>
    </w:p>
    <w:p w:rsidR="00C520B9" w:rsidRPr="00CF1C3F" w:rsidRDefault="004D03FC" w:rsidP="004D03FC">
      <w:pPr>
        <w:pStyle w:val="Ttulo1"/>
        <w:jc w:val="center"/>
        <w:rPr>
          <w:rFonts w:ascii="Arial" w:eastAsia="Times New Roman" w:hAnsi="Arial" w:cs="Arial"/>
          <w:color w:val="auto"/>
          <w:sz w:val="56"/>
          <w:lang w:eastAsia="es-SV"/>
        </w:rPr>
      </w:pPr>
      <w:bookmarkStart w:id="47" w:name="_Toc102079246"/>
      <w:r w:rsidRPr="00CF1C3F">
        <w:rPr>
          <w:rFonts w:ascii="Arial" w:eastAsia="Times New Roman" w:hAnsi="Arial" w:cs="Arial"/>
          <w:color w:val="auto"/>
          <w:sz w:val="56"/>
          <w:lang w:eastAsia="es-SV"/>
        </w:rPr>
        <w:t>OFICINA DE GÉNERO UOI 16</w:t>
      </w:r>
      <w:bookmarkEnd w:id="47"/>
    </w:p>
    <w:p w:rsidR="00832B13" w:rsidRPr="00CF1C3F" w:rsidRDefault="00832B13" w:rsidP="00832B13">
      <w:pPr>
        <w:rPr>
          <w:lang w:eastAsia="es-SV"/>
        </w:rPr>
      </w:pPr>
    </w:p>
    <w:p w:rsidR="00832B13" w:rsidRDefault="00832B13" w:rsidP="00832B13">
      <w:pPr>
        <w:rPr>
          <w:lang w:eastAsia="es-SV"/>
        </w:rPr>
      </w:pPr>
    </w:p>
    <w:p w:rsidR="00832B13" w:rsidRDefault="00832B13" w:rsidP="00832B13">
      <w:pPr>
        <w:rPr>
          <w:lang w:eastAsia="es-SV"/>
        </w:rPr>
      </w:pPr>
    </w:p>
    <w:p w:rsidR="00E26547" w:rsidRDefault="00E26547" w:rsidP="00832B13">
      <w:pPr>
        <w:rPr>
          <w:lang w:eastAsia="es-SV"/>
        </w:rPr>
      </w:pPr>
    </w:p>
    <w:p w:rsidR="00E26547" w:rsidRDefault="00E26547" w:rsidP="00832B13">
      <w:pPr>
        <w:rPr>
          <w:lang w:eastAsia="es-SV"/>
        </w:rPr>
      </w:pPr>
    </w:p>
    <w:p w:rsidR="00E26547" w:rsidRPr="0020505C" w:rsidRDefault="00E26547" w:rsidP="00E26547">
      <w:pPr>
        <w:rPr>
          <w:rFonts w:ascii="Arial" w:hAnsi="Arial" w:cs="Arial"/>
          <w:color w:val="00B0F0"/>
          <w:sz w:val="20"/>
          <w:szCs w:val="21"/>
        </w:rPr>
      </w:pPr>
      <w:r w:rsidRPr="0020505C">
        <w:rPr>
          <w:rFonts w:ascii="Arial" w:eastAsia="Calibri" w:hAnsi="Arial" w:cs="Arial"/>
          <w:b/>
          <w:sz w:val="14"/>
          <w:szCs w:val="16"/>
        </w:rPr>
        <w:lastRenderedPageBreak/>
        <w:t xml:space="preserve">EVALUACIÓN SEMESTRE II POI 2021. UOI No. 17. OFICINA DE GENERO.  </w:t>
      </w:r>
      <w:r w:rsidRPr="0020505C">
        <w:rPr>
          <w:rFonts w:ascii="Arial" w:eastAsia="Calibri" w:hAnsi="Arial" w:cs="Arial"/>
          <w:sz w:val="14"/>
          <w:szCs w:val="16"/>
        </w:rPr>
        <w:t>EJES ESTRATÉGICOS INSTITUCIONALES Y SUS VINCULOS: PGC- EET 1. EQ. 1 PLAN SALUD; PNUD ODS 5 Lograr la igualdad entre géneros y empoderar a las mujeres y niñas.  EJE ESTRATÉGICO 8. Fortalecer las capacidades técnicas y administrativas Objetivo Estratégico 8: Fortalecer las capacidades técnicas, administrativas y financieras del instituto, LE 3. Fortalecimiento de la imagen Institucional.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52"/>
        <w:gridCol w:w="1246"/>
        <w:gridCol w:w="837"/>
        <w:gridCol w:w="1249"/>
        <w:gridCol w:w="1391"/>
        <w:gridCol w:w="1626"/>
        <w:gridCol w:w="1573"/>
        <w:gridCol w:w="2225"/>
        <w:gridCol w:w="1948"/>
        <w:gridCol w:w="1385"/>
      </w:tblGrid>
      <w:tr w:rsidR="00E26547" w:rsidRPr="0021717B" w:rsidTr="00E44F81">
        <w:trPr>
          <w:trHeight w:val="273"/>
          <w:tblHeader/>
        </w:trPr>
        <w:tc>
          <w:tcPr>
            <w:tcW w:w="425"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E26547" w:rsidRPr="0020505C" w:rsidRDefault="00E26547" w:rsidP="00E44F81">
            <w:pPr>
              <w:spacing w:line="240" w:lineRule="auto"/>
              <w:jc w:val="center"/>
              <w:rPr>
                <w:rFonts w:ascii="Arial" w:hAnsi="Arial" w:cs="Arial"/>
                <w:b/>
                <w:bCs/>
                <w:sz w:val="14"/>
                <w:szCs w:val="14"/>
                <w:lang w:eastAsia="es-SV"/>
              </w:rPr>
            </w:pPr>
            <w:r w:rsidRPr="0020505C">
              <w:rPr>
                <w:rFonts w:ascii="Arial" w:hAnsi="Arial" w:cs="Arial"/>
                <w:b/>
                <w:bCs/>
                <w:sz w:val="14"/>
                <w:szCs w:val="14"/>
                <w:lang w:eastAsia="es-SV"/>
              </w:rPr>
              <w:t>Objetivos</w:t>
            </w:r>
          </w:p>
          <w:p w:rsidR="00E26547" w:rsidRPr="0020505C" w:rsidRDefault="00E26547" w:rsidP="00E44F81">
            <w:pPr>
              <w:spacing w:line="240" w:lineRule="auto"/>
              <w:jc w:val="center"/>
              <w:rPr>
                <w:rFonts w:ascii="Arial" w:hAnsi="Arial" w:cs="Arial"/>
                <w:b/>
                <w:bCs/>
                <w:sz w:val="14"/>
                <w:szCs w:val="14"/>
                <w:lang w:eastAsia="es-SV"/>
              </w:rPr>
            </w:pPr>
            <w:r w:rsidRPr="0020505C">
              <w:rPr>
                <w:rFonts w:ascii="Arial" w:hAnsi="Arial" w:cs="Arial"/>
                <w:b/>
                <w:bCs/>
                <w:sz w:val="14"/>
                <w:szCs w:val="14"/>
                <w:lang w:eastAsia="es-SV"/>
              </w:rPr>
              <w:t>Operativos</w:t>
            </w:r>
          </w:p>
        </w:tc>
        <w:tc>
          <w:tcPr>
            <w:tcW w:w="423"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E26547" w:rsidRPr="0020505C" w:rsidRDefault="00E26547" w:rsidP="00E44F81">
            <w:pPr>
              <w:spacing w:line="240" w:lineRule="auto"/>
              <w:jc w:val="center"/>
              <w:rPr>
                <w:rFonts w:ascii="Arial" w:hAnsi="Arial" w:cs="Arial"/>
                <w:b/>
                <w:bCs/>
                <w:sz w:val="14"/>
                <w:szCs w:val="14"/>
                <w:lang w:eastAsia="es-SV"/>
              </w:rPr>
            </w:pPr>
            <w:r w:rsidRPr="0020505C">
              <w:rPr>
                <w:rFonts w:ascii="Arial" w:hAnsi="Arial" w:cs="Arial"/>
                <w:b/>
                <w:bCs/>
                <w:sz w:val="14"/>
                <w:szCs w:val="14"/>
                <w:lang w:eastAsia="es-SV"/>
              </w:rPr>
              <w:t>Metas o resultados esperados</w:t>
            </w:r>
          </w:p>
        </w:tc>
        <w:tc>
          <w:tcPr>
            <w:tcW w:w="284"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rsidR="00E26547" w:rsidRPr="0020505C" w:rsidRDefault="00E26547" w:rsidP="00E44F81">
            <w:pPr>
              <w:spacing w:line="240" w:lineRule="auto"/>
              <w:jc w:val="center"/>
              <w:rPr>
                <w:rFonts w:ascii="Arial" w:hAnsi="Arial" w:cs="Arial"/>
                <w:b/>
                <w:bCs/>
                <w:sz w:val="14"/>
                <w:szCs w:val="14"/>
                <w:lang w:eastAsia="es-SV"/>
              </w:rPr>
            </w:pPr>
            <w:r w:rsidRPr="0020505C">
              <w:rPr>
                <w:rFonts w:ascii="Arial" w:hAnsi="Arial" w:cs="Arial"/>
                <w:b/>
                <w:bCs/>
                <w:sz w:val="14"/>
                <w:szCs w:val="14"/>
                <w:lang w:eastAsia="es-SV"/>
              </w:rPr>
              <w:t>Indicadores</w:t>
            </w:r>
          </w:p>
          <w:p w:rsidR="00E26547" w:rsidRPr="0020505C" w:rsidRDefault="00E26547" w:rsidP="00E44F81">
            <w:pPr>
              <w:spacing w:line="240" w:lineRule="auto"/>
              <w:jc w:val="center"/>
              <w:rPr>
                <w:rFonts w:ascii="Arial" w:hAnsi="Arial" w:cs="Arial"/>
                <w:b/>
                <w:bCs/>
                <w:sz w:val="14"/>
                <w:szCs w:val="14"/>
                <w:lang w:eastAsia="es-SV"/>
              </w:rPr>
            </w:pPr>
          </w:p>
        </w:tc>
        <w:tc>
          <w:tcPr>
            <w:tcW w:w="424"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E26547" w:rsidRPr="0020505C" w:rsidRDefault="00E26547" w:rsidP="00E44F81">
            <w:pPr>
              <w:spacing w:line="240" w:lineRule="auto"/>
              <w:jc w:val="center"/>
              <w:rPr>
                <w:rFonts w:ascii="Arial" w:hAnsi="Arial" w:cs="Arial"/>
                <w:b/>
                <w:bCs/>
                <w:sz w:val="14"/>
                <w:szCs w:val="14"/>
                <w:lang w:eastAsia="es-SV"/>
              </w:rPr>
            </w:pPr>
            <w:r w:rsidRPr="0020505C">
              <w:rPr>
                <w:rFonts w:ascii="Arial" w:hAnsi="Arial" w:cs="Arial"/>
                <w:b/>
                <w:bCs/>
                <w:sz w:val="14"/>
                <w:szCs w:val="14"/>
                <w:lang w:eastAsia="es-SV"/>
              </w:rPr>
              <w:t>Identificación de variables que impiden alcanzar las Metas</w:t>
            </w:r>
          </w:p>
        </w:tc>
        <w:tc>
          <w:tcPr>
            <w:tcW w:w="472"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E26547" w:rsidRPr="0020505C" w:rsidRDefault="00E26547" w:rsidP="00E44F81">
            <w:pPr>
              <w:spacing w:line="240" w:lineRule="auto"/>
              <w:jc w:val="center"/>
              <w:rPr>
                <w:rFonts w:ascii="Arial" w:hAnsi="Arial" w:cs="Arial"/>
                <w:b/>
                <w:bCs/>
                <w:sz w:val="14"/>
                <w:szCs w:val="14"/>
                <w:lang w:eastAsia="es-SV"/>
              </w:rPr>
            </w:pPr>
            <w:r w:rsidRPr="0020505C">
              <w:rPr>
                <w:rFonts w:ascii="Arial" w:hAnsi="Arial" w:cs="Arial"/>
                <w:b/>
                <w:bCs/>
                <w:sz w:val="14"/>
                <w:szCs w:val="14"/>
                <w:lang w:eastAsia="es-SV"/>
              </w:rPr>
              <w:t xml:space="preserve">Nivel cumplimiento de las Metas </w:t>
            </w:r>
          </w:p>
        </w:tc>
        <w:tc>
          <w:tcPr>
            <w:tcW w:w="552"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E26547" w:rsidRPr="0020505C" w:rsidRDefault="00E26547" w:rsidP="00E44F81">
            <w:pPr>
              <w:spacing w:line="240" w:lineRule="auto"/>
              <w:jc w:val="center"/>
              <w:rPr>
                <w:rFonts w:ascii="Arial" w:hAnsi="Arial" w:cs="Arial"/>
                <w:b/>
                <w:bCs/>
                <w:sz w:val="14"/>
                <w:szCs w:val="14"/>
                <w:lang w:eastAsia="es-SV"/>
              </w:rPr>
            </w:pPr>
            <w:r w:rsidRPr="0020505C">
              <w:rPr>
                <w:rFonts w:ascii="Arial" w:hAnsi="Arial" w:cs="Arial"/>
                <w:b/>
                <w:bCs/>
                <w:sz w:val="14"/>
                <w:szCs w:val="14"/>
                <w:lang w:eastAsia="es-SV"/>
              </w:rPr>
              <w:t>Tiempo/</w:t>
            </w:r>
          </w:p>
          <w:p w:rsidR="00E26547" w:rsidRPr="0020505C" w:rsidRDefault="00E26547" w:rsidP="00E44F81">
            <w:pPr>
              <w:spacing w:line="240" w:lineRule="auto"/>
              <w:jc w:val="center"/>
              <w:rPr>
                <w:rFonts w:ascii="Arial" w:hAnsi="Arial" w:cs="Arial"/>
                <w:b/>
                <w:bCs/>
                <w:sz w:val="14"/>
                <w:szCs w:val="14"/>
                <w:lang w:eastAsia="es-SV"/>
              </w:rPr>
            </w:pPr>
            <w:r w:rsidRPr="0020505C">
              <w:rPr>
                <w:rFonts w:ascii="Arial" w:hAnsi="Arial" w:cs="Arial"/>
                <w:b/>
                <w:bCs/>
                <w:sz w:val="14"/>
                <w:szCs w:val="14"/>
                <w:lang w:eastAsia="es-SV"/>
              </w:rPr>
              <w:t xml:space="preserve">Espacio: Área Geográfica de Influencia  </w:t>
            </w:r>
          </w:p>
        </w:tc>
        <w:tc>
          <w:tcPr>
            <w:tcW w:w="2420" w:type="pct"/>
            <w:gridSpan w:val="4"/>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E26547" w:rsidRPr="0020505C" w:rsidRDefault="00E26547" w:rsidP="00E44F81">
            <w:pPr>
              <w:spacing w:line="240" w:lineRule="auto"/>
              <w:jc w:val="center"/>
              <w:rPr>
                <w:rFonts w:ascii="Arial" w:hAnsi="Arial" w:cs="Arial"/>
                <w:b/>
                <w:bCs/>
                <w:sz w:val="14"/>
                <w:szCs w:val="14"/>
                <w:lang w:val="en-US" w:eastAsia="es-SV"/>
              </w:rPr>
            </w:pPr>
            <w:r w:rsidRPr="0020505C">
              <w:rPr>
                <w:rFonts w:ascii="Arial" w:hAnsi="Arial" w:cs="Arial"/>
                <w:b/>
                <w:bCs/>
                <w:sz w:val="14"/>
                <w:szCs w:val="14"/>
                <w:lang w:val="en-US" w:eastAsia="es-SV"/>
              </w:rPr>
              <w:t xml:space="preserve">Congruencias de Informes </w:t>
            </w:r>
          </w:p>
        </w:tc>
      </w:tr>
      <w:tr w:rsidR="00E26547" w:rsidRPr="0021717B" w:rsidTr="00E44F81">
        <w:trPr>
          <w:trHeight w:val="431"/>
          <w:tblHeader/>
        </w:trPr>
        <w:tc>
          <w:tcPr>
            <w:tcW w:w="425"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E26547" w:rsidRPr="0020505C" w:rsidRDefault="00E26547" w:rsidP="00E44F81">
            <w:pPr>
              <w:spacing w:line="240" w:lineRule="auto"/>
              <w:rPr>
                <w:rFonts w:ascii="Arial" w:hAnsi="Arial" w:cs="Arial"/>
                <w:b/>
                <w:bCs/>
                <w:sz w:val="14"/>
                <w:szCs w:val="14"/>
                <w:lang w:val="en-US" w:eastAsia="es-SV"/>
              </w:rPr>
            </w:pPr>
          </w:p>
        </w:tc>
        <w:tc>
          <w:tcPr>
            <w:tcW w:w="423"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E26547" w:rsidRPr="0020505C" w:rsidRDefault="00E26547" w:rsidP="00E44F81">
            <w:pPr>
              <w:spacing w:line="240" w:lineRule="auto"/>
              <w:rPr>
                <w:rFonts w:ascii="Arial" w:hAnsi="Arial" w:cs="Arial"/>
                <w:b/>
                <w:bCs/>
                <w:sz w:val="14"/>
                <w:szCs w:val="14"/>
                <w:lang w:val="en-US" w:eastAsia="es-SV"/>
              </w:rPr>
            </w:pPr>
          </w:p>
        </w:tc>
        <w:tc>
          <w:tcPr>
            <w:tcW w:w="284"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E26547" w:rsidRPr="0020505C" w:rsidRDefault="00E26547" w:rsidP="00E44F81">
            <w:pPr>
              <w:spacing w:line="240" w:lineRule="auto"/>
              <w:rPr>
                <w:rFonts w:ascii="Arial" w:hAnsi="Arial" w:cs="Arial"/>
                <w:b/>
                <w:bCs/>
                <w:sz w:val="14"/>
                <w:szCs w:val="14"/>
                <w:lang w:val="en-US" w:eastAsia="es-SV"/>
              </w:rPr>
            </w:pPr>
          </w:p>
        </w:tc>
        <w:tc>
          <w:tcPr>
            <w:tcW w:w="424"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E26547" w:rsidRPr="0020505C" w:rsidRDefault="00E26547" w:rsidP="00E44F81">
            <w:pPr>
              <w:spacing w:line="240" w:lineRule="auto"/>
              <w:rPr>
                <w:rFonts w:ascii="Arial" w:hAnsi="Arial" w:cs="Arial"/>
                <w:b/>
                <w:bCs/>
                <w:sz w:val="14"/>
                <w:szCs w:val="14"/>
                <w:lang w:eastAsia="es-SV"/>
              </w:rPr>
            </w:pPr>
          </w:p>
        </w:tc>
        <w:tc>
          <w:tcPr>
            <w:tcW w:w="472"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E26547" w:rsidRPr="0020505C" w:rsidRDefault="00E26547" w:rsidP="00E44F81">
            <w:pPr>
              <w:spacing w:line="240" w:lineRule="auto"/>
              <w:rPr>
                <w:rFonts w:ascii="Arial" w:hAnsi="Arial" w:cs="Arial"/>
                <w:b/>
                <w:bCs/>
                <w:sz w:val="14"/>
                <w:szCs w:val="14"/>
                <w:lang w:eastAsia="es-SV"/>
              </w:rPr>
            </w:pPr>
          </w:p>
        </w:tc>
        <w:tc>
          <w:tcPr>
            <w:tcW w:w="552"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E26547" w:rsidRPr="0020505C" w:rsidRDefault="00E26547" w:rsidP="00E44F81">
            <w:pPr>
              <w:spacing w:line="240" w:lineRule="auto"/>
              <w:rPr>
                <w:rFonts w:ascii="Arial" w:hAnsi="Arial" w:cs="Arial"/>
                <w:b/>
                <w:bCs/>
                <w:sz w:val="14"/>
                <w:szCs w:val="14"/>
                <w:lang w:eastAsia="es-SV"/>
              </w:rPr>
            </w:pPr>
          </w:p>
        </w:tc>
        <w:tc>
          <w:tcPr>
            <w:tcW w:w="534"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E26547" w:rsidRPr="0020505C" w:rsidRDefault="00E26547" w:rsidP="00E44F81">
            <w:pPr>
              <w:spacing w:line="240" w:lineRule="auto"/>
              <w:jc w:val="center"/>
              <w:rPr>
                <w:rFonts w:ascii="Arial" w:hAnsi="Arial" w:cs="Arial"/>
                <w:b/>
                <w:bCs/>
                <w:sz w:val="14"/>
                <w:szCs w:val="14"/>
                <w:lang w:val="en-US" w:eastAsia="es-SV"/>
              </w:rPr>
            </w:pPr>
            <w:r w:rsidRPr="0020505C">
              <w:rPr>
                <w:rFonts w:ascii="Arial" w:hAnsi="Arial" w:cs="Arial"/>
                <w:b/>
                <w:bCs/>
                <w:sz w:val="14"/>
                <w:szCs w:val="14"/>
                <w:lang w:val="en-US" w:eastAsia="es-SV"/>
              </w:rPr>
              <w:t xml:space="preserve">1.2Medios de Verificación </w:t>
            </w:r>
          </w:p>
        </w:tc>
        <w:tc>
          <w:tcPr>
            <w:tcW w:w="755"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E26547" w:rsidRPr="0020505C" w:rsidRDefault="00E26547" w:rsidP="00E44F81">
            <w:pPr>
              <w:spacing w:line="240" w:lineRule="auto"/>
              <w:jc w:val="center"/>
              <w:rPr>
                <w:rFonts w:ascii="Arial" w:hAnsi="Arial" w:cs="Arial"/>
                <w:b/>
                <w:bCs/>
                <w:sz w:val="14"/>
                <w:szCs w:val="14"/>
                <w:lang w:val="en-US" w:eastAsia="es-SV"/>
              </w:rPr>
            </w:pPr>
            <w:r w:rsidRPr="0020505C">
              <w:rPr>
                <w:rFonts w:ascii="Arial" w:hAnsi="Arial" w:cs="Arial"/>
                <w:b/>
                <w:bCs/>
                <w:sz w:val="14"/>
                <w:szCs w:val="14"/>
                <w:lang w:val="en-US" w:eastAsia="es-SV"/>
              </w:rPr>
              <w:t xml:space="preserve">Valoraciones / Análisis: Costo - Beneficios </w:t>
            </w:r>
          </w:p>
        </w:tc>
        <w:tc>
          <w:tcPr>
            <w:tcW w:w="661"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E26547" w:rsidRPr="0020505C" w:rsidRDefault="00E26547" w:rsidP="00E44F81">
            <w:pPr>
              <w:spacing w:line="240" w:lineRule="auto"/>
              <w:jc w:val="center"/>
              <w:rPr>
                <w:rFonts w:ascii="Arial" w:hAnsi="Arial" w:cs="Arial"/>
                <w:b/>
                <w:bCs/>
                <w:sz w:val="14"/>
                <w:szCs w:val="14"/>
                <w:lang w:val="en-US" w:eastAsia="es-SV"/>
              </w:rPr>
            </w:pPr>
            <w:r w:rsidRPr="0020505C">
              <w:rPr>
                <w:rFonts w:ascii="Arial" w:hAnsi="Arial" w:cs="Arial"/>
                <w:b/>
                <w:bCs/>
                <w:sz w:val="14"/>
                <w:szCs w:val="14"/>
                <w:lang w:val="en-US" w:eastAsia="es-SV"/>
              </w:rPr>
              <w:t>Recomendaciones:</w:t>
            </w:r>
          </w:p>
          <w:p w:rsidR="00E26547" w:rsidRPr="0020505C" w:rsidRDefault="00E26547" w:rsidP="00E44F81">
            <w:pPr>
              <w:spacing w:line="240" w:lineRule="auto"/>
              <w:jc w:val="center"/>
              <w:rPr>
                <w:rFonts w:ascii="Arial" w:hAnsi="Arial" w:cs="Arial"/>
                <w:b/>
                <w:bCs/>
                <w:sz w:val="14"/>
                <w:szCs w:val="14"/>
                <w:lang w:val="en-US" w:eastAsia="es-SV"/>
              </w:rPr>
            </w:pPr>
            <w:r w:rsidRPr="0020505C">
              <w:rPr>
                <w:rFonts w:ascii="Arial" w:hAnsi="Arial" w:cs="Arial"/>
                <w:b/>
                <w:bCs/>
                <w:sz w:val="14"/>
                <w:szCs w:val="14"/>
                <w:lang w:val="en-US" w:eastAsia="es-SV"/>
              </w:rPr>
              <w:t xml:space="preserve">Avances – Limitaciones  </w:t>
            </w:r>
          </w:p>
        </w:tc>
        <w:tc>
          <w:tcPr>
            <w:tcW w:w="470"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E26547" w:rsidRPr="0020505C" w:rsidRDefault="00E26547" w:rsidP="00E44F81">
            <w:pPr>
              <w:spacing w:line="240" w:lineRule="auto"/>
              <w:jc w:val="right"/>
              <w:rPr>
                <w:rFonts w:ascii="Arial" w:hAnsi="Arial" w:cs="Arial"/>
                <w:b/>
                <w:bCs/>
                <w:sz w:val="14"/>
                <w:szCs w:val="14"/>
                <w:lang w:val="en-US" w:eastAsia="es-SV"/>
              </w:rPr>
            </w:pPr>
            <w:r w:rsidRPr="0020505C">
              <w:rPr>
                <w:rFonts w:ascii="Arial" w:hAnsi="Arial" w:cs="Arial"/>
                <w:b/>
                <w:bCs/>
                <w:sz w:val="14"/>
                <w:szCs w:val="14"/>
                <w:lang w:val="en-US" w:eastAsia="es-SV"/>
              </w:rPr>
              <w:t>Responsables</w:t>
            </w:r>
          </w:p>
        </w:tc>
      </w:tr>
      <w:tr w:rsidR="00E26547" w:rsidRPr="0021717B" w:rsidTr="00E44F81">
        <w:trPr>
          <w:trHeight w:val="3629"/>
          <w:tblHeader/>
        </w:trPr>
        <w:tc>
          <w:tcPr>
            <w:tcW w:w="4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26547" w:rsidRPr="0020505C" w:rsidRDefault="00E26547" w:rsidP="00E44F81">
            <w:pPr>
              <w:spacing w:line="240" w:lineRule="auto"/>
              <w:rPr>
                <w:rFonts w:ascii="Arial" w:eastAsia="Batang" w:hAnsi="Arial" w:cs="Arial"/>
                <w:bCs/>
                <w:color w:val="000000"/>
                <w:sz w:val="12"/>
                <w:szCs w:val="12"/>
                <w:lang w:eastAsia="es-SV"/>
              </w:rPr>
            </w:pPr>
            <w:r w:rsidRPr="0020505C">
              <w:rPr>
                <w:rFonts w:ascii="Arial" w:eastAsia="Batang" w:hAnsi="Arial" w:cs="Arial"/>
                <w:bCs/>
                <w:color w:val="000000"/>
                <w:sz w:val="12"/>
                <w:szCs w:val="12"/>
                <w:lang w:eastAsia="es-SV"/>
              </w:rPr>
              <w:t>1. Promover actividades que potencializarían la funcionabilidad de la Oficina de Genero Institucional para los servidores públicos docentes y su grupo familiar, así como los servidores públicos del ISBM.</w:t>
            </w:r>
          </w:p>
          <w:p w:rsidR="00E26547" w:rsidRPr="0020505C" w:rsidRDefault="00E26547" w:rsidP="00E44F81">
            <w:pPr>
              <w:spacing w:line="240" w:lineRule="auto"/>
              <w:rPr>
                <w:rFonts w:ascii="Arial" w:eastAsia="Calibri" w:hAnsi="Arial" w:cs="Arial"/>
                <w:bCs/>
                <w:caps/>
                <w:sz w:val="12"/>
                <w:szCs w:val="12"/>
                <w:lang w:eastAsia="es-SV"/>
              </w:rPr>
            </w:pPr>
          </w:p>
        </w:tc>
        <w:tc>
          <w:tcPr>
            <w:tcW w:w="4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26547" w:rsidRPr="00E26547" w:rsidRDefault="00E26547" w:rsidP="00E44F81">
            <w:pPr>
              <w:pStyle w:val="Prrafodelista"/>
              <w:numPr>
                <w:ilvl w:val="1"/>
                <w:numId w:val="3"/>
              </w:numPr>
              <w:spacing w:after="200" w:line="240" w:lineRule="auto"/>
              <w:rPr>
                <w:rFonts w:ascii="Arial" w:eastAsia="Batang" w:hAnsi="Arial" w:cs="Arial"/>
                <w:bCs/>
                <w:color w:val="000000"/>
                <w:sz w:val="12"/>
                <w:szCs w:val="12"/>
                <w:lang w:eastAsia="es-SV"/>
              </w:rPr>
            </w:pPr>
            <w:r w:rsidRPr="00E26547">
              <w:rPr>
                <w:rFonts w:ascii="Arial" w:eastAsia="Batang" w:hAnsi="Arial" w:cs="Arial"/>
                <w:bCs/>
                <w:color w:val="000000"/>
                <w:sz w:val="12"/>
                <w:szCs w:val="12"/>
                <w:lang w:eastAsia="es-SV"/>
              </w:rPr>
              <w:t>Fortalecimiento de la Oficina de Genero Institucional, para brindar una atención de calidad</w:t>
            </w:r>
          </w:p>
          <w:p w:rsidR="00E26547" w:rsidRDefault="00E26547" w:rsidP="00E44F81">
            <w:pPr>
              <w:spacing w:after="200" w:line="240" w:lineRule="auto"/>
              <w:rPr>
                <w:rFonts w:ascii="Arial" w:eastAsia="Batang" w:hAnsi="Arial" w:cs="Arial"/>
                <w:bCs/>
                <w:color w:val="000000"/>
                <w:sz w:val="12"/>
                <w:szCs w:val="12"/>
                <w:lang w:eastAsia="es-SV"/>
              </w:rPr>
            </w:pPr>
          </w:p>
          <w:p w:rsidR="00E26547" w:rsidRDefault="00E26547" w:rsidP="00E44F81">
            <w:pPr>
              <w:spacing w:after="200" w:line="240" w:lineRule="auto"/>
              <w:rPr>
                <w:rFonts w:ascii="Arial" w:eastAsia="Batang" w:hAnsi="Arial" w:cs="Arial"/>
                <w:bCs/>
                <w:color w:val="000000"/>
                <w:sz w:val="12"/>
                <w:szCs w:val="12"/>
                <w:lang w:eastAsia="es-SV"/>
              </w:rPr>
            </w:pPr>
          </w:p>
          <w:p w:rsidR="00E26547" w:rsidRDefault="00E26547" w:rsidP="00E44F81">
            <w:pPr>
              <w:spacing w:after="200" w:line="240" w:lineRule="auto"/>
              <w:rPr>
                <w:rFonts w:ascii="Arial" w:eastAsia="Batang" w:hAnsi="Arial" w:cs="Arial"/>
                <w:bCs/>
                <w:color w:val="000000"/>
                <w:sz w:val="12"/>
                <w:szCs w:val="12"/>
                <w:lang w:eastAsia="es-SV"/>
              </w:rPr>
            </w:pPr>
          </w:p>
          <w:p w:rsidR="00E26547" w:rsidRDefault="00E26547" w:rsidP="00E44F81">
            <w:pPr>
              <w:spacing w:after="200" w:line="240" w:lineRule="auto"/>
              <w:rPr>
                <w:rFonts w:ascii="Arial" w:eastAsia="Batang" w:hAnsi="Arial" w:cs="Arial"/>
                <w:bCs/>
                <w:color w:val="000000"/>
                <w:sz w:val="12"/>
                <w:szCs w:val="12"/>
                <w:lang w:eastAsia="es-SV"/>
              </w:rPr>
            </w:pPr>
          </w:p>
          <w:p w:rsidR="00E26547" w:rsidRDefault="00E26547" w:rsidP="00E44F81">
            <w:pPr>
              <w:spacing w:after="200" w:line="240" w:lineRule="auto"/>
              <w:rPr>
                <w:rFonts w:ascii="Arial" w:eastAsia="Batang" w:hAnsi="Arial" w:cs="Arial"/>
                <w:bCs/>
                <w:color w:val="000000"/>
                <w:sz w:val="12"/>
                <w:szCs w:val="12"/>
                <w:lang w:eastAsia="es-SV"/>
              </w:rPr>
            </w:pPr>
          </w:p>
          <w:p w:rsidR="00E26547" w:rsidRPr="00E26547" w:rsidRDefault="00E26547" w:rsidP="00E44F81">
            <w:pPr>
              <w:spacing w:after="200" w:line="240" w:lineRule="auto"/>
              <w:rPr>
                <w:rFonts w:ascii="Arial" w:eastAsia="Batang" w:hAnsi="Arial" w:cs="Arial"/>
                <w:bCs/>
                <w:color w:val="000000"/>
                <w:sz w:val="12"/>
                <w:szCs w:val="12"/>
                <w:lang w:eastAsia="es-SV"/>
              </w:rPr>
            </w:pP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26547" w:rsidRPr="0020505C" w:rsidRDefault="00E26547" w:rsidP="00E44F81">
            <w:pPr>
              <w:spacing w:after="200" w:line="240" w:lineRule="auto"/>
              <w:rPr>
                <w:rFonts w:ascii="Arial" w:eastAsia="Batang" w:hAnsi="Arial" w:cs="Arial"/>
                <w:bCs/>
                <w:color w:val="000000"/>
                <w:sz w:val="12"/>
                <w:szCs w:val="12"/>
                <w:lang w:eastAsia="es-SV"/>
              </w:rPr>
            </w:pPr>
            <w:r w:rsidRPr="0020505C">
              <w:rPr>
                <w:rFonts w:ascii="Arial" w:eastAsia="Batang" w:hAnsi="Arial" w:cs="Arial"/>
                <w:bCs/>
                <w:color w:val="000000"/>
                <w:sz w:val="12"/>
                <w:szCs w:val="12"/>
                <w:lang w:eastAsia="es-SV"/>
              </w:rPr>
              <w:t>Número de actividades desarrollas</w:t>
            </w:r>
          </w:p>
          <w:p w:rsidR="00E26547" w:rsidRPr="0020505C" w:rsidRDefault="00E26547" w:rsidP="00E44F81">
            <w:pPr>
              <w:spacing w:after="200" w:line="240" w:lineRule="auto"/>
              <w:rPr>
                <w:rFonts w:ascii="Arial" w:eastAsia="Batang" w:hAnsi="Arial" w:cs="Arial"/>
                <w:bCs/>
                <w:color w:val="000000"/>
                <w:sz w:val="12"/>
                <w:szCs w:val="12"/>
                <w:lang w:eastAsia="es-SV"/>
              </w:rPr>
            </w:pPr>
          </w:p>
          <w:p w:rsidR="00E26547" w:rsidRPr="0020505C" w:rsidRDefault="00E26547" w:rsidP="00E44F81">
            <w:pPr>
              <w:spacing w:after="200" w:line="240" w:lineRule="auto"/>
              <w:rPr>
                <w:rFonts w:ascii="Arial" w:eastAsia="Batang" w:hAnsi="Arial" w:cs="Arial"/>
                <w:bCs/>
                <w:color w:val="000000"/>
                <w:sz w:val="12"/>
                <w:szCs w:val="12"/>
                <w:lang w:eastAsia="es-SV"/>
              </w:rPr>
            </w:pPr>
          </w:p>
          <w:p w:rsidR="00E26547" w:rsidRPr="0020505C" w:rsidRDefault="00E26547" w:rsidP="00E44F81">
            <w:pPr>
              <w:spacing w:after="200" w:line="240" w:lineRule="auto"/>
              <w:rPr>
                <w:rFonts w:ascii="Arial" w:eastAsia="Batang" w:hAnsi="Arial" w:cs="Arial"/>
                <w:bCs/>
                <w:color w:val="000000"/>
                <w:sz w:val="12"/>
                <w:szCs w:val="12"/>
                <w:lang w:eastAsia="es-SV"/>
              </w:rPr>
            </w:pPr>
          </w:p>
        </w:tc>
        <w:tc>
          <w:tcPr>
            <w:tcW w:w="424" w:type="pct"/>
            <w:tcBorders>
              <w:top w:val="single" w:sz="4" w:space="0" w:color="auto"/>
              <w:left w:val="single" w:sz="4" w:space="0" w:color="auto"/>
              <w:bottom w:val="single" w:sz="4" w:space="0" w:color="auto"/>
              <w:right w:val="single" w:sz="4" w:space="0" w:color="auto"/>
            </w:tcBorders>
            <w:shd w:val="clear" w:color="auto" w:fill="FFFFFF" w:themeFill="background1"/>
          </w:tcPr>
          <w:p w:rsidR="00E26547" w:rsidRPr="0020505C" w:rsidRDefault="00E26547" w:rsidP="00E44F81">
            <w:pPr>
              <w:spacing w:line="240" w:lineRule="auto"/>
              <w:rPr>
                <w:rFonts w:ascii="Arial" w:eastAsia="Calibri" w:hAnsi="Arial" w:cs="Arial"/>
                <w:sz w:val="12"/>
                <w:szCs w:val="12"/>
              </w:rPr>
            </w:pPr>
          </w:p>
          <w:p w:rsidR="00E26547" w:rsidRPr="0020505C" w:rsidRDefault="00E26547" w:rsidP="00E44F81">
            <w:pPr>
              <w:spacing w:line="240" w:lineRule="auto"/>
              <w:rPr>
                <w:rFonts w:ascii="Arial" w:eastAsia="Calibri" w:hAnsi="Arial" w:cs="Arial"/>
                <w:sz w:val="12"/>
                <w:szCs w:val="12"/>
              </w:rPr>
            </w:pPr>
          </w:p>
          <w:p w:rsidR="00E26547" w:rsidRDefault="00E26547" w:rsidP="00E44F81">
            <w:pPr>
              <w:pStyle w:val="Prrafodelista"/>
              <w:numPr>
                <w:ilvl w:val="0"/>
                <w:numId w:val="2"/>
              </w:numPr>
              <w:spacing w:line="240" w:lineRule="auto"/>
              <w:ind w:left="105" w:hanging="142"/>
              <w:jc w:val="both"/>
              <w:rPr>
                <w:rFonts w:ascii="Arial" w:eastAsia="Calibri" w:hAnsi="Arial" w:cs="Arial"/>
                <w:sz w:val="12"/>
                <w:szCs w:val="12"/>
                <w:lang w:val="es-SV" w:eastAsia="en-US"/>
              </w:rPr>
            </w:pPr>
            <w:r w:rsidRPr="0020505C">
              <w:rPr>
                <w:rFonts w:ascii="Arial" w:eastAsia="Calibri" w:hAnsi="Arial" w:cs="Arial"/>
                <w:sz w:val="12"/>
                <w:szCs w:val="12"/>
                <w:lang w:val="es-SV" w:eastAsia="en-US"/>
              </w:rPr>
              <w:t>Existencia de la pandemia causada por COVID-19.</w:t>
            </w:r>
          </w:p>
          <w:p w:rsidR="00E26547" w:rsidRDefault="00E26547" w:rsidP="00E44F81">
            <w:pPr>
              <w:spacing w:line="240" w:lineRule="auto"/>
              <w:rPr>
                <w:rFonts w:ascii="Arial" w:eastAsia="Calibri" w:hAnsi="Arial" w:cs="Arial"/>
                <w:sz w:val="12"/>
                <w:szCs w:val="12"/>
              </w:rPr>
            </w:pPr>
          </w:p>
          <w:p w:rsidR="00E26547" w:rsidRDefault="00E26547" w:rsidP="00E44F81">
            <w:pPr>
              <w:spacing w:line="240" w:lineRule="auto"/>
              <w:rPr>
                <w:rFonts w:ascii="Arial" w:eastAsia="Calibri" w:hAnsi="Arial" w:cs="Arial"/>
                <w:sz w:val="12"/>
                <w:szCs w:val="12"/>
              </w:rPr>
            </w:pPr>
          </w:p>
          <w:p w:rsidR="00E26547" w:rsidRDefault="00E26547" w:rsidP="00E44F81">
            <w:pPr>
              <w:spacing w:line="240" w:lineRule="auto"/>
              <w:rPr>
                <w:rFonts w:ascii="Arial" w:eastAsia="Calibri" w:hAnsi="Arial" w:cs="Arial"/>
                <w:sz w:val="12"/>
                <w:szCs w:val="12"/>
              </w:rPr>
            </w:pPr>
          </w:p>
          <w:p w:rsidR="00E26547" w:rsidRPr="00E26547" w:rsidRDefault="00E26547" w:rsidP="00E44F81">
            <w:pPr>
              <w:spacing w:line="240" w:lineRule="auto"/>
              <w:rPr>
                <w:rFonts w:ascii="Arial" w:eastAsia="Calibri" w:hAnsi="Arial" w:cs="Arial"/>
                <w:sz w:val="12"/>
                <w:szCs w:val="12"/>
              </w:rPr>
            </w:pPr>
          </w:p>
          <w:p w:rsidR="00E26547" w:rsidRPr="0020505C" w:rsidRDefault="00E26547" w:rsidP="00E44F81">
            <w:pPr>
              <w:pStyle w:val="Prrafodelista"/>
              <w:numPr>
                <w:ilvl w:val="0"/>
                <w:numId w:val="2"/>
              </w:numPr>
              <w:spacing w:line="240" w:lineRule="auto"/>
              <w:ind w:left="105" w:hanging="142"/>
              <w:jc w:val="both"/>
              <w:rPr>
                <w:rFonts w:ascii="Arial" w:eastAsia="Calibri" w:hAnsi="Arial" w:cs="Arial"/>
                <w:sz w:val="12"/>
                <w:szCs w:val="12"/>
                <w:lang w:val="es-SV" w:eastAsia="en-US"/>
              </w:rPr>
            </w:pPr>
            <w:r w:rsidRPr="0020505C">
              <w:rPr>
                <w:rFonts w:ascii="Arial" w:eastAsia="Calibri" w:hAnsi="Arial" w:cs="Arial"/>
                <w:sz w:val="12"/>
                <w:szCs w:val="12"/>
                <w:lang w:val="es-SV" w:eastAsia="en-US"/>
              </w:rPr>
              <w:t>Falta de herramientas digitales.</w:t>
            </w:r>
          </w:p>
          <w:p w:rsidR="00E26547" w:rsidRPr="0020505C" w:rsidRDefault="00E26547" w:rsidP="00E44F81">
            <w:pPr>
              <w:spacing w:line="240" w:lineRule="auto"/>
              <w:rPr>
                <w:rFonts w:ascii="Arial" w:eastAsia="Calibri" w:hAnsi="Arial" w:cs="Arial"/>
                <w:sz w:val="12"/>
                <w:szCs w:val="12"/>
              </w:rPr>
            </w:pPr>
          </w:p>
          <w:p w:rsidR="00E26547" w:rsidRPr="0020505C" w:rsidRDefault="00E26547" w:rsidP="00E44F81">
            <w:pPr>
              <w:spacing w:line="240" w:lineRule="auto"/>
              <w:rPr>
                <w:rFonts w:ascii="Arial" w:hAnsi="Arial" w:cs="Arial"/>
                <w:sz w:val="12"/>
                <w:szCs w:val="12"/>
              </w:rPr>
            </w:pPr>
          </w:p>
        </w:tc>
        <w:tc>
          <w:tcPr>
            <w:tcW w:w="4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26547" w:rsidRPr="0020505C" w:rsidRDefault="00E26547" w:rsidP="00E44F81">
            <w:pPr>
              <w:spacing w:line="240" w:lineRule="auto"/>
              <w:rPr>
                <w:rFonts w:ascii="Arial" w:hAnsi="Arial" w:cs="Arial"/>
                <w:sz w:val="12"/>
                <w:szCs w:val="12"/>
              </w:rPr>
            </w:pPr>
          </w:p>
          <w:p w:rsidR="00E26547" w:rsidRPr="0020505C" w:rsidRDefault="00E26547" w:rsidP="00E44F81">
            <w:pPr>
              <w:spacing w:line="240" w:lineRule="auto"/>
              <w:rPr>
                <w:rFonts w:ascii="Arial" w:hAnsi="Arial" w:cs="Arial"/>
                <w:sz w:val="12"/>
                <w:szCs w:val="12"/>
              </w:rPr>
            </w:pPr>
          </w:p>
          <w:p w:rsidR="00E26547" w:rsidRPr="0020505C" w:rsidRDefault="00E26547" w:rsidP="00E44F81">
            <w:pPr>
              <w:spacing w:line="240" w:lineRule="auto"/>
              <w:rPr>
                <w:rFonts w:ascii="Arial" w:hAnsi="Arial" w:cs="Arial"/>
                <w:sz w:val="12"/>
                <w:szCs w:val="12"/>
              </w:rPr>
            </w:pPr>
            <w:r w:rsidRPr="0020505C">
              <w:rPr>
                <w:rFonts w:ascii="Arial" w:hAnsi="Arial" w:cs="Arial"/>
                <w:sz w:val="12"/>
                <w:szCs w:val="12"/>
              </w:rPr>
              <w:t>Se tiene un porcentaje del 30% del cumplimiento de las metas, desarrollando 3 actividades</w:t>
            </w:r>
          </w:p>
          <w:p w:rsidR="00E26547" w:rsidRPr="0020505C" w:rsidRDefault="00E26547" w:rsidP="00E44F81">
            <w:pPr>
              <w:spacing w:line="240" w:lineRule="auto"/>
              <w:rPr>
                <w:rFonts w:ascii="Arial" w:hAnsi="Arial" w:cs="Arial"/>
                <w:sz w:val="12"/>
                <w:szCs w:val="12"/>
              </w:rPr>
            </w:pPr>
          </w:p>
          <w:p w:rsidR="00E26547" w:rsidRPr="0020505C" w:rsidRDefault="00E26547" w:rsidP="00E44F81">
            <w:pPr>
              <w:spacing w:line="240" w:lineRule="auto"/>
              <w:rPr>
                <w:rFonts w:ascii="Arial" w:hAnsi="Arial" w:cs="Arial"/>
                <w:sz w:val="12"/>
                <w:szCs w:val="12"/>
              </w:rPr>
            </w:pPr>
          </w:p>
          <w:p w:rsidR="00E26547" w:rsidRPr="0020505C" w:rsidRDefault="00E26547" w:rsidP="00E44F81">
            <w:pPr>
              <w:spacing w:line="240" w:lineRule="auto"/>
              <w:rPr>
                <w:rFonts w:ascii="Arial" w:hAnsi="Arial" w:cs="Arial"/>
                <w:sz w:val="12"/>
                <w:szCs w:val="12"/>
              </w:rPr>
            </w:pPr>
          </w:p>
          <w:p w:rsidR="00E26547" w:rsidRPr="0020505C" w:rsidRDefault="00E26547" w:rsidP="00E44F81">
            <w:pPr>
              <w:spacing w:line="240" w:lineRule="auto"/>
              <w:rPr>
                <w:rFonts w:ascii="Arial" w:hAnsi="Arial" w:cs="Arial"/>
                <w:sz w:val="12"/>
                <w:szCs w:val="12"/>
              </w:rPr>
            </w:pPr>
          </w:p>
          <w:p w:rsidR="00E26547" w:rsidRPr="0020505C" w:rsidRDefault="00E26547" w:rsidP="00E44F81">
            <w:pPr>
              <w:spacing w:line="240" w:lineRule="auto"/>
              <w:rPr>
                <w:rFonts w:ascii="Arial" w:hAnsi="Arial" w:cs="Arial"/>
                <w:sz w:val="12"/>
                <w:szCs w:val="12"/>
              </w:rPr>
            </w:pPr>
          </w:p>
          <w:p w:rsidR="00E26547" w:rsidRPr="0020505C" w:rsidRDefault="00E26547" w:rsidP="00E44F81">
            <w:pPr>
              <w:spacing w:line="240" w:lineRule="auto"/>
              <w:rPr>
                <w:rFonts w:ascii="Arial" w:hAnsi="Arial" w:cs="Arial"/>
                <w:sz w:val="12"/>
                <w:szCs w:val="12"/>
              </w:rPr>
            </w:pPr>
          </w:p>
          <w:p w:rsidR="00E26547" w:rsidRPr="0020505C" w:rsidRDefault="00E26547" w:rsidP="00E44F81">
            <w:pPr>
              <w:spacing w:line="240" w:lineRule="auto"/>
              <w:rPr>
                <w:rFonts w:ascii="Arial" w:hAnsi="Arial" w:cs="Arial"/>
                <w:sz w:val="12"/>
                <w:szCs w:val="12"/>
              </w:rPr>
            </w:pPr>
          </w:p>
          <w:p w:rsidR="00E26547" w:rsidRPr="0020505C" w:rsidRDefault="00E26547" w:rsidP="00E44F81">
            <w:pPr>
              <w:spacing w:line="240" w:lineRule="auto"/>
              <w:rPr>
                <w:rFonts w:ascii="Arial" w:hAnsi="Arial" w:cs="Arial"/>
                <w:sz w:val="12"/>
                <w:szCs w:val="12"/>
              </w:rPr>
            </w:pPr>
            <w:r w:rsidRPr="0020505C">
              <w:rPr>
                <w:rFonts w:ascii="Arial" w:hAnsi="Arial" w:cs="Arial"/>
                <w:sz w:val="12"/>
                <w:szCs w:val="12"/>
              </w:rPr>
              <w:t xml:space="preserve"> </w:t>
            </w:r>
          </w:p>
        </w:tc>
        <w:tc>
          <w:tcPr>
            <w:tcW w:w="552" w:type="pct"/>
            <w:tcBorders>
              <w:top w:val="single" w:sz="4" w:space="0" w:color="auto"/>
              <w:left w:val="single" w:sz="4" w:space="0" w:color="auto"/>
              <w:right w:val="single" w:sz="4" w:space="0" w:color="auto"/>
            </w:tcBorders>
            <w:shd w:val="clear" w:color="auto" w:fill="FFFFFF" w:themeFill="background1"/>
          </w:tcPr>
          <w:p w:rsidR="00E26547" w:rsidRPr="0020505C" w:rsidRDefault="00E26547" w:rsidP="00E44F81">
            <w:pPr>
              <w:spacing w:line="240" w:lineRule="auto"/>
              <w:rPr>
                <w:rFonts w:ascii="Arial" w:hAnsi="Arial" w:cs="Arial"/>
                <w:bCs/>
                <w:sz w:val="12"/>
                <w:szCs w:val="12"/>
                <w:lang w:eastAsia="es-SV"/>
              </w:rPr>
            </w:pPr>
          </w:p>
          <w:p w:rsidR="00E26547" w:rsidRPr="0020505C" w:rsidRDefault="00E26547" w:rsidP="00E44F81">
            <w:pPr>
              <w:spacing w:line="240" w:lineRule="auto"/>
              <w:rPr>
                <w:rFonts w:ascii="Arial" w:hAnsi="Arial" w:cs="Arial"/>
                <w:bCs/>
                <w:sz w:val="12"/>
                <w:szCs w:val="12"/>
                <w:lang w:eastAsia="es-SV"/>
              </w:rPr>
            </w:pPr>
          </w:p>
          <w:p w:rsidR="00E26547" w:rsidRPr="0020505C" w:rsidRDefault="00E26547" w:rsidP="00E44F81">
            <w:pPr>
              <w:spacing w:line="240" w:lineRule="auto"/>
              <w:rPr>
                <w:rFonts w:ascii="Arial" w:hAnsi="Arial" w:cs="Arial"/>
                <w:bCs/>
                <w:sz w:val="12"/>
                <w:szCs w:val="12"/>
                <w:lang w:eastAsia="es-SV"/>
              </w:rPr>
            </w:pPr>
          </w:p>
          <w:p w:rsidR="00E26547" w:rsidRPr="0020505C" w:rsidRDefault="00E26547" w:rsidP="00E44F81">
            <w:pPr>
              <w:spacing w:line="240" w:lineRule="auto"/>
              <w:rPr>
                <w:rFonts w:ascii="Arial" w:hAnsi="Arial" w:cs="Arial"/>
                <w:bCs/>
                <w:sz w:val="12"/>
                <w:szCs w:val="12"/>
                <w:lang w:eastAsia="es-SV"/>
              </w:rPr>
            </w:pPr>
            <w:r w:rsidRPr="0020505C">
              <w:rPr>
                <w:rFonts w:ascii="Arial" w:hAnsi="Arial" w:cs="Arial"/>
                <w:bCs/>
                <w:sz w:val="12"/>
                <w:szCs w:val="12"/>
                <w:lang w:eastAsia="es-SV"/>
              </w:rPr>
              <w:t>Tiempo/Espacio: 6 meses (junio a diciembre de 2021).</w:t>
            </w:r>
          </w:p>
          <w:p w:rsidR="00E26547" w:rsidRPr="0020505C" w:rsidRDefault="00E26547" w:rsidP="00E44F81">
            <w:pPr>
              <w:spacing w:line="240" w:lineRule="auto"/>
              <w:rPr>
                <w:rFonts w:ascii="Arial" w:hAnsi="Arial" w:cs="Arial"/>
                <w:bCs/>
                <w:sz w:val="12"/>
                <w:szCs w:val="12"/>
                <w:lang w:eastAsia="es-SV"/>
              </w:rPr>
            </w:pPr>
          </w:p>
          <w:p w:rsidR="00E26547" w:rsidRPr="0020505C" w:rsidRDefault="00E26547" w:rsidP="00E44F81">
            <w:pPr>
              <w:spacing w:line="240" w:lineRule="auto"/>
              <w:rPr>
                <w:rFonts w:ascii="Arial" w:hAnsi="Arial" w:cs="Arial"/>
                <w:bCs/>
                <w:sz w:val="12"/>
                <w:szCs w:val="12"/>
                <w:lang w:eastAsia="es-SV"/>
              </w:rPr>
            </w:pPr>
            <w:r w:rsidRPr="0020505C">
              <w:rPr>
                <w:rFonts w:ascii="Arial" w:hAnsi="Arial" w:cs="Arial"/>
                <w:bCs/>
                <w:sz w:val="12"/>
                <w:szCs w:val="12"/>
                <w:lang w:eastAsia="es-SV"/>
              </w:rPr>
              <w:t>Área Geográfica de Influencia: A nivel nacional.</w:t>
            </w:r>
          </w:p>
        </w:tc>
        <w:tc>
          <w:tcPr>
            <w:tcW w:w="534" w:type="pct"/>
            <w:tcBorders>
              <w:top w:val="single" w:sz="4" w:space="0" w:color="auto"/>
              <w:left w:val="single" w:sz="4" w:space="0" w:color="auto"/>
              <w:right w:val="single" w:sz="4" w:space="0" w:color="auto"/>
            </w:tcBorders>
            <w:shd w:val="clear" w:color="auto" w:fill="FFFFFF" w:themeFill="background1"/>
            <w:vAlign w:val="center"/>
          </w:tcPr>
          <w:p w:rsidR="00E26547" w:rsidRDefault="00E26547" w:rsidP="00E44F81">
            <w:pPr>
              <w:spacing w:line="240" w:lineRule="auto"/>
              <w:rPr>
                <w:rFonts w:ascii="Arial" w:hAnsi="Arial" w:cs="Arial"/>
                <w:bCs/>
                <w:sz w:val="12"/>
                <w:szCs w:val="12"/>
                <w:lang w:eastAsia="es-SV"/>
              </w:rPr>
            </w:pPr>
            <w:r w:rsidRPr="0020505C">
              <w:rPr>
                <w:rFonts w:ascii="Arial" w:hAnsi="Arial" w:cs="Arial"/>
                <w:bCs/>
                <w:sz w:val="12"/>
                <w:szCs w:val="12"/>
                <w:lang w:eastAsia="es-SV"/>
              </w:rPr>
              <w:t>Correos Electrónicos, cartas de invitación, informes de genero emitidos.</w:t>
            </w:r>
          </w:p>
          <w:p w:rsidR="00E26547" w:rsidRDefault="00E26547" w:rsidP="00E44F81">
            <w:pPr>
              <w:spacing w:line="240" w:lineRule="auto"/>
              <w:rPr>
                <w:rFonts w:ascii="Arial" w:hAnsi="Arial" w:cs="Arial"/>
                <w:bCs/>
                <w:sz w:val="12"/>
                <w:szCs w:val="12"/>
                <w:lang w:eastAsia="es-SV"/>
              </w:rPr>
            </w:pPr>
          </w:p>
          <w:p w:rsidR="00E26547" w:rsidRDefault="00E26547" w:rsidP="00E44F81">
            <w:pPr>
              <w:spacing w:line="240" w:lineRule="auto"/>
              <w:rPr>
                <w:rFonts w:ascii="Arial" w:hAnsi="Arial" w:cs="Arial"/>
                <w:bCs/>
                <w:sz w:val="12"/>
                <w:szCs w:val="12"/>
                <w:lang w:eastAsia="es-SV"/>
              </w:rPr>
            </w:pPr>
          </w:p>
          <w:p w:rsidR="00E26547" w:rsidRDefault="00E26547" w:rsidP="00E44F81">
            <w:pPr>
              <w:spacing w:line="240" w:lineRule="auto"/>
              <w:rPr>
                <w:rFonts w:ascii="Arial" w:hAnsi="Arial" w:cs="Arial"/>
                <w:bCs/>
                <w:sz w:val="12"/>
                <w:szCs w:val="12"/>
                <w:lang w:eastAsia="es-SV"/>
              </w:rPr>
            </w:pPr>
          </w:p>
          <w:p w:rsidR="00E26547" w:rsidRDefault="00E26547" w:rsidP="00E44F81">
            <w:pPr>
              <w:spacing w:line="240" w:lineRule="auto"/>
              <w:rPr>
                <w:rFonts w:ascii="Arial" w:hAnsi="Arial" w:cs="Arial"/>
                <w:bCs/>
                <w:sz w:val="12"/>
                <w:szCs w:val="12"/>
                <w:lang w:eastAsia="es-SV"/>
              </w:rPr>
            </w:pPr>
          </w:p>
          <w:p w:rsidR="00E26547" w:rsidRDefault="00E26547" w:rsidP="00E44F81">
            <w:pPr>
              <w:spacing w:line="240" w:lineRule="auto"/>
              <w:rPr>
                <w:rFonts w:ascii="Arial" w:hAnsi="Arial" w:cs="Arial"/>
                <w:bCs/>
                <w:sz w:val="12"/>
                <w:szCs w:val="12"/>
                <w:lang w:eastAsia="es-SV"/>
              </w:rPr>
            </w:pPr>
          </w:p>
          <w:p w:rsidR="00E26547" w:rsidRDefault="00E26547" w:rsidP="00E44F81">
            <w:pPr>
              <w:spacing w:line="240" w:lineRule="auto"/>
              <w:rPr>
                <w:rFonts w:ascii="Arial" w:hAnsi="Arial" w:cs="Arial"/>
                <w:bCs/>
                <w:sz w:val="12"/>
                <w:szCs w:val="12"/>
                <w:lang w:eastAsia="es-SV"/>
              </w:rPr>
            </w:pPr>
          </w:p>
          <w:p w:rsidR="00E26547" w:rsidRDefault="00E26547" w:rsidP="00E44F81">
            <w:pPr>
              <w:spacing w:line="240" w:lineRule="auto"/>
              <w:rPr>
                <w:rFonts w:ascii="Arial" w:hAnsi="Arial" w:cs="Arial"/>
                <w:bCs/>
                <w:sz w:val="12"/>
                <w:szCs w:val="12"/>
                <w:lang w:eastAsia="es-SV"/>
              </w:rPr>
            </w:pPr>
          </w:p>
          <w:p w:rsidR="00E26547" w:rsidRDefault="00E26547" w:rsidP="00E44F81">
            <w:pPr>
              <w:spacing w:line="240" w:lineRule="auto"/>
              <w:rPr>
                <w:rFonts w:ascii="Arial" w:hAnsi="Arial" w:cs="Arial"/>
                <w:bCs/>
                <w:sz w:val="12"/>
                <w:szCs w:val="12"/>
                <w:lang w:eastAsia="es-SV"/>
              </w:rPr>
            </w:pPr>
          </w:p>
          <w:p w:rsidR="00E26547" w:rsidRDefault="00E26547" w:rsidP="00E44F81">
            <w:pPr>
              <w:spacing w:line="240" w:lineRule="auto"/>
              <w:rPr>
                <w:rFonts w:ascii="Arial" w:hAnsi="Arial" w:cs="Arial"/>
                <w:bCs/>
                <w:sz w:val="12"/>
                <w:szCs w:val="12"/>
                <w:lang w:eastAsia="es-SV"/>
              </w:rPr>
            </w:pPr>
          </w:p>
          <w:p w:rsidR="00E26547" w:rsidRDefault="00E26547" w:rsidP="00E44F81">
            <w:pPr>
              <w:spacing w:line="240" w:lineRule="auto"/>
              <w:rPr>
                <w:rFonts w:ascii="Arial" w:hAnsi="Arial" w:cs="Arial"/>
                <w:bCs/>
                <w:sz w:val="12"/>
                <w:szCs w:val="12"/>
                <w:lang w:eastAsia="es-SV"/>
              </w:rPr>
            </w:pPr>
          </w:p>
          <w:p w:rsidR="00E26547" w:rsidRDefault="00E26547" w:rsidP="00E44F81">
            <w:pPr>
              <w:spacing w:line="240" w:lineRule="auto"/>
              <w:rPr>
                <w:rFonts w:ascii="Arial" w:hAnsi="Arial" w:cs="Arial"/>
                <w:bCs/>
                <w:sz w:val="12"/>
                <w:szCs w:val="12"/>
                <w:lang w:eastAsia="es-SV"/>
              </w:rPr>
            </w:pPr>
          </w:p>
          <w:p w:rsidR="00E26547" w:rsidRPr="0020505C" w:rsidRDefault="00E26547" w:rsidP="00E44F81">
            <w:pPr>
              <w:spacing w:line="240" w:lineRule="auto"/>
              <w:rPr>
                <w:rFonts w:ascii="Arial" w:hAnsi="Arial" w:cs="Arial"/>
                <w:bCs/>
                <w:sz w:val="12"/>
                <w:szCs w:val="12"/>
                <w:lang w:eastAsia="es-SV"/>
              </w:rPr>
            </w:pPr>
          </w:p>
        </w:tc>
        <w:tc>
          <w:tcPr>
            <w:tcW w:w="7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26547" w:rsidRPr="0020505C" w:rsidRDefault="00E26547" w:rsidP="00E44F81">
            <w:pPr>
              <w:spacing w:line="240" w:lineRule="auto"/>
              <w:rPr>
                <w:rFonts w:ascii="Arial" w:hAnsi="Arial" w:cs="Arial"/>
                <w:bCs/>
                <w:sz w:val="12"/>
                <w:szCs w:val="12"/>
                <w:lang w:eastAsia="es-SV"/>
              </w:rPr>
            </w:pPr>
          </w:p>
          <w:p w:rsidR="00E26547" w:rsidRPr="0020505C" w:rsidRDefault="00E26547" w:rsidP="00E44F81">
            <w:pPr>
              <w:spacing w:line="240" w:lineRule="auto"/>
              <w:rPr>
                <w:rFonts w:ascii="Arial" w:hAnsi="Arial" w:cs="Arial"/>
                <w:bCs/>
                <w:sz w:val="12"/>
                <w:szCs w:val="12"/>
                <w:lang w:eastAsia="es-SV"/>
              </w:rPr>
            </w:pPr>
            <w:r w:rsidRPr="0020505C">
              <w:rPr>
                <w:rFonts w:ascii="Arial" w:hAnsi="Arial" w:cs="Arial"/>
                <w:bCs/>
                <w:sz w:val="12"/>
                <w:szCs w:val="12"/>
                <w:lang w:eastAsia="es-SV"/>
              </w:rPr>
              <w:t xml:space="preserve">Que actualmente la Oficina de Género, es representada por una persona, quien debe planificar, desarrollar y ejecutar las actividades relacionadas a Género, siendo indispensable contar con el personal idóneo y suficiente para la funcionalidad optima de la Oficina de Género. </w:t>
            </w:r>
          </w:p>
          <w:p w:rsidR="00E26547" w:rsidRPr="0020505C" w:rsidRDefault="00E26547" w:rsidP="00E44F81">
            <w:pPr>
              <w:spacing w:line="240" w:lineRule="auto"/>
              <w:rPr>
                <w:rFonts w:ascii="Arial" w:hAnsi="Arial" w:cs="Arial"/>
                <w:bCs/>
                <w:sz w:val="12"/>
                <w:szCs w:val="12"/>
                <w:lang w:eastAsia="es-SV"/>
              </w:rPr>
            </w:pPr>
          </w:p>
          <w:p w:rsidR="00E26547" w:rsidRPr="0020505C" w:rsidRDefault="00E26547" w:rsidP="00E44F81">
            <w:pPr>
              <w:spacing w:line="240" w:lineRule="auto"/>
              <w:rPr>
                <w:rFonts w:ascii="Arial" w:hAnsi="Arial" w:cs="Arial"/>
                <w:bCs/>
                <w:sz w:val="12"/>
                <w:szCs w:val="12"/>
                <w:lang w:eastAsia="es-SV"/>
              </w:rPr>
            </w:pPr>
            <w:r w:rsidRPr="0020505C">
              <w:rPr>
                <w:rFonts w:ascii="Arial" w:hAnsi="Arial" w:cs="Arial"/>
                <w:bCs/>
                <w:sz w:val="12"/>
                <w:szCs w:val="12"/>
                <w:lang w:eastAsia="es-SV"/>
              </w:rPr>
              <w:t>Beneficios:</w:t>
            </w:r>
          </w:p>
          <w:p w:rsidR="00E26547" w:rsidRPr="0020505C" w:rsidRDefault="00E26547" w:rsidP="00E44F81">
            <w:pPr>
              <w:spacing w:line="240" w:lineRule="auto"/>
              <w:rPr>
                <w:rFonts w:ascii="Arial" w:hAnsi="Arial" w:cs="Arial"/>
                <w:bCs/>
                <w:sz w:val="12"/>
                <w:szCs w:val="12"/>
                <w:lang w:eastAsia="es-SV"/>
              </w:rPr>
            </w:pPr>
          </w:p>
          <w:p w:rsidR="00E26547" w:rsidRPr="0020505C" w:rsidRDefault="00E26547" w:rsidP="00E44F81">
            <w:pPr>
              <w:spacing w:line="240" w:lineRule="auto"/>
              <w:rPr>
                <w:rFonts w:ascii="Arial" w:hAnsi="Arial" w:cs="Arial"/>
                <w:bCs/>
                <w:sz w:val="12"/>
                <w:szCs w:val="12"/>
                <w:lang w:eastAsia="es-SV"/>
              </w:rPr>
            </w:pPr>
            <w:r w:rsidRPr="0020505C">
              <w:rPr>
                <w:rFonts w:ascii="Arial" w:hAnsi="Arial" w:cs="Arial"/>
                <w:bCs/>
                <w:sz w:val="12"/>
                <w:szCs w:val="12"/>
                <w:lang w:eastAsia="es-SV"/>
              </w:rPr>
              <w:t>-Se impartió charlas a los empleados a fin de concientizar sobre la importancia de la eliminación de la violencia contra la mujer, así como a usuarios de los Policlínicos y Consultorios Magisteriales esto con el fin de dar a conocer porque se conmemora el 25 de noviembre de cada año.</w:t>
            </w:r>
          </w:p>
          <w:p w:rsidR="00E26547" w:rsidRPr="0020505C" w:rsidRDefault="00E26547" w:rsidP="00E44F81">
            <w:pPr>
              <w:spacing w:line="240" w:lineRule="auto"/>
              <w:rPr>
                <w:rFonts w:ascii="Arial" w:hAnsi="Arial" w:cs="Arial"/>
                <w:bCs/>
                <w:sz w:val="12"/>
                <w:szCs w:val="12"/>
                <w:lang w:eastAsia="es-SV"/>
              </w:rPr>
            </w:pPr>
          </w:p>
          <w:p w:rsidR="00E26547" w:rsidRPr="0020505C" w:rsidRDefault="00E26547" w:rsidP="00E44F81">
            <w:pPr>
              <w:spacing w:line="240" w:lineRule="auto"/>
              <w:rPr>
                <w:rFonts w:ascii="Arial" w:hAnsi="Arial" w:cs="Arial"/>
                <w:bCs/>
                <w:sz w:val="12"/>
                <w:szCs w:val="12"/>
                <w:lang w:eastAsia="es-SV"/>
              </w:rPr>
            </w:pPr>
          </w:p>
          <w:p w:rsidR="00E26547" w:rsidRPr="0020505C" w:rsidRDefault="00E26547" w:rsidP="00E44F81">
            <w:pPr>
              <w:spacing w:line="240" w:lineRule="auto"/>
              <w:rPr>
                <w:rFonts w:ascii="Arial" w:hAnsi="Arial" w:cs="Arial"/>
                <w:bCs/>
                <w:sz w:val="12"/>
                <w:szCs w:val="12"/>
                <w:lang w:eastAsia="es-SV"/>
              </w:rPr>
            </w:pPr>
          </w:p>
          <w:p w:rsidR="00E26547" w:rsidRPr="0020505C" w:rsidRDefault="00E26547" w:rsidP="00E44F81">
            <w:pPr>
              <w:spacing w:line="240" w:lineRule="auto"/>
              <w:rPr>
                <w:rFonts w:ascii="Arial" w:hAnsi="Arial" w:cs="Arial"/>
                <w:bCs/>
                <w:sz w:val="12"/>
                <w:szCs w:val="12"/>
                <w:lang w:eastAsia="es-SV"/>
              </w:rPr>
            </w:pPr>
          </w:p>
          <w:p w:rsidR="00E26547" w:rsidRPr="0020505C" w:rsidRDefault="00E26547" w:rsidP="00E44F81">
            <w:pPr>
              <w:spacing w:line="240" w:lineRule="auto"/>
              <w:rPr>
                <w:rFonts w:ascii="Arial" w:hAnsi="Arial" w:cs="Arial"/>
                <w:bCs/>
                <w:sz w:val="12"/>
                <w:szCs w:val="12"/>
                <w:lang w:eastAsia="es-SV"/>
              </w:rPr>
            </w:pPr>
          </w:p>
          <w:p w:rsidR="00E26547" w:rsidRPr="0020505C" w:rsidRDefault="00E26547" w:rsidP="00E44F81">
            <w:pPr>
              <w:spacing w:line="240" w:lineRule="auto"/>
              <w:rPr>
                <w:rFonts w:ascii="Arial" w:hAnsi="Arial" w:cs="Arial"/>
                <w:bCs/>
                <w:sz w:val="12"/>
                <w:szCs w:val="12"/>
                <w:lang w:eastAsia="es-SV"/>
              </w:rPr>
            </w:pPr>
          </w:p>
          <w:p w:rsidR="00E26547" w:rsidRPr="0020505C" w:rsidRDefault="00E26547" w:rsidP="00E44F81">
            <w:pPr>
              <w:spacing w:line="240" w:lineRule="auto"/>
              <w:rPr>
                <w:rFonts w:ascii="Arial" w:hAnsi="Arial" w:cs="Arial"/>
                <w:bCs/>
                <w:sz w:val="12"/>
                <w:szCs w:val="12"/>
                <w:lang w:eastAsia="es-SV"/>
              </w:rPr>
            </w:pPr>
          </w:p>
        </w:tc>
        <w:tc>
          <w:tcPr>
            <w:tcW w:w="6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26547" w:rsidRPr="0020505C" w:rsidRDefault="00E26547" w:rsidP="00E44F81">
            <w:pPr>
              <w:spacing w:line="240" w:lineRule="auto"/>
              <w:rPr>
                <w:rFonts w:ascii="Arial" w:hAnsi="Arial" w:cs="Arial"/>
                <w:bCs/>
                <w:sz w:val="12"/>
                <w:szCs w:val="12"/>
                <w:lang w:eastAsia="es-SV"/>
              </w:rPr>
            </w:pPr>
            <w:r w:rsidRPr="0020505C">
              <w:rPr>
                <w:rFonts w:ascii="Arial" w:hAnsi="Arial" w:cs="Arial"/>
                <w:bCs/>
                <w:sz w:val="12"/>
                <w:szCs w:val="12"/>
                <w:lang w:eastAsia="es-SV"/>
              </w:rPr>
              <w:t>Avances:</w:t>
            </w:r>
          </w:p>
          <w:p w:rsidR="00E26547" w:rsidRPr="0020505C" w:rsidRDefault="00E26547" w:rsidP="00E44F81">
            <w:pPr>
              <w:spacing w:line="240" w:lineRule="auto"/>
              <w:rPr>
                <w:rFonts w:ascii="Arial" w:hAnsi="Arial" w:cs="Arial"/>
                <w:bCs/>
                <w:sz w:val="12"/>
                <w:szCs w:val="12"/>
                <w:lang w:eastAsia="es-SV"/>
              </w:rPr>
            </w:pPr>
            <w:r w:rsidRPr="0020505C">
              <w:rPr>
                <w:rFonts w:ascii="Arial" w:hAnsi="Arial" w:cs="Arial"/>
                <w:bCs/>
                <w:sz w:val="12"/>
                <w:szCs w:val="12"/>
                <w:lang w:eastAsia="es-SV"/>
              </w:rPr>
              <w:t>1-Se encuentra en revisión la normativa elaborada en materia de Género por la Unidad de Asesoría Legal para su posterior revisión.</w:t>
            </w:r>
          </w:p>
          <w:p w:rsidR="00E26547" w:rsidRPr="0020505C" w:rsidRDefault="00E26547" w:rsidP="00E44F81">
            <w:pPr>
              <w:spacing w:line="240" w:lineRule="auto"/>
              <w:rPr>
                <w:rFonts w:ascii="Arial" w:hAnsi="Arial" w:cs="Arial"/>
                <w:bCs/>
                <w:sz w:val="12"/>
                <w:szCs w:val="12"/>
                <w:lang w:eastAsia="es-SV"/>
              </w:rPr>
            </w:pPr>
            <w:r w:rsidRPr="0020505C">
              <w:rPr>
                <w:rFonts w:ascii="Arial" w:hAnsi="Arial" w:cs="Arial"/>
                <w:bCs/>
                <w:sz w:val="12"/>
                <w:szCs w:val="12"/>
                <w:lang w:eastAsia="es-SV"/>
              </w:rPr>
              <w:t>2-Se realizó en el marco de la conmemoración del Día de la eliminación de la violencia contra la mujer, actividades en los distintos Policlínicos y Consultorios en beneficio del personal del ISBM y usuarios, en el cual se impartieron charlas a los usuarios, así como en oficinas centrales a los empleados a fin de concientizar al personal sobre la importancia de lograr una verdadera eliminación de la violencia contra la mujer.</w:t>
            </w:r>
          </w:p>
          <w:p w:rsidR="00E26547" w:rsidRPr="0020505C" w:rsidRDefault="00E26547" w:rsidP="00E44F81">
            <w:pPr>
              <w:spacing w:line="240" w:lineRule="auto"/>
              <w:rPr>
                <w:rFonts w:ascii="Arial" w:hAnsi="Arial" w:cs="Arial"/>
                <w:bCs/>
                <w:sz w:val="12"/>
                <w:szCs w:val="12"/>
                <w:lang w:eastAsia="es-SV"/>
              </w:rPr>
            </w:pPr>
            <w:r w:rsidRPr="0020505C">
              <w:rPr>
                <w:rFonts w:ascii="Arial" w:hAnsi="Arial" w:cs="Arial"/>
                <w:bCs/>
                <w:sz w:val="12"/>
                <w:szCs w:val="12"/>
                <w:lang w:eastAsia="es-SV"/>
              </w:rPr>
              <w:t>3-Con colaboración del ISDEMU, se impartieron talleres virtuales a los empleados que se inscribieron a los mismos.</w:t>
            </w:r>
          </w:p>
          <w:p w:rsidR="00E26547" w:rsidRPr="0020505C" w:rsidRDefault="00E26547" w:rsidP="00E44F81">
            <w:pPr>
              <w:spacing w:line="240" w:lineRule="auto"/>
              <w:rPr>
                <w:rFonts w:ascii="Arial" w:hAnsi="Arial" w:cs="Arial"/>
                <w:bCs/>
                <w:sz w:val="12"/>
                <w:szCs w:val="12"/>
                <w:lang w:eastAsia="es-SV"/>
              </w:rPr>
            </w:pPr>
          </w:p>
          <w:p w:rsidR="00E26547" w:rsidRPr="0020505C" w:rsidRDefault="00E26547" w:rsidP="00E44F81">
            <w:pPr>
              <w:spacing w:line="240" w:lineRule="auto"/>
              <w:rPr>
                <w:rFonts w:ascii="Arial" w:hAnsi="Arial" w:cs="Arial"/>
                <w:bCs/>
                <w:sz w:val="12"/>
                <w:szCs w:val="12"/>
                <w:lang w:eastAsia="es-SV"/>
              </w:rPr>
            </w:pPr>
            <w:r w:rsidRPr="0020505C">
              <w:rPr>
                <w:rFonts w:ascii="Arial" w:hAnsi="Arial" w:cs="Arial"/>
                <w:bCs/>
                <w:sz w:val="12"/>
                <w:szCs w:val="12"/>
                <w:lang w:eastAsia="es-SV"/>
              </w:rPr>
              <w:t>Limitaciones:</w:t>
            </w:r>
          </w:p>
          <w:p w:rsidR="00E26547" w:rsidRPr="0020505C" w:rsidRDefault="00E26547" w:rsidP="00E44F81">
            <w:pPr>
              <w:spacing w:line="240" w:lineRule="auto"/>
              <w:rPr>
                <w:rFonts w:ascii="Arial" w:hAnsi="Arial" w:cs="Arial"/>
                <w:bCs/>
                <w:sz w:val="12"/>
                <w:szCs w:val="12"/>
                <w:lang w:eastAsia="es-SV"/>
              </w:rPr>
            </w:pPr>
            <w:r w:rsidRPr="0020505C">
              <w:rPr>
                <w:rFonts w:ascii="Arial" w:hAnsi="Arial" w:cs="Arial"/>
                <w:bCs/>
                <w:sz w:val="12"/>
                <w:szCs w:val="12"/>
                <w:lang w:eastAsia="es-SV"/>
              </w:rPr>
              <w:t>La aprobación y divulgación depende de las revisiones a la normativa creada, considerando que el ISDEMU también apoya en la revisión de las mismas, el cual ha solicitado una evaluación diagnostica para proseguir a la revisión de la Política, el cual se encuentra en revisión de recursos humanos quien se encuentra recopilando la información solicitada.</w:t>
            </w:r>
          </w:p>
        </w:tc>
        <w:tc>
          <w:tcPr>
            <w:tcW w:w="470" w:type="pct"/>
            <w:tcBorders>
              <w:top w:val="single" w:sz="4" w:space="0" w:color="auto"/>
              <w:left w:val="single" w:sz="4" w:space="0" w:color="auto"/>
              <w:bottom w:val="single" w:sz="4" w:space="0" w:color="auto"/>
              <w:right w:val="single" w:sz="4" w:space="0" w:color="auto"/>
            </w:tcBorders>
            <w:shd w:val="clear" w:color="auto" w:fill="FFFFFF" w:themeFill="background1"/>
          </w:tcPr>
          <w:p w:rsidR="00E26547" w:rsidRPr="0020505C" w:rsidRDefault="00E26547" w:rsidP="00E44F81">
            <w:pPr>
              <w:spacing w:line="240" w:lineRule="auto"/>
              <w:rPr>
                <w:rFonts w:ascii="Arial" w:hAnsi="Arial" w:cs="Arial"/>
                <w:sz w:val="12"/>
                <w:szCs w:val="12"/>
              </w:rPr>
            </w:pPr>
          </w:p>
          <w:p w:rsidR="00E26547" w:rsidRPr="0020505C" w:rsidRDefault="00E26547" w:rsidP="00E44F81">
            <w:pPr>
              <w:spacing w:line="240" w:lineRule="auto"/>
              <w:rPr>
                <w:rFonts w:ascii="Arial" w:hAnsi="Arial" w:cs="Arial"/>
                <w:sz w:val="12"/>
                <w:szCs w:val="12"/>
              </w:rPr>
            </w:pPr>
          </w:p>
          <w:p w:rsidR="00E26547" w:rsidRPr="0020505C" w:rsidRDefault="00E26547" w:rsidP="00E44F81">
            <w:pPr>
              <w:spacing w:line="240" w:lineRule="auto"/>
              <w:rPr>
                <w:rFonts w:ascii="Arial" w:hAnsi="Arial" w:cs="Arial"/>
                <w:sz w:val="12"/>
                <w:szCs w:val="12"/>
              </w:rPr>
            </w:pPr>
          </w:p>
          <w:p w:rsidR="00E26547" w:rsidRPr="0020505C" w:rsidRDefault="00E26547" w:rsidP="00E44F81">
            <w:pPr>
              <w:spacing w:line="240" w:lineRule="auto"/>
              <w:rPr>
                <w:rFonts w:ascii="Arial" w:hAnsi="Arial" w:cs="Arial"/>
                <w:sz w:val="12"/>
                <w:szCs w:val="12"/>
              </w:rPr>
            </w:pPr>
          </w:p>
          <w:p w:rsidR="00E26547" w:rsidRPr="0020505C" w:rsidRDefault="00E26547" w:rsidP="00E44F81">
            <w:pPr>
              <w:spacing w:line="240" w:lineRule="auto"/>
              <w:rPr>
                <w:rFonts w:ascii="Arial" w:hAnsi="Arial" w:cs="Arial"/>
                <w:sz w:val="12"/>
                <w:szCs w:val="12"/>
              </w:rPr>
            </w:pPr>
          </w:p>
          <w:p w:rsidR="00E26547" w:rsidRPr="0020505C" w:rsidRDefault="00E26547" w:rsidP="00E44F81">
            <w:pPr>
              <w:spacing w:line="240" w:lineRule="auto"/>
              <w:rPr>
                <w:rFonts w:ascii="Arial" w:hAnsi="Arial" w:cs="Arial"/>
                <w:sz w:val="12"/>
                <w:szCs w:val="12"/>
              </w:rPr>
            </w:pPr>
          </w:p>
          <w:p w:rsidR="00E26547" w:rsidRPr="0020505C" w:rsidRDefault="00E26547" w:rsidP="00E44F81">
            <w:pPr>
              <w:spacing w:line="240" w:lineRule="auto"/>
              <w:rPr>
                <w:rFonts w:ascii="Arial" w:hAnsi="Arial" w:cs="Arial"/>
                <w:sz w:val="12"/>
                <w:szCs w:val="12"/>
              </w:rPr>
            </w:pPr>
          </w:p>
          <w:p w:rsidR="00E26547" w:rsidRPr="0020505C" w:rsidRDefault="00E26547" w:rsidP="00E44F81">
            <w:pPr>
              <w:spacing w:line="240" w:lineRule="auto"/>
              <w:rPr>
                <w:rFonts w:ascii="Arial" w:hAnsi="Arial" w:cs="Arial"/>
                <w:sz w:val="12"/>
                <w:szCs w:val="12"/>
              </w:rPr>
            </w:pPr>
            <w:r w:rsidRPr="0020505C">
              <w:rPr>
                <w:rFonts w:ascii="Arial" w:eastAsia="Calibri" w:hAnsi="Arial" w:cs="Arial"/>
                <w:sz w:val="12"/>
                <w:szCs w:val="12"/>
              </w:rPr>
              <w:t>Representante de la Oficina de Genero/ Asesoría Legal/ Comité de Genero, Gerencia de Recursos Humanos.</w:t>
            </w:r>
          </w:p>
          <w:p w:rsidR="00E26547" w:rsidRPr="0020505C" w:rsidRDefault="00E26547" w:rsidP="00E44F81">
            <w:pPr>
              <w:spacing w:line="240" w:lineRule="auto"/>
              <w:rPr>
                <w:rFonts w:ascii="Arial" w:hAnsi="Arial" w:cs="Arial"/>
                <w:sz w:val="12"/>
                <w:szCs w:val="12"/>
              </w:rPr>
            </w:pPr>
          </w:p>
          <w:p w:rsidR="00E26547" w:rsidRPr="0020505C" w:rsidRDefault="00E26547" w:rsidP="00E44F81">
            <w:pPr>
              <w:spacing w:line="240" w:lineRule="auto"/>
              <w:rPr>
                <w:rFonts w:ascii="Arial" w:hAnsi="Arial" w:cs="Arial"/>
                <w:sz w:val="12"/>
                <w:szCs w:val="12"/>
              </w:rPr>
            </w:pPr>
          </w:p>
          <w:p w:rsidR="00E26547" w:rsidRPr="0020505C" w:rsidRDefault="00E26547" w:rsidP="00E44F81">
            <w:pPr>
              <w:spacing w:line="240" w:lineRule="auto"/>
              <w:rPr>
                <w:rFonts w:ascii="Arial" w:hAnsi="Arial" w:cs="Arial"/>
                <w:sz w:val="12"/>
                <w:szCs w:val="12"/>
              </w:rPr>
            </w:pPr>
          </w:p>
          <w:p w:rsidR="00E26547" w:rsidRPr="0020505C" w:rsidRDefault="00E26547" w:rsidP="00E44F81">
            <w:pPr>
              <w:spacing w:line="240" w:lineRule="auto"/>
              <w:rPr>
                <w:rFonts w:ascii="Arial" w:hAnsi="Arial" w:cs="Arial"/>
                <w:sz w:val="12"/>
                <w:szCs w:val="12"/>
              </w:rPr>
            </w:pPr>
          </w:p>
          <w:p w:rsidR="00E26547" w:rsidRPr="0020505C" w:rsidRDefault="00E26547" w:rsidP="00E44F81">
            <w:pPr>
              <w:spacing w:line="240" w:lineRule="auto"/>
              <w:rPr>
                <w:rFonts w:ascii="Arial" w:hAnsi="Arial" w:cs="Arial"/>
                <w:sz w:val="12"/>
                <w:szCs w:val="12"/>
              </w:rPr>
            </w:pPr>
          </w:p>
        </w:tc>
      </w:tr>
    </w:tbl>
    <w:p w:rsidR="00E26547" w:rsidRDefault="00E26547" w:rsidP="00E26547"/>
    <w:p w:rsidR="00E26547" w:rsidRDefault="00E26547" w:rsidP="00E26547"/>
    <w:p w:rsidR="00E26547" w:rsidRDefault="00E26547" w:rsidP="00E26547"/>
    <w:p w:rsidR="00E26547" w:rsidRDefault="00E26547" w:rsidP="00832B13">
      <w:pPr>
        <w:rPr>
          <w:lang w:eastAsia="es-SV"/>
        </w:rPr>
      </w:pPr>
    </w:p>
    <w:p w:rsidR="005C04FC" w:rsidRPr="00832B13" w:rsidRDefault="005C04FC" w:rsidP="00832B13">
      <w:pPr>
        <w:rPr>
          <w:lang w:eastAsia="es-SV"/>
        </w:rPr>
      </w:pPr>
    </w:p>
    <w:p w:rsidR="00832B13" w:rsidRDefault="00832B13" w:rsidP="004D03FC">
      <w:pPr>
        <w:pStyle w:val="Ttulo1"/>
        <w:jc w:val="center"/>
        <w:rPr>
          <w:rFonts w:ascii="Arial" w:eastAsia="Times New Roman" w:hAnsi="Arial" w:cs="Arial"/>
          <w:b/>
          <w:sz w:val="56"/>
          <w:lang w:eastAsia="es-SV"/>
        </w:rPr>
      </w:pPr>
    </w:p>
    <w:p w:rsidR="00832B13" w:rsidRDefault="00832B13" w:rsidP="004D03FC">
      <w:pPr>
        <w:pStyle w:val="Ttulo1"/>
        <w:jc w:val="center"/>
        <w:rPr>
          <w:rFonts w:ascii="Arial" w:eastAsia="Times New Roman" w:hAnsi="Arial" w:cs="Arial"/>
          <w:b/>
          <w:sz w:val="56"/>
          <w:lang w:eastAsia="es-SV"/>
        </w:rPr>
      </w:pPr>
      <w:bookmarkStart w:id="48" w:name="_Toc102079247"/>
      <w:r>
        <w:rPr>
          <w:noProof/>
          <w:lang w:eastAsia="es-SV"/>
        </w:rPr>
        <w:drawing>
          <wp:anchor distT="0" distB="0" distL="114300" distR="114300" simplePos="0" relativeHeight="251692032" behindDoc="1" locked="0" layoutInCell="1" allowOverlap="1" wp14:anchorId="4F9EE687" wp14:editId="1DFEB731">
            <wp:simplePos x="0" y="0"/>
            <wp:positionH relativeFrom="margin">
              <wp:align>center</wp:align>
            </wp:positionH>
            <wp:positionV relativeFrom="paragraph">
              <wp:posOffset>171998</wp:posOffset>
            </wp:positionV>
            <wp:extent cx="4643252" cy="2196935"/>
            <wp:effectExtent l="0" t="0" r="5080" b="0"/>
            <wp:wrapTight wrapText="bothSides">
              <wp:wrapPolygon edited="0">
                <wp:start x="7976" y="0"/>
                <wp:lineTo x="3988" y="1124"/>
                <wp:lineTo x="1861" y="2061"/>
                <wp:lineTo x="1950" y="2997"/>
                <wp:lineTo x="975" y="4121"/>
                <wp:lineTo x="975" y="4871"/>
                <wp:lineTo x="2038" y="5995"/>
                <wp:lineTo x="709" y="5995"/>
                <wp:lineTo x="354" y="6557"/>
                <wp:lineTo x="443" y="9180"/>
                <wp:lineTo x="798" y="11240"/>
                <wp:lineTo x="975" y="13676"/>
                <wp:lineTo x="4254" y="14987"/>
                <wp:lineTo x="7976" y="14987"/>
                <wp:lineTo x="0" y="15924"/>
                <wp:lineTo x="0" y="20045"/>
                <wp:lineTo x="7976" y="20982"/>
                <wp:lineTo x="7976" y="21356"/>
                <wp:lineTo x="8419" y="21356"/>
                <wp:lineTo x="20472" y="18359"/>
                <wp:lineTo x="20737" y="15736"/>
                <wp:lineTo x="17015" y="14987"/>
                <wp:lineTo x="21269" y="14050"/>
                <wp:lineTo x="20826" y="11990"/>
                <wp:lineTo x="21535" y="9180"/>
                <wp:lineTo x="21535" y="6744"/>
                <wp:lineTo x="8419" y="5995"/>
                <wp:lineTo x="18522" y="5620"/>
                <wp:lineTo x="18522" y="2997"/>
                <wp:lineTo x="8419" y="2997"/>
                <wp:lineTo x="8419" y="0"/>
                <wp:lineTo x="7976" y="0"/>
              </wp:wrapPolygon>
            </wp:wrapTight>
            <wp:docPr id="17" name="Imagen 17"/>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3252" cy="2196935"/>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48"/>
    </w:p>
    <w:p w:rsidR="00832B13" w:rsidRDefault="00832B13" w:rsidP="004D03FC">
      <w:pPr>
        <w:pStyle w:val="Ttulo1"/>
        <w:jc w:val="center"/>
        <w:rPr>
          <w:rFonts w:ascii="Arial" w:eastAsia="Times New Roman" w:hAnsi="Arial" w:cs="Arial"/>
          <w:b/>
          <w:sz w:val="56"/>
          <w:lang w:eastAsia="es-SV"/>
        </w:rPr>
      </w:pPr>
    </w:p>
    <w:p w:rsidR="00832B13" w:rsidRDefault="00832B13" w:rsidP="004D03FC">
      <w:pPr>
        <w:pStyle w:val="Ttulo1"/>
        <w:jc w:val="center"/>
        <w:rPr>
          <w:rFonts w:ascii="Arial" w:eastAsia="Times New Roman" w:hAnsi="Arial" w:cs="Arial"/>
          <w:b/>
          <w:sz w:val="56"/>
          <w:lang w:eastAsia="es-SV"/>
        </w:rPr>
      </w:pPr>
    </w:p>
    <w:p w:rsidR="00832B13" w:rsidRDefault="00832B13" w:rsidP="004D03FC">
      <w:pPr>
        <w:pStyle w:val="Ttulo1"/>
        <w:jc w:val="center"/>
        <w:rPr>
          <w:rFonts w:ascii="Arial" w:eastAsia="Times New Roman" w:hAnsi="Arial" w:cs="Arial"/>
          <w:b/>
          <w:sz w:val="56"/>
          <w:lang w:eastAsia="es-SV"/>
        </w:rPr>
      </w:pPr>
    </w:p>
    <w:p w:rsidR="00832B13" w:rsidRDefault="00832B13" w:rsidP="00832B13">
      <w:pPr>
        <w:pStyle w:val="Ttulo1"/>
        <w:rPr>
          <w:rFonts w:ascii="Arial" w:eastAsia="Times New Roman" w:hAnsi="Arial" w:cs="Arial"/>
          <w:b/>
          <w:sz w:val="56"/>
          <w:lang w:eastAsia="es-SV"/>
        </w:rPr>
      </w:pPr>
    </w:p>
    <w:p w:rsidR="00C520B9" w:rsidRPr="00CF1C3F" w:rsidRDefault="004D03FC" w:rsidP="004D03FC">
      <w:pPr>
        <w:pStyle w:val="Ttulo1"/>
        <w:jc w:val="center"/>
        <w:rPr>
          <w:rFonts w:ascii="Arial" w:eastAsia="Times New Roman" w:hAnsi="Arial" w:cs="Arial"/>
          <w:color w:val="auto"/>
          <w:sz w:val="56"/>
          <w:lang w:eastAsia="es-SV"/>
        </w:rPr>
      </w:pPr>
      <w:bookmarkStart w:id="49" w:name="_Toc102079248"/>
      <w:r w:rsidRPr="00CF1C3F">
        <w:rPr>
          <w:rFonts w:ascii="Arial" w:eastAsia="Times New Roman" w:hAnsi="Arial" w:cs="Arial"/>
          <w:color w:val="auto"/>
          <w:sz w:val="56"/>
          <w:lang w:eastAsia="es-SV"/>
        </w:rPr>
        <w:t>OFICINA DE MEDIO AMBIENTE UOI 17</w:t>
      </w:r>
      <w:bookmarkEnd w:id="49"/>
    </w:p>
    <w:p w:rsidR="00832B13" w:rsidRPr="00CF1C3F" w:rsidRDefault="00832B13" w:rsidP="00832B13">
      <w:pPr>
        <w:rPr>
          <w:lang w:eastAsia="es-SV"/>
        </w:rPr>
      </w:pPr>
    </w:p>
    <w:p w:rsidR="00832B13" w:rsidRDefault="00832B13" w:rsidP="00832B13">
      <w:pPr>
        <w:rPr>
          <w:lang w:eastAsia="es-SV"/>
        </w:rPr>
      </w:pPr>
    </w:p>
    <w:p w:rsidR="00430095" w:rsidRDefault="00430095" w:rsidP="00832B13">
      <w:pPr>
        <w:rPr>
          <w:lang w:eastAsia="es-SV"/>
        </w:rPr>
      </w:pPr>
    </w:p>
    <w:p w:rsidR="00832B13" w:rsidRDefault="00832B13" w:rsidP="00832B13">
      <w:pPr>
        <w:rPr>
          <w:lang w:eastAsia="es-SV"/>
        </w:rPr>
      </w:pPr>
    </w:p>
    <w:p w:rsidR="00E26547" w:rsidRDefault="00E26547" w:rsidP="00832B13">
      <w:pPr>
        <w:rPr>
          <w:lang w:eastAsia="es-SV"/>
        </w:rPr>
      </w:pPr>
    </w:p>
    <w:p w:rsidR="00231C75" w:rsidRPr="00710B71" w:rsidRDefault="00231C75" w:rsidP="00231C75">
      <w:pPr>
        <w:spacing w:line="240" w:lineRule="auto"/>
        <w:contextualSpacing/>
        <w:rPr>
          <w:rFonts w:ascii="Arial" w:hAnsi="Arial" w:cs="Arial"/>
          <w:sz w:val="14"/>
          <w:szCs w:val="16"/>
        </w:rPr>
      </w:pPr>
      <w:bookmarkStart w:id="50" w:name="_Hlk92098965"/>
      <w:r w:rsidRPr="00710B71">
        <w:rPr>
          <w:rFonts w:ascii="Arial" w:hAnsi="Arial" w:cs="Arial"/>
          <w:b/>
          <w:sz w:val="14"/>
          <w:szCs w:val="16"/>
        </w:rPr>
        <w:t>EVALUACION SEMESTRE II POI  2021. UNIDAD DE GESTIÓN 18: OFICINA DE MEDIO AMBIENTE -OMA</w:t>
      </w:r>
      <w:proofErr w:type="gramStart"/>
      <w:r w:rsidRPr="00710B71">
        <w:rPr>
          <w:rFonts w:ascii="Arial" w:hAnsi="Arial" w:cs="Arial"/>
          <w:b/>
          <w:sz w:val="14"/>
          <w:szCs w:val="16"/>
        </w:rPr>
        <w:t>- .</w:t>
      </w:r>
      <w:proofErr w:type="gramEnd"/>
      <w:r w:rsidRPr="00710B71">
        <w:rPr>
          <w:rFonts w:ascii="Arial" w:hAnsi="Arial" w:cs="Arial"/>
          <w:b/>
          <w:sz w:val="14"/>
          <w:szCs w:val="16"/>
        </w:rPr>
        <w:t xml:space="preserve"> </w:t>
      </w:r>
      <w:r w:rsidRPr="00710B71">
        <w:rPr>
          <w:rFonts w:ascii="Arial" w:hAnsi="Arial" w:cs="Arial"/>
          <w:sz w:val="14"/>
          <w:szCs w:val="16"/>
        </w:rPr>
        <w:t>EJES ESTRATÉGICOS INSTITUCIONALES Y SUS VINCULOS: PGC- EET 1. EQ. 1 PLAN SALUD; EJE ESTRATÉGICO 8. Fortalecer las capacidades técnicas y administrativas Objetivo Estratégico 8: Fortalecer las capacidades técnicas, administrativas y financieras del instituto, LE 3. Fortalecimiento de la imagen Institucional.</w:t>
      </w:r>
    </w:p>
    <w:bookmarkEnd w:id="50"/>
    <w:p w:rsidR="00231C75" w:rsidRDefault="00231C75" w:rsidP="00832B13">
      <w:pPr>
        <w:rPr>
          <w:lang w:eastAsia="es-SV"/>
        </w:rPr>
      </w:pPr>
    </w:p>
    <w:tbl>
      <w:tblPr>
        <w:tblW w:w="50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55"/>
        <w:gridCol w:w="1446"/>
        <w:gridCol w:w="926"/>
        <w:gridCol w:w="1735"/>
        <w:gridCol w:w="1522"/>
        <w:gridCol w:w="1253"/>
        <w:gridCol w:w="2389"/>
        <w:gridCol w:w="1564"/>
        <w:gridCol w:w="1573"/>
        <w:gridCol w:w="1090"/>
      </w:tblGrid>
      <w:tr w:rsidR="00E26547" w:rsidRPr="00653F9B" w:rsidTr="00376CF9">
        <w:trPr>
          <w:trHeight w:val="147"/>
          <w:tblHeader/>
        </w:trPr>
        <w:tc>
          <w:tcPr>
            <w:tcW w:w="488" w:type="pct"/>
            <w:vMerge w:val="restart"/>
            <w:tcBorders>
              <w:top w:val="single" w:sz="4" w:space="0" w:color="auto"/>
              <w:left w:val="single" w:sz="4" w:space="0" w:color="auto"/>
              <w:bottom w:val="single" w:sz="4" w:space="0" w:color="auto"/>
              <w:right w:val="single" w:sz="4" w:space="0" w:color="auto"/>
            </w:tcBorders>
            <w:shd w:val="clear" w:color="auto" w:fill="DEEAF6"/>
            <w:vAlign w:val="center"/>
            <w:hideMark/>
          </w:tcPr>
          <w:p w:rsidR="00E26547" w:rsidRPr="00FA68AB" w:rsidRDefault="00E26547" w:rsidP="00376CF9">
            <w:pPr>
              <w:spacing w:line="240" w:lineRule="auto"/>
              <w:jc w:val="center"/>
              <w:rPr>
                <w:rFonts w:ascii="Arial" w:hAnsi="Arial" w:cs="Arial"/>
                <w:b/>
                <w:bCs/>
                <w:sz w:val="14"/>
                <w:szCs w:val="14"/>
                <w:lang w:eastAsia="es-SV"/>
              </w:rPr>
            </w:pPr>
            <w:r w:rsidRPr="00FA68AB">
              <w:rPr>
                <w:rFonts w:ascii="Arial" w:hAnsi="Arial" w:cs="Arial"/>
                <w:b/>
                <w:bCs/>
                <w:sz w:val="14"/>
                <w:szCs w:val="14"/>
                <w:lang w:eastAsia="es-SV"/>
              </w:rPr>
              <w:t>Objetivos</w:t>
            </w:r>
          </w:p>
          <w:p w:rsidR="00E26547" w:rsidRPr="00FA68AB" w:rsidRDefault="00E26547" w:rsidP="00376CF9">
            <w:pPr>
              <w:spacing w:line="240" w:lineRule="auto"/>
              <w:jc w:val="center"/>
              <w:rPr>
                <w:rFonts w:ascii="Arial" w:hAnsi="Arial" w:cs="Arial"/>
                <w:b/>
                <w:bCs/>
                <w:sz w:val="14"/>
                <w:szCs w:val="14"/>
                <w:lang w:eastAsia="es-SV"/>
              </w:rPr>
            </w:pPr>
            <w:r w:rsidRPr="00FA68AB">
              <w:rPr>
                <w:rFonts w:ascii="Arial" w:hAnsi="Arial" w:cs="Arial"/>
                <w:b/>
                <w:bCs/>
                <w:sz w:val="14"/>
                <w:szCs w:val="14"/>
                <w:lang w:eastAsia="es-SV"/>
              </w:rPr>
              <w:t>Operativos</w:t>
            </w:r>
          </w:p>
        </w:tc>
        <w:tc>
          <w:tcPr>
            <w:tcW w:w="485" w:type="pct"/>
            <w:vMerge w:val="restart"/>
            <w:tcBorders>
              <w:top w:val="single" w:sz="4" w:space="0" w:color="auto"/>
              <w:left w:val="single" w:sz="4" w:space="0" w:color="auto"/>
              <w:bottom w:val="single" w:sz="4" w:space="0" w:color="auto"/>
              <w:right w:val="single" w:sz="4" w:space="0" w:color="auto"/>
            </w:tcBorders>
            <w:shd w:val="clear" w:color="auto" w:fill="DEEAF6"/>
            <w:vAlign w:val="center"/>
            <w:hideMark/>
          </w:tcPr>
          <w:p w:rsidR="00E26547" w:rsidRPr="00FA68AB" w:rsidRDefault="00E26547" w:rsidP="00376CF9">
            <w:pPr>
              <w:spacing w:line="240" w:lineRule="auto"/>
              <w:jc w:val="center"/>
              <w:rPr>
                <w:rFonts w:ascii="Arial" w:hAnsi="Arial" w:cs="Arial"/>
                <w:b/>
                <w:bCs/>
                <w:sz w:val="14"/>
                <w:szCs w:val="14"/>
                <w:lang w:eastAsia="es-SV"/>
              </w:rPr>
            </w:pPr>
            <w:r w:rsidRPr="00FA68AB">
              <w:rPr>
                <w:rFonts w:ascii="Arial" w:hAnsi="Arial" w:cs="Arial"/>
                <w:b/>
                <w:bCs/>
                <w:sz w:val="14"/>
                <w:szCs w:val="14"/>
                <w:lang w:eastAsia="es-SV"/>
              </w:rPr>
              <w:t>Metas o resultados esperados</w:t>
            </w:r>
          </w:p>
        </w:tc>
        <w:tc>
          <w:tcPr>
            <w:tcW w:w="304" w:type="pct"/>
            <w:vMerge w:val="restart"/>
            <w:tcBorders>
              <w:top w:val="single" w:sz="4" w:space="0" w:color="auto"/>
              <w:left w:val="single" w:sz="4" w:space="0" w:color="auto"/>
              <w:bottom w:val="single" w:sz="4" w:space="0" w:color="auto"/>
              <w:right w:val="single" w:sz="4" w:space="0" w:color="auto"/>
            </w:tcBorders>
            <w:shd w:val="clear" w:color="auto" w:fill="DEEAF6"/>
            <w:noWrap/>
            <w:vAlign w:val="center"/>
            <w:hideMark/>
          </w:tcPr>
          <w:p w:rsidR="00E26547" w:rsidRPr="00FA68AB" w:rsidRDefault="00E26547" w:rsidP="00376CF9">
            <w:pPr>
              <w:spacing w:line="240" w:lineRule="auto"/>
              <w:jc w:val="center"/>
              <w:rPr>
                <w:rFonts w:ascii="Arial" w:hAnsi="Arial" w:cs="Arial"/>
                <w:b/>
                <w:bCs/>
                <w:sz w:val="14"/>
                <w:szCs w:val="14"/>
                <w:lang w:eastAsia="es-SV"/>
              </w:rPr>
            </w:pPr>
            <w:r w:rsidRPr="00FA68AB">
              <w:rPr>
                <w:rFonts w:ascii="Arial" w:hAnsi="Arial" w:cs="Arial"/>
                <w:b/>
                <w:bCs/>
                <w:sz w:val="14"/>
                <w:szCs w:val="14"/>
                <w:lang w:eastAsia="es-SV"/>
              </w:rPr>
              <w:t>Indicadores</w:t>
            </w:r>
          </w:p>
          <w:p w:rsidR="00E26547" w:rsidRPr="00FA68AB" w:rsidRDefault="00E26547" w:rsidP="00376CF9">
            <w:pPr>
              <w:spacing w:line="240" w:lineRule="auto"/>
              <w:jc w:val="center"/>
              <w:rPr>
                <w:rFonts w:ascii="Arial" w:hAnsi="Arial" w:cs="Arial"/>
                <w:b/>
                <w:bCs/>
                <w:sz w:val="14"/>
                <w:szCs w:val="14"/>
                <w:lang w:eastAsia="es-SV"/>
              </w:rPr>
            </w:pPr>
            <w:r w:rsidRPr="00FA68AB">
              <w:rPr>
                <w:rFonts w:ascii="Arial" w:hAnsi="Arial" w:cs="Arial"/>
                <w:b/>
                <w:bCs/>
                <w:sz w:val="14"/>
                <w:szCs w:val="14"/>
                <w:lang w:eastAsia="es-SV"/>
              </w:rPr>
              <w:t>De Impacto</w:t>
            </w:r>
          </w:p>
        </w:tc>
        <w:tc>
          <w:tcPr>
            <w:tcW w:w="581" w:type="pct"/>
            <w:vMerge w:val="restart"/>
            <w:tcBorders>
              <w:top w:val="single" w:sz="4" w:space="0" w:color="auto"/>
              <w:left w:val="single" w:sz="4" w:space="0" w:color="auto"/>
              <w:bottom w:val="single" w:sz="4" w:space="0" w:color="auto"/>
              <w:right w:val="single" w:sz="4" w:space="0" w:color="auto"/>
            </w:tcBorders>
            <w:shd w:val="clear" w:color="auto" w:fill="DEEAF6"/>
            <w:vAlign w:val="center"/>
            <w:hideMark/>
          </w:tcPr>
          <w:p w:rsidR="00E26547" w:rsidRPr="00FA68AB" w:rsidRDefault="00E26547" w:rsidP="00376CF9">
            <w:pPr>
              <w:spacing w:line="240" w:lineRule="auto"/>
              <w:jc w:val="center"/>
              <w:rPr>
                <w:rFonts w:ascii="Arial" w:hAnsi="Arial" w:cs="Arial"/>
                <w:b/>
                <w:bCs/>
                <w:sz w:val="14"/>
                <w:szCs w:val="14"/>
                <w:lang w:eastAsia="es-SV"/>
              </w:rPr>
            </w:pPr>
            <w:r w:rsidRPr="00FA68AB">
              <w:rPr>
                <w:rFonts w:ascii="Arial" w:hAnsi="Arial" w:cs="Arial"/>
                <w:b/>
                <w:bCs/>
                <w:sz w:val="14"/>
                <w:szCs w:val="14"/>
                <w:lang w:eastAsia="es-SV"/>
              </w:rPr>
              <w:t>Identificación de variables que impiden alcanzar las Metas</w:t>
            </w:r>
          </w:p>
        </w:tc>
        <w:tc>
          <w:tcPr>
            <w:tcW w:w="510" w:type="pct"/>
            <w:vMerge w:val="restart"/>
            <w:tcBorders>
              <w:top w:val="single" w:sz="4" w:space="0" w:color="auto"/>
              <w:left w:val="single" w:sz="4" w:space="0" w:color="auto"/>
              <w:bottom w:val="single" w:sz="4" w:space="0" w:color="auto"/>
              <w:right w:val="single" w:sz="4" w:space="0" w:color="auto"/>
            </w:tcBorders>
            <w:shd w:val="clear" w:color="auto" w:fill="DEEAF6"/>
            <w:vAlign w:val="center"/>
            <w:hideMark/>
          </w:tcPr>
          <w:p w:rsidR="00E26547" w:rsidRPr="00FA68AB" w:rsidRDefault="00E26547" w:rsidP="00376CF9">
            <w:pPr>
              <w:spacing w:line="240" w:lineRule="auto"/>
              <w:jc w:val="center"/>
              <w:rPr>
                <w:rFonts w:ascii="Arial" w:hAnsi="Arial" w:cs="Arial"/>
                <w:b/>
                <w:bCs/>
                <w:sz w:val="14"/>
                <w:szCs w:val="14"/>
                <w:lang w:eastAsia="es-SV"/>
              </w:rPr>
            </w:pPr>
            <w:r w:rsidRPr="00FA68AB">
              <w:rPr>
                <w:rFonts w:ascii="Arial" w:hAnsi="Arial" w:cs="Arial"/>
                <w:b/>
                <w:bCs/>
                <w:sz w:val="14"/>
                <w:szCs w:val="14"/>
                <w:lang w:eastAsia="es-SV"/>
              </w:rPr>
              <w:t xml:space="preserve">Nivel cumplimiento de las Metas </w:t>
            </w:r>
          </w:p>
        </w:tc>
        <w:tc>
          <w:tcPr>
            <w:tcW w:w="420" w:type="pct"/>
            <w:vMerge w:val="restart"/>
            <w:tcBorders>
              <w:top w:val="single" w:sz="4" w:space="0" w:color="auto"/>
              <w:left w:val="single" w:sz="4" w:space="0" w:color="auto"/>
              <w:bottom w:val="single" w:sz="4" w:space="0" w:color="auto"/>
              <w:right w:val="single" w:sz="4" w:space="0" w:color="auto"/>
            </w:tcBorders>
            <w:shd w:val="clear" w:color="auto" w:fill="DEEAF6"/>
            <w:vAlign w:val="center"/>
            <w:hideMark/>
          </w:tcPr>
          <w:p w:rsidR="00E26547" w:rsidRPr="00FA68AB" w:rsidRDefault="00E26547" w:rsidP="00376CF9">
            <w:pPr>
              <w:spacing w:line="240" w:lineRule="auto"/>
              <w:jc w:val="center"/>
              <w:rPr>
                <w:rFonts w:ascii="Arial" w:hAnsi="Arial" w:cs="Arial"/>
                <w:b/>
                <w:bCs/>
                <w:sz w:val="14"/>
                <w:szCs w:val="14"/>
                <w:lang w:eastAsia="es-SV"/>
              </w:rPr>
            </w:pPr>
            <w:r w:rsidRPr="00FA68AB">
              <w:rPr>
                <w:rFonts w:ascii="Arial" w:hAnsi="Arial" w:cs="Arial"/>
                <w:b/>
                <w:bCs/>
                <w:sz w:val="14"/>
                <w:szCs w:val="14"/>
                <w:lang w:eastAsia="es-SV"/>
              </w:rPr>
              <w:t>Tiempo/</w:t>
            </w:r>
          </w:p>
          <w:p w:rsidR="00E26547" w:rsidRPr="00FA68AB" w:rsidRDefault="00E26547" w:rsidP="00376CF9">
            <w:pPr>
              <w:spacing w:line="240" w:lineRule="auto"/>
              <w:jc w:val="center"/>
              <w:rPr>
                <w:rFonts w:ascii="Arial" w:hAnsi="Arial" w:cs="Arial"/>
                <w:b/>
                <w:bCs/>
                <w:sz w:val="14"/>
                <w:szCs w:val="14"/>
                <w:lang w:eastAsia="es-SV"/>
              </w:rPr>
            </w:pPr>
            <w:r w:rsidRPr="00FA68AB">
              <w:rPr>
                <w:rFonts w:ascii="Arial" w:hAnsi="Arial" w:cs="Arial"/>
                <w:b/>
                <w:bCs/>
                <w:sz w:val="14"/>
                <w:szCs w:val="14"/>
                <w:lang w:eastAsia="es-SV"/>
              </w:rPr>
              <w:t xml:space="preserve">Espacio: Área Geográfica de Influencia  </w:t>
            </w:r>
          </w:p>
        </w:tc>
        <w:tc>
          <w:tcPr>
            <w:tcW w:w="2211" w:type="pct"/>
            <w:gridSpan w:val="4"/>
            <w:tcBorders>
              <w:top w:val="single" w:sz="4" w:space="0" w:color="auto"/>
              <w:left w:val="single" w:sz="4" w:space="0" w:color="auto"/>
              <w:bottom w:val="single" w:sz="4" w:space="0" w:color="auto"/>
              <w:right w:val="single" w:sz="4" w:space="0" w:color="auto"/>
            </w:tcBorders>
            <w:shd w:val="clear" w:color="auto" w:fill="DEEAF6"/>
            <w:vAlign w:val="center"/>
            <w:hideMark/>
          </w:tcPr>
          <w:p w:rsidR="00E26547" w:rsidRPr="00FA68AB" w:rsidRDefault="00E26547" w:rsidP="00376CF9">
            <w:pPr>
              <w:spacing w:line="240" w:lineRule="auto"/>
              <w:jc w:val="center"/>
              <w:rPr>
                <w:rFonts w:ascii="Arial" w:hAnsi="Arial" w:cs="Arial"/>
                <w:b/>
                <w:bCs/>
                <w:sz w:val="14"/>
                <w:szCs w:val="14"/>
                <w:lang w:val="en-US" w:eastAsia="es-SV"/>
              </w:rPr>
            </w:pPr>
            <w:r w:rsidRPr="00FA68AB">
              <w:rPr>
                <w:rFonts w:ascii="Arial" w:hAnsi="Arial" w:cs="Arial"/>
                <w:b/>
                <w:bCs/>
                <w:sz w:val="14"/>
                <w:szCs w:val="14"/>
                <w:lang w:val="en-US" w:eastAsia="es-SV"/>
              </w:rPr>
              <w:t xml:space="preserve">Congruencias de Informes </w:t>
            </w:r>
          </w:p>
        </w:tc>
      </w:tr>
      <w:tr w:rsidR="00E26547" w:rsidRPr="00653F9B" w:rsidTr="00376CF9">
        <w:trPr>
          <w:trHeight w:val="232"/>
          <w:tblHeader/>
        </w:trPr>
        <w:tc>
          <w:tcPr>
            <w:tcW w:w="488" w:type="pct"/>
            <w:vMerge/>
            <w:tcBorders>
              <w:top w:val="single" w:sz="4" w:space="0" w:color="auto"/>
              <w:left w:val="single" w:sz="4" w:space="0" w:color="auto"/>
              <w:bottom w:val="single" w:sz="4" w:space="0" w:color="auto"/>
              <w:right w:val="single" w:sz="4" w:space="0" w:color="auto"/>
            </w:tcBorders>
            <w:shd w:val="clear" w:color="auto" w:fill="DEEAF6"/>
            <w:vAlign w:val="center"/>
            <w:hideMark/>
          </w:tcPr>
          <w:p w:rsidR="00E26547" w:rsidRPr="00FA68AB" w:rsidRDefault="00E26547" w:rsidP="00376CF9">
            <w:pPr>
              <w:spacing w:line="240" w:lineRule="auto"/>
              <w:rPr>
                <w:rFonts w:ascii="Arial" w:hAnsi="Arial" w:cs="Arial"/>
                <w:b/>
                <w:bCs/>
                <w:sz w:val="14"/>
                <w:szCs w:val="14"/>
                <w:lang w:val="en-US" w:eastAsia="es-SV"/>
              </w:rPr>
            </w:pPr>
          </w:p>
        </w:tc>
        <w:tc>
          <w:tcPr>
            <w:tcW w:w="485" w:type="pct"/>
            <w:vMerge/>
            <w:tcBorders>
              <w:top w:val="single" w:sz="4" w:space="0" w:color="auto"/>
              <w:left w:val="single" w:sz="4" w:space="0" w:color="auto"/>
              <w:bottom w:val="single" w:sz="4" w:space="0" w:color="auto"/>
              <w:right w:val="single" w:sz="4" w:space="0" w:color="auto"/>
            </w:tcBorders>
            <w:shd w:val="clear" w:color="auto" w:fill="DEEAF6"/>
            <w:vAlign w:val="center"/>
            <w:hideMark/>
          </w:tcPr>
          <w:p w:rsidR="00E26547" w:rsidRPr="00FA68AB" w:rsidRDefault="00E26547" w:rsidP="00376CF9">
            <w:pPr>
              <w:spacing w:line="240" w:lineRule="auto"/>
              <w:rPr>
                <w:rFonts w:ascii="Arial" w:hAnsi="Arial" w:cs="Arial"/>
                <w:b/>
                <w:bCs/>
                <w:sz w:val="14"/>
                <w:szCs w:val="14"/>
                <w:lang w:val="en-US" w:eastAsia="es-SV"/>
              </w:rPr>
            </w:pPr>
          </w:p>
        </w:tc>
        <w:tc>
          <w:tcPr>
            <w:tcW w:w="304" w:type="pct"/>
            <w:vMerge/>
            <w:tcBorders>
              <w:top w:val="single" w:sz="4" w:space="0" w:color="auto"/>
              <w:left w:val="single" w:sz="4" w:space="0" w:color="auto"/>
              <w:bottom w:val="single" w:sz="4" w:space="0" w:color="auto"/>
              <w:right w:val="single" w:sz="4" w:space="0" w:color="auto"/>
            </w:tcBorders>
            <w:shd w:val="clear" w:color="auto" w:fill="DEEAF6"/>
            <w:vAlign w:val="center"/>
            <w:hideMark/>
          </w:tcPr>
          <w:p w:rsidR="00E26547" w:rsidRPr="00FA68AB" w:rsidRDefault="00E26547" w:rsidP="00376CF9">
            <w:pPr>
              <w:spacing w:line="240" w:lineRule="auto"/>
              <w:rPr>
                <w:rFonts w:ascii="Arial" w:hAnsi="Arial" w:cs="Arial"/>
                <w:b/>
                <w:bCs/>
                <w:sz w:val="14"/>
                <w:szCs w:val="14"/>
                <w:lang w:val="en-US" w:eastAsia="es-SV"/>
              </w:rPr>
            </w:pPr>
          </w:p>
        </w:tc>
        <w:tc>
          <w:tcPr>
            <w:tcW w:w="581" w:type="pct"/>
            <w:vMerge/>
            <w:tcBorders>
              <w:top w:val="single" w:sz="4" w:space="0" w:color="auto"/>
              <w:left w:val="single" w:sz="4" w:space="0" w:color="auto"/>
              <w:bottom w:val="single" w:sz="4" w:space="0" w:color="auto"/>
              <w:right w:val="single" w:sz="4" w:space="0" w:color="auto"/>
            </w:tcBorders>
            <w:shd w:val="clear" w:color="auto" w:fill="DEEAF6"/>
            <w:vAlign w:val="center"/>
            <w:hideMark/>
          </w:tcPr>
          <w:p w:rsidR="00E26547" w:rsidRPr="00FA68AB" w:rsidRDefault="00E26547" w:rsidP="00376CF9">
            <w:pPr>
              <w:spacing w:line="240" w:lineRule="auto"/>
              <w:rPr>
                <w:rFonts w:ascii="Arial" w:hAnsi="Arial" w:cs="Arial"/>
                <w:b/>
                <w:bCs/>
                <w:sz w:val="14"/>
                <w:szCs w:val="14"/>
                <w:lang w:eastAsia="es-SV"/>
              </w:rPr>
            </w:pPr>
          </w:p>
        </w:tc>
        <w:tc>
          <w:tcPr>
            <w:tcW w:w="510" w:type="pct"/>
            <w:vMerge/>
            <w:tcBorders>
              <w:top w:val="single" w:sz="4" w:space="0" w:color="auto"/>
              <w:left w:val="single" w:sz="4" w:space="0" w:color="auto"/>
              <w:bottom w:val="single" w:sz="4" w:space="0" w:color="auto"/>
              <w:right w:val="single" w:sz="4" w:space="0" w:color="auto"/>
            </w:tcBorders>
            <w:shd w:val="clear" w:color="auto" w:fill="DEEAF6"/>
            <w:vAlign w:val="center"/>
            <w:hideMark/>
          </w:tcPr>
          <w:p w:rsidR="00E26547" w:rsidRPr="00FA68AB" w:rsidRDefault="00E26547" w:rsidP="00376CF9">
            <w:pPr>
              <w:spacing w:line="240" w:lineRule="auto"/>
              <w:rPr>
                <w:rFonts w:ascii="Arial" w:hAnsi="Arial" w:cs="Arial"/>
                <w:b/>
                <w:bCs/>
                <w:sz w:val="14"/>
                <w:szCs w:val="14"/>
                <w:lang w:eastAsia="es-SV"/>
              </w:rPr>
            </w:pPr>
          </w:p>
        </w:tc>
        <w:tc>
          <w:tcPr>
            <w:tcW w:w="420" w:type="pct"/>
            <w:vMerge/>
            <w:tcBorders>
              <w:top w:val="single" w:sz="4" w:space="0" w:color="auto"/>
              <w:left w:val="single" w:sz="4" w:space="0" w:color="auto"/>
              <w:bottom w:val="single" w:sz="4" w:space="0" w:color="auto"/>
              <w:right w:val="single" w:sz="4" w:space="0" w:color="auto"/>
            </w:tcBorders>
            <w:shd w:val="clear" w:color="auto" w:fill="DEEAF6"/>
            <w:vAlign w:val="center"/>
            <w:hideMark/>
          </w:tcPr>
          <w:p w:rsidR="00E26547" w:rsidRPr="00FA68AB" w:rsidRDefault="00E26547" w:rsidP="00376CF9">
            <w:pPr>
              <w:spacing w:line="240" w:lineRule="auto"/>
              <w:rPr>
                <w:rFonts w:ascii="Arial" w:hAnsi="Arial" w:cs="Arial"/>
                <w:b/>
                <w:bCs/>
                <w:sz w:val="14"/>
                <w:szCs w:val="14"/>
                <w:lang w:eastAsia="es-SV"/>
              </w:rPr>
            </w:pPr>
          </w:p>
        </w:tc>
        <w:tc>
          <w:tcPr>
            <w:tcW w:w="800" w:type="pct"/>
            <w:tcBorders>
              <w:top w:val="single" w:sz="4" w:space="0" w:color="auto"/>
              <w:left w:val="single" w:sz="4" w:space="0" w:color="auto"/>
              <w:bottom w:val="single" w:sz="4" w:space="0" w:color="auto"/>
              <w:right w:val="single" w:sz="4" w:space="0" w:color="auto"/>
            </w:tcBorders>
            <w:shd w:val="clear" w:color="auto" w:fill="DEEAF6"/>
            <w:vAlign w:val="center"/>
            <w:hideMark/>
          </w:tcPr>
          <w:p w:rsidR="00E26547" w:rsidRPr="00FA68AB" w:rsidRDefault="00E26547" w:rsidP="00376CF9">
            <w:pPr>
              <w:spacing w:line="240" w:lineRule="auto"/>
              <w:jc w:val="center"/>
              <w:rPr>
                <w:rFonts w:ascii="Arial" w:hAnsi="Arial" w:cs="Arial"/>
                <w:b/>
                <w:bCs/>
                <w:sz w:val="14"/>
                <w:szCs w:val="14"/>
                <w:lang w:val="en-US" w:eastAsia="es-SV"/>
              </w:rPr>
            </w:pPr>
            <w:r w:rsidRPr="00FA68AB">
              <w:rPr>
                <w:rFonts w:ascii="Arial" w:hAnsi="Arial" w:cs="Arial"/>
                <w:b/>
                <w:bCs/>
                <w:sz w:val="14"/>
                <w:szCs w:val="14"/>
                <w:lang w:val="en-US" w:eastAsia="es-SV"/>
              </w:rPr>
              <w:t xml:space="preserve">Medios de Verificación </w:t>
            </w:r>
          </w:p>
        </w:tc>
        <w:tc>
          <w:tcPr>
            <w:tcW w:w="524" w:type="pct"/>
            <w:tcBorders>
              <w:top w:val="single" w:sz="4" w:space="0" w:color="auto"/>
              <w:left w:val="single" w:sz="4" w:space="0" w:color="auto"/>
              <w:bottom w:val="single" w:sz="4" w:space="0" w:color="auto"/>
              <w:right w:val="single" w:sz="4" w:space="0" w:color="auto"/>
            </w:tcBorders>
            <w:shd w:val="clear" w:color="auto" w:fill="DEEAF6"/>
            <w:vAlign w:val="center"/>
            <w:hideMark/>
          </w:tcPr>
          <w:p w:rsidR="00E26547" w:rsidRPr="00FA68AB" w:rsidRDefault="00E26547" w:rsidP="00376CF9">
            <w:pPr>
              <w:spacing w:line="240" w:lineRule="auto"/>
              <w:jc w:val="center"/>
              <w:rPr>
                <w:rFonts w:ascii="Arial" w:hAnsi="Arial" w:cs="Arial"/>
                <w:b/>
                <w:bCs/>
                <w:sz w:val="14"/>
                <w:szCs w:val="14"/>
                <w:lang w:val="en-US" w:eastAsia="es-SV"/>
              </w:rPr>
            </w:pPr>
            <w:r w:rsidRPr="00FA68AB">
              <w:rPr>
                <w:rFonts w:ascii="Arial" w:hAnsi="Arial" w:cs="Arial"/>
                <w:b/>
                <w:bCs/>
                <w:sz w:val="14"/>
                <w:szCs w:val="14"/>
                <w:lang w:val="en-US" w:eastAsia="es-SV"/>
              </w:rPr>
              <w:t xml:space="preserve">Valoraciones / Análisis: Costo - Beneficios </w:t>
            </w:r>
          </w:p>
        </w:tc>
        <w:tc>
          <w:tcPr>
            <w:tcW w:w="527" w:type="pct"/>
            <w:tcBorders>
              <w:top w:val="single" w:sz="4" w:space="0" w:color="auto"/>
              <w:left w:val="single" w:sz="4" w:space="0" w:color="auto"/>
              <w:bottom w:val="single" w:sz="4" w:space="0" w:color="auto"/>
              <w:right w:val="single" w:sz="4" w:space="0" w:color="auto"/>
            </w:tcBorders>
            <w:shd w:val="clear" w:color="auto" w:fill="DEEAF6"/>
            <w:vAlign w:val="center"/>
            <w:hideMark/>
          </w:tcPr>
          <w:p w:rsidR="00E26547" w:rsidRPr="00FA68AB" w:rsidRDefault="00E26547" w:rsidP="00376CF9">
            <w:pPr>
              <w:spacing w:line="240" w:lineRule="auto"/>
              <w:jc w:val="center"/>
              <w:rPr>
                <w:rFonts w:ascii="Arial" w:hAnsi="Arial" w:cs="Arial"/>
                <w:b/>
                <w:bCs/>
                <w:sz w:val="14"/>
                <w:szCs w:val="14"/>
                <w:lang w:val="en-US" w:eastAsia="es-SV"/>
              </w:rPr>
            </w:pPr>
            <w:r w:rsidRPr="00FA68AB">
              <w:rPr>
                <w:rFonts w:ascii="Arial" w:hAnsi="Arial" w:cs="Arial"/>
                <w:b/>
                <w:bCs/>
                <w:sz w:val="14"/>
                <w:szCs w:val="14"/>
                <w:lang w:val="en-US" w:eastAsia="es-SV"/>
              </w:rPr>
              <w:t>Recomendaciones:</w:t>
            </w:r>
          </w:p>
          <w:p w:rsidR="00E26547" w:rsidRPr="00FA68AB" w:rsidRDefault="00E26547" w:rsidP="00376CF9">
            <w:pPr>
              <w:spacing w:line="240" w:lineRule="auto"/>
              <w:jc w:val="center"/>
              <w:rPr>
                <w:rFonts w:ascii="Arial" w:hAnsi="Arial" w:cs="Arial"/>
                <w:b/>
                <w:bCs/>
                <w:sz w:val="14"/>
                <w:szCs w:val="14"/>
                <w:lang w:val="en-US" w:eastAsia="es-SV"/>
              </w:rPr>
            </w:pPr>
            <w:r w:rsidRPr="00FA68AB">
              <w:rPr>
                <w:rFonts w:ascii="Arial" w:hAnsi="Arial" w:cs="Arial"/>
                <w:b/>
                <w:bCs/>
                <w:sz w:val="14"/>
                <w:szCs w:val="14"/>
                <w:lang w:val="en-US" w:eastAsia="es-SV"/>
              </w:rPr>
              <w:t xml:space="preserve">Avances – Limitaciones  </w:t>
            </w:r>
          </w:p>
        </w:tc>
        <w:tc>
          <w:tcPr>
            <w:tcW w:w="360" w:type="pct"/>
            <w:tcBorders>
              <w:top w:val="single" w:sz="4" w:space="0" w:color="auto"/>
              <w:left w:val="single" w:sz="4" w:space="0" w:color="auto"/>
              <w:bottom w:val="single" w:sz="4" w:space="0" w:color="auto"/>
              <w:right w:val="single" w:sz="4" w:space="0" w:color="auto"/>
            </w:tcBorders>
            <w:shd w:val="clear" w:color="auto" w:fill="DEEAF6"/>
            <w:vAlign w:val="center"/>
            <w:hideMark/>
          </w:tcPr>
          <w:p w:rsidR="00E26547" w:rsidRPr="00FA68AB" w:rsidRDefault="00E26547" w:rsidP="00376CF9">
            <w:pPr>
              <w:spacing w:line="240" w:lineRule="auto"/>
              <w:rPr>
                <w:rFonts w:ascii="Arial" w:hAnsi="Arial" w:cs="Arial"/>
                <w:b/>
                <w:bCs/>
                <w:sz w:val="14"/>
                <w:szCs w:val="14"/>
                <w:lang w:val="en-US" w:eastAsia="es-SV"/>
              </w:rPr>
            </w:pPr>
            <w:r w:rsidRPr="00FA68AB">
              <w:rPr>
                <w:rFonts w:ascii="Arial" w:hAnsi="Arial" w:cs="Arial"/>
                <w:b/>
                <w:bCs/>
                <w:sz w:val="14"/>
                <w:szCs w:val="14"/>
                <w:lang w:val="en-US" w:eastAsia="es-SV"/>
              </w:rPr>
              <w:t>Responsables</w:t>
            </w:r>
          </w:p>
        </w:tc>
      </w:tr>
      <w:tr w:rsidR="00E26547" w:rsidRPr="00613D1C" w:rsidTr="00376CF9">
        <w:trPr>
          <w:trHeight w:val="4663"/>
          <w:tblHeader/>
        </w:trPr>
        <w:tc>
          <w:tcPr>
            <w:tcW w:w="488" w:type="pct"/>
            <w:tcBorders>
              <w:top w:val="single" w:sz="4" w:space="0" w:color="auto"/>
              <w:left w:val="single" w:sz="4" w:space="0" w:color="auto"/>
              <w:bottom w:val="single" w:sz="4" w:space="0" w:color="auto"/>
              <w:right w:val="single" w:sz="4" w:space="0" w:color="auto"/>
            </w:tcBorders>
            <w:shd w:val="clear" w:color="auto" w:fill="FFFFFF"/>
            <w:vAlign w:val="center"/>
          </w:tcPr>
          <w:p w:rsidR="00E26547" w:rsidRPr="00710B71" w:rsidRDefault="00E26547" w:rsidP="00376CF9">
            <w:pPr>
              <w:spacing w:line="276" w:lineRule="auto"/>
              <w:rPr>
                <w:rFonts w:ascii="Arial" w:hAnsi="Arial" w:cs="Arial"/>
                <w:sz w:val="12"/>
                <w:szCs w:val="12"/>
              </w:rPr>
            </w:pPr>
            <w:r w:rsidRPr="00710B71">
              <w:rPr>
                <w:rFonts w:ascii="Arial" w:hAnsi="Arial" w:cs="Arial"/>
                <w:sz w:val="12"/>
                <w:szCs w:val="12"/>
              </w:rPr>
              <w:t xml:space="preserve">1. Promover la protección del medio ambiente según los lineamientos del Sistema Nacional de Gestión del Medio Ambiente SINAMA, para el adecuado uso de los recursos naturales. </w:t>
            </w:r>
          </w:p>
          <w:p w:rsidR="00E26547" w:rsidRPr="00710B71" w:rsidRDefault="00E26547" w:rsidP="00376CF9">
            <w:pPr>
              <w:pStyle w:val="Prrafodelista"/>
              <w:spacing w:line="276" w:lineRule="auto"/>
              <w:jc w:val="both"/>
              <w:rPr>
                <w:rFonts w:ascii="Arial" w:hAnsi="Arial" w:cs="Arial"/>
                <w:sz w:val="12"/>
                <w:szCs w:val="12"/>
              </w:rPr>
            </w:pPr>
          </w:p>
          <w:p w:rsidR="00E26547" w:rsidRPr="00710B71" w:rsidRDefault="00E26547" w:rsidP="00376CF9">
            <w:pPr>
              <w:spacing w:after="200" w:line="276" w:lineRule="auto"/>
              <w:rPr>
                <w:rFonts w:ascii="Arial" w:eastAsia="Calibri" w:hAnsi="Arial" w:cs="Arial"/>
                <w:bCs/>
                <w:caps/>
                <w:sz w:val="12"/>
                <w:szCs w:val="12"/>
                <w:lang w:eastAsia="es-SV"/>
              </w:rPr>
            </w:pPr>
          </w:p>
        </w:tc>
        <w:tc>
          <w:tcPr>
            <w:tcW w:w="485" w:type="pct"/>
            <w:tcBorders>
              <w:top w:val="single" w:sz="4" w:space="0" w:color="auto"/>
              <w:left w:val="single" w:sz="4" w:space="0" w:color="auto"/>
              <w:bottom w:val="single" w:sz="4" w:space="0" w:color="auto"/>
              <w:right w:val="single" w:sz="4" w:space="0" w:color="auto"/>
            </w:tcBorders>
            <w:shd w:val="clear" w:color="auto" w:fill="FFFFFF"/>
            <w:vAlign w:val="center"/>
          </w:tcPr>
          <w:p w:rsidR="00E26547" w:rsidRPr="00710B71" w:rsidRDefault="00E26547" w:rsidP="00376CF9">
            <w:pPr>
              <w:spacing w:after="200" w:line="276" w:lineRule="auto"/>
              <w:rPr>
                <w:rFonts w:ascii="Arial" w:eastAsia="Calibri" w:hAnsi="Arial" w:cs="Arial"/>
                <w:bCs/>
                <w:sz w:val="12"/>
                <w:szCs w:val="12"/>
                <w:lang w:eastAsia="es-SV"/>
              </w:rPr>
            </w:pPr>
          </w:p>
          <w:p w:rsidR="00E26547" w:rsidRPr="00710B71" w:rsidRDefault="00E26547" w:rsidP="00376CF9">
            <w:pPr>
              <w:spacing w:after="200" w:line="276" w:lineRule="auto"/>
              <w:rPr>
                <w:rFonts w:ascii="Arial" w:eastAsia="Calibri" w:hAnsi="Arial" w:cs="Arial"/>
                <w:bCs/>
                <w:sz w:val="12"/>
                <w:szCs w:val="12"/>
                <w:lang w:eastAsia="es-SV"/>
              </w:rPr>
            </w:pPr>
            <w:r w:rsidRPr="00710B71">
              <w:rPr>
                <w:rFonts w:ascii="Arial" w:eastAsia="Calibri" w:hAnsi="Arial" w:cs="Arial"/>
                <w:bCs/>
                <w:sz w:val="12"/>
                <w:szCs w:val="12"/>
                <w:lang w:eastAsia="es-SV"/>
              </w:rPr>
              <w:t>1.1 Fortalecimiento de la Oficina de medio ambiente institucional para contribuir al cuido y la buena administración de los recursos naturales según los lineamientos del SINAMA.</w:t>
            </w:r>
          </w:p>
          <w:p w:rsidR="00E26547" w:rsidRPr="00710B71" w:rsidRDefault="00E26547" w:rsidP="00376CF9">
            <w:pPr>
              <w:spacing w:line="276" w:lineRule="auto"/>
              <w:rPr>
                <w:rFonts w:ascii="Arial" w:hAnsi="Arial" w:cs="Arial"/>
                <w:sz w:val="12"/>
                <w:szCs w:val="12"/>
              </w:rPr>
            </w:pPr>
          </w:p>
          <w:p w:rsidR="00E26547" w:rsidRPr="00710B71" w:rsidRDefault="00E26547" w:rsidP="00376CF9">
            <w:pPr>
              <w:spacing w:line="276" w:lineRule="auto"/>
              <w:rPr>
                <w:rFonts w:ascii="Arial" w:hAnsi="Arial" w:cs="Arial"/>
                <w:sz w:val="12"/>
                <w:szCs w:val="12"/>
              </w:rPr>
            </w:pPr>
          </w:p>
          <w:p w:rsidR="00E26547" w:rsidRPr="00710B71" w:rsidRDefault="00E26547" w:rsidP="00376CF9">
            <w:pPr>
              <w:spacing w:line="276" w:lineRule="auto"/>
              <w:rPr>
                <w:rFonts w:ascii="Arial" w:hAnsi="Arial" w:cs="Arial"/>
                <w:sz w:val="12"/>
                <w:szCs w:val="12"/>
              </w:rPr>
            </w:pPr>
          </w:p>
          <w:p w:rsidR="00E26547" w:rsidRPr="00710B71" w:rsidRDefault="00E26547" w:rsidP="00376CF9">
            <w:pPr>
              <w:spacing w:line="276" w:lineRule="auto"/>
              <w:rPr>
                <w:rFonts w:ascii="Arial" w:hAnsi="Arial" w:cs="Arial"/>
                <w:sz w:val="12"/>
                <w:szCs w:val="12"/>
              </w:rPr>
            </w:pPr>
          </w:p>
          <w:p w:rsidR="00E26547" w:rsidRPr="00710B71" w:rsidRDefault="00E26547" w:rsidP="00376CF9">
            <w:pPr>
              <w:spacing w:line="276" w:lineRule="auto"/>
              <w:rPr>
                <w:rFonts w:ascii="Arial" w:hAnsi="Arial" w:cs="Arial"/>
                <w:sz w:val="12"/>
                <w:szCs w:val="12"/>
              </w:rPr>
            </w:pPr>
          </w:p>
          <w:p w:rsidR="00E26547" w:rsidRPr="00710B71" w:rsidRDefault="00E26547" w:rsidP="00376CF9">
            <w:pPr>
              <w:spacing w:line="276" w:lineRule="auto"/>
              <w:rPr>
                <w:rFonts w:ascii="Arial" w:hAnsi="Arial" w:cs="Arial"/>
                <w:sz w:val="12"/>
                <w:szCs w:val="12"/>
              </w:rPr>
            </w:pPr>
          </w:p>
          <w:p w:rsidR="00E26547" w:rsidRPr="00710B71" w:rsidRDefault="00E26547" w:rsidP="00376CF9">
            <w:pPr>
              <w:spacing w:line="276" w:lineRule="auto"/>
              <w:rPr>
                <w:rFonts w:ascii="Arial" w:hAnsi="Arial" w:cs="Arial"/>
                <w:sz w:val="12"/>
                <w:szCs w:val="12"/>
              </w:rPr>
            </w:pPr>
          </w:p>
          <w:p w:rsidR="00E26547" w:rsidRPr="00710B71" w:rsidRDefault="00E26547" w:rsidP="00376CF9">
            <w:pPr>
              <w:spacing w:line="276" w:lineRule="auto"/>
              <w:rPr>
                <w:rFonts w:ascii="Arial" w:hAnsi="Arial" w:cs="Arial"/>
                <w:sz w:val="12"/>
                <w:szCs w:val="12"/>
              </w:rPr>
            </w:pPr>
          </w:p>
          <w:p w:rsidR="00E26547" w:rsidRPr="00710B71" w:rsidRDefault="00E26547" w:rsidP="00376CF9">
            <w:pPr>
              <w:spacing w:line="276" w:lineRule="auto"/>
              <w:rPr>
                <w:rFonts w:ascii="Arial" w:hAnsi="Arial" w:cs="Arial"/>
                <w:bCs/>
                <w:color w:val="000000"/>
                <w:sz w:val="12"/>
                <w:szCs w:val="12"/>
                <w:lang w:eastAsia="es-SV"/>
              </w:rPr>
            </w:pPr>
          </w:p>
        </w:tc>
        <w:tc>
          <w:tcPr>
            <w:tcW w:w="304" w:type="pct"/>
            <w:tcBorders>
              <w:top w:val="single" w:sz="4" w:space="0" w:color="auto"/>
              <w:left w:val="single" w:sz="4" w:space="0" w:color="auto"/>
              <w:bottom w:val="single" w:sz="4" w:space="0" w:color="auto"/>
              <w:right w:val="single" w:sz="4" w:space="0" w:color="auto"/>
            </w:tcBorders>
            <w:shd w:val="clear" w:color="auto" w:fill="FFFFFF"/>
            <w:vAlign w:val="center"/>
          </w:tcPr>
          <w:p w:rsidR="00E26547" w:rsidRPr="00710B71" w:rsidRDefault="00E26547" w:rsidP="00376CF9">
            <w:pPr>
              <w:spacing w:after="200" w:line="276" w:lineRule="auto"/>
              <w:rPr>
                <w:rFonts w:ascii="Arial" w:eastAsia="Calibri" w:hAnsi="Arial" w:cs="Arial"/>
                <w:bCs/>
                <w:caps/>
                <w:sz w:val="12"/>
                <w:szCs w:val="12"/>
                <w:lang w:eastAsia="es-SV"/>
              </w:rPr>
            </w:pPr>
            <w:r w:rsidRPr="00710B71">
              <w:rPr>
                <w:rFonts w:ascii="Arial" w:eastAsia="Calibri" w:hAnsi="Arial" w:cs="Arial"/>
                <w:bCs/>
                <w:sz w:val="12"/>
                <w:szCs w:val="12"/>
                <w:lang w:eastAsia="es-SV"/>
              </w:rPr>
              <w:t>Número de actividades desarrolladas</w:t>
            </w:r>
          </w:p>
          <w:p w:rsidR="00E26547" w:rsidRPr="00710B71" w:rsidRDefault="00E26547" w:rsidP="00376CF9">
            <w:pPr>
              <w:spacing w:after="200" w:line="276" w:lineRule="auto"/>
              <w:rPr>
                <w:rFonts w:ascii="Arial" w:eastAsia="Calibri" w:hAnsi="Arial" w:cs="Arial"/>
                <w:bCs/>
                <w:caps/>
                <w:sz w:val="12"/>
                <w:szCs w:val="12"/>
                <w:lang w:eastAsia="es-SV"/>
              </w:rPr>
            </w:pPr>
          </w:p>
          <w:p w:rsidR="00E26547" w:rsidRPr="00710B71" w:rsidRDefault="00E26547" w:rsidP="00376CF9">
            <w:pPr>
              <w:spacing w:after="200" w:line="276" w:lineRule="auto"/>
              <w:rPr>
                <w:rFonts w:ascii="Arial" w:eastAsia="Calibri" w:hAnsi="Arial" w:cs="Arial"/>
                <w:bCs/>
                <w:caps/>
                <w:sz w:val="12"/>
                <w:szCs w:val="12"/>
                <w:lang w:eastAsia="es-SV"/>
              </w:rPr>
            </w:pPr>
          </w:p>
        </w:tc>
        <w:tc>
          <w:tcPr>
            <w:tcW w:w="581" w:type="pct"/>
            <w:tcBorders>
              <w:top w:val="single" w:sz="4" w:space="0" w:color="auto"/>
              <w:left w:val="single" w:sz="4" w:space="0" w:color="auto"/>
              <w:bottom w:val="single" w:sz="4" w:space="0" w:color="auto"/>
              <w:right w:val="single" w:sz="4" w:space="0" w:color="auto"/>
            </w:tcBorders>
            <w:shd w:val="clear" w:color="auto" w:fill="FFFFFF"/>
            <w:vAlign w:val="center"/>
          </w:tcPr>
          <w:p w:rsidR="00E26547" w:rsidRDefault="00E26547" w:rsidP="00376CF9">
            <w:pPr>
              <w:numPr>
                <w:ilvl w:val="0"/>
                <w:numId w:val="1"/>
              </w:numPr>
              <w:spacing w:after="0" w:line="276" w:lineRule="auto"/>
              <w:ind w:left="418"/>
              <w:rPr>
                <w:rFonts w:ascii="Arial" w:hAnsi="Arial" w:cs="Arial"/>
                <w:sz w:val="12"/>
                <w:szCs w:val="12"/>
              </w:rPr>
            </w:pPr>
            <w:r w:rsidRPr="00710B71">
              <w:rPr>
                <w:rFonts w:ascii="Arial" w:hAnsi="Arial" w:cs="Arial"/>
                <w:sz w:val="12"/>
                <w:szCs w:val="12"/>
              </w:rPr>
              <w:t>Falta de continuidad y seguimiento en la ejecución del POI.</w:t>
            </w:r>
          </w:p>
          <w:p w:rsidR="00E26547" w:rsidRDefault="00E26547" w:rsidP="00376CF9">
            <w:pPr>
              <w:spacing w:after="0" w:line="276" w:lineRule="auto"/>
              <w:ind w:left="418"/>
              <w:rPr>
                <w:rFonts w:ascii="Arial" w:hAnsi="Arial" w:cs="Arial"/>
                <w:sz w:val="12"/>
                <w:szCs w:val="12"/>
              </w:rPr>
            </w:pPr>
          </w:p>
          <w:p w:rsidR="00E26547" w:rsidRPr="00710B71" w:rsidRDefault="00E26547" w:rsidP="00376CF9">
            <w:pPr>
              <w:spacing w:after="0" w:line="276" w:lineRule="auto"/>
              <w:ind w:left="418"/>
              <w:rPr>
                <w:rFonts w:ascii="Arial" w:hAnsi="Arial" w:cs="Arial"/>
                <w:sz w:val="12"/>
                <w:szCs w:val="12"/>
              </w:rPr>
            </w:pPr>
          </w:p>
          <w:p w:rsidR="00E26547" w:rsidRDefault="00E26547" w:rsidP="00376CF9">
            <w:pPr>
              <w:numPr>
                <w:ilvl w:val="0"/>
                <w:numId w:val="1"/>
              </w:numPr>
              <w:spacing w:after="0" w:line="276" w:lineRule="auto"/>
              <w:ind w:left="418"/>
              <w:rPr>
                <w:rFonts w:ascii="Arial" w:hAnsi="Arial" w:cs="Arial"/>
                <w:sz w:val="12"/>
                <w:szCs w:val="12"/>
              </w:rPr>
            </w:pPr>
            <w:r w:rsidRPr="00710B71">
              <w:rPr>
                <w:rFonts w:ascii="Arial" w:hAnsi="Arial" w:cs="Arial"/>
                <w:sz w:val="12"/>
                <w:szCs w:val="12"/>
              </w:rPr>
              <w:t>Falta de retroalimentación e identificación de Procedimientos Administrativos Medio Ambientales de la Oficina de Medio Ambiente.</w:t>
            </w:r>
          </w:p>
          <w:p w:rsidR="00E26547" w:rsidRDefault="00E26547" w:rsidP="00376CF9">
            <w:pPr>
              <w:pStyle w:val="Prrafodelista"/>
              <w:rPr>
                <w:rFonts w:ascii="Arial" w:hAnsi="Arial" w:cs="Arial"/>
                <w:sz w:val="12"/>
                <w:szCs w:val="12"/>
              </w:rPr>
            </w:pPr>
          </w:p>
          <w:p w:rsidR="00E26547" w:rsidRPr="00710B71" w:rsidRDefault="00E26547" w:rsidP="00376CF9">
            <w:pPr>
              <w:spacing w:after="0" w:line="276" w:lineRule="auto"/>
              <w:ind w:left="418"/>
              <w:rPr>
                <w:rFonts w:ascii="Arial" w:hAnsi="Arial" w:cs="Arial"/>
                <w:sz w:val="12"/>
                <w:szCs w:val="12"/>
              </w:rPr>
            </w:pPr>
          </w:p>
          <w:p w:rsidR="00E26547" w:rsidRPr="00710B71" w:rsidRDefault="00E26547" w:rsidP="00376CF9">
            <w:pPr>
              <w:numPr>
                <w:ilvl w:val="0"/>
                <w:numId w:val="1"/>
              </w:numPr>
              <w:spacing w:after="0" w:line="276" w:lineRule="auto"/>
              <w:ind w:left="418"/>
              <w:rPr>
                <w:rFonts w:ascii="Arial" w:hAnsi="Arial" w:cs="Arial"/>
                <w:sz w:val="12"/>
                <w:szCs w:val="12"/>
              </w:rPr>
            </w:pPr>
            <w:r w:rsidRPr="00710B71">
              <w:rPr>
                <w:rFonts w:ascii="Arial" w:hAnsi="Arial" w:cs="Arial"/>
                <w:sz w:val="12"/>
                <w:szCs w:val="12"/>
              </w:rPr>
              <w:t>Escasa contextualización de la Gestión Ambiental.</w:t>
            </w:r>
          </w:p>
          <w:p w:rsidR="00E26547" w:rsidRPr="00710B71" w:rsidRDefault="00E26547" w:rsidP="00376CF9">
            <w:pPr>
              <w:spacing w:line="276" w:lineRule="auto"/>
              <w:rPr>
                <w:rFonts w:ascii="Arial" w:hAnsi="Arial" w:cs="Arial"/>
                <w:sz w:val="12"/>
                <w:szCs w:val="12"/>
              </w:rPr>
            </w:pPr>
          </w:p>
          <w:p w:rsidR="00E26547" w:rsidRPr="00710B71" w:rsidRDefault="00E26547" w:rsidP="00376CF9">
            <w:pPr>
              <w:spacing w:line="276" w:lineRule="auto"/>
              <w:rPr>
                <w:rFonts w:ascii="Arial" w:hAnsi="Arial" w:cs="Arial"/>
                <w:sz w:val="12"/>
                <w:szCs w:val="12"/>
              </w:rPr>
            </w:pPr>
          </w:p>
          <w:p w:rsidR="00E26547" w:rsidRPr="00710B71" w:rsidRDefault="00E26547" w:rsidP="00376CF9">
            <w:pPr>
              <w:spacing w:line="276" w:lineRule="auto"/>
              <w:rPr>
                <w:rFonts w:ascii="Arial" w:hAnsi="Arial" w:cs="Arial"/>
                <w:sz w:val="12"/>
                <w:szCs w:val="12"/>
              </w:rPr>
            </w:pPr>
          </w:p>
        </w:tc>
        <w:tc>
          <w:tcPr>
            <w:tcW w:w="510" w:type="pct"/>
            <w:tcBorders>
              <w:top w:val="single" w:sz="4" w:space="0" w:color="auto"/>
              <w:left w:val="single" w:sz="4" w:space="0" w:color="auto"/>
              <w:bottom w:val="single" w:sz="4" w:space="0" w:color="auto"/>
              <w:right w:val="single" w:sz="4" w:space="0" w:color="auto"/>
            </w:tcBorders>
            <w:shd w:val="clear" w:color="auto" w:fill="FFFFFF"/>
            <w:vAlign w:val="center"/>
          </w:tcPr>
          <w:p w:rsidR="00E26547" w:rsidRPr="00710B71" w:rsidRDefault="00E26547" w:rsidP="00376CF9">
            <w:pPr>
              <w:spacing w:line="276" w:lineRule="auto"/>
              <w:jc w:val="center"/>
              <w:rPr>
                <w:rFonts w:ascii="Arial" w:hAnsi="Arial" w:cs="Arial"/>
                <w:sz w:val="12"/>
                <w:szCs w:val="12"/>
              </w:rPr>
            </w:pPr>
            <w:r w:rsidRPr="00710B71">
              <w:rPr>
                <w:rFonts w:ascii="Arial" w:hAnsi="Arial" w:cs="Arial"/>
                <w:sz w:val="12"/>
                <w:szCs w:val="12"/>
              </w:rPr>
              <w:t>Alcance 50%</w:t>
            </w:r>
          </w:p>
          <w:p w:rsidR="00E26547" w:rsidRPr="00710B71" w:rsidRDefault="00E26547" w:rsidP="00376CF9">
            <w:pPr>
              <w:spacing w:line="276" w:lineRule="auto"/>
              <w:rPr>
                <w:rFonts w:ascii="Arial" w:hAnsi="Arial" w:cs="Arial"/>
                <w:sz w:val="12"/>
                <w:szCs w:val="12"/>
              </w:rPr>
            </w:pPr>
          </w:p>
          <w:p w:rsidR="00E26547" w:rsidRPr="00710B71" w:rsidRDefault="00E26547" w:rsidP="00376CF9">
            <w:pPr>
              <w:spacing w:line="276" w:lineRule="auto"/>
              <w:rPr>
                <w:rFonts w:ascii="Arial" w:hAnsi="Arial" w:cs="Arial"/>
                <w:sz w:val="12"/>
                <w:szCs w:val="12"/>
              </w:rPr>
            </w:pPr>
            <w:r w:rsidRPr="00710B71">
              <w:rPr>
                <w:rFonts w:ascii="Arial" w:hAnsi="Arial" w:cs="Arial"/>
                <w:sz w:val="12"/>
                <w:szCs w:val="12"/>
              </w:rPr>
              <w:t xml:space="preserve">-Se han constatado actividades divulgativas de prevención de los recursos energéticos.   </w:t>
            </w:r>
          </w:p>
          <w:p w:rsidR="00E26547" w:rsidRPr="00710B71" w:rsidRDefault="00E26547" w:rsidP="00376CF9">
            <w:pPr>
              <w:spacing w:line="276" w:lineRule="auto"/>
              <w:rPr>
                <w:rFonts w:ascii="Arial" w:hAnsi="Arial" w:cs="Arial"/>
                <w:sz w:val="12"/>
                <w:szCs w:val="12"/>
              </w:rPr>
            </w:pPr>
          </w:p>
          <w:p w:rsidR="00E26547" w:rsidRPr="00710B71" w:rsidRDefault="00E26547" w:rsidP="00376CF9">
            <w:pPr>
              <w:spacing w:line="276" w:lineRule="auto"/>
              <w:rPr>
                <w:rFonts w:ascii="Arial" w:hAnsi="Arial" w:cs="Arial"/>
                <w:sz w:val="12"/>
                <w:szCs w:val="12"/>
              </w:rPr>
            </w:pPr>
            <w:r w:rsidRPr="00710B71">
              <w:rPr>
                <w:rFonts w:ascii="Arial" w:hAnsi="Arial" w:cs="Arial"/>
                <w:sz w:val="12"/>
                <w:szCs w:val="12"/>
              </w:rPr>
              <w:t>-Se elaboraron 03 instrumentos normativos que se encuentran en revisión, previo a ser aprobados en la que se busca la conservación del Medio Ambiente y Protección del mismo.</w:t>
            </w:r>
          </w:p>
          <w:p w:rsidR="00E26547" w:rsidRPr="00710B71" w:rsidRDefault="00E26547" w:rsidP="00376CF9">
            <w:pPr>
              <w:spacing w:line="276" w:lineRule="auto"/>
              <w:rPr>
                <w:rFonts w:ascii="Arial" w:hAnsi="Arial" w:cs="Arial"/>
                <w:sz w:val="12"/>
                <w:szCs w:val="12"/>
              </w:rPr>
            </w:pPr>
          </w:p>
          <w:p w:rsidR="00E26547" w:rsidRPr="00710B71" w:rsidRDefault="00E26547" w:rsidP="00376CF9">
            <w:pPr>
              <w:spacing w:line="276" w:lineRule="auto"/>
              <w:rPr>
                <w:rFonts w:ascii="Arial" w:hAnsi="Arial" w:cs="Arial"/>
                <w:sz w:val="12"/>
                <w:szCs w:val="12"/>
              </w:rPr>
            </w:pPr>
            <w:r w:rsidRPr="00710B71">
              <w:rPr>
                <w:rFonts w:ascii="Arial" w:hAnsi="Arial" w:cs="Arial"/>
                <w:sz w:val="12"/>
                <w:szCs w:val="12"/>
              </w:rPr>
              <w:t>-Se ha dado seguimiento y participación a los eventos convocados por el Ministerio de Medio Ambiente.</w:t>
            </w:r>
          </w:p>
          <w:p w:rsidR="00E26547" w:rsidRPr="00710B71" w:rsidRDefault="00E26547" w:rsidP="00376CF9">
            <w:pPr>
              <w:spacing w:line="276" w:lineRule="auto"/>
              <w:rPr>
                <w:rFonts w:ascii="Arial" w:hAnsi="Arial" w:cs="Arial"/>
                <w:sz w:val="12"/>
                <w:szCs w:val="12"/>
              </w:rPr>
            </w:pPr>
          </w:p>
        </w:tc>
        <w:tc>
          <w:tcPr>
            <w:tcW w:w="420" w:type="pct"/>
            <w:tcBorders>
              <w:top w:val="single" w:sz="4" w:space="0" w:color="auto"/>
              <w:left w:val="single" w:sz="4" w:space="0" w:color="auto"/>
              <w:bottom w:val="single" w:sz="4" w:space="0" w:color="auto"/>
              <w:right w:val="single" w:sz="4" w:space="0" w:color="auto"/>
            </w:tcBorders>
            <w:shd w:val="clear" w:color="auto" w:fill="FFFFFF"/>
            <w:vAlign w:val="center"/>
          </w:tcPr>
          <w:p w:rsidR="00E26547" w:rsidRPr="00710B71" w:rsidRDefault="00E26547" w:rsidP="00376CF9">
            <w:pPr>
              <w:spacing w:line="276" w:lineRule="auto"/>
              <w:rPr>
                <w:rFonts w:ascii="Arial" w:hAnsi="Arial" w:cs="Arial"/>
                <w:sz w:val="12"/>
                <w:szCs w:val="12"/>
              </w:rPr>
            </w:pPr>
            <w:r w:rsidRPr="00710B71">
              <w:rPr>
                <w:rFonts w:ascii="Arial" w:hAnsi="Arial" w:cs="Arial"/>
                <w:sz w:val="12"/>
                <w:szCs w:val="12"/>
              </w:rPr>
              <w:t>Tiempo/Espacio: 6 meses (Julio a diciembre de 2021).</w:t>
            </w:r>
          </w:p>
          <w:p w:rsidR="00E26547" w:rsidRPr="00710B71" w:rsidRDefault="00E26547" w:rsidP="00376CF9">
            <w:pPr>
              <w:spacing w:line="276" w:lineRule="auto"/>
              <w:rPr>
                <w:rFonts w:ascii="Arial" w:hAnsi="Arial" w:cs="Arial"/>
                <w:sz w:val="12"/>
                <w:szCs w:val="12"/>
              </w:rPr>
            </w:pPr>
          </w:p>
          <w:p w:rsidR="00E26547" w:rsidRPr="00710B71" w:rsidRDefault="00E26547" w:rsidP="00376CF9">
            <w:pPr>
              <w:spacing w:line="276" w:lineRule="auto"/>
              <w:rPr>
                <w:rFonts w:ascii="Arial" w:hAnsi="Arial" w:cs="Arial"/>
                <w:sz w:val="12"/>
                <w:szCs w:val="12"/>
              </w:rPr>
            </w:pPr>
            <w:r w:rsidRPr="00710B71">
              <w:rPr>
                <w:rFonts w:ascii="Arial" w:hAnsi="Arial" w:cs="Arial"/>
                <w:sz w:val="12"/>
                <w:szCs w:val="12"/>
              </w:rPr>
              <w:t>Área Geográfica de Influencia: A nivel nacional.</w:t>
            </w:r>
          </w:p>
        </w:tc>
        <w:tc>
          <w:tcPr>
            <w:tcW w:w="800" w:type="pct"/>
            <w:tcBorders>
              <w:top w:val="single" w:sz="4" w:space="0" w:color="auto"/>
              <w:left w:val="single" w:sz="4" w:space="0" w:color="auto"/>
              <w:bottom w:val="single" w:sz="4" w:space="0" w:color="auto"/>
              <w:right w:val="single" w:sz="4" w:space="0" w:color="auto"/>
            </w:tcBorders>
            <w:shd w:val="clear" w:color="auto" w:fill="FFFFFF"/>
            <w:vAlign w:val="center"/>
          </w:tcPr>
          <w:p w:rsidR="00E26547" w:rsidRPr="00710B71" w:rsidRDefault="00E26547" w:rsidP="00376CF9">
            <w:pPr>
              <w:spacing w:line="276" w:lineRule="auto"/>
              <w:rPr>
                <w:rFonts w:ascii="Arial" w:hAnsi="Arial" w:cs="Arial"/>
                <w:sz w:val="12"/>
                <w:szCs w:val="12"/>
              </w:rPr>
            </w:pPr>
          </w:p>
          <w:p w:rsidR="00E26547" w:rsidRPr="00710B71" w:rsidRDefault="00E26547" w:rsidP="00376CF9">
            <w:pPr>
              <w:spacing w:line="276" w:lineRule="auto"/>
              <w:rPr>
                <w:rFonts w:ascii="Arial" w:hAnsi="Arial" w:cs="Arial"/>
                <w:sz w:val="12"/>
                <w:szCs w:val="12"/>
              </w:rPr>
            </w:pPr>
            <w:r w:rsidRPr="00710B71">
              <w:rPr>
                <w:rFonts w:ascii="Arial" w:hAnsi="Arial" w:cs="Arial"/>
                <w:sz w:val="12"/>
                <w:szCs w:val="12"/>
              </w:rPr>
              <w:t>-Actas de reunión desarrolladas por el Comité Técnico de Medio Ambiente.</w:t>
            </w:r>
          </w:p>
          <w:p w:rsidR="00E26547" w:rsidRPr="00710B71" w:rsidRDefault="00E26547" w:rsidP="00376CF9">
            <w:pPr>
              <w:spacing w:line="276" w:lineRule="auto"/>
              <w:rPr>
                <w:rFonts w:ascii="Arial" w:hAnsi="Arial" w:cs="Arial"/>
                <w:sz w:val="12"/>
                <w:szCs w:val="12"/>
              </w:rPr>
            </w:pPr>
          </w:p>
          <w:p w:rsidR="00E26547" w:rsidRPr="00710B71" w:rsidRDefault="00E26547" w:rsidP="00376CF9">
            <w:pPr>
              <w:spacing w:line="276" w:lineRule="auto"/>
              <w:rPr>
                <w:rFonts w:ascii="Arial" w:hAnsi="Arial" w:cs="Arial"/>
                <w:sz w:val="12"/>
                <w:szCs w:val="12"/>
              </w:rPr>
            </w:pPr>
            <w:r w:rsidRPr="00710B71">
              <w:rPr>
                <w:rFonts w:ascii="Arial" w:hAnsi="Arial" w:cs="Arial"/>
                <w:sz w:val="12"/>
                <w:szCs w:val="12"/>
              </w:rPr>
              <w:t>-Acuerdo de Creación del Comité de Gestión Ambiental del ISBM.</w:t>
            </w:r>
          </w:p>
          <w:p w:rsidR="00E26547" w:rsidRPr="00710B71" w:rsidRDefault="00E26547" w:rsidP="00376CF9">
            <w:pPr>
              <w:spacing w:line="276" w:lineRule="auto"/>
              <w:rPr>
                <w:rFonts w:ascii="Arial" w:hAnsi="Arial" w:cs="Arial"/>
                <w:sz w:val="12"/>
                <w:szCs w:val="12"/>
              </w:rPr>
            </w:pPr>
          </w:p>
          <w:p w:rsidR="00E26547" w:rsidRPr="00710B71" w:rsidRDefault="00E26547" w:rsidP="00376CF9">
            <w:pPr>
              <w:spacing w:line="276" w:lineRule="auto"/>
              <w:rPr>
                <w:rFonts w:ascii="Arial" w:hAnsi="Arial" w:cs="Arial"/>
                <w:sz w:val="12"/>
                <w:szCs w:val="12"/>
              </w:rPr>
            </w:pPr>
            <w:r w:rsidRPr="00710B71">
              <w:rPr>
                <w:rFonts w:ascii="Arial" w:hAnsi="Arial" w:cs="Arial"/>
                <w:sz w:val="12"/>
                <w:szCs w:val="12"/>
              </w:rPr>
              <w:t>-Correspondencia y/o convocatoria a eventos virtuales con el Ministerio de Medio Ambiente y otras Instituciones.</w:t>
            </w:r>
          </w:p>
          <w:p w:rsidR="00E26547" w:rsidRPr="00710B71" w:rsidRDefault="00E26547" w:rsidP="00376CF9">
            <w:pPr>
              <w:spacing w:line="276" w:lineRule="auto"/>
              <w:rPr>
                <w:rFonts w:ascii="Arial" w:hAnsi="Arial" w:cs="Arial"/>
                <w:sz w:val="12"/>
                <w:szCs w:val="12"/>
              </w:rPr>
            </w:pPr>
          </w:p>
          <w:p w:rsidR="00E26547" w:rsidRPr="00710B71" w:rsidRDefault="00E26547" w:rsidP="00376CF9">
            <w:pPr>
              <w:spacing w:line="276" w:lineRule="auto"/>
              <w:rPr>
                <w:rFonts w:ascii="Arial" w:hAnsi="Arial" w:cs="Arial"/>
                <w:sz w:val="12"/>
                <w:szCs w:val="12"/>
              </w:rPr>
            </w:pPr>
            <w:r w:rsidRPr="00710B71">
              <w:rPr>
                <w:rFonts w:ascii="Arial" w:hAnsi="Arial" w:cs="Arial"/>
                <w:sz w:val="12"/>
                <w:szCs w:val="12"/>
              </w:rPr>
              <w:t xml:space="preserve">-Correos internos dirigidos al personal del ISBM, para la promoción, conservación y cuido del Medio Ambiente. </w:t>
            </w:r>
          </w:p>
          <w:p w:rsidR="00E26547" w:rsidRPr="00710B71" w:rsidRDefault="00E26547" w:rsidP="00376CF9">
            <w:pPr>
              <w:spacing w:line="276" w:lineRule="auto"/>
              <w:rPr>
                <w:rFonts w:ascii="Arial" w:hAnsi="Arial" w:cs="Arial"/>
                <w:sz w:val="12"/>
                <w:szCs w:val="12"/>
              </w:rPr>
            </w:pPr>
          </w:p>
          <w:p w:rsidR="00E26547" w:rsidRPr="00710B71" w:rsidRDefault="00E26547" w:rsidP="00376CF9">
            <w:pPr>
              <w:spacing w:line="276" w:lineRule="auto"/>
              <w:rPr>
                <w:rFonts w:ascii="Arial" w:hAnsi="Arial" w:cs="Arial"/>
                <w:sz w:val="12"/>
                <w:szCs w:val="12"/>
              </w:rPr>
            </w:pPr>
            <w:r w:rsidRPr="00710B71">
              <w:rPr>
                <w:rFonts w:ascii="Arial" w:hAnsi="Arial" w:cs="Arial"/>
                <w:sz w:val="12"/>
                <w:szCs w:val="12"/>
              </w:rPr>
              <w:t>-Proyectos de Normativas Internas de la Oficina de Medio Ambiente</w:t>
            </w:r>
          </w:p>
        </w:tc>
        <w:tc>
          <w:tcPr>
            <w:tcW w:w="524" w:type="pct"/>
            <w:tcBorders>
              <w:top w:val="single" w:sz="4" w:space="0" w:color="auto"/>
              <w:left w:val="single" w:sz="4" w:space="0" w:color="auto"/>
              <w:bottom w:val="single" w:sz="4" w:space="0" w:color="auto"/>
              <w:right w:val="single" w:sz="4" w:space="0" w:color="auto"/>
            </w:tcBorders>
            <w:shd w:val="clear" w:color="auto" w:fill="FFFFFF"/>
            <w:vAlign w:val="center"/>
          </w:tcPr>
          <w:p w:rsidR="00E26547" w:rsidRPr="00710B71" w:rsidRDefault="00E26547" w:rsidP="00376CF9">
            <w:pPr>
              <w:spacing w:line="276" w:lineRule="auto"/>
              <w:rPr>
                <w:rFonts w:ascii="Arial" w:hAnsi="Arial" w:cs="Arial"/>
                <w:sz w:val="12"/>
                <w:szCs w:val="12"/>
              </w:rPr>
            </w:pPr>
            <w:r w:rsidRPr="00710B71">
              <w:rPr>
                <w:rFonts w:ascii="Arial" w:hAnsi="Arial" w:cs="Arial"/>
                <w:sz w:val="12"/>
                <w:szCs w:val="12"/>
              </w:rPr>
              <w:t>La Gestión Medio Ambiental en el ISBM no descansa en un proyecto, diseño o ejecución previamente establecido, requiere de la construcción y reconocimiento integral del que hacer ambiental en la institución a través del diagnóstico y necesidades que se vayan focalizando.</w:t>
            </w:r>
          </w:p>
          <w:p w:rsidR="00E26547" w:rsidRPr="00710B71" w:rsidRDefault="00E26547" w:rsidP="00376CF9">
            <w:pPr>
              <w:spacing w:line="276" w:lineRule="auto"/>
              <w:rPr>
                <w:rFonts w:ascii="Arial" w:hAnsi="Arial" w:cs="Arial"/>
                <w:sz w:val="12"/>
                <w:szCs w:val="12"/>
              </w:rPr>
            </w:pPr>
          </w:p>
          <w:p w:rsidR="00E26547" w:rsidRPr="00710B71" w:rsidRDefault="00E26547" w:rsidP="00376CF9">
            <w:pPr>
              <w:spacing w:line="276" w:lineRule="auto"/>
              <w:rPr>
                <w:rFonts w:ascii="Arial" w:hAnsi="Arial" w:cs="Arial"/>
                <w:sz w:val="12"/>
                <w:szCs w:val="12"/>
              </w:rPr>
            </w:pPr>
            <w:r w:rsidRPr="00710B71">
              <w:rPr>
                <w:rFonts w:ascii="Arial" w:hAnsi="Arial" w:cs="Arial"/>
                <w:sz w:val="12"/>
                <w:szCs w:val="12"/>
              </w:rPr>
              <w:t xml:space="preserve">Existe disposición de realizar actividades primordiales para contribuir de mejor manera en la Gestión Ambiental del ISBM. </w:t>
            </w:r>
          </w:p>
          <w:p w:rsidR="00E26547" w:rsidRPr="00710B71" w:rsidRDefault="00E26547" w:rsidP="00376CF9">
            <w:pPr>
              <w:spacing w:line="276" w:lineRule="auto"/>
              <w:rPr>
                <w:rFonts w:ascii="Arial" w:hAnsi="Arial" w:cs="Arial"/>
                <w:sz w:val="12"/>
                <w:szCs w:val="12"/>
              </w:rPr>
            </w:pPr>
          </w:p>
          <w:p w:rsidR="00E26547" w:rsidRPr="00710B71" w:rsidRDefault="00E26547" w:rsidP="00376CF9">
            <w:pPr>
              <w:spacing w:line="276" w:lineRule="auto"/>
              <w:rPr>
                <w:rFonts w:ascii="Arial" w:hAnsi="Arial" w:cs="Arial"/>
                <w:sz w:val="12"/>
                <w:szCs w:val="12"/>
              </w:rPr>
            </w:pPr>
          </w:p>
          <w:p w:rsidR="00E26547" w:rsidRPr="00710B71" w:rsidRDefault="00E26547" w:rsidP="00376CF9">
            <w:pPr>
              <w:spacing w:line="276" w:lineRule="auto"/>
              <w:rPr>
                <w:rFonts w:ascii="Arial" w:hAnsi="Arial" w:cs="Arial"/>
                <w:sz w:val="12"/>
                <w:szCs w:val="12"/>
              </w:rPr>
            </w:pPr>
          </w:p>
        </w:tc>
        <w:tc>
          <w:tcPr>
            <w:tcW w:w="527" w:type="pct"/>
            <w:tcBorders>
              <w:top w:val="single" w:sz="4" w:space="0" w:color="auto"/>
              <w:left w:val="single" w:sz="4" w:space="0" w:color="auto"/>
              <w:bottom w:val="single" w:sz="4" w:space="0" w:color="auto"/>
              <w:right w:val="single" w:sz="4" w:space="0" w:color="auto"/>
            </w:tcBorders>
            <w:shd w:val="clear" w:color="auto" w:fill="FFFFFF"/>
            <w:vAlign w:val="center"/>
          </w:tcPr>
          <w:p w:rsidR="00E26547" w:rsidRPr="00710B71" w:rsidRDefault="00E26547" w:rsidP="00376CF9">
            <w:pPr>
              <w:spacing w:line="276" w:lineRule="auto"/>
              <w:rPr>
                <w:rFonts w:ascii="Arial" w:hAnsi="Arial" w:cs="Arial"/>
                <w:sz w:val="12"/>
                <w:szCs w:val="12"/>
              </w:rPr>
            </w:pPr>
            <w:r w:rsidRPr="00710B71">
              <w:rPr>
                <w:rFonts w:ascii="Arial" w:hAnsi="Arial" w:cs="Arial"/>
                <w:sz w:val="12"/>
                <w:szCs w:val="12"/>
              </w:rPr>
              <w:t>-Completar los diagnósticos y necesidades Medio Ambientales</w:t>
            </w:r>
          </w:p>
          <w:p w:rsidR="00E26547" w:rsidRPr="00710B71" w:rsidRDefault="00E26547" w:rsidP="00376CF9">
            <w:pPr>
              <w:spacing w:line="276" w:lineRule="auto"/>
              <w:rPr>
                <w:rFonts w:ascii="Arial" w:hAnsi="Arial" w:cs="Arial"/>
                <w:sz w:val="12"/>
                <w:szCs w:val="12"/>
              </w:rPr>
            </w:pPr>
          </w:p>
          <w:p w:rsidR="00E26547" w:rsidRPr="00710B71" w:rsidRDefault="00E26547" w:rsidP="00376CF9">
            <w:pPr>
              <w:spacing w:line="276" w:lineRule="auto"/>
              <w:rPr>
                <w:rFonts w:ascii="Arial" w:hAnsi="Arial" w:cs="Arial"/>
                <w:sz w:val="12"/>
                <w:szCs w:val="12"/>
              </w:rPr>
            </w:pPr>
            <w:r w:rsidRPr="00710B71">
              <w:rPr>
                <w:rFonts w:ascii="Arial" w:hAnsi="Arial" w:cs="Arial"/>
                <w:sz w:val="12"/>
                <w:szCs w:val="12"/>
              </w:rPr>
              <w:t xml:space="preserve">-Consolidar los indicadores Medio Ambientales de medición. </w:t>
            </w:r>
          </w:p>
          <w:p w:rsidR="00E26547" w:rsidRPr="00710B71" w:rsidRDefault="00E26547" w:rsidP="00376CF9">
            <w:pPr>
              <w:spacing w:line="276" w:lineRule="auto"/>
              <w:rPr>
                <w:rFonts w:ascii="Arial" w:hAnsi="Arial" w:cs="Arial"/>
                <w:sz w:val="12"/>
                <w:szCs w:val="12"/>
              </w:rPr>
            </w:pPr>
          </w:p>
          <w:p w:rsidR="00E26547" w:rsidRPr="00710B71" w:rsidRDefault="00E26547" w:rsidP="00376CF9">
            <w:pPr>
              <w:spacing w:line="276" w:lineRule="auto"/>
              <w:rPr>
                <w:rFonts w:ascii="Arial" w:hAnsi="Arial" w:cs="Arial"/>
                <w:sz w:val="12"/>
                <w:szCs w:val="12"/>
              </w:rPr>
            </w:pPr>
            <w:r w:rsidRPr="00710B71">
              <w:rPr>
                <w:rFonts w:ascii="Arial" w:hAnsi="Arial" w:cs="Arial"/>
                <w:sz w:val="12"/>
                <w:szCs w:val="12"/>
              </w:rPr>
              <w:t>-Regular los procedimientos administrativos de la Oficina de Medio Ambiente.</w:t>
            </w:r>
          </w:p>
          <w:p w:rsidR="00E26547" w:rsidRPr="00710B71" w:rsidRDefault="00E26547" w:rsidP="00376CF9">
            <w:pPr>
              <w:spacing w:line="276" w:lineRule="auto"/>
              <w:rPr>
                <w:rFonts w:ascii="Arial" w:hAnsi="Arial" w:cs="Arial"/>
                <w:sz w:val="12"/>
                <w:szCs w:val="12"/>
              </w:rPr>
            </w:pPr>
          </w:p>
          <w:p w:rsidR="00E26547" w:rsidRPr="00710B71" w:rsidRDefault="00E26547" w:rsidP="00376CF9">
            <w:pPr>
              <w:spacing w:line="276" w:lineRule="auto"/>
              <w:rPr>
                <w:rFonts w:ascii="Arial" w:hAnsi="Arial" w:cs="Arial"/>
                <w:sz w:val="12"/>
                <w:szCs w:val="12"/>
              </w:rPr>
            </w:pPr>
            <w:r w:rsidRPr="00710B71">
              <w:rPr>
                <w:rFonts w:ascii="Arial" w:hAnsi="Arial" w:cs="Arial"/>
                <w:sz w:val="12"/>
                <w:szCs w:val="12"/>
              </w:rPr>
              <w:t>-Socializar las funciones de la Oficina de Medio Ambiente y Comité de Gestión Ambiental</w:t>
            </w:r>
          </w:p>
          <w:p w:rsidR="00E26547" w:rsidRPr="00710B71" w:rsidRDefault="00E26547" w:rsidP="00376CF9">
            <w:pPr>
              <w:spacing w:line="276" w:lineRule="auto"/>
              <w:rPr>
                <w:rFonts w:ascii="Arial" w:hAnsi="Arial" w:cs="Arial"/>
                <w:sz w:val="12"/>
                <w:szCs w:val="12"/>
              </w:rPr>
            </w:pPr>
          </w:p>
          <w:p w:rsidR="00E26547" w:rsidRPr="00710B71" w:rsidRDefault="00E26547" w:rsidP="00376CF9">
            <w:pPr>
              <w:spacing w:line="276" w:lineRule="auto"/>
              <w:rPr>
                <w:rFonts w:ascii="Arial" w:hAnsi="Arial" w:cs="Arial"/>
                <w:sz w:val="12"/>
                <w:szCs w:val="12"/>
              </w:rPr>
            </w:pPr>
            <w:r w:rsidRPr="00710B71">
              <w:rPr>
                <w:rFonts w:ascii="Arial" w:hAnsi="Arial" w:cs="Arial"/>
                <w:sz w:val="12"/>
                <w:szCs w:val="12"/>
              </w:rPr>
              <w:t>-Reestructurar el Comité de Gestión Ambiental</w:t>
            </w:r>
          </w:p>
          <w:p w:rsidR="00E26547" w:rsidRPr="00710B71" w:rsidRDefault="00E26547" w:rsidP="00376CF9">
            <w:pPr>
              <w:spacing w:line="276" w:lineRule="auto"/>
              <w:rPr>
                <w:rFonts w:ascii="Arial" w:hAnsi="Arial" w:cs="Arial"/>
                <w:sz w:val="12"/>
                <w:szCs w:val="12"/>
              </w:rPr>
            </w:pPr>
          </w:p>
        </w:tc>
        <w:tc>
          <w:tcPr>
            <w:tcW w:w="360" w:type="pct"/>
            <w:tcBorders>
              <w:top w:val="single" w:sz="4" w:space="0" w:color="auto"/>
              <w:left w:val="single" w:sz="4" w:space="0" w:color="auto"/>
              <w:bottom w:val="single" w:sz="4" w:space="0" w:color="auto"/>
              <w:right w:val="single" w:sz="4" w:space="0" w:color="auto"/>
            </w:tcBorders>
            <w:shd w:val="clear" w:color="auto" w:fill="FFFFFF"/>
            <w:vAlign w:val="center"/>
          </w:tcPr>
          <w:p w:rsidR="00E26547" w:rsidRPr="00710B71" w:rsidRDefault="00E26547" w:rsidP="00376CF9">
            <w:pPr>
              <w:spacing w:line="276" w:lineRule="auto"/>
              <w:rPr>
                <w:rFonts w:ascii="Arial" w:hAnsi="Arial" w:cs="Arial"/>
                <w:sz w:val="12"/>
                <w:szCs w:val="12"/>
              </w:rPr>
            </w:pPr>
            <w:r w:rsidRPr="00710B71">
              <w:rPr>
                <w:rFonts w:ascii="Arial" w:eastAsia="Calibri" w:hAnsi="Arial" w:cs="Arial"/>
                <w:sz w:val="12"/>
                <w:szCs w:val="12"/>
              </w:rPr>
              <w:t>Oficina De Medio Ambiente.</w:t>
            </w:r>
          </w:p>
        </w:tc>
      </w:tr>
    </w:tbl>
    <w:p w:rsidR="00231C75" w:rsidRDefault="00231C75" w:rsidP="00832B13">
      <w:pPr>
        <w:rPr>
          <w:lang w:eastAsia="es-SV"/>
        </w:rPr>
      </w:pPr>
    </w:p>
    <w:p w:rsidR="00231C75" w:rsidRDefault="00231C75" w:rsidP="00832B13">
      <w:pPr>
        <w:rPr>
          <w:lang w:eastAsia="es-SV"/>
        </w:rPr>
      </w:pPr>
    </w:p>
    <w:p w:rsidR="00231C75" w:rsidRDefault="00231C75" w:rsidP="00832B13">
      <w:pPr>
        <w:rPr>
          <w:lang w:eastAsia="es-SV"/>
        </w:rPr>
      </w:pPr>
    </w:p>
    <w:p w:rsidR="00832B13" w:rsidRDefault="00832B13" w:rsidP="004D03FC">
      <w:pPr>
        <w:pStyle w:val="Ttulo1"/>
        <w:jc w:val="center"/>
        <w:rPr>
          <w:rFonts w:ascii="Arial" w:eastAsia="Times New Roman" w:hAnsi="Arial" w:cs="Arial"/>
          <w:b/>
          <w:sz w:val="56"/>
          <w:lang w:eastAsia="es-SV"/>
        </w:rPr>
      </w:pPr>
    </w:p>
    <w:p w:rsidR="00832B13" w:rsidRDefault="00832B13" w:rsidP="004D03FC">
      <w:pPr>
        <w:pStyle w:val="Ttulo1"/>
        <w:jc w:val="center"/>
        <w:rPr>
          <w:rFonts w:ascii="Arial" w:eastAsia="Times New Roman" w:hAnsi="Arial" w:cs="Arial"/>
          <w:b/>
          <w:sz w:val="56"/>
          <w:lang w:eastAsia="es-SV"/>
        </w:rPr>
      </w:pPr>
      <w:bookmarkStart w:id="51" w:name="_Toc102079249"/>
      <w:r>
        <w:rPr>
          <w:noProof/>
          <w:lang w:eastAsia="es-SV"/>
        </w:rPr>
        <w:drawing>
          <wp:anchor distT="0" distB="0" distL="114300" distR="114300" simplePos="0" relativeHeight="251694080" behindDoc="1" locked="0" layoutInCell="1" allowOverlap="1" wp14:anchorId="4F9EE687" wp14:editId="1DFEB731">
            <wp:simplePos x="0" y="0"/>
            <wp:positionH relativeFrom="margin">
              <wp:align>center</wp:align>
            </wp:positionH>
            <wp:positionV relativeFrom="paragraph">
              <wp:posOffset>173617</wp:posOffset>
            </wp:positionV>
            <wp:extent cx="4643252" cy="2196935"/>
            <wp:effectExtent l="0" t="0" r="5080" b="0"/>
            <wp:wrapTight wrapText="bothSides">
              <wp:wrapPolygon edited="0">
                <wp:start x="7976" y="0"/>
                <wp:lineTo x="3988" y="1124"/>
                <wp:lineTo x="1861" y="2061"/>
                <wp:lineTo x="1950" y="2997"/>
                <wp:lineTo x="975" y="4121"/>
                <wp:lineTo x="975" y="4871"/>
                <wp:lineTo x="2038" y="5995"/>
                <wp:lineTo x="709" y="5995"/>
                <wp:lineTo x="354" y="6557"/>
                <wp:lineTo x="443" y="9180"/>
                <wp:lineTo x="798" y="11240"/>
                <wp:lineTo x="975" y="13676"/>
                <wp:lineTo x="4254" y="14987"/>
                <wp:lineTo x="7976" y="14987"/>
                <wp:lineTo x="0" y="15924"/>
                <wp:lineTo x="0" y="20045"/>
                <wp:lineTo x="7976" y="20982"/>
                <wp:lineTo x="7976" y="21356"/>
                <wp:lineTo x="8419" y="21356"/>
                <wp:lineTo x="20472" y="18359"/>
                <wp:lineTo x="20737" y="15736"/>
                <wp:lineTo x="17015" y="14987"/>
                <wp:lineTo x="21269" y="14050"/>
                <wp:lineTo x="20826" y="11990"/>
                <wp:lineTo x="21535" y="9180"/>
                <wp:lineTo x="21535" y="6744"/>
                <wp:lineTo x="8419" y="5995"/>
                <wp:lineTo x="18522" y="5620"/>
                <wp:lineTo x="18522" y="2997"/>
                <wp:lineTo x="8419" y="2997"/>
                <wp:lineTo x="8419" y="0"/>
                <wp:lineTo x="7976" y="0"/>
              </wp:wrapPolygon>
            </wp:wrapTight>
            <wp:docPr id="18" name="Imagen 18"/>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3252" cy="2196935"/>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51"/>
    </w:p>
    <w:p w:rsidR="00832B13" w:rsidRDefault="00832B13" w:rsidP="004D03FC">
      <w:pPr>
        <w:pStyle w:val="Ttulo1"/>
        <w:jc w:val="center"/>
        <w:rPr>
          <w:rFonts w:ascii="Arial" w:eastAsia="Times New Roman" w:hAnsi="Arial" w:cs="Arial"/>
          <w:b/>
          <w:sz w:val="56"/>
          <w:lang w:eastAsia="es-SV"/>
        </w:rPr>
      </w:pPr>
    </w:p>
    <w:p w:rsidR="00832B13" w:rsidRDefault="00832B13" w:rsidP="00832B13">
      <w:pPr>
        <w:pStyle w:val="Ttulo1"/>
        <w:rPr>
          <w:rFonts w:ascii="Arial" w:eastAsia="Times New Roman" w:hAnsi="Arial" w:cs="Arial"/>
          <w:b/>
          <w:sz w:val="56"/>
          <w:lang w:eastAsia="es-SV"/>
        </w:rPr>
      </w:pPr>
    </w:p>
    <w:p w:rsidR="00832B13" w:rsidRDefault="00832B13" w:rsidP="004D03FC">
      <w:pPr>
        <w:pStyle w:val="Ttulo1"/>
        <w:jc w:val="center"/>
        <w:rPr>
          <w:rFonts w:ascii="Arial" w:eastAsia="Times New Roman" w:hAnsi="Arial" w:cs="Arial"/>
          <w:b/>
          <w:sz w:val="56"/>
          <w:lang w:eastAsia="es-SV"/>
        </w:rPr>
      </w:pPr>
    </w:p>
    <w:p w:rsidR="00832B13" w:rsidRDefault="00832B13" w:rsidP="004D03FC">
      <w:pPr>
        <w:pStyle w:val="Ttulo1"/>
        <w:jc w:val="center"/>
        <w:rPr>
          <w:rFonts w:ascii="Arial" w:eastAsia="Times New Roman" w:hAnsi="Arial" w:cs="Arial"/>
          <w:b/>
          <w:sz w:val="56"/>
          <w:lang w:eastAsia="es-SV"/>
        </w:rPr>
      </w:pPr>
    </w:p>
    <w:p w:rsidR="004D03FC" w:rsidRPr="00CF1C3F" w:rsidRDefault="004D03FC" w:rsidP="004D03FC">
      <w:pPr>
        <w:pStyle w:val="Ttulo1"/>
        <w:jc w:val="center"/>
        <w:rPr>
          <w:rFonts w:ascii="Arial" w:eastAsia="Times New Roman" w:hAnsi="Arial" w:cs="Arial"/>
          <w:color w:val="auto"/>
          <w:sz w:val="56"/>
          <w:lang w:eastAsia="es-SV"/>
        </w:rPr>
      </w:pPr>
      <w:bookmarkStart w:id="52" w:name="_Toc102079250"/>
      <w:r w:rsidRPr="00CF1C3F">
        <w:rPr>
          <w:rFonts w:ascii="Arial" w:eastAsia="Times New Roman" w:hAnsi="Arial" w:cs="Arial"/>
          <w:color w:val="auto"/>
          <w:sz w:val="56"/>
          <w:lang w:eastAsia="es-SV"/>
        </w:rPr>
        <w:t>SUBDIRECCIÓN DE OPERACIONES Y LOGÍSTICA UOI 1</w:t>
      </w:r>
      <w:r w:rsidR="00FC3A66">
        <w:rPr>
          <w:rFonts w:ascii="Arial" w:eastAsia="Times New Roman" w:hAnsi="Arial" w:cs="Arial"/>
          <w:color w:val="auto"/>
          <w:sz w:val="56"/>
          <w:lang w:eastAsia="es-SV"/>
        </w:rPr>
        <w:t>8</w:t>
      </w:r>
      <w:bookmarkEnd w:id="52"/>
    </w:p>
    <w:p w:rsidR="00832B13" w:rsidRDefault="00832B13" w:rsidP="00832B13">
      <w:pPr>
        <w:rPr>
          <w:lang w:eastAsia="es-SV"/>
        </w:rPr>
      </w:pPr>
    </w:p>
    <w:p w:rsidR="00832B13" w:rsidRDefault="00832B13" w:rsidP="00832B13">
      <w:pPr>
        <w:rPr>
          <w:lang w:eastAsia="es-SV"/>
        </w:rPr>
      </w:pPr>
    </w:p>
    <w:p w:rsidR="00376CF9" w:rsidRDefault="00376CF9" w:rsidP="00832B13">
      <w:pPr>
        <w:rPr>
          <w:lang w:eastAsia="es-SV"/>
        </w:rPr>
      </w:pPr>
    </w:p>
    <w:p w:rsidR="00376CF9" w:rsidRPr="00376CF9" w:rsidRDefault="00376CF9" w:rsidP="00376CF9">
      <w:pPr>
        <w:ind w:right="757"/>
        <w:rPr>
          <w:rFonts w:ascii="Arial Narrow" w:eastAsia="Calibri" w:hAnsi="Arial Narrow" w:cs="Arial"/>
          <w:b/>
          <w:sz w:val="16"/>
          <w:szCs w:val="16"/>
        </w:rPr>
      </w:pPr>
      <w:r w:rsidRPr="008D1388">
        <w:rPr>
          <w:rFonts w:ascii="Arial Narrow" w:eastAsia="Calibri" w:hAnsi="Arial Narrow" w:cs="Arial"/>
          <w:b/>
          <w:sz w:val="16"/>
          <w:szCs w:val="16"/>
        </w:rPr>
        <w:lastRenderedPageBreak/>
        <w:t>PROCESO DE PLANIFICACIÓN OPERATIVA INSTITUCIONAL POI  2021. UNIDAD DE GESTIÓN 19: SUB DIRECCIÓN DE OPERACIONES Y LOGÍSTICA SDOL.</w:t>
      </w:r>
      <w:r w:rsidRPr="00561BCC">
        <w:rPr>
          <w:rFonts w:ascii="Arial Narrow" w:eastAsia="Calibri" w:hAnsi="Arial Narrow" w:cs="Arial"/>
          <w:sz w:val="16"/>
          <w:szCs w:val="16"/>
        </w:rPr>
        <w:t xml:space="preserve"> EJES ESTRATÉGICOS INSTITUCIONALES Y SUS VINCULOS: PGC- EET 1, 4,5 y 8 EQ. 1 PLAN SALUD; PNUD ODS 3,5,6, 10, 13, 15, 16 y 17 SNS, EJES ESTRATÉGICOS 1,2,3,4,5,6,7 y 8 OE 1,2,3,4,5,6, 7 y 8 POLI 1,2,3,4,5,6 y 7 LINEA ESTRATÉGICAS y ACCIONES DE TRABAJO: Todas las involucradas al PEI de los EE/OE del 1 AL 8. PROYECTOS ESTRATEGICOS: 1, 2, 3, 4, 5, 6, 7 y 8. </w:t>
      </w:r>
    </w:p>
    <w:tbl>
      <w:tblPr>
        <w:tblStyle w:val="Tablaconcuadrcula"/>
        <w:tblpPr w:leftFromText="141" w:rightFromText="141" w:vertAnchor="text" w:horzAnchor="margin" w:tblpY="89"/>
        <w:tblW w:w="4972" w:type="pct"/>
        <w:tblLayout w:type="fixed"/>
        <w:tblLook w:val="04A0" w:firstRow="1" w:lastRow="0" w:firstColumn="1" w:lastColumn="0" w:noHBand="0" w:noVBand="1"/>
      </w:tblPr>
      <w:tblGrid>
        <w:gridCol w:w="1645"/>
        <w:gridCol w:w="1656"/>
        <w:gridCol w:w="1655"/>
        <w:gridCol w:w="1655"/>
        <w:gridCol w:w="759"/>
        <w:gridCol w:w="1333"/>
        <w:gridCol w:w="1655"/>
        <w:gridCol w:w="1450"/>
        <w:gridCol w:w="1403"/>
        <w:gridCol w:w="1439"/>
      </w:tblGrid>
      <w:tr w:rsidR="00376CF9" w:rsidRPr="000E62B8" w:rsidTr="00376CF9">
        <w:trPr>
          <w:trHeight w:val="1408"/>
        </w:trPr>
        <w:tc>
          <w:tcPr>
            <w:tcW w:w="561" w:type="pct"/>
            <w:tcBorders>
              <w:bottom w:val="single" w:sz="4" w:space="0" w:color="auto"/>
            </w:tcBorders>
            <w:shd w:val="clear" w:color="auto" w:fill="DEEAF6" w:themeFill="accent1" w:themeFillTint="33"/>
            <w:vAlign w:val="center"/>
          </w:tcPr>
          <w:p w:rsidR="00376CF9" w:rsidRPr="00561BCC" w:rsidRDefault="00376CF9" w:rsidP="006C15E1">
            <w:pPr>
              <w:jc w:val="center"/>
              <w:rPr>
                <w:rFonts w:ascii="Arial Narrow" w:hAnsi="Arial Narrow"/>
                <w:b/>
                <w:bCs/>
                <w:caps/>
                <w:sz w:val="14"/>
                <w:szCs w:val="16"/>
                <w:lang w:eastAsia="es-SV"/>
              </w:rPr>
            </w:pPr>
            <w:r w:rsidRPr="00561BCC">
              <w:rPr>
                <w:rFonts w:ascii="Arial Narrow" w:hAnsi="Arial Narrow"/>
                <w:b/>
                <w:bCs/>
                <w:caps/>
                <w:sz w:val="14"/>
                <w:szCs w:val="16"/>
                <w:lang w:eastAsia="es-SV"/>
              </w:rPr>
              <w:t>OBJETIVOS OPERATIVOS</w:t>
            </w:r>
          </w:p>
        </w:tc>
        <w:tc>
          <w:tcPr>
            <w:tcW w:w="565" w:type="pct"/>
            <w:tcBorders>
              <w:bottom w:val="single" w:sz="4" w:space="0" w:color="auto"/>
            </w:tcBorders>
            <w:shd w:val="clear" w:color="auto" w:fill="DEEAF6" w:themeFill="accent1" w:themeFillTint="33"/>
            <w:vAlign w:val="center"/>
          </w:tcPr>
          <w:p w:rsidR="00376CF9" w:rsidRPr="00561BCC" w:rsidRDefault="00376CF9" w:rsidP="006C15E1">
            <w:pPr>
              <w:jc w:val="center"/>
              <w:rPr>
                <w:rFonts w:ascii="Arial Narrow" w:hAnsi="Arial Narrow"/>
                <w:b/>
                <w:bCs/>
                <w:caps/>
                <w:sz w:val="14"/>
                <w:szCs w:val="16"/>
                <w:lang w:eastAsia="es-SV"/>
              </w:rPr>
            </w:pPr>
            <w:r w:rsidRPr="00561BCC">
              <w:rPr>
                <w:rFonts w:ascii="Arial Narrow" w:hAnsi="Arial Narrow"/>
                <w:b/>
                <w:bCs/>
                <w:caps/>
                <w:sz w:val="14"/>
                <w:szCs w:val="16"/>
                <w:lang w:eastAsia="es-SV"/>
              </w:rPr>
              <w:t>METAS o Resultados esperados</w:t>
            </w:r>
          </w:p>
        </w:tc>
        <w:tc>
          <w:tcPr>
            <w:tcW w:w="565" w:type="pct"/>
            <w:tcBorders>
              <w:bottom w:val="single" w:sz="4" w:space="0" w:color="auto"/>
            </w:tcBorders>
            <w:shd w:val="clear" w:color="auto" w:fill="DEEAF6" w:themeFill="accent1" w:themeFillTint="33"/>
            <w:vAlign w:val="center"/>
          </w:tcPr>
          <w:p w:rsidR="00376CF9" w:rsidRPr="00561BCC" w:rsidRDefault="00376CF9" w:rsidP="006C15E1">
            <w:pPr>
              <w:jc w:val="center"/>
              <w:rPr>
                <w:rFonts w:ascii="Arial Narrow" w:hAnsi="Arial Narrow"/>
                <w:b/>
                <w:bCs/>
                <w:caps/>
                <w:sz w:val="14"/>
                <w:szCs w:val="16"/>
                <w:lang w:eastAsia="es-SV"/>
              </w:rPr>
            </w:pPr>
            <w:r w:rsidRPr="00561BCC">
              <w:rPr>
                <w:rFonts w:ascii="Arial Narrow" w:hAnsi="Arial Narrow"/>
                <w:b/>
                <w:bCs/>
                <w:caps/>
                <w:sz w:val="14"/>
                <w:szCs w:val="16"/>
                <w:lang w:eastAsia="es-SV"/>
              </w:rPr>
              <w:t>INDICADORES de impacto</w:t>
            </w:r>
          </w:p>
        </w:tc>
        <w:tc>
          <w:tcPr>
            <w:tcW w:w="565" w:type="pct"/>
            <w:tcBorders>
              <w:bottom w:val="single" w:sz="4" w:space="0" w:color="auto"/>
            </w:tcBorders>
            <w:shd w:val="clear" w:color="auto" w:fill="DEEAF6" w:themeFill="accent1" w:themeFillTint="33"/>
          </w:tcPr>
          <w:p w:rsidR="00376CF9" w:rsidRPr="00561BCC" w:rsidRDefault="00376CF9" w:rsidP="006C15E1">
            <w:pPr>
              <w:jc w:val="center"/>
              <w:rPr>
                <w:rFonts w:ascii="Arial Narrow" w:hAnsi="Arial Narrow"/>
                <w:b/>
                <w:bCs/>
                <w:caps/>
                <w:sz w:val="14"/>
                <w:szCs w:val="16"/>
                <w:lang w:eastAsia="es-SV"/>
              </w:rPr>
            </w:pPr>
          </w:p>
          <w:p w:rsidR="00376CF9" w:rsidRPr="00561BCC" w:rsidRDefault="00376CF9" w:rsidP="006C15E1">
            <w:pPr>
              <w:jc w:val="center"/>
              <w:rPr>
                <w:rFonts w:ascii="Arial Narrow" w:hAnsi="Arial Narrow"/>
                <w:b/>
                <w:bCs/>
                <w:caps/>
                <w:sz w:val="14"/>
                <w:szCs w:val="16"/>
                <w:lang w:eastAsia="es-SV"/>
              </w:rPr>
            </w:pPr>
            <w:r w:rsidRPr="00561BCC">
              <w:rPr>
                <w:rFonts w:ascii="Arial Narrow" w:hAnsi="Arial Narrow"/>
                <w:b/>
                <w:bCs/>
                <w:caps/>
                <w:sz w:val="14"/>
                <w:szCs w:val="16"/>
                <w:lang w:eastAsia="es-SV"/>
              </w:rPr>
              <w:t>identificación de variables que impiden alcanzar las metas</w:t>
            </w:r>
          </w:p>
        </w:tc>
        <w:tc>
          <w:tcPr>
            <w:tcW w:w="259" w:type="pct"/>
            <w:tcBorders>
              <w:bottom w:val="single" w:sz="4" w:space="0" w:color="auto"/>
            </w:tcBorders>
            <w:shd w:val="clear" w:color="auto" w:fill="DEEAF6" w:themeFill="accent1" w:themeFillTint="33"/>
          </w:tcPr>
          <w:p w:rsidR="00376CF9" w:rsidRPr="00561BCC" w:rsidRDefault="00376CF9" w:rsidP="006C15E1">
            <w:pPr>
              <w:jc w:val="center"/>
              <w:rPr>
                <w:rFonts w:ascii="Arial Narrow" w:hAnsi="Arial Narrow"/>
                <w:b/>
                <w:bCs/>
                <w:caps/>
                <w:sz w:val="14"/>
                <w:szCs w:val="16"/>
                <w:lang w:eastAsia="es-SV"/>
              </w:rPr>
            </w:pPr>
          </w:p>
          <w:p w:rsidR="00376CF9" w:rsidRPr="00561BCC" w:rsidRDefault="00376CF9" w:rsidP="006C15E1">
            <w:pPr>
              <w:jc w:val="center"/>
              <w:rPr>
                <w:rFonts w:ascii="Arial Narrow" w:hAnsi="Arial Narrow"/>
                <w:b/>
                <w:bCs/>
                <w:caps/>
                <w:sz w:val="14"/>
                <w:szCs w:val="16"/>
                <w:lang w:eastAsia="es-SV"/>
              </w:rPr>
            </w:pPr>
            <w:r w:rsidRPr="00561BCC">
              <w:rPr>
                <w:rFonts w:ascii="Arial Narrow" w:hAnsi="Arial Narrow"/>
                <w:b/>
                <w:bCs/>
                <w:caps/>
                <w:sz w:val="14"/>
                <w:szCs w:val="16"/>
                <w:lang w:eastAsia="es-SV"/>
              </w:rPr>
              <w:t>nivel de cumplimiento de metas</w:t>
            </w:r>
          </w:p>
        </w:tc>
        <w:tc>
          <w:tcPr>
            <w:tcW w:w="455" w:type="pct"/>
            <w:tcBorders>
              <w:bottom w:val="single" w:sz="4" w:space="0" w:color="auto"/>
            </w:tcBorders>
            <w:shd w:val="clear" w:color="auto" w:fill="DEEAF6" w:themeFill="accent1" w:themeFillTint="33"/>
          </w:tcPr>
          <w:p w:rsidR="00376CF9" w:rsidRPr="00561BCC" w:rsidRDefault="00376CF9" w:rsidP="006C15E1">
            <w:pPr>
              <w:jc w:val="center"/>
              <w:rPr>
                <w:rFonts w:ascii="Arial Narrow" w:hAnsi="Arial Narrow"/>
                <w:b/>
                <w:bCs/>
                <w:caps/>
                <w:sz w:val="14"/>
                <w:szCs w:val="16"/>
                <w:lang w:eastAsia="es-SV"/>
              </w:rPr>
            </w:pPr>
          </w:p>
          <w:p w:rsidR="00376CF9" w:rsidRPr="00561BCC" w:rsidRDefault="00376CF9" w:rsidP="006C15E1">
            <w:pPr>
              <w:jc w:val="center"/>
              <w:rPr>
                <w:rFonts w:ascii="Arial Narrow" w:hAnsi="Arial Narrow"/>
                <w:b/>
                <w:bCs/>
                <w:caps/>
                <w:sz w:val="14"/>
                <w:szCs w:val="16"/>
                <w:lang w:eastAsia="es-SV"/>
              </w:rPr>
            </w:pPr>
            <w:r w:rsidRPr="00561BCC">
              <w:rPr>
                <w:rFonts w:ascii="Arial Narrow" w:hAnsi="Arial Narrow"/>
                <w:b/>
                <w:bCs/>
                <w:caps/>
                <w:sz w:val="14"/>
                <w:szCs w:val="16"/>
                <w:lang w:eastAsia="es-SV"/>
              </w:rPr>
              <w:t>tiempo/espacio area geografica de influencias</w:t>
            </w:r>
          </w:p>
        </w:tc>
        <w:tc>
          <w:tcPr>
            <w:tcW w:w="565" w:type="pct"/>
            <w:tcBorders>
              <w:bottom w:val="single" w:sz="4" w:space="0" w:color="auto"/>
            </w:tcBorders>
            <w:shd w:val="clear" w:color="auto" w:fill="DEEAF6" w:themeFill="accent1" w:themeFillTint="33"/>
          </w:tcPr>
          <w:p w:rsidR="00376CF9" w:rsidRPr="00561BCC" w:rsidRDefault="00376CF9" w:rsidP="006C15E1">
            <w:pPr>
              <w:jc w:val="center"/>
              <w:rPr>
                <w:rFonts w:ascii="Arial Narrow" w:hAnsi="Arial Narrow"/>
                <w:b/>
                <w:bCs/>
                <w:caps/>
                <w:sz w:val="14"/>
                <w:szCs w:val="16"/>
                <w:lang w:eastAsia="es-SV"/>
              </w:rPr>
            </w:pPr>
          </w:p>
          <w:p w:rsidR="00376CF9" w:rsidRPr="00561BCC" w:rsidRDefault="00376CF9" w:rsidP="006C15E1">
            <w:pPr>
              <w:rPr>
                <w:rFonts w:ascii="Arial Narrow" w:hAnsi="Arial Narrow"/>
                <w:b/>
                <w:bCs/>
                <w:caps/>
                <w:sz w:val="14"/>
                <w:szCs w:val="16"/>
                <w:lang w:eastAsia="es-SV"/>
              </w:rPr>
            </w:pPr>
            <w:r w:rsidRPr="00561BCC">
              <w:rPr>
                <w:rFonts w:ascii="Arial Narrow" w:hAnsi="Arial Narrow"/>
                <w:b/>
                <w:bCs/>
                <w:caps/>
                <w:sz w:val="14"/>
                <w:szCs w:val="16"/>
                <w:lang w:eastAsia="es-SV"/>
              </w:rPr>
              <w:t xml:space="preserve">  medios de verificación </w:t>
            </w:r>
          </w:p>
        </w:tc>
        <w:tc>
          <w:tcPr>
            <w:tcW w:w="495" w:type="pct"/>
            <w:tcBorders>
              <w:bottom w:val="single" w:sz="4" w:space="0" w:color="auto"/>
            </w:tcBorders>
            <w:shd w:val="clear" w:color="auto" w:fill="DEEAF6" w:themeFill="accent1" w:themeFillTint="33"/>
          </w:tcPr>
          <w:p w:rsidR="00376CF9" w:rsidRPr="00561BCC" w:rsidRDefault="00376CF9" w:rsidP="006C15E1">
            <w:pPr>
              <w:jc w:val="center"/>
              <w:rPr>
                <w:rFonts w:ascii="Arial Narrow" w:hAnsi="Arial Narrow"/>
                <w:b/>
                <w:bCs/>
                <w:caps/>
                <w:sz w:val="14"/>
                <w:szCs w:val="16"/>
                <w:lang w:eastAsia="es-SV"/>
              </w:rPr>
            </w:pPr>
          </w:p>
          <w:p w:rsidR="00376CF9" w:rsidRPr="00561BCC" w:rsidRDefault="00376CF9" w:rsidP="006C15E1">
            <w:pPr>
              <w:jc w:val="center"/>
              <w:rPr>
                <w:rFonts w:ascii="Arial Narrow" w:hAnsi="Arial Narrow"/>
                <w:b/>
                <w:bCs/>
                <w:caps/>
                <w:sz w:val="14"/>
                <w:szCs w:val="16"/>
                <w:lang w:eastAsia="es-SV"/>
              </w:rPr>
            </w:pPr>
            <w:r w:rsidRPr="00561BCC">
              <w:rPr>
                <w:rFonts w:ascii="Arial Narrow" w:hAnsi="Arial Narrow"/>
                <w:b/>
                <w:bCs/>
                <w:caps/>
                <w:sz w:val="14"/>
                <w:szCs w:val="16"/>
                <w:lang w:eastAsia="es-SV"/>
              </w:rPr>
              <w:t>valoraciones/ analisis: costo- beneficio</w:t>
            </w:r>
          </w:p>
        </w:tc>
        <w:tc>
          <w:tcPr>
            <w:tcW w:w="479" w:type="pct"/>
            <w:tcBorders>
              <w:bottom w:val="single" w:sz="4" w:space="0" w:color="auto"/>
            </w:tcBorders>
            <w:shd w:val="clear" w:color="auto" w:fill="DEEAF6" w:themeFill="accent1" w:themeFillTint="33"/>
          </w:tcPr>
          <w:p w:rsidR="00376CF9" w:rsidRPr="00561BCC" w:rsidRDefault="00376CF9" w:rsidP="006C15E1">
            <w:pPr>
              <w:rPr>
                <w:rFonts w:ascii="Arial Narrow" w:hAnsi="Arial Narrow"/>
                <w:b/>
                <w:bCs/>
                <w:caps/>
                <w:sz w:val="14"/>
                <w:szCs w:val="16"/>
                <w:lang w:eastAsia="es-SV"/>
              </w:rPr>
            </w:pPr>
            <w:r w:rsidRPr="00561BCC">
              <w:rPr>
                <w:rFonts w:ascii="Arial Narrow" w:hAnsi="Arial Narrow"/>
                <w:b/>
                <w:bCs/>
                <w:caps/>
                <w:sz w:val="14"/>
                <w:szCs w:val="16"/>
                <w:lang w:eastAsia="es-SV"/>
              </w:rPr>
              <w:t>recomendaciones avance- limitaciones</w:t>
            </w:r>
          </w:p>
        </w:tc>
        <w:tc>
          <w:tcPr>
            <w:tcW w:w="492" w:type="pct"/>
            <w:tcBorders>
              <w:bottom w:val="single" w:sz="4" w:space="0" w:color="auto"/>
            </w:tcBorders>
            <w:shd w:val="clear" w:color="auto" w:fill="DEEAF6" w:themeFill="accent1" w:themeFillTint="33"/>
          </w:tcPr>
          <w:p w:rsidR="00376CF9" w:rsidRPr="00561BCC" w:rsidRDefault="00376CF9" w:rsidP="006C15E1">
            <w:pPr>
              <w:jc w:val="center"/>
              <w:rPr>
                <w:rFonts w:ascii="Arial Narrow" w:hAnsi="Arial Narrow"/>
                <w:b/>
                <w:bCs/>
                <w:caps/>
                <w:sz w:val="14"/>
                <w:szCs w:val="16"/>
                <w:lang w:eastAsia="es-SV"/>
              </w:rPr>
            </w:pPr>
          </w:p>
          <w:p w:rsidR="00376CF9" w:rsidRPr="00561BCC" w:rsidRDefault="00376CF9" w:rsidP="006C15E1">
            <w:pPr>
              <w:jc w:val="center"/>
              <w:rPr>
                <w:rFonts w:ascii="Arial Narrow" w:hAnsi="Arial Narrow"/>
                <w:b/>
                <w:bCs/>
                <w:caps/>
                <w:sz w:val="14"/>
                <w:szCs w:val="16"/>
                <w:lang w:eastAsia="es-SV"/>
              </w:rPr>
            </w:pPr>
          </w:p>
          <w:p w:rsidR="00376CF9" w:rsidRPr="00561BCC" w:rsidRDefault="00376CF9" w:rsidP="006C15E1">
            <w:pPr>
              <w:jc w:val="center"/>
              <w:rPr>
                <w:rFonts w:ascii="Arial Narrow" w:hAnsi="Arial Narrow"/>
                <w:b/>
                <w:bCs/>
                <w:caps/>
                <w:sz w:val="14"/>
                <w:szCs w:val="16"/>
                <w:lang w:eastAsia="es-SV"/>
              </w:rPr>
            </w:pPr>
            <w:r w:rsidRPr="00561BCC">
              <w:rPr>
                <w:rFonts w:ascii="Arial Narrow" w:hAnsi="Arial Narrow"/>
                <w:b/>
                <w:bCs/>
                <w:caps/>
                <w:sz w:val="14"/>
                <w:szCs w:val="16"/>
                <w:lang w:eastAsia="es-SV"/>
              </w:rPr>
              <w:t>RESPONSABLE</w:t>
            </w:r>
          </w:p>
        </w:tc>
      </w:tr>
      <w:tr w:rsidR="00376CF9" w:rsidRPr="000E62B8" w:rsidTr="00376CF9">
        <w:trPr>
          <w:trHeight w:val="4684"/>
        </w:trPr>
        <w:tc>
          <w:tcPr>
            <w:tcW w:w="5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76CF9" w:rsidRPr="00561BCC" w:rsidRDefault="00376CF9" w:rsidP="006C15E1">
            <w:pPr>
              <w:pStyle w:val="Prrafodelista"/>
              <w:snapToGrid w:val="0"/>
              <w:ind w:left="0"/>
              <w:rPr>
                <w:rFonts w:ascii="Arial" w:hAnsi="Arial" w:cs="Arial"/>
                <w:bCs/>
                <w:sz w:val="12"/>
                <w:szCs w:val="12"/>
              </w:rPr>
            </w:pPr>
          </w:p>
          <w:p w:rsidR="00376CF9" w:rsidRPr="00561BCC" w:rsidRDefault="00376CF9" w:rsidP="006C15E1">
            <w:pPr>
              <w:pStyle w:val="Prrafodelista"/>
              <w:snapToGrid w:val="0"/>
              <w:ind w:left="0"/>
              <w:rPr>
                <w:rFonts w:ascii="Arial" w:hAnsi="Arial" w:cs="Arial"/>
                <w:bCs/>
                <w:sz w:val="12"/>
                <w:szCs w:val="12"/>
              </w:rPr>
            </w:pPr>
            <w:r w:rsidRPr="00561BCC">
              <w:rPr>
                <w:rFonts w:ascii="Arial" w:hAnsi="Arial" w:cs="Arial"/>
                <w:bCs/>
                <w:sz w:val="12"/>
                <w:szCs w:val="12"/>
              </w:rPr>
              <w:t>1.  Estructurar la Cadena de Suministros Institucional (CSI) que permita de forma efectiva la ejecución integral del Programa Especial de Salud. – PES- y cada uno de los Sub Programas que lo conforman.</w:t>
            </w:r>
          </w:p>
          <w:p w:rsidR="00376CF9" w:rsidRPr="00561BCC" w:rsidRDefault="00376CF9" w:rsidP="006C15E1">
            <w:pPr>
              <w:jc w:val="center"/>
              <w:rPr>
                <w:rFonts w:ascii="Arial" w:hAnsi="Arial" w:cs="Arial"/>
                <w:b/>
                <w:bCs/>
                <w:caps/>
                <w:sz w:val="12"/>
                <w:szCs w:val="12"/>
                <w:lang w:eastAsia="es-SV"/>
              </w:rPr>
            </w:pPr>
            <w:r w:rsidRPr="00561BCC">
              <w:rPr>
                <w:rFonts w:ascii="Arial" w:hAnsi="Arial" w:cs="Arial"/>
                <w:bCs/>
                <w:sz w:val="12"/>
                <w:szCs w:val="12"/>
                <w:lang w:val="es-ES"/>
              </w:rPr>
              <w:t xml:space="preserve"> </w:t>
            </w:r>
          </w:p>
        </w:tc>
        <w:tc>
          <w:tcPr>
            <w:tcW w:w="5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76CF9" w:rsidRPr="00561BCC" w:rsidRDefault="00376CF9" w:rsidP="006C15E1">
            <w:pPr>
              <w:pStyle w:val="Prrafodelista"/>
              <w:snapToGrid w:val="0"/>
              <w:ind w:left="0"/>
              <w:rPr>
                <w:rFonts w:ascii="Arial" w:hAnsi="Arial" w:cs="Arial"/>
                <w:bCs/>
                <w:sz w:val="12"/>
                <w:szCs w:val="12"/>
              </w:rPr>
            </w:pPr>
          </w:p>
          <w:p w:rsidR="00376CF9" w:rsidRPr="00561BCC" w:rsidRDefault="00376CF9" w:rsidP="006C15E1">
            <w:pPr>
              <w:pStyle w:val="Prrafodelista"/>
              <w:snapToGrid w:val="0"/>
              <w:ind w:left="0"/>
              <w:rPr>
                <w:rFonts w:ascii="Arial" w:hAnsi="Arial" w:cs="Arial"/>
                <w:bCs/>
                <w:sz w:val="12"/>
                <w:szCs w:val="12"/>
              </w:rPr>
            </w:pPr>
            <w:r w:rsidRPr="00561BCC">
              <w:rPr>
                <w:rFonts w:ascii="Arial" w:hAnsi="Arial" w:cs="Arial"/>
                <w:bCs/>
                <w:sz w:val="12"/>
                <w:szCs w:val="12"/>
              </w:rPr>
              <w:t>1.1 Estructuración de la Cadena de Suministros Institucional CSI, integrándola a los Ejes Estratégicos, Proyectos, Metas y Estrategias Institucionales.</w:t>
            </w:r>
          </w:p>
          <w:p w:rsidR="00376CF9" w:rsidRPr="00561BCC" w:rsidRDefault="00376CF9" w:rsidP="006C15E1">
            <w:pPr>
              <w:pStyle w:val="Prrafodelista"/>
              <w:snapToGrid w:val="0"/>
              <w:ind w:left="0"/>
              <w:rPr>
                <w:rFonts w:ascii="Arial" w:hAnsi="Arial" w:cs="Arial"/>
                <w:bCs/>
                <w:sz w:val="12"/>
                <w:szCs w:val="12"/>
              </w:rPr>
            </w:pPr>
          </w:p>
          <w:p w:rsidR="00376CF9" w:rsidRPr="00561BCC" w:rsidRDefault="00376CF9" w:rsidP="006C15E1">
            <w:pPr>
              <w:pStyle w:val="Prrafodelista"/>
              <w:snapToGrid w:val="0"/>
              <w:ind w:left="0"/>
              <w:rPr>
                <w:rFonts w:ascii="Arial" w:hAnsi="Arial" w:cs="Arial"/>
                <w:bCs/>
                <w:sz w:val="12"/>
                <w:szCs w:val="12"/>
              </w:rPr>
            </w:pPr>
            <w:r w:rsidRPr="00561BCC">
              <w:rPr>
                <w:rFonts w:ascii="Arial" w:hAnsi="Arial" w:cs="Arial"/>
                <w:bCs/>
                <w:sz w:val="12"/>
                <w:szCs w:val="12"/>
              </w:rPr>
              <w:t xml:space="preserve">1.2 Validar los requerimientos de las subdirecciones para la ejecución de la Planificación y Provisión, las Adquisiciones y Contrataciones, la Logística, Distribución y Abastecimiento de bienes y servicios Institucionales; todo ello Justo a Tiempo. </w:t>
            </w:r>
          </w:p>
          <w:p w:rsidR="00376CF9" w:rsidRPr="00561BCC" w:rsidRDefault="00376CF9" w:rsidP="006C15E1">
            <w:pPr>
              <w:jc w:val="center"/>
              <w:rPr>
                <w:rFonts w:ascii="Arial" w:hAnsi="Arial" w:cs="Arial"/>
                <w:b/>
                <w:bCs/>
                <w:caps/>
                <w:sz w:val="12"/>
                <w:szCs w:val="12"/>
                <w:lang w:eastAsia="es-SV"/>
              </w:rPr>
            </w:pPr>
          </w:p>
        </w:tc>
        <w:tc>
          <w:tcPr>
            <w:tcW w:w="5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76CF9" w:rsidRPr="00561BCC" w:rsidRDefault="00376CF9" w:rsidP="006C15E1">
            <w:pPr>
              <w:pStyle w:val="Prrafodelista"/>
              <w:snapToGrid w:val="0"/>
              <w:ind w:left="0"/>
              <w:rPr>
                <w:rFonts w:ascii="Arial" w:hAnsi="Arial" w:cs="Arial"/>
                <w:bCs/>
                <w:sz w:val="12"/>
                <w:szCs w:val="12"/>
              </w:rPr>
            </w:pPr>
            <w:r w:rsidRPr="00561BCC">
              <w:rPr>
                <w:rFonts w:ascii="Arial" w:hAnsi="Arial" w:cs="Arial"/>
                <w:bCs/>
                <w:sz w:val="12"/>
                <w:szCs w:val="12"/>
              </w:rPr>
              <w:t xml:space="preserve">1.1 Cadena de Suministros Institucional CSI estructurada, Interrelacionada e Integrada y ejecutándose a nivel nacional a las necesidades e interés de los usuarios institucionales. </w:t>
            </w:r>
          </w:p>
          <w:p w:rsidR="00376CF9" w:rsidRPr="00561BCC" w:rsidRDefault="00376CF9" w:rsidP="006C15E1">
            <w:pPr>
              <w:pStyle w:val="Prrafodelista"/>
              <w:snapToGrid w:val="0"/>
              <w:ind w:left="0"/>
              <w:rPr>
                <w:rFonts w:ascii="Arial" w:hAnsi="Arial" w:cs="Arial"/>
                <w:bCs/>
                <w:sz w:val="12"/>
                <w:szCs w:val="12"/>
              </w:rPr>
            </w:pPr>
          </w:p>
          <w:p w:rsidR="00376CF9" w:rsidRPr="00561BCC" w:rsidRDefault="00376CF9" w:rsidP="006C15E1">
            <w:pPr>
              <w:jc w:val="center"/>
              <w:rPr>
                <w:rFonts w:ascii="Arial" w:hAnsi="Arial" w:cs="Arial"/>
                <w:b/>
                <w:bCs/>
                <w:caps/>
                <w:sz w:val="12"/>
                <w:szCs w:val="12"/>
                <w:lang w:eastAsia="es-SV"/>
              </w:rPr>
            </w:pPr>
            <w:r w:rsidRPr="00561BCC">
              <w:rPr>
                <w:rFonts w:ascii="Arial" w:hAnsi="Arial" w:cs="Arial"/>
                <w:bCs/>
                <w:sz w:val="12"/>
                <w:szCs w:val="12"/>
                <w:lang w:val="es-ES"/>
              </w:rPr>
              <w:t xml:space="preserve">1.2 Coordinación de la Cadena de Suministros Institucional CSI desarrollada Justo a Tiempo a Nivel Nacional de forma satisfactoria, ante las demandas de los Usuarios Institucionales. </w:t>
            </w:r>
          </w:p>
        </w:tc>
        <w:tc>
          <w:tcPr>
            <w:tcW w:w="565" w:type="pct"/>
            <w:tcBorders>
              <w:top w:val="single" w:sz="4" w:space="0" w:color="auto"/>
              <w:left w:val="single" w:sz="4" w:space="0" w:color="auto"/>
              <w:bottom w:val="single" w:sz="4" w:space="0" w:color="auto"/>
              <w:right w:val="single" w:sz="4" w:space="0" w:color="auto"/>
            </w:tcBorders>
            <w:shd w:val="clear" w:color="auto" w:fill="FFFFFF" w:themeFill="background1"/>
          </w:tcPr>
          <w:p w:rsidR="00376CF9" w:rsidRPr="00561BCC" w:rsidRDefault="00376CF9" w:rsidP="006C15E1">
            <w:pPr>
              <w:pStyle w:val="Prrafodelista"/>
              <w:snapToGrid w:val="0"/>
              <w:ind w:left="0"/>
              <w:rPr>
                <w:rFonts w:ascii="Arial" w:hAnsi="Arial" w:cs="Arial"/>
                <w:bCs/>
                <w:sz w:val="12"/>
                <w:szCs w:val="12"/>
              </w:rPr>
            </w:pPr>
          </w:p>
          <w:p w:rsidR="00376CF9" w:rsidRPr="00561BCC" w:rsidRDefault="00376CF9" w:rsidP="006C15E1">
            <w:pPr>
              <w:pStyle w:val="Prrafodelista"/>
              <w:snapToGrid w:val="0"/>
              <w:ind w:left="0"/>
              <w:rPr>
                <w:rFonts w:ascii="Arial" w:hAnsi="Arial" w:cs="Arial"/>
                <w:bCs/>
                <w:sz w:val="12"/>
                <w:szCs w:val="12"/>
              </w:rPr>
            </w:pPr>
          </w:p>
          <w:p w:rsidR="00376CF9" w:rsidRPr="00561BCC" w:rsidRDefault="00376CF9" w:rsidP="006C15E1">
            <w:pPr>
              <w:pStyle w:val="Prrafodelista"/>
              <w:snapToGrid w:val="0"/>
              <w:ind w:left="0"/>
              <w:rPr>
                <w:rFonts w:ascii="Arial" w:hAnsi="Arial" w:cs="Arial"/>
                <w:bCs/>
                <w:sz w:val="12"/>
                <w:szCs w:val="12"/>
              </w:rPr>
            </w:pPr>
          </w:p>
          <w:p w:rsidR="00376CF9" w:rsidRPr="00561BCC" w:rsidRDefault="00376CF9" w:rsidP="006C15E1">
            <w:pPr>
              <w:pStyle w:val="Prrafodelista"/>
              <w:snapToGrid w:val="0"/>
              <w:ind w:left="0"/>
              <w:rPr>
                <w:rFonts w:ascii="Arial" w:hAnsi="Arial" w:cs="Arial"/>
                <w:bCs/>
                <w:sz w:val="12"/>
                <w:szCs w:val="12"/>
              </w:rPr>
            </w:pPr>
          </w:p>
          <w:p w:rsidR="00376CF9" w:rsidRPr="00561BCC" w:rsidRDefault="00376CF9" w:rsidP="006C15E1">
            <w:pPr>
              <w:pStyle w:val="Prrafodelista"/>
              <w:snapToGrid w:val="0"/>
              <w:ind w:left="0"/>
              <w:rPr>
                <w:rFonts w:ascii="Arial" w:hAnsi="Arial" w:cs="Arial"/>
                <w:bCs/>
                <w:sz w:val="12"/>
                <w:szCs w:val="12"/>
              </w:rPr>
            </w:pPr>
          </w:p>
          <w:p w:rsidR="00376CF9" w:rsidRPr="00561BCC" w:rsidRDefault="00376CF9" w:rsidP="006C15E1">
            <w:pPr>
              <w:pStyle w:val="Prrafodelista"/>
              <w:snapToGrid w:val="0"/>
              <w:ind w:left="0"/>
              <w:rPr>
                <w:rFonts w:ascii="Arial" w:hAnsi="Arial" w:cs="Arial"/>
                <w:bCs/>
                <w:sz w:val="12"/>
                <w:szCs w:val="12"/>
              </w:rPr>
            </w:pPr>
            <w:r w:rsidRPr="00561BCC">
              <w:rPr>
                <w:rFonts w:ascii="Arial" w:hAnsi="Arial" w:cs="Arial"/>
                <w:bCs/>
                <w:sz w:val="12"/>
                <w:szCs w:val="12"/>
              </w:rPr>
              <w:t>Planta de colaboradores limitada</w:t>
            </w:r>
          </w:p>
        </w:tc>
        <w:tc>
          <w:tcPr>
            <w:tcW w:w="259" w:type="pct"/>
            <w:tcBorders>
              <w:top w:val="single" w:sz="4" w:space="0" w:color="auto"/>
              <w:left w:val="single" w:sz="4" w:space="0" w:color="auto"/>
              <w:bottom w:val="single" w:sz="4" w:space="0" w:color="auto"/>
              <w:right w:val="single" w:sz="4" w:space="0" w:color="auto"/>
            </w:tcBorders>
            <w:shd w:val="clear" w:color="auto" w:fill="FFFFFF" w:themeFill="background1"/>
          </w:tcPr>
          <w:p w:rsidR="00376CF9" w:rsidRPr="00561BCC" w:rsidRDefault="00376CF9" w:rsidP="006C15E1">
            <w:pPr>
              <w:pStyle w:val="Prrafodelista"/>
              <w:snapToGrid w:val="0"/>
              <w:ind w:left="0"/>
              <w:rPr>
                <w:rFonts w:ascii="Arial" w:hAnsi="Arial" w:cs="Arial"/>
                <w:bCs/>
                <w:sz w:val="12"/>
                <w:szCs w:val="12"/>
              </w:rPr>
            </w:pPr>
          </w:p>
          <w:p w:rsidR="00376CF9" w:rsidRPr="00561BCC" w:rsidRDefault="00376CF9" w:rsidP="006C15E1">
            <w:pPr>
              <w:pStyle w:val="Prrafodelista"/>
              <w:snapToGrid w:val="0"/>
              <w:ind w:left="0"/>
              <w:rPr>
                <w:rFonts w:ascii="Arial" w:hAnsi="Arial" w:cs="Arial"/>
                <w:bCs/>
                <w:sz w:val="12"/>
                <w:szCs w:val="12"/>
              </w:rPr>
            </w:pPr>
          </w:p>
          <w:p w:rsidR="00376CF9" w:rsidRPr="00561BCC" w:rsidRDefault="00376CF9" w:rsidP="006C15E1">
            <w:pPr>
              <w:pStyle w:val="Prrafodelista"/>
              <w:snapToGrid w:val="0"/>
              <w:ind w:left="0"/>
              <w:rPr>
                <w:rFonts w:ascii="Arial" w:hAnsi="Arial" w:cs="Arial"/>
                <w:bCs/>
                <w:sz w:val="12"/>
                <w:szCs w:val="12"/>
              </w:rPr>
            </w:pPr>
          </w:p>
          <w:p w:rsidR="00376CF9" w:rsidRPr="00561BCC" w:rsidRDefault="00376CF9" w:rsidP="006C15E1">
            <w:pPr>
              <w:pStyle w:val="Prrafodelista"/>
              <w:snapToGrid w:val="0"/>
              <w:ind w:left="0"/>
              <w:rPr>
                <w:rFonts w:ascii="Arial" w:hAnsi="Arial" w:cs="Arial"/>
                <w:bCs/>
                <w:sz w:val="12"/>
                <w:szCs w:val="12"/>
              </w:rPr>
            </w:pPr>
          </w:p>
          <w:p w:rsidR="00376CF9" w:rsidRPr="00561BCC" w:rsidRDefault="00376CF9" w:rsidP="006C15E1">
            <w:pPr>
              <w:pStyle w:val="Prrafodelista"/>
              <w:snapToGrid w:val="0"/>
              <w:ind w:left="0"/>
              <w:rPr>
                <w:rFonts w:ascii="Arial" w:hAnsi="Arial" w:cs="Arial"/>
                <w:bCs/>
                <w:sz w:val="12"/>
                <w:szCs w:val="12"/>
              </w:rPr>
            </w:pPr>
          </w:p>
          <w:p w:rsidR="00376CF9" w:rsidRPr="00561BCC" w:rsidRDefault="00376CF9" w:rsidP="006C15E1">
            <w:pPr>
              <w:pStyle w:val="Prrafodelista"/>
              <w:snapToGrid w:val="0"/>
              <w:ind w:left="0"/>
              <w:rPr>
                <w:rFonts w:ascii="Arial" w:hAnsi="Arial" w:cs="Arial"/>
                <w:bCs/>
                <w:sz w:val="12"/>
                <w:szCs w:val="12"/>
              </w:rPr>
            </w:pPr>
          </w:p>
          <w:p w:rsidR="00376CF9" w:rsidRPr="00561BCC" w:rsidRDefault="00376CF9" w:rsidP="006C15E1">
            <w:pPr>
              <w:pStyle w:val="Prrafodelista"/>
              <w:snapToGrid w:val="0"/>
              <w:ind w:left="0"/>
              <w:rPr>
                <w:rFonts w:ascii="Arial" w:hAnsi="Arial" w:cs="Arial"/>
                <w:bCs/>
                <w:sz w:val="12"/>
                <w:szCs w:val="12"/>
              </w:rPr>
            </w:pPr>
          </w:p>
          <w:p w:rsidR="00376CF9" w:rsidRPr="00561BCC" w:rsidRDefault="00376CF9" w:rsidP="006C15E1">
            <w:pPr>
              <w:pStyle w:val="Prrafodelista"/>
              <w:snapToGrid w:val="0"/>
              <w:ind w:left="0"/>
              <w:rPr>
                <w:rFonts w:ascii="Arial" w:hAnsi="Arial" w:cs="Arial"/>
                <w:bCs/>
                <w:sz w:val="12"/>
                <w:szCs w:val="12"/>
              </w:rPr>
            </w:pPr>
          </w:p>
          <w:p w:rsidR="00376CF9" w:rsidRPr="00561BCC" w:rsidRDefault="00376CF9" w:rsidP="006C15E1">
            <w:pPr>
              <w:pStyle w:val="Prrafodelista"/>
              <w:snapToGrid w:val="0"/>
              <w:ind w:left="0"/>
              <w:rPr>
                <w:rFonts w:ascii="Arial" w:hAnsi="Arial" w:cs="Arial"/>
                <w:bCs/>
                <w:sz w:val="12"/>
                <w:szCs w:val="12"/>
              </w:rPr>
            </w:pPr>
          </w:p>
          <w:p w:rsidR="00376CF9" w:rsidRPr="00561BCC" w:rsidRDefault="00376CF9" w:rsidP="006C15E1">
            <w:pPr>
              <w:pStyle w:val="Prrafodelista"/>
              <w:snapToGrid w:val="0"/>
              <w:ind w:left="0"/>
              <w:rPr>
                <w:rFonts w:ascii="Arial" w:hAnsi="Arial" w:cs="Arial"/>
                <w:bCs/>
                <w:sz w:val="12"/>
                <w:szCs w:val="12"/>
              </w:rPr>
            </w:pPr>
          </w:p>
          <w:p w:rsidR="00376CF9" w:rsidRPr="00561BCC" w:rsidRDefault="00376CF9" w:rsidP="006C15E1">
            <w:pPr>
              <w:pStyle w:val="Prrafodelista"/>
              <w:snapToGrid w:val="0"/>
              <w:ind w:left="0"/>
              <w:rPr>
                <w:rFonts w:ascii="Arial" w:hAnsi="Arial" w:cs="Arial"/>
                <w:bCs/>
                <w:sz w:val="12"/>
                <w:szCs w:val="12"/>
              </w:rPr>
            </w:pPr>
          </w:p>
          <w:p w:rsidR="00376CF9" w:rsidRPr="00561BCC" w:rsidRDefault="00376CF9" w:rsidP="006C15E1">
            <w:pPr>
              <w:pStyle w:val="Prrafodelista"/>
              <w:snapToGrid w:val="0"/>
              <w:ind w:left="0"/>
              <w:rPr>
                <w:rFonts w:ascii="Arial" w:hAnsi="Arial" w:cs="Arial"/>
                <w:bCs/>
                <w:sz w:val="12"/>
                <w:szCs w:val="12"/>
              </w:rPr>
            </w:pPr>
          </w:p>
          <w:p w:rsidR="00376CF9" w:rsidRPr="00561BCC" w:rsidRDefault="00376CF9" w:rsidP="006C15E1">
            <w:pPr>
              <w:pStyle w:val="Prrafodelista"/>
              <w:snapToGrid w:val="0"/>
              <w:ind w:left="0"/>
              <w:rPr>
                <w:rFonts w:ascii="Arial" w:hAnsi="Arial" w:cs="Arial"/>
                <w:bCs/>
                <w:sz w:val="12"/>
                <w:szCs w:val="12"/>
              </w:rPr>
            </w:pPr>
          </w:p>
          <w:p w:rsidR="00376CF9" w:rsidRPr="00561BCC" w:rsidRDefault="00376CF9" w:rsidP="006C15E1">
            <w:pPr>
              <w:pStyle w:val="Prrafodelista"/>
              <w:snapToGrid w:val="0"/>
              <w:ind w:left="0"/>
              <w:rPr>
                <w:rFonts w:ascii="Arial" w:hAnsi="Arial" w:cs="Arial"/>
                <w:bCs/>
                <w:sz w:val="12"/>
                <w:szCs w:val="12"/>
              </w:rPr>
            </w:pPr>
          </w:p>
          <w:p w:rsidR="00376CF9" w:rsidRPr="00561BCC" w:rsidRDefault="00376CF9" w:rsidP="006C15E1">
            <w:pPr>
              <w:pStyle w:val="Prrafodelista"/>
              <w:snapToGrid w:val="0"/>
              <w:ind w:left="0"/>
              <w:rPr>
                <w:rFonts w:ascii="Arial" w:hAnsi="Arial" w:cs="Arial"/>
                <w:bCs/>
                <w:sz w:val="12"/>
                <w:szCs w:val="12"/>
              </w:rPr>
            </w:pPr>
          </w:p>
          <w:p w:rsidR="00376CF9" w:rsidRPr="00561BCC" w:rsidRDefault="00376CF9" w:rsidP="006C15E1">
            <w:pPr>
              <w:pStyle w:val="Prrafodelista"/>
              <w:snapToGrid w:val="0"/>
              <w:ind w:left="0"/>
              <w:rPr>
                <w:rFonts w:ascii="Arial" w:hAnsi="Arial" w:cs="Arial"/>
                <w:bCs/>
                <w:sz w:val="12"/>
                <w:szCs w:val="12"/>
              </w:rPr>
            </w:pPr>
          </w:p>
          <w:p w:rsidR="00376CF9" w:rsidRPr="00561BCC" w:rsidRDefault="00376CF9" w:rsidP="006C15E1">
            <w:pPr>
              <w:pStyle w:val="Prrafodelista"/>
              <w:snapToGrid w:val="0"/>
              <w:ind w:left="0"/>
              <w:rPr>
                <w:rFonts w:ascii="Arial" w:hAnsi="Arial" w:cs="Arial"/>
                <w:bCs/>
                <w:sz w:val="12"/>
                <w:szCs w:val="12"/>
              </w:rPr>
            </w:pPr>
            <w:r w:rsidRPr="00561BCC">
              <w:rPr>
                <w:rFonts w:ascii="Arial" w:hAnsi="Arial" w:cs="Arial"/>
                <w:bCs/>
                <w:sz w:val="12"/>
                <w:szCs w:val="12"/>
              </w:rPr>
              <w:t>100%</w:t>
            </w:r>
          </w:p>
        </w:tc>
        <w:tc>
          <w:tcPr>
            <w:tcW w:w="455" w:type="pct"/>
            <w:tcBorders>
              <w:top w:val="single" w:sz="4" w:space="0" w:color="auto"/>
              <w:left w:val="single" w:sz="4" w:space="0" w:color="auto"/>
              <w:bottom w:val="single" w:sz="4" w:space="0" w:color="auto"/>
              <w:right w:val="single" w:sz="4" w:space="0" w:color="auto"/>
            </w:tcBorders>
            <w:shd w:val="clear" w:color="auto" w:fill="FFFFFF" w:themeFill="background1"/>
          </w:tcPr>
          <w:p w:rsidR="00376CF9" w:rsidRPr="00561BCC" w:rsidRDefault="00376CF9" w:rsidP="006C15E1">
            <w:pPr>
              <w:pStyle w:val="Prrafodelista"/>
              <w:snapToGrid w:val="0"/>
              <w:ind w:left="0"/>
              <w:rPr>
                <w:rFonts w:ascii="Arial" w:hAnsi="Arial" w:cs="Arial"/>
                <w:bCs/>
                <w:sz w:val="12"/>
                <w:szCs w:val="12"/>
              </w:rPr>
            </w:pPr>
          </w:p>
          <w:p w:rsidR="00376CF9" w:rsidRPr="00561BCC" w:rsidRDefault="00376CF9" w:rsidP="006C15E1">
            <w:pPr>
              <w:pStyle w:val="Prrafodelista"/>
              <w:snapToGrid w:val="0"/>
              <w:ind w:left="0"/>
              <w:rPr>
                <w:rFonts w:ascii="Arial" w:hAnsi="Arial" w:cs="Arial"/>
                <w:bCs/>
                <w:sz w:val="12"/>
                <w:szCs w:val="12"/>
              </w:rPr>
            </w:pPr>
          </w:p>
          <w:p w:rsidR="00376CF9" w:rsidRPr="00561BCC" w:rsidRDefault="00376CF9" w:rsidP="006C15E1">
            <w:pPr>
              <w:pStyle w:val="Prrafodelista"/>
              <w:snapToGrid w:val="0"/>
              <w:ind w:left="0"/>
              <w:rPr>
                <w:rFonts w:ascii="Arial" w:hAnsi="Arial" w:cs="Arial"/>
                <w:bCs/>
                <w:sz w:val="12"/>
                <w:szCs w:val="12"/>
              </w:rPr>
            </w:pPr>
          </w:p>
          <w:p w:rsidR="00376CF9" w:rsidRPr="00561BCC" w:rsidRDefault="00376CF9" w:rsidP="006C15E1">
            <w:pPr>
              <w:pStyle w:val="Prrafodelista"/>
              <w:snapToGrid w:val="0"/>
              <w:ind w:left="0"/>
              <w:rPr>
                <w:rFonts w:ascii="Arial" w:hAnsi="Arial" w:cs="Arial"/>
                <w:bCs/>
                <w:sz w:val="12"/>
                <w:szCs w:val="12"/>
              </w:rPr>
            </w:pPr>
          </w:p>
          <w:p w:rsidR="00376CF9" w:rsidRPr="00561BCC" w:rsidRDefault="00376CF9" w:rsidP="006C15E1">
            <w:pPr>
              <w:pStyle w:val="Prrafodelista"/>
              <w:snapToGrid w:val="0"/>
              <w:ind w:left="0"/>
              <w:rPr>
                <w:rFonts w:ascii="Arial" w:hAnsi="Arial" w:cs="Arial"/>
                <w:bCs/>
                <w:sz w:val="12"/>
                <w:szCs w:val="12"/>
              </w:rPr>
            </w:pPr>
          </w:p>
          <w:p w:rsidR="00376CF9" w:rsidRPr="00561BCC" w:rsidRDefault="00376CF9" w:rsidP="006C15E1">
            <w:pPr>
              <w:pStyle w:val="Prrafodelista"/>
              <w:snapToGrid w:val="0"/>
              <w:ind w:left="0"/>
              <w:rPr>
                <w:rFonts w:ascii="Arial" w:hAnsi="Arial" w:cs="Arial"/>
                <w:bCs/>
                <w:sz w:val="12"/>
                <w:szCs w:val="12"/>
              </w:rPr>
            </w:pPr>
          </w:p>
          <w:p w:rsidR="00376CF9" w:rsidRPr="00561BCC" w:rsidRDefault="00376CF9" w:rsidP="006C15E1">
            <w:pPr>
              <w:pStyle w:val="Prrafodelista"/>
              <w:snapToGrid w:val="0"/>
              <w:ind w:left="0"/>
              <w:rPr>
                <w:rFonts w:ascii="Arial" w:hAnsi="Arial" w:cs="Arial"/>
                <w:bCs/>
                <w:sz w:val="12"/>
                <w:szCs w:val="12"/>
              </w:rPr>
            </w:pPr>
          </w:p>
          <w:p w:rsidR="00376CF9" w:rsidRPr="00561BCC" w:rsidRDefault="00376CF9" w:rsidP="006C15E1">
            <w:pPr>
              <w:pStyle w:val="Prrafodelista"/>
              <w:snapToGrid w:val="0"/>
              <w:ind w:left="0"/>
              <w:rPr>
                <w:rFonts w:ascii="Arial" w:hAnsi="Arial" w:cs="Arial"/>
                <w:bCs/>
                <w:sz w:val="12"/>
                <w:szCs w:val="12"/>
              </w:rPr>
            </w:pPr>
          </w:p>
          <w:p w:rsidR="00376CF9" w:rsidRPr="00561BCC" w:rsidRDefault="00376CF9" w:rsidP="006C15E1">
            <w:pPr>
              <w:pStyle w:val="Prrafodelista"/>
              <w:snapToGrid w:val="0"/>
              <w:ind w:left="0"/>
              <w:rPr>
                <w:rFonts w:ascii="Arial" w:hAnsi="Arial" w:cs="Arial"/>
                <w:bCs/>
                <w:sz w:val="12"/>
                <w:szCs w:val="12"/>
              </w:rPr>
            </w:pPr>
          </w:p>
          <w:p w:rsidR="00376CF9" w:rsidRPr="00561BCC" w:rsidRDefault="00376CF9" w:rsidP="006C15E1">
            <w:pPr>
              <w:pStyle w:val="Prrafodelista"/>
              <w:snapToGrid w:val="0"/>
              <w:ind w:left="0"/>
              <w:rPr>
                <w:rFonts w:ascii="Arial" w:hAnsi="Arial" w:cs="Arial"/>
                <w:bCs/>
                <w:sz w:val="12"/>
                <w:szCs w:val="12"/>
              </w:rPr>
            </w:pPr>
            <w:r w:rsidRPr="00561BCC">
              <w:rPr>
                <w:rFonts w:ascii="Arial" w:hAnsi="Arial" w:cs="Arial"/>
                <w:bCs/>
                <w:sz w:val="12"/>
                <w:szCs w:val="12"/>
              </w:rPr>
              <w:t>Segundo Semestre 2021 (Diseño)</w:t>
            </w:r>
          </w:p>
          <w:p w:rsidR="00376CF9" w:rsidRPr="00561BCC" w:rsidRDefault="00376CF9" w:rsidP="006C15E1">
            <w:pPr>
              <w:pStyle w:val="Prrafodelista"/>
              <w:snapToGrid w:val="0"/>
              <w:ind w:left="0"/>
              <w:rPr>
                <w:rFonts w:ascii="Arial" w:hAnsi="Arial" w:cs="Arial"/>
                <w:bCs/>
                <w:sz w:val="12"/>
                <w:szCs w:val="12"/>
              </w:rPr>
            </w:pPr>
            <w:r w:rsidRPr="00561BCC">
              <w:rPr>
                <w:rFonts w:ascii="Arial" w:hAnsi="Arial" w:cs="Arial"/>
                <w:bCs/>
                <w:sz w:val="12"/>
                <w:szCs w:val="12"/>
              </w:rPr>
              <w:t>ESPACIO, Área Geográfica de Influencia AGI</w:t>
            </w:r>
          </w:p>
          <w:p w:rsidR="00376CF9" w:rsidRPr="00561BCC" w:rsidRDefault="00376CF9" w:rsidP="006C15E1">
            <w:pPr>
              <w:pStyle w:val="Prrafodelista"/>
              <w:snapToGrid w:val="0"/>
              <w:ind w:left="0"/>
              <w:rPr>
                <w:rFonts w:ascii="Arial" w:hAnsi="Arial" w:cs="Arial"/>
                <w:bCs/>
                <w:sz w:val="12"/>
                <w:szCs w:val="12"/>
              </w:rPr>
            </w:pPr>
            <w:r w:rsidRPr="00561BCC">
              <w:rPr>
                <w:rFonts w:ascii="Arial" w:hAnsi="Arial" w:cs="Arial"/>
                <w:bCs/>
                <w:sz w:val="12"/>
                <w:szCs w:val="12"/>
              </w:rPr>
              <w:t>a Nivel Nacional</w:t>
            </w:r>
          </w:p>
        </w:tc>
        <w:tc>
          <w:tcPr>
            <w:tcW w:w="565" w:type="pct"/>
            <w:tcBorders>
              <w:top w:val="single" w:sz="4" w:space="0" w:color="auto"/>
              <w:left w:val="single" w:sz="4" w:space="0" w:color="auto"/>
              <w:bottom w:val="single" w:sz="4" w:space="0" w:color="auto"/>
              <w:right w:val="single" w:sz="4" w:space="0" w:color="auto"/>
            </w:tcBorders>
            <w:shd w:val="clear" w:color="auto" w:fill="FFFFFF" w:themeFill="background1"/>
          </w:tcPr>
          <w:p w:rsidR="00376CF9" w:rsidRPr="00561BCC" w:rsidRDefault="00376CF9" w:rsidP="006C15E1">
            <w:pPr>
              <w:pStyle w:val="Prrafodelista"/>
              <w:snapToGrid w:val="0"/>
              <w:ind w:left="0"/>
              <w:rPr>
                <w:rFonts w:ascii="Arial" w:hAnsi="Arial" w:cs="Arial"/>
                <w:bCs/>
                <w:sz w:val="12"/>
                <w:szCs w:val="12"/>
              </w:rPr>
            </w:pPr>
          </w:p>
          <w:p w:rsidR="00376CF9" w:rsidRPr="00561BCC" w:rsidRDefault="00376CF9" w:rsidP="006C15E1">
            <w:pPr>
              <w:pStyle w:val="Prrafodelista"/>
              <w:snapToGrid w:val="0"/>
              <w:ind w:left="0"/>
              <w:rPr>
                <w:rFonts w:ascii="Arial" w:hAnsi="Arial" w:cs="Arial"/>
                <w:bCs/>
                <w:sz w:val="12"/>
                <w:szCs w:val="12"/>
              </w:rPr>
            </w:pPr>
          </w:p>
          <w:p w:rsidR="00376CF9" w:rsidRPr="00561BCC" w:rsidRDefault="00376CF9" w:rsidP="006C15E1">
            <w:pPr>
              <w:pStyle w:val="Prrafodelista"/>
              <w:snapToGrid w:val="0"/>
              <w:ind w:left="0"/>
              <w:rPr>
                <w:rFonts w:ascii="Arial" w:hAnsi="Arial" w:cs="Arial"/>
                <w:bCs/>
                <w:sz w:val="12"/>
                <w:szCs w:val="12"/>
              </w:rPr>
            </w:pPr>
          </w:p>
          <w:p w:rsidR="00376CF9" w:rsidRPr="00561BCC" w:rsidRDefault="00376CF9" w:rsidP="006C15E1">
            <w:pPr>
              <w:pStyle w:val="Prrafodelista"/>
              <w:snapToGrid w:val="0"/>
              <w:ind w:left="0"/>
              <w:rPr>
                <w:rFonts w:ascii="Arial" w:hAnsi="Arial" w:cs="Arial"/>
                <w:bCs/>
                <w:sz w:val="12"/>
                <w:szCs w:val="12"/>
              </w:rPr>
            </w:pPr>
            <w:r w:rsidRPr="00561BCC">
              <w:rPr>
                <w:rFonts w:ascii="Arial" w:hAnsi="Arial" w:cs="Arial"/>
                <w:bCs/>
                <w:sz w:val="12"/>
                <w:szCs w:val="12"/>
              </w:rPr>
              <w:t>Estructura organizativa conformada</w:t>
            </w:r>
          </w:p>
          <w:p w:rsidR="00376CF9" w:rsidRPr="00561BCC" w:rsidRDefault="00376CF9" w:rsidP="006C15E1">
            <w:pPr>
              <w:pStyle w:val="Prrafodelista"/>
              <w:snapToGrid w:val="0"/>
              <w:ind w:left="0"/>
              <w:rPr>
                <w:rFonts w:ascii="Arial" w:hAnsi="Arial" w:cs="Arial"/>
                <w:bCs/>
                <w:sz w:val="12"/>
                <w:szCs w:val="12"/>
              </w:rPr>
            </w:pPr>
          </w:p>
          <w:p w:rsidR="00376CF9" w:rsidRPr="00561BCC" w:rsidRDefault="00376CF9" w:rsidP="006C15E1">
            <w:pPr>
              <w:pStyle w:val="Prrafodelista"/>
              <w:snapToGrid w:val="0"/>
              <w:ind w:left="0"/>
              <w:rPr>
                <w:rFonts w:ascii="Arial" w:hAnsi="Arial" w:cs="Arial"/>
                <w:bCs/>
                <w:sz w:val="12"/>
                <w:szCs w:val="12"/>
              </w:rPr>
            </w:pPr>
          </w:p>
          <w:p w:rsidR="00376CF9" w:rsidRPr="00561BCC" w:rsidRDefault="00376CF9" w:rsidP="006C15E1">
            <w:pPr>
              <w:pStyle w:val="Prrafodelista"/>
              <w:snapToGrid w:val="0"/>
              <w:ind w:left="0"/>
              <w:rPr>
                <w:rFonts w:ascii="Arial" w:hAnsi="Arial" w:cs="Arial"/>
                <w:bCs/>
                <w:sz w:val="12"/>
                <w:szCs w:val="12"/>
              </w:rPr>
            </w:pPr>
          </w:p>
          <w:p w:rsidR="00376CF9" w:rsidRPr="00561BCC" w:rsidRDefault="00376CF9" w:rsidP="006C15E1">
            <w:pPr>
              <w:pStyle w:val="Prrafodelista"/>
              <w:snapToGrid w:val="0"/>
              <w:ind w:left="0"/>
              <w:rPr>
                <w:rFonts w:ascii="Arial" w:hAnsi="Arial" w:cs="Arial"/>
                <w:bCs/>
                <w:sz w:val="12"/>
                <w:szCs w:val="12"/>
              </w:rPr>
            </w:pPr>
            <w:r w:rsidRPr="00561BCC">
              <w:rPr>
                <w:rFonts w:ascii="Arial" w:hAnsi="Arial" w:cs="Arial"/>
                <w:bCs/>
                <w:sz w:val="12"/>
                <w:szCs w:val="12"/>
              </w:rPr>
              <w:t>Conformación de PAAC 2022 y presentarla a Consejo Directivo</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376CF9" w:rsidRPr="00561BCC" w:rsidRDefault="00376CF9" w:rsidP="006C15E1">
            <w:pPr>
              <w:jc w:val="center"/>
              <w:rPr>
                <w:rFonts w:ascii="Arial" w:hAnsi="Arial" w:cs="Arial"/>
                <w:b/>
                <w:bCs/>
                <w:caps/>
                <w:sz w:val="12"/>
                <w:szCs w:val="12"/>
                <w:lang w:eastAsia="es-SV"/>
              </w:rPr>
            </w:pPr>
          </w:p>
          <w:p w:rsidR="00376CF9" w:rsidRPr="00561BCC" w:rsidRDefault="00376CF9" w:rsidP="006C15E1">
            <w:pPr>
              <w:jc w:val="center"/>
              <w:rPr>
                <w:rFonts w:ascii="Arial" w:hAnsi="Arial" w:cs="Arial"/>
                <w:b/>
                <w:bCs/>
                <w:caps/>
                <w:sz w:val="12"/>
                <w:szCs w:val="12"/>
                <w:lang w:eastAsia="es-SV"/>
              </w:rPr>
            </w:pPr>
          </w:p>
          <w:p w:rsidR="00376CF9" w:rsidRPr="00561BCC" w:rsidRDefault="00376CF9" w:rsidP="006C15E1">
            <w:pPr>
              <w:jc w:val="center"/>
              <w:rPr>
                <w:rFonts w:ascii="Arial" w:hAnsi="Arial" w:cs="Arial"/>
                <w:b/>
                <w:bCs/>
                <w:caps/>
                <w:sz w:val="12"/>
                <w:szCs w:val="12"/>
                <w:lang w:eastAsia="es-SV"/>
              </w:rPr>
            </w:pPr>
          </w:p>
          <w:p w:rsidR="00376CF9" w:rsidRPr="00561BCC" w:rsidRDefault="00376CF9" w:rsidP="006C15E1">
            <w:pPr>
              <w:jc w:val="center"/>
              <w:rPr>
                <w:rFonts w:ascii="Arial" w:hAnsi="Arial" w:cs="Arial"/>
                <w:b/>
                <w:bCs/>
                <w:caps/>
                <w:sz w:val="12"/>
                <w:szCs w:val="12"/>
                <w:lang w:eastAsia="es-SV"/>
              </w:rPr>
            </w:pPr>
          </w:p>
          <w:p w:rsidR="00376CF9" w:rsidRPr="00561BCC" w:rsidRDefault="00376CF9" w:rsidP="006C15E1">
            <w:pPr>
              <w:jc w:val="center"/>
              <w:rPr>
                <w:rFonts w:ascii="Arial" w:hAnsi="Arial" w:cs="Arial"/>
                <w:b/>
                <w:bCs/>
                <w:caps/>
                <w:sz w:val="12"/>
                <w:szCs w:val="12"/>
                <w:lang w:eastAsia="es-SV"/>
              </w:rPr>
            </w:pPr>
          </w:p>
          <w:p w:rsidR="00376CF9" w:rsidRPr="00561BCC" w:rsidRDefault="00376CF9" w:rsidP="006C15E1">
            <w:pPr>
              <w:jc w:val="center"/>
              <w:rPr>
                <w:rFonts w:ascii="Arial" w:hAnsi="Arial" w:cs="Arial"/>
                <w:b/>
                <w:bCs/>
                <w:caps/>
                <w:sz w:val="12"/>
                <w:szCs w:val="12"/>
                <w:lang w:eastAsia="es-SV"/>
              </w:rPr>
            </w:pPr>
          </w:p>
          <w:p w:rsidR="00376CF9" w:rsidRPr="00561BCC" w:rsidRDefault="00376CF9" w:rsidP="006C15E1">
            <w:pPr>
              <w:jc w:val="center"/>
              <w:rPr>
                <w:rFonts w:ascii="Arial" w:hAnsi="Arial" w:cs="Arial"/>
                <w:b/>
                <w:bCs/>
                <w:caps/>
                <w:sz w:val="12"/>
                <w:szCs w:val="12"/>
                <w:lang w:eastAsia="es-SV"/>
              </w:rPr>
            </w:pPr>
          </w:p>
          <w:p w:rsidR="00376CF9" w:rsidRPr="00561BCC" w:rsidRDefault="00376CF9" w:rsidP="006C15E1">
            <w:pPr>
              <w:jc w:val="center"/>
              <w:rPr>
                <w:rFonts w:ascii="Arial" w:hAnsi="Arial" w:cs="Arial"/>
                <w:b/>
                <w:bCs/>
                <w:caps/>
                <w:sz w:val="12"/>
                <w:szCs w:val="12"/>
                <w:lang w:eastAsia="es-SV"/>
              </w:rPr>
            </w:pPr>
          </w:p>
          <w:p w:rsidR="00376CF9" w:rsidRPr="00561BCC" w:rsidRDefault="00376CF9" w:rsidP="006C15E1">
            <w:pPr>
              <w:jc w:val="center"/>
              <w:rPr>
                <w:rFonts w:ascii="Arial" w:hAnsi="Arial" w:cs="Arial"/>
                <w:b/>
                <w:bCs/>
                <w:caps/>
                <w:sz w:val="12"/>
                <w:szCs w:val="12"/>
                <w:lang w:eastAsia="es-SV"/>
              </w:rPr>
            </w:pPr>
          </w:p>
          <w:p w:rsidR="00376CF9" w:rsidRPr="00561BCC" w:rsidRDefault="00376CF9" w:rsidP="006C15E1">
            <w:pPr>
              <w:jc w:val="center"/>
              <w:rPr>
                <w:rFonts w:ascii="Arial" w:hAnsi="Arial" w:cs="Arial"/>
                <w:b/>
                <w:bCs/>
                <w:caps/>
                <w:sz w:val="12"/>
                <w:szCs w:val="12"/>
                <w:lang w:eastAsia="es-SV"/>
              </w:rPr>
            </w:pPr>
          </w:p>
          <w:p w:rsidR="00376CF9" w:rsidRPr="00561BCC" w:rsidRDefault="00376CF9" w:rsidP="006C15E1">
            <w:pPr>
              <w:jc w:val="center"/>
              <w:rPr>
                <w:rFonts w:ascii="Arial" w:hAnsi="Arial" w:cs="Arial"/>
                <w:b/>
                <w:bCs/>
                <w:caps/>
                <w:sz w:val="12"/>
                <w:szCs w:val="12"/>
                <w:lang w:eastAsia="es-SV"/>
              </w:rPr>
            </w:pPr>
            <w:r w:rsidRPr="00561BCC">
              <w:rPr>
                <w:rFonts w:ascii="Arial" w:hAnsi="Arial" w:cs="Arial"/>
                <w:b/>
                <w:bCs/>
                <w:caps/>
                <w:sz w:val="12"/>
                <w:szCs w:val="12"/>
                <w:lang w:eastAsia="es-SV"/>
              </w:rPr>
              <w:t>N/A</w:t>
            </w:r>
          </w:p>
        </w:tc>
        <w:tc>
          <w:tcPr>
            <w:tcW w:w="479" w:type="pct"/>
            <w:tcBorders>
              <w:top w:val="single" w:sz="4" w:space="0" w:color="auto"/>
              <w:left w:val="single" w:sz="4" w:space="0" w:color="auto"/>
              <w:bottom w:val="single" w:sz="4" w:space="0" w:color="auto"/>
              <w:right w:val="single" w:sz="4" w:space="0" w:color="auto"/>
            </w:tcBorders>
            <w:shd w:val="clear" w:color="auto" w:fill="FFFFFF" w:themeFill="background1"/>
          </w:tcPr>
          <w:p w:rsidR="00376CF9" w:rsidRPr="00561BCC" w:rsidRDefault="00376CF9" w:rsidP="006C15E1">
            <w:pPr>
              <w:pStyle w:val="Prrafodelista"/>
              <w:snapToGrid w:val="0"/>
              <w:ind w:left="0"/>
              <w:rPr>
                <w:rFonts w:ascii="Arial Narrow" w:hAnsi="Arial Narrow" w:cs="Arial"/>
                <w:bCs/>
                <w:sz w:val="12"/>
                <w:szCs w:val="12"/>
              </w:rPr>
            </w:pPr>
            <w:r w:rsidRPr="00561BCC">
              <w:rPr>
                <w:rFonts w:ascii="Arial Narrow" w:hAnsi="Arial Narrow" w:cs="Arial"/>
                <w:bCs/>
                <w:sz w:val="12"/>
                <w:szCs w:val="12"/>
              </w:rPr>
              <w:t xml:space="preserve"> </w:t>
            </w:r>
          </w:p>
          <w:p w:rsidR="00376CF9" w:rsidRPr="00561BCC" w:rsidRDefault="00376CF9" w:rsidP="006C15E1">
            <w:pPr>
              <w:pStyle w:val="Prrafodelista"/>
              <w:snapToGrid w:val="0"/>
              <w:ind w:left="0"/>
              <w:rPr>
                <w:rFonts w:ascii="Arial Narrow" w:hAnsi="Arial Narrow" w:cs="Arial"/>
                <w:bCs/>
                <w:sz w:val="12"/>
                <w:szCs w:val="12"/>
              </w:rPr>
            </w:pPr>
          </w:p>
          <w:p w:rsidR="00376CF9" w:rsidRPr="00561BCC" w:rsidRDefault="00376CF9" w:rsidP="006C15E1">
            <w:pPr>
              <w:pStyle w:val="Prrafodelista"/>
              <w:snapToGrid w:val="0"/>
              <w:ind w:left="0"/>
              <w:rPr>
                <w:rFonts w:ascii="Arial Narrow" w:hAnsi="Arial Narrow" w:cs="Arial"/>
                <w:bCs/>
                <w:sz w:val="12"/>
                <w:szCs w:val="12"/>
              </w:rPr>
            </w:pPr>
          </w:p>
          <w:p w:rsidR="00376CF9" w:rsidRPr="00561BCC" w:rsidRDefault="00376CF9" w:rsidP="006C15E1">
            <w:pPr>
              <w:pStyle w:val="Prrafodelista"/>
              <w:snapToGrid w:val="0"/>
              <w:ind w:left="0"/>
              <w:rPr>
                <w:rFonts w:ascii="Arial Narrow" w:hAnsi="Arial Narrow" w:cs="Arial"/>
                <w:bCs/>
                <w:sz w:val="12"/>
                <w:szCs w:val="12"/>
              </w:rPr>
            </w:pPr>
          </w:p>
          <w:p w:rsidR="00376CF9" w:rsidRPr="00561BCC" w:rsidRDefault="00376CF9" w:rsidP="006C15E1">
            <w:pPr>
              <w:pStyle w:val="Prrafodelista"/>
              <w:snapToGrid w:val="0"/>
              <w:ind w:left="0"/>
              <w:rPr>
                <w:rFonts w:ascii="Arial Narrow" w:hAnsi="Arial Narrow" w:cs="Arial"/>
                <w:bCs/>
                <w:sz w:val="12"/>
                <w:szCs w:val="12"/>
              </w:rPr>
            </w:pPr>
          </w:p>
          <w:p w:rsidR="00376CF9" w:rsidRPr="00561BCC" w:rsidRDefault="00376CF9" w:rsidP="006C15E1">
            <w:pPr>
              <w:pStyle w:val="Prrafodelista"/>
              <w:snapToGrid w:val="0"/>
              <w:ind w:left="0"/>
              <w:rPr>
                <w:rFonts w:ascii="Arial Narrow" w:hAnsi="Arial Narrow" w:cs="Arial"/>
                <w:bCs/>
                <w:sz w:val="12"/>
                <w:szCs w:val="12"/>
              </w:rPr>
            </w:pPr>
          </w:p>
          <w:p w:rsidR="00376CF9" w:rsidRPr="00561BCC" w:rsidRDefault="00376CF9" w:rsidP="006C15E1">
            <w:pPr>
              <w:jc w:val="center"/>
              <w:rPr>
                <w:rFonts w:ascii="Arial Narrow" w:hAnsi="Arial Narrow"/>
                <w:b/>
                <w:bCs/>
                <w:caps/>
                <w:sz w:val="12"/>
                <w:szCs w:val="12"/>
                <w:lang w:eastAsia="es-SV"/>
              </w:rPr>
            </w:pPr>
            <w:r w:rsidRPr="00561BCC">
              <w:rPr>
                <w:rFonts w:ascii="Arial Narrow" w:hAnsi="Arial Narrow" w:cs="Arial"/>
                <w:bCs/>
                <w:sz w:val="12"/>
                <w:szCs w:val="12"/>
                <w:lang w:val="es-ES"/>
              </w:rPr>
              <w:t xml:space="preserve"> </w:t>
            </w:r>
          </w:p>
        </w:tc>
        <w:tc>
          <w:tcPr>
            <w:tcW w:w="492" w:type="pct"/>
            <w:tcBorders>
              <w:top w:val="single" w:sz="4" w:space="0" w:color="auto"/>
              <w:left w:val="single" w:sz="4" w:space="0" w:color="auto"/>
              <w:bottom w:val="single" w:sz="4" w:space="0" w:color="auto"/>
              <w:right w:val="single" w:sz="4" w:space="0" w:color="auto"/>
            </w:tcBorders>
            <w:shd w:val="clear" w:color="auto" w:fill="FFFFFF" w:themeFill="background1"/>
          </w:tcPr>
          <w:p w:rsidR="00376CF9" w:rsidRPr="00561BCC" w:rsidRDefault="00376CF9" w:rsidP="006C15E1">
            <w:pPr>
              <w:pStyle w:val="Prrafodelista"/>
              <w:snapToGrid w:val="0"/>
              <w:ind w:left="0"/>
              <w:rPr>
                <w:rFonts w:ascii="Arial Narrow" w:hAnsi="Arial Narrow" w:cs="Arial"/>
                <w:bCs/>
                <w:sz w:val="12"/>
                <w:szCs w:val="12"/>
              </w:rPr>
            </w:pPr>
          </w:p>
          <w:p w:rsidR="00376CF9" w:rsidRPr="00561BCC" w:rsidRDefault="00376CF9" w:rsidP="006C15E1">
            <w:pPr>
              <w:pStyle w:val="Prrafodelista"/>
              <w:snapToGrid w:val="0"/>
              <w:ind w:left="0"/>
              <w:rPr>
                <w:rFonts w:ascii="Arial Narrow" w:hAnsi="Arial Narrow" w:cs="Arial"/>
                <w:bCs/>
                <w:sz w:val="12"/>
                <w:szCs w:val="12"/>
              </w:rPr>
            </w:pPr>
          </w:p>
          <w:p w:rsidR="00376CF9" w:rsidRPr="00561BCC" w:rsidRDefault="00376CF9" w:rsidP="006C15E1">
            <w:pPr>
              <w:pStyle w:val="Prrafodelista"/>
              <w:snapToGrid w:val="0"/>
              <w:ind w:left="0"/>
              <w:rPr>
                <w:rFonts w:ascii="Arial Narrow" w:hAnsi="Arial Narrow" w:cs="Arial"/>
                <w:bCs/>
                <w:sz w:val="12"/>
                <w:szCs w:val="12"/>
              </w:rPr>
            </w:pPr>
          </w:p>
          <w:p w:rsidR="00376CF9" w:rsidRPr="00561BCC" w:rsidRDefault="00376CF9" w:rsidP="006C15E1">
            <w:pPr>
              <w:pStyle w:val="Prrafodelista"/>
              <w:snapToGrid w:val="0"/>
              <w:ind w:left="0"/>
              <w:rPr>
                <w:rFonts w:ascii="Arial Narrow" w:hAnsi="Arial Narrow" w:cs="Arial"/>
                <w:bCs/>
                <w:sz w:val="12"/>
                <w:szCs w:val="12"/>
              </w:rPr>
            </w:pPr>
          </w:p>
          <w:p w:rsidR="00376CF9" w:rsidRPr="00561BCC" w:rsidRDefault="00376CF9" w:rsidP="006C15E1">
            <w:pPr>
              <w:pStyle w:val="Prrafodelista"/>
              <w:snapToGrid w:val="0"/>
              <w:ind w:left="0"/>
              <w:rPr>
                <w:rFonts w:ascii="Arial Narrow" w:hAnsi="Arial Narrow" w:cs="Arial"/>
                <w:bCs/>
                <w:sz w:val="12"/>
                <w:szCs w:val="12"/>
              </w:rPr>
            </w:pPr>
          </w:p>
          <w:p w:rsidR="00376CF9" w:rsidRPr="00561BCC" w:rsidRDefault="00376CF9" w:rsidP="006C15E1">
            <w:pPr>
              <w:pStyle w:val="Prrafodelista"/>
              <w:snapToGrid w:val="0"/>
              <w:ind w:left="0"/>
              <w:rPr>
                <w:rFonts w:ascii="Arial Narrow" w:hAnsi="Arial Narrow" w:cs="Arial"/>
                <w:bCs/>
                <w:sz w:val="12"/>
                <w:szCs w:val="12"/>
              </w:rPr>
            </w:pPr>
          </w:p>
          <w:p w:rsidR="00376CF9" w:rsidRPr="00561BCC" w:rsidRDefault="00376CF9" w:rsidP="006C15E1">
            <w:pPr>
              <w:pStyle w:val="Prrafodelista"/>
              <w:snapToGrid w:val="0"/>
              <w:ind w:left="0"/>
              <w:rPr>
                <w:rFonts w:ascii="Arial Narrow" w:hAnsi="Arial Narrow" w:cs="Arial"/>
                <w:bCs/>
                <w:sz w:val="12"/>
                <w:szCs w:val="12"/>
              </w:rPr>
            </w:pPr>
          </w:p>
          <w:p w:rsidR="00376CF9" w:rsidRPr="00561BCC" w:rsidRDefault="00376CF9" w:rsidP="006C15E1">
            <w:pPr>
              <w:pStyle w:val="Prrafodelista"/>
              <w:snapToGrid w:val="0"/>
              <w:ind w:left="0"/>
              <w:jc w:val="center"/>
              <w:rPr>
                <w:rFonts w:ascii="Arial Narrow" w:hAnsi="Arial Narrow" w:cs="Arial"/>
                <w:bCs/>
                <w:sz w:val="12"/>
                <w:szCs w:val="12"/>
              </w:rPr>
            </w:pPr>
            <w:r w:rsidRPr="00561BCC">
              <w:rPr>
                <w:rFonts w:ascii="Arial Narrow" w:hAnsi="Arial Narrow" w:cs="Arial"/>
                <w:bCs/>
                <w:sz w:val="12"/>
                <w:szCs w:val="12"/>
              </w:rPr>
              <w:t>SDOL</w:t>
            </w:r>
          </w:p>
          <w:p w:rsidR="00376CF9" w:rsidRPr="00561BCC" w:rsidRDefault="00376CF9" w:rsidP="006C15E1">
            <w:pPr>
              <w:jc w:val="center"/>
              <w:rPr>
                <w:rFonts w:ascii="Arial Narrow" w:hAnsi="Arial Narrow"/>
                <w:b/>
                <w:bCs/>
                <w:caps/>
                <w:sz w:val="12"/>
                <w:szCs w:val="12"/>
                <w:lang w:eastAsia="es-SV"/>
              </w:rPr>
            </w:pPr>
            <w:r w:rsidRPr="00561BCC">
              <w:rPr>
                <w:rFonts w:ascii="Arial Narrow" w:hAnsi="Arial Narrow"/>
                <w:b/>
                <w:bCs/>
                <w:caps/>
                <w:sz w:val="12"/>
                <w:szCs w:val="12"/>
                <w:lang w:eastAsia="es-SV"/>
              </w:rPr>
              <w:t>Subdirección de operaciones y logísitca</w:t>
            </w:r>
          </w:p>
        </w:tc>
      </w:tr>
    </w:tbl>
    <w:p w:rsidR="00376CF9" w:rsidRDefault="00376CF9" w:rsidP="00832B13">
      <w:pPr>
        <w:rPr>
          <w:lang w:eastAsia="es-SV"/>
        </w:rPr>
      </w:pPr>
    </w:p>
    <w:p w:rsidR="00376CF9" w:rsidRDefault="00376CF9" w:rsidP="00832B13">
      <w:pPr>
        <w:rPr>
          <w:lang w:eastAsia="es-SV"/>
        </w:rPr>
      </w:pPr>
    </w:p>
    <w:p w:rsidR="00376CF9" w:rsidRDefault="00376CF9" w:rsidP="00832B13">
      <w:pPr>
        <w:rPr>
          <w:lang w:eastAsia="es-SV"/>
        </w:rPr>
      </w:pPr>
    </w:p>
    <w:p w:rsidR="00376CF9" w:rsidRDefault="00376CF9" w:rsidP="00832B13">
      <w:pPr>
        <w:rPr>
          <w:lang w:eastAsia="es-SV"/>
        </w:rPr>
      </w:pPr>
    </w:p>
    <w:p w:rsidR="00376CF9" w:rsidRPr="004D4412" w:rsidRDefault="00376CF9" w:rsidP="004D4412">
      <w:pPr>
        <w:ind w:right="757"/>
        <w:rPr>
          <w:rFonts w:ascii="Arial Narrow" w:eastAsia="Calibri" w:hAnsi="Arial Narrow" w:cs="Arial"/>
          <w:b/>
          <w:sz w:val="16"/>
          <w:szCs w:val="16"/>
        </w:rPr>
      </w:pPr>
      <w:r w:rsidRPr="008D1388">
        <w:rPr>
          <w:rFonts w:ascii="Arial Narrow" w:eastAsia="Calibri" w:hAnsi="Arial Narrow" w:cs="Arial"/>
          <w:b/>
          <w:sz w:val="16"/>
          <w:szCs w:val="16"/>
        </w:rPr>
        <w:lastRenderedPageBreak/>
        <w:t>PROCESO DE PLANIFICACIÓN OPERATIVA INSTITUCIONAL POI  2021. UNIDAD DE GESTIÓN 19: SUB DIRECCIÓN DE OPERACIONES Y LOGÍSTICA SDOL.</w:t>
      </w:r>
      <w:r w:rsidRPr="00561BCC">
        <w:rPr>
          <w:rFonts w:ascii="Arial Narrow" w:eastAsia="Calibri" w:hAnsi="Arial Narrow" w:cs="Arial"/>
          <w:sz w:val="16"/>
          <w:szCs w:val="16"/>
        </w:rPr>
        <w:t xml:space="preserve"> EJES ESTRATÉGICOS INSTITUCIONALES Y SUS VINCULOS: PGC- EET 1, 4,5 y 8 EQ. 1 PLAN SALUD; PNUD ODS 3,5,6, 10, 13, 15, 16 y 17 SNS, EJES ESTRATÉGICOS 1,2,3,4,5,6,7 y 8 OE 1,2,3,4,5,6, 7 y 8 POLI 1,2,3,4,5,6 y 7 LINEA ESTRATÉGICAS y ACCIONES DE TRABAJO: Todas las involucradas al PEI de los EE/OE del 1 AL 8. PROYECTOS ESTRATEGICOS: 1, 2, 3, 4, 5, 6, 7 y 8. </w:t>
      </w:r>
    </w:p>
    <w:tbl>
      <w:tblPr>
        <w:tblStyle w:val="Tablaconcuadrcula"/>
        <w:tblW w:w="5000" w:type="pct"/>
        <w:tblLayout w:type="fixed"/>
        <w:tblLook w:val="04A0" w:firstRow="1" w:lastRow="0" w:firstColumn="1" w:lastColumn="0" w:noHBand="0" w:noVBand="1"/>
      </w:tblPr>
      <w:tblGrid>
        <w:gridCol w:w="1439"/>
        <w:gridCol w:w="1657"/>
        <w:gridCol w:w="1654"/>
        <w:gridCol w:w="1309"/>
        <w:gridCol w:w="1240"/>
        <w:gridCol w:w="1514"/>
        <w:gridCol w:w="1240"/>
        <w:gridCol w:w="1408"/>
        <w:gridCol w:w="1839"/>
        <w:gridCol w:w="1432"/>
      </w:tblGrid>
      <w:tr w:rsidR="00376CF9" w:rsidRPr="000E62B8" w:rsidTr="006C15E1">
        <w:trPr>
          <w:trHeight w:val="277"/>
        </w:trPr>
        <w:tc>
          <w:tcPr>
            <w:tcW w:w="488" w:type="pct"/>
            <w:tcBorders>
              <w:bottom w:val="single" w:sz="4" w:space="0" w:color="auto"/>
            </w:tcBorders>
            <w:shd w:val="clear" w:color="auto" w:fill="DEEAF6" w:themeFill="accent1" w:themeFillTint="33"/>
            <w:vAlign w:val="center"/>
          </w:tcPr>
          <w:p w:rsidR="00376CF9" w:rsidRPr="00561BCC" w:rsidRDefault="00376CF9" w:rsidP="006C15E1">
            <w:pPr>
              <w:jc w:val="center"/>
              <w:rPr>
                <w:rFonts w:ascii="Arial" w:hAnsi="Arial" w:cs="Arial"/>
                <w:b/>
                <w:bCs/>
                <w:caps/>
                <w:sz w:val="14"/>
                <w:szCs w:val="16"/>
                <w:lang w:eastAsia="es-SV"/>
              </w:rPr>
            </w:pPr>
            <w:r w:rsidRPr="00561BCC">
              <w:rPr>
                <w:rFonts w:ascii="Arial" w:hAnsi="Arial" w:cs="Arial"/>
                <w:b/>
                <w:bCs/>
                <w:caps/>
                <w:sz w:val="14"/>
                <w:szCs w:val="16"/>
                <w:lang w:eastAsia="es-SV"/>
              </w:rPr>
              <w:t>OBJETIVOSOPERATIVOS</w:t>
            </w:r>
          </w:p>
        </w:tc>
        <w:tc>
          <w:tcPr>
            <w:tcW w:w="562" w:type="pct"/>
            <w:tcBorders>
              <w:bottom w:val="single" w:sz="4" w:space="0" w:color="auto"/>
            </w:tcBorders>
            <w:shd w:val="clear" w:color="auto" w:fill="DEEAF6" w:themeFill="accent1" w:themeFillTint="33"/>
            <w:vAlign w:val="center"/>
          </w:tcPr>
          <w:p w:rsidR="00376CF9" w:rsidRPr="00561BCC" w:rsidRDefault="00376CF9" w:rsidP="006C15E1">
            <w:pPr>
              <w:jc w:val="center"/>
              <w:rPr>
                <w:rFonts w:ascii="Arial" w:hAnsi="Arial" w:cs="Arial"/>
                <w:b/>
                <w:bCs/>
                <w:caps/>
                <w:sz w:val="14"/>
                <w:szCs w:val="16"/>
                <w:lang w:eastAsia="es-SV"/>
              </w:rPr>
            </w:pPr>
            <w:r w:rsidRPr="00561BCC">
              <w:rPr>
                <w:rFonts w:ascii="Arial" w:hAnsi="Arial" w:cs="Arial"/>
                <w:b/>
                <w:bCs/>
                <w:caps/>
                <w:sz w:val="14"/>
                <w:szCs w:val="16"/>
                <w:lang w:eastAsia="es-SV"/>
              </w:rPr>
              <w:t>METAS o Resultados esperados</w:t>
            </w:r>
          </w:p>
        </w:tc>
        <w:tc>
          <w:tcPr>
            <w:tcW w:w="561" w:type="pct"/>
            <w:tcBorders>
              <w:bottom w:val="single" w:sz="4" w:space="0" w:color="auto"/>
            </w:tcBorders>
            <w:shd w:val="clear" w:color="auto" w:fill="DEEAF6" w:themeFill="accent1" w:themeFillTint="33"/>
            <w:vAlign w:val="center"/>
          </w:tcPr>
          <w:p w:rsidR="00376CF9" w:rsidRPr="00561BCC" w:rsidRDefault="00376CF9" w:rsidP="006C15E1">
            <w:pPr>
              <w:jc w:val="center"/>
              <w:rPr>
                <w:rFonts w:ascii="Arial" w:hAnsi="Arial" w:cs="Arial"/>
                <w:b/>
                <w:bCs/>
                <w:caps/>
                <w:sz w:val="14"/>
                <w:szCs w:val="16"/>
                <w:lang w:eastAsia="es-SV"/>
              </w:rPr>
            </w:pPr>
            <w:r w:rsidRPr="00561BCC">
              <w:rPr>
                <w:rFonts w:ascii="Arial" w:hAnsi="Arial" w:cs="Arial"/>
                <w:b/>
                <w:bCs/>
                <w:caps/>
                <w:sz w:val="14"/>
                <w:szCs w:val="16"/>
                <w:lang w:eastAsia="es-SV"/>
              </w:rPr>
              <w:t>INDICADORES de impacto</w:t>
            </w:r>
          </w:p>
        </w:tc>
        <w:tc>
          <w:tcPr>
            <w:tcW w:w="444" w:type="pct"/>
            <w:tcBorders>
              <w:bottom w:val="single" w:sz="4" w:space="0" w:color="auto"/>
            </w:tcBorders>
            <w:shd w:val="clear" w:color="auto" w:fill="DEEAF6" w:themeFill="accent1" w:themeFillTint="33"/>
          </w:tcPr>
          <w:p w:rsidR="00376CF9" w:rsidRPr="00561BCC" w:rsidRDefault="00376CF9" w:rsidP="006C15E1">
            <w:pPr>
              <w:jc w:val="center"/>
              <w:rPr>
                <w:rFonts w:ascii="Arial" w:hAnsi="Arial" w:cs="Arial"/>
                <w:b/>
                <w:bCs/>
                <w:caps/>
                <w:sz w:val="14"/>
                <w:szCs w:val="16"/>
                <w:lang w:eastAsia="es-SV"/>
              </w:rPr>
            </w:pPr>
          </w:p>
          <w:p w:rsidR="00376CF9" w:rsidRPr="00561BCC" w:rsidRDefault="00376CF9" w:rsidP="006C15E1">
            <w:pPr>
              <w:jc w:val="center"/>
              <w:rPr>
                <w:rFonts w:ascii="Arial" w:hAnsi="Arial" w:cs="Arial"/>
                <w:b/>
                <w:bCs/>
                <w:caps/>
                <w:sz w:val="14"/>
                <w:szCs w:val="16"/>
                <w:lang w:eastAsia="es-SV"/>
              </w:rPr>
            </w:pPr>
            <w:r w:rsidRPr="00561BCC">
              <w:rPr>
                <w:rFonts w:ascii="Arial" w:hAnsi="Arial" w:cs="Arial"/>
                <w:b/>
                <w:bCs/>
                <w:caps/>
                <w:sz w:val="14"/>
                <w:szCs w:val="16"/>
                <w:lang w:eastAsia="es-SV"/>
              </w:rPr>
              <w:t>identificación de variables que impiden alcanzar las metas</w:t>
            </w:r>
          </w:p>
        </w:tc>
        <w:tc>
          <w:tcPr>
            <w:tcW w:w="421" w:type="pct"/>
            <w:tcBorders>
              <w:bottom w:val="single" w:sz="4" w:space="0" w:color="auto"/>
            </w:tcBorders>
            <w:shd w:val="clear" w:color="auto" w:fill="DEEAF6" w:themeFill="accent1" w:themeFillTint="33"/>
          </w:tcPr>
          <w:p w:rsidR="00376CF9" w:rsidRPr="00561BCC" w:rsidRDefault="00376CF9" w:rsidP="006C15E1">
            <w:pPr>
              <w:jc w:val="center"/>
              <w:rPr>
                <w:rFonts w:ascii="Arial" w:hAnsi="Arial" w:cs="Arial"/>
                <w:b/>
                <w:bCs/>
                <w:caps/>
                <w:sz w:val="14"/>
                <w:szCs w:val="16"/>
                <w:lang w:eastAsia="es-SV"/>
              </w:rPr>
            </w:pPr>
          </w:p>
          <w:p w:rsidR="00376CF9" w:rsidRPr="00561BCC" w:rsidRDefault="00376CF9" w:rsidP="006C15E1">
            <w:pPr>
              <w:jc w:val="center"/>
              <w:rPr>
                <w:rFonts w:ascii="Arial" w:hAnsi="Arial" w:cs="Arial"/>
                <w:b/>
                <w:bCs/>
                <w:caps/>
                <w:sz w:val="14"/>
                <w:szCs w:val="16"/>
                <w:lang w:eastAsia="es-SV"/>
              </w:rPr>
            </w:pPr>
            <w:r w:rsidRPr="00561BCC">
              <w:rPr>
                <w:rFonts w:ascii="Arial" w:hAnsi="Arial" w:cs="Arial"/>
                <w:b/>
                <w:bCs/>
                <w:caps/>
                <w:sz w:val="14"/>
                <w:szCs w:val="16"/>
                <w:lang w:eastAsia="es-SV"/>
              </w:rPr>
              <w:t>nivel de cumplimiento de metas</w:t>
            </w:r>
          </w:p>
        </w:tc>
        <w:tc>
          <w:tcPr>
            <w:tcW w:w="514" w:type="pct"/>
            <w:tcBorders>
              <w:bottom w:val="single" w:sz="4" w:space="0" w:color="auto"/>
            </w:tcBorders>
            <w:shd w:val="clear" w:color="auto" w:fill="DEEAF6" w:themeFill="accent1" w:themeFillTint="33"/>
          </w:tcPr>
          <w:p w:rsidR="00376CF9" w:rsidRPr="00561BCC" w:rsidRDefault="00376CF9" w:rsidP="006C15E1">
            <w:pPr>
              <w:jc w:val="center"/>
              <w:rPr>
                <w:rFonts w:ascii="Arial" w:hAnsi="Arial" w:cs="Arial"/>
                <w:b/>
                <w:bCs/>
                <w:caps/>
                <w:sz w:val="14"/>
                <w:szCs w:val="16"/>
                <w:lang w:eastAsia="es-SV"/>
              </w:rPr>
            </w:pPr>
          </w:p>
          <w:p w:rsidR="00376CF9" w:rsidRPr="00561BCC" w:rsidRDefault="00376CF9" w:rsidP="006C15E1">
            <w:pPr>
              <w:jc w:val="center"/>
              <w:rPr>
                <w:rFonts w:ascii="Arial" w:hAnsi="Arial" w:cs="Arial"/>
                <w:b/>
                <w:bCs/>
                <w:caps/>
                <w:sz w:val="14"/>
                <w:szCs w:val="16"/>
                <w:lang w:eastAsia="es-SV"/>
              </w:rPr>
            </w:pPr>
            <w:r w:rsidRPr="00561BCC">
              <w:rPr>
                <w:rFonts w:ascii="Arial" w:hAnsi="Arial" w:cs="Arial"/>
                <w:b/>
                <w:bCs/>
                <w:caps/>
                <w:sz w:val="14"/>
                <w:szCs w:val="16"/>
                <w:lang w:eastAsia="es-SV"/>
              </w:rPr>
              <w:t>tiempo/espacio area geografica de influencias</w:t>
            </w:r>
          </w:p>
        </w:tc>
        <w:tc>
          <w:tcPr>
            <w:tcW w:w="421" w:type="pct"/>
            <w:tcBorders>
              <w:bottom w:val="single" w:sz="4" w:space="0" w:color="auto"/>
            </w:tcBorders>
            <w:shd w:val="clear" w:color="auto" w:fill="DEEAF6" w:themeFill="accent1" w:themeFillTint="33"/>
          </w:tcPr>
          <w:p w:rsidR="00376CF9" w:rsidRPr="00561BCC" w:rsidRDefault="00376CF9" w:rsidP="006C15E1">
            <w:pPr>
              <w:jc w:val="center"/>
              <w:rPr>
                <w:rFonts w:ascii="Arial" w:hAnsi="Arial" w:cs="Arial"/>
                <w:b/>
                <w:bCs/>
                <w:caps/>
                <w:sz w:val="14"/>
                <w:szCs w:val="16"/>
                <w:lang w:eastAsia="es-SV"/>
              </w:rPr>
            </w:pPr>
          </w:p>
          <w:p w:rsidR="00376CF9" w:rsidRPr="00561BCC" w:rsidRDefault="00376CF9" w:rsidP="006C15E1">
            <w:pPr>
              <w:rPr>
                <w:rFonts w:ascii="Arial" w:hAnsi="Arial" w:cs="Arial"/>
                <w:b/>
                <w:bCs/>
                <w:caps/>
                <w:sz w:val="14"/>
                <w:szCs w:val="16"/>
                <w:lang w:eastAsia="es-SV"/>
              </w:rPr>
            </w:pPr>
            <w:r w:rsidRPr="00561BCC">
              <w:rPr>
                <w:rFonts w:ascii="Arial" w:hAnsi="Arial" w:cs="Arial"/>
                <w:b/>
                <w:bCs/>
                <w:caps/>
                <w:sz w:val="14"/>
                <w:szCs w:val="16"/>
                <w:lang w:eastAsia="es-SV"/>
              </w:rPr>
              <w:t xml:space="preserve">  medios de verificación </w:t>
            </w:r>
          </w:p>
        </w:tc>
        <w:tc>
          <w:tcPr>
            <w:tcW w:w="478" w:type="pct"/>
            <w:tcBorders>
              <w:bottom w:val="single" w:sz="4" w:space="0" w:color="auto"/>
            </w:tcBorders>
            <w:shd w:val="clear" w:color="auto" w:fill="DEEAF6" w:themeFill="accent1" w:themeFillTint="33"/>
          </w:tcPr>
          <w:p w:rsidR="00376CF9" w:rsidRPr="00561BCC" w:rsidRDefault="00376CF9" w:rsidP="006C15E1">
            <w:pPr>
              <w:jc w:val="center"/>
              <w:rPr>
                <w:rFonts w:ascii="Arial" w:hAnsi="Arial" w:cs="Arial"/>
                <w:b/>
                <w:bCs/>
                <w:caps/>
                <w:sz w:val="14"/>
                <w:szCs w:val="16"/>
                <w:lang w:eastAsia="es-SV"/>
              </w:rPr>
            </w:pPr>
          </w:p>
          <w:p w:rsidR="00376CF9" w:rsidRPr="00561BCC" w:rsidRDefault="00376CF9" w:rsidP="006C15E1">
            <w:pPr>
              <w:jc w:val="center"/>
              <w:rPr>
                <w:rFonts w:ascii="Arial" w:hAnsi="Arial" w:cs="Arial"/>
                <w:b/>
                <w:bCs/>
                <w:caps/>
                <w:sz w:val="14"/>
                <w:szCs w:val="16"/>
                <w:lang w:eastAsia="es-SV"/>
              </w:rPr>
            </w:pPr>
            <w:r w:rsidRPr="00561BCC">
              <w:rPr>
                <w:rFonts w:ascii="Arial" w:hAnsi="Arial" w:cs="Arial"/>
                <w:b/>
                <w:bCs/>
                <w:caps/>
                <w:sz w:val="14"/>
                <w:szCs w:val="16"/>
                <w:lang w:eastAsia="es-SV"/>
              </w:rPr>
              <w:t>valoraciones/ analisis: costo- beneficio</w:t>
            </w:r>
          </w:p>
        </w:tc>
        <w:tc>
          <w:tcPr>
            <w:tcW w:w="624" w:type="pct"/>
            <w:tcBorders>
              <w:bottom w:val="single" w:sz="4" w:space="0" w:color="auto"/>
            </w:tcBorders>
            <w:shd w:val="clear" w:color="auto" w:fill="DEEAF6" w:themeFill="accent1" w:themeFillTint="33"/>
          </w:tcPr>
          <w:p w:rsidR="00376CF9" w:rsidRPr="00561BCC" w:rsidRDefault="00376CF9" w:rsidP="006C15E1">
            <w:pPr>
              <w:rPr>
                <w:rFonts w:ascii="Arial" w:hAnsi="Arial" w:cs="Arial"/>
                <w:b/>
                <w:bCs/>
                <w:caps/>
                <w:sz w:val="14"/>
                <w:szCs w:val="16"/>
                <w:lang w:eastAsia="es-SV"/>
              </w:rPr>
            </w:pPr>
            <w:r w:rsidRPr="00561BCC">
              <w:rPr>
                <w:rFonts w:ascii="Arial" w:hAnsi="Arial" w:cs="Arial"/>
                <w:b/>
                <w:bCs/>
                <w:caps/>
                <w:sz w:val="14"/>
                <w:szCs w:val="16"/>
                <w:lang w:eastAsia="es-SV"/>
              </w:rPr>
              <w:t>recomendaciones avance- limitaciones</w:t>
            </w:r>
          </w:p>
        </w:tc>
        <w:tc>
          <w:tcPr>
            <w:tcW w:w="486" w:type="pct"/>
            <w:tcBorders>
              <w:bottom w:val="single" w:sz="4" w:space="0" w:color="auto"/>
            </w:tcBorders>
            <w:shd w:val="clear" w:color="auto" w:fill="DEEAF6" w:themeFill="accent1" w:themeFillTint="33"/>
          </w:tcPr>
          <w:p w:rsidR="00376CF9" w:rsidRPr="00561BCC" w:rsidRDefault="00376CF9" w:rsidP="006C15E1">
            <w:pPr>
              <w:jc w:val="center"/>
              <w:rPr>
                <w:rFonts w:ascii="Arial" w:hAnsi="Arial" w:cs="Arial"/>
                <w:b/>
                <w:bCs/>
                <w:caps/>
                <w:sz w:val="14"/>
                <w:szCs w:val="16"/>
                <w:lang w:eastAsia="es-SV"/>
              </w:rPr>
            </w:pPr>
          </w:p>
          <w:p w:rsidR="00376CF9" w:rsidRPr="00561BCC" w:rsidRDefault="00376CF9" w:rsidP="006C15E1">
            <w:pPr>
              <w:jc w:val="center"/>
              <w:rPr>
                <w:rFonts w:ascii="Arial" w:hAnsi="Arial" w:cs="Arial"/>
                <w:b/>
                <w:bCs/>
                <w:caps/>
                <w:sz w:val="14"/>
                <w:szCs w:val="16"/>
                <w:lang w:eastAsia="es-SV"/>
              </w:rPr>
            </w:pPr>
          </w:p>
          <w:p w:rsidR="00376CF9" w:rsidRPr="00561BCC" w:rsidRDefault="00376CF9" w:rsidP="006C15E1">
            <w:pPr>
              <w:jc w:val="center"/>
              <w:rPr>
                <w:rFonts w:ascii="Arial" w:hAnsi="Arial" w:cs="Arial"/>
                <w:b/>
                <w:bCs/>
                <w:caps/>
                <w:sz w:val="14"/>
                <w:szCs w:val="16"/>
                <w:lang w:eastAsia="es-SV"/>
              </w:rPr>
            </w:pPr>
            <w:r w:rsidRPr="00561BCC">
              <w:rPr>
                <w:rFonts w:ascii="Arial" w:hAnsi="Arial" w:cs="Arial"/>
                <w:b/>
                <w:bCs/>
                <w:caps/>
                <w:sz w:val="14"/>
                <w:szCs w:val="16"/>
                <w:lang w:eastAsia="es-SV"/>
              </w:rPr>
              <w:t>RESPONSABLE</w:t>
            </w:r>
          </w:p>
        </w:tc>
      </w:tr>
      <w:tr w:rsidR="006C15E1" w:rsidRPr="000E62B8" w:rsidTr="006C15E1">
        <w:trPr>
          <w:trHeight w:val="2532"/>
        </w:trPr>
        <w:tc>
          <w:tcPr>
            <w:tcW w:w="488" w:type="pct"/>
            <w:shd w:val="clear" w:color="auto" w:fill="FFFFFF"/>
            <w:vAlign w:val="center"/>
          </w:tcPr>
          <w:p w:rsidR="00376CF9" w:rsidRPr="00561BCC" w:rsidRDefault="00376CF9" w:rsidP="006C15E1">
            <w:pPr>
              <w:pStyle w:val="Prrafodelista"/>
              <w:snapToGrid w:val="0"/>
              <w:ind w:left="0"/>
              <w:rPr>
                <w:rFonts w:ascii="Arial" w:hAnsi="Arial" w:cs="Arial"/>
                <w:bCs/>
                <w:sz w:val="12"/>
                <w:szCs w:val="12"/>
              </w:rPr>
            </w:pPr>
          </w:p>
          <w:p w:rsidR="00376CF9" w:rsidRPr="00561BCC" w:rsidRDefault="00376CF9" w:rsidP="006C15E1">
            <w:pPr>
              <w:pStyle w:val="Prrafodelista"/>
              <w:snapToGrid w:val="0"/>
              <w:ind w:left="0"/>
              <w:rPr>
                <w:rFonts w:ascii="Arial" w:hAnsi="Arial" w:cs="Arial"/>
                <w:bCs/>
                <w:sz w:val="12"/>
                <w:szCs w:val="12"/>
              </w:rPr>
            </w:pPr>
            <w:r w:rsidRPr="00561BCC">
              <w:rPr>
                <w:rFonts w:ascii="Arial" w:hAnsi="Arial" w:cs="Arial"/>
                <w:bCs/>
                <w:sz w:val="12"/>
                <w:szCs w:val="12"/>
              </w:rPr>
              <w:t xml:space="preserve">2. Garantizar la Ejecución eficiente y eficaz (Justo a Tiempo) de la Planificación de Provisión de Bienes y Servicios Institucionales, </w:t>
            </w:r>
          </w:p>
          <w:p w:rsidR="00376CF9" w:rsidRPr="00561BCC" w:rsidRDefault="00376CF9" w:rsidP="006C15E1">
            <w:pPr>
              <w:pStyle w:val="Prrafodelista"/>
              <w:snapToGrid w:val="0"/>
              <w:ind w:left="0"/>
              <w:rPr>
                <w:rFonts w:ascii="Arial" w:hAnsi="Arial" w:cs="Arial"/>
                <w:bCs/>
                <w:sz w:val="12"/>
                <w:szCs w:val="12"/>
              </w:rPr>
            </w:pPr>
            <w:r w:rsidRPr="00561BCC">
              <w:rPr>
                <w:rFonts w:ascii="Arial" w:hAnsi="Arial" w:cs="Arial"/>
                <w:bCs/>
                <w:sz w:val="12"/>
                <w:szCs w:val="12"/>
              </w:rPr>
              <w:t>cuyo propósito fundamental es la Gestión de la Cadena de Suministros Institucional CSI que coadyuve al éxito del Programa Especial de Salud. – PES- y cada uno de los Sub Programas que lo conforman.</w:t>
            </w:r>
          </w:p>
          <w:p w:rsidR="00376CF9" w:rsidRPr="00561BCC" w:rsidRDefault="00376CF9" w:rsidP="006C15E1">
            <w:pPr>
              <w:pStyle w:val="Prrafodelista"/>
              <w:snapToGrid w:val="0"/>
              <w:ind w:left="0"/>
              <w:rPr>
                <w:rFonts w:ascii="Arial" w:hAnsi="Arial" w:cs="Arial"/>
                <w:bCs/>
                <w:sz w:val="12"/>
                <w:szCs w:val="12"/>
              </w:rPr>
            </w:pPr>
            <w:r w:rsidRPr="00561BCC">
              <w:rPr>
                <w:rFonts w:ascii="Arial" w:hAnsi="Arial" w:cs="Arial"/>
                <w:bCs/>
                <w:sz w:val="12"/>
                <w:szCs w:val="12"/>
              </w:rPr>
              <w:t xml:space="preserve"> </w:t>
            </w:r>
          </w:p>
        </w:tc>
        <w:tc>
          <w:tcPr>
            <w:tcW w:w="562" w:type="pct"/>
            <w:shd w:val="clear" w:color="auto" w:fill="FFFFFF"/>
            <w:vAlign w:val="center"/>
          </w:tcPr>
          <w:p w:rsidR="00376CF9" w:rsidRPr="00561BCC" w:rsidRDefault="00376CF9" w:rsidP="006C15E1">
            <w:pPr>
              <w:pStyle w:val="Prrafodelista"/>
              <w:snapToGrid w:val="0"/>
              <w:ind w:left="0"/>
              <w:rPr>
                <w:rFonts w:ascii="Arial" w:hAnsi="Arial" w:cs="Arial"/>
                <w:bCs/>
                <w:sz w:val="12"/>
                <w:szCs w:val="12"/>
              </w:rPr>
            </w:pPr>
          </w:p>
          <w:p w:rsidR="00376CF9" w:rsidRPr="00561BCC" w:rsidRDefault="00376CF9" w:rsidP="006C15E1">
            <w:pPr>
              <w:pStyle w:val="Prrafodelista"/>
              <w:snapToGrid w:val="0"/>
              <w:ind w:left="0"/>
              <w:rPr>
                <w:rFonts w:ascii="Arial" w:hAnsi="Arial" w:cs="Arial"/>
                <w:bCs/>
                <w:sz w:val="12"/>
                <w:szCs w:val="12"/>
              </w:rPr>
            </w:pPr>
          </w:p>
          <w:p w:rsidR="00376CF9" w:rsidRPr="00561BCC" w:rsidRDefault="00376CF9" w:rsidP="006C15E1">
            <w:pPr>
              <w:pStyle w:val="Prrafodelista"/>
              <w:snapToGrid w:val="0"/>
              <w:ind w:left="0"/>
              <w:rPr>
                <w:rFonts w:ascii="Arial" w:hAnsi="Arial" w:cs="Arial"/>
                <w:bCs/>
                <w:sz w:val="12"/>
                <w:szCs w:val="12"/>
              </w:rPr>
            </w:pPr>
            <w:r w:rsidRPr="00561BCC">
              <w:rPr>
                <w:rFonts w:ascii="Arial" w:hAnsi="Arial" w:cs="Arial"/>
                <w:bCs/>
                <w:sz w:val="12"/>
                <w:szCs w:val="12"/>
              </w:rPr>
              <w:t xml:space="preserve">1.1 Coordinación de la Cadena de Suministros Institucional CSI, integrándola a los Procesos de Provisión de Bienes y Servicios, con las Compras, Adquisiciones y Contrataciones y la Logística y Abastecimientos Institucionales. </w:t>
            </w:r>
          </w:p>
          <w:p w:rsidR="00376CF9" w:rsidRPr="00561BCC" w:rsidRDefault="00376CF9" w:rsidP="006C15E1">
            <w:pPr>
              <w:pStyle w:val="Prrafodelista"/>
              <w:snapToGrid w:val="0"/>
              <w:ind w:left="0"/>
              <w:rPr>
                <w:rFonts w:ascii="Arial" w:hAnsi="Arial" w:cs="Arial"/>
                <w:bCs/>
                <w:sz w:val="12"/>
                <w:szCs w:val="12"/>
              </w:rPr>
            </w:pPr>
          </w:p>
          <w:p w:rsidR="00376CF9" w:rsidRPr="00561BCC" w:rsidRDefault="00376CF9" w:rsidP="006C15E1">
            <w:pPr>
              <w:pStyle w:val="Prrafodelista"/>
              <w:snapToGrid w:val="0"/>
              <w:ind w:left="0"/>
              <w:rPr>
                <w:rFonts w:ascii="Arial" w:hAnsi="Arial" w:cs="Arial"/>
                <w:bCs/>
                <w:sz w:val="12"/>
                <w:szCs w:val="12"/>
              </w:rPr>
            </w:pPr>
            <w:r w:rsidRPr="00561BCC">
              <w:rPr>
                <w:rFonts w:ascii="Arial" w:hAnsi="Arial" w:cs="Arial"/>
                <w:bCs/>
                <w:sz w:val="12"/>
                <w:szCs w:val="12"/>
              </w:rPr>
              <w:t xml:space="preserve">1.2 Implantación de Procesos con cada una de las Sub Direcciones y sus Gerencias que coadyuven a la Planificación, Formulación, Seguimiento y Evaluación de la Cadena de Suministros Institucional CSI; todo ello ajustado a los Ejes Estratégicos del PEI 2019 – 2024. </w:t>
            </w:r>
          </w:p>
          <w:p w:rsidR="00376CF9" w:rsidRPr="00561BCC" w:rsidRDefault="00376CF9" w:rsidP="006C15E1">
            <w:pPr>
              <w:pStyle w:val="Prrafodelista"/>
              <w:snapToGrid w:val="0"/>
              <w:ind w:left="0"/>
              <w:rPr>
                <w:rFonts w:ascii="Arial" w:hAnsi="Arial" w:cs="Arial"/>
                <w:bCs/>
                <w:sz w:val="12"/>
                <w:szCs w:val="12"/>
              </w:rPr>
            </w:pPr>
          </w:p>
          <w:p w:rsidR="00376CF9" w:rsidRPr="00561BCC" w:rsidRDefault="00376CF9" w:rsidP="006C15E1">
            <w:pPr>
              <w:pStyle w:val="Prrafodelista"/>
              <w:snapToGrid w:val="0"/>
              <w:ind w:left="0"/>
              <w:rPr>
                <w:rFonts w:ascii="Arial" w:hAnsi="Arial" w:cs="Arial"/>
                <w:bCs/>
                <w:sz w:val="12"/>
                <w:szCs w:val="12"/>
              </w:rPr>
            </w:pPr>
          </w:p>
        </w:tc>
        <w:tc>
          <w:tcPr>
            <w:tcW w:w="561" w:type="pct"/>
            <w:shd w:val="clear" w:color="auto" w:fill="FFFFFF"/>
            <w:vAlign w:val="center"/>
          </w:tcPr>
          <w:p w:rsidR="00376CF9" w:rsidRPr="00561BCC" w:rsidRDefault="00376CF9" w:rsidP="006C15E1">
            <w:pPr>
              <w:pStyle w:val="Prrafodelista"/>
              <w:snapToGrid w:val="0"/>
              <w:ind w:left="0"/>
              <w:rPr>
                <w:rFonts w:ascii="Arial" w:hAnsi="Arial" w:cs="Arial"/>
                <w:bCs/>
                <w:sz w:val="12"/>
                <w:szCs w:val="12"/>
              </w:rPr>
            </w:pPr>
            <w:r w:rsidRPr="00561BCC">
              <w:rPr>
                <w:rFonts w:ascii="Arial" w:hAnsi="Arial" w:cs="Arial"/>
                <w:bCs/>
                <w:sz w:val="12"/>
                <w:szCs w:val="12"/>
              </w:rPr>
              <w:t xml:space="preserve">1.1 Ejecución de la Cadena de Suministros Institucional a nivel nacional superando las expectativas de los usuarios institucionales las cuales podrán ser monitoreadas una vez al año empleando encuestas de satisfacción dirigidas a los usuarios institucionales a nivel nacional. </w:t>
            </w:r>
          </w:p>
          <w:p w:rsidR="00376CF9" w:rsidRPr="00561BCC" w:rsidRDefault="00376CF9" w:rsidP="006C15E1">
            <w:pPr>
              <w:pStyle w:val="Prrafodelista"/>
              <w:snapToGrid w:val="0"/>
              <w:ind w:left="0"/>
              <w:rPr>
                <w:rFonts w:ascii="Arial" w:hAnsi="Arial" w:cs="Arial"/>
                <w:bCs/>
                <w:sz w:val="12"/>
                <w:szCs w:val="12"/>
              </w:rPr>
            </w:pPr>
          </w:p>
          <w:p w:rsidR="00376CF9" w:rsidRPr="00561BCC" w:rsidRDefault="00376CF9" w:rsidP="006C15E1">
            <w:pPr>
              <w:pStyle w:val="Prrafodelista"/>
              <w:snapToGrid w:val="0"/>
              <w:ind w:left="0"/>
              <w:rPr>
                <w:rFonts w:ascii="Arial" w:hAnsi="Arial" w:cs="Arial"/>
                <w:bCs/>
                <w:sz w:val="12"/>
                <w:szCs w:val="12"/>
              </w:rPr>
            </w:pPr>
            <w:r w:rsidRPr="00561BCC">
              <w:rPr>
                <w:rFonts w:ascii="Arial" w:hAnsi="Arial" w:cs="Arial"/>
                <w:bCs/>
                <w:sz w:val="12"/>
                <w:szCs w:val="12"/>
              </w:rPr>
              <w:t>1.2 Nivel de cumplimiento de los procesos de adquisiciones de bienes y servicios ante la necesidad de los usuarios institucionales. (PAAC)</w:t>
            </w:r>
          </w:p>
        </w:tc>
        <w:tc>
          <w:tcPr>
            <w:tcW w:w="444" w:type="pct"/>
            <w:shd w:val="clear" w:color="auto" w:fill="FFFFFF"/>
          </w:tcPr>
          <w:p w:rsidR="00376CF9" w:rsidRPr="00561BCC" w:rsidRDefault="00376CF9" w:rsidP="006C15E1">
            <w:pPr>
              <w:pStyle w:val="Prrafodelista"/>
              <w:snapToGrid w:val="0"/>
              <w:ind w:left="0"/>
              <w:jc w:val="center"/>
              <w:rPr>
                <w:rFonts w:ascii="Arial" w:hAnsi="Arial" w:cs="Arial"/>
                <w:bCs/>
                <w:sz w:val="12"/>
                <w:szCs w:val="12"/>
              </w:rPr>
            </w:pPr>
          </w:p>
          <w:p w:rsidR="00376CF9" w:rsidRPr="00561BCC" w:rsidRDefault="00376CF9" w:rsidP="006C15E1">
            <w:pPr>
              <w:pStyle w:val="Prrafodelista"/>
              <w:snapToGrid w:val="0"/>
              <w:ind w:left="0"/>
              <w:jc w:val="center"/>
              <w:rPr>
                <w:rFonts w:ascii="Arial" w:hAnsi="Arial" w:cs="Arial"/>
                <w:bCs/>
                <w:sz w:val="12"/>
                <w:szCs w:val="12"/>
              </w:rPr>
            </w:pPr>
          </w:p>
          <w:p w:rsidR="00376CF9" w:rsidRPr="00561BCC" w:rsidRDefault="00376CF9" w:rsidP="006C15E1">
            <w:pPr>
              <w:pStyle w:val="Prrafodelista"/>
              <w:snapToGrid w:val="0"/>
              <w:ind w:left="0"/>
              <w:jc w:val="center"/>
              <w:rPr>
                <w:rFonts w:ascii="Arial" w:hAnsi="Arial" w:cs="Arial"/>
                <w:bCs/>
                <w:sz w:val="12"/>
                <w:szCs w:val="12"/>
              </w:rPr>
            </w:pPr>
          </w:p>
          <w:p w:rsidR="00376CF9" w:rsidRPr="00561BCC" w:rsidRDefault="00376CF9" w:rsidP="006C15E1">
            <w:pPr>
              <w:pStyle w:val="Prrafodelista"/>
              <w:snapToGrid w:val="0"/>
              <w:ind w:left="0"/>
              <w:jc w:val="center"/>
              <w:rPr>
                <w:rFonts w:ascii="Arial" w:hAnsi="Arial" w:cs="Arial"/>
                <w:bCs/>
                <w:sz w:val="12"/>
                <w:szCs w:val="12"/>
              </w:rPr>
            </w:pPr>
          </w:p>
          <w:p w:rsidR="00376CF9" w:rsidRPr="00561BCC" w:rsidRDefault="00376CF9" w:rsidP="006C15E1">
            <w:pPr>
              <w:pStyle w:val="Prrafodelista"/>
              <w:snapToGrid w:val="0"/>
              <w:ind w:left="0"/>
              <w:jc w:val="center"/>
              <w:rPr>
                <w:rFonts w:ascii="Arial" w:hAnsi="Arial" w:cs="Arial"/>
                <w:bCs/>
                <w:sz w:val="12"/>
                <w:szCs w:val="12"/>
              </w:rPr>
            </w:pPr>
          </w:p>
          <w:p w:rsidR="00376CF9" w:rsidRPr="00561BCC" w:rsidRDefault="00376CF9" w:rsidP="006C15E1">
            <w:pPr>
              <w:pStyle w:val="Prrafodelista"/>
              <w:snapToGrid w:val="0"/>
              <w:ind w:left="0"/>
              <w:jc w:val="center"/>
              <w:rPr>
                <w:rFonts w:ascii="Arial" w:hAnsi="Arial" w:cs="Arial"/>
                <w:bCs/>
                <w:sz w:val="12"/>
                <w:szCs w:val="12"/>
              </w:rPr>
            </w:pPr>
          </w:p>
          <w:p w:rsidR="00376CF9" w:rsidRPr="00561BCC" w:rsidRDefault="00376CF9" w:rsidP="006C15E1">
            <w:pPr>
              <w:pStyle w:val="Prrafodelista"/>
              <w:snapToGrid w:val="0"/>
              <w:ind w:left="0"/>
              <w:jc w:val="center"/>
              <w:rPr>
                <w:rFonts w:ascii="Arial" w:hAnsi="Arial" w:cs="Arial"/>
                <w:bCs/>
                <w:sz w:val="12"/>
                <w:szCs w:val="12"/>
              </w:rPr>
            </w:pPr>
          </w:p>
          <w:p w:rsidR="00376CF9" w:rsidRPr="00561BCC" w:rsidRDefault="00376CF9" w:rsidP="006C15E1">
            <w:pPr>
              <w:pStyle w:val="Prrafodelista"/>
              <w:snapToGrid w:val="0"/>
              <w:ind w:left="0"/>
              <w:jc w:val="center"/>
              <w:rPr>
                <w:rFonts w:ascii="Arial" w:hAnsi="Arial" w:cs="Arial"/>
                <w:bCs/>
                <w:sz w:val="12"/>
                <w:szCs w:val="12"/>
              </w:rPr>
            </w:pPr>
          </w:p>
          <w:p w:rsidR="00376CF9" w:rsidRPr="00561BCC" w:rsidRDefault="00376CF9" w:rsidP="006C15E1">
            <w:pPr>
              <w:pStyle w:val="Prrafodelista"/>
              <w:snapToGrid w:val="0"/>
              <w:ind w:left="0"/>
              <w:jc w:val="center"/>
              <w:rPr>
                <w:rFonts w:ascii="Arial" w:hAnsi="Arial" w:cs="Arial"/>
                <w:bCs/>
                <w:sz w:val="12"/>
                <w:szCs w:val="12"/>
              </w:rPr>
            </w:pPr>
            <w:r w:rsidRPr="00561BCC">
              <w:rPr>
                <w:rFonts w:ascii="Arial" w:hAnsi="Arial" w:cs="Arial"/>
                <w:bCs/>
                <w:sz w:val="12"/>
                <w:szCs w:val="12"/>
              </w:rPr>
              <w:t>Resistencia al cambio de la estructura organizativa</w:t>
            </w:r>
          </w:p>
          <w:p w:rsidR="00376CF9" w:rsidRPr="00561BCC" w:rsidRDefault="00376CF9" w:rsidP="006C15E1">
            <w:pPr>
              <w:pStyle w:val="Prrafodelista"/>
              <w:snapToGrid w:val="0"/>
              <w:ind w:left="0"/>
              <w:jc w:val="center"/>
              <w:rPr>
                <w:rFonts w:ascii="Arial" w:hAnsi="Arial" w:cs="Arial"/>
                <w:bCs/>
                <w:sz w:val="12"/>
                <w:szCs w:val="12"/>
              </w:rPr>
            </w:pPr>
          </w:p>
          <w:p w:rsidR="00376CF9" w:rsidRPr="00561BCC" w:rsidRDefault="00376CF9" w:rsidP="006C15E1">
            <w:pPr>
              <w:pStyle w:val="Prrafodelista"/>
              <w:snapToGrid w:val="0"/>
              <w:ind w:left="0"/>
              <w:jc w:val="center"/>
              <w:rPr>
                <w:rFonts w:ascii="Arial" w:hAnsi="Arial" w:cs="Arial"/>
                <w:bCs/>
                <w:sz w:val="12"/>
                <w:szCs w:val="12"/>
              </w:rPr>
            </w:pPr>
          </w:p>
          <w:p w:rsidR="00376CF9" w:rsidRPr="00561BCC" w:rsidRDefault="00376CF9" w:rsidP="006C15E1">
            <w:pPr>
              <w:pStyle w:val="Prrafodelista"/>
              <w:snapToGrid w:val="0"/>
              <w:ind w:left="0"/>
              <w:jc w:val="center"/>
              <w:rPr>
                <w:rFonts w:ascii="Arial" w:hAnsi="Arial" w:cs="Arial"/>
                <w:bCs/>
                <w:sz w:val="12"/>
                <w:szCs w:val="12"/>
              </w:rPr>
            </w:pPr>
          </w:p>
          <w:p w:rsidR="00376CF9" w:rsidRPr="00561BCC" w:rsidRDefault="00376CF9" w:rsidP="006C15E1">
            <w:pPr>
              <w:pStyle w:val="Prrafodelista"/>
              <w:snapToGrid w:val="0"/>
              <w:ind w:left="0"/>
              <w:jc w:val="center"/>
              <w:rPr>
                <w:rFonts w:ascii="Arial" w:hAnsi="Arial" w:cs="Arial"/>
                <w:bCs/>
                <w:sz w:val="12"/>
                <w:szCs w:val="12"/>
              </w:rPr>
            </w:pPr>
          </w:p>
        </w:tc>
        <w:tc>
          <w:tcPr>
            <w:tcW w:w="421" w:type="pct"/>
            <w:shd w:val="clear" w:color="auto" w:fill="FFFFFF"/>
          </w:tcPr>
          <w:p w:rsidR="00376CF9" w:rsidRPr="00561BCC" w:rsidRDefault="00376CF9" w:rsidP="006C15E1">
            <w:pPr>
              <w:pStyle w:val="Prrafodelista"/>
              <w:snapToGrid w:val="0"/>
              <w:ind w:left="0"/>
              <w:jc w:val="center"/>
              <w:rPr>
                <w:rFonts w:ascii="Arial" w:hAnsi="Arial" w:cs="Arial"/>
                <w:bCs/>
                <w:sz w:val="12"/>
                <w:szCs w:val="12"/>
              </w:rPr>
            </w:pPr>
          </w:p>
          <w:p w:rsidR="00376CF9" w:rsidRPr="00561BCC" w:rsidRDefault="00376CF9" w:rsidP="006C15E1">
            <w:pPr>
              <w:pStyle w:val="Prrafodelista"/>
              <w:snapToGrid w:val="0"/>
              <w:ind w:left="0"/>
              <w:jc w:val="center"/>
              <w:rPr>
                <w:rFonts w:ascii="Arial" w:hAnsi="Arial" w:cs="Arial"/>
                <w:bCs/>
                <w:sz w:val="12"/>
                <w:szCs w:val="12"/>
              </w:rPr>
            </w:pPr>
          </w:p>
          <w:p w:rsidR="00376CF9" w:rsidRPr="00561BCC" w:rsidRDefault="00376CF9" w:rsidP="006C15E1">
            <w:pPr>
              <w:pStyle w:val="Prrafodelista"/>
              <w:snapToGrid w:val="0"/>
              <w:ind w:left="0"/>
              <w:jc w:val="center"/>
              <w:rPr>
                <w:rFonts w:ascii="Arial" w:hAnsi="Arial" w:cs="Arial"/>
                <w:bCs/>
                <w:sz w:val="12"/>
                <w:szCs w:val="12"/>
              </w:rPr>
            </w:pPr>
          </w:p>
          <w:p w:rsidR="00376CF9" w:rsidRPr="00561BCC" w:rsidRDefault="00376CF9" w:rsidP="006C15E1">
            <w:pPr>
              <w:pStyle w:val="Prrafodelista"/>
              <w:snapToGrid w:val="0"/>
              <w:ind w:left="0"/>
              <w:jc w:val="center"/>
              <w:rPr>
                <w:rFonts w:ascii="Arial" w:hAnsi="Arial" w:cs="Arial"/>
                <w:bCs/>
                <w:sz w:val="12"/>
                <w:szCs w:val="12"/>
              </w:rPr>
            </w:pPr>
          </w:p>
          <w:p w:rsidR="00376CF9" w:rsidRPr="00561BCC" w:rsidRDefault="00376CF9" w:rsidP="006C15E1">
            <w:pPr>
              <w:pStyle w:val="Prrafodelista"/>
              <w:snapToGrid w:val="0"/>
              <w:ind w:left="0"/>
              <w:jc w:val="center"/>
              <w:rPr>
                <w:rFonts w:ascii="Arial" w:hAnsi="Arial" w:cs="Arial"/>
                <w:bCs/>
                <w:sz w:val="12"/>
                <w:szCs w:val="12"/>
              </w:rPr>
            </w:pPr>
          </w:p>
          <w:p w:rsidR="00376CF9" w:rsidRPr="00561BCC" w:rsidRDefault="00376CF9" w:rsidP="006C15E1">
            <w:pPr>
              <w:pStyle w:val="Prrafodelista"/>
              <w:snapToGrid w:val="0"/>
              <w:ind w:left="0"/>
              <w:jc w:val="center"/>
              <w:rPr>
                <w:rFonts w:ascii="Arial" w:hAnsi="Arial" w:cs="Arial"/>
                <w:bCs/>
                <w:sz w:val="12"/>
                <w:szCs w:val="12"/>
              </w:rPr>
            </w:pPr>
          </w:p>
          <w:p w:rsidR="00376CF9" w:rsidRPr="00561BCC" w:rsidRDefault="00376CF9" w:rsidP="006C15E1">
            <w:pPr>
              <w:pStyle w:val="Prrafodelista"/>
              <w:snapToGrid w:val="0"/>
              <w:ind w:left="0"/>
              <w:jc w:val="center"/>
              <w:rPr>
                <w:rFonts w:ascii="Arial" w:hAnsi="Arial" w:cs="Arial"/>
                <w:bCs/>
                <w:sz w:val="12"/>
                <w:szCs w:val="12"/>
              </w:rPr>
            </w:pPr>
          </w:p>
          <w:p w:rsidR="00376CF9" w:rsidRPr="00561BCC" w:rsidRDefault="00376CF9" w:rsidP="006C15E1">
            <w:pPr>
              <w:pStyle w:val="Prrafodelista"/>
              <w:snapToGrid w:val="0"/>
              <w:ind w:left="0"/>
              <w:jc w:val="center"/>
              <w:rPr>
                <w:rFonts w:ascii="Arial" w:hAnsi="Arial" w:cs="Arial"/>
                <w:bCs/>
                <w:sz w:val="12"/>
                <w:szCs w:val="12"/>
              </w:rPr>
            </w:pPr>
          </w:p>
          <w:p w:rsidR="00376CF9" w:rsidRPr="00561BCC" w:rsidRDefault="00376CF9" w:rsidP="006C15E1">
            <w:pPr>
              <w:pStyle w:val="Prrafodelista"/>
              <w:snapToGrid w:val="0"/>
              <w:ind w:left="0"/>
              <w:jc w:val="center"/>
              <w:rPr>
                <w:rFonts w:ascii="Arial" w:hAnsi="Arial" w:cs="Arial"/>
                <w:bCs/>
                <w:sz w:val="12"/>
                <w:szCs w:val="12"/>
              </w:rPr>
            </w:pPr>
          </w:p>
          <w:p w:rsidR="00376CF9" w:rsidRPr="00561BCC" w:rsidRDefault="00376CF9" w:rsidP="006C15E1">
            <w:pPr>
              <w:pStyle w:val="Prrafodelista"/>
              <w:snapToGrid w:val="0"/>
              <w:ind w:left="0"/>
              <w:jc w:val="center"/>
              <w:rPr>
                <w:rFonts w:ascii="Arial" w:hAnsi="Arial" w:cs="Arial"/>
                <w:bCs/>
                <w:sz w:val="12"/>
                <w:szCs w:val="12"/>
              </w:rPr>
            </w:pPr>
          </w:p>
          <w:p w:rsidR="00376CF9" w:rsidRPr="00561BCC" w:rsidRDefault="00376CF9" w:rsidP="006C15E1">
            <w:pPr>
              <w:pStyle w:val="Prrafodelista"/>
              <w:snapToGrid w:val="0"/>
              <w:ind w:left="0"/>
              <w:jc w:val="center"/>
              <w:rPr>
                <w:rFonts w:ascii="Arial" w:hAnsi="Arial" w:cs="Arial"/>
                <w:bCs/>
                <w:sz w:val="12"/>
                <w:szCs w:val="12"/>
              </w:rPr>
            </w:pPr>
          </w:p>
          <w:p w:rsidR="00376CF9" w:rsidRPr="00561BCC" w:rsidRDefault="00376CF9" w:rsidP="006C15E1">
            <w:pPr>
              <w:pStyle w:val="Prrafodelista"/>
              <w:snapToGrid w:val="0"/>
              <w:ind w:left="0"/>
              <w:jc w:val="center"/>
              <w:rPr>
                <w:rFonts w:ascii="Arial" w:hAnsi="Arial" w:cs="Arial"/>
                <w:bCs/>
                <w:sz w:val="12"/>
                <w:szCs w:val="12"/>
              </w:rPr>
            </w:pPr>
            <w:r w:rsidRPr="00561BCC">
              <w:rPr>
                <w:rFonts w:ascii="Arial" w:hAnsi="Arial" w:cs="Arial"/>
                <w:bCs/>
                <w:sz w:val="12"/>
                <w:szCs w:val="12"/>
              </w:rPr>
              <w:t>85%</w:t>
            </w:r>
          </w:p>
        </w:tc>
        <w:tc>
          <w:tcPr>
            <w:tcW w:w="514" w:type="pct"/>
            <w:shd w:val="clear" w:color="auto" w:fill="FFFFFF"/>
          </w:tcPr>
          <w:p w:rsidR="00376CF9" w:rsidRPr="00561BCC" w:rsidRDefault="00376CF9" w:rsidP="006C15E1">
            <w:pPr>
              <w:pStyle w:val="Prrafodelista"/>
              <w:snapToGrid w:val="0"/>
              <w:ind w:left="0"/>
              <w:jc w:val="center"/>
              <w:rPr>
                <w:rFonts w:ascii="Arial" w:hAnsi="Arial" w:cs="Arial"/>
                <w:bCs/>
                <w:sz w:val="12"/>
                <w:szCs w:val="12"/>
              </w:rPr>
            </w:pPr>
          </w:p>
          <w:p w:rsidR="00376CF9" w:rsidRPr="00561BCC" w:rsidRDefault="00376CF9" w:rsidP="006C15E1">
            <w:pPr>
              <w:pStyle w:val="Prrafodelista"/>
              <w:snapToGrid w:val="0"/>
              <w:ind w:left="0"/>
              <w:jc w:val="center"/>
              <w:rPr>
                <w:rFonts w:ascii="Arial" w:hAnsi="Arial" w:cs="Arial"/>
                <w:bCs/>
                <w:sz w:val="12"/>
                <w:szCs w:val="12"/>
              </w:rPr>
            </w:pPr>
          </w:p>
          <w:p w:rsidR="00376CF9" w:rsidRPr="00561BCC" w:rsidRDefault="00376CF9" w:rsidP="006C15E1">
            <w:pPr>
              <w:pStyle w:val="Prrafodelista"/>
              <w:snapToGrid w:val="0"/>
              <w:ind w:left="0"/>
              <w:jc w:val="center"/>
              <w:rPr>
                <w:rFonts w:ascii="Arial" w:hAnsi="Arial" w:cs="Arial"/>
                <w:bCs/>
                <w:sz w:val="12"/>
                <w:szCs w:val="12"/>
              </w:rPr>
            </w:pPr>
          </w:p>
          <w:p w:rsidR="00376CF9" w:rsidRPr="00561BCC" w:rsidRDefault="00376CF9" w:rsidP="006C15E1">
            <w:pPr>
              <w:pStyle w:val="Prrafodelista"/>
              <w:snapToGrid w:val="0"/>
              <w:ind w:left="0"/>
              <w:jc w:val="center"/>
              <w:rPr>
                <w:rFonts w:ascii="Arial" w:hAnsi="Arial" w:cs="Arial"/>
                <w:bCs/>
                <w:sz w:val="12"/>
                <w:szCs w:val="12"/>
              </w:rPr>
            </w:pPr>
          </w:p>
          <w:p w:rsidR="00376CF9" w:rsidRPr="00561BCC" w:rsidRDefault="00376CF9" w:rsidP="006C15E1">
            <w:pPr>
              <w:pStyle w:val="Prrafodelista"/>
              <w:snapToGrid w:val="0"/>
              <w:ind w:left="0"/>
              <w:jc w:val="center"/>
              <w:rPr>
                <w:rFonts w:ascii="Arial" w:hAnsi="Arial" w:cs="Arial"/>
                <w:bCs/>
                <w:sz w:val="12"/>
                <w:szCs w:val="12"/>
              </w:rPr>
            </w:pPr>
          </w:p>
          <w:p w:rsidR="00376CF9" w:rsidRPr="00561BCC" w:rsidRDefault="00376CF9" w:rsidP="006C15E1">
            <w:pPr>
              <w:pStyle w:val="Prrafodelista"/>
              <w:snapToGrid w:val="0"/>
              <w:ind w:left="0"/>
              <w:jc w:val="center"/>
              <w:rPr>
                <w:rFonts w:ascii="Arial" w:hAnsi="Arial" w:cs="Arial"/>
                <w:bCs/>
                <w:sz w:val="12"/>
                <w:szCs w:val="12"/>
              </w:rPr>
            </w:pPr>
          </w:p>
          <w:p w:rsidR="00376CF9" w:rsidRPr="00561BCC" w:rsidRDefault="00376CF9" w:rsidP="006C15E1">
            <w:pPr>
              <w:pStyle w:val="Prrafodelista"/>
              <w:snapToGrid w:val="0"/>
              <w:ind w:left="0"/>
              <w:jc w:val="center"/>
              <w:rPr>
                <w:rFonts w:ascii="Arial" w:hAnsi="Arial" w:cs="Arial"/>
                <w:bCs/>
                <w:sz w:val="12"/>
                <w:szCs w:val="12"/>
              </w:rPr>
            </w:pPr>
          </w:p>
          <w:p w:rsidR="00376CF9" w:rsidRPr="00561BCC" w:rsidRDefault="00376CF9" w:rsidP="006C15E1">
            <w:pPr>
              <w:pStyle w:val="Prrafodelista"/>
              <w:snapToGrid w:val="0"/>
              <w:ind w:left="0"/>
              <w:rPr>
                <w:rFonts w:ascii="Arial" w:hAnsi="Arial" w:cs="Arial"/>
                <w:bCs/>
                <w:sz w:val="12"/>
                <w:szCs w:val="12"/>
              </w:rPr>
            </w:pPr>
          </w:p>
          <w:p w:rsidR="00376CF9" w:rsidRPr="00561BCC" w:rsidRDefault="00376CF9" w:rsidP="006C15E1">
            <w:pPr>
              <w:pStyle w:val="Prrafodelista"/>
              <w:snapToGrid w:val="0"/>
              <w:ind w:left="0"/>
              <w:jc w:val="center"/>
              <w:rPr>
                <w:rFonts w:ascii="Arial" w:hAnsi="Arial" w:cs="Arial"/>
                <w:bCs/>
                <w:sz w:val="12"/>
                <w:szCs w:val="12"/>
              </w:rPr>
            </w:pPr>
          </w:p>
          <w:p w:rsidR="00376CF9" w:rsidRPr="00561BCC" w:rsidRDefault="00376CF9" w:rsidP="006C15E1">
            <w:pPr>
              <w:pStyle w:val="Prrafodelista"/>
              <w:snapToGrid w:val="0"/>
              <w:ind w:left="0"/>
              <w:rPr>
                <w:rFonts w:ascii="Arial" w:hAnsi="Arial" w:cs="Arial"/>
                <w:bCs/>
                <w:sz w:val="12"/>
                <w:szCs w:val="12"/>
              </w:rPr>
            </w:pPr>
            <w:r w:rsidRPr="00561BCC">
              <w:rPr>
                <w:rFonts w:ascii="Arial" w:hAnsi="Arial" w:cs="Arial"/>
                <w:bCs/>
                <w:sz w:val="12"/>
                <w:szCs w:val="12"/>
              </w:rPr>
              <w:t xml:space="preserve">Segundo Semestre 2021 </w:t>
            </w:r>
          </w:p>
          <w:p w:rsidR="00376CF9" w:rsidRPr="00561BCC" w:rsidRDefault="00376CF9" w:rsidP="006C15E1">
            <w:pPr>
              <w:pStyle w:val="Prrafodelista"/>
              <w:snapToGrid w:val="0"/>
              <w:ind w:left="0"/>
              <w:rPr>
                <w:rFonts w:ascii="Arial" w:hAnsi="Arial" w:cs="Arial"/>
                <w:bCs/>
                <w:sz w:val="12"/>
                <w:szCs w:val="12"/>
              </w:rPr>
            </w:pPr>
            <w:r w:rsidRPr="00561BCC">
              <w:rPr>
                <w:rFonts w:ascii="Arial" w:hAnsi="Arial" w:cs="Arial"/>
                <w:bCs/>
                <w:sz w:val="12"/>
                <w:szCs w:val="12"/>
              </w:rPr>
              <w:t>Área Geográfica de Influencia  Nivel Nacional</w:t>
            </w:r>
          </w:p>
        </w:tc>
        <w:tc>
          <w:tcPr>
            <w:tcW w:w="421" w:type="pct"/>
            <w:shd w:val="clear" w:color="auto" w:fill="FFFFFF"/>
          </w:tcPr>
          <w:p w:rsidR="00376CF9" w:rsidRPr="00561BCC" w:rsidRDefault="00376CF9" w:rsidP="006C15E1">
            <w:pPr>
              <w:pStyle w:val="Prrafodelista"/>
              <w:snapToGrid w:val="0"/>
              <w:ind w:left="0"/>
              <w:jc w:val="center"/>
              <w:rPr>
                <w:rFonts w:ascii="Arial" w:hAnsi="Arial" w:cs="Arial"/>
                <w:bCs/>
                <w:sz w:val="12"/>
                <w:szCs w:val="12"/>
              </w:rPr>
            </w:pPr>
          </w:p>
          <w:p w:rsidR="00376CF9" w:rsidRPr="00561BCC" w:rsidRDefault="00376CF9" w:rsidP="006C15E1">
            <w:pPr>
              <w:pStyle w:val="Prrafodelista"/>
              <w:snapToGrid w:val="0"/>
              <w:ind w:left="0"/>
              <w:jc w:val="center"/>
              <w:rPr>
                <w:rFonts w:ascii="Arial" w:hAnsi="Arial" w:cs="Arial"/>
                <w:bCs/>
                <w:sz w:val="12"/>
                <w:szCs w:val="12"/>
              </w:rPr>
            </w:pPr>
          </w:p>
          <w:p w:rsidR="00376CF9" w:rsidRPr="00561BCC" w:rsidRDefault="00376CF9" w:rsidP="006C15E1">
            <w:pPr>
              <w:pStyle w:val="Prrafodelista"/>
              <w:snapToGrid w:val="0"/>
              <w:ind w:left="0"/>
              <w:jc w:val="center"/>
              <w:rPr>
                <w:rFonts w:ascii="Arial" w:hAnsi="Arial" w:cs="Arial"/>
                <w:bCs/>
                <w:sz w:val="12"/>
                <w:szCs w:val="12"/>
              </w:rPr>
            </w:pPr>
          </w:p>
          <w:p w:rsidR="00376CF9" w:rsidRPr="00561BCC" w:rsidRDefault="00376CF9" w:rsidP="006C15E1">
            <w:pPr>
              <w:pStyle w:val="Prrafodelista"/>
              <w:snapToGrid w:val="0"/>
              <w:ind w:left="0"/>
              <w:jc w:val="center"/>
              <w:rPr>
                <w:rFonts w:ascii="Arial" w:hAnsi="Arial" w:cs="Arial"/>
                <w:bCs/>
                <w:sz w:val="12"/>
                <w:szCs w:val="12"/>
              </w:rPr>
            </w:pPr>
          </w:p>
          <w:p w:rsidR="00376CF9" w:rsidRPr="00561BCC" w:rsidRDefault="00376CF9" w:rsidP="006C15E1">
            <w:pPr>
              <w:pStyle w:val="Prrafodelista"/>
              <w:snapToGrid w:val="0"/>
              <w:ind w:left="0"/>
              <w:jc w:val="center"/>
              <w:rPr>
                <w:rFonts w:ascii="Arial" w:hAnsi="Arial" w:cs="Arial"/>
                <w:bCs/>
                <w:sz w:val="12"/>
                <w:szCs w:val="12"/>
              </w:rPr>
            </w:pPr>
          </w:p>
          <w:p w:rsidR="00376CF9" w:rsidRPr="00561BCC" w:rsidRDefault="00376CF9" w:rsidP="006C15E1">
            <w:pPr>
              <w:pStyle w:val="Prrafodelista"/>
              <w:snapToGrid w:val="0"/>
              <w:ind w:left="0"/>
              <w:jc w:val="center"/>
              <w:rPr>
                <w:rFonts w:ascii="Arial" w:hAnsi="Arial" w:cs="Arial"/>
                <w:bCs/>
                <w:sz w:val="12"/>
                <w:szCs w:val="12"/>
              </w:rPr>
            </w:pPr>
          </w:p>
          <w:p w:rsidR="00376CF9" w:rsidRPr="00561BCC" w:rsidRDefault="00376CF9" w:rsidP="006C15E1">
            <w:pPr>
              <w:pStyle w:val="Prrafodelista"/>
              <w:snapToGrid w:val="0"/>
              <w:ind w:left="0"/>
              <w:jc w:val="center"/>
              <w:rPr>
                <w:rFonts w:ascii="Arial" w:hAnsi="Arial" w:cs="Arial"/>
                <w:bCs/>
                <w:sz w:val="12"/>
                <w:szCs w:val="12"/>
              </w:rPr>
            </w:pPr>
            <w:r w:rsidRPr="00561BCC">
              <w:rPr>
                <w:rFonts w:ascii="Arial" w:hAnsi="Arial" w:cs="Arial"/>
                <w:bCs/>
                <w:sz w:val="12"/>
                <w:szCs w:val="12"/>
              </w:rPr>
              <w:t xml:space="preserve">Implementación de cronogramas de trabajo de las secciones </w:t>
            </w:r>
          </w:p>
          <w:p w:rsidR="00376CF9" w:rsidRPr="00561BCC" w:rsidRDefault="00376CF9" w:rsidP="006C15E1">
            <w:pPr>
              <w:pStyle w:val="Prrafodelista"/>
              <w:snapToGrid w:val="0"/>
              <w:ind w:left="0"/>
              <w:jc w:val="center"/>
              <w:rPr>
                <w:rFonts w:ascii="Arial" w:hAnsi="Arial" w:cs="Arial"/>
                <w:bCs/>
                <w:sz w:val="12"/>
                <w:szCs w:val="12"/>
              </w:rPr>
            </w:pPr>
          </w:p>
          <w:p w:rsidR="00376CF9" w:rsidRPr="00561BCC" w:rsidRDefault="00376CF9" w:rsidP="006C15E1">
            <w:pPr>
              <w:pStyle w:val="Prrafodelista"/>
              <w:snapToGrid w:val="0"/>
              <w:ind w:left="0"/>
              <w:jc w:val="center"/>
              <w:rPr>
                <w:rFonts w:ascii="Arial" w:hAnsi="Arial" w:cs="Arial"/>
                <w:bCs/>
                <w:sz w:val="12"/>
                <w:szCs w:val="12"/>
              </w:rPr>
            </w:pPr>
          </w:p>
          <w:p w:rsidR="00376CF9" w:rsidRPr="00561BCC" w:rsidRDefault="00376CF9" w:rsidP="006C15E1">
            <w:pPr>
              <w:pStyle w:val="Prrafodelista"/>
              <w:snapToGrid w:val="0"/>
              <w:ind w:left="0"/>
              <w:jc w:val="center"/>
              <w:rPr>
                <w:rFonts w:ascii="Arial" w:hAnsi="Arial" w:cs="Arial"/>
                <w:bCs/>
                <w:sz w:val="12"/>
                <w:szCs w:val="12"/>
              </w:rPr>
            </w:pPr>
          </w:p>
          <w:p w:rsidR="00376CF9" w:rsidRPr="00561BCC" w:rsidRDefault="00376CF9" w:rsidP="006C15E1">
            <w:pPr>
              <w:pStyle w:val="Prrafodelista"/>
              <w:snapToGrid w:val="0"/>
              <w:ind w:left="0"/>
              <w:jc w:val="center"/>
              <w:rPr>
                <w:rFonts w:ascii="Arial" w:hAnsi="Arial" w:cs="Arial"/>
                <w:bCs/>
                <w:sz w:val="12"/>
                <w:szCs w:val="12"/>
              </w:rPr>
            </w:pPr>
            <w:r w:rsidRPr="00561BCC">
              <w:rPr>
                <w:rFonts w:ascii="Arial" w:hAnsi="Arial" w:cs="Arial"/>
                <w:bCs/>
                <w:sz w:val="12"/>
                <w:szCs w:val="12"/>
              </w:rPr>
              <w:t xml:space="preserve">Informe semanal de los requerimientos y procesos activos </w:t>
            </w:r>
          </w:p>
        </w:tc>
        <w:tc>
          <w:tcPr>
            <w:tcW w:w="478" w:type="pct"/>
            <w:shd w:val="clear" w:color="auto" w:fill="FFFFFF"/>
          </w:tcPr>
          <w:p w:rsidR="00376CF9" w:rsidRPr="00561BCC" w:rsidRDefault="00376CF9" w:rsidP="006C15E1">
            <w:pPr>
              <w:pStyle w:val="Prrafodelista"/>
              <w:snapToGrid w:val="0"/>
              <w:ind w:left="0"/>
              <w:jc w:val="center"/>
              <w:rPr>
                <w:rFonts w:ascii="Arial" w:hAnsi="Arial" w:cs="Arial"/>
                <w:bCs/>
                <w:sz w:val="12"/>
                <w:szCs w:val="12"/>
              </w:rPr>
            </w:pPr>
          </w:p>
          <w:p w:rsidR="00376CF9" w:rsidRPr="00561BCC" w:rsidRDefault="00376CF9" w:rsidP="006C15E1">
            <w:pPr>
              <w:pStyle w:val="Prrafodelista"/>
              <w:snapToGrid w:val="0"/>
              <w:ind w:left="0"/>
              <w:jc w:val="center"/>
              <w:rPr>
                <w:rFonts w:ascii="Arial" w:hAnsi="Arial" w:cs="Arial"/>
                <w:bCs/>
                <w:sz w:val="12"/>
                <w:szCs w:val="12"/>
              </w:rPr>
            </w:pPr>
          </w:p>
          <w:p w:rsidR="00376CF9" w:rsidRPr="00561BCC" w:rsidRDefault="00376CF9" w:rsidP="006C15E1">
            <w:pPr>
              <w:pStyle w:val="Prrafodelista"/>
              <w:snapToGrid w:val="0"/>
              <w:ind w:left="0"/>
              <w:jc w:val="center"/>
              <w:rPr>
                <w:rFonts w:ascii="Arial" w:hAnsi="Arial" w:cs="Arial"/>
                <w:bCs/>
                <w:sz w:val="12"/>
                <w:szCs w:val="12"/>
              </w:rPr>
            </w:pPr>
          </w:p>
          <w:p w:rsidR="00376CF9" w:rsidRPr="00561BCC" w:rsidRDefault="00376CF9" w:rsidP="006C15E1">
            <w:pPr>
              <w:pStyle w:val="Prrafodelista"/>
              <w:snapToGrid w:val="0"/>
              <w:ind w:left="0"/>
              <w:jc w:val="center"/>
              <w:rPr>
                <w:rFonts w:ascii="Arial" w:hAnsi="Arial" w:cs="Arial"/>
                <w:bCs/>
                <w:sz w:val="12"/>
                <w:szCs w:val="12"/>
              </w:rPr>
            </w:pPr>
          </w:p>
          <w:p w:rsidR="00376CF9" w:rsidRPr="00561BCC" w:rsidRDefault="00376CF9" w:rsidP="006C15E1">
            <w:pPr>
              <w:pStyle w:val="Prrafodelista"/>
              <w:snapToGrid w:val="0"/>
              <w:ind w:left="0"/>
              <w:jc w:val="center"/>
              <w:rPr>
                <w:rFonts w:ascii="Arial" w:hAnsi="Arial" w:cs="Arial"/>
                <w:bCs/>
                <w:sz w:val="12"/>
                <w:szCs w:val="12"/>
              </w:rPr>
            </w:pPr>
          </w:p>
          <w:p w:rsidR="00376CF9" w:rsidRPr="00561BCC" w:rsidRDefault="00376CF9" w:rsidP="006C15E1">
            <w:pPr>
              <w:pStyle w:val="Prrafodelista"/>
              <w:snapToGrid w:val="0"/>
              <w:ind w:left="0"/>
              <w:jc w:val="center"/>
              <w:rPr>
                <w:rFonts w:ascii="Arial" w:hAnsi="Arial" w:cs="Arial"/>
                <w:bCs/>
                <w:sz w:val="12"/>
                <w:szCs w:val="12"/>
              </w:rPr>
            </w:pPr>
          </w:p>
          <w:p w:rsidR="00376CF9" w:rsidRPr="00561BCC" w:rsidRDefault="00376CF9" w:rsidP="006C15E1">
            <w:pPr>
              <w:pStyle w:val="Prrafodelista"/>
              <w:snapToGrid w:val="0"/>
              <w:ind w:left="0"/>
              <w:jc w:val="center"/>
              <w:rPr>
                <w:rFonts w:ascii="Arial" w:hAnsi="Arial" w:cs="Arial"/>
                <w:bCs/>
                <w:sz w:val="12"/>
                <w:szCs w:val="12"/>
              </w:rPr>
            </w:pPr>
          </w:p>
          <w:p w:rsidR="00376CF9" w:rsidRPr="00561BCC" w:rsidRDefault="00376CF9" w:rsidP="006C15E1">
            <w:pPr>
              <w:pStyle w:val="Prrafodelista"/>
              <w:snapToGrid w:val="0"/>
              <w:ind w:left="0"/>
              <w:jc w:val="center"/>
              <w:rPr>
                <w:rFonts w:ascii="Arial" w:hAnsi="Arial" w:cs="Arial"/>
                <w:bCs/>
                <w:sz w:val="12"/>
                <w:szCs w:val="12"/>
              </w:rPr>
            </w:pPr>
          </w:p>
          <w:p w:rsidR="00376CF9" w:rsidRPr="00561BCC" w:rsidRDefault="00376CF9" w:rsidP="006C15E1">
            <w:pPr>
              <w:pStyle w:val="Prrafodelista"/>
              <w:snapToGrid w:val="0"/>
              <w:ind w:left="0"/>
              <w:jc w:val="center"/>
              <w:rPr>
                <w:rFonts w:ascii="Arial" w:hAnsi="Arial" w:cs="Arial"/>
                <w:bCs/>
                <w:sz w:val="12"/>
                <w:szCs w:val="12"/>
              </w:rPr>
            </w:pPr>
          </w:p>
          <w:p w:rsidR="00376CF9" w:rsidRPr="00561BCC" w:rsidRDefault="00376CF9" w:rsidP="006C15E1">
            <w:pPr>
              <w:pStyle w:val="Prrafodelista"/>
              <w:snapToGrid w:val="0"/>
              <w:ind w:left="0"/>
              <w:jc w:val="center"/>
              <w:rPr>
                <w:rFonts w:ascii="Arial" w:hAnsi="Arial" w:cs="Arial"/>
                <w:bCs/>
                <w:sz w:val="12"/>
                <w:szCs w:val="12"/>
              </w:rPr>
            </w:pPr>
          </w:p>
          <w:p w:rsidR="00376CF9" w:rsidRPr="00561BCC" w:rsidRDefault="00376CF9" w:rsidP="006C15E1">
            <w:pPr>
              <w:pStyle w:val="Prrafodelista"/>
              <w:snapToGrid w:val="0"/>
              <w:ind w:left="0"/>
              <w:jc w:val="center"/>
              <w:rPr>
                <w:rFonts w:ascii="Arial" w:hAnsi="Arial" w:cs="Arial"/>
                <w:bCs/>
                <w:sz w:val="12"/>
                <w:szCs w:val="12"/>
              </w:rPr>
            </w:pPr>
          </w:p>
          <w:p w:rsidR="00376CF9" w:rsidRPr="00561BCC" w:rsidRDefault="00376CF9" w:rsidP="006C15E1">
            <w:pPr>
              <w:pStyle w:val="Prrafodelista"/>
              <w:snapToGrid w:val="0"/>
              <w:ind w:left="0"/>
              <w:jc w:val="center"/>
              <w:rPr>
                <w:rFonts w:ascii="Arial" w:hAnsi="Arial" w:cs="Arial"/>
                <w:bCs/>
                <w:sz w:val="12"/>
                <w:szCs w:val="12"/>
              </w:rPr>
            </w:pPr>
          </w:p>
          <w:p w:rsidR="00376CF9" w:rsidRPr="00561BCC" w:rsidRDefault="00376CF9" w:rsidP="006C15E1">
            <w:pPr>
              <w:pStyle w:val="Prrafodelista"/>
              <w:snapToGrid w:val="0"/>
              <w:ind w:left="0"/>
              <w:jc w:val="center"/>
              <w:rPr>
                <w:rFonts w:ascii="Arial" w:hAnsi="Arial" w:cs="Arial"/>
                <w:bCs/>
                <w:sz w:val="12"/>
                <w:szCs w:val="12"/>
              </w:rPr>
            </w:pPr>
          </w:p>
          <w:p w:rsidR="00376CF9" w:rsidRPr="00561BCC" w:rsidRDefault="00376CF9" w:rsidP="006C15E1">
            <w:pPr>
              <w:pStyle w:val="Prrafodelista"/>
              <w:snapToGrid w:val="0"/>
              <w:ind w:left="0"/>
              <w:jc w:val="center"/>
              <w:rPr>
                <w:rFonts w:ascii="Arial" w:hAnsi="Arial" w:cs="Arial"/>
                <w:bCs/>
                <w:sz w:val="12"/>
                <w:szCs w:val="12"/>
              </w:rPr>
            </w:pPr>
          </w:p>
          <w:p w:rsidR="00376CF9" w:rsidRPr="00561BCC" w:rsidRDefault="00376CF9" w:rsidP="006C15E1">
            <w:pPr>
              <w:pStyle w:val="Prrafodelista"/>
              <w:snapToGrid w:val="0"/>
              <w:ind w:left="0"/>
              <w:jc w:val="center"/>
              <w:rPr>
                <w:rFonts w:ascii="Arial" w:hAnsi="Arial" w:cs="Arial"/>
                <w:bCs/>
                <w:sz w:val="12"/>
                <w:szCs w:val="12"/>
              </w:rPr>
            </w:pPr>
            <w:r w:rsidRPr="00561BCC">
              <w:rPr>
                <w:rFonts w:ascii="Arial" w:hAnsi="Arial" w:cs="Arial"/>
                <w:bCs/>
                <w:sz w:val="12"/>
                <w:szCs w:val="12"/>
              </w:rPr>
              <w:t>N/A</w:t>
            </w:r>
          </w:p>
        </w:tc>
        <w:tc>
          <w:tcPr>
            <w:tcW w:w="624" w:type="pct"/>
            <w:shd w:val="clear" w:color="auto" w:fill="FFFFFF"/>
          </w:tcPr>
          <w:p w:rsidR="00376CF9" w:rsidRPr="00561BCC" w:rsidRDefault="00376CF9" w:rsidP="006C15E1">
            <w:pPr>
              <w:pStyle w:val="Prrafodelista"/>
              <w:snapToGrid w:val="0"/>
              <w:ind w:left="0"/>
              <w:jc w:val="center"/>
              <w:rPr>
                <w:rFonts w:ascii="Arial" w:hAnsi="Arial" w:cs="Arial"/>
                <w:bCs/>
                <w:sz w:val="12"/>
                <w:szCs w:val="12"/>
              </w:rPr>
            </w:pPr>
          </w:p>
          <w:p w:rsidR="00376CF9" w:rsidRPr="00561BCC" w:rsidRDefault="00376CF9" w:rsidP="006C15E1">
            <w:pPr>
              <w:pStyle w:val="Prrafodelista"/>
              <w:snapToGrid w:val="0"/>
              <w:ind w:left="0"/>
              <w:jc w:val="center"/>
              <w:rPr>
                <w:rFonts w:ascii="Arial" w:hAnsi="Arial" w:cs="Arial"/>
                <w:bCs/>
                <w:sz w:val="12"/>
                <w:szCs w:val="12"/>
              </w:rPr>
            </w:pPr>
          </w:p>
          <w:p w:rsidR="00376CF9" w:rsidRPr="00561BCC" w:rsidRDefault="00376CF9" w:rsidP="006C15E1">
            <w:pPr>
              <w:pStyle w:val="Prrafodelista"/>
              <w:snapToGrid w:val="0"/>
              <w:ind w:left="0"/>
              <w:jc w:val="center"/>
              <w:rPr>
                <w:rFonts w:ascii="Arial" w:hAnsi="Arial" w:cs="Arial"/>
                <w:bCs/>
                <w:sz w:val="12"/>
                <w:szCs w:val="12"/>
              </w:rPr>
            </w:pPr>
            <w:r w:rsidRPr="00561BCC">
              <w:rPr>
                <w:rFonts w:ascii="Arial" w:hAnsi="Arial" w:cs="Arial"/>
                <w:bCs/>
                <w:sz w:val="12"/>
                <w:szCs w:val="12"/>
              </w:rPr>
              <w:t>Actualización de manuales, procesos y procedimientos de ISBM.</w:t>
            </w:r>
          </w:p>
          <w:p w:rsidR="00376CF9" w:rsidRPr="00561BCC" w:rsidRDefault="00376CF9" w:rsidP="006C15E1">
            <w:pPr>
              <w:pStyle w:val="Prrafodelista"/>
              <w:snapToGrid w:val="0"/>
              <w:ind w:left="0"/>
              <w:jc w:val="center"/>
              <w:rPr>
                <w:rFonts w:ascii="Arial" w:hAnsi="Arial" w:cs="Arial"/>
                <w:bCs/>
                <w:sz w:val="12"/>
                <w:szCs w:val="12"/>
              </w:rPr>
            </w:pPr>
          </w:p>
          <w:p w:rsidR="00376CF9" w:rsidRPr="00561BCC" w:rsidRDefault="00376CF9" w:rsidP="006C15E1">
            <w:pPr>
              <w:pStyle w:val="Prrafodelista"/>
              <w:snapToGrid w:val="0"/>
              <w:ind w:left="0"/>
              <w:jc w:val="center"/>
              <w:rPr>
                <w:rFonts w:ascii="Arial" w:hAnsi="Arial" w:cs="Arial"/>
                <w:bCs/>
                <w:sz w:val="12"/>
                <w:szCs w:val="12"/>
              </w:rPr>
            </w:pPr>
            <w:r w:rsidRPr="00561BCC">
              <w:rPr>
                <w:rFonts w:ascii="Arial" w:hAnsi="Arial" w:cs="Arial"/>
                <w:bCs/>
                <w:sz w:val="12"/>
                <w:szCs w:val="12"/>
              </w:rPr>
              <w:t>Creación de instructivos específicos relacionados con las funciones de las gerencias y secciones de SDOL</w:t>
            </w:r>
          </w:p>
        </w:tc>
        <w:tc>
          <w:tcPr>
            <w:tcW w:w="486" w:type="pct"/>
            <w:shd w:val="clear" w:color="auto" w:fill="FFFFFF"/>
          </w:tcPr>
          <w:p w:rsidR="00376CF9" w:rsidRPr="00561BCC" w:rsidRDefault="00376CF9" w:rsidP="006C15E1">
            <w:pPr>
              <w:pStyle w:val="Prrafodelista"/>
              <w:snapToGrid w:val="0"/>
              <w:ind w:left="0"/>
              <w:rPr>
                <w:rFonts w:ascii="Arial" w:hAnsi="Arial" w:cs="Arial"/>
                <w:bCs/>
                <w:sz w:val="12"/>
                <w:szCs w:val="12"/>
              </w:rPr>
            </w:pPr>
          </w:p>
          <w:p w:rsidR="00376CF9" w:rsidRPr="00561BCC" w:rsidRDefault="00376CF9" w:rsidP="006C15E1">
            <w:pPr>
              <w:pStyle w:val="Prrafodelista"/>
              <w:snapToGrid w:val="0"/>
              <w:ind w:left="0"/>
              <w:rPr>
                <w:rFonts w:ascii="Arial" w:hAnsi="Arial" w:cs="Arial"/>
                <w:bCs/>
                <w:sz w:val="12"/>
                <w:szCs w:val="12"/>
              </w:rPr>
            </w:pPr>
          </w:p>
          <w:p w:rsidR="00376CF9" w:rsidRPr="00561BCC" w:rsidRDefault="00376CF9" w:rsidP="006C15E1">
            <w:pPr>
              <w:pStyle w:val="Prrafodelista"/>
              <w:snapToGrid w:val="0"/>
              <w:ind w:left="0"/>
              <w:rPr>
                <w:rFonts w:ascii="Arial" w:hAnsi="Arial" w:cs="Arial"/>
                <w:bCs/>
                <w:sz w:val="12"/>
                <w:szCs w:val="12"/>
              </w:rPr>
            </w:pPr>
          </w:p>
          <w:p w:rsidR="00376CF9" w:rsidRPr="00561BCC" w:rsidRDefault="00376CF9" w:rsidP="006C15E1">
            <w:pPr>
              <w:pStyle w:val="Prrafodelista"/>
              <w:snapToGrid w:val="0"/>
              <w:ind w:left="0"/>
              <w:rPr>
                <w:rFonts w:ascii="Arial" w:hAnsi="Arial" w:cs="Arial"/>
                <w:bCs/>
                <w:sz w:val="12"/>
                <w:szCs w:val="12"/>
              </w:rPr>
            </w:pPr>
          </w:p>
          <w:p w:rsidR="00376CF9" w:rsidRPr="00561BCC" w:rsidRDefault="00376CF9" w:rsidP="006C15E1">
            <w:pPr>
              <w:pStyle w:val="Prrafodelista"/>
              <w:snapToGrid w:val="0"/>
              <w:ind w:left="0"/>
              <w:rPr>
                <w:rFonts w:ascii="Arial" w:hAnsi="Arial" w:cs="Arial"/>
                <w:bCs/>
                <w:sz w:val="12"/>
                <w:szCs w:val="12"/>
              </w:rPr>
            </w:pPr>
          </w:p>
          <w:p w:rsidR="00376CF9" w:rsidRPr="00561BCC" w:rsidRDefault="00376CF9" w:rsidP="006C15E1">
            <w:pPr>
              <w:pStyle w:val="Prrafodelista"/>
              <w:snapToGrid w:val="0"/>
              <w:ind w:left="0"/>
              <w:rPr>
                <w:rFonts w:ascii="Arial" w:hAnsi="Arial" w:cs="Arial"/>
                <w:bCs/>
                <w:sz w:val="12"/>
                <w:szCs w:val="12"/>
              </w:rPr>
            </w:pPr>
          </w:p>
          <w:p w:rsidR="00376CF9" w:rsidRPr="00561BCC" w:rsidRDefault="00376CF9" w:rsidP="006C15E1">
            <w:pPr>
              <w:pStyle w:val="Prrafodelista"/>
              <w:snapToGrid w:val="0"/>
              <w:ind w:left="0"/>
              <w:jc w:val="center"/>
              <w:rPr>
                <w:rFonts w:ascii="Arial" w:hAnsi="Arial" w:cs="Arial"/>
                <w:bCs/>
                <w:sz w:val="12"/>
                <w:szCs w:val="12"/>
              </w:rPr>
            </w:pPr>
          </w:p>
          <w:p w:rsidR="00376CF9" w:rsidRPr="00561BCC" w:rsidRDefault="00376CF9" w:rsidP="006C15E1">
            <w:pPr>
              <w:pStyle w:val="Prrafodelista"/>
              <w:snapToGrid w:val="0"/>
              <w:ind w:left="0"/>
              <w:jc w:val="center"/>
              <w:rPr>
                <w:rFonts w:ascii="Arial" w:hAnsi="Arial" w:cs="Arial"/>
                <w:bCs/>
                <w:sz w:val="12"/>
                <w:szCs w:val="12"/>
              </w:rPr>
            </w:pPr>
            <w:r w:rsidRPr="00561BCC">
              <w:rPr>
                <w:rFonts w:ascii="Arial" w:hAnsi="Arial" w:cs="Arial"/>
                <w:bCs/>
                <w:sz w:val="12"/>
                <w:szCs w:val="12"/>
              </w:rPr>
              <w:t>SDOL</w:t>
            </w:r>
          </w:p>
          <w:p w:rsidR="00376CF9" w:rsidRPr="00561BCC" w:rsidRDefault="00376CF9" w:rsidP="006C15E1">
            <w:pPr>
              <w:pStyle w:val="Prrafodelista"/>
              <w:snapToGrid w:val="0"/>
              <w:ind w:left="0"/>
              <w:jc w:val="center"/>
              <w:rPr>
                <w:rFonts w:ascii="Arial" w:hAnsi="Arial" w:cs="Arial"/>
                <w:bCs/>
                <w:sz w:val="12"/>
                <w:szCs w:val="12"/>
              </w:rPr>
            </w:pPr>
            <w:r w:rsidRPr="00561BCC">
              <w:rPr>
                <w:rFonts w:ascii="Arial" w:hAnsi="Arial" w:cs="Arial"/>
                <w:b/>
                <w:bCs/>
                <w:caps/>
                <w:sz w:val="12"/>
                <w:szCs w:val="12"/>
                <w:lang w:eastAsia="es-SV"/>
              </w:rPr>
              <w:t>Subdirección de operaciones y logísitca</w:t>
            </w:r>
          </w:p>
        </w:tc>
      </w:tr>
    </w:tbl>
    <w:p w:rsidR="00376CF9" w:rsidRDefault="00376CF9" w:rsidP="00832B13">
      <w:pPr>
        <w:rPr>
          <w:lang w:eastAsia="es-SV"/>
        </w:rPr>
      </w:pPr>
    </w:p>
    <w:p w:rsidR="004D4412" w:rsidRDefault="004D4412" w:rsidP="00832B13">
      <w:pPr>
        <w:rPr>
          <w:lang w:eastAsia="es-SV"/>
        </w:rPr>
      </w:pPr>
    </w:p>
    <w:p w:rsidR="00430095" w:rsidRDefault="00430095" w:rsidP="00832B13">
      <w:pPr>
        <w:rPr>
          <w:lang w:eastAsia="es-SV"/>
        </w:rPr>
      </w:pPr>
    </w:p>
    <w:p w:rsidR="00376CF9" w:rsidRPr="00376CF9" w:rsidRDefault="00376CF9" w:rsidP="00376CF9">
      <w:pPr>
        <w:ind w:right="757"/>
        <w:rPr>
          <w:rFonts w:ascii="Arial Narrow" w:eastAsia="Calibri" w:hAnsi="Arial Narrow" w:cs="Arial"/>
          <w:b/>
          <w:sz w:val="16"/>
          <w:szCs w:val="16"/>
        </w:rPr>
      </w:pPr>
      <w:r w:rsidRPr="008D1388">
        <w:rPr>
          <w:rFonts w:ascii="Arial Narrow" w:eastAsia="Calibri" w:hAnsi="Arial Narrow" w:cs="Arial"/>
          <w:b/>
          <w:sz w:val="16"/>
          <w:szCs w:val="16"/>
        </w:rPr>
        <w:lastRenderedPageBreak/>
        <w:t>PROCESO DE PLANIFICACIÓN OPERATIVA INSTITUCIONAL POI  2021. UNIDAD DE GESTIÓN 19: SUB DIRECCIÓN DE OPERACIONES Y LOGÍSTICA SDOL.</w:t>
      </w:r>
      <w:r w:rsidRPr="00561BCC">
        <w:rPr>
          <w:rFonts w:ascii="Arial Narrow" w:eastAsia="Calibri" w:hAnsi="Arial Narrow" w:cs="Arial"/>
          <w:sz w:val="16"/>
          <w:szCs w:val="16"/>
        </w:rPr>
        <w:t xml:space="preserve"> EJES ESTRATÉGICOS INSTITUCIONALES Y SUS VINCULOS: PGC- EET 1, 4,5 y 8 EQ. 1 PLAN SALUD; PNUD ODS 3,5,6, 10, 13, 15, 16 y 17 SNS, EJES ESTRATÉGICOS 1,2,3,4,5,6,7 y 8 OE 1,2,3,4,5,6, 7 y 8 POLI 1,2,3,4,5,6 y 7 LINEA ESTRATÉGICAS y ACCIONES DE TRABAJO: Todas las involucradas al PEI de los EE/OE del 1 AL 8. PROYECTOS ESTRATEGICOS: 1, 2, 3, 4, 5, 6, 7 y 8. </w:t>
      </w:r>
    </w:p>
    <w:tbl>
      <w:tblPr>
        <w:tblStyle w:val="Tablaconcuadrcula"/>
        <w:tblpPr w:leftFromText="141" w:rightFromText="141" w:vertAnchor="text" w:horzAnchor="margin" w:tblpY="262"/>
        <w:tblW w:w="0" w:type="auto"/>
        <w:tblLook w:val="04A0" w:firstRow="1" w:lastRow="0" w:firstColumn="1" w:lastColumn="0" w:noHBand="0" w:noVBand="1"/>
      </w:tblPr>
      <w:tblGrid>
        <w:gridCol w:w="1608"/>
        <w:gridCol w:w="1715"/>
        <w:gridCol w:w="1389"/>
        <w:gridCol w:w="1425"/>
        <w:gridCol w:w="1286"/>
        <w:gridCol w:w="1449"/>
        <w:gridCol w:w="1192"/>
        <w:gridCol w:w="1647"/>
        <w:gridCol w:w="1646"/>
        <w:gridCol w:w="1375"/>
      </w:tblGrid>
      <w:tr w:rsidR="00376CF9" w:rsidRPr="00A42860" w:rsidTr="006C15E1">
        <w:trPr>
          <w:trHeight w:val="260"/>
        </w:trPr>
        <w:tc>
          <w:tcPr>
            <w:tcW w:w="0" w:type="auto"/>
            <w:tcBorders>
              <w:bottom w:val="single" w:sz="4" w:space="0" w:color="auto"/>
            </w:tcBorders>
            <w:shd w:val="clear" w:color="auto" w:fill="DEEAF6" w:themeFill="accent1" w:themeFillTint="33"/>
            <w:vAlign w:val="center"/>
          </w:tcPr>
          <w:p w:rsidR="00376CF9" w:rsidRPr="008D1388" w:rsidRDefault="00376CF9" w:rsidP="006C15E1">
            <w:pPr>
              <w:jc w:val="center"/>
              <w:rPr>
                <w:rFonts w:ascii="Arial Narrow" w:hAnsi="Arial Narrow"/>
                <w:b/>
                <w:bCs/>
                <w:caps/>
                <w:sz w:val="16"/>
                <w:szCs w:val="16"/>
                <w:lang w:eastAsia="es-SV"/>
              </w:rPr>
            </w:pPr>
            <w:r w:rsidRPr="008D1388">
              <w:rPr>
                <w:rFonts w:ascii="Arial Narrow" w:hAnsi="Arial Narrow"/>
                <w:b/>
                <w:bCs/>
                <w:caps/>
                <w:sz w:val="16"/>
                <w:szCs w:val="16"/>
                <w:lang w:eastAsia="es-SV"/>
              </w:rPr>
              <w:t>OBJETIVOS</w:t>
            </w:r>
          </w:p>
          <w:p w:rsidR="00376CF9" w:rsidRPr="008D1388" w:rsidRDefault="00376CF9" w:rsidP="006C15E1">
            <w:pPr>
              <w:jc w:val="center"/>
              <w:rPr>
                <w:rFonts w:ascii="Arial Narrow" w:hAnsi="Arial Narrow"/>
                <w:b/>
                <w:bCs/>
                <w:caps/>
                <w:sz w:val="16"/>
                <w:szCs w:val="16"/>
                <w:lang w:eastAsia="es-SV"/>
              </w:rPr>
            </w:pPr>
            <w:r w:rsidRPr="008D1388">
              <w:rPr>
                <w:rFonts w:ascii="Arial Narrow" w:hAnsi="Arial Narrow"/>
                <w:b/>
                <w:bCs/>
                <w:caps/>
                <w:sz w:val="16"/>
                <w:szCs w:val="16"/>
                <w:lang w:eastAsia="es-SV"/>
              </w:rPr>
              <w:t>OPERATIVOS</w:t>
            </w:r>
          </w:p>
        </w:tc>
        <w:tc>
          <w:tcPr>
            <w:tcW w:w="0" w:type="auto"/>
            <w:tcBorders>
              <w:bottom w:val="single" w:sz="4" w:space="0" w:color="auto"/>
            </w:tcBorders>
            <w:shd w:val="clear" w:color="auto" w:fill="DEEAF6" w:themeFill="accent1" w:themeFillTint="33"/>
            <w:vAlign w:val="center"/>
          </w:tcPr>
          <w:p w:rsidR="00376CF9" w:rsidRPr="008D1388" w:rsidRDefault="00376CF9" w:rsidP="006C15E1">
            <w:pPr>
              <w:jc w:val="center"/>
              <w:rPr>
                <w:rFonts w:ascii="Arial Narrow" w:hAnsi="Arial Narrow"/>
                <w:b/>
                <w:bCs/>
                <w:caps/>
                <w:sz w:val="16"/>
                <w:szCs w:val="16"/>
                <w:lang w:eastAsia="es-SV"/>
              </w:rPr>
            </w:pPr>
            <w:r w:rsidRPr="008D1388">
              <w:rPr>
                <w:rFonts w:ascii="Arial Narrow" w:hAnsi="Arial Narrow"/>
                <w:b/>
                <w:bCs/>
                <w:caps/>
                <w:sz w:val="16"/>
                <w:szCs w:val="16"/>
                <w:lang w:eastAsia="es-SV"/>
              </w:rPr>
              <w:t>METAS</w:t>
            </w:r>
            <w:r>
              <w:rPr>
                <w:rFonts w:ascii="Arial Narrow" w:hAnsi="Arial Narrow"/>
                <w:b/>
                <w:bCs/>
                <w:caps/>
                <w:sz w:val="16"/>
                <w:szCs w:val="16"/>
                <w:lang w:eastAsia="es-SV"/>
              </w:rPr>
              <w:t xml:space="preserve"> o Resultados esperados</w:t>
            </w:r>
          </w:p>
        </w:tc>
        <w:tc>
          <w:tcPr>
            <w:tcW w:w="0" w:type="auto"/>
            <w:tcBorders>
              <w:bottom w:val="single" w:sz="4" w:space="0" w:color="auto"/>
            </w:tcBorders>
            <w:shd w:val="clear" w:color="auto" w:fill="DEEAF6" w:themeFill="accent1" w:themeFillTint="33"/>
            <w:vAlign w:val="center"/>
          </w:tcPr>
          <w:p w:rsidR="00376CF9" w:rsidRPr="008D1388" w:rsidRDefault="00376CF9" w:rsidP="006C15E1">
            <w:pPr>
              <w:jc w:val="center"/>
              <w:rPr>
                <w:rFonts w:ascii="Arial Narrow" w:hAnsi="Arial Narrow"/>
                <w:b/>
                <w:bCs/>
                <w:caps/>
                <w:sz w:val="16"/>
                <w:szCs w:val="16"/>
                <w:lang w:eastAsia="es-SV"/>
              </w:rPr>
            </w:pPr>
            <w:r w:rsidRPr="008D1388">
              <w:rPr>
                <w:rFonts w:ascii="Arial Narrow" w:hAnsi="Arial Narrow"/>
                <w:b/>
                <w:bCs/>
                <w:caps/>
                <w:sz w:val="16"/>
                <w:szCs w:val="16"/>
                <w:lang w:eastAsia="es-SV"/>
              </w:rPr>
              <w:t>INDICADORES</w:t>
            </w:r>
            <w:r>
              <w:rPr>
                <w:rFonts w:ascii="Arial Narrow" w:hAnsi="Arial Narrow"/>
                <w:b/>
                <w:bCs/>
                <w:caps/>
                <w:sz w:val="16"/>
                <w:szCs w:val="16"/>
                <w:lang w:eastAsia="es-SV"/>
              </w:rPr>
              <w:t xml:space="preserve"> de impacto</w:t>
            </w:r>
          </w:p>
        </w:tc>
        <w:tc>
          <w:tcPr>
            <w:tcW w:w="0" w:type="auto"/>
            <w:tcBorders>
              <w:bottom w:val="single" w:sz="4" w:space="0" w:color="auto"/>
            </w:tcBorders>
            <w:shd w:val="clear" w:color="auto" w:fill="DEEAF6" w:themeFill="accent1" w:themeFillTint="33"/>
          </w:tcPr>
          <w:p w:rsidR="00376CF9" w:rsidRDefault="00376CF9" w:rsidP="006C15E1">
            <w:pPr>
              <w:jc w:val="center"/>
              <w:rPr>
                <w:rFonts w:ascii="Arial Narrow" w:hAnsi="Arial Narrow"/>
                <w:b/>
                <w:bCs/>
                <w:caps/>
                <w:sz w:val="16"/>
                <w:szCs w:val="16"/>
                <w:lang w:eastAsia="es-SV"/>
              </w:rPr>
            </w:pPr>
          </w:p>
          <w:p w:rsidR="00376CF9" w:rsidRPr="008D1388" w:rsidRDefault="00376CF9" w:rsidP="006C15E1">
            <w:pPr>
              <w:jc w:val="center"/>
              <w:rPr>
                <w:rFonts w:ascii="Arial Narrow" w:hAnsi="Arial Narrow"/>
                <w:b/>
                <w:bCs/>
                <w:caps/>
                <w:sz w:val="16"/>
                <w:szCs w:val="16"/>
                <w:lang w:eastAsia="es-SV"/>
              </w:rPr>
            </w:pPr>
            <w:r>
              <w:rPr>
                <w:rFonts w:ascii="Arial Narrow" w:hAnsi="Arial Narrow"/>
                <w:b/>
                <w:bCs/>
                <w:caps/>
                <w:sz w:val="16"/>
                <w:szCs w:val="16"/>
                <w:lang w:eastAsia="es-SV"/>
              </w:rPr>
              <w:t>identificación de variables que impiden alcanzar las metas</w:t>
            </w:r>
          </w:p>
        </w:tc>
        <w:tc>
          <w:tcPr>
            <w:tcW w:w="0" w:type="auto"/>
            <w:tcBorders>
              <w:bottom w:val="single" w:sz="4" w:space="0" w:color="auto"/>
            </w:tcBorders>
            <w:shd w:val="clear" w:color="auto" w:fill="DEEAF6" w:themeFill="accent1" w:themeFillTint="33"/>
          </w:tcPr>
          <w:p w:rsidR="00376CF9" w:rsidRDefault="00376CF9" w:rsidP="006C15E1">
            <w:pPr>
              <w:jc w:val="center"/>
              <w:rPr>
                <w:rFonts w:ascii="Arial Narrow" w:hAnsi="Arial Narrow"/>
                <w:b/>
                <w:bCs/>
                <w:caps/>
                <w:sz w:val="16"/>
                <w:szCs w:val="16"/>
                <w:lang w:eastAsia="es-SV"/>
              </w:rPr>
            </w:pPr>
          </w:p>
          <w:p w:rsidR="00376CF9" w:rsidRPr="008D1388" w:rsidRDefault="00376CF9" w:rsidP="006C15E1">
            <w:pPr>
              <w:jc w:val="center"/>
              <w:rPr>
                <w:rFonts w:ascii="Arial Narrow" w:hAnsi="Arial Narrow"/>
                <w:b/>
                <w:bCs/>
                <w:caps/>
                <w:sz w:val="16"/>
                <w:szCs w:val="16"/>
                <w:lang w:eastAsia="es-SV"/>
              </w:rPr>
            </w:pPr>
            <w:r>
              <w:rPr>
                <w:rFonts w:ascii="Arial Narrow" w:hAnsi="Arial Narrow"/>
                <w:b/>
                <w:bCs/>
                <w:caps/>
                <w:sz w:val="16"/>
                <w:szCs w:val="16"/>
                <w:lang w:eastAsia="es-SV"/>
              </w:rPr>
              <w:t>nivel de cumplimiento de metas</w:t>
            </w:r>
          </w:p>
        </w:tc>
        <w:tc>
          <w:tcPr>
            <w:tcW w:w="0" w:type="auto"/>
            <w:tcBorders>
              <w:bottom w:val="single" w:sz="4" w:space="0" w:color="auto"/>
            </w:tcBorders>
            <w:shd w:val="clear" w:color="auto" w:fill="DEEAF6" w:themeFill="accent1" w:themeFillTint="33"/>
          </w:tcPr>
          <w:p w:rsidR="00376CF9" w:rsidRDefault="00376CF9" w:rsidP="006C15E1">
            <w:pPr>
              <w:jc w:val="center"/>
              <w:rPr>
                <w:rFonts w:ascii="Arial Narrow" w:hAnsi="Arial Narrow"/>
                <w:b/>
                <w:bCs/>
                <w:caps/>
                <w:sz w:val="16"/>
                <w:szCs w:val="16"/>
                <w:lang w:eastAsia="es-SV"/>
              </w:rPr>
            </w:pPr>
          </w:p>
          <w:p w:rsidR="00376CF9" w:rsidRPr="008D1388" w:rsidRDefault="00376CF9" w:rsidP="006C15E1">
            <w:pPr>
              <w:jc w:val="center"/>
              <w:rPr>
                <w:rFonts w:ascii="Arial Narrow" w:hAnsi="Arial Narrow"/>
                <w:b/>
                <w:bCs/>
                <w:caps/>
                <w:sz w:val="16"/>
                <w:szCs w:val="16"/>
                <w:lang w:eastAsia="es-SV"/>
              </w:rPr>
            </w:pPr>
            <w:r>
              <w:rPr>
                <w:rFonts w:ascii="Arial Narrow" w:hAnsi="Arial Narrow"/>
                <w:b/>
                <w:bCs/>
                <w:caps/>
                <w:sz w:val="16"/>
                <w:szCs w:val="16"/>
                <w:lang w:eastAsia="es-SV"/>
              </w:rPr>
              <w:t>tiempo/espacio area geografica de influencias</w:t>
            </w:r>
          </w:p>
        </w:tc>
        <w:tc>
          <w:tcPr>
            <w:tcW w:w="0" w:type="auto"/>
            <w:tcBorders>
              <w:bottom w:val="single" w:sz="4" w:space="0" w:color="auto"/>
            </w:tcBorders>
            <w:shd w:val="clear" w:color="auto" w:fill="DEEAF6" w:themeFill="accent1" w:themeFillTint="33"/>
          </w:tcPr>
          <w:p w:rsidR="00376CF9" w:rsidRDefault="00376CF9" w:rsidP="006C15E1">
            <w:pPr>
              <w:jc w:val="center"/>
              <w:rPr>
                <w:rFonts w:ascii="Arial Narrow" w:hAnsi="Arial Narrow"/>
                <w:b/>
                <w:bCs/>
                <w:caps/>
                <w:sz w:val="16"/>
                <w:szCs w:val="16"/>
                <w:lang w:eastAsia="es-SV"/>
              </w:rPr>
            </w:pPr>
          </w:p>
          <w:p w:rsidR="00376CF9" w:rsidRPr="008D1388" w:rsidRDefault="00376CF9" w:rsidP="006C15E1">
            <w:pPr>
              <w:rPr>
                <w:rFonts w:ascii="Arial Narrow" w:hAnsi="Arial Narrow"/>
                <w:b/>
                <w:bCs/>
                <w:caps/>
                <w:sz w:val="16"/>
                <w:szCs w:val="16"/>
                <w:lang w:eastAsia="es-SV"/>
              </w:rPr>
            </w:pPr>
            <w:r>
              <w:rPr>
                <w:rFonts w:ascii="Arial Narrow" w:hAnsi="Arial Narrow"/>
                <w:b/>
                <w:bCs/>
                <w:caps/>
                <w:sz w:val="16"/>
                <w:szCs w:val="16"/>
                <w:lang w:eastAsia="es-SV"/>
              </w:rPr>
              <w:t xml:space="preserve">  medios de verificación </w:t>
            </w:r>
          </w:p>
        </w:tc>
        <w:tc>
          <w:tcPr>
            <w:tcW w:w="0" w:type="auto"/>
            <w:tcBorders>
              <w:bottom w:val="single" w:sz="4" w:space="0" w:color="auto"/>
            </w:tcBorders>
            <w:shd w:val="clear" w:color="auto" w:fill="DEEAF6" w:themeFill="accent1" w:themeFillTint="33"/>
          </w:tcPr>
          <w:p w:rsidR="00376CF9" w:rsidRPr="008D1388" w:rsidRDefault="00376CF9" w:rsidP="006C15E1">
            <w:pPr>
              <w:jc w:val="center"/>
              <w:rPr>
                <w:rFonts w:ascii="Arial Narrow" w:hAnsi="Arial Narrow"/>
                <w:b/>
                <w:bCs/>
                <w:caps/>
                <w:sz w:val="16"/>
                <w:szCs w:val="16"/>
                <w:lang w:eastAsia="es-SV"/>
              </w:rPr>
            </w:pPr>
          </w:p>
          <w:p w:rsidR="00376CF9" w:rsidRPr="008D1388" w:rsidRDefault="00376CF9" w:rsidP="006C15E1">
            <w:pPr>
              <w:jc w:val="center"/>
              <w:rPr>
                <w:rFonts w:ascii="Arial Narrow" w:hAnsi="Arial Narrow"/>
                <w:b/>
                <w:bCs/>
                <w:caps/>
                <w:sz w:val="16"/>
                <w:szCs w:val="16"/>
                <w:lang w:eastAsia="es-SV"/>
              </w:rPr>
            </w:pPr>
            <w:r>
              <w:rPr>
                <w:rFonts w:ascii="Arial Narrow" w:hAnsi="Arial Narrow"/>
                <w:b/>
                <w:bCs/>
                <w:caps/>
                <w:sz w:val="16"/>
                <w:szCs w:val="16"/>
                <w:lang w:eastAsia="es-SV"/>
              </w:rPr>
              <w:t>valoraciones/ analisis: costo- beneficio</w:t>
            </w:r>
          </w:p>
        </w:tc>
        <w:tc>
          <w:tcPr>
            <w:tcW w:w="0" w:type="auto"/>
            <w:tcBorders>
              <w:bottom w:val="single" w:sz="4" w:space="0" w:color="auto"/>
            </w:tcBorders>
            <w:shd w:val="clear" w:color="auto" w:fill="DEEAF6" w:themeFill="accent1" w:themeFillTint="33"/>
          </w:tcPr>
          <w:p w:rsidR="00376CF9" w:rsidRPr="008D1388" w:rsidRDefault="00376CF9" w:rsidP="006C15E1">
            <w:pPr>
              <w:rPr>
                <w:rFonts w:ascii="Arial Narrow" w:hAnsi="Arial Narrow"/>
                <w:b/>
                <w:bCs/>
                <w:caps/>
                <w:sz w:val="16"/>
                <w:szCs w:val="16"/>
                <w:lang w:eastAsia="es-SV"/>
              </w:rPr>
            </w:pPr>
            <w:r>
              <w:rPr>
                <w:rFonts w:ascii="Arial Narrow" w:hAnsi="Arial Narrow"/>
                <w:b/>
                <w:bCs/>
                <w:caps/>
                <w:sz w:val="16"/>
                <w:szCs w:val="16"/>
                <w:lang w:eastAsia="es-SV"/>
              </w:rPr>
              <w:t>recomendaciones avance- limitaciones</w:t>
            </w:r>
          </w:p>
        </w:tc>
        <w:tc>
          <w:tcPr>
            <w:tcW w:w="0" w:type="auto"/>
            <w:tcBorders>
              <w:bottom w:val="single" w:sz="4" w:space="0" w:color="auto"/>
            </w:tcBorders>
            <w:shd w:val="clear" w:color="auto" w:fill="DEEAF6" w:themeFill="accent1" w:themeFillTint="33"/>
          </w:tcPr>
          <w:p w:rsidR="00376CF9" w:rsidRDefault="00376CF9" w:rsidP="006C15E1">
            <w:pPr>
              <w:jc w:val="center"/>
              <w:rPr>
                <w:rFonts w:ascii="Arial Narrow" w:hAnsi="Arial Narrow"/>
                <w:b/>
                <w:bCs/>
                <w:caps/>
                <w:sz w:val="16"/>
                <w:szCs w:val="16"/>
                <w:lang w:eastAsia="es-SV"/>
              </w:rPr>
            </w:pPr>
          </w:p>
          <w:p w:rsidR="00376CF9" w:rsidRDefault="00376CF9" w:rsidP="006C15E1">
            <w:pPr>
              <w:jc w:val="center"/>
              <w:rPr>
                <w:rFonts w:ascii="Arial Narrow" w:hAnsi="Arial Narrow"/>
                <w:b/>
                <w:bCs/>
                <w:caps/>
                <w:sz w:val="16"/>
                <w:szCs w:val="16"/>
                <w:lang w:eastAsia="es-SV"/>
              </w:rPr>
            </w:pPr>
          </w:p>
          <w:p w:rsidR="00376CF9" w:rsidRPr="008D1388" w:rsidRDefault="00376CF9" w:rsidP="006C15E1">
            <w:pPr>
              <w:jc w:val="center"/>
              <w:rPr>
                <w:rFonts w:ascii="Arial Narrow" w:hAnsi="Arial Narrow"/>
                <w:b/>
                <w:bCs/>
                <w:caps/>
                <w:sz w:val="16"/>
                <w:szCs w:val="16"/>
                <w:lang w:eastAsia="es-SV"/>
              </w:rPr>
            </w:pPr>
            <w:r w:rsidRPr="008D1388">
              <w:rPr>
                <w:rFonts w:ascii="Arial Narrow" w:hAnsi="Arial Narrow"/>
                <w:b/>
                <w:bCs/>
                <w:caps/>
                <w:sz w:val="16"/>
                <w:szCs w:val="16"/>
                <w:lang w:eastAsia="es-SV"/>
              </w:rPr>
              <w:t>RESPONSABLE</w:t>
            </w:r>
          </w:p>
        </w:tc>
      </w:tr>
      <w:tr w:rsidR="00376CF9" w:rsidRPr="00EB0F33" w:rsidTr="006C15E1">
        <w:trPr>
          <w:trHeight w:val="3376"/>
        </w:trPr>
        <w:tc>
          <w:tcPr>
            <w:tcW w:w="0" w:type="auto"/>
            <w:shd w:val="clear" w:color="auto" w:fill="FFFFFF" w:themeFill="background1"/>
            <w:vAlign w:val="center"/>
          </w:tcPr>
          <w:p w:rsidR="00376CF9" w:rsidRPr="00EB7E2B" w:rsidRDefault="00376CF9" w:rsidP="00430095">
            <w:pPr>
              <w:pStyle w:val="Prrafodelista"/>
              <w:snapToGrid w:val="0"/>
              <w:spacing w:line="276" w:lineRule="auto"/>
              <w:ind w:left="0"/>
              <w:rPr>
                <w:rFonts w:ascii="Arial Narrow" w:hAnsi="Arial Narrow" w:cs="Arial"/>
                <w:bCs/>
                <w:sz w:val="16"/>
                <w:szCs w:val="18"/>
              </w:rPr>
            </w:pPr>
            <w:r w:rsidRPr="00EB7E2B">
              <w:rPr>
                <w:rFonts w:ascii="Arial Narrow" w:hAnsi="Arial Narrow" w:cs="Arial"/>
                <w:bCs/>
                <w:sz w:val="16"/>
                <w:szCs w:val="18"/>
              </w:rPr>
              <w:t>3.Implementar de manera integral estrategias que faciliten la Comunicación entre las subdirecciones y Gerencias para una eficiente y eficaz logística y abastecimiento que responda a la Cadena de Suministro Institucional CSI</w:t>
            </w:r>
          </w:p>
          <w:p w:rsidR="00376CF9" w:rsidRPr="00EB7E2B" w:rsidRDefault="00376CF9" w:rsidP="00430095">
            <w:pPr>
              <w:pStyle w:val="Prrafodelista"/>
              <w:snapToGrid w:val="0"/>
              <w:spacing w:line="276" w:lineRule="auto"/>
              <w:ind w:left="0"/>
              <w:rPr>
                <w:rFonts w:ascii="Arial Narrow" w:hAnsi="Arial Narrow" w:cs="Arial"/>
                <w:bCs/>
                <w:sz w:val="16"/>
                <w:szCs w:val="18"/>
              </w:rPr>
            </w:pPr>
          </w:p>
          <w:p w:rsidR="00376CF9" w:rsidRPr="00EB7E2B" w:rsidRDefault="00376CF9" w:rsidP="00430095">
            <w:pPr>
              <w:pStyle w:val="Prrafodelista"/>
              <w:snapToGrid w:val="0"/>
              <w:spacing w:line="276" w:lineRule="auto"/>
              <w:ind w:left="0"/>
              <w:rPr>
                <w:rFonts w:ascii="Arial Narrow" w:hAnsi="Arial Narrow" w:cs="Arial"/>
                <w:bCs/>
                <w:sz w:val="16"/>
                <w:szCs w:val="18"/>
              </w:rPr>
            </w:pPr>
          </w:p>
          <w:p w:rsidR="00376CF9" w:rsidRPr="00EB7E2B" w:rsidRDefault="00376CF9" w:rsidP="00430095">
            <w:pPr>
              <w:pStyle w:val="Prrafodelista"/>
              <w:snapToGrid w:val="0"/>
              <w:spacing w:line="276" w:lineRule="auto"/>
              <w:ind w:left="0"/>
              <w:rPr>
                <w:rFonts w:ascii="Arial Narrow" w:hAnsi="Arial Narrow" w:cs="Arial"/>
                <w:bCs/>
                <w:sz w:val="16"/>
                <w:szCs w:val="18"/>
              </w:rPr>
            </w:pPr>
          </w:p>
        </w:tc>
        <w:tc>
          <w:tcPr>
            <w:tcW w:w="0" w:type="auto"/>
            <w:shd w:val="clear" w:color="auto" w:fill="FFFFFF" w:themeFill="background1"/>
            <w:vAlign w:val="center"/>
          </w:tcPr>
          <w:p w:rsidR="00376CF9" w:rsidRPr="00EB7E2B" w:rsidRDefault="00376CF9" w:rsidP="00430095">
            <w:pPr>
              <w:pStyle w:val="Prrafodelista"/>
              <w:snapToGrid w:val="0"/>
              <w:spacing w:line="276" w:lineRule="auto"/>
              <w:ind w:left="0"/>
              <w:rPr>
                <w:rFonts w:ascii="Arial Narrow" w:hAnsi="Arial Narrow" w:cs="Arial"/>
                <w:bCs/>
                <w:sz w:val="16"/>
                <w:szCs w:val="18"/>
              </w:rPr>
            </w:pPr>
            <w:r w:rsidRPr="00EB7E2B">
              <w:rPr>
                <w:rFonts w:ascii="Arial Narrow" w:hAnsi="Arial Narrow" w:cs="Arial"/>
                <w:bCs/>
                <w:sz w:val="16"/>
                <w:szCs w:val="18"/>
              </w:rPr>
              <w:t>1.1 Ejecutar de manera integral las estrategias que faciliten la comunicación entre las Sub Direcciones y Gerencias permitiendo una eficaz y efectiva Cadena de Suministros Institucional CSI, integrándola a los Ejes Estratégicos, Proyectos y Metas Institucionales</w:t>
            </w:r>
          </w:p>
          <w:p w:rsidR="00376CF9" w:rsidRPr="00EB7E2B" w:rsidRDefault="00376CF9" w:rsidP="00430095">
            <w:pPr>
              <w:pStyle w:val="Prrafodelista"/>
              <w:snapToGrid w:val="0"/>
              <w:spacing w:line="276" w:lineRule="auto"/>
              <w:ind w:left="0"/>
              <w:rPr>
                <w:rFonts w:ascii="Arial Narrow" w:hAnsi="Arial Narrow" w:cs="Arial"/>
                <w:bCs/>
                <w:sz w:val="16"/>
                <w:szCs w:val="18"/>
              </w:rPr>
            </w:pPr>
          </w:p>
        </w:tc>
        <w:tc>
          <w:tcPr>
            <w:tcW w:w="0" w:type="auto"/>
            <w:shd w:val="clear" w:color="auto" w:fill="FFFFFF" w:themeFill="background1"/>
            <w:vAlign w:val="center"/>
          </w:tcPr>
          <w:p w:rsidR="00376CF9" w:rsidRPr="00EB7E2B" w:rsidRDefault="00376CF9" w:rsidP="00430095">
            <w:pPr>
              <w:pStyle w:val="Prrafodelista"/>
              <w:snapToGrid w:val="0"/>
              <w:spacing w:line="276" w:lineRule="auto"/>
              <w:ind w:left="0"/>
              <w:rPr>
                <w:rFonts w:ascii="Arial Narrow" w:hAnsi="Arial Narrow" w:cs="Arial"/>
                <w:bCs/>
                <w:sz w:val="16"/>
                <w:szCs w:val="18"/>
              </w:rPr>
            </w:pPr>
            <w:r w:rsidRPr="00EB7E2B">
              <w:rPr>
                <w:rFonts w:ascii="Arial Narrow" w:hAnsi="Arial Narrow" w:cs="Arial"/>
                <w:bCs/>
                <w:sz w:val="16"/>
                <w:szCs w:val="18"/>
              </w:rPr>
              <w:t xml:space="preserve">1.1Número de Reuniones que faciliten la   Comunicación entre las Sub Direcciones y Gerencias aprobadas por la SDOL. </w:t>
            </w:r>
          </w:p>
        </w:tc>
        <w:tc>
          <w:tcPr>
            <w:tcW w:w="0" w:type="auto"/>
            <w:shd w:val="clear" w:color="auto" w:fill="FFFFFF" w:themeFill="background1"/>
          </w:tcPr>
          <w:p w:rsidR="00376CF9" w:rsidRDefault="00376CF9" w:rsidP="00430095">
            <w:pPr>
              <w:pStyle w:val="Prrafodelista"/>
              <w:snapToGrid w:val="0"/>
              <w:spacing w:line="276" w:lineRule="auto"/>
              <w:ind w:left="0"/>
              <w:rPr>
                <w:rFonts w:ascii="Arial Narrow" w:hAnsi="Arial Narrow" w:cs="Arial"/>
                <w:bCs/>
                <w:sz w:val="16"/>
                <w:szCs w:val="18"/>
              </w:rPr>
            </w:pPr>
          </w:p>
          <w:p w:rsidR="00376CF9" w:rsidRDefault="00376CF9" w:rsidP="00430095">
            <w:pPr>
              <w:pStyle w:val="Prrafodelista"/>
              <w:snapToGrid w:val="0"/>
              <w:spacing w:line="276" w:lineRule="auto"/>
              <w:ind w:left="0"/>
              <w:rPr>
                <w:rFonts w:ascii="Arial Narrow" w:hAnsi="Arial Narrow" w:cs="Arial"/>
                <w:bCs/>
                <w:sz w:val="16"/>
                <w:szCs w:val="18"/>
              </w:rPr>
            </w:pPr>
          </w:p>
          <w:p w:rsidR="00376CF9" w:rsidRDefault="00376CF9" w:rsidP="00430095">
            <w:pPr>
              <w:pStyle w:val="Prrafodelista"/>
              <w:snapToGrid w:val="0"/>
              <w:spacing w:line="276" w:lineRule="auto"/>
              <w:ind w:left="0"/>
              <w:rPr>
                <w:rFonts w:ascii="Arial Narrow" w:hAnsi="Arial Narrow" w:cs="Arial"/>
                <w:bCs/>
                <w:sz w:val="16"/>
                <w:szCs w:val="18"/>
              </w:rPr>
            </w:pPr>
          </w:p>
          <w:p w:rsidR="00376CF9" w:rsidRDefault="00376CF9" w:rsidP="00430095">
            <w:pPr>
              <w:pStyle w:val="Prrafodelista"/>
              <w:snapToGrid w:val="0"/>
              <w:spacing w:line="276" w:lineRule="auto"/>
              <w:ind w:left="0"/>
              <w:rPr>
                <w:rFonts w:ascii="Arial Narrow" w:hAnsi="Arial Narrow" w:cs="Arial"/>
                <w:bCs/>
                <w:sz w:val="16"/>
                <w:szCs w:val="18"/>
              </w:rPr>
            </w:pPr>
          </w:p>
          <w:p w:rsidR="00376CF9" w:rsidRDefault="00376CF9" w:rsidP="00430095">
            <w:pPr>
              <w:pStyle w:val="Prrafodelista"/>
              <w:snapToGrid w:val="0"/>
              <w:spacing w:line="276" w:lineRule="auto"/>
              <w:ind w:left="0"/>
              <w:rPr>
                <w:rFonts w:ascii="Arial Narrow" w:hAnsi="Arial Narrow" w:cs="Arial"/>
                <w:bCs/>
                <w:sz w:val="16"/>
                <w:szCs w:val="18"/>
              </w:rPr>
            </w:pPr>
          </w:p>
          <w:p w:rsidR="00376CF9" w:rsidRDefault="00376CF9" w:rsidP="00430095">
            <w:pPr>
              <w:pStyle w:val="Prrafodelista"/>
              <w:snapToGrid w:val="0"/>
              <w:spacing w:line="276" w:lineRule="auto"/>
              <w:ind w:left="0"/>
              <w:rPr>
                <w:rFonts w:ascii="Arial Narrow" w:hAnsi="Arial Narrow" w:cs="Arial"/>
                <w:bCs/>
                <w:sz w:val="16"/>
                <w:szCs w:val="18"/>
              </w:rPr>
            </w:pPr>
          </w:p>
          <w:p w:rsidR="00376CF9" w:rsidRDefault="00376CF9" w:rsidP="00430095">
            <w:pPr>
              <w:pStyle w:val="Prrafodelista"/>
              <w:snapToGrid w:val="0"/>
              <w:spacing w:line="276" w:lineRule="auto"/>
              <w:ind w:left="0"/>
              <w:rPr>
                <w:rFonts w:ascii="Arial Narrow" w:hAnsi="Arial Narrow" w:cs="Arial"/>
                <w:bCs/>
                <w:sz w:val="16"/>
                <w:szCs w:val="18"/>
              </w:rPr>
            </w:pPr>
          </w:p>
          <w:p w:rsidR="00376CF9" w:rsidRDefault="00376CF9" w:rsidP="00430095">
            <w:pPr>
              <w:pStyle w:val="Prrafodelista"/>
              <w:snapToGrid w:val="0"/>
              <w:spacing w:line="276" w:lineRule="auto"/>
              <w:ind w:left="0"/>
              <w:rPr>
                <w:rFonts w:ascii="Arial Narrow" w:hAnsi="Arial Narrow" w:cs="Arial"/>
                <w:bCs/>
                <w:sz w:val="16"/>
                <w:szCs w:val="18"/>
              </w:rPr>
            </w:pPr>
          </w:p>
          <w:p w:rsidR="00376CF9" w:rsidRDefault="00376CF9" w:rsidP="00430095">
            <w:pPr>
              <w:pStyle w:val="Prrafodelista"/>
              <w:snapToGrid w:val="0"/>
              <w:spacing w:line="276" w:lineRule="auto"/>
              <w:ind w:left="0"/>
              <w:rPr>
                <w:rFonts w:ascii="Arial Narrow" w:hAnsi="Arial Narrow" w:cs="Arial"/>
                <w:bCs/>
                <w:sz w:val="16"/>
                <w:szCs w:val="18"/>
              </w:rPr>
            </w:pPr>
          </w:p>
          <w:p w:rsidR="00376CF9" w:rsidRDefault="00376CF9" w:rsidP="00430095">
            <w:pPr>
              <w:pStyle w:val="Prrafodelista"/>
              <w:snapToGrid w:val="0"/>
              <w:spacing w:line="276" w:lineRule="auto"/>
              <w:ind w:left="0"/>
              <w:rPr>
                <w:rFonts w:ascii="Arial Narrow" w:hAnsi="Arial Narrow" w:cs="Arial"/>
                <w:bCs/>
                <w:sz w:val="16"/>
                <w:szCs w:val="18"/>
              </w:rPr>
            </w:pPr>
          </w:p>
          <w:p w:rsidR="00376CF9" w:rsidRDefault="00376CF9" w:rsidP="00430095">
            <w:pPr>
              <w:pStyle w:val="Prrafodelista"/>
              <w:snapToGrid w:val="0"/>
              <w:spacing w:line="276" w:lineRule="auto"/>
              <w:ind w:left="0"/>
              <w:rPr>
                <w:rFonts w:ascii="Arial Narrow" w:hAnsi="Arial Narrow" w:cs="Arial"/>
                <w:bCs/>
                <w:sz w:val="16"/>
                <w:szCs w:val="18"/>
              </w:rPr>
            </w:pPr>
          </w:p>
          <w:p w:rsidR="00376CF9" w:rsidRDefault="00376CF9" w:rsidP="00430095">
            <w:pPr>
              <w:pStyle w:val="Prrafodelista"/>
              <w:snapToGrid w:val="0"/>
              <w:spacing w:line="276" w:lineRule="auto"/>
              <w:ind w:left="0"/>
              <w:rPr>
                <w:rFonts w:ascii="Arial Narrow" w:hAnsi="Arial Narrow" w:cs="Arial"/>
                <w:bCs/>
                <w:sz w:val="16"/>
                <w:szCs w:val="18"/>
              </w:rPr>
            </w:pPr>
          </w:p>
          <w:p w:rsidR="00376CF9" w:rsidRDefault="00376CF9" w:rsidP="00430095">
            <w:pPr>
              <w:pStyle w:val="Prrafodelista"/>
              <w:snapToGrid w:val="0"/>
              <w:spacing w:line="276" w:lineRule="auto"/>
              <w:ind w:left="0"/>
              <w:rPr>
                <w:rFonts w:ascii="Arial Narrow" w:hAnsi="Arial Narrow" w:cs="Arial"/>
                <w:bCs/>
                <w:sz w:val="16"/>
                <w:szCs w:val="18"/>
              </w:rPr>
            </w:pPr>
          </w:p>
          <w:p w:rsidR="00376CF9" w:rsidRDefault="00376CF9" w:rsidP="00430095">
            <w:pPr>
              <w:pStyle w:val="Prrafodelista"/>
              <w:snapToGrid w:val="0"/>
              <w:spacing w:line="276" w:lineRule="auto"/>
              <w:ind w:left="0"/>
              <w:rPr>
                <w:rFonts w:ascii="Arial Narrow" w:hAnsi="Arial Narrow" w:cs="Arial"/>
                <w:bCs/>
                <w:sz w:val="16"/>
                <w:szCs w:val="18"/>
              </w:rPr>
            </w:pPr>
          </w:p>
          <w:p w:rsidR="00376CF9" w:rsidRDefault="00376CF9" w:rsidP="00430095">
            <w:pPr>
              <w:pStyle w:val="Prrafodelista"/>
              <w:snapToGrid w:val="0"/>
              <w:spacing w:line="276" w:lineRule="auto"/>
              <w:ind w:left="0"/>
              <w:jc w:val="center"/>
              <w:rPr>
                <w:rFonts w:ascii="Arial Narrow" w:hAnsi="Arial Narrow" w:cs="Arial"/>
                <w:bCs/>
                <w:sz w:val="16"/>
                <w:szCs w:val="18"/>
              </w:rPr>
            </w:pPr>
            <w:r>
              <w:rPr>
                <w:rFonts w:ascii="Arial Narrow" w:hAnsi="Arial Narrow" w:cs="Arial"/>
                <w:bCs/>
                <w:sz w:val="16"/>
                <w:szCs w:val="18"/>
              </w:rPr>
              <w:t>Resistencia al cambio de la estructura organizativa</w:t>
            </w:r>
          </w:p>
          <w:p w:rsidR="00376CF9" w:rsidRPr="00EB7E2B" w:rsidRDefault="00376CF9" w:rsidP="00430095">
            <w:pPr>
              <w:pStyle w:val="Prrafodelista"/>
              <w:snapToGrid w:val="0"/>
              <w:spacing w:line="276" w:lineRule="auto"/>
              <w:ind w:left="0"/>
              <w:rPr>
                <w:rFonts w:ascii="Arial Narrow" w:hAnsi="Arial Narrow" w:cs="Arial"/>
                <w:bCs/>
                <w:sz w:val="16"/>
                <w:szCs w:val="18"/>
              </w:rPr>
            </w:pPr>
          </w:p>
        </w:tc>
        <w:tc>
          <w:tcPr>
            <w:tcW w:w="0" w:type="auto"/>
            <w:shd w:val="clear" w:color="auto" w:fill="FFFFFF" w:themeFill="background1"/>
          </w:tcPr>
          <w:p w:rsidR="00376CF9" w:rsidRDefault="00376CF9" w:rsidP="00430095">
            <w:pPr>
              <w:pStyle w:val="Prrafodelista"/>
              <w:snapToGrid w:val="0"/>
              <w:spacing w:line="276" w:lineRule="auto"/>
              <w:ind w:left="0"/>
              <w:rPr>
                <w:rFonts w:ascii="Arial Narrow" w:hAnsi="Arial Narrow" w:cs="Arial"/>
                <w:bCs/>
                <w:sz w:val="16"/>
                <w:szCs w:val="18"/>
              </w:rPr>
            </w:pPr>
          </w:p>
          <w:p w:rsidR="00376CF9" w:rsidRDefault="00376CF9" w:rsidP="00430095">
            <w:pPr>
              <w:pStyle w:val="Prrafodelista"/>
              <w:snapToGrid w:val="0"/>
              <w:spacing w:line="276" w:lineRule="auto"/>
              <w:ind w:left="0"/>
              <w:rPr>
                <w:rFonts w:ascii="Arial Narrow" w:hAnsi="Arial Narrow" w:cs="Arial"/>
                <w:bCs/>
                <w:sz w:val="16"/>
                <w:szCs w:val="18"/>
              </w:rPr>
            </w:pPr>
          </w:p>
          <w:p w:rsidR="00376CF9" w:rsidRDefault="00376CF9" w:rsidP="00430095">
            <w:pPr>
              <w:pStyle w:val="Prrafodelista"/>
              <w:snapToGrid w:val="0"/>
              <w:spacing w:line="276" w:lineRule="auto"/>
              <w:ind w:left="0"/>
              <w:rPr>
                <w:rFonts w:ascii="Arial Narrow" w:hAnsi="Arial Narrow" w:cs="Arial"/>
                <w:bCs/>
                <w:sz w:val="16"/>
                <w:szCs w:val="18"/>
              </w:rPr>
            </w:pPr>
          </w:p>
          <w:p w:rsidR="00376CF9" w:rsidRDefault="00376CF9" w:rsidP="00430095">
            <w:pPr>
              <w:pStyle w:val="Prrafodelista"/>
              <w:snapToGrid w:val="0"/>
              <w:spacing w:line="276" w:lineRule="auto"/>
              <w:ind w:left="0"/>
              <w:rPr>
                <w:rFonts w:ascii="Arial Narrow" w:hAnsi="Arial Narrow" w:cs="Arial"/>
                <w:bCs/>
                <w:sz w:val="16"/>
                <w:szCs w:val="18"/>
              </w:rPr>
            </w:pPr>
          </w:p>
          <w:p w:rsidR="00376CF9" w:rsidRDefault="00376CF9" w:rsidP="00430095">
            <w:pPr>
              <w:pStyle w:val="Prrafodelista"/>
              <w:snapToGrid w:val="0"/>
              <w:spacing w:line="276" w:lineRule="auto"/>
              <w:ind w:left="0"/>
              <w:rPr>
                <w:rFonts w:ascii="Arial Narrow" w:hAnsi="Arial Narrow" w:cs="Arial"/>
                <w:bCs/>
                <w:sz w:val="16"/>
                <w:szCs w:val="18"/>
              </w:rPr>
            </w:pPr>
          </w:p>
          <w:p w:rsidR="00376CF9" w:rsidRDefault="00376CF9" w:rsidP="00430095">
            <w:pPr>
              <w:pStyle w:val="Prrafodelista"/>
              <w:snapToGrid w:val="0"/>
              <w:spacing w:line="276" w:lineRule="auto"/>
              <w:ind w:left="0"/>
              <w:rPr>
                <w:rFonts w:ascii="Arial Narrow" w:hAnsi="Arial Narrow" w:cs="Arial"/>
                <w:bCs/>
                <w:sz w:val="16"/>
                <w:szCs w:val="18"/>
              </w:rPr>
            </w:pPr>
          </w:p>
          <w:p w:rsidR="00376CF9" w:rsidRPr="00EB7E2B" w:rsidRDefault="00376CF9" w:rsidP="00430095">
            <w:pPr>
              <w:pStyle w:val="Prrafodelista"/>
              <w:snapToGrid w:val="0"/>
              <w:spacing w:line="276" w:lineRule="auto"/>
              <w:ind w:left="0"/>
              <w:rPr>
                <w:rFonts w:ascii="Arial Narrow" w:hAnsi="Arial Narrow" w:cs="Arial"/>
                <w:bCs/>
                <w:sz w:val="16"/>
                <w:szCs w:val="18"/>
              </w:rPr>
            </w:pPr>
            <w:r>
              <w:rPr>
                <w:rFonts w:ascii="Arial Narrow" w:hAnsi="Arial Narrow" w:cs="Arial"/>
                <w:bCs/>
                <w:sz w:val="16"/>
                <w:szCs w:val="18"/>
              </w:rPr>
              <w:t>85%</w:t>
            </w:r>
          </w:p>
        </w:tc>
        <w:tc>
          <w:tcPr>
            <w:tcW w:w="0" w:type="auto"/>
            <w:shd w:val="clear" w:color="auto" w:fill="FFFFFF" w:themeFill="background1"/>
          </w:tcPr>
          <w:p w:rsidR="00376CF9" w:rsidRDefault="00376CF9" w:rsidP="00430095">
            <w:pPr>
              <w:pStyle w:val="Prrafodelista"/>
              <w:snapToGrid w:val="0"/>
              <w:spacing w:line="276" w:lineRule="auto"/>
              <w:ind w:left="0"/>
              <w:rPr>
                <w:rFonts w:ascii="Arial Narrow" w:hAnsi="Arial Narrow" w:cs="Arial"/>
                <w:bCs/>
                <w:sz w:val="16"/>
                <w:szCs w:val="18"/>
              </w:rPr>
            </w:pPr>
          </w:p>
          <w:p w:rsidR="00376CF9" w:rsidRDefault="00376CF9" w:rsidP="00430095">
            <w:pPr>
              <w:pStyle w:val="Prrafodelista"/>
              <w:snapToGrid w:val="0"/>
              <w:spacing w:line="276" w:lineRule="auto"/>
              <w:ind w:left="0"/>
              <w:rPr>
                <w:rFonts w:ascii="Arial Narrow" w:hAnsi="Arial Narrow" w:cs="Arial"/>
                <w:bCs/>
                <w:sz w:val="16"/>
                <w:szCs w:val="18"/>
              </w:rPr>
            </w:pPr>
          </w:p>
          <w:p w:rsidR="00376CF9" w:rsidRDefault="00376CF9" w:rsidP="00430095">
            <w:pPr>
              <w:pStyle w:val="Prrafodelista"/>
              <w:snapToGrid w:val="0"/>
              <w:spacing w:line="276" w:lineRule="auto"/>
              <w:ind w:left="0"/>
              <w:rPr>
                <w:rFonts w:ascii="Arial Narrow" w:hAnsi="Arial Narrow" w:cs="Arial"/>
                <w:bCs/>
                <w:sz w:val="16"/>
                <w:szCs w:val="18"/>
              </w:rPr>
            </w:pPr>
          </w:p>
          <w:p w:rsidR="00376CF9" w:rsidRDefault="00376CF9" w:rsidP="00430095">
            <w:pPr>
              <w:pStyle w:val="Prrafodelista"/>
              <w:snapToGrid w:val="0"/>
              <w:spacing w:line="276" w:lineRule="auto"/>
              <w:ind w:left="0"/>
              <w:rPr>
                <w:rFonts w:ascii="Arial Narrow" w:hAnsi="Arial Narrow" w:cs="Arial"/>
                <w:bCs/>
                <w:sz w:val="16"/>
                <w:szCs w:val="18"/>
              </w:rPr>
            </w:pPr>
          </w:p>
          <w:p w:rsidR="00376CF9" w:rsidRDefault="00376CF9" w:rsidP="00430095">
            <w:pPr>
              <w:pStyle w:val="Prrafodelista"/>
              <w:snapToGrid w:val="0"/>
              <w:spacing w:line="276" w:lineRule="auto"/>
              <w:ind w:left="0"/>
              <w:rPr>
                <w:rFonts w:ascii="Arial Narrow" w:hAnsi="Arial Narrow" w:cs="Arial"/>
                <w:bCs/>
                <w:sz w:val="16"/>
                <w:szCs w:val="18"/>
              </w:rPr>
            </w:pPr>
          </w:p>
          <w:p w:rsidR="00376CF9" w:rsidRDefault="00376CF9" w:rsidP="00430095">
            <w:pPr>
              <w:pStyle w:val="Prrafodelista"/>
              <w:snapToGrid w:val="0"/>
              <w:spacing w:line="276" w:lineRule="auto"/>
              <w:ind w:left="0"/>
              <w:rPr>
                <w:rFonts w:ascii="Arial Narrow" w:hAnsi="Arial Narrow" w:cs="Arial"/>
                <w:bCs/>
                <w:sz w:val="16"/>
                <w:szCs w:val="18"/>
              </w:rPr>
            </w:pPr>
          </w:p>
          <w:p w:rsidR="00376CF9" w:rsidRDefault="00376CF9" w:rsidP="00430095">
            <w:pPr>
              <w:pStyle w:val="Prrafodelista"/>
              <w:snapToGrid w:val="0"/>
              <w:spacing w:line="276" w:lineRule="auto"/>
              <w:ind w:left="0"/>
              <w:rPr>
                <w:rFonts w:ascii="Arial Narrow" w:hAnsi="Arial Narrow" w:cs="Arial"/>
                <w:bCs/>
                <w:sz w:val="16"/>
                <w:szCs w:val="18"/>
              </w:rPr>
            </w:pPr>
          </w:p>
          <w:p w:rsidR="00376CF9" w:rsidRDefault="00376CF9" w:rsidP="00430095">
            <w:pPr>
              <w:pStyle w:val="Prrafodelista"/>
              <w:snapToGrid w:val="0"/>
              <w:spacing w:line="276" w:lineRule="auto"/>
              <w:ind w:left="0"/>
              <w:rPr>
                <w:rFonts w:ascii="Arial Narrow" w:hAnsi="Arial Narrow" w:cs="Arial"/>
                <w:bCs/>
                <w:sz w:val="16"/>
                <w:szCs w:val="18"/>
              </w:rPr>
            </w:pPr>
          </w:p>
          <w:p w:rsidR="00376CF9" w:rsidRDefault="00376CF9" w:rsidP="00430095">
            <w:pPr>
              <w:pStyle w:val="Prrafodelista"/>
              <w:snapToGrid w:val="0"/>
              <w:spacing w:line="276" w:lineRule="auto"/>
              <w:ind w:left="0"/>
              <w:rPr>
                <w:rFonts w:ascii="Arial Narrow" w:hAnsi="Arial Narrow" w:cs="Arial"/>
                <w:bCs/>
                <w:sz w:val="16"/>
                <w:szCs w:val="18"/>
              </w:rPr>
            </w:pPr>
          </w:p>
          <w:p w:rsidR="00376CF9" w:rsidRDefault="00376CF9" w:rsidP="00430095">
            <w:pPr>
              <w:pStyle w:val="Prrafodelista"/>
              <w:snapToGrid w:val="0"/>
              <w:spacing w:line="276" w:lineRule="auto"/>
              <w:ind w:left="0"/>
              <w:rPr>
                <w:rFonts w:ascii="Arial Narrow" w:hAnsi="Arial Narrow" w:cs="Arial"/>
                <w:bCs/>
                <w:sz w:val="16"/>
                <w:szCs w:val="18"/>
              </w:rPr>
            </w:pPr>
          </w:p>
          <w:p w:rsidR="00376CF9" w:rsidRDefault="00376CF9" w:rsidP="00430095">
            <w:pPr>
              <w:pStyle w:val="Prrafodelista"/>
              <w:snapToGrid w:val="0"/>
              <w:spacing w:line="276" w:lineRule="auto"/>
              <w:ind w:left="0"/>
              <w:rPr>
                <w:rFonts w:ascii="Arial Narrow" w:hAnsi="Arial Narrow" w:cs="Arial"/>
                <w:bCs/>
                <w:sz w:val="16"/>
                <w:szCs w:val="18"/>
              </w:rPr>
            </w:pPr>
          </w:p>
          <w:p w:rsidR="00376CF9" w:rsidRDefault="00376CF9" w:rsidP="00430095">
            <w:pPr>
              <w:pStyle w:val="Prrafodelista"/>
              <w:snapToGrid w:val="0"/>
              <w:spacing w:line="276" w:lineRule="auto"/>
              <w:ind w:left="0"/>
              <w:rPr>
                <w:rFonts w:ascii="Arial Narrow" w:hAnsi="Arial Narrow" w:cs="Arial"/>
                <w:bCs/>
                <w:sz w:val="16"/>
                <w:szCs w:val="18"/>
              </w:rPr>
            </w:pPr>
          </w:p>
          <w:p w:rsidR="00376CF9" w:rsidRDefault="00376CF9" w:rsidP="00430095">
            <w:pPr>
              <w:pStyle w:val="Prrafodelista"/>
              <w:snapToGrid w:val="0"/>
              <w:spacing w:line="276" w:lineRule="auto"/>
              <w:ind w:left="0"/>
              <w:rPr>
                <w:rFonts w:ascii="Arial Narrow" w:hAnsi="Arial Narrow" w:cs="Arial"/>
                <w:bCs/>
                <w:sz w:val="16"/>
                <w:szCs w:val="18"/>
              </w:rPr>
            </w:pPr>
          </w:p>
          <w:p w:rsidR="00376CF9" w:rsidRPr="00EB7E2B" w:rsidRDefault="00376CF9" w:rsidP="00430095">
            <w:pPr>
              <w:pStyle w:val="Prrafodelista"/>
              <w:snapToGrid w:val="0"/>
              <w:spacing w:line="276" w:lineRule="auto"/>
              <w:ind w:left="0"/>
              <w:rPr>
                <w:rFonts w:ascii="Arial Narrow" w:hAnsi="Arial Narrow" w:cs="Arial"/>
                <w:bCs/>
                <w:sz w:val="16"/>
                <w:szCs w:val="18"/>
              </w:rPr>
            </w:pPr>
            <w:r w:rsidRPr="00EB7E2B">
              <w:rPr>
                <w:rFonts w:ascii="Arial Narrow" w:hAnsi="Arial Narrow" w:cs="Arial"/>
                <w:bCs/>
                <w:sz w:val="16"/>
                <w:szCs w:val="18"/>
              </w:rPr>
              <w:t>Segundo Semestre 2021</w:t>
            </w:r>
          </w:p>
          <w:p w:rsidR="00376CF9" w:rsidRPr="00EB7E2B" w:rsidRDefault="00376CF9" w:rsidP="00430095">
            <w:pPr>
              <w:pStyle w:val="Prrafodelista"/>
              <w:snapToGrid w:val="0"/>
              <w:spacing w:line="276" w:lineRule="auto"/>
              <w:ind w:left="0"/>
              <w:rPr>
                <w:rFonts w:ascii="Arial Narrow" w:hAnsi="Arial Narrow" w:cs="Arial"/>
                <w:bCs/>
                <w:sz w:val="16"/>
                <w:szCs w:val="18"/>
              </w:rPr>
            </w:pPr>
          </w:p>
          <w:p w:rsidR="00376CF9" w:rsidRPr="00EB7E2B" w:rsidRDefault="00376CF9" w:rsidP="00430095">
            <w:pPr>
              <w:pStyle w:val="Prrafodelista"/>
              <w:snapToGrid w:val="0"/>
              <w:spacing w:line="276" w:lineRule="auto"/>
              <w:ind w:left="0"/>
              <w:rPr>
                <w:rFonts w:ascii="Arial Narrow" w:hAnsi="Arial Narrow" w:cs="Arial"/>
                <w:bCs/>
                <w:sz w:val="16"/>
                <w:szCs w:val="18"/>
              </w:rPr>
            </w:pPr>
            <w:r w:rsidRPr="00EB7E2B">
              <w:rPr>
                <w:rFonts w:ascii="Arial Narrow" w:hAnsi="Arial Narrow" w:cs="Arial"/>
                <w:bCs/>
                <w:sz w:val="16"/>
                <w:szCs w:val="18"/>
              </w:rPr>
              <w:t>ESPACIO, Área Geográfica de Influencia AGI:</w:t>
            </w:r>
          </w:p>
          <w:p w:rsidR="00376CF9" w:rsidRPr="00EB7E2B" w:rsidRDefault="00376CF9" w:rsidP="00430095">
            <w:pPr>
              <w:pStyle w:val="Prrafodelista"/>
              <w:snapToGrid w:val="0"/>
              <w:spacing w:line="276" w:lineRule="auto"/>
              <w:ind w:left="0"/>
              <w:rPr>
                <w:rFonts w:ascii="Arial Narrow" w:hAnsi="Arial Narrow" w:cs="Arial"/>
                <w:bCs/>
                <w:sz w:val="16"/>
                <w:szCs w:val="18"/>
              </w:rPr>
            </w:pPr>
          </w:p>
          <w:p w:rsidR="00376CF9" w:rsidRPr="00EB7E2B" w:rsidRDefault="00376CF9" w:rsidP="00430095">
            <w:pPr>
              <w:pStyle w:val="Prrafodelista"/>
              <w:snapToGrid w:val="0"/>
              <w:spacing w:line="276" w:lineRule="auto"/>
              <w:ind w:left="0"/>
              <w:rPr>
                <w:rFonts w:ascii="Arial Narrow" w:hAnsi="Arial Narrow" w:cs="Arial"/>
                <w:bCs/>
                <w:sz w:val="16"/>
                <w:szCs w:val="18"/>
              </w:rPr>
            </w:pPr>
            <w:r w:rsidRPr="00EB7E2B">
              <w:rPr>
                <w:rFonts w:ascii="Arial Narrow" w:hAnsi="Arial Narrow" w:cs="Arial"/>
                <w:bCs/>
                <w:sz w:val="16"/>
                <w:szCs w:val="18"/>
              </w:rPr>
              <w:t>A Nivel Nacional</w:t>
            </w:r>
          </w:p>
        </w:tc>
        <w:tc>
          <w:tcPr>
            <w:tcW w:w="0" w:type="auto"/>
            <w:shd w:val="clear" w:color="auto" w:fill="FFFFFF" w:themeFill="background1"/>
          </w:tcPr>
          <w:p w:rsidR="00376CF9" w:rsidRPr="00EB7E2B" w:rsidRDefault="00376CF9" w:rsidP="00430095">
            <w:pPr>
              <w:pStyle w:val="Prrafodelista"/>
              <w:snapToGrid w:val="0"/>
              <w:spacing w:line="276" w:lineRule="auto"/>
              <w:ind w:left="0"/>
              <w:rPr>
                <w:rFonts w:ascii="Arial Narrow" w:hAnsi="Arial Narrow" w:cs="Arial"/>
                <w:bCs/>
                <w:sz w:val="16"/>
                <w:szCs w:val="18"/>
              </w:rPr>
            </w:pPr>
          </w:p>
        </w:tc>
        <w:tc>
          <w:tcPr>
            <w:tcW w:w="0" w:type="auto"/>
            <w:shd w:val="clear" w:color="auto" w:fill="FFFFFF" w:themeFill="background1"/>
          </w:tcPr>
          <w:p w:rsidR="00376CF9" w:rsidRPr="00EB7E2B" w:rsidRDefault="00376CF9" w:rsidP="00430095">
            <w:pPr>
              <w:pStyle w:val="Prrafodelista"/>
              <w:snapToGrid w:val="0"/>
              <w:spacing w:line="276" w:lineRule="auto"/>
              <w:ind w:left="0"/>
              <w:rPr>
                <w:rFonts w:ascii="Arial Narrow" w:hAnsi="Arial Narrow" w:cs="Arial"/>
                <w:bCs/>
                <w:sz w:val="16"/>
                <w:szCs w:val="18"/>
              </w:rPr>
            </w:pPr>
            <w:r w:rsidRPr="00EB7E2B">
              <w:rPr>
                <w:rFonts w:ascii="Arial Narrow" w:hAnsi="Arial Narrow" w:cs="Arial"/>
                <w:bCs/>
                <w:sz w:val="16"/>
                <w:szCs w:val="18"/>
              </w:rPr>
              <w:t xml:space="preserve">1. Integración de un Equipo de Trabajo de la SDOL dirigido por la GLA para el diseño de las estrategias que faciliten la comunicación entre las subdirecciones </w:t>
            </w:r>
          </w:p>
          <w:p w:rsidR="00376CF9" w:rsidRPr="00EB7E2B" w:rsidRDefault="00376CF9" w:rsidP="00430095">
            <w:pPr>
              <w:pStyle w:val="Prrafodelista"/>
              <w:snapToGrid w:val="0"/>
              <w:spacing w:line="276" w:lineRule="auto"/>
              <w:ind w:left="0"/>
              <w:rPr>
                <w:rFonts w:ascii="Arial Narrow" w:hAnsi="Arial Narrow" w:cs="Arial"/>
                <w:bCs/>
                <w:sz w:val="16"/>
                <w:szCs w:val="18"/>
              </w:rPr>
            </w:pPr>
          </w:p>
          <w:p w:rsidR="00376CF9" w:rsidRPr="00EB7E2B" w:rsidRDefault="00376CF9" w:rsidP="00430095">
            <w:pPr>
              <w:pStyle w:val="Prrafodelista"/>
              <w:snapToGrid w:val="0"/>
              <w:spacing w:line="276" w:lineRule="auto"/>
              <w:ind w:left="0"/>
              <w:rPr>
                <w:rFonts w:ascii="Arial Narrow" w:hAnsi="Arial Narrow" w:cs="Arial"/>
                <w:bCs/>
                <w:sz w:val="16"/>
                <w:szCs w:val="18"/>
              </w:rPr>
            </w:pPr>
            <w:r w:rsidRPr="00EB7E2B">
              <w:rPr>
                <w:rFonts w:ascii="Arial Narrow" w:hAnsi="Arial Narrow" w:cs="Arial"/>
                <w:bCs/>
                <w:sz w:val="16"/>
                <w:szCs w:val="18"/>
              </w:rPr>
              <w:t>2.  Presentación e implementación de las    estrategias que faciliten la comunicación entre las subdirecciones.</w:t>
            </w:r>
          </w:p>
          <w:p w:rsidR="00376CF9" w:rsidRPr="00EB7E2B" w:rsidRDefault="00376CF9" w:rsidP="00430095">
            <w:pPr>
              <w:pStyle w:val="Prrafodelista"/>
              <w:snapToGrid w:val="0"/>
              <w:spacing w:line="276" w:lineRule="auto"/>
              <w:ind w:left="0"/>
              <w:rPr>
                <w:rFonts w:ascii="Arial Narrow" w:hAnsi="Arial Narrow" w:cs="Arial"/>
                <w:bCs/>
                <w:sz w:val="16"/>
                <w:szCs w:val="18"/>
              </w:rPr>
            </w:pPr>
            <w:r w:rsidRPr="00EB7E2B">
              <w:rPr>
                <w:rFonts w:ascii="Arial Narrow" w:hAnsi="Arial Narrow" w:cs="Arial"/>
                <w:bCs/>
                <w:sz w:val="16"/>
                <w:szCs w:val="18"/>
              </w:rPr>
              <w:t>3.Evaluación de las estrategias que faciliten la Comunicación entre las Sub Direcciones se realizará en julio y diciembre.</w:t>
            </w:r>
          </w:p>
        </w:tc>
        <w:tc>
          <w:tcPr>
            <w:tcW w:w="0" w:type="auto"/>
            <w:shd w:val="clear" w:color="auto" w:fill="FFFFFF" w:themeFill="background1"/>
          </w:tcPr>
          <w:p w:rsidR="00376CF9" w:rsidRPr="00EB7E2B" w:rsidRDefault="00376CF9" w:rsidP="00430095">
            <w:pPr>
              <w:pStyle w:val="Prrafodelista"/>
              <w:snapToGrid w:val="0"/>
              <w:spacing w:line="276" w:lineRule="auto"/>
              <w:ind w:left="0"/>
              <w:rPr>
                <w:rFonts w:ascii="Arial Narrow" w:hAnsi="Arial Narrow" w:cs="Arial"/>
                <w:bCs/>
                <w:sz w:val="16"/>
                <w:szCs w:val="18"/>
              </w:rPr>
            </w:pPr>
            <w:r w:rsidRPr="00EB7E2B">
              <w:rPr>
                <w:rFonts w:ascii="Arial Narrow" w:hAnsi="Arial Narrow" w:cs="Arial"/>
                <w:bCs/>
                <w:sz w:val="16"/>
                <w:szCs w:val="18"/>
              </w:rPr>
              <w:t xml:space="preserve"> </w:t>
            </w:r>
          </w:p>
        </w:tc>
        <w:tc>
          <w:tcPr>
            <w:tcW w:w="0" w:type="auto"/>
            <w:shd w:val="clear" w:color="auto" w:fill="FFFFFF" w:themeFill="background1"/>
          </w:tcPr>
          <w:p w:rsidR="00376CF9" w:rsidRPr="00EB7E2B" w:rsidRDefault="00376CF9" w:rsidP="00430095">
            <w:pPr>
              <w:pStyle w:val="Prrafodelista"/>
              <w:snapToGrid w:val="0"/>
              <w:spacing w:line="276" w:lineRule="auto"/>
              <w:ind w:left="0"/>
              <w:rPr>
                <w:rFonts w:ascii="Arial Narrow" w:hAnsi="Arial Narrow" w:cs="Arial"/>
                <w:bCs/>
                <w:sz w:val="16"/>
                <w:szCs w:val="18"/>
              </w:rPr>
            </w:pPr>
          </w:p>
          <w:p w:rsidR="00376CF9" w:rsidRPr="00EB7E2B" w:rsidRDefault="00376CF9" w:rsidP="00430095">
            <w:pPr>
              <w:pStyle w:val="Prrafodelista"/>
              <w:snapToGrid w:val="0"/>
              <w:spacing w:line="276" w:lineRule="auto"/>
              <w:ind w:left="0"/>
              <w:rPr>
                <w:rFonts w:ascii="Arial Narrow" w:hAnsi="Arial Narrow" w:cs="Arial"/>
                <w:bCs/>
                <w:sz w:val="16"/>
                <w:szCs w:val="18"/>
              </w:rPr>
            </w:pPr>
            <w:r w:rsidRPr="00EB7E2B">
              <w:rPr>
                <w:rFonts w:ascii="Arial Narrow" w:hAnsi="Arial Narrow" w:cs="Arial"/>
                <w:bCs/>
                <w:sz w:val="16"/>
                <w:szCs w:val="18"/>
              </w:rPr>
              <w:t xml:space="preserve">SDOL  </w:t>
            </w:r>
          </w:p>
          <w:p w:rsidR="00376CF9" w:rsidRPr="00EB7E2B" w:rsidRDefault="00376CF9" w:rsidP="00430095">
            <w:pPr>
              <w:pStyle w:val="Prrafodelista"/>
              <w:snapToGrid w:val="0"/>
              <w:spacing w:line="276" w:lineRule="auto"/>
              <w:ind w:left="0"/>
              <w:rPr>
                <w:rFonts w:ascii="Arial Narrow" w:hAnsi="Arial Narrow" w:cs="Arial"/>
                <w:bCs/>
                <w:sz w:val="16"/>
                <w:szCs w:val="18"/>
              </w:rPr>
            </w:pPr>
            <w:r w:rsidRPr="00EB7E2B">
              <w:rPr>
                <w:rFonts w:ascii="Arial Narrow" w:hAnsi="Arial Narrow" w:cs="Arial"/>
                <w:bCs/>
                <w:sz w:val="16"/>
                <w:szCs w:val="18"/>
              </w:rPr>
              <w:t>Gerencia de Planificación de Provisión de Bienes y Servicios Institucionales GPBSI</w:t>
            </w:r>
          </w:p>
        </w:tc>
      </w:tr>
    </w:tbl>
    <w:p w:rsidR="00376CF9" w:rsidRDefault="00376CF9" w:rsidP="00832B13">
      <w:pPr>
        <w:rPr>
          <w:lang w:eastAsia="es-SV"/>
        </w:rPr>
      </w:pPr>
    </w:p>
    <w:p w:rsidR="00430095" w:rsidRDefault="00430095" w:rsidP="00832B13">
      <w:pPr>
        <w:rPr>
          <w:lang w:eastAsia="es-SV"/>
        </w:rPr>
      </w:pPr>
    </w:p>
    <w:p w:rsidR="00430095" w:rsidRDefault="00430095" w:rsidP="00832B13">
      <w:pPr>
        <w:rPr>
          <w:lang w:eastAsia="es-SV"/>
        </w:rPr>
      </w:pPr>
    </w:p>
    <w:p w:rsidR="00430095" w:rsidRDefault="00430095" w:rsidP="00832B13">
      <w:pPr>
        <w:rPr>
          <w:lang w:eastAsia="es-SV"/>
        </w:rPr>
      </w:pPr>
    </w:p>
    <w:p w:rsidR="00430095" w:rsidRDefault="00430095" w:rsidP="00832B13">
      <w:pPr>
        <w:rPr>
          <w:lang w:eastAsia="es-SV"/>
        </w:rPr>
      </w:pPr>
    </w:p>
    <w:p w:rsidR="00376CF9" w:rsidRDefault="00376CF9" w:rsidP="00376CF9">
      <w:pPr>
        <w:rPr>
          <w:lang w:eastAsia="es-SV"/>
        </w:rPr>
      </w:pPr>
    </w:p>
    <w:p w:rsidR="00376CF9" w:rsidRPr="00D96405" w:rsidRDefault="00376CF9" w:rsidP="00D96405">
      <w:pPr>
        <w:ind w:right="757"/>
        <w:rPr>
          <w:rFonts w:ascii="Arial Narrow" w:eastAsia="Calibri" w:hAnsi="Arial Narrow" w:cs="Arial"/>
          <w:b/>
          <w:sz w:val="16"/>
          <w:szCs w:val="16"/>
        </w:rPr>
      </w:pPr>
      <w:r w:rsidRPr="008D1388">
        <w:rPr>
          <w:rFonts w:ascii="Arial Narrow" w:eastAsia="Calibri" w:hAnsi="Arial Narrow" w:cs="Arial"/>
          <w:b/>
          <w:sz w:val="16"/>
          <w:szCs w:val="16"/>
        </w:rPr>
        <w:t>PROCESO DE PLANIFICACIÓN OPERATIVA INSTITUCIONAL POI  2021. UNIDAD DE GESTIÓN 19: SUB DIRECCIÓN DE OPERACIONES Y LOGÍSTICA SDOL.</w:t>
      </w:r>
      <w:r w:rsidRPr="00561BCC">
        <w:rPr>
          <w:rFonts w:ascii="Arial Narrow" w:eastAsia="Calibri" w:hAnsi="Arial Narrow" w:cs="Arial"/>
          <w:sz w:val="16"/>
          <w:szCs w:val="16"/>
        </w:rPr>
        <w:t xml:space="preserve"> EJES ESTRATÉGICOS INSTITUCIONALES Y SUS VINCULOS: PGC- EET 1, 4,5 y 8 EQ. 1 PLAN SALUD; PNUD ODS 3,5,6, 10, 13, 15, 16 y 17 SNS, EJES ESTRATÉGICOS 1,2,3,4,5,6,7 y 8 OE 1,2,3,4,5,6, 7 y 8 POLI 1,2,3,4,5,6 y 7 LINEA ESTRATÉGICAS y ACCIONES DE TRABAJO: Todas las involucradas al PEI de los EE/OE del 1 AL 8. PROYECTOS ESTRATEGICOS: 1, 2, 3, 4, 5, 6, 7 y 8. </w:t>
      </w:r>
    </w:p>
    <w:tbl>
      <w:tblPr>
        <w:tblStyle w:val="Tablaconcuadrcula"/>
        <w:tblpPr w:leftFromText="141" w:rightFromText="141" w:vertAnchor="text" w:horzAnchor="margin" w:tblpY="-42"/>
        <w:tblW w:w="5000" w:type="pct"/>
        <w:tblLook w:val="04A0" w:firstRow="1" w:lastRow="0" w:firstColumn="1" w:lastColumn="0" w:noHBand="0" w:noVBand="1"/>
      </w:tblPr>
      <w:tblGrid>
        <w:gridCol w:w="1255"/>
        <w:gridCol w:w="1302"/>
        <w:gridCol w:w="1319"/>
        <w:gridCol w:w="1786"/>
        <w:gridCol w:w="1298"/>
        <w:gridCol w:w="1680"/>
        <w:gridCol w:w="1344"/>
        <w:gridCol w:w="1518"/>
        <w:gridCol w:w="1821"/>
        <w:gridCol w:w="1409"/>
      </w:tblGrid>
      <w:tr w:rsidR="00376CF9" w:rsidRPr="00F92AD5" w:rsidTr="00376CF9">
        <w:trPr>
          <w:trHeight w:val="277"/>
        </w:trPr>
        <w:tc>
          <w:tcPr>
            <w:tcW w:w="436" w:type="pct"/>
            <w:tcBorders>
              <w:bottom w:val="single" w:sz="4" w:space="0" w:color="auto"/>
            </w:tcBorders>
            <w:shd w:val="clear" w:color="auto" w:fill="DEEAF6" w:themeFill="accent1" w:themeFillTint="33"/>
            <w:vAlign w:val="center"/>
          </w:tcPr>
          <w:p w:rsidR="00376CF9" w:rsidRPr="00561BCC" w:rsidRDefault="00376CF9" w:rsidP="00376CF9">
            <w:pPr>
              <w:jc w:val="center"/>
              <w:rPr>
                <w:rFonts w:ascii="Arial" w:hAnsi="Arial" w:cs="Arial"/>
                <w:b/>
                <w:bCs/>
                <w:caps/>
                <w:sz w:val="14"/>
                <w:szCs w:val="16"/>
                <w:lang w:eastAsia="es-SV"/>
              </w:rPr>
            </w:pPr>
            <w:r w:rsidRPr="00561BCC">
              <w:rPr>
                <w:rFonts w:ascii="Arial" w:hAnsi="Arial" w:cs="Arial"/>
                <w:b/>
                <w:bCs/>
                <w:caps/>
                <w:sz w:val="14"/>
                <w:szCs w:val="16"/>
                <w:lang w:eastAsia="es-SV"/>
              </w:rPr>
              <w:t>OBJETIVOS</w:t>
            </w:r>
          </w:p>
          <w:p w:rsidR="00376CF9" w:rsidRPr="00561BCC" w:rsidRDefault="00376CF9" w:rsidP="00376CF9">
            <w:pPr>
              <w:jc w:val="center"/>
              <w:rPr>
                <w:rFonts w:ascii="Arial" w:hAnsi="Arial" w:cs="Arial"/>
                <w:b/>
                <w:bCs/>
                <w:caps/>
                <w:sz w:val="14"/>
                <w:szCs w:val="16"/>
                <w:lang w:eastAsia="es-SV"/>
              </w:rPr>
            </w:pPr>
            <w:r w:rsidRPr="00561BCC">
              <w:rPr>
                <w:rFonts w:ascii="Arial" w:hAnsi="Arial" w:cs="Arial"/>
                <w:b/>
                <w:bCs/>
                <w:caps/>
                <w:sz w:val="14"/>
                <w:szCs w:val="16"/>
                <w:lang w:eastAsia="es-SV"/>
              </w:rPr>
              <w:t>OPERATIVOS</w:t>
            </w:r>
          </w:p>
        </w:tc>
        <w:tc>
          <w:tcPr>
            <w:tcW w:w="452" w:type="pct"/>
            <w:tcBorders>
              <w:bottom w:val="single" w:sz="4" w:space="0" w:color="auto"/>
            </w:tcBorders>
            <w:shd w:val="clear" w:color="auto" w:fill="DEEAF6" w:themeFill="accent1" w:themeFillTint="33"/>
            <w:vAlign w:val="center"/>
          </w:tcPr>
          <w:p w:rsidR="00376CF9" w:rsidRPr="00561BCC" w:rsidRDefault="00376CF9" w:rsidP="00376CF9">
            <w:pPr>
              <w:jc w:val="center"/>
              <w:rPr>
                <w:rFonts w:ascii="Arial" w:hAnsi="Arial" w:cs="Arial"/>
                <w:b/>
                <w:bCs/>
                <w:caps/>
                <w:sz w:val="14"/>
                <w:szCs w:val="16"/>
                <w:lang w:eastAsia="es-SV"/>
              </w:rPr>
            </w:pPr>
            <w:r w:rsidRPr="00561BCC">
              <w:rPr>
                <w:rFonts w:ascii="Arial" w:hAnsi="Arial" w:cs="Arial"/>
                <w:b/>
                <w:bCs/>
                <w:caps/>
                <w:sz w:val="14"/>
                <w:szCs w:val="16"/>
                <w:lang w:eastAsia="es-SV"/>
              </w:rPr>
              <w:t>METAS o Resultados esperados</w:t>
            </w:r>
          </w:p>
        </w:tc>
        <w:tc>
          <w:tcPr>
            <w:tcW w:w="458" w:type="pct"/>
            <w:tcBorders>
              <w:bottom w:val="single" w:sz="4" w:space="0" w:color="auto"/>
            </w:tcBorders>
            <w:shd w:val="clear" w:color="auto" w:fill="DEEAF6" w:themeFill="accent1" w:themeFillTint="33"/>
            <w:vAlign w:val="center"/>
          </w:tcPr>
          <w:p w:rsidR="00376CF9" w:rsidRPr="00561BCC" w:rsidRDefault="00376CF9" w:rsidP="00376CF9">
            <w:pPr>
              <w:jc w:val="center"/>
              <w:rPr>
                <w:rFonts w:ascii="Arial" w:hAnsi="Arial" w:cs="Arial"/>
                <w:b/>
                <w:bCs/>
                <w:caps/>
                <w:sz w:val="14"/>
                <w:szCs w:val="16"/>
                <w:lang w:eastAsia="es-SV"/>
              </w:rPr>
            </w:pPr>
            <w:r w:rsidRPr="00561BCC">
              <w:rPr>
                <w:rFonts w:ascii="Arial" w:hAnsi="Arial" w:cs="Arial"/>
                <w:b/>
                <w:bCs/>
                <w:caps/>
                <w:sz w:val="14"/>
                <w:szCs w:val="16"/>
                <w:lang w:eastAsia="es-SV"/>
              </w:rPr>
              <w:t>INDICADORES de impacto</w:t>
            </w:r>
          </w:p>
        </w:tc>
        <w:tc>
          <w:tcPr>
            <w:tcW w:w="616" w:type="pct"/>
            <w:tcBorders>
              <w:bottom w:val="single" w:sz="4" w:space="0" w:color="auto"/>
            </w:tcBorders>
            <w:shd w:val="clear" w:color="auto" w:fill="DEEAF6" w:themeFill="accent1" w:themeFillTint="33"/>
          </w:tcPr>
          <w:p w:rsidR="00376CF9" w:rsidRPr="00561BCC" w:rsidRDefault="00376CF9" w:rsidP="00376CF9">
            <w:pPr>
              <w:jc w:val="center"/>
              <w:rPr>
                <w:rFonts w:ascii="Arial" w:hAnsi="Arial" w:cs="Arial"/>
                <w:b/>
                <w:bCs/>
                <w:caps/>
                <w:sz w:val="14"/>
                <w:szCs w:val="16"/>
                <w:lang w:eastAsia="es-SV"/>
              </w:rPr>
            </w:pPr>
          </w:p>
          <w:p w:rsidR="00376CF9" w:rsidRPr="00561BCC" w:rsidRDefault="00376CF9" w:rsidP="00376CF9">
            <w:pPr>
              <w:jc w:val="center"/>
              <w:rPr>
                <w:rFonts w:ascii="Arial" w:hAnsi="Arial" w:cs="Arial"/>
                <w:b/>
                <w:bCs/>
                <w:caps/>
                <w:sz w:val="14"/>
                <w:szCs w:val="16"/>
                <w:lang w:eastAsia="es-SV"/>
              </w:rPr>
            </w:pPr>
            <w:r w:rsidRPr="00561BCC">
              <w:rPr>
                <w:rFonts w:ascii="Arial" w:hAnsi="Arial" w:cs="Arial"/>
                <w:b/>
                <w:bCs/>
                <w:caps/>
                <w:sz w:val="14"/>
                <w:szCs w:val="16"/>
                <w:lang w:eastAsia="es-SV"/>
              </w:rPr>
              <w:t>identificación de variables que impiden alcanzar las metas</w:t>
            </w:r>
          </w:p>
        </w:tc>
        <w:tc>
          <w:tcPr>
            <w:tcW w:w="351" w:type="pct"/>
            <w:tcBorders>
              <w:bottom w:val="single" w:sz="4" w:space="0" w:color="auto"/>
            </w:tcBorders>
            <w:shd w:val="clear" w:color="auto" w:fill="DEEAF6" w:themeFill="accent1" w:themeFillTint="33"/>
          </w:tcPr>
          <w:p w:rsidR="00376CF9" w:rsidRPr="00561BCC" w:rsidRDefault="00376CF9" w:rsidP="00376CF9">
            <w:pPr>
              <w:jc w:val="center"/>
              <w:rPr>
                <w:rFonts w:ascii="Arial" w:hAnsi="Arial" w:cs="Arial"/>
                <w:b/>
                <w:bCs/>
                <w:caps/>
                <w:sz w:val="14"/>
                <w:szCs w:val="16"/>
                <w:lang w:eastAsia="es-SV"/>
              </w:rPr>
            </w:pPr>
          </w:p>
          <w:p w:rsidR="00376CF9" w:rsidRPr="00561BCC" w:rsidRDefault="00376CF9" w:rsidP="00376CF9">
            <w:pPr>
              <w:jc w:val="center"/>
              <w:rPr>
                <w:rFonts w:ascii="Arial" w:hAnsi="Arial" w:cs="Arial"/>
                <w:b/>
                <w:bCs/>
                <w:caps/>
                <w:sz w:val="14"/>
                <w:szCs w:val="16"/>
                <w:lang w:eastAsia="es-SV"/>
              </w:rPr>
            </w:pPr>
            <w:r w:rsidRPr="00561BCC">
              <w:rPr>
                <w:rFonts w:ascii="Arial" w:hAnsi="Arial" w:cs="Arial"/>
                <w:b/>
                <w:bCs/>
                <w:caps/>
                <w:sz w:val="14"/>
                <w:szCs w:val="16"/>
                <w:lang w:eastAsia="es-SV"/>
              </w:rPr>
              <w:t>nivel de cumplimiento de metas</w:t>
            </w:r>
          </w:p>
        </w:tc>
        <w:tc>
          <w:tcPr>
            <w:tcW w:w="580" w:type="pct"/>
            <w:tcBorders>
              <w:bottom w:val="single" w:sz="4" w:space="0" w:color="auto"/>
            </w:tcBorders>
            <w:shd w:val="clear" w:color="auto" w:fill="DEEAF6" w:themeFill="accent1" w:themeFillTint="33"/>
          </w:tcPr>
          <w:p w:rsidR="00376CF9" w:rsidRPr="00561BCC" w:rsidRDefault="00376CF9" w:rsidP="00376CF9">
            <w:pPr>
              <w:jc w:val="center"/>
              <w:rPr>
                <w:rFonts w:ascii="Arial" w:hAnsi="Arial" w:cs="Arial"/>
                <w:b/>
                <w:bCs/>
                <w:caps/>
                <w:sz w:val="14"/>
                <w:szCs w:val="16"/>
                <w:lang w:eastAsia="es-SV"/>
              </w:rPr>
            </w:pPr>
          </w:p>
          <w:p w:rsidR="00376CF9" w:rsidRPr="00561BCC" w:rsidRDefault="00376CF9" w:rsidP="00376CF9">
            <w:pPr>
              <w:jc w:val="center"/>
              <w:rPr>
                <w:rFonts w:ascii="Arial" w:hAnsi="Arial" w:cs="Arial"/>
                <w:b/>
                <w:bCs/>
                <w:caps/>
                <w:sz w:val="14"/>
                <w:szCs w:val="16"/>
                <w:lang w:eastAsia="es-SV"/>
              </w:rPr>
            </w:pPr>
            <w:r w:rsidRPr="00561BCC">
              <w:rPr>
                <w:rFonts w:ascii="Arial" w:hAnsi="Arial" w:cs="Arial"/>
                <w:b/>
                <w:bCs/>
                <w:caps/>
                <w:sz w:val="14"/>
                <w:szCs w:val="16"/>
                <w:lang w:eastAsia="es-SV"/>
              </w:rPr>
              <w:t>tiempo/espacio area geografica de influencias</w:t>
            </w:r>
          </w:p>
        </w:tc>
        <w:tc>
          <w:tcPr>
            <w:tcW w:w="466" w:type="pct"/>
            <w:tcBorders>
              <w:bottom w:val="single" w:sz="4" w:space="0" w:color="auto"/>
            </w:tcBorders>
            <w:shd w:val="clear" w:color="auto" w:fill="DEEAF6" w:themeFill="accent1" w:themeFillTint="33"/>
          </w:tcPr>
          <w:p w:rsidR="00376CF9" w:rsidRPr="00561BCC" w:rsidRDefault="00376CF9" w:rsidP="00376CF9">
            <w:pPr>
              <w:jc w:val="center"/>
              <w:rPr>
                <w:rFonts w:ascii="Arial" w:hAnsi="Arial" w:cs="Arial"/>
                <w:b/>
                <w:bCs/>
                <w:caps/>
                <w:sz w:val="14"/>
                <w:szCs w:val="16"/>
                <w:lang w:eastAsia="es-SV"/>
              </w:rPr>
            </w:pPr>
          </w:p>
          <w:p w:rsidR="00376CF9" w:rsidRPr="00561BCC" w:rsidRDefault="00376CF9" w:rsidP="00376CF9">
            <w:pPr>
              <w:rPr>
                <w:rFonts w:ascii="Arial" w:hAnsi="Arial" w:cs="Arial"/>
                <w:b/>
                <w:bCs/>
                <w:caps/>
                <w:sz w:val="14"/>
                <w:szCs w:val="16"/>
                <w:lang w:eastAsia="es-SV"/>
              </w:rPr>
            </w:pPr>
            <w:r w:rsidRPr="00561BCC">
              <w:rPr>
                <w:rFonts w:ascii="Arial" w:hAnsi="Arial" w:cs="Arial"/>
                <w:b/>
                <w:bCs/>
                <w:caps/>
                <w:sz w:val="14"/>
                <w:szCs w:val="16"/>
                <w:lang w:eastAsia="es-SV"/>
              </w:rPr>
              <w:t xml:space="preserve">  medios de verificación </w:t>
            </w:r>
          </w:p>
        </w:tc>
        <w:tc>
          <w:tcPr>
            <w:tcW w:w="525" w:type="pct"/>
            <w:tcBorders>
              <w:bottom w:val="single" w:sz="4" w:space="0" w:color="auto"/>
            </w:tcBorders>
            <w:shd w:val="clear" w:color="auto" w:fill="DEEAF6" w:themeFill="accent1" w:themeFillTint="33"/>
          </w:tcPr>
          <w:p w:rsidR="00376CF9" w:rsidRPr="00561BCC" w:rsidRDefault="00376CF9" w:rsidP="00376CF9">
            <w:pPr>
              <w:jc w:val="center"/>
              <w:rPr>
                <w:rFonts w:ascii="Arial" w:hAnsi="Arial" w:cs="Arial"/>
                <w:b/>
                <w:bCs/>
                <w:caps/>
                <w:sz w:val="14"/>
                <w:szCs w:val="16"/>
                <w:lang w:eastAsia="es-SV"/>
              </w:rPr>
            </w:pPr>
          </w:p>
          <w:p w:rsidR="00376CF9" w:rsidRPr="00561BCC" w:rsidRDefault="00376CF9" w:rsidP="00376CF9">
            <w:pPr>
              <w:jc w:val="center"/>
              <w:rPr>
                <w:rFonts w:ascii="Arial" w:hAnsi="Arial" w:cs="Arial"/>
                <w:b/>
                <w:bCs/>
                <w:caps/>
                <w:sz w:val="14"/>
                <w:szCs w:val="16"/>
                <w:lang w:eastAsia="es-SV"/>
              </w:rPr>
            </w:pPr>
            <w:r w:rsidRPr="00561BCC">
              <w:rPr>
                <w:rFonts w:ascii="Arial" w:hAnsi="Arial" w:cs="Arial"/>
                <w:b/>
                <w:bCs/>
                <w:caps/>
                <w:sz w:val="14"/>
                <w:szCs w:val="16"/>
                <w:lang w:eastAsia="es-SV"/>
              </w:rPr>
              <w:t>valoraciones/ analisis: costo- beneficio</w:t>
            </w:r>
          </w:p>
        </w:tc>
        <w:tc>
          <w:tcPr>
            <w:tcW w:w="628" w:type="pct"/>
            <w:tcBorders>
              <w:bottom w:val="single" w:sz="4" w:space="0" w:color="auto"/>
            </w:tcBorders>
            <w:shd w:val="clear" w:color="auto" w:fill="DEEAF6" w:themeFill="accent1" w:themeFillTint="33"/>
          </w:tcPr>
          <w:p w:rsidR="00376CF9" w:rsidRPr="00561BCC" w:rsidRDefault="00376CF9" w:rsidP="00376CF9">
            <w:pPr>
              <w:rPr>
                <w:rFonts w:ascii="Arial" w:hAnsi="Arial" w:cs="Arial"/>
                <w:b/>
                <w:bCs/>
                <w:caps/>
                <w:sz w:val="14"/>
                <w:szCs w:val="16"/>
                <w:lang w:eastAsia="es-SV"/>
              </w:rPr>
            </w:pPr>
            <w:r w:rsidRPr="00561BCC">
              <w:rPr>
                <w:rFonts w:ascii="Arial" w:hAnsi="Arial" w:cs="Arial"/>
                <w:b/>
                <w:bCs/>
                <w:caps/>
                <w:sz w:val="14"/>
                <w:szCs w:val="16"/>
                <w:lang w:eastAsia="es-SV"/>
              </w:rPr>
              <w:t>recomendaciones avance- limitaciones</w:t>
            </w:r>
          </w:p>
        </w:tc>
        <w:tc>
          <w:tcPr>
            <w:tcW w:w="488" w:type="pct"/>
            <w:tcBorders>
              <w:bottom w:val="single" w:sz="4" w:space="0" w:color="auto"/>
            </w:tcBorders>
            <w:shd w:val="clear" w:color="auto" w:fill="DEEAF6" w:themeFill="accent1" w:themeFillTint="33"/>
          </w:tcPr>
          <w:p w:rsidR="00376CF9" w:rsidRPr="00561BCC" w:rsidRDefault="00376CF9" w:rsidP="00376CF9">
            <w:pPr>
              <w:jc w:val="center"/>
              <w:rPr>
                <w:rFonts w:ascii="Arial" w:hAnsi="Arial" w:cs="Arial"/>
                <w:b/>
                <w:bCs/>
                <w:caps/>
                <w:sz w:val="14"/>
                <w:szCs w:val="16"/>
                <w:lang w:eastAsia="es-SV"/>
              </w:rPr>
            </w:pPr>
          </w:p>
          <w:p w:rsidR="00376CF9" w:rsidRPr="00561BCC" w:rsidRDefault="00376CF9" w:rsidP="00376CF9">
            <w:pPr>
              <w:jc w:val="center"/>
              <w:rPr>
                <w:rFonts w:ascii="Arial" w:hAnsi="Arial" w:cs="Arial"/>
                <w:b/>
                <w:bCs/>
                <w:caps/>
                <w:sz w:val="14"/>
                <w:szCs w:val="16"/>
                <w:lang w:eastAsia="es-SV"/>
              </w:rPr>
            </w:pPr>
          </w:p>
          <w:p w:rsidR="00376CF9" w:rsidRPr="00561BCC" w:rsidRDefault="00376CF9" w:rsidP="00376CF9">
            <w:pPr>
              <w:jc w:val="center"/>
              <w:rPr>
                <w:rFonts w:ascii="Arial" w:hAnsi="Arial" w:cs="Arial"/>
                <w:b/>
                <w:bCs/>
                <w:caps/>
                <w:sz w:val="14"/>
                <w:szCs w:val="16"/>
                <w:lang w:eastAsia="es-SV"/>
              </w:rPr>
            </w:pPr>
            <w:r w:rsidRPr="00561BCC">
              <w:rPr>
                <w:rFonts w:ascii="Arial" w:hAnsi="Arial" w:cs="Arial"/>
                <w:b/>
                <w:bCs/>
                <w:caps/>
                <w:sz w:val="14"/>
                <w:szCs w:val="16"/>
                <w:lang w:eastAsia="es-SV"/>
              </w:rPr>
              <w:t>RESPONSABLE</w:t>
            </w:r>
          </w:p>
        </w:tc>
      </w:tr>
      <w:tr w:rsidR="00376CF9" w:rsidRPr="00F92AD5" w:rsidTr="00376CF9">
        <w:trPr>
          <w:trHeight w:val="3128"/>
        </w:trPr>
        <w:tc>
          <w:tcPr>
            <w:tcW w:w="436" w:type="pct"/>
            <w:shd w:val="clear" w:color="auto" w:fill="FFFFFF" w:themeFill="background1"/>
            <w:vAlign w:val="center"/>
          </w:tcPr>
          <w:p w:rsidR="00376CF9" w:rsidRPr="00561BCC" w:rsidRDefault="00376CF9" w:rsidP="00376CF9">
            <w:pPr>
              <w:pStyle w:val="Prrafodelista"/>
              <w:snapToGrid w:val="0"/>
              <w:ind w:left="0"/>
              <w:rPr>
                <w:rFonts w:ascii="Arial" w:hAnsi="Arial" w:cs="Arial"/>
                <w:bCs/>
                <w:sz w:val="12"/>
                <w:szCs w:val="12"/>
              </w:rPr>
            </w:pPr>
          </w:p>
          <w:p w:rsidR="00376CF9" w:rsidRPr="00561BCC" w:rsidRDefault="00376CF9" w:rsidP="00376CF9">
            <w:pPr>
              <w:pStyle w:val="Prrafodelista"/>
              <w:snapToGrid w:val="0"/>
              <w:ind w:left="0"/>
              <w:rPr>
                <w:rFonts w:ascii="Arial" w:hAnsi="Arial" w:cs="Arial"/>
                <w:bCs/>
                <w:sz w:val="12"/>
                <w:szCs w:val="12"/>
              </w:rPr>
            </w:pPr>
            <w:r w:rsidRPr="00561BCC">
              <w:rPr>
                <w:rFonts w:ascii="Arial" w:hAnsi="Arial" w:cs="Arial"/>
                <w:bCs/>
                <w:sz w:val="12"/>
                <w:szCs w:val="12"/>
              </w:rPr>
              <w:t>4.Elaboración y actualización de los Procedimientos Administrativos de la Subdirección de Operaciones y Logística y sus gerencias</w:t>
            </w:r>
          </w:p>
          <w:p w:rsidR="00376CF9" w:rsidRPr="00561BCC" w:rsidRDefault="00376CF9" w:rsidP="00376CF9">
            <w:pPr>
              <w:pStyle w:val="Prrafodelista"/>
              <w:snapToGrid w:val="0"/>
              <w:ind w:left="0"/>
              <w:rPr>
                <w:rFonts w:ascii="Arial" w:hAnsi="Arial" w:cs="Arial"/>
                <w:bCs/>
                <w:sz w:val="12"/>
                <w:szCs w:val="12"/>
              </w:rPr>
            </w:pPr>
            <w:r w:rsidRPr="00561BCC">
              <w:rPr>
                <w:rFonts w:ascii="Arial" w:hAnsi="Arial" w:cs="Arial"/>
                <w:bCs/>
                <w:sz w:val="12"/>
                <w:szCs w:val="12"/>
              </w:rPr>
              <w:t xml:space="preserve"> </w:t>
            </w:r>
          </w:p>
        </w:tc>
        <w:tc>
          <w:tcPr>
            <w:tcW w:w="452" w:type="pct"/>
            <w:shd w:val="clear" w:color="auto" w:fill="FFFFFF" w:themeFill="background1"/>
            <w:vAlign w:val="center"/>
          </w:tcPr>
          <w:p w:rsidR="00376CF9" w:rsidRPr="00561BCC" w:rsidRDefault="00376CF9" w:rsidP="00376CF9">
            <w:pPr>
              <w:pStyle w:val="Prrafodelista"/>
              <w:snapToGrid w:val="0"/>
              <w:ind w:left="0"/>
              <w:rPr>
                <w:rFonts w:ascii="Arial" w:hAnsi="Arial" w:cs="Arial"/>
                <w:bCs/>
                <w:sz w:val="12"/>
                <w:szCs w:val="12"/>
              </w:rPr>
            </w:pPr>
            <w:r w:rsidRPr="00561BCC">
              <w:rPr>
                <w:rFonts w:ascii="Arial" w:hAnsi="Arial" w:cs="Arial"/>
                <w:bCs/>
                <w:sz w:val="12"/>
                <w:szCs w:val="12"/>
              </w:rPr>
              <w:t>4.1 Incorporar a cada uno de los procedimientos de la Subdirección de Operaciones y Logística y sus gerencias al Manual de Procesos Administrativo.</w:t>
            </w:r>
          </w:p>
          <w:p w:rsidR="00376CF9" w:rsidRPr="00561BCC" w:rsidRDefault="00376CF9" w:rsidP="00376CF9">
            <w:pPr>
              <w:pStyle w:val="Prrafodelista"/>
              <w:snapToGrid w:val="0"/>
              <w:ind w:left="0"/>
              <w:rPr>
                <w:rFonts w:ascii="Arial" w:hAnsi="Arial" w:cs="Arial"/>
                <w:bCs/>
                <w:sz w:val="12"/>
                <w:szCs w:val="12"/>
              </w:rPr>
            </w:pPr>
          </w:p>
          <w:p w:rsidR="00376CF9" w:rsidRPr="00561BCC" w:rsidRDefault="00376CF9" w:rsidP="00376CF9">
            <w:pPr>
              <w:pStyle w:val="Prrafodelista"/>
              <w:snapToGrid w:val="0"/>
              <w:ind w:left="0"/>
              <w:rPr>
                <w:rFonts w:ascii="Arial" w:hAnsi="Arial" w:cs="Arial"/>
                <w:bCs/>
                <w:sz w:val="12"/>
                <w:szCs w:val="12"/>
              </w:rPr>
            </w:pPr>
          </w:p>
          <w:p w:rsidR="00376CF9" w:rsidRPr="00561BCC" w:rsidRDefault="00376CF9" w:rsidP="00376CF9">
            <w:pPr>
              <w:pStyle w:val="Prrafodelista"/>
              <w:snapToGrid w:val="0"/>
              <w:ind w:left="0"/>
              <w:rPr>
                <w:rFonts w:ascii="Arial" w:hAnsi="Arial" w:cs="Arial"/>
                <w:bCs/>
                <w:sz w:val="12"/>
                <w:szCs w:val="12"/>
              </w:rPr>
            </w:pPr>
          </w:p>
        </w:tc>
        <w:tc>
          <w:tcPr>
            <w:tcW w:w="458" w:type="pct"/>
            <w:shd w:val="clear" w:color="auto" w:fill="FFFFFF" w:themeFill="background1"/>
            <w:vAlign w:val="center"/>
          </w:tcPr>
          <w:p w:rsidR="00376CF9" w:rsidRPr="00561BCC" w:rsidRDefault="00376CF9" w:rsidP="00376CF9">
            <w:pPr>
              <w:pStyle w:val="Prrafodelista"/>
              <w:snapToGrid w:val="0"/>
              <w:ind w:left="0"/>
              <w:rPr>
                <w:rFonts w:ascii="Arial" w:hAnsi="Arial" w:cs="Arial"/>
                <w:bCs/>
                <w:sz w:val="12"/>
                <w:szCs w:val="12"/>
              </w:rPr>
            </w:pPr>
            <w:r w:rsidRPr="00561BCC">
              <w:rPr>
                <w:rFonts w:ascii="Arial" w:hAnsi="Arial" w:cs="Arial"/>
                <w:bCs/>
                <w:sz w:val="12"/>
                <w:szCs w:val="12"/>
              </w:rPr>
              <w:t xml:space="preserve">4.1 Cumplimiento en la realización de cada uno de los procedimientos de la SDOL y sus gerencias. </w:t>
            </w:r>
          </w:p>
          <w:p w:rsidR="00376CF9" w:rsidRPr="00561BCC" w:rsidRDefault="00376CF9" w:rsidP="00376CF9">
            <w:pPr>
              <w:pStyle w:val="Prrafodelista"/>
              <w:snapToGrid w:val="0"/>
              <w:ind w:left="0"/>
              <w:rPr>
                <w:rFonts w:ascii="Arial" w:hAnsi="Arial" w:cs="Arial"/>
                <w:bCs/>
                <w:sz w:val="12"/>
                <w:szCs w:val="12"/>
              </w:rPr>
            </w:pPr>
          </w:p>
        </w:tc>
        <w:tc>
          <w:tcPr>
            <w:tcW w:w="616" w:type="pct"/>
            <w:shd w:val="clear" w:color="auto" w:fill="FFFFFF" w:themeFill="background1"/>
          </w:tcPr>
          <w:p w:rsidR="00376CF9" w:rsidRPr="00561BCC" w:rsidRDefault="00376CF9" w:rsidP="00376CF9">
            <w:pPr>
              <w:pStyle w:val="Prrafodelista"/>
              <w:snapToGrid w:val="0"/>
              <w:ind w:left="0"/>
              <w:rPr>
                <w:rFonts w:ascii="Arial" w:hAnsi="Arial" w:cs="Arial"/>
                <w:bCs/>
                <w:sz w:val="12"/>
                <w:szCs w:val="12"/>
              </w:rPr>
            </w:pPr>
          </w:p>
          <w:p w:rsidR="00376CF9" w:rsidRPr="00561BCC" w:rsidRDefault="00376CF9" w:rsidP="00376CF9">
            <w:pPr>
              <w:pStyle w:val="Prrafodelista"/>
              <w:snapToGrid w:val="0"/>
              <w:ind w:left="0"/>
              <w:rPr>
                <w:rFonts w:ascii="Arial" w:hAnsi="Arial" w:cs="Arial"/>
                <w:bCs/>
                <w:sz w:val="12"/>
                <w:szCs w:val="12"/>
              </w:rPr>
            </w:pPr>
          </w:p>
          <w:p w:rsidR="00376CF9" w:rsidRPr="00561BCC" w:rsidRDefault="00376CF9" w:rsidP="00376CF9">
            <w:pPr>
              <w:pStyle w:val="Prrafodelista"/>
              <w:snapToGrid w:val="0"/>
              <w:ind w:left="0"/>
              <w:rPr>
                <w:rFonts w:ascii="Arial" w:hAnsi="Arial" w:cs="Arial"/>
                <w:bCs/>
                <w:sz w:val="12"/>
                <w:szCs w:val="12"/>
              </w:rPr>
            </w:pPr>
          </w:p>
          <w:p w:rsidR="00376CF9" w:rsidRPr="00561BCC" w:rsidRDefault="00376CF9" w:rsidP="00376CF9">
            <w:pPr>
              <w:pStyle w:val="Prrafodelista"/>
              <w:snapToGrid w:val="0"/>
              <w:ind w:left="0"/>
              <w:rPr>
                <w:rFonts w:ascii="Arial" w:hAnsi="Arial" w:cs="Arial"/>
                <w:bCs/>
                <w:sz w:val="12"/>
                <w:szCs w:val="12"/>
              </w:rPr>
            </w:pPr>
          </w:p>
          <w:p w:rsidR="00376CF9" w:rsidRPr="00561BCC" w:rsidRDefault="00376CF9" w:rsidP="00376CF9">
            <w:pPr>
              <w:pStyle w:val="Prrafodelista"/>
              <w:snapToGrid w:val="0"/>
              <w:ind w:left="0"/>
              <w:rPr>
                <w:rFonts w:ascii="Arial" w:hAnsi="Arial" w:cs="Arial"/>
                <w:bCs/>
                <w:sz w:val="12"/>
                <w:szCs w:val="12"/>
              </w:rPr>
            </w:pPr>
          </w:p>
          <w:p w:rsidR="00376CF9" w:rsidRPr="00561BCC" w:rsidRDefault="00376CF9" w:rsidP="00376CF9">
            <w:pPr>
              <w:pStyle w:val="Prrafodelista"/>
              <w:snapToGrid w:val="0"/>
              <w:ind w:left="0"/>
              <w:rPr>
                <w:rFonts w:ascii="Arial" w:hAnsi="Arial" w:cs="Arial"/>
                <w:bCs/>
                <w:sz w:val="12"/>
                <w:szCs w:val="12"/>
              </w:rPr>
            </w:pPr>
          </w:p>
          <w:p w:rsidR="00376CF9" w:rsidRPr="00561BCC" w:rsidRDefault="00376CF9" w:rsidP="00376CF9">
            <w:pPr>
              <w:pStyle w:val="Prrafodelista"/>
              <w:snapToGrid w:val="0"/>
              <w:ind w:left="0"/>
              <w:rPr>
                <w:rFonts w:ascii="Arial" w:hAnsi="Arial" w:cs="Arial"/>
                <w:bCs/>
                <w:sz w:val="12"/>
                <w:szCs w:val="12"/>
              </w:rPr>
            </w:pPr>
          </w:p>
          <w:p w:rsidR="00376CF9" w:rsidRPr="00561BCC" w:rsidRDefault="00376CF9" w:rsidP="00376CF9">
            <w:pPr>
              <w:pStyle w:val="Prrafodelista"/>
              <w:snapToGrid w:val="0"/>
              <w:ind w:left="0"/>
              <w:rPr>
                <w:rFonts w:ascii="Arial" w:hAnsi="Arial" w:cs="Arial"/>
                <w:bCs/>
                <w:sz w:val="12"/>
                <w:szCs w:val="12"/>
              </w:rPr>
            </w:pPr>
            <w:r w:rsidRPr="00561BCC">
              <w:rPr>
                <w:rFonts w:ascii="Arial" w:hAnsi="Arial" w:cs="Arial"/>
                <w:bCs/>
                <w:sz w:val="12"/>
                <w:szCs w:val="12"/>
              </w:rPr>
              <w:t>Planta de personal fue completado noviembre 2021</w:t>
            </w:r>
          </w:p>
          <w:p w:rsidR="00376CF9" w:rsidRPr="00561BCC" w:rsidRDefault="00376CF9" w:rsidP="00376CF9">
            <w:pPr>
              <w:pStyle w:val="Prrafodelista"/>
              <w:snapToGrid w:val="0"/>
              <w:ind w:left="0"/>
              <w:rPr>
                <w:rFonts w:ascii="Arial" w:hAnsi="Arial" w:cs="Arial"/>
                <w:bCs/>
                <w:sz w:val="12"/>
                <w:szCs w:val="12"/>
              </w:rPr>
            </w:pPr>
          </w:p>
          <w:p w:rsidR="00376CF9" w:rsidRPr="00561BCC" w:rsidRDefault="00376CF9" w:rsidP="00376CF9">
            <w:pPr>
              <w:pStyle w:val="Prrafodelista"/>
              <w:snapToGrid w:val="0"/>
              <w:ind w:left="0"/>
              <w:rPr>
                <w:rFonts w:ascii="Arial" w:hAnsi="Arial" w:cs="Arial"/>
                <w:bCs/>
                <w:sz w:val="12"/>
                <w:szCs w:val="12"/>
              </w:rPr>
            </w:pPr>
          </w:p>
        </w:tc>
        <w:tc>
          <w:tcPr>
            <w:tcW w:w="351" w:type="pct"/>
            <w:shd w:val="clear" w:color="auto" w:fill="FFFFFF" w:themeFill="background1"/>
          </w:tcPr>
          <w:p w:rsidR="00376CF9" w:rsidRPr="00561BCC" w:rsidRDefault="00376CF9" w:rsidP="00376CF9">
            <w:pPr>
              <w:pStyle w:val="Prrafodelista"/>
              <w:snapToGrid w:val="0"/>
              <w:ind w:left="0"/>
              <w:rPr>
                <w:rFonts w:ascii="Arial" w:hAnsi="Arial" w:cs="Arial"/>
                <w:bCs/>
                <w:sz w:val="12"/>
                <w:szCs w:val="12"/>
              </w:rPr>
            </w:pPr>
          </w:p>
          <w:p w:rsidR="00376CF9" w:rsidRPr="00561BCC" w:rsidRDefault="00376CF9" w:rsidP="00376CF9">
            <w:pPr>
              <w:pStyle w:val="Prrafodelista"/>
              <w:snapToGrid w:val="0"/>
              <w:ind w:left="0"/>
              <w:rPr>
                <w:rFonts w:ascii="Arial" w:hAnsi="Arial" w:cs="Arial"/>
                <w:bCs/>
                <w:sz w:val="12"/>
                <w:szCs w:val="12"/>
              </w:rPr>
            </w:pPr>
          </w:p>
          <w:p w:rsidR="00376CF9" w:rsidRPr="00561BCC" w:rsidRDefault="00376CF9" w:rsidP="00376CF9">
            <w:pPr>
              <w:pStyle w:val="Prrafodelista"/>
              <w:snapToGrid w:val="0"/>
              <w:ind w:left="0"/>
              <w:rPr>
                <w:rFonts w:ascii="Arial" w:hAnsi="Arial" w:cs="Arial"/>
                <w:bCs/>
                <w:sz w:val="12"/>
                <w:szCs w:val="12"/>
              </w:rPr>
            </w:pPr>
          </w:p>
          <w:p w:rsidR="00376CF9" w:rsidRPr="00561BCC" w:rsidRDefault="00376CF9" w:rsidP="00376CF9">
            <w:pPr>
              <w:pStyle w:val="Prrafodelista"/>
              <w:snapToGrid w:val="0"/>
              <w:ind w:left="0"/>
              <w:rPr>
                <w:rFonts w:ascii="Arial" w:hAnsi="Arial" w:cs="Arial"/>
                <w:bCs/>
                <w:sz w:val="12"/>
                <w:szCs w:val="12"/>
              </w:rPr>
            </w:pPr>
          </w:p>
          <w:p w:rsidR="00376CF9" w:rsidRPr="00561BCC" w:rsidRDefault="00376CF9" w:rsidP="00376CF9">
            <w:pPr>
              <w:pStyle w:val="Prrafodelista"/>
              <w:snapToGrid w:val="0"/>
              <w:ind w:left="0"/>
              <w:rPr>
                <w:rFonts w:ascii="Arial" w:hAnsi="Arial" w:cs="Arial"/>
                <w:bCs/>
                <w:sz w:val="12"/>
                <w:szCs w:val="12"/>
              </w:rPr>
            </w:pPr>
          </w:p>
          <w:p w:rsidR="00376CF9" w:rsidRPr="00561BCC" w:rsidRDefault="00376CF9" w:rsidP="00376CF9">
            <w:pPr>
              <w:pStyle w:val="Prrafodelista"/>
              <w:snapToGrid w:val="0"/>
              <w:ind w:left="0"/>
              <w:rPr>
                <w:rFonts w:ascii="Arial" w:hAnsi="Arial" w:cs="Arial"/>
                <w:bCs/>
                <w:sz w:val="12"/>
                <w:szCs w:val="12"/>
              </w:rPr>
            </w:pPr>
          </w:p>
          <w:p w:rsidR="00376CF9" w:rsidRPr="00561BCC" w:rsidRDefault="00376CF9" w:rsidP="00376CF9">
            <w:pPr>
              <w:pStyle w:val="Prrafodelista"/>
              <w:snapToGrid w:val="0"/>
              <w:ind w:left="0"/>
              <w:rPr>
                <w:rFonts w:ascii="Arial" w:hAnsi="Arial" w:cs="Arial"/>
                <w:bCs/>
                <w:sz w:val="12"/>
                <w:szCs w:val="12"/>
              </w:rPr>
            </w:pPr>
          </w:p>
          <w:p w:rsidR="00376CF9" w:rsidRPr="00561BCC" w:rsidRDefault="00376CF9" w:rsidP="00376CF9">
            <w:pPr>
              <w:pStyle w:val="Prrafodelista"/>
              <w:snapToGrid w:val="0"/>
              <w:ind w:left="0"/>
              <w:rPr>
                <w:rFonts w:ascii="Arial" w:hAnsi="Arial" w:cs="Arial"/>
                <w:bCs/>
                <w:sz w:val="12"/>
                <w:szCs w:val="12"/>
              </w:rPr>
            </w:pPr>
          </w:p>
          <w:p w:rsidR="00376CF9" w:rsidRPr="00561BCC" w:rsidRDefault="00376CF9" w:rsidP="00376CF9">
            <w:pPr>
              <w:pStyle w:val="Prrafodelista"/>
              <w:snapToGrid w:val="0"/>
              <w:ind w:left="0"/>
              <w:rPr>
                <w:rFonts w:ascii="Arial" w:hAnsi="Arial" w:cs="Arial"/>
                <w:bCs/>
                <w:sz w:val="12"/>
                <w:szCs w:val="12"/>
              </w:rPr>
            </w:pPr>
            <w:r w:rsidRPr="00561BCC">
              <w:rPr>
                <w:rFonts w:ascii="Arial" w:hAnsi="Arial" w:cs="Arial"/>
                <w:bCs/>
                <w:sz w:val="12"/>
                <w:szCs w:val="12"/>
              </w:rPr>
              <w:t>30%</w:t>
            </w:r>
          </w:p>
        </w:tc>
        <w:tc>
          <w:tcPr>
            <w:tcW w:w="580" w:type="pct"/>
            <w:shd w:val="clear" w:color="auto" w:fill="FFFFFF" w:themeFill="background1"/>
          </w:tcPr>
          <w:p w:rsidR="00376CF9" w:rsidRPr="00561BCC" w:rsidRDefault="00376CF9" w:rsidP="00376CF9">
            <w:pPr>
              <w:pStyle w:val="Prrafodelista"/>
              <w:snapToGrid w:val="0"/>
              <w:ind w:left="0"/>
              <w:rPr>
                <w:rFonts w:ascii="Arial" w:hAnsi="Arial" w:cs="Arial"/>
                <w:bCs/>
                <w:sz w:val="12"/>
                <w:szCs w:val="12"/>
              </w:rPr>
            </w:pPr>
          </w:p>
          <w:p w:rsidR="00376CF9" w:rsidRPr="00561BCC" w:rsidRDefault="00376CF9" w:rsidP="00376CF9">
            <w:pPr>
              <w:pStyle w:val="Prrafodelista"/>
              <w:snapToGrid w:val="0"/>
              <w:ind w:left="0"/>
              <w:rPr>
                <w:rFonts w:ascii="Arial" w:hAnsi="Arial" w:cs="Arial"/>
                <w:bCs/>
                <w:sz w:val="12"/>
                <w:szCs w:val="12"/>
              </w:rPr>
            </w:pPr>
          </w:p>
          <w:p w:rsidR="00376CF9" w:rsidRPr="00561BCC" w:rsidRDefault="00376CF9" w:rsidP="00376CF9">
            <w:pPr>
              <w:pStyle w:val="Prrafodelista"/>
              <w:snapToGrid w:val="0"/>
              <w:ind w:left="0"/>
              <w:rPr>
                <w:rFonts w:ascii="Arial" w:hAnsi="Arial" w:cs="Arial"/>
                <w:bCs/>
                <w:sz w:val="12"/>
                <w:szCs w:val="12"/>
              </w:rPr>
            </w:pPr>
          </w:p>
          <w:p w:rsidR="00376CF9" w:rsidRPr="00561BCC" w:rsidRDefault="00376CF9" w:rsidP="00376CF9">
            <w:pPr>
              <w:pStyle w:val="Prrafodelista"/>
              <w:snapToGrid w:val="0"/>
              <w:ind w:left="0"/>
              <w:rPr>
                <w:rFonts w:ascii="Arial" w:hAnsi="Arial" w:cs="Arial"/>
                <w:bCs/>
                <w:sz w:val="12"/>
                <w:szCs w:val="12"/>
              </w:rPr>
            </w:pPr>
          </w:p>
          <w:p w:rsidR="00376CF9" w:rsidRPr="00561BCC" w:rsidRDefault="00376CF9" w:rsidP="00376CF9">
            <w:pPr>
              <w:pStyle w:val="Prrafodelista"/>
              <w:snapToGrid w:val="0"/>
              <w:ind w:left="0"/>
              <w:rPr>
                <w:rFonts w:ascii="Arial" w:hAnsi="Arial" w:cs="Arial"/>
                <w:bCs/>
                <w:sz w:val="12"/>
                <w:szCs w:val="12"/>
              </w:rPr>
            </w:pPr>
          </w:p>
          <w:p w:rsidR="00376CF9" w:rsidRPr="00561BCC" w:rsidRDefault="00376CF9" w:rsidP="00376CF9">
            <w:pPr>
              <w:pStyle w:val="Prrafodelista"/>
              <w:snapToGrid w:val="0"/>
              <w:ind w:left="0"/>
              <w:rPr>
                <w:rFonts w:ascii="Arial" w:hAnsi="Arial" w:cs="Arial"/>
                <w:bCs/>
                <w:sz w:val="12"/>
                <w:szCs w:val="12"/>
              </w:rPr>
            </w:pPr>
          </w:p>
          <w:p w:rsidR="00376CF9" w:rsidRPr="00561BCC" w:rsidRDefault="00376CF9" w:rsidP="00376CF9">
            <w:pPr>
              <w:pStyle w:val="Prrafodelista"/>
              <w:snapToGrid w:val="0"/>
              <w:ind w:left="0"/>
              <w:rPr>
                <w:rFonts w:ascii="Arial" w:hAnsi="Arial" w:cs="Arial"/>
                <w:bCs/>
                <w:sz w:val="12"/>
                <w:szCs w:val="12"/>
              </w:rPr>
            </w:pPr>
          </w:p>
          <w:p w:rsidR="00376CF9" w:rsidRPr="00561BCC" w:rsidRDefault="00376CF9" w:rsidP="00376CF9">
            <w:pPr>
              <w:pStyle w:val="Prrafodelista"/>
              <w:snapToGrid w:val="0"/>
              <w:ind w:left="0"/>
              <w:rPr>
                <w:rFonts w:ascii="Arial" w:hAnsi="Arial" w:cs="Arial"/>
                <w:bCs/>
                <w:sz w:val="12"/>
                <w:szCs w:val="12"/>
              </w:rPr>
            </w:pPr>
          </w:p>
          <w:p w:rsidR="00376CF9" w:rsidRPr="00561BCC" w:rsidRDefault="00376CF9" w:rsidP="00376CF9">
            <w:pPr>
              <w:pStyle w:val="Prrafodelista"/>
              <w:snapToGrid w:val="0"/>
              <w:ind w:left="0"/>
              <w:rPr>
                <w:rFonts w:ascii="Arial" w:hAnsi="Arial" w:cs="Arial"/>
                <w:bCs/>
                <w:sz w:val="12"/>
                <w:szCs w:val="12"/>
              </w:rPr>
            </w:pPr>
          </w:p>
          <w:p w:rsidR="00376CF9" w:rsidRPr="00561BCC" w:rsidRDefault="00376CF9" w:rsidP="00376CF9">
            <w:pPr>
              <w:pStyle w:val="Prrafodelista"/>
              <w:snapToGrid w:val="0"/>
              <w:ind w:left="0"/>
              <w:rPr>
                <w:rFonts w:ascii="Arial" w:hAnsi="Arial" w:cs="Arial"/>
                <w:bCs/>
                <w:sz w:val="12"/>
                <w:szCs w:val="12"/>
              </w:rPr>
            </w:pPr>
            <w:r w:rsidRPr="00561BCC">
              <w:rPr>
                <w:rFonts w:ascii="Arial" w:hAnsi="Arial" w:cs="Arial"/>
                <w:bCs/>
                <w:sz w:val="12"/>
                <w:szCs w:val="12"/>
              </w:rPr>
              <w:t>Segundo semestre 2021</w:t>
            </w:r>
          </w:p>
          <w:p w:rsidR="00376CF9" w:rsidRPr="00561BCC" w:rsidRDefault="00376CF9" w:rsidP="00376CF9">
            <w:pPr>
              <w:pStyle w:val="Prrafodelista"/>
              <w:snapToGrid w:val="0"/>
              <w:ind w:left="0"/>
              <w:rPr>
                <w:rFonts w:ascii="Arial" w:hAnsi="Arial" w:cs="Arial"/>
                <w:bCs/>
                <w:sz w:val="12"/>
                <w:szCs w:val="12"/>
              </w:rPr>
            </w:pPr>
            <w:r w:rsidRPr="00561BCC">
              <w:rPr>
                <w:rFonts w:ascii="Arial" w:hAnsi="Arial" w:cs="Arial"/>
                <w:bCs/>
                <w:sz w:val="12"/>
                <w:szCs w:val="12"/>
              </w:rPr>
              <w:t>ESPACIO, Área Geográfica de Influencia AGI:</w:t>
            </w:r>
          </w:p>
          <w:p w:rsidR="00376CF9" w:rsidRPr="00561BCC" w:rsidRDefault="00376CF9" w:rsidP="00376CF9">
            <w:pPr>
              <w:pStyle w:val="Prrafodelista"/>
              <w:snapToGrid w:val="0"/>
              <w:ind w:left="0"/>
              <w:rPr>
                <w:rFonts w:ascii="Arial" w:hAnsi="Arial" w:cs="Arial"/>
                <w:bCs/>
                <w:sz w:val="12"/>
                <w:szCs w:val="12"/>
              </w:rPr>
            </w:pPr>
          </w:p>
          <w:p w:rsidR="00376CF9" w:rsidRPr="00561BCC" w:rsidRDefault="00376CF9" w:rsidP="00376CF9">
            <w:pPr>
              <w:pStyle w:val="Prrafodelista"/>
              <w:snapToGrid w:val="0"/>
              <w:ind w:left="0"/>
              <w:rPr>
                <w:rFonts w:ascii="Arial" w:hAnsi="Arial" w:cs="Arial"/>
                <w:bCs/>
                <w:sz w:val="12"/>
                <w:szCs w:val="12"/>
              </w:rPr>
            </w:pPr>
            <w:r w:rsidRPr="00561BCC">
              <w:rPr>
                <w:rFonts w:ascii="Arial" w:hAnsi="Arial" w:cs="Arial"/>
                <w:bCs/>
                <w:sz w:val="12"/>
                <w:szCs w:val="12"/>
              </w:rPr>
              <w:t>A Nivel Nacional</w:t>
            </w:r>
          </w:p>
        </w:tc>
        <w:tc>
          <w:tcPr>
            <w:tcW w:w="466" w:type="pct"/>
            <w:shd w:val="clear" w:color="auto" w:fill="FFFFFF" w:themeFill="background1"/>
          </w:tcPr>
          <w:p w:rsidR="00376CF9" w:rsidRPr="00561BCC" w:rsidRDefault="00376CF9" w:rsidP="00376CF9">
            <w:pPr>
              <w:pStyle w:val="Prrafodelista"/>
              <w:snapToGrid w:val="0"/>
              <w:ind w:left="0"/>
              <w:rPr>
                <w:rFonts w:ascii="Arial" w:hAnsi="Arial" w:cs="Arial"/>
                <w:bCs/>
                <w:sz w:val="12"/>
                <w:szCs w:val="12"/>
              </w:rPr>
            </w:pPr>
          </w:p>
          <w:p w:rsidR="00376CF9" w:rsidRPr="00561BCC" w:rsidRDefault="00376CF9" w:rsidP="00376CF9">
            <w:pPr>
              <w:pStyle w:val="Prrafodelista"/>
              <w:snapToGrid w:val="0"/>
              <w:ind w:left="0"/>
              <w:rPr>
                <w:rFonts w:ascii="Arial" w:hAnsi="Arial" w:cs="Arial"/>
                <w:bCs/>
                <w:sz w:val="12"/>
                <w:szCs w:val="12"/>
              </w:rPr>
            </w:pPr>
          </w:p>
          <w:p w:rsidR="00376CF9" w:rsidRPr="00561BCC" w:rsidRDefault="00376CF9" w:rsidP="00376CF9">
            <w:pPr>
              <w:pStyle w:val="Prrafodelista"/>
              <w:snapToGrid w:val="0"/>
              <w:ind w:left="0"/>
              <w:rPr>
                <w:rFonts w:ascii="Arial" w:hAnsi="Arial" w:cs="Arial"/>
                <w:bCs/>
                <w:sz w:val="12"/>
                <w:szCs w:val="12"/>
              </w:rPr>
            </w:pPr>
          </w:p>
          <w:p w:rsidR="00376CF9" w:rsidRPr="00561BCC" w:rsidRDefault="00376CF9" w:rsidP="00376CF9">
            <w:pPr>
              <w:pStyle w:val="Prrafodelista"/>
              <w:snapToGrid w:val="0"/>
              <w:ind w:left="0"/>
              <w:rPr>
                <w:rFonts w:ascii="Arial" w:hAnsi="Arial" w:cs="Arial"/>
                <w:bCs/>
                <w:sz w:val="12"/>
                <w:szCs w:val="12"/>
              </w:rPr>
            </w:pPr>
          </w:p>
          <w:p w:rsidR="00376CF9" w:rsidRPr="00561BCC" w:rsidRDefault="00376CF9" w:rsidP="00376CF9">
            <w:pPr>
              <w:pStyle w:val="Prrafodelista"/>
              <w:snapToGrid w:val="0"/>
              <w:ind w:left="0"/>
              <w:rPr>
                <w:rFonts w:ascii="Arial" w:hAnsi="Arial" w:cs="Arial"/>
                <w:bCs/>
                <w:sz w:val="12"/>
                <w:szCs w:val="12"/>
              </w:rPr>
            </w:pPr>
          </w:p>
          <w:p w:rsidR="00376CF9" w:rsidRPr="00561BCC" w:rsidRDefault="00376CF9" w:rsidP="00376CF9">
            <w:pPr>
              <w:pStyle w:val="Prrafodelista"/>
              <w:snapToGrid w:val="0"/>
              <w:ind w:left="0"/>
              <w:rPr>
                <w:rFonts w:ascii="Arial" w:hAnsi="Arial" w:cs="Arial"/>
                <w:bCs/>
                <w:sz w:val="12"/>
                <w:szCs w:val="12"/>
              </w:rPr>
            </w:pPr>
          </w:p>
          <w:p w:rsidR="00376CF9" w:rsidRPr="00561BCC" w:rsidRDefault="00376CF9" w:rsidP="00376CF9">
            <w:pPr>
              <w:pStyle w:val="Prrafodelista"/>
              <w:snapToGrid w:val="0"/>
              <w:ind w:left="0"/>
              <w:rPr>
                <w:rFonts w:ascii="Arial" w:hAnsi="Arial" w:cs="Arial"/>
                <w:bCs/>
                <w:sz w:val="12"/>
                <w:szCs w:val="12"/>
              </w:rPr>
            </w:pPr>
            <w:r w:rsidRPr="00561BCC">
              <w:rPr>
                <w:rFonts w:ascii="Arial" w:hAnsi="Arial" w:cs="Arial"/>
                <w:bCs/>
                <w:sz w:val="12"/>
                <w:szCs w:val="12"/>
              </w:rPr>
              <w:t>Documentos físicos de manuales y procedimientos de</w:t>
            </w:r>
            <w:r w:rsidR="00FC1E2A">
              <w:rPr>
                <w:rFonts w:ascii="Arial" w:hAnsi="Arial" w:cs="Arial"/>
                <w:bCs/>
                <w:sz w:val="12"/>
                <w:szCs w:val="12"/>
              </w:rPr>
              <w:t xml:space="preserve"> </w:t>
            </w:r>
            <w:r w:rsidRPr="00561BCC">
              <w:rPr>
                <w:rFonts w:ascii="Arial" w:hAnsi="Arial" w:cs="Arial"/>
                <w:bCs/>
                <w:sz w:val="12"/>
                <w:szCs w:val="12"/>
              </w:rPr>
              <w:t>la SDOL</w:t>
            </w:r>
          </w:p>
        </w:tc>
        <w:tc>
          <w:tcPr>
            <w:tcW w:w="525" w:type="pct"/>
            <w:shd w:val="clear" w:color="auto" w:fill="FFFFFF" w:themeFill="background1"/>
          </w:tcPr>
          <w:p w:rsidR="00376CF9" w:rsidRPr="00561BCC" w:rsidRDefault="00376CF9" w:rsidP="00376CF9">
            <w:pPr>
              <w:pStyle w:val="Prrafodelista"/>
              <w:snapToGrid w:val="0"/>
              <w:ind w:left="0"/>
              <w:rPr>
                <w:rFonts w:ascii="Arial" w:hAnsi="Arial" w:cs="Arial"/>
                <w:bCs/>
                <w:sz w:val="12"/>
                <w:szCs w:val="12"/>
              </w:rPr>
            </w:pPr>
          </w:p>
          <w:p w:rsidR="00376CF9" w:rsidRPr="00561BCC" w:rsidRDefault="00376CF9" w:rsidP="00376CF9">
            <w:pPr>
              <w:pStyle w:val="Prrafodelista"/>
              <w:snapToGrid w:val="0"/>
              <w:ind w:left="0"/>
              <w:rPr>
                <w:rFonts w:ascii="Arial" w:hAnsi="Arial" w:cs="Arial"/>
                <w:bCs/>
                <w:sz w:val="12"/>
                <w:szCs w:val="12"/>
              </w:rPr>
            </w:pPr>
          </w:p>
          <w:p w:rsidR="00376CF9" w:rsidRPr="00561BCC" w:rsidRDefault="00376CF9" w:rsidP="00376CF9">
            <w:pPr>
              <w:pStyle w:val="Prrafodelista"/>
              <w:snapToGrid w:val="0"/>
              <w:ind w:left="0"/>
              <w:rPr>
                <w:rFonts w:ascii="Arial" w:hAnsi="Arial" w:cs="Arial"/>
                <w:bCs/>
                <w:sz w:val="12"/>
                <w:szCs w:val="12"/>
              </w:rPr>
            </w:pPr>
          </w:p>
          <w:p w:rsidR="00376CF9" w:rsidRPr="00561BCC" w:rsidRDefault="00376CF9" w:rsidP="00376CF9">
            <w:pPr>
              <w:pStyle w:val="Prrafodelista"/>
              <w:snapToGrid w:val="0"/>
              <w:ind w:left="0"/>
              <w:rPr>
                <w:rFonts w:ascii="Arial" w:hAnsi="Arial" w:cs="Arial"/>
                <w:bCs/>
                <w:sz w:val="12"/>
                <w:szCs w:val="12"/>
              </w:rPr>
            </w:pPr>
          </w:p>
          <w:p w:rsidR="00376CF9" w:rsidRPr="00561BCC" w:rsidRDefault="00376CF9" w:rsidP="00376CF9">
            <w:pPr>
              <w:pStyle w:val="Prrafodelista"/>
              <w:snapToGrid w:val="0"/>
              <w:ind w:left="0"/>
              <w:rPr>
                <w:rFonts w:ascii="Arial" w:hAnsi="Arial" w:cs="Arial"/>
                <w:bCs/>
                <w:sz w:val="12"/>
                <w:szCs w:val="12"/>
              </w:rPr>
            </w:pPr>
          </w:p>
          <w:p w:rsidR="00376CF9" w:rsidRPr="00561BCC" w:rsidRDefault="00376CF9" w:rsidP="00376CF9">
            <w:pPr>
              <w:pStyle w:val="Prrafodelista"/>
              <w:snapToGrid w:val="0"/>
              <w:ind w:left="0"/>
              <w:rPr>
                <w:rFonts w:ascii="Arial" w:hAnsi="Arial" w:cs="Arial"/>
                <w:bCs/>
                <w:sz w:val="12"/>
                <w:szCs w:val="12"/>
              </w:rPr>
            </w:pPr>
            <w:r w:rsidRPr="00561BCC">
              <w:rPr>
                <w:rFonts w:ascii="Arial" w:hAnsi="Arial" w:cs="Arial"/>
                <w:bCs/>
                <w:sz w:val="12"/>
                <w:szCs w:val="12"/>
              </w:rPr>
              <w:t>.N/A</w:t>
            </w:r>
          </w:p>
        </w:tc>
        <w:tc>
          <w:tcPr>
            <w:tcW w:w="628" w:type="pct"/>
            <w:shd w:val="clear" w:color="auto" w:fill="FFFFFF" w:themeFill="background1"/>
          </w:tcPr>
          <w:p w:rsidR="00376CF9" w:rsidRPr="00561BCC" w:rsidRDefault="00376CF9" w:rsidP="00376CF9">
            <w:pPr>
              <w:pStyle w:val="Prrafodelista"/>
              <w:snapToGrid w:val="0"/>
              <w:ind w:left="0"/>
              <w:rPr>
                <w:rFonts w:ascii="Arial" w:hAnsi="Arial" w:cs="Arial"/>
                <w:bCs/>
                <w:sz w:val="12"/>
                <w:szCs w:val="12"/>
              </w:rPr>
            </w:pPr>
            <w:r w:rsidRPr="00561BCC">
              <w:rPr>
                <w:rFonts w:ascii="Arial" w:hAnsi="Arial" w:cs="Arial"/>
                <w:bCs/>
                <w:sz w:val="12"/>
                <w:szCs w:val="12"/>
              </w:rPr>
              <w:t xml:space="preserve"> </w:t>
            </w:r>
          </w:p>
          <w:p w:rsidR="00376CF9" w:rsidRPr="00561BCC" w:rsidRDefault="00376CF9" w:rsidP="00376CF9">
            <w:pPr>
              <w:pStyle w:val="Prrafodelista"/>
              <w:snapToGrid w:val="0"/>
              <w:ind w:left="0"/>
              <w:rPr>
                <w:rFonts w:ascii="Arial" w:hAnsi="Arial" w:cs="Arial"/>
                <w:bCs/>
                <w:sz w:val="12"/>
                <w:szCs w:val="12"/>
              </w:rPr>
            </w:pPr>
          </w:p>
          <w:p w:rsidR="00376CF9" w:rsidRPr="00561BCC" w:rsidRDefault="00376CF9" w:rsidP="00376CF9">
            <w:pPr>
              <w:pStyle w:val="Prrafodelista"/>
              <w:snapToGrid w:val="0"/>
              <w:ind w:left="0"/>
              <w:rPr>
                <w:rFonts w:ascii="Arial" w:hAnsi="Arial" w:cs="Arial"/>
                <w:bCs/>
                <w:sz w:val="12"/>
                <w:szCs w:val="12"/>
              </w:rPr>
            </w:pPr>
            <w:r w:rsidRPr="00561BCC">
              <w:rPr>
                <w:rFonts w:ascii="Arial" w:hAnsi="Arial" w:cs="Arial"/>
                <w:bCs/>
                <w:sz w:val="12"/>
                <w:szCs w:val="12"/>
              </w:rPr>
              <w:t>4.1 Desarrollar cada uno de los pasos de los procedimientos de la SDOL y sus gerencias.</w:t>
            </w:r>
          </w:p>
          <w:p w:rsidR="00376CF9" w:rsidRPr="00561BCC" w:rsidRDefault="00376CF9" w:rsidP="00376CF9">
            <w:pPr>
              <w:pStyle w:val="Prrafodelista"/>
              <w:snapToGrid w:val="0"/>
              <w:ind w:left="0"/>
              <w:rPr>
                <w:rFonts w:ascii="Arial" w:hAnsi="Arial" w:cs="Arial"/>
                <w:bCs/>
                <w:sz w:val="12"/>
                <w:szCs w:val="12"/>
              </w:rPr>
            </w:pPr>
            <w:r w:rsidRPr="00561BCC">
              <w:rPr>
                <w:rFonts w:ascii="Arial" w:hAnsi="Arial" w:cs="Arial"/>
                <w:bCs/>
                <w:sz w:val="12"/>
                <w:szCs w:val="12"/>
              </w:rPr>
              <w:t>4.2 Revisión del manual de procedimientos administrativos de la SDOL y sus gerencias</w:t>
            </w:r>
          </w:p>
        </w:tc>
        <w:tc>
          <w:tcPr>
            <w:tcW w:w="488" w:type="pct"/>
            <w:shd w:val="clear" w:color="auto" w:fill="FFFFFF" w:themeFill="background1"/>
          </w:tcPr>
          <w:p w:rsidR="00376CF9" w:rsidRPr="00561BCC" w:rsidRDefault="00376CF9" w:rsidP="00376CF9">
            <w:pPr>
              <w:pStyle w:val="Prrafodelista"/>
              <w:snapToGrid w:val="0"/>
              <w:ind w:left="0"/>
              <w:rPr>
                <w:rFonts w:ascii="Arial" w:hAnsi="Arial" w:cs="Arial"/>
                <w:bCs/>
                <w:sz w:val="12"/>
                <w:szCs w:val="12"/>
              </w:rPr>
            </w:pPr>
          </w:p>
          <w:p w:rsidR="00376CF9" w:rsidRPr="00561BCC" w:rsidRDefault="00376CF9" w:rsidP="00376CF9">
            <w:pPr>
              <w:pStyle w:val="Prrafodelista"/>
              <w:snapToGrid w:val="0"/>
              <w:ind w:left="0"/>
              <w:rPr>
                <w:rFonts w:ascii="Arial" w:hAnsi="Arial" w:cs="Arial"/>
                <w:bCs/>
                <w:sz w:val="12"/>
                <w:szCs w:val="12"/>
              </w:rPr>
            </w:pPr>
          </w:p>
          <w:p w:rsidR="00376CF9" w:rsidRPr="00561BCC" w:rsidRDefault="00376CF9" w:rsidP="00376CF9">
            <w:pPr>
              <w:pStyle w:val="Prrafodelista"/>
              <w:snapToGrid w:val="0"/>
              <w:ind w:left="0"/>
              <w:rPr>
                <w:rFonts w:ascii="Arial" w:hAnsi="Arial" w:cs="Arial"/>
                <w:bCs/>
                <w:sz w:val="12"/>
                <w:szCs w:val="12"/>
              </w:rPr>
            </w:pPr>
            <w:r w:rsidRPr="00561BCC">
              <w:rPr>
                <w:rFonts w:ascii="Arial" w:hAnsi="Arial" w:cs="Arial"/>
                <w:bCs/>
                <w:sz w:val="12"/>
                <w:szCs w:val="12"/>
              </w:rPr>
              <w:t xml:space="preserve">SDOL  </w:t>
            </w:r>
          </w:p>
          <w:p w:rsidR="00376CF9" w:rsidRPr="00561BCC" w:rsidRDefault="00376CF9" w:rsidP="00376CF9">
            <w:pPr>
              <w:pStyle w:val="Prrafodelista"/>
              <w:snapToGrid w:val="0"/>
              <w:ind w:left="0"/>
              <w:rPr>
                <w:rFonts w:ascii="Arial" w:hAnsi="Arial" w:cs="Arial"/>
                <w:bCs/>
                <w:sz w:val="12"/>
                <w:szCs w:val="12"/>
              </w:rPr>
            </w:pPr>
            <w:r w:rsidRPr="00561BCC">
              <w:rPr>
                <w:rFonts w:ascii="Arial" w:hAnsi="Arial" w:cs="Arial"/>
                <w:bCs/>
                <w:sz w:val="12"/>
                <w:szCs w:val="12"/>
              </w:rPr>
              <w:t xml:space="preserve">Gerencia de Planificación de Provisión de Bienes y Servicios Institucionales GPBSI </w:t>
            </w:r>
          </w:p>
        </w:tc>
      </w:tr>
    </w:tbl>
    <w:p w:rsidR="00376CF9" w:rsidRDefault="00376CF9" w:rsidP="00832B13">
      <w:pPr>
        <w:rPr>
          <w:lang w:eastAsia="es-SV"/>
        </w:rPr>
      </w:pPr>
    </w:p>
    <w:p w:rsidR="00376CF9" w:rsidRDefault="00376CF9" w:rsidP="00832B13">
      <w:pPr>
        <w:rPr>
          <w:lang w:eastAsia="es-SV"/>
        </w:rPr>
      </w:pPr>
    </w:p>
    <w:p w:rsidR="00376CF9" w:rsidRDefault="00376CF9" w:rsidP="00832B13">
      <w:pPr>
        <w:rPr>
          <w:lang w:eastAsia="es-SV"/>
        </w:rPr>
      </w:pPr>
    </w:p>
    <w:p w:rsidR="00376CF9" w:rsidRDefault="00376CF9" w:rsidP="00832B13">
      <w:pPr>
        <w:rPr>
          <w:lang w:eastAsia="es-SV"/>
        </w:rPr>
      </w:pPr>
    </w:p>
    <w:p w:rsidR="00376CF9" w:rsidRDefault="00376CF9" w:rsidP="00832B13">
      <w:pPr>
        <w:rPr>
          <w:lang w:eastAsia="es-SV"/>
        </w:rPr>
      </w:pPr>
    </w:p>
    <w:p w:rsidR="00376CF9" w:rsidRDefault="00376CF9" w:rsidP="00832B13">
      <w:pPr>
        <w:rPr>
          <w:lang w:eastAsia="es-SV"/>
        </w:rPr>
      </w:pPr>
    </w:p>
    <w:p w:rsidR="00376CF9" w:rsidRDefault="00376CF9" w:rsidP="00832B13">
      <w:pPr>
        <w:rPr>
          <w:lang w:eastAsia="es-SV"/>
        </w:rPr>
      </w:pPr>
    </w:p>
    <w:p w:rsidR="00376CF9" w:rsidRDefault="00376CF9" w:rsidP="00832B13">
      <w:pPr>
        <w:rPr>
          <w:lang w:eastAsia="es-SV"/>
        </w:rPr>
      </w:pPr>
    </w:p>
    <w:p w:rsidR="00376CF9" w:rsidRDefault="00376CF9" w:rsidP="00832B13">
      <w:pPr>
        <w:rPr>
          <w:lang w:eastAsia="es-SV"/>
        </w:rPr>
      </w:pPr>
    </w:p>
    <w:p w:rsidR="00376CF9" w:rsidRDefault="00376CF9" w:rsidP="00832B13">
      <w:pPr>
        <w:rPr>
          <w:lang w:eastAsia="es-SV"/>
        </w:rPr>
      </w:pPr>
    </w:p>
    <w:p w:rsidR="00832B13" w:rsidRDefault="00832B13" w:rsidP="00832B13">
      <w:pPr>
        <w:rPr>
          <w:lang w:eastAsia="es-SV"/>
        </w:rPr>
      </w:pPr>
    </w:p>
    <w:p w:rsidR="00D96405" w:rsidRDefault="00D96405" w:rsidP="00832B13">
      <w:pPr>
        <w:rPr>
          <w:lang w:eastAsia="es-SV"/>
        </w:rPr>
      </w:pPr>
    </w:p>
    <w:p w:rsidR="00832B13" w:rsidRDefault="00832B13" w:rsidP="00832B13">
      <w:pPr>
        <w:rPr>
          <w:lang w:eastAsia="es-SV"/>
        </w:rPr>
      </w:pPr>
      <w:r>
        <w:rPr>
          <w:noProof/>
          <w:lang w:eastAsia="es-SV"/>
        </w:rPr>
        <w:drawing>
          <wp:anchor distT="0" distB="0" distL="114300" distR="114300" simplePos="0" relativeHeight="251696128" behindDoc="1" locked="0" layoutInCell="1" allowOverlap="1" wp14:anchorId="4F9EE687" wp14:editId="1DFEB731">
            <wp:simplePos x="0" y="0"/>
            <wp:positionH relativeFrom="margin">
              <wp:align>center</wp:align>
            </wp:positionH>
            <wp:positionV relativeFrom="paragraph">
              <wp:posOffset>18306</wp:posOffset>
            </wp:positionV>
            <wp:extent cx="4643252" cy="2196935"/>
            <wp:effectExtent l="0" t="0" r="5080" b="0"/>
            <wp:wrapTight wrapText="bothSides">
              <wp:wrapPolygon edited="0">
                <wp:start x="7976" y="0"/>
                <wp:lineTo x="3988" y="1124"/>
                <wp:lineTo x="1861" y="2061"/>
                <wp:lineTo x="1950" y="2997"/>
                <wp:lineTo x="975" y="4121"/>
                <wp:lineTo x="975" y="4871"/>
                <wp:lineTo x="2038" y="5995"/>
                <wp:lineTo x="709" y="5995"/>
                <wp:lineTo x="354" y="6557"/>
                <wp:lineTo x="443" y="9180"/>
                <wp:lineTo x="798" y="11240"/>
                <wp:lineTo x="975" y="13676"/>
                <wp:lineTo x="4254" y="14987"/>
                <wp:lineTo x="7976" y="14987"/>
                <wp:lineTo x="0" y="15924"/>
                <wp:lineTo x="0" y="20045"/>
                <wp:lineTo x="7976" y="20982"/>
                <wp:lineTo x="7976" y="21356"/>
                <wp:lineTo x="8419" y="21356"/>
                <wp:lineTo x="20472" y="18359"/>
                <wp:lineTo x="20737" y="15736"/>
                <wp:lineTo x="17015" y="14987"/>
                <wp:lineTo x="21269" y="14050"/>
                <wp:lineTo x="20826" y="11990"/>
                <wp:lineTo x="21535" y="9180"/>
                <wp:lineTo x="21535" y="6744"/>
                <wp:lineTo x="8419" y="5995"/>
                <wp:lineTo x="18522" y="5620"/>
                <wp:lineTo x="18522" y="2997"/>
                <wp:lineTo x="8419" y="2997"/>
                <wp:lineTo x="8419" y="0"/>
                <wp:lineTo x="7976" y="0"/>
              </wp:wrapPolygon>
            </wp:wrapTight>
            <wp:docPr id="19" name="Imagen 19"/>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3252" cy="219693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32B13" w:rsidRDefault="00832B13" w:rsidP="00832B13">
      <w:pPr>
        <w:rPr>
          <w:lang w:eastAsia="es-SV"/>
        </w:rPr>
      </w:pPr>
    </w:p>
    <w:p w:rsidR="00832B13" w:rsidRDefault="00832B13" w:rsidP="00832B13">
      <w:pPr>
        <w:rPr>
          <w:lang w:eastAsia="es-SV"/>
        </w:rPr>
      </w:pPr>
    </w:p>
    <w:p w:rsidR="00832B13" w:rsidRDefault="00832B13" w:rsidP="00832B13">
      <w:pPr>
        <w:rPr>
          <w:lang w:eastAsia="es-SV"/>
        </w:rPr>
      </w:pPr>
    </w:p>
    <w:p w:rsidR="00832B13" w:rsidRDefault="00832B13" w:rsidP="00832B13">
      <w:pPr>
        <w:rPr>
          <w:lang w:eastAsia="es-SV"/>
        </w:rPr>
      </w:pPr>
    </w:p>
    <w:p w:rsidR="00832B13" w:rsidRDefault="00832B13" w:rsidP="00832B13">
      <w:pPr>
        <w:rPr>
          <w:lang w:eastAsia="es-SV"/>
        </w:rPr>
      </w:pPr>
    </w:p>
    <w:p w:rsidR="00832B13" w:rsidRPr="00832B13" w:rsidRDefault="00832B13" w:rsidP="00832B13">
      <w:pPr>
        <w:rPr>
          <w:lang w:eastAsia="es-SV"/>
        </w:rPr>
      </w:pPr>
    </w:p>
    <w:p w:rsidR="00832B13" w:rsidRDefault="00832B13" w:rsidP="004D03FC">
      <w:pPr>
        <w:pStyle w:val="Ttulo1"/>
        <w:jc w:val="center"/>
        <w:rPr>
          <w:rFonts w:ascii="Arial" w:eastAsia="Times New Roman" w:hAnsi="Arial" w:cs="Arial"/>
          <w:b/>
          <w:sz w:val="56"/>
          <w:lang w:eastAsia="es-SV"/>
        </w:rPr>
      </w:pPr>
    </w:p>
    <w:p w:rsidR="004D4412" w:rsidRPr="004D4412" w:rsidRDefault="004D4412" w:rsidP="004D4412">
      <w:pPr>
        <w:rPr>
          <w:lang w:eastAsia="es-SV"/>
        </w:rPr>
      </w:pPr>
    </w:p>
    <w:p w:rsidR="004D03FC" w:rsidRPr="00CF1C3F" w:rsidRDefault="004D03FC" w:rsidP="004D03FC">
      <w:pPr>
        <w:pStyle w:val="Ttulo1"/>
        <w:jc w:val="center"/>
        <w:rPr>
          <w:rFonts w:ascii="Arial" w:eastAsia="Times New Roman" w:hAnsi="Arial" w:cs="Arial"/>
          <w:color w:val="auto"/>
          <w:sz w:val="56"/>
          <w:lang w:eastAsia="es-SV"/>
        </w:rPr>
      </w:pPr>
      <w:bookmarkStart w:id="53" w:name="_Toc102079251"/>
      <w:r w:rsidRPr="00CF1C3F">
        <w:rPr>
          <w:rFonts w:ascii="Arial" w:eastAsia="Times New Roman" w:hAnsi="Arial" w:cs="Arial"/>
          <w:color w:val="auto"/>
          <w:sz w:val="56"/>
          <w:lang w:eastAsia="es-SV"/>
        </w:rPr>
        <w:t xml:space="preserve">GERENCIA DE PLANIFICACIÓN DE PROVISIÓN DE BIENES Y SERVICIOS UOI </w:t>
      </w:r>
      <w:r w:rsidR="00FC3A66">
        <w:rPr>
          <w:rFonts w:ascii="Arial" w:eastAsia="Times New Roman" w:hAnsi="Arial" w:cs="Arial"/>
          <w:color w:val="auto"/>
          <w:sz w:val="56"/>
          <w:lang w:eastAsia="es-SV"/>
        </w:rPr>
        <w:t>19</w:t>
      </w:r>
      <w:bookmarkEnd w:id="53"/>
    </w:p>
    <w:p w:rsidR="00832B13" w:rsidRPr="00CF1C3F" w:rsidRDefault="00832B13" w:rsidP="00832B13">
      <w:pPr>
        <w:rPr>
          <w:lang w:eastAsia="es-SV"/>
        </w:rPr>
      </w:pPr>
    </w:p>
    <w:p w:rsidR="00832B13" w:rsidRDefault="00832B13" w:rsidP="00832B13">
      <w:pPr>
        <w:rPr>
          <w:lang w:eastAsia="es-SV"/>
        </w:rPr>
      </w:pPr>
    </w:p>
    <w:tbl>
      <w:tblPr>
        <w:tblpPr w:leftFromText="141" w:rightFromText="141" w:vertAnchor="page" w:horzAnchor="margin" w:tblpY="2671"/>
        <w:tblW w:w="50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40"/>
        <w:gridCol w:w="2221"/>
        <w:gridCol w:w="1459"/>
        <w:gridCol w:w="1168"/>
        <w:gridCol w:w="1010"/>
        <w:gridCol w:w="1189"/>
        <w:gridCol w:w="1452"/>
        <w:gridCol w:w="1321"/>
        <w:gridCol w:w="1587"/>
        <w:gridCol w:w="2394"/>
      </w:tblGrid>
      <w:tr w:rsidR="000303AA" w:rsidRPr="003D22A1" w:rsidTr="00E165EC">
        <w:trPr>
          <w:trHeight w:val="202"/>
          <w:tblHeader/>
        </w:trPr>
        <w:tc>
          <w:tcPr>
            <w:tcW w:w="381"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0303AA" w:rsidRPr="000303AA" w:rsidRDefault="000303AA" w:rsidP="000303AA">
            <w:pPr>
              <w:spacing w:line="240" w:lineRule="auto"/>
              <w:rPr>
                <w:rFonts w:ascii="Arial" w:eastAsiaTheme="minorHAnsi" w:hAnsi="Arial" w:cs="Arial"/>
                <w:sz w:val="14"/>
                <w:szCs w:val="14"/>
              </w:rPr>
            </w:pPr>
            <w:r w:rsidRPr="000303AA">
              <w:rPr>
                <w:rFonts w:ascii="Arial" w:eastAsiaTheme="minorHAnsi" w:hAnsi="Arial" w:cs="Arial"/>
                <w:sz w:val="14"/>
                <w:szCs w:val="14"/>
              </w:rPr>
              <w:lastRenderedPageBreak/>
              <w:t>Objetivos</w:t>
            </w:r>
          </w:p>
          <w:p w:rsidR="000303AA" w:rsidRPr="000303AA" w:rsidRDefault="000303AA" w:rsidP="000303AA">
            <w:pPr>
              <w:spacing w:line="240" w:lineRule="auto"/>
              <w:rPr>
                <w:rFonts w:ascii="Arial" w:eastAsiaTheme="minorHAnsi" w:hAnsi="Arial" w:cs="Arial"/>
                <w:sz w:val="14"/>
                <w:szCs w:val="14"/>
              </w:rPr>
            </w:pPr>
            <w:r w:rsidRPr="000303AA">
              <w:rPr>
                <w:rFonts w:ascii="Arial" w:eastAsiaTheme="minorHAnsi" w:hAnsi="Arial" w:cs="Arial"/>
                <w:sz w:val="14"/>
                <w:szCs w:val="14"/>
              </w:rPr>
              <w:t>Operativos</w:t>
            </w:r>
          </w:p>
        </w:tc>
        <w:tc>
          <w:tcPr>
            <w:tcW w:w="743"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0303AA" w:rsidRPr="000303AA" w:rsidRDefault="000303AA" w:rsidP="000303AA">
            <w:pPr>
              <w:spacing w:line="240" w:lineRule="auto"/>
              <w:rPr>
                <w:rFonts w:ascii="Arial" w:eastAsiaTheme="minorHAnsi" w:hAnsi="Arial" w:cs="Arial"/>
                <w:sz w:val="14"/>
                <w:szCs w:val="14"/>
              </w:rPr>
            </w:pPr>
            <w:r w:rsidRPr="000303AA">
              <w:rPr>
                <w:rFonts w:ascii="Arial" w:eastAsiaTheme="minorHAnsi" w:hAnsi="Arial" w:cs="Arial"/>
                <w:sz w:val="14"/>
                <w:szCs w:val="14"/>
              </w:rPr>
              <w:t>Metas o resultados esperados</w:t>
            </w:r>
          </w:p>
        </w:tc>
        <w:tc>
          <w:tcPr>
            <w:tcW w:w="488"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rsidR="000303AA" w:rsidRPr="000303AA" w:rsidRDefault="000303AA" w:rsidP="000303AA">
            <w:pPr>
              <w:spacing w:line="240" w:lineRule="auto"/>
              <w:rPr>
                <w:rFonts w:ascii="Arial" w:eastAsiaTheme="minorHAnsi" w:hAnsi="Arial" w:cs="Arial"/>
                <w:sz w:val="14"/>
                <w:szCs w:val="14"/>
              </w:rPr>
            </w:pPr>
            <w:r w:rsidRPr="000303AA">
              <w:rPr>
                <w:rFonts w:ascii="Arial" w:eastAsiaTheme="minorHAnsi" w:hAnsi="Arial" w:cs="Arial"/>
                <w:sz w:val="14"/>
                <w:szCs w:val="14"/>
              </w:rPr>
              <w:t>Indicadores</w:t>
            </w:r>
          </w:p>
          <w:p w:rsidR="000303AA" w:rsidRPr="000303AA" w:rsidRDefault="000303AA" w:rsidP="000303AA">
            <w:pPr>
              <w:spacing w:line="240" w:lineRule="auto"/>
              <w:rPr>
                <w:rFonts w:ascii="Arial" w:eastAsiaTheme="minorHAnsi" w:hAnsi="Arial" w:cs="Arial"/>
                <w:sz w:val="14"/>
                <w:szCs w:val="14"/>
              </w:rPr>
            </w:pPr>
            <w:r w:rsidRPr="000303AA">
              <w:rPr>
                <w:rFonts w:ascii="Arial" w:eastAsiaTheme="minorHAnsi" w:hAnsi="Arial" w:cs="Arial"/>
                <w:sz w:val="14"/>
                <w:szCs w:val="14"/>
              </w:rPr>
              <w:t>De Impacto</w:t>
            </w:r>
          </w:p>
        </w:tc>
        <w:tc>
          <w:tcPr>
            <w:tcW w:w="391"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0303AA" w:rsidRPr="000303AA" w:rsidRDefault="000303AA" w:rsidP="000303AA">
            <w:pPr>
              <w:spacing w:line="240" w:lineRule="auto"/>
              <w:rPr>
                <w:rFonts w:ascii="Arial" w:eastAsiaTheme="minorHAnsi" w:hAnsi="Arial" w:cs="Arial"/>
                <w:sz w:val="14"/>
                <w:szCs w:val="14"/>
              </w:rPr>
            </w:pPr>
            <w:r w:rsidRPr="000303AA">
              <w:rPr>
                <w:rFonts w:ascii="Arial" w:eastAsiaTheme="minorHAnsi" w:hAnsi="Arial" w:cs="Arial"/>
                <w:sz w:val="14"/>
                <w:szCs w:val="14"/>
              </w:rPr>
              <w:t>Identificación de variables que impiden alcanzar las Metas</w:t>
            </w:r>
          </w:p>
        </w:tc>
        <w:tc>
          <w:tcPr>
            <w:tcW w:w="338"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0303AA" w:rsidRPr="000303AA" w:rsidRDefault="000303AA" w:rsidP="000303AA">
            <w:pPr>
              <w:spacing w:line="240" w:lineRule="auto"/>
              <w:rPr>
                <w:rFonts w:ascii="Arial" w:eastAsiaTheme="minorHAnsi" w:hAnsi="Arial" w:cs="Arial"/>
                <w:sz w:val="14"/>
                <w:szCs w:val="14"/>
              </w:rPr>
            </w:pPr>
            <w:r w:rsidRPr="000303AA">
              <w:rPr>
                <w:rFonts w:ascii="Arial" w:eastAsiaTheme="minorHAnsi" w:hAnsi="Arial" w:cs="Arial"/>
                <w:sz w:val="14"/>
                <w:szCs w:val="14"/>
              </w:rPr>
              <w:t xml:space="preserve">Nivel cumplimiento de las Metas </w:t>
            </w:r>
          </w:p>
        </w:tc>
        <w:tc>
          <w:tcPr>
            <w:tcW w:w="398"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0303AA" w:rsidRPr="000303AA" w:rsidRDefault="000303AA" w:rsidP="000303AA">
            <w:pPr>
              <w:spacing w:line="240" w:lineRule="auto"/>
              <w:rPr>
                <w:rFonts w:ascii="Arial" w:eastAsiaTheme="minorHAnsi" w:hAnsi="Arial" w:cs="Arial"/>
                <w:sz w:val="14"/>
                <w:szCs w:val="14"/>
              </w:rPr>
            </w:pPr>
            <w:r w:rsidRPr="000303AA">
              <w:rPr>
                <w:rFonts w:ascii="Arial" w:eastAsiaTheme="minorHAnsi" w:hAnsi="Arial" w:cs="Arial"/>
                <w:sz w:val="14"/>
                <w:szCs w:val="14"/>
              </w:rPr>
              <w:t>Tiempo/</w:t>
            </w:r>
          </w:p>
          <w:p w:rsidR="000303AA" w:rsidRPr="000303AA" w:rsidRDefault="000303AA" w:rsidP="000303AA">
            <w:pPr>
              <w:spacing w:line="240" w:lineRule="auto"/>
              <w:rPr>
                <w:rFonts w:ascii="Arial" w:eastAsiaTheme="minorHAnsi" w:hAnsi="Arial" w:cs="Arial"/>
                <w:sz w:val="14"/>
                <w:szCs w:val="14"/>
              </w:rPr>
            </w:pPr>
            <w:r w:rsidRPr="000303AA">
              <w:rPr>
                <w:rFonts w:ascii="Arial" w:eastAsiaTheme="minorHAnsi" w:hAnsi="Arial" w:cs="Arial"/>
                <w:sz w:val="14"/>
                <w:szCs w:val="14"/>
              </w:rPr>
              <w:t xml:space="preserve">Espacio: Área Geográfica de Influencia  </w:t>
            </w:r>
          </w:p>
        </w:tc>
        <w:tc>
          <w:tcPr>
            <w:tcW w:w="2260" w:type="pct"/>
            <w:gridSpan w:val="4"/>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0303AA" w:rsidRPr="000303AA" w:rsidRDefault="000303AA" w:rsidP="000303AA">
            <w:pPr>
              <w:spacing w:line="240" w:lineRule="auto"/>
              <w:jc w:val="center"/>
              <w:rPr>
                <w:rFonts w:ascii="Arial" w:eastAsiaTheme="minorHAnsi" w:hAnsi="Arial" w:cs="Arial"/>
                <w:sz w:val="14"/>
                <w:szCs w:val="14"/>
              </w:rPr>
            </w:pPr>
            <w:r w:rsidRPr="000303AA">
              <w:rPr>
                <w:rFonts w:ascii="Arial" w:eastAsiaTheme="minorHAnsi" w:hAnsi="Arial" w:cs="Arial"/>
                <w:sz w:val="14"/>
                <w:szCs w:val="14"/>
              </w:rPr>
              <w:t>Congruencias de Informes</w:t>
            </w:r>
          </w:p>
        </w:tc>
      </w:tr>
      <w:tr w:rsidR="00E165EC" w:rsidRPr="003D22A1" w:rsidTr="00E165EC">
        <w:trPr>
          <w:trHeight w:val="317"/>
          <w:tblHeader/>
        </w:trPr>
        <w:tc>
          <w:tcPr>
            <w:tcW w:w="381"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0303AA" w:rsidRPr="000303AA" w:rsidRDefault="000303AA" w:rsidP="000303AA">
            <w:pPr>
              <w:spacing w:line="240" w:lineRule="auto"/>
              <w:rPr>
                <w:rFonts w:ascii="Arial" w:eastAsiaTheme="minorHAnsi" w:hAnsi="Arial" w:cs="Arial"/>
                <w:sz w:val="14"/>
                <w:szCs w:val="14"/>
              </w:rPr>
            </w:pPr>
          </w:p>
        </w:tc>
        <w:tc>
          <w:tcPr>
            <w:tcW w:w="743"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0303AA" w:rsidRPr="000303AA" w:rsidRDefault="000303AA" w:rsidP="000303AA">
            <w:pPr>
              <w:spacing w:line="240" w:lineRule="auto"/>
              <w:rPr>
                <w:rFonts w:ascii="Arial" w:eastAsiaTheme="minorHAnsi" w:hAnsi="Arial" w:cs="Arial"/>
                <w:sz w:val="14"/>
                <w:szCs w:val="14"/>
              </w:rPr>
            </w:pPr>
          </w:p>
        </w:tc>
        <w:tc>
          <w:tcPr>
            <w:tcW w:w="488"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0303AA" w:rsidRPr="000303AA" w:rsidRDefault="000303AA" w:rsidP="000303AA">
            <w:pPr>
              <w:spacing w:line="240" w:lineRule="auto"/>
              <w:rPr>
                <w:rFonts w:ascii="Arial" w:eastAsiaTheme="minorHAnsi" w:hAnsi="Arial" w:cs="Arial"/>
                <w:sz w:val="14"/>
                <w:szCs w:val="14"/>
              </w:rPr>
            </w:pPr>
          </w:p>
        </w:tc>
        <w:tc>
          <w:tcPr>
            <w:tcW w:w="391"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0303AA" w:rsidRPr="000303AA" w:rsidRDefault="000303AA" w:rsidP="000303AA">
            <w:pPr>
              <w:spacing w:line="240" w:lineRule="auto"/>
              <w:rPr>
                <w:rFonts w:ascii="Arial" w:eastAsiaTheme="minorHAnsi" w:hAnsi="Arial" w:cs="Arial"/>
                <w:sz w:val="14"/>
                <w:szCs w:val="14"/>
              </w:rPr>
            </w:pPr>
          </w:p>
        </w:tc>
        <w:tc>
          <w:tcPr>
            <w:tcW w:w="338"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0303AA" w:rsidRPr="000303AA" w:rsidRDefault="000303AA" w:rsidP="000303AA">
            <w:pPr>
              <w:spacing w:line="240" w:lineRule="auto"/>
              <w:rPr>
                <w:rFonts w:ascii="Arial" w:eastAsiaTheme="minorHAnsi" w:hAnsi="Arial" w:cs="Arial"/>
                <w:sz w:val="14"/>
                <w:szCs w:val="14"/>
              </w:rPr>
            </w:pPr>
          </w:p>
        </w:tc>
        <w:tc>
          <w:tcPr>
            <w:tcW w:w="398"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0303AA" w:rsidRPr="000303AA" w:rsidRDefault="000303AA" w:rsidP="000303AA">
            <w:pPr>
              <w:spacing w:line="240" w:lineRule="auto"/>
              <w:rPr>
                <w:rFonts w:ascii="Arial" w:eastAsiaTheme="minorHAnsi" w:hAnsi="Arial" w:cs="Arial"/>
                <w:sz w:val="14"/>
                <w:szCs w:val="14"/>
              </w:rPr>
            </w:pPr>
          </w:p>
        </w:tc>
        <w:tc>
          <w:tcPr>
            <w:tcW w:w="486"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0303AA" w:rsidRPr="000303AA" w:rsidRDefault="000303AA" w:rsidP="000303AA">
            <w:pPr>
              <w:spacing w:line="240" w:lineRule="auto"/>
              <w:jc w:val="center"/>
              <w:rPr>
                <w:rFonts w:ascii="Arial" w:eastAsiaTheme="minorHAnsi" w:hAnsi="Arial" w:cs="Arial"/>
                <w:sz w:val="14"/>
                <w:szCs w:val="14"/>
              </w:rPr>
            </w:pPr>
            <w:r w:rsidRPr="000303AA">
              <w:rPr>
                <w:rFonts w:ascii="Arial" w:eastAsiaTheme="minorHAnsi" w:hAnsi="Arial" w:cs="Arial"/>
                <w:sz w:val="14"/>
                <w:szCs w:val="14"/>
              </w:rPr>
              <w:t xml:space="preserve">Medios de Verificación </w:t>
            </w:r>
          </w:p>
        </w:tc>
        <w:tc>
          <w:tcPr>
            <w:tcW w:w="442"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0303AA" w:rsidRPr="000303AA" w:rsidRDefault="000303AA" w:rsidP="000303AA">
            <w:pPr>
              <w:spacing w:line="240" w:lineRule="auto"/>
              <w:jc w:val="center"/>
              <w:rPr>
                <w:rFonts w:ascii="Arial" w:eastAsiaTheme="minorHAnsi" w:hAnsi="Arial" w:cs="Arial"/>
                <w:sz w:val="14"/>
                <w:szCs w:val="14"/>
              </w:rPr>
            </w:pPr>
            <w:r w:rsidRPr="000303AA">
              <w:rPr>
                <w:rFonts w:ascii="Arial" w:eastAsiaTheme="minorHAnsi" w:hAnsi="Arial" w:cs="Arial"/>
                <w:sz w:val="14"/>
                <w:szCs w:val="14"/>
              </w:rPr>
              <w:t xml:space="preserve">Valoraciones / Análisis: Costo - Beneficios </w:t>
            </w:r>
          </w:p>
        </w:tc>
        <w:tc>
          <w:tcPr>
            <w:tcW w:w="531"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0303AA" w:rsidRPr="000303AA" w:rsidRDefault="000303AA" w:rsidP="000303AA">
            <w:pPr>
              <w:spacing w:line="240" w:lineRule="auto"/>
              <w:jc w:val="center"/>
              <w:rPr>
                <w:rFonts w:ascii="Arial" w:eastAsiaTheme="minorHAnsi" w:hAnsi="Arial" w:cs="Arial"/>
                <w:sz w:val="14"/>
                <w:szCs w:val="14"/>
              </w:rPr>
            </w:pPr>
            <w:r w:rsidRPr="000303AA">
              <w:rPr>
                <w:rFonts w:ascii="Arial" w:eastAsiaTheme="minorHAnsi" w:hAnsi="Arial" w:cs="Arial"/>
                <w:sz w:val="14"/>
                <w:szCs w:val="14"/>
              </w:rPr>
              <w:t>Recomendaciones:</w:t>
            </w:r>
          </w:p>
          <w:p w:rsidR="000303AA" w:rsidRPr="000303AA" w:rsidRDefault="000303AA" w:rsidP="000303AA">
            <w:pPr>
              <w:spacing w:line="240" w:lineRule="auto"/>
              <w:jc w:val="center"/>
              <w:rPr>
                <w:rFonts w:ascii="Arial" w:eastAsiaTheme="minorHAnsi" w:hAnsi="Arial" w:cs="Arial"/>
                <w:sz w:val="14"/>
                <w:szCs w:val="14"/>
              </w:rPr>
            </w:pPr>
            <w:r w:rsidRPr="000303AA">
              <w:rPr>
                <w:rFonts w:ascii="Arial" w:eastAsiaTheme="minorHAnsi" w:hAnsi="Arial" w:cs="Arial"/>
                <w:sz w:val="14"/>
                <w:szCs w:val="14"/>
              </w:rPr>
              <w:t xml:space="preserve">Avances – Limitaciones  </w:t>
            </w:r>
          </w:p>
        </w:tc>
        <w:tc>
          <w:tcPr>
            <w:tcW w:w="801"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0303AA" w:rsidRPr="000303AA" w:rsidRDefault="000303AA" w:rsidP="000303AA">
            <w:pPr>
              <w:spacing w:line="240" w:lineRule="auto"/>
              <w:rPr>
                <w:rFonts w:ascii="Arial" w:eastAsiaTheme="minorHAnsi" w:hAnsi="Arial" w:cs="Arial"/>
                <w:sz w:val="14"/>
                <w:szCs w:val="14"/>
              </w:rPr>
            </w:pPr>
            <w:r w:rsidRPr="000303AA">
              <w:rPr>
                <w:rFonts w:ascii="Arial" w:eastAsiaTheme="minorHAnsi" w:hAnsi="Arial" w:cs="Arial"/>
                <w:sz w:val="14"/>
                <w:szCs w:val="14"/>
              </w:rPr>
              <w:t>Responsables</w:t>
            </w:r>
          </w:p>
        </w:tc>
      </w:tr>
      <w:tr w:rsidR="000303AA" w:rsidRPr="00D77575" w:rsidTr="00E165EC">
        <w:trPr>
          <w:trHeight w:val="317"/>
          <w:tblHeader/>
        </w:trPr>
        <w:tc>
          <w:tcPr>
            <w:tcW w:w="3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3AA" w:rsidRPr="00B8083B" w:rsidRDefault="000303AA" w:rsidP="000303AA">
            <w:pPr>
              <w:pStyle w:val="Prrafodelista"/>
              <w:snapToGrid w:val="0"/>
              <w:ind w:left="0"/>
              <w:rPr>
                <w:rFonts w:ascii="Arial" w:hAnsi="Arial" w:cs="Arial"/>
                <w:bCs/>
                <w:sz w:val="12"/>
                <w:szCs w:val="12"/>
              </w:rPr>
            </w:pPr>
            <w:r w:rsidRPr="00B8083B">
              <w:rPr>
                <w:rFonts w:ascii="Arial" w:hAnsi="Arial" w:cs="Arial"/>
                <w:bCs/>
                <w:sz w:val="12"/>
                <w:szCs w:val="12"/>
              </w:rPr>
              <w:t xml:space="preserve">1.  Administrar la ejecución eficiente y eficaz (Justo a Tiempo) de la Planificación de Provisión de Bienes y Servicios Institucionales </w:t>
            </w:r>
          </w:p>
          <w:p w:rsidR="000303AA" w:rsidRPr="00B8083B" w:rsidRDefault="000303AA" w:rsidP="000303AA">
            <w:pPr>
              <w:pStyle w:val="Prrafodelista"/>
              <w:snapToGrid w:val="0"/>
              <w:ind w:left="0"/>
              <w:rPr>
                <w:rFonts w:ascii="Arial" w:hAnsi="Arial" w:cs="Arial"/>
                <w:bCs/>
                <w:sz w:val="12"/>
                <w:szCs w:val="12"/>
              </w:rPr>
            </w:pPr>
          </w:p>
          <w:p w:rsidR="000303AA" w:rsidRPr="00B8083B" w:rsidRDefault="000303AA" w:rsidP="000303AA">
            <w:pPr>
              <w:pStyle w:val="Prrafodelista"/>
              <w:snapToGrid w:val="0"/>
              <w:ind w:left="0"/>
              <w:rPr>
                <w:rFonts w:ascii="Arial" w:hAnsi="Arial" w:cs="Arial"/>
                <w:bCs/>
                <w:sz w:val="12"/>
                <w:szCs w:val="12"/>
              </w:rPr>
            </w:pPr>
          </w:p>
          <w:p w:rsidR="000303AA" w:rsidRPr="00B8083B" w:rsidRDefault="000303AA" w:rsidP="000303AA">
            <w:pPr>
              <w:spacing w:line="240" w:lineRule="auto"/>
              <w:rPr>
                <w:rFonts w:ascii="Arial" w:hAnsi="Arial" w:cs="Arial"/>
                <w:bCs/>
                <w:color w:val="000000"/>
                <w:sz w:val="12"/>
                <w:szCs w:val="12"/>
                <w:lang w:eastAsia="es-SV"/>
              </w:rPr>
            </w:pPr>
          </w:p>
        </w:tc>
        <w:tc>
          <w:tcPr>
            <w:tcW w:w="74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3AA" w:rsidRPr="00D96405" w:rsidRDefault="000303AA" w:rsidP="000303AA">
            <w:pPr>
              <w:pStyle w:val="Prrafodelista"/>
              <w:snapToGrid w:val="0"/>
              <w:ind w:left="0"/>
              <w:rPr>
                <w:rFonts w:ascii="Arial" w:hAnsi="Arial" w:cs="Arial"/>
                <w:bCs/>
                <w:sz w:val="12"/>
                <w:szCs w:val="12"/>
              </w:rPr>
            </w:pPr>
            <w:r w:rsidRPr="00D96405">
              <w:rPr>
                <w:rFonts w:ascii="Arial" w:hAnsi="Arial" w:cs="Arial"/>
                <w:bCs/>
                <w:sz w:val="12"/>
                <w:szCs w:val="12"/>
              </w:rPr>
              <w:t xml:space="preserve">1.1 Coordinación de la Cadena de Suministros Institucional CSI, integrando los procesos y procedimientos de provisión de bienes y servicios, con las compras, Adquisiciones y Contrataciones y la Logística y Abastecimiento Institucionales. </w:t>
            </w:r>
          </w:p>
          <w:p w:rsidR="000303AA" w:rsidRPr="00D96405" w:rsidRDefault="000303AA" w:rsidP="000303AA">
            <w:pPr>
              <w:pStyle w:val="Prrafodelista"/>
              <w:snapToGrid w:val="0"/>
              <w:ind w:left="0"/>
              <w:rPr>
                <w:rFonts w:ascii="Arial" w:hAnsi="Arial" w:cs="Arial"/>
                <w:bCs/>
                <w:sz w:val="12"/>
                <w:szCs w:val="12"/>
              </w:rPr>
            </w:pPr>
          </w:p>
          <w:p w:rsidR="000303AA" w:rsidRPr="00D96405" w:rsidRDefault="000303AA" w:rsidP="000303AA">
            <w:pPr>
              <w:pStyle w:val="Prrafodelista"/>
              <w:snapToGrid w:val="0"/>
              <w:ind w:left="0"/>
              <w:rPr>
                <w:rFonts w:ascii="Arial" w:hAnsi="Arial" w:cs="Arial"/>
                <w:bCs/>
                <w:sz w:val="12"/>
                <w:szCs w:val="12"/>
              </w:rPr>
            </w:pPr>
            <w:r w:rsidRPr="00D96405">
              <w:rPr>
                <w:rFonts w:ascii="Arial" w:hAnsi="Arial" w:cs="Arial"/>
                <w:bCs/>
                <w:sz w:val="12"/>
                <w:szCs w:val="12"/>
              </w:rPr>
              <w:t>1.2 Implantación de Procesos y procedimientos con cada una de las Sub Direcciones y sus Gerencias que coadyuven a la Planificación, Formulación, Seguimiento y Evaluación de la Cadena de Suministros Institucional.</w:t>
            </w:r>
          </w:p>
          <w:p w:rsidR="000303AA" w:rsidRPr="00D96405" w:rsidRDefault="000303AA" w:rsidP="000303AA">
            <w:pPr>
              <w:pStyle w:val="Prrafodelista"/>
              <w:snapToGrid w:val="0"/>
              <w:ind w:left="0"/>
              <w:rPr>
                <w:rFonts w:ascii="Arial" w:hAnsi="Arial" w:cs="Arial"/>
                <w:bCs/>
                <w:sz w:val="12"/>
                <w:szCs w:val="12"/>
              </w:rPr>
            </w:pPr>
          </w:p>
          <w:p w:rsidR="000303AA" w:rsidRPr="00D96405" w:rsidRDefault="000303AA" w:rsidP="000303AA">
            <w:pPr>
              <w:spacing w:line="240" w:lineRule="auto"/>
              <w:rPr>
                <w:rFonts w:ascii="Arial" w:hAnsi="Arial" w:cs="Arial"/>
                <w:bCs/>
                <w:color w:val="000000"/>
                <w:sz w:val="12"/>
                <w:szCs w:val="12"/>
                <w:lang w:eastAsia="es-SV"/>
              </w:rPr>
            </w:pPr>
          </w:p>
        </w:tc>
        <w:tc>
          <w:tcPr>
            <w:tcW w:w="4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3AA" w:rsidRPr="00D96405" w:rsidRDefault="000303AA" w:rsidP="000303AA">
            <w:pPr>
              <w:pStyle w:val="Prrafodelista"/>
              <w:snapToGrid w:val="0"/>
              <w:ind w:left="0"/>
              <w:rPr>
                <w:rFonts w:ascii="Arial" w:hAnsi="Arial" w:cs="Arial"/>
                <w:bCs/>
                <w:sz w:val="12"/>
                <w:szCs w:val="12"/>
              </w:rPr>
            </w:pPr>
            <w:r w:rsidRPr="00D96405">
              <w:rPr>
                <w:rFonts w:ascii="Arial" w:hAnsi="Arial" w:cs="Arial"/>
                <w:bCs/>
                <w:sz w:val="12"/>
                <w:szCs w:val="12"/>
              </w:rPr>
              <w:t>1.1 Consolidación de Procesos y procedimientos de Mejora Continua de la Calidad relacionados con la Cadena de Suministros Institucional CSI, ante las demandas de los usuarios institucionales.</w:t>
            </w:r>
          </w:p>
          <w:p w:rsidR="000303AA" w:rsidRPr="00D96405" w:rsidRDefault="000303AA" w:rsidP="000303AA">
            <w:pPr>
              <w:pStyle w:val="Prrafodelista"/>
              <w:snapToGrid w:val="0"/>
              <w:ind w:left="0"/>
              <w:rPr>
                <w:rFonts w:ascii="Arial" w:hAnsi="Arial" w:cs="Arial"/>
                <w:bCs/>
                <w:sz w:val="12"/>
                <w:szCs w:val="12"/>
              </w:rPr>
            </w:pPr>
          </w:p>
          <w:p w:rsidR="000303AA" w:rsidRPr="00D96405" w:rsidRDefault="000303AA" w:rsidP="000303AA">
            <w:pPr>
              <w:pStyle w:val="Prrafodelista"/>
              <w:snapToGrid w:val="0"/>
              <w:ind w:left="0"/>
              <w:rPr>
                <w:rFonts w:ascii="Arial" w:hAnsi="Arial" w:cs="Arial"/>
                <w:bCs/>
                <w:sz w:val="12"/>
                <w:szCs w:val="12"/>
              </w:rPr>
            </w:pPr>
          </w:p>
          <w:p w:rsidR="000303AA" w:rsidRPr="00D96405" w:rsidRDefault="000303AA" w:rsidP="000303AA">
            <w:pPr>
              <w:pStyle w:val="Prrafodelista"/>
              <w:snapToGrid w:val="0"/>
              <w:ind w:left="0"/>
              <w:rPr>
                <w:rFonts w:ascii="Arial" w:hAnsi="Arial" w:cs="Arial"/>
                <w:bCs/>
                <w:sz w:val="12"/>
                <w:szCs w:val="12"/>
              </w:rPr>
            </w:pPr>
          </w:p>
          <w:p w:rsidR="000303AA" w:rsidRPr="00D96405" w:rsidRDefault="000303AA" w:rsidP="000303AA">
            <w:pPr>
              <w:pStyle w:val="Prrafodelista"/>
              <w:snapToGrid w:val="0"/>
              <w:ind w:left="0"/>
              <w:rPr>
                <w:rFonts w:ascii="Arial" w:hAnsi="Arial" w:cs="Arial"/>
                <w:bCs/>
                <w:sz w:val="12"/>
                <w:szCs w:val="12"/>
              </w:rPr>
            </w:pPr>
          </w:p>
          <w:p w:rsidR="000303AA" w:rsidRPr="00D96405" w:rsidRDefault="000303AA" w:rsidP="000303AA">
            <w:pPr>
              <w:pStyle w:val="Prrafodelista"/>
              <w:snapToGrid w:val="0"/>
              <w:ind w:left="0"/>
              <w:rPr>
                <w:rFonts w:ascii="Arial" w:hAnsi="Arial" w:cs="Arial"/>
                <w:bCs/>
                <w:sz w:val="12"/>
                <w:szCs w:val="12"/>
              </w:rPr>
            </w:pPr>
          </w:p>
          <w:p w:rsidR="000303AA" w:rsidRPr="00D96405" w:rsidRDefault="000303AA" w:rsidP="000303AA">
            <w:pPr>
              <w:pStyle w:val="Prrafodelista"/>
              <w:snapToGrid w:val="0"/>
              <w:ind w:left="0"/>
              <w:rPr>
                <w:rFonts w:ascii="Arial" w:hAnsi="Arial" w:cs="Arial"/>
                <w:bCs/>
                <w:sz w:val="12"/>
                <w:szCs w:val="12"/>
              </w:rPr>
            </w:pPr>
          </w:p>
          <w:p w:rsidR="000303AA" w:rsidRPr="00D96405" w:rsidRDefault="000303AA" w:rsidP="000303AA">
            <w:pPr>
              <w:pStyle w:val="Prrafodelista"/>
              <w:snapToGrid w:val="0"/>
              <w:ind w:left="0"/>
              <w:rPr>
                <w:rFonts w:ascii="Arial" w:hAnsi="Arial" w:cs="Arial"/>
                <w:bCs/>
                <w:sz w:val="12"/>
                <w:szCs w:val="12"/>
              </w:rPr>
            </w:pPr>
          </w:p>
          <w:p w:rsidR="000303AA" w:rsidRPr="00D96405" w:rsidRDefault="000303AA" w:rsidP="000303AA">
            <w:pPr>
              <w:pStyle w:val="Prrafodelista"/>
              <w:snapToGrid w:val="0"/>
              <w:ind w:left="0"/>
              <w:rPr>
                <w:rFonts w:ascii="Arial" w:hAnsi="Arial" w:cs="Arial"/>
                <w:bCs/>
                <w:sz w:val="12"/>
                <w:szCs w:val="12"/>
              </w:rPr>
            </w:pPr>
          </w:p>
          <w:p w:rsidR="000303AA" w:rsidRPr="00D96405" w:rsidRDefault="000303AA" w:rsidP="000303AA">
            <w:pPr>
              <w:pStyle w:val="Prrafodelista"/>
              <w:snapToGrid w:val="0"/>
              <w:ind w:left="0"/>
              <w:rPr>
                <w:rFonts w:ascii="Arial" w:hAnsi="Arial" w:cs="Arial"/>
                <w:bCs/>
                <w:sz w:val="12"/>
                <w:szCs w:val="12"/>
              </w:rPr>
            </w:pPr>
          </w:p>
          <w:p w:rsidR="000303AA" w:rsidRPr="00D96405" w:rsidRDefault="000303AA" w:rsidP="000303AA">
            <w:pPr>
              <w:pStyle w:val="Prrafodelista"/>
              <w:snapToGrid w:val="0"/>
              <w:ind w:left="0"/>
              <w:rPr>
                <w:rFonts w:ascii="Arial" w:hAnsi="Arial" w:cs="Arial"/>
                <w:bCs/>
                <w:sz w:val="12"/>
                <w:szCs w:val="12"/>
              </w:rPr>
            </w:pPr>
          </w:p>
          <w:p w:rsidR="000303AA" w:rsidRPr="00D96405" w:rsidRDefault="000303AA" w:rsidP="000303AA">
            <w:pPr>
              <w:pStyle w:val="Prrafodelista"/>
              <w:snapToGrid w:val="0"/>
              <w:ind w:left="0"/>
              <w:rPr>
                <w:rFonts w:ascii="Arial" w:hAnsi="Arial" w:cs="Arial"/>
                <w:bCs/>
                <w:sz w:val="12"/>
                <w:szCs w:val="12"/>
              </w:rPr>
            </w:pPr>
          </w:p>
          <w:p w:rsidR="000303AA" w:rsidRPr="00D96405" w:rsidRDefault="000303AA" w:rsidP="000303AA">
            <w:pPr>
              <w:pStyle w:val="Prrafodelista"/>
              <w:snapToGrid w:val="0"/>
              <w:ind w:left="0"/>
              <w:rPr>
                <w:rFonts w:ascii="Arial" w:hAnsi="Arial" w:cs="Arial"/>
                <w:bCs/>
                <w:sz w:val="12"/>
                <w:szCs w:val="12"/>
              </w:rPr>
            </w:pPr>
          </w:p>
        </w:tc>
        <w:tc>
          <w:tcPr>
            <w:tcW w:w="391" w:type="pct"/>
            <w:tcBorders>
              <w:top w:val="single" w:sz="4" w:space="0" w:color="auto"/>
              <w:left w:val="single" w:sz="4" w:space="0" w:color="auto"/>
              <w:bottom w:val="single" w:sz="4" w:space="0" w:color="auto"/>
              <w:right w:val="single" w:sz="4" w:space="0" w:color="auto"/>
            </w:tcBorders>
            <w:shd w:val="clear" w:color="auto" w:fill="FFFFFF" w:themeFill="background1"/>
          </w:tcPr>
          <w:p w:rsidR="000303AA" w:rsidRPr="00D96405" w:rsidRDefault="000303AA" w:rsidP="000303AA">
            <w:pPr>
              <w:pStyle w:val="Prrafodelista"/>
              <w:snapToGrid w:val="0"/>
              <w:ind w:left="0"/>
              <w:rPr>
                <w:rFonts w:ascii="Arial" w:hAnsi="Arial" w:cs="Arial"/>
                <w:bCs/>
                <w:sz w:val="12"/>
                <w:szCs w:val="12"/>
              </w:rPr>
            </w:pPr>
          </w:p>
          <w:p w:rsidR="000303AA" w:rsidRPr="00D96405" w:rsidRDefault="000303AA" w:rsidP="000303AA">
            <w:pPr>
              <w:pStyle w:val="Prrafodelista"/>
              <w:snapToGrid w:val="0"/>
              <w:ind w:left="0"/>
              <w:rPr>
                <w:rFonts w:ascii="Arial" w:hAnsi="Arial" w:cs="Arial"/>
                <w:bCs/>
                <w:sz w:val="12"/>
                <w:szCs w:val="12"/>
              </w:rPr>
            </w:pPr>
          </w:p>
          <w:p w:rsidR="000303AA" w:rsidRPr="00D96405" w:rsidRDefault="000303AA" w:rsidP="000303AA">
            <w:pPr>
              <w:pStyle w:val="Prrafodelista"/>
              <w:snapToGrid w:val="0"/>
              <w:ind w:left="0"/>
              <w:rPr>
                <w:rFonts w:ascii="Arial" w:hAnsi="Arial" w:cs="Arial"/>
                <w:bCs/>
                <w:sz w:val="12"/>
                <w:szCs w:val="12"/>
              </w:rPr>
            </w:pPr>
          </w:p>
          <w:p w:rsidR="000303AA" w:rsidRPr="00D96405" w:rsidRDefault="000303AA" w:rsidP="000303AA">
            <w:pPr>
              <w:pStyle w:val="Prrafodelista"/>
              <w:snapToGrid w:val="0"/>
              <w:ind w:left="0"/>
              <w:rPr>
                <w:rFonts w:ascii="Arial" w:hAnsi="Arial" w:cs="Arial"/>
                <w:bCs/>
                <w:sz w:val="12"/>
                <w:szCs w:val="12"/>
              </w:rPr>
            </w:pPr>
          </w:p>
          <w:p w:rsidR="000303AA" w:rsidRPr="00D96405" w:rsidRDefault="000303AA" w:rsidP="000303AA">
            <w:pPr>
              <w:pStyle w:val="Prrafodelista"/>
              <w:snapToGrid w:val="0"/>
              <w:ind w:left="0"/>
              <w:rPr>
                <w:rFonts w:ascii="Arial" w:hAnsi="Arial" w:cs="Arial"/>
                <w:bCs/>
                <w:sz w:val="12"/>
                <w:szCs w:val="12"/>
              </w:rPr>
            </w:pPr>
          </w:p>
          <w:p w:rsidR="000303AA" w:rsidRPr="00D96405" w:rsidRDefault="000303AA" w:rsidP="000303AA">
            <w:pPr>
              <w:pStyle w:val="Prrafodelista"/>
              <w:snapToGrid w:val="0"/>
              <w:ind w:left="0"/>
              <w:rPr>
                <w:rFonts w:ascii="Arial" w:hAnsi="Arial" w:cs="Arial"/>
                <w:bCs/>
                <w:sz w:val="12"/>
                <w:szCs w:val="12"/>
              </w:rPr>
            </w:pPr>
          </w:p>
          <w:p w:rsidR="000303AA" w:rsidRPr="00D96405" w:rsidRDefault="000303AA" w:rsidP="000303AA">
            <w:pPr>
              <w:pStyle w:val="Prrafodelista"/>
              <w:snapToGrid w:val="0"/>
              <w:ind w:left="0"/>
              <w:rPr>
                <w:rFonts w:ascii="Arial" w:hAnsi="Arial" w:cs="Arial"/>
                <w:bCs/>
                <w:sz w:val="12"/>
                <w:szCs w:val="12"/>
              </w:rPr>
            </w:pPr>
          </w:p>
          <w:p w:rsidR="000303AA" w:rsidRPr="00D96405" w:rsidRDefault="000303AA" w:rsidP="000303AA">
            <w:pPr>
              <w:pStyle w:val="Prrafodelista"/>
              <w:snapToGrid w:val="0"/>
              <w:ind w:left="0"/>
              <w:rPr>
                <w:rFonts w:ascii="Arial" w:hAnsi="Arial" w:cs="Arial"/>
                <w:bCs/>
                <w:sz w:val="12"/>
                <w:szCs w:val="12"/>
              </w:rPr>
            </w:pPr>
            <w:r w:rsidRPr="00D96405">
              <w:rPr>
                <w:rFonts w:ascii="Arial" w:hAnsi="Arial" w:cs="Arial"/>
                <w:bCs/>
                <w:sz w:val="12"/>
                <w:szCs w:val="12"/>
              </w:rPr>
              <w:t>Falta de actualización del Manual de Procedimientos Administrativos, de acuerdo a la estructura organizativa vigente, para que exista una integración completa con todas las áreas.</w:t>
            </w:r>
          </w:p>
        </w:tc>
        <w:tc>
          <w:tcPr>
            <w:tcW w:w="33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3AA" w:rsidRPr="000303AA" w:rsidRDefault="000303AA" w:rsidP="000303AA">
            <w:pPr>
              <w:pStyle w:val="Prrafodelista"/>
              <w:snapToGrid w:val="0"/>
              <w:ind w:left="0"/>
              <w:jc w:val="center"/>
              <w:rPr>
                <w:rFonts w:ascii="Arial" w:hAnsi="Arial" w:cs="Arial"/>
                <w:bCs/>
                <w:sz w:val="12"/>
                <w:szCs w:val="12"/>
              </w:rPr>
            </w:pPr>
            <w:r w:rsidRPr="000303AA">
              <w:rPr>
                <w:rFonts w:ascii="Arial" w:hAnsi="Arial" w:cs="Arial"/>
                <w:bCs/>
                <w:sz w:val="12"/>
                <w:szCs w:val="12"/>
              </w:rPr>
              <w:t>75%</w:t>
            </w:r>
          </w:p>
          <w:p w:rsidR="000303AA" w:rsidRPr="000303AA" w:rsidRDefault="000303AA" w:rsidP="000303AA">
            <w:pPr>
              <w:pStyle w:val="Prrafodelista"/>
              <w:snapToGrid w:val="0"/>
              <w:ind w:left="0"/>
              <w:rPr>
                <w:rFonts w:ascii="Arial" w:hAnsi="Arial" w:cs="Arial"/>
                <w:bCs/>
                <w:sz w:val="12"/>
                <w:szCs w:val="12"/>
              </w:rPr>
            </w:pPr>
          </w:p>
          <w:p w:rsidR="000303AA" w:rsidRPr="000303AA" w:rsidRDefault="000303AA" w:rsidP="000303AA">
            <w:pPr>
              <w:pStyle w:val="Prrafodelista"/>
              <w:snapToGrid w:val="0"/>
              <w:ind w:left="0"/>
              <w:rPr>
                <w:rFonts w:ascii="Arial" w:hAnsi="Arial" w:cs="Arial"/>
                <w:bCs/>
                <w:sz w:val="12"/>
                <w:szCs w:val="12"/>
              </w:rPr>
            </w:pPr>
          </w:p>
          <w:p w:rsidR="000303AA" w:rsidRPr="000303AA" w:rsidRDefault="000303AA" w:rsidP="000303AA">
            <w:pPr>
              <w:pStyle w:val="Prrafodelista"/>
              <w:snapToGrid w:val="0"/>
              <w:ind w:left="0"/>
              <w:rPr>
                <w:rFonts w:ascii="Arial" w:hAnsi="Arial" w:cs="Arial"/>
                <w:bCs/>
                <w:sz w:val="12"/>
                <w:szCs w:val="12"/>
              </w:rPr>
            </w:pPr>
          </w:p>
          <w:p w:rsidR="000303AA" w:rsidRPr="000303AA" w:rsidRDefault="000303AA" w:rsidP="000303AA">
            <w:pPr>
              <w:pStyle w:val="Prrafodelista"/>
              <w:snapToGrid w:val="0"/>
              <w:ind w:left="0"/>
              <w:rPr>
                <w:rFonts w:ascii="Arial" w:hAnsi="Arial" w:cs="Arial"/>
                <w:bCs/>
                <w:sz w:val="12"/>
                <w:szCs w:val="12"/>
              </w:rPr>
            </w:pPr>
          </w:p>
          <w:p w:rsidR="000303AA" w:rsidRPr="000303AA" w:rsidRDefault="000303AA" w:rsidP="000303AA">
            <w:pPr>
              <w:pStyle w:val="Prrafodelista"/>
              <w:snapToGrid w:val="0"/>
              <w:ind w:left="0"/>
              <w:rPr>
                <w:rFonts w:ascii="Arial" w:hAnsi="Arial" w:cs="Arial"/>
                <w:bCs/>
                <w:sz w:val="12"/>
                <w:szCs w:val="12"/>
              </w:rPr>
            </w:pPr>
          </w:p>
          <w:p w:rsidR="000303AA" w:rsidRPr="000303AA" w:rsidRDefault="000303AA" w:rsidP="000303AA">
            <w:pPr>
              <w:pStyle w:val="Prrafodelista"/>
              <w:snapToGrid w:val="0"/>
              <w:ind w:left="0"/>
              <w:rPr>
                <w:rFonts w:ascii="Arial" w:hAnsi="Arial" w:cs="Arial"/>
                <w:bCs/>
                <w:sz w:val="12"/>
                <w:szCs w:val="12"/>
              </w:rPr>
            </w:pPr>
          </w:p>
          <w:p w:rsidR="000303AA" w:rsidRPr="000303AA" w:rsidRDefault="000303AA" w:rsidP="000303AA">
            <w:pPr>
              <w:pStyle w:val="Prrafodelista"/>
              <w:snapToGrid w:val="0"/>
              <w:ind w:left="0"/>
              <w:rPr>
                <w:rFonts w:ascii="Arial" w:hAnsi="Arial" w:cs="Arial"/>
                <w:bCs/>
                <w:sz w:val="12"/>
                <w:szCs w:val="12"/>
              </w:rPr>
            </w:pPr>
          </w:p>
          <w:p w:rsidR="000303AA" w:rsidRPr="000303AA" w:rsidRDefault="000303AA" w:rsidP="000303AA">
            <w:pPr>
              <w:pStyle w:val="Prrafodelista"/>
              <w:snapToGrid w:val="0"/>
              <w:ind w:left="0"/>
              <w:rPr>
                <w:rFonts w:ascii="Arial" w:hAnsi="Arial" w:cs="Arial"/>
                <w:bCs/>
                <w:sz w:val="12"/>
                <w:szCs w:val="12"/>
              </w:rPr>
            </w:pPr>
          </w:p>
          <w:p w:rsidR="000303AA" w:rsidRPr="000303AA" w:rsidRDefault="000303AA" w:rsidP="000303AA">
            <w:pPr>
              <w:pStyle w:val="Prrafodelista"/>
              <w:snapToGrid w:val="0"/>
              <w:ind w:left="0"/>
              <w:rPr>
                <w:rFonts w:ascii="Arial" w:hAnsi="Arial" w:cs="Arial"/>
                <w:bCs/>
                <w:sz w:val="12"/>
                <w:szCs w:val="12"/>
              </w:rPr>
            </w:pPr>
          </w:p>
          <w:p w:rsidR="000303AA" w:rsidRPr="000303AA" w:rsidRDefault="000303AA" w:rsidP="000303AA">
            <w:pPr>
              <w:pStyle w:val="Prrafodelista"/>
              <w:snapToGrid w:val="0"/>
              <w:ind w:left="0"/>
              <w:rPr>
                <w:rFonts w:ascii="Arial" w:hAnsi="Arial" w:cs="Arial"/>
                <w:bCs/>
                <w:sz w:val="12"/>
                <w:szCs w:val="12"/>
              </w:rPr>
            </w:pP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tcPr>
          <w:p w:rsidR="000303AA" w:rsidRPr="000303AA" w:rsidRDefault="000303AA" w:rsidP="000303AA">
            <w:pPr>
              <w:pStyle w:val="Prrafodelista"/>
              <w:snapToGrid w:val="0"/>
              <w:ind w:left="0"/>
              <w:rPr>
                <w:rFonts w:ascii="Arial" w:hAnsi="Arial" w:cs="Arial"/>
                <w:bCs/>
                <w:sz w:val="12"/>
                <w:szCs w:val="12"/>
              </w:rPr>
            </w:pPr>
          </w:p>
          <w:p w:rsidR="000303AA" w:rsidRPr="000303AA" w:rsidRDefault="000303AA" w:rsidP="000303AA">
            <w:pPr>
              <w:pStyle w:val="Prrafodelista"/>
              <w:snapToGrid w:val="0"/>
              <w:ind w:left="0"/>
              <w:rPr>
                <w:rFonts w:ascii="Arial" w:hAnsi="Arial" w:cs="Arial"/>
                <w:bCs/>
                <w:sz w:val="12"/>
                <w:szCs w:val="12"/>
              </w:rPr>
            </w:pPr>
          </w:p>
          <w:p w:rsidR="000303AA" w:rsidRPr="000303AA" w:rsidRDefault="000303AA" w:rsidP="000303AA">
            <w:pPr>
              <w:pStyle w:val="Prrafodelista"/>
              <w:snapToGrid w:val="0"/>
              <w:ind w:left="0"/>
              <w:rPr>
                <w:rFonts w:ascii="Arial" w:hAnsi="Arial" w:cs="Arial"/>
                <w:bCs/>
                <w:sz w:val="12"/>
                <w:szCs w:val="12"/>
              </w:rPr>
            </w:pPr>
          </w:p>
          <w:p w:rsidR="000303AA" w:rsidRPr="000303AA" w:rsidRDefault="000303AA" w:rsidP="000303AA">
            <w:pPr>
              <w:pStyle w:val="Prrafodelista"/>
              <w:snapToGrid w:val="0"/>
              <w:ind w:left="0"/>
              <w:rPr>
                <w:rFonts w:ascii="Arial" w:hAnsi="Arial" w:cs="Arial"/>
                <w:bCs/>
                <w:sz w:val="12"/>
                <w:szCs w:val="12"/>
              </w:rPr>
            </w:pPr>
          </w:p>
          <w:p w:rsidR="000303AA" w:rsidRPr="000303AA" w:rsidRDefault="000303AA" w:rsidP="000303AA">
            <w:pPr>
              <w:pStyle w:val="Prrafodelista"/>
              <w:snapToGrid w:val="0"/>
              <w:ind w:left="0"/>
              <w:rPr>
                <w:rFonts w:ascii="Arial" w:hAnsi="Arial" w:cs="Arial"/>
                <w:bCs/>
                <w:sz w:val="12"/>
                <w:szCs w:val="12"/>
              </w:rPr>
            </w:pPr>
          </w:p>
          <w:p w:rsidR="000303AA" w:rsidRPr="000303AA" w:rsidRDefault="000303AA" w:rsidP="000303AA">
            <w:pPr>
              <w:pStyle w:val="Prrafodelista"/>
              <w:snapToGrid w:val="0"/>
              <w:ind w:left="0"/>
              <w:rPr>
                <w:rFonts w:ascii="Arial" w:hAnsi="Arial" w:cs="Arial"/>
                <w:bCs/>
                <w:sz w:val="12"/>
                <w:szCs w:val="12"/>
              </w:rPr>
            </w:pPr>
          </w:p>
          <w:p w:rsidR="000303AA" w:rsidRPr="000303AA" w:rsidRDefault="000303AA" w:rsidP="000303AA">
            <w:pPr>
              <w:pStyle w:val="Prrafodelista"/>
              <w:snapToGrid w:val="0"/>
              <w:ind w:left="0"/>
              <w:rPr>
                <w:rFonts w:ascii="Arial" w:hAnsi="Arial" w:cs="Arial"/>
                <w:bCs/>
                <w:sz w:val="12"/>
                <w:szCs w:val="12"/>
              </w:rPr>
            </w:pPr>
          </w:p>
          <w:p w:rsidR="000303AA" w:rsidRPr="000303AA" w:rsidRDefault="000303AA" w:rsidP="000303AA">
            <w:pPr>
              <w:pStyle w:val="Prrafodelista"/>
              <w:snapToGrid w:val="0"/>
              <w:ind w:left="0"/>
              <w:rPr>
                <w:rFonts w:ascii="Arial" w:hAnsi="Arial" w:cs="Arial"/>
                <w:bCs/>
                <w:sz w:val="12"/>
                <w:szCs w:val="12"/>
              </w:rPr>
            </w:pPr>
          </w:p>
          <w:p w:rsidR="000303AA" w:rsidRPr="000303AA" w:rsidRDefault="000303AA" w:rsidP="000303AA">
            <w:pPr>
              <w:pStyle w:val="Prrafodelista"/>
              <w:snapToGrid w:val="0"/>
              <w:ind w:left="0"/>
              <w:rPr>
                <w:rFonts w:ascii="Arial" w:hAnsi="Arial" w:cs="Arial"/>
                <w:bCs/>
                <w:sz w:val="12"/>
                <w:szCs w:val="12"/>
              </w:rPr>
            </w:pPr>
          </w:p>
          <w:p w:rsidR="000303AA" w:rsidRPr="000303AA" w:rsidRDefault="000303AA" w:rsidP="000303AA">
            <w:pPr>
              <w:pStyle w:val="Prrafodelista"/>
              <w:snapToGrid w:val="0"/>
              <w:ind w:left="0"/>
              <w:rPr>
                <w:rFonts w:ascii="Arial" w:hAnsi="Arial" w:cs="Arial"/>
                <w:bCs/>
                <w:sz w:val="12"/>
                <w:szCs w:val="12"/>
              </w:rPr>
            </w:pPr>
          </w:p>
          <w:p w:rsidR="000303AA" w:rsidRPr="000303AA" w:rsidRDefault="000303AA" w:rsidP="000303AA">
            <w:pPr>
              <w:pStyle w:val="Prrafodelista"/>
              <w:snapToGrid w:val="0"/>
              <w:ind w:left="0"/>
              <w:rPr>
                <w:rFonts w:ascii="Arial" w:hAnsi="Arial" w:cs="Arial"/>
                <w:bCs/>
                <w:sz w:val="12"/>
                <w:szCs w:val="12"/>
              </w:rPr>
            </w:pPr>
          </w:p>
          <w:p w:rsidR="000303AA" w:rsidRPr="000303AA" w:rsidRDefault="000303AA" w:rsidP="000303AA">
            <w:pPr>
              <w:pStyle w:val="Prrafodelista"/>
              <w:snapToGrid w:val="0"/>
              <w:ind w:left="0"/>
              <w:rPr>
                <w:rFonts w:ascii="Arial" w:hAnsi="Arial" w:cs="Arial"/>
                <w:bCs/>
                <w:sz w:val="12"/>
                <w:szCs w:val="12"/>
              </w:rPr>
            </w:pPr>
          </w:p>
          <w:p w:rsidR="000303AA" w:rsidRPr="000303AA" w:rsidRDefault="000303AA" w:rsidP="000303AA">
            <w:pPr>
              <w:pStyle w:val="Prrafodelista"/>
              <w:snapToGrid w:val="0"/>
              <w:ind w:left="0"/>
              <w:rPr>
                <w:rFonts w:ascii="Arial" w:hAnsi="Arial" w:cs="Arial"/>
                <w:bCs/>
                <w:sz w:val="12"/>
                <w:szCs w:val="12"/>
              </w:rPr>
            </w:pPr>
          </w:p>
          <w:p w:rsidR="000303AA" w:rsidRPr="000303AA" w:rsidRDefault="000303AA" w:rsidP="000303AA">
            <w:pPr>
              <w:pStyle w:val="Prrafodelista"/>
              <w:snapToGrid w:val="0"/>
              <w:ind w:left="0"/>
              <w:rPr>
                <w:rFonts w:ascii="Arial" w:hAnsi="Arial" w:cs="Arial"/>
                <w:bCs/>
                <w:sz w:val="12"/>
                <w:szCs w:val="12"/>
              </w:rPr>
            </w:pPr>
          </w:p>
          <w:p w:rsidR="000303AA" w:rsidRPr="000303AA" w:rsidRDefault="000303AA" w:rsidP="000303AA">
            <w:pPr>
              <w:pStyle w:val="Prrafodelista"/>
              <w:snapToGrid w:val="0"/>
              <w:ind w:left="0"/>
              <w:rPr>
                <w:rFonts w:ascii="Arial" w:hAnsi="Arial" w:cs="Arial"/>
                <w:bCs/>
                <w:sz w:val="12"/>
                <w:szCs w:val="12"/>
              </w:rPr>
            </w:pPr>
            <w:r w:rsidRPr="000303AA">
              <w:rPr>
                <w:rFonts w:ascii="Arial" w:hAnsi="Arial" w:cs="Arial"/>
                <w:bCs/>
                <w:sz w:val="12"/>
                <w:szCs w:val="12"/>
              </w:rPr>
              <w:t>Segundo Semestre</w:t>
            </w:r>
          </w:p>
          <w:p w:rsidR="000303AA" w:rsidRPr="000303AA" w:rsidRDefault="000303AA" w:rsidP="000303AA">
            <w:pPr>
              <w:pStyle w:val="Prrafodelista"/>
              <w:snapToGrid w:val="0"/>
              <w:ind w:left="0"/>
              <w:rPr>
                <w:rFonts w:ascii="Arial" w:hAnsi="Arial" w:cs="Arial"/>
                <w:bCs/>
                <w:sz w:val="12"/>
                <w:szCs w:val="12"/>
              </w:rPr>
            </w:pPr>
          </w:p>
        </w:tc>
        <w:tc>
          <w:tcPr>
            <w:tcW w:w="4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3AA" w:rsidRPr="000303AA" w:rsidRDefault="000303AA" w:rsidP="000303AA">
            <w:pPr>
              <w:pStyle w:val="Prrafodelista"/>
              <w:snapToGrid w:val="0"/>
              <w:ind w:left="0"/>
              <w:rPr>
                <w:rFonts w:ascii="Arial" w:hAnsi="Arial" w:cs="Arial"/>
                <w:bCs/>
                <w:sz w:val="12"/>
                <w:szCs w:val="12"/>
              </w:rPr>
            </w:pPr>
            <w:r w:rsidRPr="000303AA">
              <w:rPr>
                <w:rFonts w:ascii="Arial" w:hAnsi="Arial" w:cs="Arial"/>
                <w:bCs/>
                <w:sz w:val="12"/>
                <w:szCs w:val="12"/>
              </w:rPr>
              <w:t>Manuales de procedimientos de la Gerencia de Planificación de Provisión de Bienes y Servicios Institucionales.</w:t>
            </w:r>
          </w:p>
          <w:p w:rsidR="000303AA" w:rsidRPr="000303AA" w:rsidRDefault="000303AA" w:rsidP="000303AA">
            <w:pPr>
              <w:pStyle w:val="Prrafodelista"/>
              <w:snapToGrid w:val="0"/>
              <w:ind w:left="0"/>
              <w:rPr>
                <w:rFonts w:ascii="Arial" w:hAnsi="Arial" w:cs="Arial"/>
                <w:bCs/>
                <w:sz w:val="12"/>
                <w:szCs w:val="12"/>
              </w:rPr>
            </w:pPr>
          </w:p>
          <w:p w:rsidR="000303AA" w:rsidRPr="000303AA" w:rsidRDefault="000303AA" w:rsidP="000303AA">
            <w:pPr>
              <w:pStyle w:val="Prrafodelista"/>
              <w:snapToGrid w:val="0"/>
              <w:ind w:left="0"/>
              <w:rPr>
                <w:rFonts w:ascii="Arial" w:hAnsi="Arial" w:cs="Arial"/>
                <w:bCs/>
                <w:sz w:val="12"/>
                <w:szCs w:val="12"/>
              </w:rPr>
            </w:pPr>
            <w:r w:rsidRPr="000303AA">
              <w:rPr>
                <w:rFonts w:ascii="Arial" w:hAnsi="Arial" w:cs="Arial"/>
                <w:bCs/>
                <w:sz w:val="12"/>
                <w:szCs w:val="12"/>
              </w:rPr>
              <w:t>Integración del equipo de trabajo de la Gerencia de Planificación de Provisión de Bienes y Servicios Institucionales GPBSI.</w:t>
            </w:r>
          </w:p>
          <w:p w:rsidR="000303AA" w:rsidRPr="000303AA" w:rsidRDefault="000303AA" w:rsidP="000303AA">
            <w:pPr>
              <w:pStyle w:val="Prrafodelista"/>
              <w:snapToGrid w:val="0"/>
              <w:ind w:left="0"/>
              <w:rPr>
                <w:rFonts w:ascii="Arial" w:hAnsi="Arial" w:cs="Arial"/>
                <w:bCs/>
                <w:sz w:val="12"/>
                <w:szCs w:val="12"/>
              </w:rPr>
            </w:pPr>
          </w:p>
          <w:p w:rsidR="000303AA" w:rsidRPr="000303AA" w:rsidRDefault="000303AA" w:rsidP="000303AA">
            <w:pPr>
              <w:pStyle w:val="Prrafodelista"/>
              <w:snapToGrid w:val="0"/>
              <w:ind w:left="0"/>
              <w:rPr>
                <w:rFonts w:ascii="Arial" w:hAnsi="Arial" w:cs="Arial"/>
                <w:bCs/>
                <w:sz w:val="12"/>
                <w:szCs w:val="12"/>
              </w:rPr>
            </w:pPr>
          </w:p>
          <w:p w:rsidR="000303AA" w:rsidRPr="000303AA" w:rsidRDefault="000303AA" w:rsidP="000303AA">
            <w:pPr>
              <w:pStyle w:val="Prrafodelista"/>
              <w:snapToGrid w:val="0"/>
              <w:ind w:left="0"/>
              <w:rPr>
                <w:rFonts w:ascii="Arial" w:hAnsi="Arial" w:cs="Arial"/>
                <w:bCs/>
                <w:sz w:val="12"/>
                <w:szCs w:val="12"/>
              </w:rPr>
            </w:pPr>
          </w:p>
          <w:p w:rsidR="000303AA" w:rsidRPr="000303AA" w:rsidRDefault="000303AA" w:rsidP="000303AA">
            <w:pPr>
              <w:pStyle w:val="Prrafodelista"/>
              <w:snapToGrid w:val="0"/>
              <w:ind w:left="0"/>
              <w:rPr>
                <w:rFonts w:ascii="Arial" w:hAnsi="Arial" w:cs="Arial"/>
                <w:bCs/>
                <w:sz w:val="12"/>
                <w:szCs w:val="12"/>
              </w:rPr>
            </w:pPr>
          </w:p>
          <w:p w:rsidR="000303AA" w:rsidRPr="000303AA" w:rsidRDefault="000303AA" w:rsidP="000303AA">
            <w:pPr>
              <w:pStyle w:val="Prrafodelista"/>
              <w:snapToGrid w:val="0"/>
              <w:ind w:left="0"/>
              <w:rPr>
                <w:rFonts w:ascii="Arial" w:hAnsi="Arial" w:cs="Arial"/>
                <w:bCs/>
                <w:sz w:val="12"/>
                <w:szCs w:val="12"/>
              </w:rPr>
            </w:pPr>
          </w:p>
          <w:p w:rsidR="000303AA" w:rsidRPr="000303AA" w:rsidRDefault="000303AA" w:rsidP="000303AA">
            <w:pPr>
              <w:pStyle w:val="Prrafodelista"/>
              <w:snapToGrid w:val="0"/>
              <w:ind w:left="0"/>
              <w:rPr>
                <w:rFonts w:ascii="Arial" w:hAnsi="Arial" w:cs="Arial"/>
                <w:bCs/>
                <w:sz w:val="12"/>
                <w:szCs w:val="12"/>
              </w:rPr>
            </w:pPr>
          </w:p>
          <w:p w:rsidR="000303AA" w:rsidRPr="000303AA" w:rsidRDefault="000303AA" w:rsidP="000303AA">
            <w:pPr>
              <w:pStyle w:val="Prrafodelista"/>
              <w:snapToGrid w:val="0"/>
              <w:ind w:left="0"/>
              <w:rPr>
                <w:rFonts w:ascii="Arial" w:hAnsi="Arial" w:cs="Arial"/>
                <w:bCs/>
                <w:sz w:val="12"/>
                <w:szCs w:val="12"/>
              </w:rPr>
            </w:pPr>
          </w:p>
        </w:tc>
        <w:tc>
          <w:tcPr>
            <w:tcW w:w="4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3AA" w:rsidRPr="000303AA" w:rsidRDefault="000303AA" w:rsidP="000303AA">
            <w:pPr>
              <w:pStyle w:val="Prrafodelista"/>
              <w:snapToGrid w:val="0"/>
              <w:ind w:left="0"/>
              <w:rPr>
                <w:rFonts w:ascii="Arial" w:hAnsi="Arial" w:cs="Arial"/>
                <w:bCs/>
                <w:sz w:val="12"/>
                <w:szCs w:val="12"/>
              </w:rPr>
            </w:pPr>
            <w:r w:rsidRPr="000303AA">
              <w:rPr>
                <w:rFonts w:ascii="Arial" w:hAnsi="Arial" w:cs="Arial"/>
                <w:bCs/>
                <w:sz w:val="12"/>
                <w:szCs w:val="12"/>
              </w:rPr>
              <w:t>Debe ser una prioridad actualizar el Manual de procedimientos Administrativos, y una pronta divulgación a toda la institución, ya que permitirá mejorar los procesos internos, reducir tiempos y evitar reprocesos.</w:t>
            </w:r>
          </w:p>
          <w:p w:rsidR="000303AA" w:rsidRPr="000303AA" w:rsidRDefault="000303AA" w:rsidP="000303AA">
            <w:pPr>
              <w:pStyle w:val="Prrafodelista"/>
              <w:snapToGrid w:val="0"/>
              <w:ind w:left="0"/>
              <w:rPr>
                <w:rFonts w:ascii="Arial" w:hAnsi="Arial" w:cs="Arial"/>
                <w:bCs/>
                <w:sz w:val="12"/>
                <w:szCs w:val="12"/>
              </w:rPr>
            </w:pPr>
          </w:p>
          <w:p w:rsidR="000303AA" w:rsidRPr="000303AA" w:rsidRDefault="000303AA" w:rsidP="000303AA">
            <w:pPr>
              <w:pStyle w:val="Prrafodelista"/>
              <w:snapToGrid w:val="0"/>
              <w:ind w:left="0"/>
              <w:rPr>
                <w:rFonts w:ascii="Arial" w:hAnsi="Arial" w:cs="Arial"/>
                <w:bCs/>
                <w:sz w:val="12"/>
                <w:szCs w:val="12"/>
              </w:rPr>
            </w:pPr>
          </w:p>
          <w:p w:rsidR="000303AA" w:rsidRPr="000303AA" w:rsidRDefault="000303AA" w:rsidP="000303AA">
            <w:pPr>
              <w:pStyle w:val="Prrafodelista"/>
              <w:snapToGrid w:val="0"/>
              <w:ind w:left="0"/>
              <w:rPr>
                <w:rFonts w:ascii="Arial" w:hAnsi="Arial" w:cs="Arial"/>
                <w:bCs/>
                <w:sz w:val="12"/>
                <w:szCs w:val="12"/>
              </w:rPr>
            </w:pPr>
          </w:p>
          <w:p w:rsidR="000303AA" w:rsidRPr="000303AA" w:rsidRDefault="000303AA" w:rsidP="000303AA">
            <w:pPr>
              <w:pStyle w:val="Prrafodelista"/>
              <w:snapToGrid w:val="0"/>
              <w:ind w:left="0"/>
              <w:rPr>
                <w:rFonts w:ascii="Arial" w:hAnsi="Arial" w:cs="Arial"/>
                <w:bCs/>
                <w:sz w:val="12"/>
                <w:szCs w:val="12"/>
              </w:rPr>
            </w:pPr>
          </w:p>
          <w:p w:rsidR="000303AA" w:rsidRPr="000303AA" w:rsidRDefault="000303AA" w:rsidP="000303AA">
            <w:pPr>
              <w:pStyle w:val="Prrafodelista"/>
              <w:snapToGrid w:val="0"/>
              <w:ind w:left="0"/>
              <w:rPr>
                <w:rFonts w:ascii="Arial" w:hAnsi="Arial" w:cs="Arial"/>
                <w:bCs/>
                <w:sz w:val="12"/>
                <w:szCs w:val="12"/>
              </w:rPr>
            </w:pPr>
          </w:p>
          <w:p w:rsidR="000303AA" w:rsidRPr="000303AA" w:rsidRDefault="000303AA" w:rsidP="000303AA">
            <w:pPr>
              <w:pStyle w:val="Prrafodelista"/>
              <w:snapToGrid w:val="0"/>
              <w:ind w:left="0"/>
              <w:rPr>
                <w:rFonts w:ascii="Arial" w:hAnsi="Arial" w:cs="Arial"/>
                <w:bCs/>
                <w:sz w:val="12"/>
                <w:szCs w:val="12"/>
              </w:rPr>
            </w:pPr>
          </w:p>
          <w:p w:rsidR="000303AA" w:rsidRPr="000303AA" w:rsidRDefault="000303AA" w:rsidP="000303AA">
            <w:pPr>
              <w:pStyle w:val="Prrafodelista"/>
              <w:snapToGrid w:val="0"/>
              <w:ind w:left="0"/>
              <w:rPr>
                <w:rFonts w:ascii="Arial" w:hAnsi="Arial" w:cs="Arial"/>
                <w:bCs/>
                <w:sz w:val="12"/>
                <w:szCs w:val="12"/>
              </w:rPr>
            </w:pPr>
          </w:p>
        </w:tc>
        <w:tc>
          <w:tcPr>
            <w:tcW w:w="5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3AA" w:rsidRPr="000303AA" w:rsidRDefault="000303AA" w:rsidP="000303AA">
            <w:pPr>
              <w:pStyle w:val="Prrafodelista"/>
              <w:snapToGrid w:val="0"/>
              <w:ind w:left="0"/>
              <w:rPr>
                <w:rFonts w:ascii="Arial" w:hAnsi="Arial" w:cs="Arial"/>
                <w:bCs/>
                <w:sz w:val="12"/>
                <w:szCs w:val="12"/>
              </w:rPr>
            </w:pPr>
            <w:r w:rsidRPr="000303AA">
              <w:rPr>
                <w:rFonts w:ascii="Arial" w:hAnsi="Arial" w:cs="Arial"/>
                <w:bCs/>
                <w:sz w:val="12"/>
                <w:szCs w:val="12"/>
              </w:rPr>
              <w:t>Integración de los procedimientos de la Gerencia de Planificación de Provisión de Bienes y Servicios Institucionales al Manual de Procedimientos Administrativos, para su evaluación.</w:t>
            </w:r>
          </w:p>
          <w:p w:rsidR="000303AA" w:rsidRPr="000303AA" w:rsidRDefault="000303AA" w:rsidP="000303AA">
            <w:pPr>
              <w:pStyle w:val="Prrafodelista"/>
              <w:snapToGrid w:val="0"/>
              <w:ind w:left="0"/>
              <w:rPr>
                <w:rFonts w:ascii="Arial" w:hAnsi="Arial" w:cs="Arial"/>
                <w:bCs/>
                <w:sz w:val="12"/>
                <w:szCs w:val="12"/>
              </w:rPr>
            </w:pPr>
          </w:p>
          <w:p w:rsidR="000303AA" w:rsidRPr="000303AA" w:rsidRDefault="000303AA" w:rsidP="000303AA">
            <w:pPr>
              <w:pStyle w:val="Prrafodelista"/>
              <w:snapToGrid w:val="0"/>
              <w:ind w:left="0"/>
              <w:rPr>
                <w:rFonts w:ascii="Arial" w:hAnsi="Arial" w:cs="Arial"/>
                <w:bCs/>
                <w:sz w:val="12"/>
                <w:szCs w:val="12"/>
              </w:rPr>
            </w:pPr>
          </w:p>
          <w:p w:rsidR="000303AA" w:rsidRPr="000303AA" w:rsidRDefault="000303AA" w:rsidP="000303AA">
            <w:pPr>
              <w:pStyle w:val="Prrafodelista"/>
              <w:snapToGrid w:val="0"/>
              <w:ind w:left="0"/>
              <w:rPr>
                <w:rFonts w:ascii="Arial" w:hAnsi="Arial" w:cs="Arial"/>
                <w:bCs/>
                <w:sz w:val="12"/>
                <w:szCs w:val="12"/>
              </w:rPr>
            </w:pPr>
          </w:p>
          <w:p w:rsidR="000303AA" w:rsidRPr="000303AA" w:rsidRDefault="000303AA" w:rsidP="000303AA">
            <w:pPr>
              <w:pStyle w:val="Prrafodelista"/>
              <w:snapToGrid w:val="0"/>
              <w:ind w:left="0"/>
              <w:rPr>
                <w:rFonts w:ascii="Arial" w:hAnsi="Arial" w:cs="Arial"/>
                <w:bCs/>
                <w:sz w:val="12"/>
                <w:szCs w:val="12"/>
              </w:rPr>
            </w:pPr>
          </w:p>
          <w:p w:rsidR="000303AA" w:rsidRPr="000303AA" w:rsidRDefault="000303AA" w:rsidP="000303AA">
            <w:pPr>
              <w:pStyle w:val="Prrafodelista"/>
              <w:snapToGrid w:val="0"/>
              <w:ind w:left="0"/>
              <w:rPr>
                <w:rFonts w:ascii="Arial" w:hAnsi="Arial" w:cs="Arial"/>
                <w:bCs/>
                <w:sz w:val="12"/>
                <w:szCs w:val="12"/>
              </w:rPr>
            </w:pPr>
          </w:p>
          <w:p w:rsidR="000303AA" w:rsidRPr="000303AA" w:rsidRDefault="000303AA" w:rsidP="000303AA">
            <w:pPr>
              <w:pStyle w:val="Prrafodelista"/>
              <w:snapToGrid w:val="0"/>
              <w:ind w:left="0"/>
              <w:rPr>
                <w:rFonts w:ascii="Arial" w:hAnsi="Arial" w:cs="Arial"/>
                <w:bCs/>
                <w:sz w:val="12"/>
                <w:szCs w:val="12"/>
              </w:rPr>
            </w:pPr>
          </w:p>
          <w:p w:rsidR="000303AA" w:rsidRPr="000303AA" w:rsidRDefault="000303AA" w:rsidP="000303AA">
            <w:pPr>
              <w:pStyle w:val="Prrafodelista"/>
              <w:snapToGrid w:val="0"/>
              <w:ind w:left="0"/>
              <w:rPr>
                <w:rFonts w:ascii="Arial" w:hAnsi="Arial" w:cs="Arial"/>
                <w:bCs/>
                <w:sz w:val="12"/>
                <w:szCs w:val="12"/>
              </w:rPr>
            </w:pPr>
          </w:p>
          <w:p w:rsidR="000303AA" w:rsidRPr="000303AA" w:rsidRDefault="000303AA" w:rsidP="000303AA">
            <w:pPr>
              <w:pStyle w:val="Prrafodelista"/>
              <w:snapToGrid w:val="0"/>
              <w:ind w:left="0"/>
              <w:rPr>
                <w:rFonts w:ascii="Arial" w:hAnsi="Arial" w:cs="Arial"/>
                <w:bCs/>
                <w:sz w:val="12"/>
                <w:szCs w:val="12"/>
              </w:rPr>
            </w:pPr>
          </w:p>
        </w:tc>
        <w:tc>
          <w:tcPr>
            <w:tcW w:w="801" w:type="pct"/>
            <w:tcBorders>
              <w:top w:val="single" w:sz="4" w:space="0" w:color="auto"/>
              <w:left w:val="single" w:sz="4" w:space="0" w:color="auto"/>
              <w:bottom w:val="single" w:sz="4" w:space="0" w:color="auto"/>
              <w:right w:val="single" w:sz="4" w:space="0" w:color="auto"/>
            </w:tcBorders>
            <w:shd w:val="clear" w:color="auto" w:fill="FFFFFF" w:themeFill="background1"/>
          </w:tcPr>
          <w:p w:rsidR="000303AA" w:rsidRPr="00B8083B" w:rsidRDefault="000303AA" w:rsidP="000303AA">
            <w:pPr>
              <w:pStyle w:val="Prrafodelista"/>
              <w:snapToGrid w:val="0"/>
              <w:ind w:left="0"/>
              <w:rPr>
                <w:rFonts w:ascii="Arial" w:hAnsi="Arial" w:cs="Arial"/>
                <w:bCs/>
                <w:sz w:val="12"/>
                <w:szCs w:val="12"/>
              </w:rPr>
            </w:pPr>
          </w:p>
          <w:p w:rsidR="000303AA" w:rsidRPr="00B8083B" w:rsidRDefault="000303AA" w:rsidP="000303AA">
            <w:pPr>
              <w:pStyle w:val="Prrafodelista"/>
              <w:snapToGrid w:val="0"/>
              <w:ind w:left="0"/>
              <w:rPr>
                <w:rFonts w:ascii="Arial" w:hAnsi="Arial" w:cs="Arial"/>
                <w:bCs/>
                <w:sz w:val="12"/>
                <w:szCs w:val="12"/>
              </w:rPr>
            </w:pPr>
          </w:p>
          <w:p w:rsidR="000303AA" w:rsidRPr="00B8083B" w:rsidRDefault="000303AA" w:rsidP="000303AA">
            <w:pPr>
              <w:pStyle w:val="Prrafodelista"/>
              <w:snapToGrid w:val="0"/>
              <w:ind w:left="0"/>
              <w:rPr>
                <w:rFonts w:ascii="Arial" w:hAnsi="Arial" w:cs="Arial"/>
                <w:bCs/>
                <w:sz w:val="12"/>
                <w:szCs w:val="12"/>
              </w:rPr>
            </w:pPr>
          </w:p>
          <w:p w:rsidR="000303AA" w:rsidRPr="00B8083B" w:rsidRDefault="000303AA" w:rsidP="000303AA">
            <w:pPr>
              <w:pStyle w:val="Prrafodelista"/>
              <w:snapToGrid w:val="0"/>
              <w:ind w:left="0"/>
              <w:rPr>
                <w:rFonts w:ascii="Arial" w:hAnsi="Arial" w:cs="Arial"/>
                <w:bCs/>
                <w:sz w:val="12"/>
                <w:szCs w:val="12"/>
              </w:rPr>
            </w:pPr>
          </w:p>
          <w:p w:rsidR="000303AA" w:rsidRPr="00B8083B" w:rsidRDefault="000303AA" w:rsidP="000303AA">
            <w:pPr>
              <w:pStyle w:val="Prrafodelista"/>
              <w:snapToGrid w:val="0"/>
              <w:ind w:left="0"/>
              <w:rPr>
                <w:rFonts w:ascii="Arial" w:hAnsi="Arial" w:cs="Arial"/>
                <w:bCs/>
                <w:sz w:val="12"/>
                <w:szCs w:val="12"/>
              </w:rPr>
            </w:pPr>
          </w:p>
          <w:p w:rsidR="000303AA" w:rsidRPr="00B8083B" w:rsidRDefault="000303AA" w:rsidP="000303AA">
            <w:pPr>
              <w:pStyle w:val="Prrafodelista"/>
              <w:snapToGrid w:val="0"/>
              <w:ind w:left="0"/>
              <w:rPr>
                <w:rFonts w:ascii="Arial" w:hAnsi="Arial" w:cs="Arial"/>
                <w:bCs/>
                <w:sz w:val="12"/>
                <w:szCs w:val="12"/>
              </w:rPr>
            </w:pPr>
          </w:p>
          <w:p w:rsidR="000303AA" w:rsidRPr="00B8083B" w:rsidRDefault="000303AA" w:rsidP="000303AA">
            <w:pPr>
              <w:pStyle w:val="Prrafodelista"/>
              <w:snapToGrid w:val="0"/>
              <w:ind w:left="0"/>
              <w:rPr>
                <w:rFonts w:ascii="Arial" w:hAnsi="Arial" w:cs="Arial"/>
                <w:bCs/>
                <w:sz w:val="12"/>
                <w:szCs w:val="12"/>
              </w:rPr>
            </w:pPr>
          </w:p>
          <w:p w:rsidR="000303AA" w:rsidRPr="00B8083B" w:rsidRDefault="000303AA" w:rsidP="000303AA">
            <w:pPr>
              <w:pStyle w:val="Prrafodelista"/>
              <w:snapToGrid w:val="0"/>
              <w:ind w:left="0"/>
              <w:rPr>
                <w:rFonts w:ascii="Arial" w:hAnsi="Arial" w:cs="Arial"/>
                <w:bCs/>
                <w:sz w:val="12"/>
                <w:szCs w:val="12"/>
              </w:rPr>
            </w:pPr>
          </w:p>
          <w:p w:rsidR="000303AA" w:rsidRPr="00B8083B" w:rsidRDefault="000303AA" w:rsidP="000303AA">
            <w:pPr>
              <w:pStyle w:val="Prrafodelista"/>
              <w:snapToGrid w:val="0"/>
              <w:ind w:left="0"/>
              <w:rPr>
                <w:rFonts w:ascii="Arial" w:hAnsi="Arial" w:cs="Arial"/>
                <w:bCs/>
                <w:sz w:val="12"/>
                <w:szCs w:val="12"/>
              </w:rPr>
            </w:pPr>
          </w:p>
          <w:p w:rsidR="000303AA" w:rsidRPr="00B8083B" w:rsidRDefault="000303AA" w:rsidP="000303AA">
            <w:pPr>
              <w:pStyle w:val="Prrafodelista"/>
              <w:snapToGrid w:val="0"/>
              <w:ind w:left="0"/>
              <w:rPr>
                <w:rFonts w:ascii="Arial" w:hAnsi="Arial" w:cs="Arial"/>
                <w:bCs/>
                <w:sz w:val="12"/>
                <w:szCs w:val="12"/>
              </w:rPr>
            </w:pPr>
          </w:p>
          <w:p w:rsidR="000303AA" w:rsidRPr="00B8083B" w:rsidRDefault="000303AA" w:rsidP="000303AA">
            <w:pPr>
              <w:pStyle w:val="Prrafodelista"/>
              <w:snapToGrid w:val="0"/>
              <w:ind w:left="0"/>
              <w:rPr>
                <w:rFonts w:ascii="Arial" w:hAnsi="Arial" w:cs="Arial"/>
                <w:bCs/>
                <w:sz w:val="12"/>
                <w:szCs w:val="12"/>
              </w:rPr>
            </w:pPr>
          </w:p>
          <w:p w:rsidR="000303AA" w:rsidRPr="00B8083B" w:rsidRDefault="000303AA" w:rsidP="000303AA">
            <w:pPr>
              <w:pStyle w:val="Prrafodelista"/>
              <w:snapToGrid w:val="0"/>
              <w:ind w:left="0"/>
              <w:rPr>
                <w:rFonts w:ascii="Arial" w:hAnsi="Arial" w:cs="Arial"/>
                <w:bCs/>
                <w:sz w:val="12"/>
                <w:szCs w:val="12"/>
              </w:rPr>
            </w:pPr>
            <w:r w:rsidRPr="00B8083B">
              <w:rPr>
                <w:rFonts w:ascii="Arial" w:hAnsi="Arial" w:cs="Arial"/>
                <w:bCs/>
                <w:sz w:val="12"/>
                <w:szCs w:val="12"/>
              </w:rPr>
              <w:t>Gerencia de Planificación de Provisión de Bienes y Servicios Institucionales GPBSI</w:t>
            </w:r>
          </w:p>
        </w:tc>
      </w:tr>
    </w:tbl>
    <w:p w:rsidR="00832B13" w:rsidRDefault="00832B13" w:rsidP="00832B13">
      <w:pPr>
        <w:rPr>
          <w:lang w:eastAsia="es-SV"/>
        </w:rPr>
      </w:pPr>
    </w:p>
    <w:p w:rsidR="000303AA" w:rsidRDefault="000303AA" w:rsidP="000303AA">
      <w:pPr>
        <w:contextualSpacing/>
        <w:rPr>
          <w:rFonts w:ascii="Arial Narrow" w:eastAsia="Calibri" w:hAnsi="Arial Narrow" w:cs="Arial"/>
          <w:b/>
          <w:sz w:val="16"/>
          <w:szCs w:val="16"/>
        </w:rPr>
      </w:pPr>
      <w:r w:rsidRPr="00EB7E2B">
        <w:rPr>
          <w:rFonts w:ascii="Arial Narrow" w:eastAsia="Calibri" w:hAnsi="Arial Narrow" w:cs="Arial"/>
          <w:b/>
          <w:sz w:val="16"/>
          <w:szCs w:val="16"/>
        </w:rPr>
        <w:t xml:space="preserve">PROCESO DE PLANIFICACIÓN OPERATIVA INSTITUCIONAL POI  2021, UNIDAD DE GESTIÓN 20: GERENCIA DE PLANIFICACIÓN DE PROVISIÓN DE BIENES Y SERVICIOS INSTITUCIONALES GPBSI </w:t>
      </w:r>
      <w:r w:rsidRPr="000303AA">
        <w:rPr>
          <w:rFonts w:ascii="Arial Narrow" w:eastAsia="Calibri" w:hAnsi="Arial Narrow" w:cs="Arial"/>
          <w:sz w:val="16"/>
          <w:szCs w:val="16"/>
        </w:rPr>
        <w:t>SUB DIRECCÓN DE OPERACIONES Y LOGÍSTICA SDOL. GERENCIA DE PLANIFICACION DE PROVISION DE BIENES Y SERVICIOS INSTITUCIONALES EJES ESTRATÉGICOS INSTITUCIONALES Y SUS VINCULOS: PGC- EET 1, 4,5 y 8 EQ. 1 PLAN SALUD; PNUD ODS 3,5,6, 10, 13, 15, 16 y 17 SNS, EJES ESTRATÉGICOS 1,2,3,4,5,6,7 y 8 OE 1,2,3,4,5,6, 7 y 8 POLI 1,2,3,4,5,6 y 7 LINEA ESTRATÉGICAS y ACCIONES DE TRABAJO: Todas las involucradas al PEI de los EE/OE del 1 AL 8. PROYECTOS ESTRATEGICOS: 1, 2, 3, 4, 5, 6, 7 y 8.</w:t>
      </w:r>
      <w:r w:rsidRPr="00EB7E2B">
        <w:rPr>
          <w:rFonts w:ascii="Arial Narrow" w:eastAsia="Calibri" w:hAnsi="Arial Narrow" w:cs="Arial"/>
          <w:b/>
          <w:sz w:val="16"/>
          <w:szCs w:val="16"/>
        </w:rPr>
        <w:t xml:space="preserve"> </w:t>
      </w:r>
    </w:p>
    <w:p w:rsidR="000303AA" w:rsidRDefault="000303AA" w:rsidP="00832B13">
      <w:pPr>
        <w:rPr>
          <w:lang w:eastAsia="es-SV"/>
        </w:rPr>
      </w:pPr>
    </w:p>
    <w:p w:rsidR="00D96405" w:rsidRDefault="00D96405" w:rsidP="00832B13">
      <w:pPr>
        <w:rPr>
          <w:lang w:eastAsia="es-SV"/>
        </w:rPr>
      </w:pPr>
    </w:p>
    <w:p w:rsidR="00D96405" w:rsidRDefault="00D96405" w:rsidP="00832B13">
      <w:pPr>
        <w:rPr>
          <w:lang w:eastAsia="es-SV"/>
        </w:rPr>
      </w:pPr>
    </w:p>
    <w:p w:rsidR="00430095" w:rsidRDefault="00430095" w:rsidP="00832B13">
      <w:pPr>
        <w:rPr>
          <w:lang w:eastAsia="es-SV"/>
        </w:rPr>
      </w:pPr>
    </w:p>
    <w:p w:rsidR="00D96405" w:rsidRDefault="00D96405" w:rsidP="00832B13">
      <w:pPr>
        <w:rPr>
          <w:lang w:eastAsia="es-SV"/>
        </w:rPr>
      </w:pPr>
    </w:p>
    <w:p w:rsidR="000303AA" w:rsidRDefault="000303AA" w:rsidP="00832B13">
      <w:pPr>
        <w:rPr>
          <w:lang w:eastAsia="es-SV"/>
        </w:rPr>
      </w:pPr>
      <w:r w:rsidRPr="00EB7E2B">
        <w:rPr>
          <w:rFonts w:ascii="Arial Narrow" w:eastAsia="Calibri" w:hAnsi="Arial Narrow" w:cs="Arial"/>
          <w:b/>
          <w:sz w:val="16"/>
          <w:szCs w:val="16"/>
        </w:rPr>
        <w:lastRenderedPageBreak/>
        <w:t xml:space="preserve">PROCESO DE PLANIFICACIÓN OPERATIVA INSTITUCIONAL POI  2021, UNIDAD DE GESTIÓN 20: GERENCIA DE PLANIFICACIÓN DE PROVISIÓN DE BIENES Y SERVICIOS INSTITUCIONALES GPBSI </w:t>
      </w:r>
      <w:r w:rsidRPr="000303AA">
        <w:rPr>
          <w:rFonts w:ascii="Arial Narrow" w:eastAsia="Calibri" w:hAnsi="Arial Narrow" w:cs="Arial"/>
          <w:sz w:val="16"/>
          <w:szCs w:val="16"/>
        </w:rPr>
        <w:t>SUB DIRECCÓN DE OPERACIONES Y LOGÍSTICA SDOL. GERENCIA DE PLANIFICACION DE PROVISION DE BIENES Y SERVICIOS INSTITUCIONALES EJES ESTRATÉGICOS INSTITUCIONALES Y SUS VINCULOS: PGC- EET 1, 4,5 y 8 EQ. 1 PLAN SALUD; PNUD ODS 3,5,6, 10, 13, 15, 16 y 17 SNS, EJES ESTRATÉGICOS 1,2,3,4,5,6,7 y 8 OE 1,2,3,4,5,6, 7 y 8 POLI 1,2,3,4,5,6 y 7 LINEA ESTRATÉGICAS y ACCIONES DE TRABAJO: Todas las involucradas al PEI de los EE/OE del 1 AL 8. PROYECTOS ESTRATEGICOS: 1, 2, 3, 4, 5, 6, 7 y 8</w:t>
      </w:r>
    </w:p>
    <w:tbl>
      <w:tblPr>
        <w:tblW w:w="5069"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22"/>
        <w:gridCol w:w="1287"/>
        <w:gridCol w:w="1565"/>
        <w:gridCol w:w="1255"/>
        <w:gridCol w:w="1467"/>
        <w:gridCol w:w="1962"/>
        <w:gridCol w:w="1541"/>
        <w:gridCol w:w="1505"/>
        <w:gridCol w:w="1685"/>
        <w:gridCol w:w="1446"/>
      </w:tblGrid>
      <w:tr w:rsidR="000303AA" w:rsidRPr="003D22A1" w:rsidTr="006C15E1">
        <w:trPr>
          <w:trHeight w:val="210"/>
          <w:tblHeader/>
        </w:trPr>
        <w:tc>
          <w:tcPr>
            <w:tcW w:w="409"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0303AA" w:rsidRPr="000303AA" w:rsidRDefault="000303AA" w:rsidP="006C15E1">
            <w:pPr>
              <w:spacing w:line="240" w:lineRule="auto"/>
              <w:rPr>
                <w:rFonts w:ascii="Arial" w:eastAsiaTheme="minorHAnsi" w:hAnsi="Arial" w:cs="Arial"/>
                <w:sz w:val="14"/>
                <w:szCs w:val="12"/>
              </w:rPr>
            </w:pPr>
            <w:r w:rsidRPr="000303AA">
              <w:rPr>
                <w:rFonts w:ascii="Arial" w:eastAsiaTheme="minorHAnsi" w:hAnsi="Arial" w:cs="Arial"/>
                <w:sz w:val="14"/>
                <w:szCs w:val="12"/>
              </w:rPr>
              <w:t>Objetivos</w:t>
            </w:r>
          </w:p>
          <w:p w:rsidR="000303AA" w:rsidRPr="000303AA" w:rsidRDefault="000303AA" w:rsidP="006C15E1">
            <w:pPr>
              <w:spacing w:line="240" w:lineRule="auto"/>
              <w:rPr>
                <w:rFonts w:ascii="Arial" w:eastAsiaTheme="minorHAnsi" w:hAnsi="Arial" w:cs="Arial"/>
                <w:sz w:val="14"/>
                <w:szCs w:val="12"/>
              </w:rPr>
            </w:pPr>
            <w:r w:rsidRPr="000303AA">
              <w:rPr>
                <w:rFonts w:ascii="Arial" w:eastAsiaTheme="minorHAnsi" w:hAnsi="Arial" w:cs="Arial"/>
                <w:sz w:val="14"/>
                <w:szCs w:val="12"/>
              </w:rPr>
              <w:t>Operativos</w:t>
            </w:r>
          </w:p>
        </w:tc>
        <w:tc>
          <w:tcPr>
            <w:tcW w:w="431"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0303AA" w:rsidRPr="000303AA" w:rsidRDefault="000303AA" w:rsidP="006C15E1">
            <w:pPr>
              <w:spacing w:line="240" w:lineRule="auto"/>
              <w:rPr>
                <w:rFonts w:ascii="Arial" w:eastAsiaTheme="minorHAnsi" w:hAnsi="Arial" w:cs="Arial"/>
                <w:sz w:val="14"/>
                <w:szCs w:val="12"/>
              </w:rPr>
            </w:pPr>
            <w:r w:rsidRPr="000303AA">
              <w:rPr>
                <w:rFonts w:ascii="Arial" w:eastAsiaTheme="minorHAnsi" w:hAnsi="Arial" w:cs="Arial"/>
                <w:sz w:val="14"/>
                <w:szCs w:val="12"/>
              </w:rPr>
              <w:t>Metas o resultados esperados</w:t>
            </w:r>
          </w:p>
        </w:tc>
        <w:tc>
          <w:tcPr>
            <w:tcW w:w="524"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rsidR="000303AA" w:rsidRPr="000303AA" w:rsidRDefault="000303AA" w:rsidP="006C15E1">
            <w:pPr>
              <w:spacing w:line="240" w:lineRule="auto"/>
              <w:rPr>
                <w:rFonts w:ascii="Arial" w:eastAsiaTheme="minorHAnsi" w:hAnsi="Arial" w:cs="Arial"/>
                <w:sz w:val="14"/>
                <w:szCs w:val="12"/>
              </w:rPr>
            </w:pPr>
            <w:r w:rsidRPr="000303AA">
              <w:rPr>
                <w:rFonts w:ascii="Arial" w:eastAsiaTheme="minorHAnsi" w:hAnsi="Arial" w:cs="Arial"/>
                <w:sz w:val="14"/>
                <w:szCs w:val="12"/>
              </w:rPr>
              <w:t>Indicadores</w:t>
            </w:r>
          </w:p>
          <w:p w:rsidR="000303AA" w:rsidRPr="000303AA" w:rsidRDefault="000303AA" w:rsidP="006C15E1">
            <w:pPr>
              <w:spacing w:line="240" w:lineRule="auto"/>
              <w:rPr>
                <w:rFonts w:ascii="Arial" w:eastAsiaTheme="minorHAnsi" w:hAnsi="Arial" w:cs="Arial"/>
                <w:sz w:val="14"/>
                <w:szCs w:val="12"/>
              </w:rPr>
            </w:pPr>
            <w:r w:rsidRPr="000303AA">
              <w:rPr>
                <w:rFonts w:ascii="Arial" w:eastAsiaTheme="minorHAnsi" w:hAnsi="Arial" w:cs="Arial"/>
                <w:sz w:val="14"/>
                <w:szCs w:val="12"/>
              </w:rPr>
              <w:t>De Impacto</w:t>
            </w:r>
          </w:p>
        </w:tc>
        <w:tc>
          <w:tcPr>
            <w:tcW w:w="420"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0303AA" w:rsidRPr="000303AA" w:rsidRDefault="000303AA" w:rsidP="006C15E1">
            <w:pPr>
              <w:spacing w:line="240" w:lineRule="auto"/>
              <w:rPr>
                <w:rFonts w:ascii="Arial" w:eastAsiaTheme="minorHAnsi" w:hAnsi="Arial" w:cs="Arial"/>
                <w:sz w:val="14"/>
                <w:szCs w:val="12"/>
              </w:rPr>
            </w:pPr>
            <w:r w:rsidRPr="000303AA">
              <w:rPr>
                <w:rFonts w:ascii="Arial" w:eastAsiaTheme="minorHAnsi" w:hAnsi="Arial" w:cs="Arial"/>
                <w:sz w:val="14"/>
                <w:szCs w:val="12"/>
              </w:rPr>
              <w:t>Identificación de variables que impiden alcanzar las Metas</w:t>
            </w:r>
          </w:p>
        </w:tc>
        <w:tc>
          <w:tcPr>
            <w:tcW w:w="491"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0303AA" w:rsidRPr="000303AA" w:rsidRDefault="000303AA" w:rsidP="006C15E1">
            <w:pPr>
              <w:spacing w:line="240" w:lineRule="auto"/>
              <w:rPr>
                <w:rFonts w:ascii="Arial" w:eastAsiaTheme="minorHAnsi" w:hAnsi="Arial" w:cs="Arial"/>
                <w:sz w:val="14"/>
                <w:szCs w:val="12"/>
              </w:rPr>
            </w:pPr>
            <w:r w:rsidRPr="000303AA">
              <w:rPr>
                <w:rFonts w:ascii="Arial" w:eastAsiaTheme="minorHAnsi" w:hAnsi="Arial" w:cs="Arial"/>
                <w:sz w:val="14"/>
                <w:szCs w:val="12"/>
              </w:rPr>
              <w:t xml:space="preserve">Nivel cumplimiento de las Metas </w:t>
            </w:r>
          </w:p>
        </w:tc>
        <w:tc>
          <w:tcPr>
            <w:tcW w:w="657"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0303AA" w:rsidRPr="000303AA" w:rsidRDefault="000303AA" w:rsidP="006C15E1">
            <w:pPr>
              <w:spacing w:line="240" w:lineRule="auto"/>
              <w:rPr>
                <w:rFonts w:ascii="Arial" w:eastAsiaTheme="minorHAnsi" w:hAnsi="Arial" w:cs="Arial"/>
                <w:sz w:val="14"/>
                <w:szCs w:val="12"/>
              </w:rPr>
            </w:pPr>
            <w:r w:rsidRPr="000303AA">
              <w:rPr>
                <w:rFonts w:ascii="Arial" w:eastAsiaTheme="minorHAnsi" w:hAnsi="Arial" w:cs="Arial"/>
                <w:sz w:val="14"/>
                <w:szCs w:val="12"/>
              </w:rPr>
              <w:t>Tiempo/</w:t>
            </w:r>
          </w:p>
          <w:p w:rsidR="000303AA" w:rsidRPr="000303AA" w:rsidRDefault="000303AA" w:rsidP="006C15E1">
            <w:pPr>
              <w:spacing w:line="240" w:lineRule="auto"/>
              <w:rPr>
                <w:rFonts w:ascii="Arial" w:eastAsiaTheme="minorHAnsi" w:hAnsi="Arial" w:cs="Arial"/>
                <w:sz w:val="14"/>
                <w:szCs w:val="12"/>
              </w:rPr>
            </w:pPr>
            <w:r w:rsidRPr="000303AA">
              <w:rPr>
                <w:rFonts w:ascii="Arial" w:eastAsiaTheme="minorHAnsi" w:hAnsi="Arial" w:cs="Arial"/>
                <w:sz w:val="14"/>
                <w:szCs w:val="12"/>
              </w:rPr>
              <w:t xml:space="preserve">Espacio: Área Geográfica de Influencia  </w:t>
            </w:r>
          </w:p>
        </w:tc>
        <w:tc>
          <w:tcPr>
            <w:tcW w:w="2069" w:type="pct"/>
            <w:gridSpan w:val="4"/>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0303AA" w:rsidRPr="000303AA" w:rsidRDefault="000303AA" w:rsidP="006C15E1">
            <w:pPr>
              <w:spacing w:line="240" w:lineRule="auto"/>
              <w:jc w:val="center"/>
              <w:rPr>
                <w:rFonts w:ascii="Arial" w:eastAsiaTheme="minorHAnsi" w:hAnsi="Arial" w:cs="Arial"/>
                <w:sz w:val="14"/>
                <w:szCs w:val="12"/>
              </w:rPr>
            </w:pPr>
            <w:r w:rsidRPr="000303AA">
              <w:rPr>
                <w:rFonts w:ascii="Arial" w:eastAsiaTheme="minorHAnsi" w:hAnsi="Arial" w:cs="Arial"/>
                <w:sz w:val="14"/>
                <w:szCs w:val="12"/>
              </w:rPr>
              <w:t>Congruencias de Informes</w:t>
            </w:r>
          </w:p>
        </w:tc>
      </w:tr>
      <w:tr w:rsidR="000303AA" w:rsidRPr="003D22A1" w:rsidTr="006C15E1">
        <w:trPr>
          <w:trHeight w:val="330"/>
          <w:tblHeader/>
        </w:trPr>
        <w:tc>
          <w:tcPr>
            <w:tcW w:w="409"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0303AA" w:rsidRPr="000303AA" w:rsidRDefault="000303AA" w:rsidP="006C15E1">
            <w:pPr>
              <w:spacing w:line="240" w:lineRule="auto"/>
              <w:rPr>
                <w:rFonts w:ascii="Arial" w:eastAsiaTheme="minorHAnsi" w:hAnsi="Arial" w:cs="Arial"/>
                <w:sz w:val="14"/>
                <w:szCs w:val="12"/>
              </w:rPr>
            </w:pPr>
          </w:p>
        </w:tc>
        <w:tc>
          <w:tcPr>
            <w:tcW w:w="431"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0303AA" w:rsidRPr="000303AA" w:rsidRDefault="000303AA" w:rsidP="006C15E1">
            <w:pPr>
              <w:spacing w:line="240" w:lineRule="auto"/>
              <w:rPr>
                <w:rFonts w:ascii="Arial" w:eastAsiaTheme="minorHAnsi" w:hAnsi="Arial" w:cs="Arial"/>
                <w:sz w:val="14"/>
                <w:szCs w:val="12"/>
              </w:rPr>
            </w:pPr>
          </w:p>
        </w:tc>
        <w:tc>
          <w:tcPr>
            <w:tcW w:w="524"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0303AA" w:rsidRPr="000303AA" w:rsidRDefault="000303AA" w:rsidP="006C15E1">
            <w:pPr>
              <w:spacing w:line="240" w:lineRule="auto"/>
              <w:rPr>
                <w:rFonts w:ascii="Arial" w:eastAsiaTheme="minorHAnsi" w:hAnsi="Arial" w:cs="Arial"/>
                <w:sz w:val="14"/>
                <w:szCs w:val="12"/>
              </w:rPr>
            </w:pPr>
          </w:p>
        </w:tc>
        <w:tc>
          <w:tcPr>
            <w:tcW w:w="420"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0303AA" w:rsidRPr="000303AA" w:rsidRDefault="000303AA" w:rsidP="006C15E1">
            <w:pPr>
              <w:spacing w:line="240" w:lineRule="auto"/>
              <w:rPr>
                <w:rFonts w:ascii="Arial" w:eastAsiaTheme="minorHAnsi" w:hAnsi="Arial" w:cs="Arial"/>
                <w:sz w:val="14"/>
                <w:szCs w:val="12"/>
              </w:rPr>
            </w:pPr>
          </w:p>
        </w:tc>
        <w:tc>
          <w:tcPr>
            <w:tcW w:w="491"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0303AA" w:rsidRPr="000303AA" w:rsidRDefault="000303AA" w:rsidP="006C15E1">
            <w:pPr>
              <w:spacing w:line="240" w:lineRule="auto"/>
              <w:rPr>
                <w:rFonts w:ascii="Arial" w:eastAsiaTheme="minorHAnsi" w:hAnsi="Arial" w:cs="Arial"/>
                <w:sz w:val="14"/>
                <w:szCs w:val="12"/>
              </w:rPr>
            </w:pPr>
          </w:p>
        </w:tc>
        <w:tc>
          <w:tcPr>
            <w:tcW w:w="657"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0303AA" w:rsidRPr="000303AA" w:rsidRDefault="000303AA" w:rsidP="006C15E1">
            <w:pPr>
              <w:spacing w:line="240" w:lineRule="auto"/>
              <w:rPr>
                <w:rFonts w:ascii="Arial" w:eastAsiaTheme="minorHAnsi" w:hAnsi="Arial" w:cs="Arial"/>
                <w:sz w:val="14"/>
                <w:szCs w:val="12"/>
              </w:rPr>
            </w:pPr>
          </w:p>
        </w:tc>
        <w:tc>
          <w:tcPr>
            <w:tcW w:w="516"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0303AA" w:rsidRPr="000303AA" w:rsidRDefault="000303AA" w:rsidP="006C15E1">
            <w:pPr>
              <w:spacing w:line="240" w:lineRule="auto"/>
              <w:jc w:val="center"/>
              <w:rPr>
                <w:rFonts w:ascii="Arial" w:eastAsiaTheme="minorHAnsi" w:hAnsi="Arial" w:cs="Arial"/>
                <w:sz w:val="14"/>
                <w:szCs w:val="14"/>
              </w:rPr>
            </w:pPr>
            <w:r w:rsidRPr="000303AA">
              <w:rPr>
                <w:rFonts w:ascii="Arial" w:eastAsiaTheme="minorHAnsi" w:hAnsi="Arial" w:cs="Arial"/>
                <w:sz w:val="14"/>
                <w:szCs w:val="14"/>
              </w:rPr>
              <w:t xml:space="preserve">Medios de Verificación </w:t>
            </w:r>
          </w:p>
        </w:tc>
        <w:tc>
          <w:tcPr>
            <w:tcW w:w="504"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0303AA" w:rsidRPr="000303AA" w:rsidRDefault="000303AA" w:rsidP="006C15E1">
            <w:pPr>
              <w:spacing w:line="240" w:lineRule="auto"/>
              <w:jc w:val="center"/>
              <w:rPr>
                <w:rFonts w:ascii="Arial" w:eastAsiaTheme="minorHAnsi" w:hAnsi="Arial" w:cs="Arial"/>
                <w:sz w:val="14"/>
                <w:szCs w:val="12"/>
              </w:rPr>
            </w:pPr>
            <w:r w:rsidRPr="000303AA">
              <w:rPr>
                <w:rFonts w:ascii="Arial" w:eastAsiaTheme="minorHAnsi" w:hAnsi="Arial" w:cs="Arial"/>
                <w:sz w:val="14"/>
                <w:szCs w:val="12"/>
              </w:rPr>
              <w:t xml:space="preserve">Valoraciones / Análisis: Costo - Beneficios </w:t>
            </w:r>
          </w:p>
        </w:tc>
        <w:tc>
          <w:tcPr>
            <w:tcW w:w="564"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0303AA" w:rsidRPr="000303AA" w:rsidRDefault="000303AA" w:rsidP="006C15E1">
            <w:pPr>
              <w:spacing w:line="240" w:lineRule="auto"/>
              <w:jc w:val="center"/>
              <w:rPr>
                <w:rFonts w:ascii="Arial" w:eastAsiaTheme="minorHAnsi" w:hAnsi="Arial" w:cs="Arial"/>
                <w:sz w:val="14"/>
                <w:szCs w:val="12"/>
              </w:rPr>
            </w:pPr>
            <w:r w:rsidRPr="000303AA">
              <w:rPr>
                <w:rFonts w:ascii="Arial" w:eastAsiaTheme="minorHAnsi" w:hAnsi="Arial" w:cs="Arial"/>
                <w:sz w:val="14"/>
                <w:szCs w:val="12"/>
              </w:rPr>
              <w:t>Recomendaciones:</w:t>
            </w:r>
          </w:p>
          <w:p w:rsidR="000303AA" w:rsidRPr="000303AA" w:rsidRDefault="000303AA" w:rsidP="006C15E1">
            <w:pPr>
              <w:spacing w:line="240" w:lineRule="auto"/>
              <w:jc w:val="center"/>
              <w:rPr>
                <w:rFonts w:ascii="Arial" w:eastAsiaTheme="minorHAnsi" w:hAnsi="Arial" w:cs="Arial"/>
                <w:sz w:val="14"/>
                <w:szCs w:val="12"/>
              </w:rPr>
            </w:pPr>
            <w:r w:rsidRPr="000303AA">
              <w:rPr>
                <w:rFonts w:ascii="Arial" w:eastAsiaTheme="minorHAnsi" w:hAnsi="Arial" w:cs="Arial"/>
                <w:sz w:val="14"/>
                <w:szCs w:val="12"/>
              </w:rPr>
              <w:t xml:space="preserve">Avances – Limitaciones  </w:t>
            </w:r>
          </w:p>
        </w:tc>
        <w:tc>
          <w:tcPr>
            <w:tcW w:w="485"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0303AA" w:rsidRPr="000303AA" w:rsidRDefault="000303AA" w:rsidP="006C15E1">
            <w:pPr>
              <w:spacing w:line="240" w:lineRule="auto"/>
              <w:rPr>
                <w:rFonts w:ascii="Arial" w:eastAsiaTheme="minorHAnsi" w:hAnsi="Arial" w:cs="Arial"/>
                <w:sz w:val="14"/>
                <w:szCs w:val="12"/>
              </w:rPr>
            </w:pPr>
            <w:r w:rsidRPr="000303AA">
              <w:rPr>
                <w:rFonts w:ascii="Arial" w:eastAsiaTheme="minorHAnsi" w:hAnsi="Arial" w:cs="Arial"/>
                <w:sz w:val="14"/>
                <w:szCs w:val="12"/>
              </w:rPr>
              <w:t>Responsables</w:t>
            </w:r>
          </w:p>
        </w:tc>
      </w:tr>
      <w:tr w:rsidR="000303AA" w:rsidRPr="00D77575" w:rsidTr="006C15E1">
        <w:trPr>
          <w:trHeight w:val="330"/>
          <w:tblHeader/>
        </w:trPr>
        <w:tc>
          <w:tcPr>
            <w:tcW w:w="4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3AA" w:rsidRPr="00B8083B" w:rsidRDefault="000303AA" w:rsidP="006C15E1">
            <w:pPr>
              <w:pStyle w:val="Prrafodelista"/>
              <w:snapToGrid w:val="0"/>
              <w:ind w:left="0"/>
              <w:rPr>
                <w:rFonts w:ascii="Arial" w:hAnsi="Arial" w:cs="Arial"/>
                <w:bCs/>
                <w:sz w:val="12"/>
                <w:szCs w:val="12"/>
              </w:rPr>
            </w:pPr>
            <w:r w:rsidRPr="00B8083B">
              <w:rPr>
                <w:rFonts w:ascii="Arial" w:hAnsi="Arial" w:cs="Arial"/>
                <w:bCs/>
                <w:sz w:val="12"/>
                <w:szCs w:val="12"/>
              </w:rPr>
              <w:t>2. Determinar las actividades para mejorar los procesos de la cadena de suministro institucional</w:t>
            </w:r>
          </w:p>
          <w:p w:rsidR="000303AA" w:rsidRPr="00B8083B" w:rsidRDefault="000303AA" w:rsidP="006C15E1">
            <w:pPr>
              <w:snapToGrid w:val="0"/>
              <w:spacing w:after="200" w:line="276" w:lineRule="auto"/>
              <w:rPr>
                <w:rFonts w:ascii="Arial" w:eastAsiaTheme="minorHAnsi" w:hAnsi="Arial" w:cs="Arial"/>
                <w:bCs/>
                <w:sz w:val="12"/>
                <w:szCs w:val="12"/>
              </w:rPr>
            </w:pPr>
          </w:p>
          <w:p w:rsidR="000303AA" w:rsidRPr="00B8083B" w:rsidRDefault="000303AA" w:rsidP="006C15E1">
            <w:pPr>
              <w:pStyle w:val="Prrafodelista"/>
              <w:snapToGrid w:val="0"/>
              <w:ind w:left="0"/>
              <w:rPr>
                <w:rFonts w:ascii="Arial" w:hAnsi="Arial" w:cs="Arial"/>
                <w:bCs/>
                <w:sz w:val="12"/>
                <w:szCs w:val="12"/>
              </w:rPr>
            </w:pPr>
          </w:p>
          <w:p w:rsidR="000303AA" w:rsidRPr="00B8083B" w:rsidRDefault="000303AA" w:rsidP="006C15E1">
            <w:pPr>
              <w:spacing w:after="200" w:line="276" w:lineRule="auto"/>
              <w:rPr>
                <w:rFonts w:ascii="Arial" w:eastAsiaTheme="minorHAnsi" w:hAnsi="Arial" w:cs="Arial"/>
                <w:bCs/>
                <w:sz w:val="12"/>
                <w:szCs w:val="12"/>
              </w:rPr>
            </w:pPr>
          </w:p>
        </w:tc>
        <w:tc>
          <w:tcPr>
            <w:tcW w:w="4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3AA" w:rsidRPr="00B8083B" w:rsidRDefault="000303AA" w:rsidP="006C15E1">
            <w:pPr>
              <w:snapToGrid w:val="0"/>
              <w:spacing w:after="200" w:line="276" w:lineRule="auto"/>
              <w:rPr>
                <w:rFonts w:ascii="Arial" w:eastAsiaTheme="minorHAnsi" w:hAnsi="Arial" w:cs="Arial"/>
                <w:bCs/>
                <w:sz w:val="12"/>
                <w:szCs w:val="12"/>
              </w:rPr>
            </w:pPr>
            <w:r w:rsidRPr="00B8083B">
              <w:rPr>
                <w:rFonts w:ascii="Arial" w:eastAsiaTheme="minorHAnsi" w:hAnsi="Arial" w:cs="Arial"/>
                <w:bCs/>
                <w:sz w:val="12"/>
                <w:szCs w:val="12"/>
              </w:rPr>
              <w:t xml:space="preserve">1.1 Identificar los factores internos y externos que afectan el inicio de la Cadena de suministros Institucional e implementar propuestas de solución </w:t>
            </w:r>
          </w:p>
          <w:p w:rsidR="000303AA" w:rsidRPr="00B8083B" w:rsidRDefault="000303AA" w:rsidP="006C15E1">
            <w:pPr>
              <w:snapToGrid w:val="0"/>
              <w:spacing w:after="200" w:line="276" w:lineRule="auto"/>
              <w:rPr>
                <w:rFonts w:ascii="Arial" w:eastAsiaTheme="minorHAnsi" w:hAnsi="Arial" w:cs="Arial"/>
                <w:bCs/>
                <w:sz w:val="12"/>
                <w:szCs w:val="12"/>
              </w:rPr>
            </w:pPr>
          </w:p>
        </w:tc>
        <w:tc>
          <w:tcPr>
            <w:tcW w:w="5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3AA" w:rsidRPr="00B8083B" w:rsidRDefault="000303AA" w:rsidP="006C15E1">
            <w:pPr>
              <w:pStyle w:val="Prrafodelista"/>
              <w:snapToGrid w:val="0"/>
              <w:ind w:left="0"/>
              <w:rPr>
                <w:rFonts w:ascii="Arial" w:hAnsi="Arial" w:cs="Arial"/>
                <w:bCs/>
                <w:sz w:val="12"/>
                <w:szCs w:val="12"/>
              </w:rPr>
            </w:pPr>
          </w:p>
          <w:p w:rsidR="000303AA" w:rsidRPr="00B8083B" w:rsidRDefault="000303AA" w:rsidP="006C15E1">
            <w:pPr>
              <w:pStyle w:val="Prrafodelista"/>
              <w:snapToGrid w:val="0"/>
              <w:ind w:left="0"/>
              <w:rPr>
                <w:rFonts w:ascii="Arial" w:hAnsi="Arial" w:cs="Arial"/>
                <w:bCs/>
                <w:sz w:val="12"/>
                <w:szCs w:val="12"/>
              </w:rPr>
            </w:pPr>
            <w:r w:rsidRPr="00B8083B">
              <w:rPr>
                <w:rFonts w:ascii="Arial" w:hAnsi="Arial" w:cs="Arial"/>
                <w:bCs/>
                <w:sz w:val="12"/>
                <w:szCs w:val="12"/>
              </w:rPr>
              <w:t>Reducir los impactos negativos en el proceso del inicio de la CSI</w:t>
            </w:r>
          </w:p>
          <w:p w:rsidR="000303AA" w:rsidRPr="00B8083B" w:rsidRDefault="000303AA" w:rsidP="006C15E1">
            <w:pPr>
              <w:snapToGrid w:val="0"/>
              <w:spacing w:after="200" w:line="276" w:lineRule="auto"/>
              <w:rPr>
                <w:rFonts w:ascii="Arial" w:eastAsiaTheme="minorHAnsi" w:hAnsi="Arial" w:cs="Arial"/>
                <w:bCs/>
                <w:sz w:val="12"/>
                <w:szCs w:val="12"/>
              </w:rPr>
            </w:pPr>
          </w:p>
          <w:p w:rsidR="000303AA" w:rsidRPr="00B8083B" w:rsidRDefault="000303AA" w:rsidP="006C15E1">
            <w:pPr>
              <w:pStyle w:val="Prrafodelista"/>
              <w:snapToGrid w:val="0"/>
              <w:ind w:left="0"/>
              <w:rPr>
                <w:rFonts w:ascii="Arial" w:hAnsi="Arial" w:cs="Arial"/>
                <w:bCs/>
                <w:sz w:val="12"/>
                <w:szCs w:val="12"/>
              </w:rPr>
            </w:pPr>
            <w:r w:rsidRPr="00B8083B">
              <w:rPr>
                <w:rFonts w:ascii="Arial" w:hAnsi="Arial" w:cs="Arial"/>
                <w:bCs/>
                <w:sz w:val="12"/>
                <w:szCs w:val="12"/>
              </w:rPr>
              <w:t>Impulsar los impactos positivos en el proceso del inicio de la CSI</w:t>
            </w:r>
          </w:p>
          <w:p w:rsidR="000303AA" w:rsidRPr="00B8083B" w:rsidRDefault="000303AA" w:rsidP="006C15E1">
            <w:pPr>
              <w:pStyle w:val="Prrafodelista"/>
              <w:snapToGrid w:val="0"/>
              <w:ind w:left="0"/>
              <w:rPr>
                <w:rFonts w:ascii="Arial" w:hAnsi="Arial" w:cs="Arial"/>
                <w:bCs/>
                <w:sz w:val="12"/>
                <w:szCs w:val="12"/>
              </w:rPr>
            </w:pPr>
          </w:p>
        </w:tc>
        <w:tc>
          <w:tcPr>
            <w:tcW w:w="420" w:type="pct"/>
            <w:tcBorders>
              <w:top w:val="single" w:sz="4" w:space="0" w:color="auto"/>
              <w:left w:val="single" w:sz="4" w:space="0" w:color="auto"/>
              <w:bottom w:val="single" w:sz="4" w:space="0" w:color="auto"/>
              <w:right w:val="single" w:sz="4" w:space="0" w:color="auto"/>
            </w:tcBorders>
            <w:shd w:val="clear" w:color="auto" w:fill="FFFFFF" w:themeFill="background1"/>
          </w:tcPr>
          <w:p w:rsidR="000303AA" w:rsidRPr="00B8083B" w:rsidRDefault="000303AA" w:rsidP="006C15E1">
            <w:pPr>
              <w:spacing w:after="200" w:line="276" w:lineRule="auto"/>
              <w:rPr>
                <w:rFonts w:ascii="Arial" w:eastAsiaTheme="minorHAnsi" w:hAnsi="Arial" w:cs="Arial"/>
                <w:bCs/>
                <w:sz w:val="12"/>
                <w:szCs w:val="12"/>
              </w:rPr>
            </w:pPr>
          </w:p>
          <w:p w:rsidR="000303AA" w:rsidRPr="00B8083B" w:rsidRDefault="000303AA" w:rsidP="006C15E1">
            <w:pPr>
              <w:spacing w:after="200" w:line="276" w:lineRule="auto"/>
              <w:rPr>
                <w:rFonts w:ascii="Arial" w:eastAsiaTheme="minorHAnsi" w:hAnsi="Arial" w:cs="Arial"/>
                <w:bCs/>
                <w:sz w:val="12"/>
                <w:szCs w:val="12"/>
              </w:rPr>
            </w:pPr>
          </w:p>
          <w:p w:rsidR="000303AA" w:rsidRPr="00B8083B" w:rsidRDefault="000303AA" w:rsidP="006C15E1">
            <w:pPr>
              <w:spacing w:after="200" w:line="276" w:lineRule="auto"/>
              <w:rPr>
                <w:rFonts w:ascii="Arial" w:eastAsiaTheme="minorHAnsi" w:hAnsi="Arial" w:cs="Arial"/>
                <w:bCs/>
                <w:sz w:val="12"/>
                <w:szCs w:val="12"/>
              </w:rPr>
            </w:pPr>
          </w:p>
          <w:p w:rsidR="000303AA" w:rsidRPr="00B8083B" w:rsidRDefault="000303AA" w:rsidP="006C15E1">
            <w:pPr>
              <w:spacing w:after="200" w:line="276" w:lineRule="auto"/>
              <w:rPr>
                <w:rFonts w:ascii="Arial" w:eastAsiaTheme="minorHAnsi" w:hAnsi="Arial" w:cs="Arial"/>
                <w:bCs/>
                <w:sz w:val="12"/>
                <w:szCs w:val="12"/>
              </w:rPr>
            </w:pPr>
          </w:p>
          <w:p w:rsidR="000303AA" w:rsidRPr="00B8083B" w:rsidRDefault="000303AA" w:rsidP="006C15E1">
            <w:pPr>
              <w:spacing w:after="200" w:line="276" w:lineRule="auto"/>
              <w:rPr>
                <w:rFonts w:ascii="Arial" w:eastAsiaTheme="minorHAnsi" w:hAnsi="Arial" w:cs="Arial"/>
                <w:bCs/>
                <w:sz w:val="12"/>
                <w:szCs w:val="12"/>
              </w:rPr>
            </w:pPr>
            <w:r w:rsidRPr="00B8083B">
              <w:rPr>
                <w:rFonts w:ascii="Arial" w:eastAsiaTheme="minorHAnsi" w:hAnsi="Arial" w:cs="Arial"/>
                <w:bCs/>
                <w:sz w:val="12"/>
                <w:szCs w:val="12"/>
              </w:rPr>
              <w:t>Resistencia al cambio de la estructura organizativa, por la falta de colaboración en cuanto a información, que se requiere para llevar a cabo o dar seguimiento a los procesos de la CSI.</w:t>
            </w:r>
          </w:p>
          <w:p w:rsidR="000303AA" w:rsidRPr="00B8083B" w:rsidRDefault="000303AA" w:rsidP="006C15E1">
            <w:pPr>
              <w:spacing w:after="200" w:line="276" w:lineRule="auto"/>
              <w:rPr>
                <w:rFonts w:ascii="Arial" w:eastAsiaTheme="minorHAnsi" w:hAnsi="Arial" w:cs="Arial"/>
                <w:bCs/>
                <w:sz w:val="12"/>
                <w:szCs w:val="12"/>
              </w:rPr>
            </w:pPr>
          </w:p>
          <w:p w:rsidR="000303AA" w:rsidRPr="00B8083B" w:rsidRDefault="000303AA" w:rsidP="006C15E1">
            <w:pPr>
              <w:spacing w:after="200" w:line="276" w:lineRule="auto"/>
              <w:rPr>
                <w:rFonts w:ascii="Arial" w:eastAsiaTheme="minorHAnsi" w:hAnsi="Arial" w:cs="Arial"/>
                <w:bCs/>
                <w:sz w:val="12"/>
                <w:szCs w:val="12"/>
              </w:rPr>
            </w:pPr>
            <w:r w:rsidRPr="00B8083B">
              <w:rPr>
                <w:rFonts w:ascii="Arial" w:eastAsiaTheme="minorHAnsi" w:hAnsi="Arial" w:cs="Arial"/>
                <w:bCs/>
                <w:sz w:val="12"/>
                <w:szCs w:val="12"/>
              </w:rPr>
              <w:t>.</w:t>
            </w:r>
          </w:p>
          <w:p w:rsidR="000303AA" w:rsidRPr="00B8083B" w:rsidRDefault="000303AA" w:rsidP="006C15E1">
            <w:pPr>
              <w:spacing w:after="200" w:line="276" w:lineRule="auto"/>
              <w:rPr>
                <w:rFonts w:ascii="Arial" w:eastAsiaTheme="minorHAnsi" w:hAnsi="Arial" w:cs="Arial"/>
                <w:bCs/>
                <w:sz w:val="12"/>
                <w:szCs w:val="12"/>
              </w:rPr>
            </w:pPr>
          </w:p>
          <w:p w:rsidR="000303AA" w:rsidRPr="00B8083B" w:rsidRDefault="000303AA" w:rsidP="006C15E1">
            <w:pPr>
              <w:spacing w:after="200" w:line="276" w:lineRule="auto"/>
              <w:rPr>
                <w:rFonts w:ascii="Arial" w:eastAsiaTheme="minorHAnsi" w:hAnsi="Arial" w:cs="Arial"/>
                <w:bCs/>
                <w:sz w:val="12"/>
                <w:szCs w:val="12"/>
              </w:rPr>
            </w:pPr>
          </w:p>
          <w:p w:rsidR="000303AA" w:rsidRPr="00B8083B" w:rsidRDefault="000303AA" w:rsidP="006C15E1">
            <w:pPr>
              <w:spacing w:after="200" w:line="276" w:lineRule="auto"/>
              <w:rPr>
                <w:rFonts w:ascii="Arial" w:eastAsiaTheme="minorHAnsi" w:hAnsi="Arial" w:cs="Arial"/>
                <w:bCs/>
                <w:sz w:val="12"/>
                <w:szCs w:val="12"/>
              </w:rPr>
            </w:pPr>
          </w:p>
        </w:tc>
        <w:tc>
          <w:tcPr>
            <w:tcW w:w="49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3AA" w:rsidRPr="00B8083B" w:rsidRDefault="000303AA" w:rsidP="006C15E1">
            <w:pPr>
              <w:spacing w:after="200" w:line="276" w:lineRule="auto"/>
              <w:jc w:val="center"/>
              <w:rPr>
                <w:rFonts w:ascii="Arial" w:eastAsiaTheme="minorHAnsi" w:hAnsi="Arial" w:cs="Arial"/>
                <w:bCs/>
                <w:sz w:val="12"/>
                <w:szCs w:val="12"/>
              </w:rPr>
            </w:pPr>
            <w:r w:rsidRPr="00B8083B">
              <w:rPr>
                <w:rFonts w:ascii="Arial" w:eastAsiaTheme="minorHAnsi" w:hAnsi="Arial" w:cs="Arial"/>
                <w:bCs/>
                <w:sz w:val="12"/>
                <w:szCs w:val="12"/>
              </w:rPr>
              <w:t>9</w:t>
            </w:r>
            <w:r>
              <w:rPr>
                <w:rFonts w:ascii="Arial" w:eastAsiaTheme="minorHAnsi" w:hAnsi="Arial" w:cs="Arial"/>
                <w:bCs/>
                <w:sz w:val="12"/>
                <w:szCs w:val="12"/>
              </w:rPr>
              <w:t>0</w:t>
            </w:r>
            <w:r w:rsidRPr="00B8083B">
              <w:rPr>
                <w:rFonts w:ascii="Arial" w:eastAsiaTheme="minorHAnsi" w:hAnsi="Arial" w:cs="Arial"/>
                <w:bCs/>
                <w:sz w:val="12"/>
                <w:szCs w:val="12"/>
              </w:rPr>
              <w:t>%</w:t>
            </w:r>
          </w:p>
        </w:tc>
        <w:tc>
          <w:tcPr>
            <w:tcW w:w="657" w:type="pct"/>
            <w:tcBorders>
              <w:top w:val="single" w:sz="4" w:space="0" w:color="auto"/>
              <w:left w:val="single" w:sz="4" w:space="0" w:color="auto"/>
              <w:bottom w:val="single" w:sz="4" w:space="0" w:color="auto"/>
              <w:right w:val="single" w:sz="4" w:space="0" w:color="auto"/>
            </w:tcBorders>
            <w:shd w:val="clear" w:color="auto" w:fill="FFFFFF" w:themeFill="background1"/>
          </w:tcPr>
          <w:p w:rsidR="000303AA" w:rsidRPr="00B8083B" w:rsidRDefault="000303AA" w:rsidP="006C15E1">
            <w:pPr>
              <w:pStyle w:val="Prrafodelista"/>
              <w:snapToGrid w:val="0"/>
              <w:ind w:left="0"/>
              <w:jc w:val="both"/>
              <w:rPr>
                <w:rFonts w:ascii="Arial" w:hAnsi="Arial" w:cs="Arial"/>
                <w:bCs/>
                <w:sz w:val="12"/>
                <w:szCs w:val="12"/>
              </w:rPr>
            </w:pPr>
          </w:p>
          <w:p w:rsidR="000303AA" w:rsidRPr="00B8083B" w:rsidRDefault="000303AA" w:rsidP="006C15E1">
            <w:pPr>
              <w:pStyle w:val="Prrafodelista"/>
              <w:snapToGrid w:val="0"/>
              <w:ind w:left="0"/>
              <w:jc w:val="both"/>
              <w:rPr>
                <w:rFonts w:ascii="Arial" w:hAnsi="Arial" w:cs="Arial"/>
                <w:bCs/>
                <w:sz w:val="12"/>
                <w:szCs w:val="12"/>
              </w:rPr>
            </w:pPr>
          </w:p>
          <w:p w:rsidR="000303AA" w:rsidRPr="00B8083B" w:rsidRDefault="000303AA" w:rsidP="006C15E1">
            <w:pPr>
              <w:pStyle w:val="Prrafodelista"/>
              <w:snapToGrid w:val="0"/>
              <w:ind w:left="0"/>
              <w:jc w:val="both"/>
              <w:rPr>
                <w:rFonts w:ascii="Arial" w:hAnsi="Arial" w:cs="Arial"/>
                <w:bCs/>
                <w:sz w:val="12"/>
                <w:szCs w:val="12"/>
              </w:rPr>
            </w:pPr>
          </w:p>
          <w:p w:rsidR="000303AA" w:rsidRPr="00B8083B" w:rsidRDefault="000303AA" w:rsidP="006C15E1">
            <w:pPr>
              <w:pStyle w:val="Prrafodelista"/>
              <w:snapToGrid w:val="0"/>
              <w:ind w:left="0"/>
              <w:jc w:val="both"/>
              <w:rPr>
                <w:rFonts w:ascii="Arial" w:hAnsi="Arial" w:cs="Arial"/>
                <w:bCs/>
                <w:sz w:val="12"/>
                <w:szCs w:val="12"/>
              </w:rPr>
            </w:pPr>
          </w:p>
          <w:p w:rsidR="000303AA" w:rsidRPr="00B8083B" w:rsidRDefault="000303AA" w:rsidP="006C15E1">
            <w:pPr>
              <w:pStyle w:val="Prrafodelista"/>
              <w:snapToGrid w:val="0"/>
              <w:ind w:left="0"/>
              <w:jc w:val="both"/>
              <w:rPr>
                <w:rFonts w:ascii="Arial" w:hAnsi="Arial" w:cs="Arial"/>
                <w:bCs/>
                <w:sz w:val="12"/>
                <w:szCs w:val="12"/>
              </w:rPr>
            </w:pPr>
          </w:p>
          <w:p w:rsidR="000303AA" w:rsidRPr="00B8083B" w:rsidRDefault="000303AA" w:rsidP="006C15E1">
            <w:pPr>
              <w:pStyle w:val="Prrafodelista"/>
              <w:snapToGrid w:val="0"/>
              <w:ind w:left="0"/>
              <w:jc w:val="both"/>
              <w:rPr>
                <w:rFonts w:ascii="Arial" w:hAnsi="Arial" w:cs="Arial"/>
                <w:bCs/>
                <w:sz w:val="12"/>
                <w:szCs w:val="12"/>
              </w:rPr>
            </w:pPr>
          </w:p>
          <w:p w:rsidR="000303AA" w:rsidRPr="00B8083B" w:rsidRDefault="000303AA" w:rsidP="006C15E1">
            <w:pPr>
              <w:pStyle w:val="Prrafodelista"/>
              <w:snapToGrid w:val="0"/>
              <w:ind w:left="0"/>
              <w:jc w:val="both"/>
              <w:rPr>
                <w:rFonts w:ascii="Arial" w:hAnsi="Arial" w:cs="Arial"/>
                <w:bCs/>
                <w:sz w:val="12"/>
                <w:szCs w:val="12"/>
              </w:rPr>
            </w:pPr>
          </w:p>
          <w:p w:rsidR="000303AA" w:rsidRPr="00B8083B" w:rsidRDefault="000303AA" w:rsidP="006C15E1">
            <w:pPr>
              <w:pStyle w:val="Prrafodelista"/>
              <w:snapToGrid w:val="0"/>
              <w:ind w:left="0"/>
              <w:jc w:val="both"/>
              <w:rPr>
                <w:rFonts w:ascii="Arial" w:hAnsi="Arial" w:cs="Arial"/>
                <w:bCs/>
                <w:sz w:val="12"/>
                <w:szCs w:val="12"/>
              </w:rPr>
            </w:pPr>
            <w:r w:rsidRPr="00B8083B">
              <w:rPr>
                <w:rFonts w:ascii="Arial" w:hAnsi="Arial" w:cs="Arial"/>
                <w:bCs/>
                <w:sz w:val="12"/>
                <w:szCs w:val="12"/>
              </w:rPr>
              <w:t>Segundo Semestre</w:t>
            </w:r>
          </w:p>
          <w:p w:rsidR="000303AA" w:rsidRPr="00B8083B" w:rsidRDefault="000303AA" w:rsidP="006C15E1">
            <w:pPr>
              <w:pStyle w:val="Prrafodelista"/>
              <w:snapToGrid w:val="0"/>
              <w:ind w:left="0"/>
              <w:jc w:val="both"/>
              <w:rPr>
                <w:rFonts w:ascii="Arial" w:hAnsi="Arial" w:cs="Arial"/>
                <w:bCs/>
                <w:sz w:val="12"/>
                <w:szCs w:val="12"/>
              </w:rPr>
            </w:pPr>
          </w:p>
          <w:p w:rsidR="000303AA" w:rsidRPr="00B8083B" w:rsidRDefault="000303AA" w:rsidP="006C15E1">
            <w:pPr>
              <w:pStyle w:val="Prrafodelista"/>
              <w:snapToGrid w:val="0"/>
              <w:ind w:left="0"/>
              <w:jc w:val="both"/>
              <w:rPr>
                <w:rFonts w:ascii="Arial" w:hAnsi="Arial" w:cs="Arial"/>
                <w:bCs/>
                <w:sz w:val="12"/>
                <w:szCs w:val="12"/>
              </w:rPr>
            </w:pPr>
          </w:p>
          <w:p w:rsidR="000303AA" w:rsidRPr="00B8083B" w:rsidRDefault="000303AA" w:rsidP="006C15E1">
            <w:pPr>
              <w:pStyle w:val="Prrafodelista"/>
              <w:snapToGrid w:val="0"/>
              <w:ind w:left="0"/>
              <w:jc w:val="both"/>
              <w:rPr>
                <w:rFonts w:ascii="Arial" w:hAnsi="Arial" w:cs="Arial"/>
                <w:bCs/>
                <w:sz w:val="12"/>
                <w:szCs w:val="12"/>
              </w:rPr>
            </w:pPr>
          </w:p>
          <w:p w:rsidR="000303AA" w:rsidRPr="00B8083B" w:rsidRDefault="000303AA" w:rsidP="006C15E1">
            <w:pPr>
              <w:pStyle w:val="Prrafodelista"/>
              <w:snapToGrid w:val="0"/>
              <w:ind w:left="0"/>
              <w:jc w:val="both"/>
              <w:rPr>
                <w:rFonts w:ascii="Arial" w:hAnsi="Arial" w:cs="Arial"/>
                <w:bCs/>
                <w:sz w:val="12"/>
                <w:szCs w:val="12"/>
              </w:rPr>
            </w:pPr>
          </w:p>
          <w:p w:rsidR="000303AA" w:rsidRPr="00B8083B" w:rsidRDefault="000303AA" w:rsidP="006C15E1">
            <w:pPr>
              <w:pStyle w:val="Prrafodelista"/>
              <w:snapToGrid w:val="0"/>
              <w:ind w:left="0"/>
              <w:jc w:val="both"/>
              <w:rPr>
                <w:rFonts w:ascii="Arial" w:hAnsi="Arial" w:cs="Arial"/>
                <w:bCs/>
                <w:sz w:val="12"/>
                <w:szCs w:val="12"/>
              </w:rPr>
            </w:pPr>
          </w:p>
          <w:p w:rsidR="000303AA" w:rsidRPr="00B8083B" w:rsidRDefault="000303AA" w:rsidP="006C15E1">
            <w:pPr>
              <w:pStyle w:val="Prrafodelista"/>
              <w:snapToGrid w:val="0"/>
              <w:ind w:left="0"/>
              <w:jc w:val="both"/>
              <w:rPr>
                <w:rFonts w:ascii="Arial" w:hAnsi="Arial" w:cs="Arial"/>
                <w:bCs/>
                <w:sz w:val="12"/>
                <w:szCs w:val="12"/>
              </w:rPr>
            </w:pPr>
          </w:p>
          <w:p w:rsidR="000303AA" w:rsidRPr="00B8083B" w:rsidRDefault="000303AA" w:rsidP="006C15E1">
            <w:pPr>
              <w:pStyle w:val="Prrafodelista"/>
              <w:snapToGrid w:val="0"/>
              <w:ind w:left="0"/>
              <w:jc w:val="both"/>
              <w:rPr>
                <w:rFonts w:ascii="Arial" w:hAnsi="Arial" w:cs="Arial"/>
                <w:bCs/>
                <w:sz w:val="12"/>
                <w:szCs w:val="12"/>
              </w:rPr>
            </w:pPr>
          </w:p>
        </w:tc>
        <w:tc>
          <w:tcPr>
            <w:tcW w:w="5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3AA" w:rsidRPr="00B8083B" w:rsidRDefault="000303AA" w:rsidP="006C15E1">
            <w:pPr>
              <w:pStyle w:val="Prrafodelista"/>
              <w:snapToGrid w:val="0"/>
              <w:ind w:left="0"/>
              <w:rPr>
                <w:rFonts w:ascii="Arial" w:hAnsi="Arial" w:cs="Arial"/>
                <w:bCs/>
                <w:sz w:val="14"/>
                <w:szCs w:val="14"/>
              </w:rPr>
            </w:pPr>
          </w:p>
          <w:p w:rsidR="000303AA" w:rsidRPr="00B8083B" w:rsidRDefault="000303AA" w:rsidP="006C15E1">
            <w:pPr>
              <w:pStyle w:val="Prrafodelista"/>
              <w:snapToGrid w:val="0"/>
              <w:ind w:left="0"/>
              <w:rPr>
                <w:rFonts w:ascii="Arial" w:hAnsi="Arial" w:cs="Arial"/>
                <w:bCs/>
                <w:sz w:val="14"/>
                <w:szCs w:val="14"/>
              </w:rPr>
            </w:pPr>
            <w:r w:rsidRPr="00B8083B">
              <w:rPr>
                <w:rFonts w:ascii="Arial" w:hAnsi="Arial" w:cs="Arial"/>
                <w:bCs/>
                <w:sz w:val="14"/>
                <w:szCs w:val="14"/>
              </w:rPr>
              <w:t>- Implementación de cronogramas de trabajo de las secciones que pertenecen a la Gerencia de Provisión de Bienes y Servicios institucionales.</w:t>
            </w:r>
          </w:p>
          <w:p w:rsidR="000303AA" w:rsidRPr="00B8083B" w:rsidRDefault="000303AA" w:rsidP="006C15E1">
            <w:pPr>
              <w:pStyle w:val="Prrafodelista"/>
              <w:snapToGrid w:val="0"/>
              <w:ind w:left="0"/>
              <w:rPr>
                <w:rFonts w:ascii="Arial" w:hAnsi="Arial" w:cs="Arial"/>
                <w:bCs/>
                <w:sz w:val="14"/>
                <w:szCs w:val="14"/>
              </w:rPr>
            </w:pPr>
          </w:p>
          <w:p w:rsidR="000303AA" w:rsidRPr="00B8083B" w:rsidRDefault="000303AA" w:rsidP="006C15E1">
            <w:pPr>
              <w:pStyle w:val="Prrafodelista"/>
              <w:snapToGrid w:val="0"/>
              <w:ind w:left="0"/>
              <w:rPr>
                <w:rFonts w:ascii="Arial" w:hAnsi="Arial" w:cs="Arial"/>
                <w:bCs/>
                <w:sz w:val="14"/>
                <w:szCs w:val="14"/>
              </w:rPr>
            </w:pPr>
            <w:r w:rsidRPr="00B8083B">
              <w:rPr>
                <w:rFonts w:ascii="Arial" w:hAnsi="Arial" w:cs="Arial"/>
                <w:bCs/>
                <w:sz w:val="14"/>
                <w:szCs w:val="14"/>
              </w:rPr>
              <w:t>- Informe semanal de actividades realizadas por el personal de la GPPBSI</w:t>
            </w:r>
          </w:p>
          <w:p w:rsidR="000303AA" w:rsidRPr="00B8083B" w:rsidRDefault="000303AA" w:rsidP="006C15E1">
            <w:pPr>
              <w:pStyle w:val="Prrafodelista"/>
              <w:snapToGrid w:val="0"/>
              <w:ind w:left="0"/>
              <w:rPr>
                <w:rFonts w:ascii="Arial" w:hAnsi="Arial" w:cs="Arial"/>
                <w:bCs/>
                <w:sz w:val="14"/>
                <w:szCs w:val="14"/>
              </w:rPr>
            </w:pPr>
          </w:p>
          <w:p w:rsidR="000303AA" w:rsidRPr="00B8083B" w:rsidRDefault="000303AA" w:rsidP="006C15E1">
            <w:pPr>
              <w:spacing w:after="200" w:line="276" w:lineRule="auto"/>
              <w:rPr>
                <w:rFonts w:ascii="Arial" w:eastAsiaTheme="minorHAnsi" w:hAnsi="Arial" w:cs="Arial"/>
                <w:bCs/>
                <w:sz w:val="12"/>
                <w:szCs w:val="12"/>
              </w:rPr>
            </w:pPr>
          </w:p>
        </w:tc>
        <w:tc>
          <w:tcPr>
            <w:tcW w:w="5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3AA" w:rsidRPr="00B8083B" w:rsidRDefault="000303AA" w:rsidP="006C15E1">
            <w:pPr>
              <w:spacing w:after="200" w:line="276" w:lineRule="auto"/>
              <w:rPr>
                <w:rFonts w:ascii="Arial" w:eastAsiaTheme="minorHAnsi" w:hAnsi="Arial" w:cs="Arial"/>
                <w:bCs/>
                <w:sz w:val="12"/>
                <w:szCs w:val="12"/>
              </w:rPr>
            </w:pPr>
            <w:r w:rsidRPr="00B8083B">
              <w:rPr>
                <w:rFonts w:ascii="Arial" w:eastAsiaTheme="minorHAnsi" w:hAnsi="Arial" w:cs="Arial"/>
                <w:bCs/>
                <w:sz w:val="12"/>
                <w:szCs w:val="12"/>
              </w:rPr>
              <w:t>N/A</w:t>
            </w:r>
          </w:p>
        </w:tc>
        <w:tc>
          <w:tcPr>
            <w:tcW w:w="56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3AA" w:rsidRPr="00B8083B" w:rsidRDefault="000303AA" w:rsidP="006C15E1">
            <w:pPr>
              <w:spacing w:after="200" w:line="276" w:lineRule="auto"/>
              <w:rPr>
                <w:rFonts w:ascii="Arial" w:eastAsiaTheme="minorHAnsi" w:hAnsi="Arial" w:cs="Arial"/>
                <w:bCs/>
                <w:sz w:val="12"/>
                <w:szCs w:val="12"/>
              </w:rPr>
            </w:pPr>
            <w:r w:rsidRPr="00B8083B">
              <w:rPr>
                <w:rFonts w:ascii="Arial" w:eastAsiaTheme="minorHAnsi" w:hAnsi="Arial" w:cs="Arial"/>
                <w:bCs/>
                <w:sz w:val="12"/>
                <w:szCs w:val="12"/>
              </w:rPr>
              <w:t>Crear matriz para informes que permitan tomar decisiones gerenciales más acertadas.</w:t>
            </w:r>
          </w:p>
          <w:p w:rsidR="000303AA" w:rsidRPr="00B8083B" w:rsidRDefault="000303AA" w:rsidP="006C15E1">
            <w:pPr>
              <w:spacing w:after="200" w:line="276" w:lineRule="auto"/>
              <w:rPr>
                <w:rFonts w:ascii="Arial" w:eastAsiaTheme="minorHAnsi" w:hAnsi="Arial" w:cs="Arial"/>
                <w:bCs/>
                <w:sz w:val="12"/>
                <w:szCs w:val="12"/>
              </w:rPr>
            </w:pPr>
          </w:p>
        </w:tc>
        <w:tc>
          <w:tcPr>
            <w:tcW w:w="485" w:type="pct"/>
            <w:tcBorders>
              <w:top w:val="single" w:sz="4" w:space="0" w:color="auto"/>
              <w:left w:val="single" w:sz="4" w:space="0" w:color="auto"/>
              <w:bottom w:val="single" w:sz="4" w:space="0" w:color="auto"/>
              <w:right w:val="single" w:sz="4" w:space="0" w:color="auto"/>
            </w:tcBorders>
            <w:shd w:val="clear" w:color="auto" w:fill="FFFFFF" w:themeFill="background1"/>
          </w:tcPr>
          <w:p w:rsidR="000303AA" w:rsidRPr="00B8083B" w:rsidRDefault="000303AA" w:rsidP="006C15E1">
            <w:pPr>
              <w:spacing w:after="200" w:line="276" w:lineRule="auto"/>
              <w:rPr>
                <w:rFonts w:ascii="Arial" w:eastAsiaTheme="minorHAnsi" w:hAnsi="Arial" w:cs="Arial"/>
                <w:bCs/>
                <w:sz w:val="12"/>
                <w:szCs w:val="12"/>
              </w:rPr>
            </w:pPr>
          </w:p>
          <w:p w:rsidR="000303AA" w:rsidRPr="00B8083B" w:rsidRDefault="000303AA" w:rsidP="006C15E1">
            <w:pPr>
              <w:spacing w:after="200" w:line="276" w:lineRule="auto"/>
              <w:rPr>
                <w:rFonts w:ascii="Arial" w:eastAsiaTheme="minorHAnsi" w:hAnsi="Arial" w:cs="Arial"/>
                <w:bCs/>
                <w:sz w:val="12"/>
                <w:szCs w:val="12"/>
              </w:rPr>
            </w:pPr>
          </w:p>
          <w:p w:rsidR="000303AA" w:rsidRPr="00B8083B" w:rsidRDefault="000303AA" w:rsidP="006C15E1">
            <w:pPr>
              <w:spacing w:after="200" w:line="276" w:lineRule="auto"/>
              <w:rPr>
                <w:rFonts w:ascii="Arial" w:eastAsiaTheme="minorHAnsi" w:hAnsi="Arial" w:cs="Arial"/>
                <w:bCs/>
                <w:sz w:val="12"/>
                <w:szCs w:val="12"/>
              </w:rPr>
            </w:pPr>
          </w:p>
          <w:p w:rsidR="000303AA" w:rsidRPr="00B8083B" w:rsidRDefault="000303AA" w:rsidP="006C15E1">
            <w:pPr>
              <w:spacing w:after="200" w:line="276" w:lineRule="auto"/>
              <w:rPr>
                <w:rFonts w:ascii="Arial" w:eastAsiaTheme="minorHAnsi" w:hAnsi="Arial" w:cs="Arial"/>
                <w:bCs/>
                <w:sz w:val="12"/>
                <w:szCs w:val="12"/>
              </w:rPr>
            </w:pPr>
          </w:p>
          <w:p w:rsidR="000303AA" w:rsidRPr="00B8083B" w:rsidRDefault="000303AA" w:rsidP="006C15E1">
            <w:pPr>
              <w:spacing w:after="200" w:line="276" w:lineRule="auto"/>
              <w:rPr>
                <w:rFonts w:ascii="Arial" w:eastAsiaTheme="minorHAnsi" w:hAnsi="Arial" w:cs="Arial"/>
                <w:bCs/>
                <w:sz w:val="12"/>
                <w:szCs w:val="12"/>
              </w:rPr>
            </w:pPr>
          </w:p>
          <w:p w:rsidR="000303AA" w:rsidRPr="00B8083B" w:rsidRDefault="000303AA" w:rsidP="006C15E1">
            <w:pPr>
              <w:spacing w:after="200" w:line="276" w:lineRule="auto"/>
              <w:rPr>
                <w:rFonts w:ascii="Arial" w:eastAsiaTheme="minorHAnsi" w:hAnsi="Arial" w:cs="Arial"/>
                <w:bCs/>
                <w:sz w:val="12"/>
                <w:szCs w:val="12"/>
              </w:rPr>
            </w:pPr>
          </w:p>
          <w:p w:rsidR="000303AA" w:rsidRPr="00B8083B" w:rsidRDefault="000303AA" w:rsidP="006C15E1">
            <w:pPr>
              <w:spacing w:after="200" w:line="276" w:lineRule="auto"/>
              <w:rPr>
                <w:rFonts w:ascii="Arial" w:eastAsiaTheme="minorHAnsi" w:hAnsi="Arial" w:cs="Arial"/>
                <w:bCs/>
                <w:sz w:val="12"/>
                <w:szCs w:val="12"/>
              </w:rPr>
            </w:pPr>
            <w:r w:rsidRPr="00B8083B">
              <w:rPr>
                <w:rFonts w:ascii="Arial" w:eastAsiaTheme="minorHAnsi" w:hAnsi="Arial" w:cs="Arial"/>
                <w:bCs/>
                <w:sz w:val="12"/>
                <w:szCs w:val="12"/>
              </w:rPr>
              <w:t>Gerencia de Planificación de Provisión de Bienes y Servicios Institucionales GPBSI</w:t>
            </w:r>
          </w:p>
        </w:tc>
      </w:tr>
    </w:tbl>
    <w:p w:rsidR="000303AA" w:rsidRDefault="000303AA" w:rsidP="00832B13">
      <w:pPr>
        <w:rPr>
          <w:lang w:eastAsia="es-SV"/>
        </w:rPr>
      </w:pPr>
    </w:p>
    <w:p w:rsidR="000303AA" w:rsidRDefault="000303AA" w:rsidP="00832B13">
      <w:pPr>
        <w:rPr>
          <w:lang w:eastAsia="es-SV"/>
        </w:rPr>
      </w:pPr>
    </w:p>
    <w:p w:rsidR="000303AA" w:rsidRDefault="000303AA" w:rsidP="00832B13">
      <w:pPr>
        <w:rPr>
          <w:lang w:eastAsia="es-SV"/>
        </w:rPr>
      </w:pPr>
    </w:p>
    <w:p w:rsidR="000303AA" w:rsidRDefault="000303AA" w:rsidP="00832B13">
      <w:pPr>
        <w:rPr>
          <w:lang w:eastAsia="es-SV"/>
        </w:rPr>
      </w:pPr>
    </w:p>
    <w:p w:rsidR="000303AA" w:rsidRDefault="000303AA" w:rsidP="00832B13">
      <w:pPr>
        <w:rPr>
          <w:lang w:eastAsia="es-SV"/>
        </w:rPr>
      </w:pPr>
    </w:p>
    <w:p w:rsidR="00832B13" w:rsidRDefault="00832B13" w:rsidP="00832B13">
      <w:pPr>
        <w:rPr>
          <w:lang w:eastAsia="es-SV"/>
        </w:rPr>
      </w:pPr>
    </w:p>
    <w:p w:rsidR="00832B13" w:rsidRDefault="00832B13" w:rsidP="00832B13">
      <w:pPr>
        <w:rPr>
          <w:lang w:eastAsia="es-SV"/>
        </w:rPr>
      </w:pPr>
    </w:p>
    <w:p w:rsidR="00832B13" w:rsidRDefault="00832B13" w:rsidP="00832B13">
      <w:pPr>
        <w:rPr>
          <w:lang w:eastAsia="es-SV"/>
        </w:rPr>
      </w:pPr>
      <w:r>
        <w:rPr>
          <w:noProof/>
          <w:lang w:eastAsia="es-SV"/>
        </w:rPr>
        <w:drawing>
          <wp:anchor distT="0" distB="0" distL="114300" distR="114300" simplePos="0" relativeHeight="251698176" behindDoc="1" locked="0" layoutInCell="1" allowOverlap="1" wp14:anchorId="4F9EE687" wp14:editId="1DFEB731">
            <wp:simplePos x="0" y="0"/>
            <wp:positionH relativeFrom="margin">
              <wp:align>center</wp:align>
            </wp:positionH>
            <wp:positionV relativeFrom="paragraph">
              <wp:posOffset>15197</wp:posOffset>
            </wp:positionV>
            <wp:extent cx="4643252" cy="2196935"/>
            <wp:effectExtent l="0" t="0" r="5080" b="0"/>
            <wp:wrapTight wrapText="bothSides">
              <wp:wrapPolygon edited="0">
                <wp:start x="7976" y="0"/>
                <wp:lineTo x="3988" y="1124"/>
                <wp:lineTo x="1861" y="2061"/>
                <wp:lineTo x="1950" y="2997"/>
                <wp:lineTo x="975" y="4121"/>
                <wp:lineTo x="975" y="4871"/>
                <wp:lineTo x="2038" y="5995"/>
                <wp:lineTo x="709" y="5995"/>
                <wp:lineTo x="354" y="6557"/>
                <wp:lineTo x="443" y="9180"/>
                <wp:lineTo x="798" y="11240"/>
                <wp:lineTo x="975" y="13676"/>
                <wp:lineTo x="4254" y="14987"/>
                <wp:lineTo x="7976" y="14987"/>
                <wp:lineTo x="0" y="15924"/>
                <wp:lineTo x="0" y="20045"/>
                <wp:lineTo x="7976" y="20982"/>
                <wp:lineTo x="7976" y="21356"/>
                <wp:lineTo x="8419" y="21356"/>
                <wp:lineTo x="20472" y="18359"/>
                <wp:lineTo x="20737" y="15736"/>
                <wp:lineTo x="17015" y="14987"/>
                <wp:lineTo x="21269" y="14050"/>
                <wp:lineTo x="20826" y="11990"/>
                <wp:lineTo x="21535" y="9180"/>
                <wp:lineTo x="21535" y="6744"/>
                <wp:lineTo x="8419" y="5995"/>
                <wp:lineTo x="18522" y="5620"/>
                <wp:lineTo x="18522" y="2997"/>
                <wp:lineTo x="8419" y="2997"/>
                <wp:lineTo x="8419" y="0"/>
                <wp:lineTo x="7976" y="0"/>
              </wp:wrapPolygon>
            </wp:wrapTight>
            <wp:docPr id="20" name="Imagen 20"/>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3252" cy="219693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32B13" w:rsidRDefault="00832B13" w:rsidP="00832B13">
      <w:pPr>
        <w:rPr>
          <w:lang w:eastAsia="es-SV"/>
        </w:rPr>
      </w:pPr>
    </w:p>
    <w:p w:rsidR="00832B13" w:rsidRDefault="00832B13" w:rsidP="00832B13">
      <w:pPr>
        <w:rPr>
          <w:lang w:eastAsia="es-SV"/>
        </w:rPr>
      </w:pPr>
    </w:p>
    <w:p w:rsidR="00832B13" w:rsidRDefault="00832B13" w:rsidP="00832B13">
      <w:pPr>
        <w:rPr>
          <w:lang w:eastAsia="es-SV"/>
        </w:rPr>
      </w:pPr>
    </w:p>
    <w:p w:rsidR="00832B13" w:rsidRDefault="00832B13" w:rsidP="00832B13">
      <w:pPr>
        <w:rPr>
          <w:lang w:eastAsia="es-SV"/>
        </w:rPr>
      </w:pPr>
    </w:p>
    <w:p w:rsidR="00832B13" w:rsidRDefault="00832B13" w:rsidP="00832B13">
      <w:pPr>
        <w:rPr>
          <w:lang w:eastAsia="es-SV"/>
        </w:rPr>
      </w:pPr>
    </w:p>
    <w:p w:rsidR="00832B13" w:rsidRDefault="00832B13" w:rsidP="00832B13">
      <w:pPr>
        <w:rPr>
          <w:lang w:eastAsia="es-SV"/>
        </w:rPr>
      </w:pPr>
    </w:p>
    <w:p w:rsidR="00832B13" w:rsidRDefault="00832B13" w:rsidP="00832B13">
      <w:pPr>
        <w:rPr>
          <w:lang w:eastAsia="es-SV"/>
        </w:rPr>
      </w:pPr>
    </w:p>
    <w:p w:rsidR="00832B13" w:rsidRDefault="00832B13" w:rsidP="00832B13">
      <w:pPr>
        <w:rPr>
          <w:lang w:eastAsia="es-SV"/>
        </w:rPr>
      </w:pPr>
    </w:p>
    <w:p w:rsidR="004D4412" w:rsidRPr="00832B13" w:rsidRDefault="004D4412" w:rsidP="00832B13">
      <w:pPr>
        <w:rPr>
          <w:lang w:eastAsia="es-SV"/>
        </w:rPr>
      </w:pPr>
    </w:p>
    <w:p w:rsidR="004D03FC" w:rsidRPr="00CF1C3F" w:rsidRDefault="004D03FC" w:rsidP="004D03FC">
      <w:pPr>
        <w:pStyle w:val="Ttulo1"/>
        <w:jc w:val="center"/>
        <w:rPr>
          <w:rFonts w:ascii="Arial" w:eastAsia="Times New Roman" w:hAnsi="Arial" w:cs="Arial"/>
          <w:color w:val="auto"/>
          <w:sz w:val="56"/>
          <w:lang w:eastAsia="es-SV"/>
        </w:rPr>
      </w:pPr>
      <w:bookmarkStart w:id="54" w:name="_Toc102079252"/>
      <w:r w:rsidRPr="00CF1C3F">
        <w:rPr>
          <w:rFonts w:ascii="Arial" w:eastAsia="Times New Roman" w:hAnsi="Arial" w:cs="Arial"/>
          <w:color w:val="auto"/>
          <w:sz w:val="56"/>
          <w:lang w:eastAsia="es-SV"/>
        </w:rPr>
        <w:t>GERENCIA DE LOGÍSTICA Y ABASTECIMIENTO UOI 2</w:t>
      </w:r>
      <w:r w:rsidR="00FC3A66">
        <w:rPr>
          <w:rFonts w:ascii="Arial" w:eastAsia="Times New Roman" w:hAnsi="Arial" w:cs="Arial"/>
          <w:color w:val="auto"/>
          <w:sz w:val="56"/>
          <w:lang w:eastAsia="es-SV"/>
        </w:rPr>
        <w:t>0</w:t>
      </w:r>
      <w:bookmarkEnd w:id="54"/>
    </w:p>
    <w:p w:rsidR="00C520B9" w:rsidRDefault="00C520B9" w:rsidP="004D03FC">
      <w:pPr>
        <w:jc w:val="center"/>
        <w:rPr>
          <w:rFonts w:ascii="Arial" w:eastAsia="Times New Roman" w:hAnsi="Arial" w:cs="Arial"/>
          <w:sz w:val="16"/>
          <w:szCs w:val="16"/>
          <w:lang w:eastAsia="es-SV"/>
        </w:rPr>
      </w:pPr>
    </w:p>
    <w:p w:rsidR="00C520B9" w:rsidRDefault="00C520B9" w:rsidP="004D03FC">
      <w:pPr>
        <w:jc w:val="center"/>
        <w:rPr>
          <w:rFonts w:ascii="Arial" w:eastAsia="Times New Roman" w:hAnsi="Arial" w:cs="Arial"/>
          <w:sz w:val="16"/>
          <w:szCs w:val="16"/>
          <w:lang w:eastAsia="es-SV"/>
        </w:rPr>
      </w:pPr>
    </w:p>
    <w:p w:rsidR="00C520B9" w:rsidRDefault="00C520B9" w:rsidP="004D03FC">
      <w:pPr>
        <w:jc w:val="center"/>
        <w:rPr>
          <w:rFonts w:ascii="Arial" w:eastAsia="Times New Roman" w:hAnsi="Arial" w:cs="Arial"/>
          <w:sz w:val="16"/>
          <w:szCs w:val="16"/>
          <w:lang w:eastAsia="es-SV"/>
        </w:rPr>
      </w:pPr>
    </w:p>
    <w:p w:rsidR="00C520B9" w:rsidRDefault="00C520B9" w:rsidP="004D03FC">
      <w:pPr>
        <w:jc w:val="center"/>
        <w:rPr>
          <w:rFonts w:ascii="Arial" w:eastAsia="Times New Roman" w:hAnsi="Arial" w:cs="Arial"/>
          <w:sz w:val="16"/>
          <w:szCs w:val="16"/>
          <w:lang w:eastAsia="es-SV"/>
        </w:rPr>
      </w:pPr>
    </w:p>
    <w:p w:rsidR="000303AA" w:rsidRDefault="000303AA" w:rsidP="000303AA">
      <w:pPr>
        <w:rPr>
          <w:rFonts w:ascii="Arial Narrow" w:eastAsia="Calibri" w:hAnsi="Arial Narrow" w:cs="Arial"/>
          <w:b/>
          <w:sz w:val="16"/>
          <w:szCs w:val="16"/>
        </w:rPr>
      </w:pPr>
    </w:p>
    <w:p w:rsidR="000303AA" w:rsidRPr="000334EC" w:rsidRDefault="000303AA" w:rsidP="000303AA">
      <w:pPr>
        <w:rPr>
          <w:rFonts w:ascii="Arial Narrow" w:eastAsia="Calibri" w:hAnsi="Arial Narrow" w:cs="Arial"/>
          <w:b/>
          <w:sz w:val="16"/>
          <w:szCs w:val="16"/>
        </w:rPr>
      </w:pPr>
    </w:p>
    <w:p w:rsidR="000303AA" w:rsidRPr="000334EC" w:rsidRDefault="000303AA" w:rsidP="000303AA">
      <w:pPr>
        <w:contextualSpacing/>
        <w:rPr>
          <w:rFonts w:ascii="Arial Narrow" w:eastAsia="Calibri" w:hAnsi="Arial Narrow" w:cs="Arial"/>
          <w:b/>
          <w:sz w:val="16"/>
          <w:szCs w:val="16"/>
        </w:rPr>
      </w:pPr>
      <w:r w:rsidRPr="000334EC">
        <w:rPr>
          <w:rFonts w:ascii="Arial Narrow" w:eastAsia="Calibri" w:hAnsi="Arial Narrow" w:cs="Arial"/>
          <w:b/>
          <w:sz w:val="16"/>
          <w:szCs w:val="16"/>
        </w:rPr>
        <w:lastRenderedPageBreak/>
        <w:t xml:space="preserve">PROCESO DE PLANIFICACIÓN OPERATIVA INSTITUCIONAL POI  2021. UNIDAD DE GESTIÓN 21: GERENCIA DE LOGÍSTICA Y ABASTECIMIENTO EJES ESTRATÉGICOS INSTITUCIONALES Y SUS VÍNCULOS: PGC- EET 1, 4,5 y 8 EQ. 1 PLAN SALUD; PNUD ODS 3,5,6, 10, 13, 15, 16 y 17 SNS, EJES ESTRATÉGICOS 1,2,3,4,5,6,7 y 8 OE 1,2,3,4,5,6, 7 y 8 POLI 1,2,3,4,5,6 y 7 LÍNEA ESTRATÉGICAS y ACCIONES DE TRABAJO: Todas las involucradas al PEI de los EE/OE del 1 AL 8. PROYECTOS ESTRATÉGICOS: 1, 2, 3, 4, 5, 6, 7 y 8. </w:t>
      </w:r>
    </w:p>
    <w:p w:rsidR="000303AA" w:rsidRDefault="000303AA"/>
    <w:tbl>
      <w:tblPr>
        <w:tblStyle w:val="Tablaconcuadrcula"/>
        <w:tblW w:w="14737" w:type="dxa"/>
        <w:tblInd w:w="-5" w:type="dxa"/>
        <w:tblLook w:val="04A0" w:firstRow="1" w:lastRow="0" w:firstColumn="1" w:lastColumn="0" w:noHBand="0" w:noVBand="1"/>
      </w:tblPr>
      <w:tblGrid>
        <w:gridCol w:w="1696"/>
        <w:gridCol w:w="1396"/>
        <w:gridCol w:w="1094"/>
        <w:gridCol w:w="1763"/>
        <w:gridCol w:w="1071"/>
        <w:gridCol w:w="1259"/>
        <w:gridCol w:w="1655"/>
        <w:gridCol w:w="1721"/>
        <w:gridCol w:w="1665"/>
        <w:gridCol w:w="1417"/>
      </w:tblGrid>
      <w:tr w:rsidR="000303AA" w:rsidTr="00D96405">
        <w:tc>
          <w:tcPr>
            <w:tcW w:w="1696" w:type="dxa"/>
            <w:vMerge w:val="restart"/>
            <w:shd w:val="clear" w:color="auto" w:fill="BDD6EE" w:themeFill="accent1" w:themeFillTint="66"/>
            <w:vAlign w:val="center"/>
          </w:tcPr>
          <w:p w:rsidR="000303AA" w:rsidRPr="000303AA" w:rsidRDefault="000303AA" w:rsidP="006C15E1">
            <w:pPr>
              <w:jc w:val="center"/>
              <w:rPr>
                <w:rFonts w:ascii="Arial" w:hAnsi="Arial" w:cs="Arial"/>
                <w:sz w:val="14"/>
              </w:rPr>
            </w:pPr>
            <w:r w:rsidRPr="000303AA">
              <w:rPr>
                <w:rFonts w:ascii="Arial" w:hAnsi="Arial" w:cs="Arial"/>
                <w:sz w:val="14"/>
              </w:rPr>
              <w:t>Objetivos</w:t>
            </w:r>
          </w:p>
          <w:p w:rsidR="000303AA" w:rsidRPr="000303AA" w:rsidRDefault="000303AA" w:rsidP="006C15E1">
            <w:pPr>
              <w:jc w:val="center"/>
              <w:rPr>
                <w:rFonts w:ascii="Arial" w:hAnsi="Arial" w:cs="Arial"/>
                <w:sz w:val="14"/>
              </w:rPr>
            </w:pPr>
            <w:r w:rsidRPr="000303AA">
              <w:rPr>
                <w:rFonts w:ascii="Arial" w:hAnsi="Arial" w:cs="Arial"/>
                <w:sz w:val="14"/>
              </w:rPr>
              <w:t>Operativos</w:t>
            </w:r>
          </w:p>
        </w:tc>
        <w:tc>
          <w:tcPr>
            <w:tcW w:w="1396" w:type="dxa"/>
            <w:vMerge w:val="restart"/>
            <w:shd w:val="clear" w:color="auto" w:fill="BDD6EE" w:themeFill="accent1" w:themeFillTint="66"/>
            <w:vAlign w:val="center"/>
          </w:tcPr>
          <w:p w:rsidR="000303AA" w:rsidRPr="000303AA" w:rsidRDefault="000303AA" w:rsidP="006C15E1">
            <w:pPr>
              <w:jc w:val="center"/>
              <w:rPr>
                <w:rFonts w:ascii="Arial" w:hAnsi="Arial" w:cs="Arial"/>
                <w:sz w:val="14"/>
              </w:rPr>
            </w:pPr>
            <w:r w:rsidRPr="000303AA">
              <w:rPr>
                <w:rFonts w:ascii="Arial" w:hAnsi="Arial" w:cs="Arial"/>
                <w:sz w:val="14"/>
              </w:rPr>
              <w:t>Metas o resultados esperados</w:t>
            </w:r>
          </w:p>
        </w:tc>
        <w:tc>
          <w:tcPr>
            <w:tcW w:w="1094" w:type="dxa"/>
            <w:vMerge w:val="restart"/>
            <w:shd w:val="clear" w:color="auto" w:fill="BDD6EE" w:themeFill="accent1" w:themeFillTint="66"/>
            <w:vAlign w:val="center"/>
          </w:tcPr>
          <w:p w:rsidR="000303AA" w:rsidRPr="000303AA" w:rsidRDefault="000303AA" w:rsidP="006C15E1">
            <w:pPr>
              <w:jc w:val="center"/>
              <w:rPr>
                <w:rFonts w:ascii="Arial" w:hAnsi="Arial" w:cs="Arial"/>
                <w:sz w:val="14"/>
              </w:rPr>
            </w:pPr>
            <w:r w:rsidRPr="000303AA">
              <w:rPr>
                <w:rFonts w:ascii="Arial" w:hAnsi="Arial" w:cs="Arial"/>
                <w:sz w:val="14"/>
              </w:rPr>
              <w:t>Indicadores de Impacto</w:t>
            </w:r>
          </w:p>
        </w:tc>
        <w:tc>
          <w:tcPr>
            <w:tcW w:w="1763" w:type="dxa"/>
            <w:vMerge w:val="restart"/>
            <w:shd w:val="clear" w:color="auto" w:fill="BDD6EE" w:themeFill="accent1" w:themeFillTint="66"/>
            <w:vAlign w:val="center"/>
          </w:tcPr>
          <w:p w:rsidR="000303AA" w:rsidRPr="000303AA" w:rsidRDefault="000303AA" w:rsidP="006C15E1">
            <w:pPr>
              <w:jc w:val="center"/>
              <w:rPr>
                <w:rFonts w:ascii="Arial" w:hAnsi="Arial" w:cs="Arial"/>
                <w:sz w:val="14"/>
              </w:rPr>
            </w:pPr>
            <w:r w:rsidRPr="000303AA">
              <w:rPr>
                <w:rFonts w:ascii="Arial" w:hAnsi="Arial" w:cs="Arial"/>
                <w:sz w:val="14"/>
              </w:rPr>
              <w:t xml:space="preserve">Identificación de Variables que impiden </w:t>
            </w:r>
            <w:r w:rsidRPr="000303AA">
              <w:rPr>
                <w:rFonts w:ascii="Arial" w:hAnsi="Arial" w:cs="Arial"/>
                <w:sz w:val="14"/>
                <w:szCs w:val="14"/>
              </w:rPr>
              <w:t>alcanzar</w:t>
            </w:r>
            <w:r w:rsidRPr="000303AA">
              <w:rPr>
                <w:rFonts w:ascii="Arial" w:hAnsi="Arial" w:cs="Arial"/>
                <w:sz w:val="14"/>
              </w:rPr>
              <w:t xml:space="preserve"> las Metas</w:t>
            </w:r>
          </w:p>
        </w:tc>
        <w:tc>
          <w:tcPr>
            <w:tcW w:w="1071" w:type="dxa"/>
            <w:vMerge w:val="restart"/>
            <w:shd w:val="clear" w:color="auto" w:fill="BDD6EE" w:themeFill="accent1" w:themeFillTint="66"/>
            <w:vAlign w:val="center"/>
          </w:tcPr>
          <w:p w:rsidR="000303AA" w:rsidRPr="000303AA" w:rsidRDefault="000303AA" w:rsidP="006C15E1">
            <w:pPr>
              <w:jc w:val="center"/>
              <w:rPr>
                <w:rFonts w:ascii="Arial" w:hAnsi="Arial" w:cs="Arial"/>
                <w:sz w:val="14"/>
              </w:rPr>
            </w:pPr>
            <w:r w:rsidRPr="000303AA">
              <w:rPr>
                <w:rFonts w:ascii="Arial" w:hAnsi="Arial" w:cs="Arial"/>
                <w:sz w:val="14"/>
              </w:rPr>
              <w:t>Nivel de cumplimiento (%)</w:t>
            </w:r>
          </w:p>
        </w:tc>
        <w:tc>
          <w:tcPr>
            <w:tcW w:w="1259" w:type="dxa"/>
            <w:vMerge w:val="restart"/>
            <w:shd w:val="clear" w:color="auto" w:fill="BDD6EE" w:themeFill="accent1" w:themeFillTint="66"/>
            <w:vAlign w:val="center"/>
          </w:tcPr>
          <w:p w:rsidR="000303AA" w:rsidRPr="000303AA" w:rsidRDefault="000303AA" w:rsidP="006C15E1">
            <w:pPr>
              <w:jc w:val="center"/>
              <w:rPr>
                <w:sz w:val="14"/>
              </w:rPr>
            </w:pPr>
            <w:r w:rsidRPr="000303AA">
              <w:rPr>
                <w:rFonts w:ascii="Arial" w:hAnsi="Arial" w:cs="Arial"/>
                <w:sz w:val="14"/>
              </w:rPr>
              <w:t>Tiempo/Espacio: Área Geográfica de influencia</w:t>
            </w:r>
          </w:p>
        </w:tc>
        <w:tc>
          <w:tcPr>
            <w:tcW w:w="6458" w:type="dxa"/>
            <w:gridSpan w:val="4"/>
            <w:shd w:val="clear" w:color="auto" w:fill="BDD6EE" w:themeFill="accent1" w:themeFillTint="66"/>
            <w:vAlign w:val="center"/>
          </w:tcPr>
          <w:p w:rsidR="000303AA" w:rsidRPr="000303AA" w:rsidRDefault="000303AA" w:rsidP="006C15E1">
            <w:pPr>
              <w:jc w:val="center"/>
              <w:rPr>
                <w:rFonts w:ascii="Arial" w:hAnsi="Arial" w:cs="Arial"/>
                <w:sz w:val="14"/>
              </w:rPr>
            </w:pPr>
            <w:r w:rsidRPr="000303AA">
              <w:rPr>
                <w:rFonts w:ascii="Arial" w:hAnsi="Arial" w:cs="Arial"/>
                <w:sz w:val="14"/>
              </w:rPr>
              <w:t>Congruencias de Informes</w:t>
            </w:r>
          </w:p>
        </w:tc>
      </w:tr>
      <w:tr w:rsidR="000303AA" w:rsidTr="00D96405">
        <w:tc>
          <w:tcPr>
            <w:tcW w:w="1696" w:type="dxa"/>
            <w:vMerge/>
            <w:shd w:val="clear" w:color="auto" w:fill="BDD6EE" w:themeFill="accent1" w:themeFillTint="66"/>
            <w:vAlign w:val="center"/>
          </w:tcPr>
          <w:p w:rsidR="000303AA" w:rsidRPr="000303AA" w:rsidRDefault="000303AA" w:rsidP="006C15E1">
            <w:pPr>
              <w:jc w:val="center"/>
              <w:rPr>
                <w:sz w:val="14"/>
              </w:rPr>
            </w:pPr>
          </w:p>
        </w:tc>
        <w:tc>
          <w:tcPr>
            <w:tcW w:w="1396" w:type="dxa"/>
            <w:vMerge/>
            <w:shd w:val="clear" w:color="auto" w:fill="BDD6EE" w:themeFill="accent1" w:themeFillTint="66"/>
            <w:vAlign w:val="center"/>
          </w:tcPr>
          <w:p w:rsidR="000303AA" w:rsidRPr="000303AA" w:rsidRDefault="000303AA" w:rsidP="006C15E1">
            <w:pPr>
              <w:jc w:val="center"/>
              <w:rPr>
                <w:sz w:val="14"/>
              </w:rPr>
            </w:pPr>
          </w:p>
        </w:tc>
        <w:tc>
          <w:tcPr>
            <w:tcW w:w="1094" w:type="dxa"/>
            <w:vMerge/>
            <w:shd w:val="clear" w:color="auto" w:fill="BDD6EE" w:themeFill="accent1" w:themeFillTint="66"/>
            <w:vAlign w:val="center"/>
          </w:tcPr>
          <w:p w:rsidR="000303AA" w:rsidRPr="000303AA" w:rsidRDefault="000303AA" w:rsidP="006C15E1">
            <w:pPr>
              <w:jc w:val="center"/>
              <w:rPr>
                <w:sz w:val="14"/>
              </w:rPr>
            </w:pPr>
          </w:p>
        </w:tc>
        <w:tc>
          <w:tcPr>
            <w:tcW w:w="1763" w:type="dxa"/>
            <w:vMerge/>
            <w:shd w:val="clear" w:color="auto" w:fill="BDD6EE" w:themeFill="accent1" w:themeFillTint="66"/>
            <w:vAlign w:val="center"/>
          </w:tcPr>
          <w:p w:rsidR="000303AA" w:rsidRPr="000303AA" w:rsidRDefault="000303AA" w:rsidP="006C15E1">
            <w:pPr>
              <w:jc w:val="center"/>
              <w:rPr>
                <w:sz w:val="14"/>
              </w:rPr>
            </w:pPr>
          </w:p>
        </w:tc>
        <w:tc>
          <w:tcPr>
            <w:tcW w:w="1071" w:type="dxa"/>
            <w:vMerge/>
            <w:shd w:val="clear" w:color="auto" w:fill="BDD6EE" w:themeFill="accent1" w:themeFillTint="66"/>
            <w:vAlign w:val="center"/>
          </w:tcPr>
          <w:p w:rsidR="000303AA" w:rsidRPr="000303AA" w:rsidRDefault="000303AA" w:rsidP="006C15E1">
            <w:pPr>
              <w:jc w:val="center"/>
              <w:rPr>
                <w:sz w:val="14"/>
              </w:rPr>
            </w:pPr>
          </w:p>
        </w:tc>
        <w:tc>
          <w:tcPr>
            <w:tcW w:w="1259" w:type="dxa"/>
            <w:vMerge/>
            <w:shd w:val="clear" w:color="auto" w:fill="BDD6EE" w:themeFill="accent1" w:themeFillTint="66"/>
            <w:vAlign w:val="center"/>
          </w:tcPr>
          <w:p w:rsidR="000303AA" w:rsidRPr="000303AA" w:rsidRDefault="000303AA" w:rsidP="006C15E1">
            <w:pPr>
              <w:jc w:val="center"/>
              <w:rPr>
                <w:sz w:val="14"/>
              </w:rPr>
            </w:pPr>
          </w:p>
        </w:tc>
        <w:tc>
          <w:tcPr>
            <w:tcW w:w="1655" w:type="dxa"/>
            <w:shd w:val="clear" w:color="auto" w:fill="BDD6EE" w:themeFill="accent1" w:themeFillTint="66"/>
            <w:vAlign w:val="center"/>
          </w:tcPr>
          <w:p w:rsidR="000303AA" w:rsidRPr="000303AA" w:rsidRDefault="000303AA" w:rsidP="006C15E1">
            <w:pPr>
              <w:jc w:val="center"/>
              <w:rPr>
                <w:sz w:val="14"/>
              </w:rPr>
            </w:pPr>
            <w:r w:rsidRPr="000303AA">
              <w:rPr>
                <w:rFonts w:ascii="Arial" w:hAnsi="Arial" w:cs="Arial"/>
                <w:sz w:val="14"/>
              </w:rPr>
              <w:t>Medios de verificación</w:t>
            </w:r>
          </w:p>
        </w:tc>
        <w:tc>
          <w:tcPr>
            <w:tcW w:w="1721" w:type="dxa"/>
            <w:shd w:val="clear" w:color="auto" w:fill="BDD6EE" w:themeFill="accent1" w:themeFillTint="66"/>
            <w:vAlign w:val="center"/>
          </w:tcPr>
          <w:p w:rsidR="000303AA" w:rsidRPr="000303AA" w:rsidRDefault="000303AA" w:rsidP="006C15E1">
            <w:pPr>
              <w:jc w:val="center"/>
              <w:rPr>
                <w:rFonts w:ascii="Arial" w:hAnsi="Arial" w:cs="Arial"/>
                <w:sz w:val="14"/>
              </w:rPr>
            </w:pPr>
            <w:r w:rsidRPr="000303AA">
              <w:rPr>
                <w:rFonts w:ascii="Arial" w:hAnsi="Arial" w:cs="Arial"/>
                <w:sz w:val="14"/>
              </w:rPr>
              <w:t>Valoraciones/ Análisis: Costo-Beneficios</w:t>
            </w:r>
          </w:p>
        </w:tc>
        <w:tc>
          <w:tcPr>
            <w:tcW w:w="1665" w:type="dxa"/>
            <w:shd w:val="clear" w:color="auto" w:fill="BDD6EE" w:themeFill="accent1" w:themeFillTint="66"/>
            <w:vAlign w:val="center"/>
          </w:tcPr>
          <w:p w:rsidR="000303AA" w:rsidRPr="000303AA" w:rsidRDefault="000303AA" w:rsidP="006C15E1">
            <w:pPr>
              <w:jc w:val="center"/>
              <w:rPr>
                <w:sz w:val="14"/>
              </w:rPr>
            </w:pPr>
            <w:r w:rsidRPr="000303AA">
              <w:rPr>
                <w:rFonts w:ascii="Arial" w:hAnsi="Arial" w:cs="Arial"/>
                <w:sz w:val="14"/>
              </w:rPr>
              <w:t>Recomendaciones: Avances-Limitaciones</w:t>
            </w:r>
          </w:p>
        </w:tc>
        <w:tc>
          <w:tcPr>
            <w:tcW w:w="1417" w:type="dxa"/>
            <w:shd w:val="clear" w:color="auto" w:fill="BDD6EE" w:themeFill="accent1" w:themeFillTint="66"/>
            <w:vAlign w:val="center"/>
          </w:tcPr>
          <w:p w:rsidR="000303AA" w:rsidRPr="000303AA" w:rsidRDefault="000303AA" w:rsidP="006C15E1">
            <w:pPr>
              <w:jc w:val="center"/>
              <w:rPr>
                <w:sz w:val="14"/>
              </w:rPr>
            </w:pPr>
            <w:r w:rsidRPr="000303AA">
              <w:rPr>
                <w:rFonts w:ascii="Arial" w:hAnsi="Arial" w:cs="Arial"/>
                <w:sz w:val="14"/>
              </w:rPr>
              <w:t>Responsables</w:t>
            </w:r>
          </w:p>
        </w:tc>
      </w:tr>
      <w:tr w:rsidR="000303AA" w:rsidTr="00D96405">
        <w:tc>
          <w:tcPr>
            <w:tcW w:w="1696" w:type="dxa"/>
            <w:vAlign w:val="center"/>
          </w:tcPr>
          <w:p w:rsidR="000303AA" w:rsidRPr="000303AA" w:rsidRDefault="00F71ACE" w:rsidP="006C15E1">
            <w:pPr>
              <w:jc w:val="center"/>
              <w:rPr>
                <w:rFonts w:ascii="Arial" w:hAnsi="Arial" w:cs="Arial"/>
                <w:sz w:val="12"/>
                <w:szCs w:val="14"/>
              </w:rPr>
            </w:pPr>
            <w:r>
              <w:rPr>
                <w:rFonts w:ascii="Arial" w:hAnsi="Arial" w:cs="Arial"/>
                <w:sz w:val="12"/>
                <w:szCs w:val="14"/>
              </w:rPr>
              <w:t>1.</w:t>
            </w:r>
            <w:r w:rsidR="000303AA" w:rsidRPr="000303AA">
              <w:rPr>
                <w:rFonts w:ascii="Arial" w:hAnsi="Arial" w:cs="Arial"/>
                <w:sz w:val="12"/>
                <w:szCs w:val="14"/>
              </w:rPr>
              <w:t>Ejecutar de manera integral estrategias que faciliten la Distribución de Medicamentos de manera eficiente y eficaz que responda a la cadena de suministros institucional CSI</w:t>
            </w:r>
          </w:p>
        </w:tc>
        <w:tc>
          <w:tcPr>
            <w:tcW w:w="1396" w:type="dxa"/>
            <w:vAlign w:val="center"/>
          </w:tcPr>
          <w:p w:rsidR="000303AA" w:rsidRPr="000303AA" w:rsidRDefault="000303AA" w:rsidP="006C15E1">
            <w:pPr>
              <w:jc w:val="center"/>
              <w:rPr>
                <w:rFonts w:ascii="Arial" w:hAnsi="Arial" w:cs="Arial"/>
                <w:sz w:val="12"/>
                <w:szCs w:val="14"/>
              </w:rPr>
            </w:pPr>
            <w:r w:rsidRPr="000303AA">
              <w:rPr>
                <w:rFonts w:ascii="Arial" w:hAnsi="Arial" w:cs="Arial"/>
                <w:sz w:val="12"/>
                <w:szCs w:val="14"/>
              </w:rPr>
              <w:t>Ejecución integral de estrategias que faciliten la distribución permitiendo una entrega eficaz y efectiva de los medicamentos hacia los botiquines magisteriales a nivel nacional</w:t>
            </w:r>
          </w:p>
        </w:tc>
        <w:tc>
          <w:tcPr>
            <w:tcW w:w="1094" w:type="dxa"/>
            <w:vAlign w:val="center"/>
          </w:tcPr>
          <w:p w:rsidR="000303AA" w:rsidRPr="000303AA" w:rsidRDefault="000303AA" w:rsidP="006C15E1">
            <w:pPr>
              <w:jc w:val="center"/>
              <w:rPr>
                <w:rFonts w:ascii="Arial" w:hAnsi="Arial" w:cs="Arial"/>
                <w:sz w:val="12"/>
                <w:szCs w:val="14"/>
              </w:rPr>
            </w:pPr>
            <w:r w:rsidRPr="000303AA">
              <w:rPr>
                <w:rFonts w:ascii="Arial" w:hAnsi="Arial" w:cs="Arial"/>
                <w:sz w:val="12"/>
                <w:szCs w:val="14"/>
              </w:rPr>
              <w:t xml:space="preserve">Estrategias que faciliten la distribución de medicamentos en los diferentes Consultorios y Policlínicos del país </w:t>
            </w:r>
          </w:p>
        </w:tc>
        <w:tc>
          <w:tcPr>
            <w:tcW w:w="1763" w:type="dxa"/>
            <w:vAlign w:val="center"/>
          </w:tcPr>
          <w:p w:rsidR="000303AA" w:rsidRPr="000303AA" w:rsidRDefault="000303AA" w:rsidP="006C15E1">
            <w:pPr>
              <w:jc w:val="center"/>
              <w:rPr>
                <w:rFonts w:ascii="Arial" w:hAnsi="Arial" w:cs="Arial"/>
                <w:sz w:val="12"/>
                <w:szCs w:val="14"/>
              </w:rPr>
            </w:pPr>
            <w:r w:rsidRPr="000303AA">
              <w:rPr>
                <w:rFonts w:ascii="Arial" w:hAnsi="Arial" w:cs="Arial"/>
                <w:sz w:val="12"/>
                <w:szCs w:val="14"/>
              </w:rPr>
              <w:t>Falta de equipo operativo para realizar los traslados entre botiquines</w:t>
            </w:r>
          </w:p>
          <w:p w:rsidR="000303AA" w:rsidRPr="000303AA" w:rsidRDefault="000303AA" w:rsidP="006C15E1">
            <w:pPr>
              <w:jc w:val="center"/>
              <w:rPr>
                <w:rFonts w:ascii="Arial" w:hAnsi="Arial" w:cs="Arial"/>
                <w:sz w:val="12"/>
                <w:szCs w:val="14"/>
              </w:rPr>
            </w:pPr>
          </w:p>
          <w:p w:rsidR="000303AA" w:rsidRPr="000303AA" w:rsidRDefault="000303AA" w:rsidP="006C15E1">
            <w:pPr>
              <w:jc w:val="center"/>
              <w:rPr>
                <w:rFonts w:ascii="Arial" w:hAnsi="Arial" w:cs="Arial"/>
                <w:sz w:val="12"/>
                <w:szCs w:val="14"/>
              </w:rPr>
            </w:pPr>
            <w:r w:rsidRPr="000303AA">
              <w:rPr>
                <w:rFonts w:ascii="Arial" w:hAnsi="Arial" w:cs="Arial"/>
                <w:sz w:val="12"/>
                <w:szCs w:val="14"/>
              </w:rPr>
              <w:t xml:space="preserve">Coordinación de traslados entre botiquines y equipo de transporte </w:t>
            </w:r>
          </w:p>
          <w:p w:rsidR="000303AA" w:rsidRPr="000303AA" w:rsidRDefault="000303AA" w:rsidP="006C15E1">
            <w:pPr>
              <w:jc w:val="center"/>
              <w:rPr>
                <w:rFonts w:ascii="Arial" w:hAnsi="Arial" w:cs="Arial"/>
                <w:sz w:val="12"/>
                <w:szCs w:val="14"/>
              </w:rPr>
            </w:pPr>
          </w:p>
          <w:p w:rsidR="000303AA" w:rsidRPr="000303AA" w:rsidRDefault="000303AA" w:rsidP="006C15E1">
            <w:pPr>
              <w:jc w:val="center"/>
              <w:rPr>
                <w:rFonts w:ascii="Arial" w:hAnsi="Arial" w:cs="Arial"/>
                <w:sz w:val="12"/>
                <w:szCs w:val="14"/>
              </w:rPr>
            </w:pPr>
            <w:r w:rsidRPr="000303AA">
              <w:rPr>
                <w:rFonts w:ascii="Arial" w:hAnsi="Arial" w:cs="Arial"/>
                <w:sz w:val="12"/>
                <w:szCs w:val="14"/>
              </w:rPr>
              <w:t>Traslado de pacientes, resultados de exámenes son de alta prioridad</w:t>
            </w:r>
          </w:p>
        </w:tc>
        <w:tc>
          <w:tcPr>
            <w:tcW w:w="1071" w:type="dxa"/>
            <w:vAlign w:val="center"/>
          </w:tcPr>
          <w:p w:rsidR="000303AA" w:rsidRPr="000303AA" w:rsidRDefault="000303AA" w:rsidP="006C15E1">
            <w:pPr>
              <w:jc w:val="center"/>
              <w:rPr>
                <w:rFonts w:ascii="Arial" w:hAnsi="Arial" w:cs="Arial"/>
                <w:sz w:val="12"/>
                <w:szCs w:val="14"/>
              </w:rPr>
            </w:pPr>
            <w:r w:rsidRPr="000303AA">
              <w:rPr>
                <w:rFonts w:ascii="Arial" w:hAnsi="Arial" w:cs="Arial"/>
                <w:sz w:val="12"/>
                <w:szCs w:val="14"/>
              </w:rPr>
              <w:t>80%</w:t>
            </w:r>
          </w:p>
        </w:tc>
        <w:tc>
          <w:tcPr>
            <w:tcW w:w="1259" w:type="dxa"/>
            <w:vAlign w:val="center"/>
          </w:tcPr>
          <w:p w:rsidR="000303AA" w:rsidRPr="000303AA" w:rsidRDefault="000303AA" w:rsidP="006C15E1">
            <w:pPr>
              <w:jc w:val="center"/>
              <w:rPr>
                <w:rFonts w:ascii="Arial" w:hAnsi="Arial" w:cs="Arial"/>
                <w:sz w:val="12"/>
                <w:szCs w:val="14"/>
              </w:rPr>
            </w:pPr>
            <w:r w:rsidRPr="000303AA">
              <w:rPr>
                <w:rFonts w:ascii="Arial" w:hAnsi="Arial" w:cs="Arial"/>
                <w:sz w:val="12"/>
                <w:szCs w:val="14"/>
              </w:rPr>
              <w:t>Segundo Semestre</w:t>
            </w:r>
          </w:p>
          <w:p w:rsidR="000303AA" w:rsidRPr="000303AA" w:rsidRDefault="000303AA" w:rsidP="006C15E1">
            <w:pPr>
              <w:jc w:val="center"/>
              <w:rPr>
                <w:rFonts w:ascii="Arial" w:hAnsi="Arial" w:cs="Arial"/>
                <w:sz w:val="12"/>
                <w:szCs w:val="14"/>
              </w:rPr>
            </w:pPr>
          </w:p>
          <w:p w:rsidR="000303AA" w:rsidRPr="000303AA" w:rsidRDefault="000303AA" w:rsidP="006C15E1">
            <w:pPr>
              <w:jc w:val="center"/>
              <w:rPr>
                <w:rFonts w:ascii="Arial" w:hAnsi="Arial" w:cs="Arial"/>
                <w:sz w:val="12"/>
                <w:szCs w:val="14"/>
              </w:rPr>
            </w:pPr>
            <w:r w:rsidRPr="000303AA">
              <w:rPr>
                <w:rFonts w:ascii="Arial" w:hAnsi="Arial" w:cs="Arial"/>
                <w:sz w:val="12"/>
                <w:szCs w:val="14"/>
              </w:rPr>
              <w:t>A Nivel Nacional</w:t>
            </w:r>
          </w:p>
        </w:tc>
        <w:tc>
          <w:tcPr>
            <w:tcW w:w="1655" w:type="dxa"/>
            <w:vAlign w:val="center"/>
          </w:tcPr>
          <w:p w:rsidR="000303AA" w:rsidRPr="000303AA" w:rsidRDefault="000303AA" w:rsidP="006C15E1">
            <w:pPr>
              <w:jc w:val="center"/>
              <w:rPr>
                <w:rFonts w:ascii="Arial" w:hAnsi="Arial" w:cs="Arial"/>
                <w:sz w:val="12"/>
                <w:szCs w:val="14"/>
              </w:rPr>
            </w:pPr>
            <w:r w:rsidRPr="000303AA">
              <w:rPr>
                <w:rFonts w:ascii="Arial" w:hAnsi="Arial" w:cs="Arial"/>
                <w:sz w:val="12"/>
                <w:szCs w:val="14"/>
              </w:rPr>
              <w:t>Informe de Medicamentos Prescritos versus despachados que nos permite analizar el abasto de los medicamentos en cada botiquín magisterial</w:t>
            </w:r>
          </w:p>
          <w:p w:rsidR="000303AA" w:rsidRPr="000303AA" w:rsidRDefault="000303AA" w:rsidP="006C15E1">
            <w:pPr>
              <w:jc w:val="center"/>
              <w:rPr>
                <w:rFonts w:ascii="Arial" w:hAnsi="Arial" w:cs="Arial"/>
                <w:sz w:val="12"/>
                <w:szCs w:val="14"/>
              </w:rPr>
            </w:pPr>
          </w:p>
          <w:p w:rsidR="000303AA" w:rsidRPr="000303AA" w:rsidRDefault="000303AA" w:rsidP="006C15E1">
            <w:pPr>
              <w:jc w:val="center"/>
              <w:rPr>
                <w:rFonts w:ascii="Arial" w:hAnsi="Arial" w:cs="Arial"/>
                <w:sz w:val="12"/>
                <w:szCs w:val="14"/>
              </w:rPr>
            </w:pPr>
            <w:r w:rsidRPr="000303AA">
              <w:rPr>
                <w:rFonts w:ascii="Arial" w:hAnsi="Arial" w:cs="Arial"/>
                <w:sz w:val="12"/>
                <w:szCs w:val="14"/>
              </w:rPr>
              <w:t>Seguimiento en sistema de traslados en tránsito</w:t>
            </w:r>
          </w:p>
        </w:tc>
        <w:tc>
          <w:tcPr>
            <w:tcW w:w="1721" w:type="dxa"/>
            <w:vAlign w:val="center"/>
          </w:tcPr>
          <w:p w:rsidR="000303AA" w:rsidRPr="000303AA" w:rsidRDefault="000303AA" w:rsidP="006C15E1">
            <w:pPr>
              <w:jc w:val="center"/>
              <w:rPr>
                <w:rFonts w:ascii="Arial" w:hAnsi="Arial" w:cs="Arial"/>
                <w:sz w:val="12"/>
                <w:szCs w:val="14"/>
              </w:rPr>
            </w:pPr>
            <w:r w:rsidRPr="000303AA">
              <w:rPr>
                <w:rFonts w:ascii="Arial" w:hAnsi="Arial" w:cs="Arial"/>
                <w:sz w:val="12"/>
                <w:szCs w:val="14"/>
              </w:rPr>
              <w:t>Medicamentos al ser trasladados en tiempo oportuno reducirá impacto de recetas no despachadas por existencia de medicamento</w:t>
            </w:r>
          </w:p>
          <w:p w:rsidR="000303AA" w:rsidRPr="000303AA" w:rsidRDefault="000303AA" w:rsidP="006C15E1">
            <w:pPr>
              <w:jc w:val="center"/>
              <w:rPr>
                <w:rFonts w:ascii="Arial" w:hAnsi="Arial" w:cs="Arial"/>
                <w:sz w:val="12"/>
                <w:szCs w:val="14"/>
              </w:rPr>
            </w:pPr>
          </w:p>
          <w:p w:rsidR="000303AA" w:rsidRPr="000303AA" w:rsidRDefault="000303AA" w:rsidP="006C15E1">
            <w:pPr>
              <w:jc w:val="center"/>
              <w:rPr>
                <w:rFonts w:ascii="Arial" w:hAnsi="Arial" w:cs="Arial"/>
                <w:sz w:val="12"/>
                <w:szCs w:val="14"/>
              </w:rPr>
            </w:pPr>
          </w:p>
        </w:tc>
        <w:tc>
          <w:tcPr>
            <w:tcW w:w="1665" w:type="dxa"/>
            <w:vAlign w:val="center"/>
          </w:tcPr>
          <w:p w:rsidR="000303AA" w:rsidRPr="000303AA" w:rsidRDefault="000303AA" w:rsidP="006C15E1">
            <w:pPr>
              <w:jc w:val="center"/>
              <w:rPr>
                <w:rFonts w:ascii="Arial" w:hAnsi="Arial" w:cs="Arial"/>
                <w:sz w:val="12"/>
                <w:szCs w:val="14"/>
              </w:rPr>
            </w:pPr>
            <w:r w:rsidRPr="000303AA">
              <w:rPr>
                <w:rFonts w:ascii="Arial" w:hAnsi="Arial" w:cs="Arial"/>
                <w:sz w:val="12"/>
                <w:szCs w:val="14"/>
              </w:rPr>
              <w:t>Contratación de personal y vehículos de transporte exclusivo para traslado de medicamentos entre botiquines.</w:t>
            </w:r>
          </w:p>
          <w:p w:rsidR="000303AA" w:rsidRPr="000303AA" w:rsidRDefault="000303AA" w:rsidP="006C15E1">
            <w:pPr>
              <w:jc w:val="center"/>
              <w:rPr>
                <w:rFonts w:ascii="Arial" w:hAnsi="Arial" w:cs="Arial"/>
                <w:sz w:val="12"/>
                <w:szCs w:val="14"/>
              </w:rPr>
            </w:pPr>
          </w:p>
          <w:p w:rsidR="000303AA" w:rsidRPr="000303AA" w:rsidRDefault="000303AA" w:rsidP="006C15E1">
            <w:pPr>
              <w:jc w:val="center"/>
              <w:rPr>
                <w:rFonts w:ascii="Arial" w:hAnsi="Arial" w:cs="Arial"/>
                <w:sz w:val="12"/>
                <w:szCs w:val="14"/>
              </w:rPr>
            </w:pPr>
            <w:r w:rsidRPr="000303AA">
              <w:rPr>
                <w:rFonts w:ascii="Arial" w:hAnsi="Arial" w:cs="Arial"/>
                <w:sz w:val="12"/>
                <w:szCs w:val="14"/>
              </w:rPr>
              <w:t>Implementación de modificativa a Norma para Botiquinarios de manejo adecuado para traslados entre botiquines e inventarios internos</w:t>
            </w:r>
          </w:p>
        </w:tc>
        <w:tc>
          <w:tcPr>
            <w:tcW w:w="1417" w:type="dxa"/>
            <w:vAlign w:val="center"/>
          </w:tcPr>
          <w:p w:rsidR="000303AA" w:rsidRPr="000303AA" w:rsidRDefault="000303AA" w:rsidP="006C15E1">
            <w:pPr>
              <w:jc w:val="center"/>
              <w:rPr>
                <w:rFonts w:ascii="Arial" w:hAnsi="Arial" w:cs="Arial"/>
                <w:sz w:val="12"/>
                <w:szCs w:val="14"/>
              </w:rPr>
            </w:pPr>
            <w:r w:rsidRPr="000303AA">
              <w:rPr>
                <w:rFonts w:ascii="Arial" w:hAnsi="Arial" w:cs="Arial"/>
                <w:sz w:val="12"/>
                <w:szCs w:val="14"/>
              </w:rPr>
              <w:t>Gerencia de Logística y Abastecimiento GLA</w:t>
            </w:r>
          </w:p>
        </w:tc>
      </w:tr>
      <w:tr w:rsidR="000303AA" w:rsidTr="00D96405">
        <w:tc>
          <w:tcPr>
            <w:tcW w:w="1696" w:type="dxa"/>
            <w:vAlign w:val="center"/>
          </w:tcPr>
          <w:p w:rsidR="000303AA" w:rsidRPr="000303AA" w:rsidRDefault="00F71ACE" w:rsidP="006C15E1">
            <w:pPr>
              <w:jc w:val="center"/>
              <w:rPr>
                <w:rFonts w:ascii="Arial" w:hAnsi="Arial" w:cs="Arial"/>
                <w:sz w:val="12"/>
                <w:szCs w:val="14"/>
              </w:rPr>
            </w:pPr>
            <w:r>
              <w:rPr>
                <w:rFonts w:ascii="Arial" w:hAnsi="Arial" w:cs="Arial"/>
                <w:sz w:val="12"/>
                <w:szCs w:val="14"/>
              </w:rPr>
              <w:t>2.</w:t>
            </w:r>
            <w:r w:rsidR="000303AA" w:rsidRPr="000303AA">
              <w:rPr>
                <w:rFonts w:ascii="Arial" w:hAnsi="Arial" w:cs="Arial"/>
                <w:sz w:val="12"/>
                <w:szCs w:val="14"/>
              </w:rPr>
              <w:t>Contratar Socios Logísticos que brinden la autonomía de distribución de medicamentos a nivel nacional</w:t>
            </w:r>
          </w:p>
        </w:tc>
        <w:tc>
          <w:tcPr>
            <w:tcW w:w="1396" w:type="dxa"/>
            <w:vAlign w:val="center"/>
          </w:tcPr>
          <w:p w:rsidR="000303AA" w:rsidRPr="000303AA" w:rsidRDefault="000303AA" w:rsidP="006C15E1">
            <w:pPr>
              <w:jc w:val="center"/>
              <w:rPr>
                <w:rFonts w:ascii="Arial" w:hAnsi="Arial" w:cs="Arial"/>
                <w:sz w:val="12"/>
                <w:szCs w:val="14"/>
              </w:rPr>
            </w:pPr>
            <w:r w:rsidRPr="000303AA">
              <w:rPr>
                <w:rFonts w:ascii="Arial" w:hAnsi="Arial" w:cs="Arial"/>
                <w:sz w:val="12"/>
                <w:szCs w:val="14"/>
              </w:rPr>
              <w:t xml:space="preserve">Contratación de Proveedores Logísticos que aumenten la eficiencia y autonomía para la distribución de medicamentos a novel nacional </w:t>
            </w:r>
          </w:p>
        </w:tc>
        <w:tc>
          <w:tcPr>
            <w:tcW w:w="1094" w:type="dxa"/>
            <w:vAlign w:val="center"/>
          </w:tcPr>
          <w:p w:rsidR="000303AA" w:rsidRPr="000303AA" w:rsidRDefault="000303AA" w:rsidP="006C15E1">
            <w:pPr>
              <w:jc w:val="center"/>
              <w:rPr>
                <w:rFonts w:ascii="Arial" w:hAnsi="Arial" w:cs="Arial"/>
                <w:sz w:val="12"/>
                <w:szCs w:val="14"/>
              </w:rPr>
            </w:pPr>
            <w:r w:rsidRPr="000303AA">
              <w:rPr>
                <w:rFonts w:ascii="Arial" w:hAnsi="Arial" w:cs="Arial"/>
                <w:sz w:val="12"/>
                <w:szCs w:val="14"/>
              </w:rPr>
              <w:t>Estrategia de organización del resguardo de medicamentos, dirigidos por la Sección de Abastecimiento y distribución</w:t>
            </w:r>
          </w:p>
        </w:tc>
        <w:tc>
          <w:tcPr>
            <w:tcW w:w="1763" w:type="dxa"/>
            <w:vAlign w:val="center"/>
          </w:tcPr>
          <w:p w:rsidR="000303AA" w:rsidRPr="000303AA" w:rsidRDefault="000303AA" w:rsidP="006C15E1">
            <w:pPr>
              <w:jc w:val="center"/>
              <w:rPr>
                <w:rFonts w:ascii="Arial" w:hAnsi="Arial" w:cs="Arial"/>
                <w:sz w:val="12"/>
                <w:szCs w:val="14"/>
              </w:rPr>
            </w:pPr>
            <w:r w:rsidRPr="000303AA">
              <w:rPr>
                <w:rFonts w:ascii="Arial" w:hAnsi="Arial" w:cs="Arial"/>
                <w:sz w:val="12"/>
                <w:szCs w:val="14"/>
              </w:rPr>
              <w:t>Espacio en Bodega insuficiente.</w:t>
            </w:r>
          </w:p>
          <w:p w:rsidR="000303AA" w:rsidRPr="000303AA" w:rsidRDefault="000303AA" w:rsidP="006C15E1">
            <w:pPr>
              <w:jc w:val="center"/>
              <w:rPr>
                <w:rFonts w:ascii="Arial" w:hAnsi="Arial" w:cs="Arial"/>
                <w:sz w:val="12"/>
                <w:szCs w:val="14"/>
              </w:rPr>
            </w:pPr>
          </w:p>
          <w:p w:rsidR="000303AA" w:rsidRPr="000303AA" w:rsidRDefault="000303AA" w:rsidP="006C15E1">
            <w:pPr>
              <w:jc w:val="center"/>
              <w:rPr>
                <w:rFonts w:ascii="Arial" w:hAnsi="Arial" w:cs="Arial"/>
                <w:sz w:val="12"/>
                <w:szCs w:val="14"/>
              </w:rPr>
            </w:pPr>
            <w:r w:rsidRPr="000303AA">
              <w:rPr>
                <w:rFonts w:ascii="Arial" w:hAnsi="Arial" w:cs="Arial"/>
                <w:sz w:val="12"/>
                <w:szCs w:val="14"/>
              </w:rPr>
              <w:t>Falta de equipo para traslado de medicamentos refrigerados y secos.</w:t>
            </w:r>
          </w:p>
        </w:tc>
        <w:tc>
          <w:tcPr>
            <w:tcW w:w="1071" w:type="dxa"/>
            <w:vAlign w:val="center"/>
          </w:tcPr>
          <w:p w:rsidR="000303AA" w:rsidRPr="000303AA" w:rsidRDefault="000303AA" w:rsidP="006C15E1">
            <w:pPr>
              <w:jc w:val="center"/>
              <w:rPr>
                <w:rFonts w:ascii="Arial" w:hAnsi="Arial" w:cs="Arial"/>
                <w:sz w:val="12"/>
                <w:szCs w:val="14"/>
              </w:rPr>
            </w:pPr>
            <w:r w:rsidRPr="000303AA">
              <w:rPr>
                <w:rFonts w:ascii="Arial" w:hAnsi="Arial" w:cs="Arial"/>
                <w:sz w:val="12"/>
                <w:szCs w:val="14"/>
              </w:rPr>
              <w:t>100%</w:t>
            </w:r>
          </w:p>
        </w:tc>
        <w:tc>
          <w:tcPr>
            <w:tcW w:w="1259" w:type="dxa"/>
            <w:vAlign w:val="center"/>
          </w:tcPr>
          <w:p w:rsidR="000303AA" w:rsidRPr="000303AA" w:rsidRDefault="000303AA" w:rsidP="006C15E1">
            <w:pPr>
              <w:jc w:val="center"/>
              <w:rPr>
                <w:rFonts w:ascii="Arial" w:hAnsi="Arial" w:cs="Arial"/>
                <w:sz w:val="12"/>
                <w:szCs w:val="14"/>
              </w:rPr>
            </w:pPr>
            <w:r w:rsidRPr="000303AA">
              <w:rPr>
                <w:rFonts w:ascii="Arial" w:hAnsi="Arial" w:cs="Arial"/>
                <w:sz w:val="12"/>
                <w:szCs w:val="14"/>
              </w:rPr>
              <w:t>Segundo Semestre</w:t>
            </w:r>
          </w:p>
          <w:p w:rsidR="000303AA" w:rsidRPr="000303AA" w:rsidRDefault="000303AA" w:rsidP="006C15E1">
            <w:pPr>
              <w:jc w:val="center"/>
              <w:rPr>
                <w:rFonts w:ascii="Arial" w:hAnsi="Arial" w:cs="Arial"/>
                <w:sz w:val="12"/>
                <w:szCs w:val="14"/>
              </w:rPr>
            </w:pPr>
          </w:p>
          <w:p w:rsidR="000303AA" w:rsidRPr="000303AA" w:rsidRDefault="000303AA" w:rsidP="006C15E1">
            <w:pPr>
              <w:jc w:val="center"/>
              <w:rPr>
                <w:rFonts w:ascii="Arial" w:hAnsi="Arial" w:cs="Arial"/>
                <w:sz w:val="12"/>
                <w:szCs w:val="14"/>
              </w:rPr>
            </w:pPr>
            <w:r w:rsidRPr="000303AA">
              <w:rPr>
                <w:rFonts w:ascii="Arial" w:hAnsi="Arial" w:cs="Arial"/>
                <w:sz w:val="12"/>
                <w:szCs w:val="14"/>
              </w:rPr>
              <w:t>A Nivel Nacional</w:t>
            </w:r>
          </w:p>
        </w:tc>
        <w:tc>
          <w:tcPr>
            <w:tcW w:w="1655" w:type="dxa"/>
            <w:vAlign w:val="center"/>
          </w:tcPr>
          <w:p w:rsidR="000303AA" w:rsidRPr="000303AA" w:rsidRDefault="000303AA" w:rsidP="006C15E1">
            <w:pPr>
              <w:jc w:val="center"/>
              <w:rPr>
                <w:rFonts w:ascii="Arial" w:hAnsi="Arial" w:cs="Arial"/>
                <w:sz w:val="12"/>
                <w:szCs w:val="14"/>
              </w:rPr>
            </w:pPr>
            <w:r w:rsidRPr="000303AA">
              <w:rPr>
                <w:rFonts w:ascii="Arial" w:hAnsi="Arial" w:cs="Arial"/>
                <w:sz w:val="12"/>
                <w:szCs w:val="14"/>
              </w:rPr>
              <w:t>Reporte de Traslados Semanales.</w:t>
            </w:r>
          </w:p>
          <w:p w:rsidR="000303AA" w:rsidRPr="000303AA" w:rsidRDefault="000303AA" w:rsidP="006C15E1">
            <w:pPr>
              <w:jc w:val="center"/>
              <w:rPr>
                <w:rFonts w:ascii="Arial" w:hAnsi="Arial" w:cs="Arial"/>
                <w:sz w:val="12"/>
                <w:szCs w:val="14"/>
              </w:rPr>
            </w:pPr>
          </w:p>
          <w:p w:rsidR="000303AA" w:rsidRPr="000303AA" w:rsidRDefault="000303AA" w:rsidP="006C15E1">
            <w:pPr>
              <w:jc w:val="center"/>
              <w:rPr>
                <w:rFonts w:ascii="Arial" w:hAnsi="Arial" w:cs="Arial"/>
                <w:sz w:val="12"/>
                <w:szCs w:val="14"/>
              </w:rPr>
            </w:pPr>
            <w:r w:rsidRPr="000303AA">
              <w:rPr>
                <w:rFonts w:ascii="Arial" w:hAnsi="Arial" w:cs="Arial"/>
                <w:sz w:val="12"/>
                <w:szCs w:val="14"/>
              </w:rPr>
              <w:t xml:space="preserve">Informe de recepción de Medicamentos </w:t>
            </w:r>
          </w:p>
          <w:p w:rsidR="000303AA" w:rsidRPr="000303AA" w:rsidRDefault="000303AA" w:rsidP="006C15E1">
            <w:pPr>
              <w:jc w:val="center"/>
              <w:rPr>
                <w:rFonts w:ascii="Arial" w:hAnsi="Arial" w:cs="Arial"/>
                <w:sz w:val="12"/>
                <w:szCs w:val="14"/>
              </w:rPr>
            </w:pPr>
          </w:p>
          <w:p w:rsidR="000303AA" w:rsidRPr="000303AA" w:rsidRDefault="000303AA" w:rsidP="006C15E1">
            <w:pPr>
              <w:jc w:val="center"/>
              <w:rPr>
                <w:rFonts w:ascii="Arial" w:hAnsi="Arial" w:cs="Arial"/>
                <w:sz w:val="12"/>
                <w:szCs w:val="14"/>
              </w:rPr>
            </w:pPr>
            <w:r w:rsidRPr="000303AA">
              <w:rPr>
                <w:rFonts w:ascii="Arial" w:hAnsi="Arial" w:cs="Arial"/>
                <w:sz w:val="12"/>
                <w:szCs w:val="14"/>
              </w:rPr>
              <w:t>Informe de Inventario y Ocupación asignada a proveedor 3PL RANSA una vez por semana</w:t>
            </w:r>
          </w:p>
        </w:tc>
        <w:tc>
          <w:tcPr>
            <w:tcW w:w="1721" w:type="dxa"/>
            <w:vAlign w:val="center"/>
          </w:tcPr>
          <w:p w:rsidR="000303AA" w:rsidRPr="000303AA" w:rsidRDefault="000303AA" w:rsidP="006C15E1">
            <w:pPr>
              <w:jc w:val="center"/>
              <w:rPr>
                <w:rFonts w:ascii="Arial" w:hAnsi="Arial" w:cs="Arial"/>
                <w:sz w:val="12"/>
                <w:szCs w:val="14"/>
              </w:rPr>
            </w:pPr>
            <w:r w:rsidRPr="000303AA">
              <w:rPr>
                <w:rFonts w:ascii="Arial" w:hAnsi="Arial" w:cs="Arial"/>
                <w:sz w:val="12"/>
                <w:szCs w:val="14"/>
              </w:rPr>
              <w:t xml:space="preserve">Manejo, resguardo y traslado de Medicamentos a nivel nacional </w:t>
            </w:r>
          </w:p>
        </w:tc>
        <w:tc>
          <w:tcPr>
            <w:tcW w:w="1665" w:type="dxa"/>
            <w:vAlign w:val="center"/>
          </w:tcPr>
          <w:p w:rsidR="000303AA" w:rsidRPr="000303AA" w:rsidRDefault="000303AA" w:rsidP="006C15E1">
            <w:pPr>
              <w:jc w:val="center"/>
              <w:rPr>
                <w:rFonts w:ascii="Arial" w:hAnsi="Arial" w:cs="Arial"/>
                <w:sz w:val="12"/>
                <w:szCs w:val="14"/>
              </w:rPr>
            </w:pPr>
            <w:r w:rsidRPr="000303AA">
              <w:rPr>
                <w:rFonts w:ascii="Arial" w:hAnsi="Arial" w:cs="Arial"/>
                <w:sz w:val="12"/>
                <w:szCs w:val="14"/>
              </w:rPr>
              <w:t xml:space="preserve">Ampliación de contrato para que proveedor 3PL, pueda realizar </w:t>
            </w:r>
            <w:proofErr w:type="spellStart"/>
            <w:r w:rsidRPr="000303AA">
              <w:rPr>
                <w:rFonts w:ascii="Arial" w:hAnsi="Arial" w:cs="Arial"/>
                <w:sz w:val="12"/>
                <w:szCs w:val="14"/>
              </w:rPr>
              <w:t>picking</w:t>
            </w:r>
            <w:proofErr w:type="spellEnd"/>
            <w:r w:rsidRPr="000303AA">
              <w:rPr>
                <w:rFonts w:ascii="Arial" w:hAnsi="Arial" w:cs="Arial"/>
                <w:sz w:val="12"/>
                <w:szCs w:val="14"/>
              </w:rPr>
              <w:t xml:space="preserve">/preparación de pedidos, </w:t>
            </w:r>
            <w:proofErr w:type="spellStart"/>
            <w:r w:rsidRPr="000303AA">
              <w:rPr>
                <w:rFonts w:ascii="Arial" w:hAnsi="Arial" w:cs="Arial"/>
                <w:sz w:val="12"/>
                <w:szCs w:val="14"/>
              </w:rPr>
              <w:t>asi</w:t>
            </w:r>
            <w:proofErr w:type="spellEnd"/>
            <w:r w:rsidRPr="000303AA">
              <w:rPr>
                <w:rFonts w:ascii="Arial" w:hAnsi="Arial" w:cs="Arial"/>
                <w:sz w:val="12"/>
                <w:szCs w:val="14"/>
              </w:rPr>
              <w:t xml:space="preserve"> como recepción/revisión a detalle de los mismos.</w:t>
            </w:r>
          </w:p>
        </w:tc>
        <w:tc>
          <w:tcPr>
            <w:tcW w:w="1417" w:type="dxa"/>
            <w:vAlign w:val="center"/>
          </w:tcPr>
          <w:p w:rsidR="000303AA" w:rsidRPr="000303AA" w:rsidRDefault="000303AA" w:rsidP="006C15E1">
            <w:pPr>
              <w:jc w:val="center"/>
              <w:rPr>
                <w:rFonts w:ascii="Arial" w:hAnsi="Arial" w:cs="Arial"/>
                <w:sz w:val="12"/>
                <w:szCs w:val="14"/>
              </w:rPr>
            </w:pPr>
            <w:r w:rsidRPr="000303AA">
              <w:rPr>
                <w:rFonts w:ascii="Arial" w:hAnsi="Arial" w:cs="Arial"/>
                <w:sz w:val="12"/>
                <w:szCs w:val="14"/>
              </w:rPr>
              <w:t>Gerencia de Logística y Abastecimiento, Abastecimiento, Distribución e Inventario de Insumos y Medicamentos</w:t>
            </w:r>
          </w:p>
          <w:p w:rsidR="000303AA" w:rsidRPr="000303AA" w:rsidRDefault="000303AA" w:rsidP="006C15E1">
            <w:pPr>
              <w:jc w:val="center"/>
              <w:rPr>
                <w:rFonts w:ascii="Arial" w:hAnsi="Arial" w:cs="Arial"/>
                <w:sz w:val="12"/>
                <w:szCs w:val="14"/>
              </w:rPr>
            </w:pPr>
            <w:r w:rsidRPr="000303AA">
              <w:rPr>
                <w:rFonts w:ascii="Arial" w:hAnsi="Arial" w:cs="Arial"/>
                <w:sz w:val="12"/>
                <w:szCs w:val="14"/>
              </w:rPr>
              <w:t>GLA/SADIIM</w:t>
            </w:r>
          </w:p>
        </w:tc>
      </w:tr>
    </w:tbl>
    <w:p w:rsidR="000303AA" w:rsidRDefault="000303AA"/>
    <w:p w:rsidR="000303AA" w:rsidRDefault="000303AA"/>
    <w:p w:rsidR="000303AA" w:rsidRDefault="000303AA"/>
    <w:p w:rsidR="000303AA" w:rsidRDefault="000303AA"/>
    <w:p w:rsidR="000303AA" w:rsidRDefault="000303AA"/>
    <w:p w:rsidR="000303AA" w:rsidRDefault="000303AA"/>
    <w:p w:rsidR="000303AA" w:rsidRDefault="000303AA"/>
    <w:p w:rsidR="000303AA" w:rsidRDefault="000303AA"/>
    <w:p w:rsidR="000303AA" w:rsidRDefault="000303AA"/>
    <w:p w:rsidR="00C520B9" w:rsidRDefault="00C520B9"/>
    <w:p w:rsidR="00C520B9" w:rsidRDefault="00F23767" w:rsidP="00C520B9">
      <w:pPr>
        <w:spacing w:after="0" w:line="360" w:lineRule="auto"/>
        <w:rPr>
          <w:rFonts w:ascii="Verdana" w:eastAsia="Batang" w:hAnsi="Verdana" w:cs="Times New Roman"/>
          <w:color w:val="323E4F"/>
          <w:sz w:val="24"/>
          <w:szCs w:val="24"/>
          <w:lang w:eastAsia="ko-KR"/>
        </w:rPr>
      </w:pPr>
      <w:r>
        <w:rPr>
          <w:noProof/>
          <w:lang w:eastAsia="es-SV"/>
        </w:rPr>
        <w:lastRenderedPageBreak/>
        <w:drawing>
          <wp:anchor distT="0" distB="0" distL="114300" distR="114300" simplePos="0" relativeHeight="251706368" behindDoc="1" locked="0" layoutInCell="1" allowOverlap="1" wp14:anchorId="17922B7D" wp14:editId="5D9B1DC5">
            <wp:simplePos x="0" y="0"/>
            <wp:positionH relativeFrom="margin">
              <wp:align>center</wp:align>
            </wp:positionH>
            <wp:positionV relativeFrom="paragraph">
              <wp:posOffset>24765</wp:posOffset>
            </wp:positionV>
            <wp:extent cx="4643252" cy="2196935"/>
            <wp:effectExtent l="0" t="0" r="5080" b="0"/>
            <wp:wrapTight wrapText="bothSides">
              <wp:wrapPolygon edited="0">
                <wp:start x="7976" y="0"/>
                <wp:lineTo x="3988" y="1124"/>
                <wp:lineTo x="1861" y="2061"/>
                <wp:lineTo x="1950" y="2997"/>
                <wp:lineTo x="975" y="4121"/>
                <wp:lineTo x="975" y="4871"/>
                <wp:lineTo x="2038" y="5995"/>
                <wp:lineTo x="709" y="5995"/>
                <wp:lineTo x="354" y="6557"/>
                <wp:lineTo x="443" y="9180"/>
                <wp:lineTo x="798" y="11240"/>
                <wp:lineTo x="975" y="13676"/>
                <wp:lineTo x="4254" y="14987"/>
                <wp:lineTo x="7976" y="14987"/>
                <wp:lineTo x="0" y="15924"/>
                <wp:lineTo x="0" y="20045"/>
                <wp:lineTo x="7976" y="20982"/>
                <wp:lineTo x="7976" y="21356"/>
                <wp:lineTo x="8419" y="21356"/>
                <wp:lineTo x="20472" y="18359"/>
                <wp:lineTo x="20737" y="15736"/>
                <wp:lineTo x="17015" y="14987"/>
                <wp:lineTo x="21269" y="14050"/>
                <wp:lineTo x="20826" y="11990"/>
                <wp:lineTo x="21535" y="9180"/>
                <wp:lineTo x="21535" y="6744"/>
                <wp:lineTo x="8419" y="5995"/>
                <wp:lineTo x="18522" y="5620"/>
                <wp:lineTo x="18522" y="2997"/>
                <wp:lineTo x="8419" y="2997"/>
                <wp:lineTo x="8419" y="0"/>
                <wp:lineTo x="7976" y="0"/>
              </wp:wrapPolygon>
            </wp:wrapTight>
            <wp:docPr id="28" name="Imagen 28"/>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3252" cy="219693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520B9" w:rsidRDefault="00C520B9" w:rsidP="00C520B9">
      <w:pPr>
        <w:pStyle w:val="Ttulo1"/>
        <w:rPr>
          <w:rFonts w:eastAsia="Batang"/>
          <w:lang w:eastAsia="ko-KR"/>
        </w:rPr>
      </w:pPr>
    </w:p>
    <w:p w:rsidR="00C520B9" w:rsidRDefault="00C520B9" w:rsidP="00C520B9">
      <w:pPr>
        <w:spacing w:after="0" w:line="360" w:lineRule="auto"/>
        <w:rPr>
          <w:rFonts w:ascii="Verdana" w:eastAsia="Batang" w:hAnsi="Verdana" w:cs="Times New Roman"/>
          <w:color w:val="323E4F"/>
          <w:sz w:val="24"/>
          <w:szCs w:val="24"/>
          <w:lang w:eastAsia="ko-KR"/>
        </w:rPr>
      </w:pPr>
    </w:p>
    <w:p w:rsidR="00C520B9" w:rsidRDefault="00C520B9" w:rsidP="00C520B9">
      <w:pPr>
        <w:spacing w:after="0" w:line="360" w:lineRule="auto"/>
        <w:rPr>
          <w:rFonts w:ascii="Verdana" w:eastAsia="Batang" w:hAnsi="Verdana" w:cs="Times New Roman"/>
          <w:color w:val="323E4F"/>
          <w:sz w:val="24"/>
          <w:szCs w:val="24"/>
          <w:lang w:eastAsia="ko-KR"/>
        </w:rPr>
      </w:pPr>
    </w:p>
    <w:p w:rsidR="00C520B9" w:rsidRDefault="00C520B9" w:rsidP="00C520B9">
      <w:pPr>
        <w:spacing w:after="0" w:line="360" w:lineRule="auto"/>
        <w:rPr>
          <w:rFonts w:ascii="Verdana" w:eastAsia="Batang" w:hAnsi="Verdana" w:cs="Times New Roman"/>
          <w:color w:val="323E4F"/>
          <w:sz w:val="24"/>
          <w:szCs w:val="24"/>
          <w:lang w:eastAsia="ko-KR"/>
        </w:rPr>
      </w:pPr>
    </w:p>
    <w:p w:rsidR="00C520B9" w:rsidRDefault="00C520B9" w:rsidP="00C520B9">
      <w:pPr>
        <w:spacing w:after="0" w:line="360" w:lineRule="auto"/>
        <w:rPr>
          <w:rFonts w:ascii="Verdana" w:eastAsia="Batang" w:hAnsi="Verdana" w:cs="Times New Roman"/>
          <w:color w:val="323E4F"/>
          <w:sz w:val="24"/>
          <w:szCs w:val="24"/>
          <w:lang w:eastAsia="ko-KR"/>
        </w:rPr>
      </w:pPr>
    </w:p>
    <w:p w:rsidR="00C520B9" w:rsidRDefault="00C520B9" w:rsidP="00C520B9">
      <w:pPr>
        <w:spacing w:after="0" w:line="360" w:lineRule="auto"/>
        <w:rPr>
          <w:rFonts w:ascii="Verdana" w:eastAsia="Batang" w:hAnsi="Verdana" w:cs="Times New Roman"/>
          <w:color w:val="323E4F"/>
          <w:sz w:val="24"/>
          <w:szCs w:val="24"/>
          <w:lang w:eastAsia="ko-KR"/>
        </w:rPr>
      </w:pPr>
    </w:p>
    <w:p w:rsidR="00C520B9" w:rsidRPr="005340CE" w:rsidRDefault="00C520B9" w:rsidP="00C520B9">
      <w:pPr>
        <w:pStyle w:val="Ttulo1"/>
        <w:jc w:val="center"/>
        <w:rPr>
          <w:rFonts w:ascii="Arial" w:eastAsia="Batang" w:hAnsi="Arial" w:cs="Arial"/>
          <w:b/>
          <w:lang w:eastAsia="ko-KR"/>
        </w:rPr>
      </w:pPr>
    </w:p>
    <w:p w:rsidR="00F23767" w:rsidRPr="00832B13" w:rsidRDefault="00F23767" w:rsidP="00F23767">
      <w:pPr>
        <w:rPr>
          <w:lang w:eastAsia="es-SV"/>
        </w:rPr>
      </w:pPr>
    </w:p>
    <w:p w:rsidR="00F23767" w:rsidRDefault="00F23767" w:rsidP="00F23767">
      <w:pPr>
        <w:pStyle w:val="Ttulo1"/>
        <w:jc w:val="center"/>
        <w:rPr>
          <w:rFonts w:ascii="Arial" w:eastAsia="Times New Roman" w:hAnsi="Arial" w:cs="Arial"/>
          <w:color w:val="auto"/>
          <w:sz w:val="56"/>
          <w:lang w:eastAsia="es-SV"/>
        </w:rPr>
      </w:pPr>
      <w:bookmarkStart w:id="55" w:name="_Toc102079253"/>
      <w:r w:rsidRPr="00CF1C3F">
        <w:rPr>
          <w:rFonts w:ascii="Arial" w:eastAsia="Times New Roman" w:hAnsi="Arial" w:cs="Arial"/>
          <w:color w:val="auto"/>
          <w:sz w:val="56"/>
          <w:lang w:eastAsia="es-SV"/>
        </w:rPr>
        <w:t>CUADRO ESTADÍSTICO</w:t>
      </w:r>
      <w:bookmarkEnd w:id="55"/>
    </w:p>
    <w:p w:rsidR="001253CC" w:rsidRDefault="001253CC" w:rsidP="001253CC">
      <w:pPr>
        <w:rPr>
          <w:lang w:eastAsia="es-SV"/>
        </w:rPr>
      </w:pPr>
    </w:p>
    <w:p w:rsidR="001253CC" w:rsidRDefault="001253CC" w:rsidP="001253CC">
      <w:pPr>
        <w:rPr>
          <w:lang w:eastAsia="es-SV"/>
        </w:rPr>
      </w:pPr>
    </w:p>
    <w:p w:rsidR="001253CC" w:rsidRDefault="001253CC" w:rsidP="001253CC">
      <w:pPr>
        <w:rPr>
          <w:lang w:eastAsia="es-SV"/>
        </w:rPr>
      </w:pPr>
    </w:p>
    <w:p w:rsidR="001253CC" w:rsidRDefault="001253CC" w:rsidP="001253CC">
      <w:pPr>
        <w:rPr>
          <w:lang w:eastAsia="es-SV"/>
        </w:rPr>
      </w:pPr>
    </w:p>
    <w:p w:rsidR="001253CC" w:rsidRDefault="001253CC" w:rsidP="001253CC">
      <w:pPr>
        <w:rPr>
          <w:lang w:eastAsia="es-SV"/>
        </w:rPr>
      </w:pPr>
    </w:p>
    <w:p w:rsidR="001253CC" w:rsidRDefault="001253CC" w:rsidP="001253CC">
      <w:pPr>
        <w:rPr>
          <w:lang w:eastAsia="es-SV"/>
        </w:rPr>
      </w:pPr>
    </w:p>
    <w:p w:rsidR="001253CC" w:rsidRDefault="001253CC" w:rsidP="001253CC">
      <w:pPr>
        <w:rPr>
          <w:lang w:eastAsia="es-SV"/>
        </w:rPr>
      </w:pPr>
    </w:p>
    <w:p w:rsidR="001253CC" w:rsidRDefault="001253CC" w:rsidP="001253CC">
      <w:pPr>
        <w:rPr>
          <w:lang w:eastAsia="es-SV"/>
        </w:rPr>
      </w:pPr>
    </w:p>
    <w:p w:rsidR="001253CC" w:rsidRDefault="001253CC" w:rsidP="001253CC">
      <w:pPr>
        <w:rPr>
          <w:lang w:eastAsia="es-SV"/>
        </w:rPr>
      </w:pPr>
    </w:p>
    <w:tbl>
      <w:tblPr>
        <w:tblpPr w:leftFromText="141" w:rightFromText="141" w:vertAnchor="text" w:horzAnchor="margin" w:tblpY="295"/>
        <w:tblW w:w="13887" w:type="dxa"/>
        <w:tblCellMar>
          <w:left w:w="70" w:type="dxa"/>
          <w:right w:w="70" w:type="dxa"/>
        </w:tblCellMar>
        <w:tblLook w:val="04A0" w:firstRow="1" w:lastRow="0" w:firstColumn="1" w:lastColumn="0" w:noHBand="0" w:noVBand="1"/>
      </w:tblPr>
      <w:tblGrid>
        <w:gridCol w:w="846"/>
        <w:gridCol w:w="12049"/>
        <w:gridCol w:w="992"/>
      </w:tblGrid>
      <w:tr w:rsidR="00E165EC" w:rsidRPr="00BE3E06" w:rsidTr="00E165EC">
        <w:trPr>
          <w:trHeight w:val="675"/>
        </w:trPr>
        <w:tc>
          <w:tcPr>
            <w:tcW w:w="846" w:type="dxa"/>
            <w:tcBorders>
              <w:top w:val="single" w:sz="4" w:space="0" w:color="auto"/>
              <w:left w:val="single" w:sz="4" w:space="0" w:color="auto"/>
              <w:bottom w:val="single" w:sz="4" w:space="0" w:color="auto"/>
              <w:right w:val="single" w:sz="4" w:space="0" w:color="auto"/>
            </w:tcBorders>
            <w:shd w:val="clear" w:color="000000" w:fill="333F4F"/>
            <w:vAlign w:val="center"/>
            <w:hideMark/>
          </w:tcPr>
          <w:p w:rsidR="00E165EC" w:rsidRPr="00BE3E06" w:rsidRDefault="00E165EC" w:rsidP="00E165EC">
            <w:pPr>
              <w:spacing w:after="0" w:line="240" w:lineRule="auto"/>
              <w:jc w:val="center"/>
              <w:rPr>
                <w:rFonts w:ascii="Arial" w:eastAsia="Times New Roman" w:hAnsi="Arial" w:cs="Arial"/>
                <w:b/>
                <w:bCs/>
                <w:color w:val="FFFFFF"/>
                <w:sz w:val="16"/>
                <w:szCs w:val="16"/>
                <w:lang w:eastAsia="es-SV"/>
              </w:rPr>
            </w:pPr>
            <w:r w:rsidRPr="00BE3E06">
              <w:rPr>
                <w:rFonts w:ascii="Arial" w:eastAsia="Times New Roman" w:hAnsi="Arial" w:cs="Arial"/>
                <w:b/>
                <w:bCs/>
                <w:color w:val="FFFFFF"/>
                <w:sz w:val="16"/>
                <w:szCs w:val="16"/>
                <w:lang w:eastAsia="es-SV"/>
              </w:rPr>
              <w:lastRenderedPageBreak/>
              <w:t>N° UOI</w:t>
            </w:r>
          </w:p>
        </w:tc>
        <w:tc>
          <w:tcPr>
            <w:tcW w:w="12049" w:type="dxa"/>
            <w:tcBorders>
              <w:top w:val="single" w:sz="4" w:space="0" w:color="auto"/>
              <w:left w:val="nil"/>
              <w:bottom w:val="nil"/>
              <w:right w:val="single" w:sz="4" w:space="0" w:color="auto"/>
            </w:tcBorders>
            <w:shd w:val="clear" w:color="000000" w:fill="333F4F"/>
            <w:vAlign w:val="center"/>
            <w:hideMark/>
          </w:tcPr>
          <w:p w:rsidR="00E165EC" w:rsidRPr="00BE3E06" w:rsidRDefault="00E165EC" w:rsidP="00E165EC">
            <w:pPr>
              <w:spacing w:after="0" w:line="240" w:lineRule="auto"/>
              <w:jc w:val="center"/>
              <w:rPr>
                <w:rFonts w:ascii="Arial" w:eastAsia="Times New Roman" w:hAnsi="Arial" w:cs="Arial"/>
                <w:b/>
                <w:bCs/>
                <w:color w:val="FFFFFF"/>
                <w:sz w:val="16"/>
                <w:szCs w:val="16"/>
                <w:lang w:eastAsia="es-SV"/>
              </w:rPr>
            </w:pPr>
            <w:r w:rsidRPr="00BE3E06">
              <w:rPr>
                <w:rFonts w:ascii="Arial" w:eastAsia="Times New Roman" w:hAnsi="Arial" w:cs="Arial"/>
                <w:b/>
                <w:bCs/>
                <w:color w:val="FFFFFF"/>
                <w:sz w:val="16"/>
                <w:szCs w:val="16"/>
                <w:lang w:val="es-ES" w:eastAsia="es-SV"/>
              </w:rPr>
              <w:t xml:space="preserve">CUADRO CONSOLIDADO POR UNIDADES ORGANIZACIONALES </w:t>
            </w:r>
            <w:r w:rsidR="00FC1E2A" w:rsidRPr="00BE3E06">
              <w:rPr>
                <w:rFonts w:ascii="Arial" w:eastAsia="Times New Roman" w:hAnsi="Arial" w:cs="Arial"/>
                <w:b/>
                <w:bCs/>
                <w:color w:val="FFFFFF"/>
                <w:sz w:val="16"/>
                <w:szCs w:val="16"/>
                <w:lang w:val="es-ES" w:eastAsia="es-SV"/>
              </w:rPr>
              <w:t>INSTITUCIONALES PARTICULARES</w:t>
            </w:r>
            <w:r w:rsidRPr="00BE3E06">
              <w:rPr>
                <w:rFonts w:ascii="Arial" w:eastAsia="Times New Roman" w:hAnsi="Arial" w:cs="Arial"/>
                <w:b/>
                <w:bCs/>
                <w:color w:val="FFFFFF"/>
                <w:sz w:val="16"/>
                <w:szCs w:val="16"/>
                <w:lang w:val="es-ES" w:eastAsia="es-SV"/>
              </w:rPr>
              <w:t xml:space="preserve"> </w:t>
            </w:r>
          </w:p>
        </w:tc>
        <w:tc>
          <w:tcPr>
            <w:tcW w:w="992" w:type="dxa"/>
            <w:tcBorders>
              <w:top w:val="single" w:sz="4" w:space="0" w:color="auto"/>
              <w:left w:val="nil"/>
              <w:bottom w:val="single" w:sz="4" w:space="0" w:color="auto"/>
              <w:right w:val="single" w:sz="4" w:space="0" w:color="auto"/>
            </w:tcBorders>
            <w:shd w:val="clear" w:color="000000" w:fill="333F4F"/>
            <w:vAlign w:val="center"/>
            <w:hideMark/>
          </w:tcPr>
          <w:p w:rsidR="00E165EC" w:rsidRPr="00BE3E06" w:rsidRDefault="00E165EC" w:rsidP="00E165EC">
            <w:pPr>
              <w:spacing w:after="0" w:line="240" w:lineRule="auto"/>
              <w:jc w:val="center"/>
              <w:rPr>
                <w:rFonts w:ascii="Arial" w:eastAsia="Times New Roman" w:hAnsi="Arial" w:cs="Arial"/>
                <w:b/>
                <w:bCs/>
                <w:color w:val="FFFFFF"/>
                <w:sz w:val="16"/>
                <w:szCs w:val="16"/>
                <w:lang w:eastAsia="es-SV"/>
              </w:rPr>
            </w:pPr>
            <w:r w:rsidRPr="00BE3E06">
              <w:rPr>
                <w:rFonts w:ascii="Arial" w:eastAsia="Times New Roman" w:hAnsi="Arial" w:cs="Arial"/>
                <w:b/>
                <w:bCs/>
                <w:color w:val="FFFFFF"/>
                <w:sz w:val="16"/>
                <w:szCs w:val="16"/>
                <w:lang w:eastAsia="es-SV"/>
              </w:rPr>
              <w:t xml:space="preserve">SPII*1 % MARGEN DE ALCANCE/  </w:t>
            </w:r>
          </w:p>
        </w:tc>
      </w:tr>
      <w:tr w:rsidR="00E165EC" w:rsidRPr="00BE3E06" w:rsidTr="00E165EC">
        <w:trPr>
          <w:trHeight w:val="300"/>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E165EC" w:rsidRPr="00BE3E06" w:rsidRDefault="00E165EC" w:rsidP="00E165EC">
            <w:pPr>
              <w:spacing w:after="0" w:line="240" w:lineRule="auto"/>
              <w:jc w:val="center"/>
              <w:rPr>
                <w:rFonts w:ascii="Arial" w:eastAsia="Times New Roman" w:hAnsi="Arial" w:cs="Arial"/>
                <w:sz w:val="16"/>
                <w:szCs w:val="16"/>
                <w:lang w:eastAsia="es-SV"/>
              </w:rPr>
            </w:pPr>
            <w:r w:rsidRPr="00BE3E06">
              <w:rPr>
                <w:rFonts w:ascii="Arial" w:eastAsia="Times New Roman" w:hAnsi="Arial" w:cs="Arial"/>
                <w:sz w:val="16"/>
                <w:szCs w:val="16"/>
                <w:lang w:val="es-ES" w:eastAsia="es-SV"/>
              </w:rPr>
              <w:t>UOI 1</w:t>
            </w:r>
          </w:p>
        </w:tc>
        <w:tc>
          <w:tcPr>
            <w:tcW w:w="12049" w:type="dxa"/>
            <w:tcBorders>
              <w:top w:val="single" w:sz="4" w:space="0" w:color="auto"/>
              <w:left w:val="nil"/>
              <w:bottom w:val="single" w:sz="4" w:space="0" w:color="auto"/>
              <w:right w:val="single" w:sz="4" w:space="0" w:color="auto"/>
            </w:tcBorders>
            <w:shd w:val="clear" w:color="000000" w:fill="FFFFFF"/>
            <w:vAlign w:val="center"/>
            <w:hideMark/>
          </w:tcPr>
          <w:p w:rsidR="00E165EC" w:rsidRPr="00BE3E06" w:rsidRDefault="00E165EC" w:rsidP="00E165EC">
            <w:pPr>
              <w:spacing w:after="0" w:line="240" w:lineRule="auto"/>
              <w:jc w:val="left"/>
              <w:rPr>
                <w:rFonts w:ascii="Arial" w:eastAsia="Times New Roman" w:hAnsi="Arial" w:cs="Arial"/>
                <w:sz w:val="16"/>
                <w:szCs w:val="16"/>
                <w:lang w:eastAsia="es-SV"/>
              </w:rPr>
            </w:pPr>
            <w:r w:rsidRPr="00BE3E06">
              <w:rPr>
                <w:rFonts w:ascii="Arial" w:eastAsia="Times New Roman" w:hAnsi="Arial" w:cs="Arial"/>
                <w:sz w:val="16"/>
                <w:szCs w:val="16"/>
                <w:lang w:eastAsia="es-SV"/>
              </w:rPr>
              <w:t>Subdirección de Salud</w:t>
            </w:r>
          </w:p>
        </w:tc>
        <w:tc>
          <w:tcPr>
            <w:tcW w:w="992" w:type="dxa"/>
            <w:tcBorders>
              <w:top w:val="nil"/>
              <w:left w:val="nil"/>
              <w:bottom w:val="single" w:sz="4" w:space="0" w:color="auto"/>
              <w:right w:val="single" w:sz="4" w:space="0" w:color="auto"/>
            </w:tcBorders>
            <w:shd w:val="clear" w:color="auto" w:fill="auto"/>
            <w:noWrap/>
            <w:vAlign w:val="bottom"/>
            <w:hideMark/>
          </w:tcPr>
          <w:p w:rsidR="00E165EC" w:rsidRPr="00BE3E06" w:rsidRDefault="00E165EC" w:rsidP="00E165EC">
            <w:pPr>
              <w:spacing w:after="0" w:line="240" w:lineRule="auto"/>
              <w:jc w:val="left"/>
              <w:rPr>
                <w:rFonts w:ascii="Calibri" w:eastAsia="Times New Roman" w:hAnsi="Calibri" w:cs="Times New Roman"/>
                <w:color w:val="000000"/>
                <w:lang w:eastAsia="es-SV"/>
              </w:rPr>
            </w:pPr>
            <w:r w:rsidRPr="00BE3E06">
              <w:rPr>
                <w:rFonts w:ascii="Calibri" w:eastAsia="Times New Roman" w:hAnsi="Calibri" w:cs="Times New Roman"/>
                <w:color w:val="000000"/>
                <w:lang w:eastAsia="es-SV"/>
              </w:rPr>
              <w:t> </w:t>
            </w:r>
            <w:r>
              <w:rPr>
                <w:rFonts w:ascii="Calibri" w:eastAsia="Times New Roman" w:hAnsi="Calibri" w:cs="Times New Roman"/>
                <w:color w:val="000000"/>
                <w:lang w:eastAsia="es-SV"/>
              </w:rPr>
              <w:t>50%</w:t>
            </w:r>
          </w:p>
        </w:tc>
      </w:tr>
      <w:tr w:rsidR="00E165EC" w:rsidRPr="00BE3E06" w:rsidTr="00E165EC">
        <w:trPr>
          <w:trHeight w:val="300"/>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E165EC" w:rsidRPr="00BE3E06" w:rsidRDefault="00E165EC" w:rsidP="00E165EC">
            <w:pPr>
              <w:spacing w:after="0" w:line="240" w:lineRule="auto"/>
              <w:jc w:val="center"/>
              <w:rPr>
                <w:rFonts w:ascii="Arial" w:eastAsia="Times New Roman" w:hAnsi="Arial" w:cs="Arial"/>
                <w:sz w:val="16"/>
                <w:szCs w:val="16"/>
                <w:lang w:eastAsia="es-SV"/>
              </w:rPr>
            </w:pPr>
            <w:r w:rsidRPr="00BE3E06">
              <w:rPr>
                <w:rFonts w:ascii="Arial" w:eastAsia="Times New Roman" w:hAnsi="Arial" w:cs="Arial"/>
                <w:sz w:val="16"/>
                <w:szCs w:val="16"/>
                <w:lang w:val="es-ES" w:eastAsia="es-SV"/>
              </w:rPr>
              <w:t>UOI 2</w:t>
            </w:r>
          </w:p>
        </w:tc>
        <w:tc>
          <w:tcPr>
            <w:tcW w:w="12049" w:type="dxa"/>
            <w:tcBorders>
              <w:top w:val="nil"/>
              <w:left w:val="nil"/>
              <w:bottom w:val="single" w:sz="4" w:space="0" w:color="auto"/>
              <w:right w:val="single" w:sz="4" w:space="0" w:color="auto"/>
            </w:tcBorders>
            <w:shd w:val="clear" w:color="000000" w:fill="FFFFFF"/>
            <w:vAlign w:val="center"/>
            <w:hideMark/>
          </w:tcPr>
          <w:p w:rsidR="00E165EC" w:rsidRPr="00BE3E06" w:rsidRDefault="00E165EC" w:rsidP="00E165EC">
            <w:pPr>
              <w:spacing w:after="0" w:line="240" w:lineRule="auto"/>
              <w:jc w:val="left"/>
              <w:rPr>
                <w:rFonts w:ascii="Arial" w:eastAsia="Times New Roman" w:hAnsi="Arial" w:cs="Arial"/>
                <w:sz w:val="16"/>
                <w:szCs w:val="16"/>
                <w:lang w:eastAsia="es-SV"/>
              </w:rPr>
            </w:pPr>
            <w:r w:rsidRPr="00BE3E06">
              <w:rPr>
                <w:rFonts w:ascii="Arial" w:eastAsia="Times New Roman" w:hAnsi="Arial" w:cs="Arial"/>
                <w:sz w:val="16"/>
                <w:szCs w:val="16"/>
                <w:lang w:eastAsia="es-SV"/>
              </w:rPr>
              <w:t>Gerencia Técnica Administrativa de los Servicios de Salud</w:t>
            </w:r>
          </w:p>
        </w:tc>
        <w:tc>
          <w:tcPr>
            <w:tcW w:w="992" w:type="dxa"/>
            <w:tcBorders>
              <w:top w:val="nil"/>
              <w:left w:val="nil"/>
              <w:bottom w:val="single" w:sz="4" w:space="0" w:color="auto"/>
              <w:right w:val="single" w:sz="4" w:space="0" w:color="auto"/>
            </w:tcBorders>
            <w:shd w:val="clear" w:color="auto" w:fill="auto"/>
            <w:noWrap/>
            <w:vAlign w:val="bottom"/>
            <w:hideMark/>
          </w:tcPr>
          <w:p w:rsidR="00E165EC" w:rsidRPr="00BE3E06" w:rsidRDefault="00E165EC" w:rsidP="00E165EC">
            <w:pPr>
              <w:spacing w:after="0" w:line="240" w:lineRule="auto"/>
              <w:jc w:val="left"/>
              <w:rPr>
                <w:rFonts w:ascii="Calibri" w:eastAsia="Times New Roman" w:hAnsi="Calibri" w:cs="Times New Roman"/>
                <w:color w:val="000000"/>
                <w:lang w:eastAsia="es-SV"/>
              </w:rPr>
            </w:pPr>
            <w:r w:rsidRPr="00BE3E06">
              <w:rPr>
                <w:rFonts w:ascii="Calibri" w:eastAsia="Times New Roman" w:hAnsi="Calibri" w:cs="Times New Roman"/>
                <w:color w:val="000000"/>
                <w:lang w:eastAsia="es-SV"/>
              </w:rPr>
              <w:t> </w:t>
            </w:r>
            <w:r w:rsidR="00FC1E2A">
              <w:rPr>
                <w:rFonts w:ascii="Calibri" w:eastAsia="Times New Roman" w:hAnsi="Calibri" w:cs="Times New Roman"/>
                <w:color w:val="000000"/>
                <w:lang w:eastAsia="es-SV"/>
              </w:rPr>
              <w:t>45</w:t>
            </w:r>
            <w:r>
              <w:rPr>
                <w:rFonts w:ascii="Calibri" w:eastAsia="Times New Roman" w:hAnsi="Calibri" w:cs="Times New Roman"/>
                <w:color w:val="000000"/>
                <w:lang w:eastAsia="es-SV"/>
              </w:rPr>
              <w:t>%</w:t>
            </w:r>
          </w:p>
        </w:tc>
      </w:tr>
      <w:tr w:rsidR="00E165EC" w:rsidRPr="00BE3E06" w:rsidTr="00E165EC">
        <w:trPr>
          <w:trHeight w:val="305"/>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E165EC" w:rsidRPr="00BE3E06" w:rsidRDefault="00E165EC" w:rsidP="00E165EC">
            <w:pPr>
              <w:spacing w:after="0" w:line="240" w:lineRule="auto"/>
              <w:jc w:val="center"/>
              <w:rPr>
                <w:rFonts w:ascii="Arial" w:eastAsia="Times New Roman" w:hAnsi="Arial" w:cs="Arial"/>
                <w:sz w:val="16"/>
                <w:szCs w:val="16"/>
                <w:lang w:eastAsia="es-SV"/>
              </w:rPr>
            </w:pPr>
            <w:r w:rsidRPr="00BE3E06">
              <w:rPr>
                <w:rFonts w:ascii="Arial" w:eastAsia="Times New Roman" w:hAnsi="Arial" w:cs="Arial"/>
                <w:sz w:val="16"/>
                <w:szCs w:val="16"/>
                <w:lang w:val="es-ES" w:eastAsia="es-SV"/>
              </w:rPr>
              <w:t>UOI 3</w:t>
            </w:r>
          </w:p>
        </w:tc>
        <w:tc>
          <w:tcPr>
            <w:tcW w:w="12049" w:type="dxa"/>
            <w:tcBorders>
              <w:top w:val="nil"/>
              <w:left w:val="nil"/>
              <w:bottom w:val="single" w:sz="4" w:space="0" w:color="auto"/>
              <w:right w:val="single" w:sz="4" w:space="0" w:color="auto"/>
            </w:tcBorders>
            <w:shd w:val="clear" w:color="000000" w:fill="FFFFFF"/>
            <w:vAlign w:val="center"/>
            <w:hideMark/>
          </w:tcPr>
          <w:p w:rsidR="00E165EC" w:rsidRPr="00BE3E06" w:rsidRDefault="00FC3A66" w:rsidP="00E165EC">
            <w:pPr>
              <w:spacing w:after="0" w:line="240" w:lineRule="auto"/>
              <w:jc w:val="left"/>
              <w:rPr>
                <w:rFonts w:ascii="Arial" w:eastAsia="Times New Roman" w:hAnsi="Arial" w:cs="Arial"/>
                <w:sz w:val="16"/>
                <w:szCs w:val="16"/>
                <w:lang w:eastAsia="es-SV"/>
              </w:rPr>
            </w:pPr>
            <w:r w:rsidRPr="00BE3E06">
              <w:rPr>
                <w:rFonts w:ascii="Arial" w:eastAsia="Times New Roman" w:hAnsi="Arial" w:cs="Arial"/>
                <w:sz w:val="16"/>
                <w:szCs w:val="16"/>
                <w:lang w:eastAsia="es-SV"/>
              </w:rPr>
              <w:t>Gerencia de Establecimientos Institucionales de Salud</w:t>
            </w:r>
          </w:p>
        </w:tc>
        <w:tc>
          <w:tcPr>
            <w:tcW w:w="992" w:type="dxa"/>
            <w:tcBorders>
              <w:top w:val="nil"/>
              <w:left w:val="nil"/>
              <w:bottom w:val="single" w:sz="4" w:space="0" w:color="auto"/>
              <w:right w:val="single" w:sz="4" w:space="0" w:color="auto"/>
            </w:tcBorders>
            <w:shd w:val="clear" w:color="auto" w:fill="auto"/>
            <w:noWrap/>
            <w:vAlign w:val="bottom"/>
            <w:hideMark/>
          </w:tcPr>
          <w:p w:rsidR="00E165EC" w:rsidRPr="00BE3E06" w:rsidRDefault="00E165EC" w:rsidP="00E165EC">
            <w:pPr>
              <w:spacing w:after="0" w:line="240" w:lineRule="auto"/>
              <w:jc w:val="left"/>
              <w:rPr>
                <w:rFonts w:ascii="Calibri" w:eastAsia="Times New Roman" w:hAnsi="Calibri" w:cs="Times New Roman"/>
                <w:color w:val="000000"/>
                <w:lang w:eastAsia="es-SV"/>
              </w:rPr>
            </w:pPr>
            <w:r w:rsidRPr="00BE3E06">
              <w:rPr>
                <w:rFonts w:ascii="Calibri" w:eastAsia="Times New Roman" w:hAnsi="Calibri" w:cs="Times New Roman"/>
                <w:color w:val="000000"/>
                <w:lang w:eastAsia="es-SV"/>
              </w:rPr>
              <w:t> </w:t>
            </w:r>
            <w:r w:rsidR="00FC1E2A">
              <w:rPr>
                <w:rFonts w:ascii="Calibri" w:eastAsia="Times New Roman" w:hAnsi="Calibri" w:cs="Times New Roman"/>
                <w:color w:val="000000"/>
                <w:lang w:eastAsia="es-SV"/>
              </w:rPr>
              <w:t>40</w:t>
            </w:r>
            <w:r>
              <w:rPr>
                <w:rFonts w:ascii="Calibri" w:eastAsia="Times New Roman" w:hAnsi="Calibri" w:cs="Times New Roman"/>
                <w:color w:val="000000"/>
                <w:lang w:eastAsia="es-SV"/>
              </w:rPr>
              <w:t>%</w:t>
            </w:r>
          </w:p>
        </w:tc>
      </w:tr>
      <w:tr w:rsidR="00E165EC" w:rsidRPr="00BE3E06" w:rsidTr="00E165EC">
        <w:trPr>
          <w:trHeight w:val="300"/>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E165EC" w:rsidRPr="00BE3E06" w:rsidRDefault="00E165EC" w:rsidP="00E165EC">
            <w:pPr>
              <w:spacing w:after="0" w:line="240" w:lineRule="auto"/>
              <w:jc w:val="center"/>
              <w:rPr>
                <w:rFonts w:ascii="Arial" w:eastAsia="Times New Roman" w:hAnsi="Arial" w:cs="Arial"/>
                <w:sz w:val="16"/>
                <w:szCs w:val="16"/>
                <w:lang w:eastAsia="es-SV"/>
              </w:rPr>
            </w:pPr>
            <w:r w:rsidRPr="00BE3E06">
              <w:rPr>
                <w:rFonts w:ascii="Arial" w:eastAsia="Times New Roman" w:hAnsi="Arial" w:cs="Arial"/>
                <w:sz w:val="16"/>
                <w:szCs w:val="16"/>
                <w:lang w:val="es-ES" w:eastAsia="es-SV"/>
              </w:rPr>
              <w:t>UOI 4</w:t>
            </w:r>
          </w:p>
        </w:tc>
        <w:tc>
          <w:tcPr>
            <w:tcW w:w="12049" w:type="dxa"/>
            <w:tcBorders>
              <w:top w:val="nil"/>
              <w:left w:val="nil"/>
              <w:bottom w:val="single" w:sz="4" w:space="0" w:color="auto"/>
              <w:right w:val="single" w:sz="4" w:space="0" w:color="auto"/>
            </w:tcBorders>
            <w:shd w:val="clear" w:color="000000" w:fill="FFFFFF"/>
            <w:vAlign w:val="center"/>
            <w:hideMark/>
          </w:tcPr>
          <w:p w:rsidR="00E165EC" w:rsidRPr="00BE3E06" w:rsidRDefault="00FC3A66" w:rsidP="00E165EC">
            <w:pPr>
              <w:spacing w:after="0" w:line="240" w:lineRule="auto"/>
              <w:jc w:val="left"/>
              <w:rPr>
                <w:rFonts w:ascii="Arial" w:eastAsia="Times New Roman" w:hAnsi="Arial" w:cs="Arial"/>
                <w:sz w:val="16"/>
                <w:szCs w:val="16"/>
                <w:lang w:eastAsia="es-SV"/>
              </w:rPr>
            </w:pPr>
            <w:r w:rsidRPr="00BE3E06">
              <w:rPr>
                <w:rFonts w:ascii="Arial" w:eastAsia="Times New Roman" w:hAnsi="Arial" w:cs="Arial"/>
                <w:sz w:val="16"/>
                <w:szCs w:val="16"/>
                <w:lang w:eastAsia="es-SV"/>
              </w:rPr>
              <w:t>Unidad de Epidemiologia, Estadística y Datos</w:t>
            </w:r>
          </w:p>
        </w:tc>
        <w:tc>
          <w:tcPr>
            <w:tcW w:w="992" w:type="dxa"/>
            <w:tcBorders>
              <w:top w:val="nil"/>
              <w:left w:val="nil"/>
              <w:bottom w:val="single" w:sz="4" w:space="0" w:color="auto"/>
              <w:right w:val="single" w:sz="4" w:space="0" w:color="auto"/>
            </w:tcBorders>
            <w:shd w:val="clear" w:color="auto" w:fill="auto"/>
            <w:noWrap/>
            <w:vAlign w:val="bottom"/>
            <w:hideMark/>
          </w:tcPr>
          <w:p w:rsidR="00E165EC" w:rsidRPr="00BE3E06" w:rsidRDefault="00E165EC" w:rsidP="00E165EC">
            <w:pPr>
              <w:spacing w:after="0" w:line="240" w:lineRule="auto"/>
              <w:jc w:val="left"/>
              <w:rPr>
                <w:rFonts w:ascii="Calibri" w:eastAsia="Times New Roman" w:hAnsi="Calibri" w:cs="Times New Roman"/>
                <w:color w:val="000000"/>
                <w:lang w:eastAsia="es-SV"/>
              </w:rPr>
            </w:pPr>
            <w:r w:rsidRPr="00BE3E06">
              <w:rPr>
                <w:rFonts w:ascii="Calibri" w:eastAsia="Times New Roman" w:hAnsi="Calibri" w:cs="Times New Roman"/>
                <w:color w:val="000000"/>
                <w:lang w:eastAsia="es-SV"/>
              </w:rPr>
              <w:t> </w:t>
            </w:r>
            <w:r w:rsidR="00EA45F9">
              <w:rPr>
                <w:rFonts w:ascii="Calibri" w:eastAsia="Times New Roman" w:hAnsi="Calibri" w:cs="Times New Roman"/>
                <w:color w:val="000000"/>
                <w:lang w:eastAsia="es-SV"/>
              </w:rPr>
              <w:t>50</w:t>
            </w:r>
            <w:r>
              <w:rPr>
                <w:rFonts w:ascii="Calibri" w:eastAsia="Times New Roman" w:hAnsi="Calibri" w:cs="Times New Roman"/>
                <w:color w:val="000000"/>
                <w:lang w:eastAsia="es-SV"/>
              </w:rPr>
              <w:t>%</w:t>
            </w:r>
          </w:p>
        </w:tc>
      </w:tr>
      <w:tr w:rsidR="00E165EC" w:rsidRPr="00BE3E06" w:rsidTr="00E165EC">
        <w:trPr>
          <w:trHeight w:val="300"/>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E165EC" w:rsidRPr="00BE3E06" w:rsidRDefault="00E165EC" w:rsidP="00E165EC">
            <w:pPr>
              <w:spacing w:after="0" w:line="240" w:lineRule="auto"/>
              <w:jc w:val="center"/>
              <w:rPr>
                <w:rFonts w:ascii="Arial" w:eastAsia="Times New Roman" w:hAnsi="Arial" w:cs="Arial"/>
                <w:sz w:val="16"/>
                <w:szCs w:val="16"/>
                <w:lang w:eastAsia="es-SV"/>
              </w:rPr>
            </w:pPr>
            <w:r w:rsidRPr="00BE3E06">
              <w:rPr>
                <w:rFonts w:ascii="Arial" w:eastAsia="Times New Roman" w:hAnsi="Arial" w:cs="Arial"/>
                <w:sz w:val="16"/>
                <w:szCs w:val="16"/>
                <w:lang w:val="es-ES" w:eastAsia="es-SV"/>
              </w:rPr>
              <w:t>UOI 5</w:t>
            </w:r>
          </w:p>
        </w:tc>
        <w:tc>
          <w:tcPr>
            <w:tcW w:w="12049" w:type="dxa"/>
            <w:tcBorders>
              <w:top w:val="nil"/>
              <w:left w:val="nil"/>
              <w:bottom w:val="single" w:sz="4" w:space="0" w:color="auto"/>
              <w:right w:val="single" w:sz="4" w:space="0" w:color="auto"/>
            </w:tcBorders>
            <w:shd w:val="clear" w:color="000000" w:fill="FFFFFF"/>
            <w:vAlign w:val="center"/>
            <w:hideMark/>
          </w:tcPr>
          <w:p w:rsidR="00E165EC" w:rsidRPr="00BE3E06" w:rsidRDefault="00FC3A66" w:rsidP="00E165EC">
            <w:pPr>
              <w:spacing w:after="0" w:line="240" w:lineRule="auto"/>
              <w:jc w:val="left"/>
              <w:rPr>
                <w:rFonts w:ascii="Arial" w:eastAsia="Times New Roman" w:hAnsi="Arial" w:cs="Arial"/>
                <w:sz w:val="16"/>
                <w:szCs w:val="16"/>
                <w:lang w:eastAsia="es-SV"/>
              </w:rPr>
            </w:pPr>
            <w:r w:rsidRPr="00BE3E06">
              <w:rPr>
                <w:rFonts w:ascii="Arial" w:eastAsia="Times New Roman" w:hAnsi="Arial" w:cs="Arial"/>
                <w:sz w:val="16"/>
                <w:szCs w:val="16"/>
                <w:lang w:eastAsia="es-SV"/>
              </w:rPr>
              <w:t>Subdirección Administrativa</w:t>
            </w:r>
          </w:p>
        </w:tc>
        <w:tc>
          <w:tcPr>
            <w:tcW w:w="992" w:type="dxa"/>
            <w:tcBorders>
              <w:top w:val="nil"/>
              <w:left w:val="nil"/>
              <w:bottom w:val="single" w:sz="4" w:space="0" w:color="auto"/>
              <w:right w:val="single" w:sz="4" w:space="0" w:color="auto"/>
            </w:tcBorders>
            <w:shd w:val="clear" w:color="auto" w:fill="auto"/>
            <w:noWrap/>
            <w:vAlign w:val="bottom"/>
            <w:hideMark/>
          </w:tcPr>
          <w:p w:rsidR="00E165EC" w:rsidRPr="00BE3E06" w:rsidRDefault="00E165EC" w:rsidP="00E165EC">
            <w:pPr>
              <w:spacing w:after="0" w:line="240" w:lineRule="auto"/>
              <w:jc w:val="left"/>
              <w:rPr>
                <w:rFonts w:ascii="Calibri" w:eastAsia="Times New Roman" w:hAnsi="Calibri" w:cs="Times New Roman"/>
                <w:color w:val="000000"/>
                <w:lang w:eastAsia="es-SV"/>
              </w:rPr>
            </w:pPr>
            <w:r w:rsidRPr="00BE3E06">
              <w:rPr>
                <w:rFonts w:ascii="Calibri" w:eastAsia="Times New Roman" w:hAnsi="Calibri" w:cs="Times New Roman"/>
                <w:color w:val="000000"/>
                <w:lang w:eastAsia="es-SV"/>
              </w:rPr>
              <w:t> </w:t>
            </w:r>
            <w:r>
              <w:rPr>
                <w:rFonts w:ascii="Calibri" w:eastAsia="Times New Roman" w:hAnsi="Calibri" w:cs="Times New Roman"/>
                <w:color w:val="000000"/>
                <w:lang w:eastAsia="es-SV"/>
              </w:rPr>
              <w:t>50%</w:t>
            </w:r>
          </w:p>
        </w:tc>
      </w:tr>
      <w:tr w:rsidR="00E165EC" w:rsidRPr="00BE3E06" w:rsidTr="00E165EC">
        <w:trPr>
          <w:trHeight w:val="300"/>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E165EC" w:rsidRPr="00BE3E06" w:rsidRDefault="00E165EC" w:rsidP="00E165EC">
            <w:pPr>
              <w:spacing w:after="0" w:line="240" w:lineRule="auto"/>
              <w:jc w:val="center"/>
              <w:rPr>
                <w:rFonts w:ascii="Arial" w:eastAsia="Times New Roman" w:hAnsi="Arial" w:cs="Arial"/>
                <w:sz w:val="16"/>
                <w:szCs w:val="16"/>
                <w:lang w:eastAsia="es-SV"/>
              </w:rPr>
            </w:pPr>
            <w:r w:rsidRPr="00BE3E06">
              <w:rPr>
                <w:rFonts w:ascii="Arial" w:eastAsia="Times New Roman" w:hAnsi="Arial" w:cs="Arial"/>
                <w:sz w:val="16"/>
                <w:szCs w:val="16"/>
                <w:lang w:val="es-ES" w:eastAsia="es-SV"/>
              </w:rPr>
              <w:t>UOI 6</w:t>
            </w:r>
          </w:p>
        </w:tc>
        <w:tc>
          <w:tcPr>
            <w:tcW w:w="12049" w:type="dxa"/>
            <w:tcBorders>
              <w:top w:val="nil"/>
              <w:left w:val="nil"/>
              <w:bottom w:val="single" w:sz="4" w:space="0" w:color="auto"/>
              <w:right w:val="single" w:sz="4" w:space="0" w:color="auto"/>
            </w:tcBorders>
            <w:shd w:val="clear" w:color="000000" w:fill="FFFFFF"/>
            <w:vAlign w:val="center"/>
            <w:hideMark/>
          </w:tcPr>
          <w:p w:rsidR="00E165EC" w:rsidRPr="00BE3E06" w:rsidRDefault="00FC3A66" w:rsidP="00E165EC">
            <w:pPr>
              <w:spacing w:after="0" w:line="240" w:lineRule="auto"/>
              <w:jc w:val="left"/>
              <w:rPr>
                <w:rFonts w:ascii="Arial" w:eastAsia="Times New Roman" w:hAnsi="Arial" w:cs="Arial"/>
                <w:sz w:val="16"/>
                <w:szCs w:val="16"/>
                <w:lang w:eastAsia="es-SV"/>
              </w:rPr>
            </w:pPr>
            <w:r w:rsidRPr="00BE3E06">
              <w:rPr>
                <w:rFonts w:ascii="Arial" w:eastAsia="Times New Roman" w:hAnsi="Arial" w:cs="Arial"/>
                <w:sz w:val="16"/>
                <w:szCs w:val="16"/>
                <w:lang w:eastAsia="es-SV"/>
              </w:rPr>
              <w:t>Gerencia de Recursos Humanos</w:t>
            </w:r>
          </w:p>
        </w:tc>
        <w:tc>
          <w:tcPr>
            <w:tcW w:w="992" w:type="dxa"/>
            <w:tcBorders>
              <w:top w:val="nil"/>
              <w:left w:val="nil"/>
              <w:bottom w:val="single" w:sz="4" w:space="0" w:color="auto"/>
              <w:right w:val="single" w:sz="4" w:space="0" w:color="auto"/>
            </w:tcBorders>
            <w:shd w:val="clear" w:color="auto" w:fill="auto"/>
            <w:noWrap/>
            <w:vAlign w:val="bottom"/>
            <w:hideMark/>
          </w:tcPr>
          <w:p w:rsidR="00E165EC" w:rsidRPr="00BE3E06" w:rsidRDefault="00E165EC" w:rsidP="00E165EC">
            <w:pPr>
              <w:spacing w:after="0" w:line="240" w:lineRule="auto"/>
              <w:jc w:val="left"/>
              <w:rPr>
                <w:rFonts w:ascii="Calibri" w:eastAsia="Times New Roman" w:hAnsi="Calibri" w:cs="Times New Roman"/>
                <w:color w:val="000000"/>
                <w:lang w:eastAsia="es-SV"/>
              </w:rPr>
            </w:pPr>
            <w:r w:rsidRPr="00BE3E06">
              <w:rPr>
                <w:rFonts w:ascii="Calibri" w:eastAsia="Times New Roman" w:hAnsi="Calibri" w:cs="Times New Roman"/>
                <w:color w:val="000000"/>
                <w:lang w:eastAsia="es-SV"/>
              </w:rPr>
              <w:t> </w:t>
            </w:r>
            <w:r w:rsidR="00EA45F9">
              <w:rPr>
                <w:rFonts w:ascii="Calibri" w:eastAsia="Times New Roman" w:hAnsi="Calibri" w:cs="Times New Roman"/>
                <w:color w:val="000000"/>
                <w:lang w:eastAsia="es-SV"/>
              </w:rPr>
              <w:t>35</w:t>
            </w:r>
            <w:r>
              <w:rPr>
                <w:rFonts w:ascii="Calibri" w:eastAsia="Times New Roman" w:hAnsi="Calibri" w:cs="Times New Roman"/>
                <w:color w:val="000000"/>
                <w:lang w:eastAsia="es-SV"/>
              </w:rPr>
              <w:t>%</w:t>
            </w:r>
          </w:p>
        </w:tc>
      </w:tr>
      <w:tr w:rsidR="00E165EC" w:rsidRPr="00BE3E06" w:rsidTr="00E165EC">
        <w:trPr>
          <w:trHeight w:val="300"/>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E165EC" w:rsidRPr="00BE3E06" w:rsidRDefault="00E165EC" w:rsidP="00E165EC">
            <w:pPr>
              <w:spacing w:after="0" w:line="240" w:lineRule="auto"/>
              <w:jc w:val="center"/>
              <w:rPr>
                <w:rFonts w:ascii="Arial" w:eastAsia="Times New Roman" w:hAnsi="Arial" w:cs="Arial"/>
                <w:sz w:val="16"/>
                <w:szCs w:val="16"/>
                <w:lang w:eastAsia="es-SV"/>
              </w:rPr>
            </w:pPr>
            <w:r w:rsidRPr="00BE3E06">
              <w:rPr>
                <w:rFonts w:ascii="Arial" w:eastAsia="Times New Roman" w:hAnsi="Arial" w:cs="Arial"/>
                <w:sz w:val="16"/>
                <w:szCs w:val="16"/>
                <w:lang w:val="es-ES" w:eastAsia="es-SV"/>
              </w:rPr>
              <w:t>UOI 7</w:t>
            </w:r>
          </w:p>
        </w:tc>
        <w:tc>
          <w:tcPr>
            <w:tcW w:w="12049" w:type="dxa"/>
            <w:tcBorders>
              <w:top w:val="nil"/>
              <w:left w:val="nil"/>
              <w:bottom w:val="single" w:sz="4" w:space="0" w:color="auto"/>
              <w:right w:val="single" w:sz="4" w:space="0" w:color="auto"/>
            </w:tcBorders>
            <w:shd w:val="clear" w:color="000000" w:fill="FFFFFF"/>
            <w:vAlign w:val="center"/>
            <w:hideMark/>
          </w:tcPr>
          <w:p w:rsidR="00E165EC" w:rsidRPr="00BE3E06" w:rsidRDefault="00FC3A66" w:rsidP="00E165EC">
            <w:pPr>
              <w:spacing w:after="0" w:line="240" w:lineRule="auto"/>
              <w:jc w:val="left"/>
              <w:rPr>
                <w:rFonts w:ascii="Arial" w:eastAsia="Times New Roman" w:hAnsi="Arial" w:cs="Arial"/>
                <w:sz w:val="16"/>
                <w:szCs w:val="16"/>
                <w:lang w:eastAsia="es-SV"/>
              </w:rPr>
            </w:pPr>
            <w:r w:rsidRPr="00BE3E06">
              <w:rPr>
                <w:rFonts w:ascii="Arial" w:eastAsia="Times New Roman" w:hAnsi="Arial" w:cs="Arial"/>
                <w:sz w:val="16"/>
                <w:szCs w:val="16"/>
                <w:lang w:eastAsia="es-SV"/>
              </w:rPr>
              <w:t>Gerencia de Proyectos e Infraestructura</w:t>
            </w:r>
          </w:p>
        </w:tc>
        <w:tc>
          <w:tcPr>
            <w:tcW w:w="992" w:type="dxa"/>
            <w:tcBorders>
              <w:top w:val="nil"/>
              <w:left w:val="nil"/>
              <w:bottom w:val="single" w:sz="4" w:space="0" w:color="auto"/>
              <w:right w:val="single" w:sz="4" w:space="0" w:color="auto"/>
            </w:tcBorders>
            <w:shd w:val="clear" w:color="auto" w:fill="auto"/>
            <w:noWrap/>
            <w:vAlign w:val="bottom"/>
            <w:hideMark/>
          </w:tcPr>
          <w:p w:rsidR="00E165EC" w:rsidRPr="00BE3E06" w:rsidRDefault="00E165EC" w:rsidP="00E165EC">
            <w:pPr>
              <w:spacing w:after="0" w:line="240" w:lineRule="auto"/>
              <w:jc w:val="left"/>
              <w:rPr>
                <w:rFonts w:ascii="Calibri" w:eastAsia="Times New Roman" w:hAnsi="Calibri" w:cs="Times New Roman"/>
                <w:color w:val="000000"/>
                <w:lang w:eastAsia="es-SV"/>
              </w:rPr>
            </w:pPr>
            <w:r w:rsidRPr="00BE3E06">
              <w:rPr>
                <w:rFonts w:ascii="Calibri" w:eastAsia="Times New Roman" w:hAnsi="Calibri" w:cs="Times New Roman"/>
                <w:color w:val="000000"/>
                <w:lang w:eastAsia="es-SV"/>
              </w:rPr>
              <w:t> </w:t>
            </w:r>
            <w:r w:rsidR="00EA45F9">
              <w:rPr>
                <w:rFonts w:ascii="Calibri" w:eastAsia="Times New Roman" w:hAnsi="Calibri" w:cs="Times New Roman"/>
                <w:color w:val="000000"/>
                <w:lang w:eastAsia="es-SV"/>
              </w:rPr>
              <w:t>30</w:t>
            </w:r>
            <w:r>
              <w:rPr>
                <w:rFonts w:ascii="Calibri" w:eastAsia="Times New Roman" w:hAnsi="Calibri" w:cs="Times New Roman"/>
                <w:color w:val="000000"/>
                <w:lang w:eastAsia="es-SV"/>
              </w:rPr>
              <w:t>%</w:t>
            </w:r>
          </w:p>
        </w:tc>
      </w:tr>
      <w:tr w:rsidR="00E165EC" w:rsidRPr="00BE3E06" w:rsidTr="00E165EC">
        <w:trPr>
          <w:trHeight w:val="300"/>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E165EC" w:rsidRPr="00BE3E06" w:rsidRDefault="00E165EC" w:rsidP="00E165EC">
            <w:pPr>
              <w:spacing w:after="0" w:line="240" w:lineRule="auto"/>
              <w:jc w:val="center"/>
              <w:rPr>
                <w:rFonts w:ascii="Arial" w:eastAsia="Times New Roman" w:hAnsi="Arial" w:cs="Arial"/>
                <w:sz w:val="16"/>
                <w:szCs w:val="16"/>
                <w:lang w:eastAsia="es-SV"/>
              </w:rPr>
            </w:pPr>
            <w:r w:rsidRPr="00BE3E06">
              <w:rPr>
                <w:rFonts w:ascii="Arial" w:eastAsia="Times New Roman" w:hAnsi="Arial" w:cs="Arial"/>
                <w:sz w:val="16"/>
                <w:szCs w:val="16"/>
                <w:lang w:val="es-ES" w:eastAsia="es-SV"/>
              </w:rPr>
              <w:t>UOI 8</w:t>
            </w:r>
          </w:p>
        </w:tc>
        <w:tc>
          <w:tcPr>
            <w:tcW w:w="12049" w:type="dxa"/>
            <w:tcBorders>
              <w:top w:val="nil"/>
              <w:left w:val="nil"/>
              <w:bottom w:val="single" w:sz="4" w:space="0" w:color="auto"/>
              <w:right w:val="single" w:sz="4" w:space="0" w:color="auto"/>
            </w:tcBorders>
            <w:shd w:val="clear" w:color="000000" w:fill="FFFFFF"/>
            <w:vAlign w:val="center"/>
            <w:hideMark/>
          </w:tcPr>
          <w:p w:rsidR="00E165EC" w:rsidRPr="00BE3E06" w:rsidRDefault="00FC3A66" w:rsidP="00E165EC">
            <w:pPr>
              <w:spacing w:after="0" w:line="240" w:lineRule="auto"/>
              <w:jc w:val="left"/>
              <w:rPr>
                <w:rFonts w:ascii="Arial" w:eastAsia="Times New Roman" w:hAnsi="Arial" w:cs="Arial"/>
                <w:sz w:val="16"/>
                <w:szCs w:val="16"/>
                <w:lang w:eastAsia="es-SV"/>
              </w:rPr>
            </w:pPr>
            <w:r w:rsidRPr="00BE3E06">
              <w:rPr>
                <w:rFonts w:ascii="Arial" w:eastAsia="Times New Roman" w:hAnsi="Arial" w:cs="Arial"/>
                <w:sz w:val="16"/>
                <w:szCs w:val="16"/>
                <w:lang w:eastAsia="es-SV"/>
              </w:rPr>
              <w:t>Gerencia de Adquisiciones y Contrataciones Institucional</w:t>
            </w:r>
          </w:p>
        </w:tc>
        <w:tc>
          <w:tcPr>
            <w:tcW w:w="992" w:type="dxa"/>
            <w:tcBorders>
              <w:top w:val="nil"/>
              <w:left w:val="nil"/>
              <w:bottom w:val="single" w:sz="4" w:space="0" w:color="auto"/>
              <w:right w:val="single" w:sz="4" w:space="0" w:color="auto"/>
            </w:tcBorders>
            <w:shd w:val="clear" w:color="auto" w:fill="auto"/>
            <w:noWrap/>
            <w:vAlign w:val="bottom"/>
            <w:hideMark/>
          </w:tcPr>
          <w:p w:rsidR="00E165EC" w:rsidRPr="00BE3E06" w:rsidRDefault="00E165EC" w:rsidP="00E165EC">
            <w:pPr>
              <w:spacing w:after="0" w:line="240" w:lineRule="auto"/>
              <w:jc w:val="left"/>
              <w:rPr>
                <w:rFonts w:ascii="Calibri" w:eastAsia="Times New Roman" w:hAnsi="Calibri" w:cs="Times New Roman"/>
                <w:color w:val="000000"/>
                <w:lang w:eastAsia="es-SV"/>
              </w:rPr>
            </w:pPr>
            <w:r w:rsidRPr="00BE3E06">
              <w:rPr>
                <w:rFonts w:ascii="Calibri" w:eastAsia="Times New Roman" w:hAnsi="Calibri" w:cs="Times New Roman"/>
                <w:color w:val="000000"/>
                <w:lang w:eastAsia="es-SV"/>
              </w:rPr>
              <w:t> </w:t>
            </w:r>
            <w:r>
              <w:rPr>
                <w:rFonts w:ascii="Calibri" w:eastAsia="Times New Roman" w:hAnsi="Calibri" w:cs="Times New Roman"/>
                <w:color w:val="000000"/>
                <w:lang w:eastAsia="es-SV"/>
              </w:rPr>
              <w:t>4</w:t>
            </w:r>
            <w:r w:rsidR="00EA45F9">
              <w:rPr>
                <w:rFonts w:ascii="Calibri" w:eastAsia="Times New Roman" w:hAnsi="Calibri" w:cs="Times New Roman"/>
                <w:color w:val="000000"/>
                <w:lang w:eastAsia="es-SV"/>
              </w:rPr>
              <w:t>5</w:t>
            </w:r>
            <w:r>
              <w:rPr>
                <w:rFonts w:ascii="Calibri" w:eastAsia="Times New Roman" w:hAnsi="Calibri" w:cs="Times New Roman"/>
                <w:color w:val="000000"/>
                <w:lang w:eastAsia="es-SV"/>
              </w:rPr>
              <w:t>%</w:t>
            </w:r>
          </w:p>
        </w:tc>
      </w:tr>
      <w:tr w:rsidR="00E165EC" w:rsidRPr="00BE3E06" w:rsidTr="00E165EC">
        <w:trPr>
          <w:trHeight w:val="300"/>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E165EC" w:rsidRPr="00BE3E06" w:rsidRDefault="00E165EC" w:rsidP="00E165EC">
            <w:pPr>
              <w:spacing w:after="0" w:line="240" w:lineRule="auto"/>
              <w:jc w:val="center"/>
              <w:rPr>
                <w:rFonts w:ascii="Arial" w:eastAsia="Times New Roman" w:hAnsi="Arial" w:cs="Arial"/>
                <w:sz w:val="16"/>
                <w:szCs w:val="16"/>
                <w:lang w:eastAsia="es-SV"/>
              </w:rPr>
            </w:pPr>
            <w:r w:rsidRPr="00BE3E06">
              <w:rPr>
                <w:rFonts w:ascii="Arial" w:eastAsia="Times New Roman" w:hAnsi="Arial" w:cs="Arial"/>
                <w:sz w:val="16"/>
                <w:szCs w:val="16"/>
                <w:lang w:val="es-ES" w:eastAsia="es-SV"/>
              </w:rPr>
              <w:t>UOI 9</w:t>
            </w:r>
          </w:p>
        </w:tc>
        <w:tc>
          <w:tcPr>
            <w:tcW w:w="12049" w:type="dxa"/>
            <w:tcBorders>
              <w:top w:val="nil"/>
              <w:left w:val="nil"/>
              <w:bottom w:val="single" w:sz="4" w:space="0" w:color="auto"/>
              <w:right w:val="single" w:sz="4" w:space="0" w:color="auto"/>
            </w:tcBorders>
            <w:shd w:val="clear" w:color="000000" w:fill="FFFFFF"/>
            <w:vAlign w:val="center"/>
            <w:hideMark/>
          </w:tcPr>
          <w:p w:rsidR="00E165EC" w:rsidRPr="00BE3E06" w:rsidRDefault="00FC3A66" w:rsidP="00E165EC">
            <w:pPr>
              <w:spacing w:after="0" w:line="240" w:lineRule="auto"/>
              <w:jc w:val="left"/>
              <w:rPr>
                <w:rFonts w:ascii="Arial" w:eastAsia="Times New Roman" w:hAnsi="Arial" w:cs="Arial"/>
                <w:sz w:val="16"/>
                <w:szCs w:val="16"/>
                <w:lang w:eastAsia="es-SV"/>
              </w:rPr>
            </w:pPr>
            <w:r w:rsidRPr="00BE3E06">
              <w:rPr>
                <w:rFonts w:ascii="Arial" w:eastAsia="Times New Roman" w:hAnsi="Arial" w:cs="Arial"/>
                <w:sz w:val="16"/>
                <w:szCs w:val="16"/>
                <w:lang w:eastAsia="es-SV"/>
              </w:rPr>
              <w:t>Unidad de Desarrollo Tecnológico</w:t>
            </w:r>
          </w:p>
        </w:tc>
        <w:tc>
          <w:tcPr>
            <w:tcW w:w="992" w:type="dxa"/>
            <w:tcBorders>
              <w:top w:val="nil"/>
              <w:left w:val="nil"/>
              <w:bottom w:val="single" w:sz="4" w:space="0" w:color="auto"/>
              <w:right w:val="single" w:sz="4" w:space="0" w:color="auto"/>
            </w:tcBorders>
            <w:shd w:val="clear" w:color="auto" w:fill="auto"/>
            <w:noWrap/>
            <w:vAlign w:val="bottom"/>
            <w:hideMark/>
          </w:tcPr>
          <w:p w:rsidR="00E165EC" w:rsidRPr="00BE3E06" w:rsidRDefault="00E165EC" w:rsidP="00E165EC">
            <w:pPr>
              <w:spacing w:after="0" w:line="240" w:lineRule="auto"/>
              <w:jc w:val="left"/>
              <w:rPr>
                <w:rFonts w:ascii="Calibri" w:eastAsia="Times New Roman" w:hAnsi="Calibri" w:cs="Times New Roman"/>
                <w:color w:val="000000"/>
                <w:lang w:eastAsia="es-SV"/>
              </w:rPr>
            </w:pPr>
            <w:r w:rsidRPr="00BE3E06">
              <w:rPr>
                <w:rFonts w:ascii="Calibri" w:eastAsia="Times New Roman" w:hAnsi="Calibri" w:cs="Times New Roman"/>
                <w:color w:val="000000"/>
                <w:lang w:eastAsia="es-SV"/>
              </w:rPr>
              <w:t> </w:t>
            </w:r>
            <w:r w:rsidR="00EA45F9">
              <w:rPr>
                <w:rFonts w:ascii="Calibri" w:eastAsia="Times New Roman" w:hAnsi="Calibri" w:cs="Times New Roman"/>
                <w:color w:val="000000"/>
                <w:lang w:eastAsia="es-SV"/>
              </w:rPr>
              <w:t>35</w:t>
            </w:r>
            <w:r>
              <w:rPr>
                <w:rFonts w:ascii="Calibri" w:eastAsia="Times New Roman" w:hAnsi="Calibri" w:cs="Times New Roman"/>
                <w:color w:val="000000"/>
                <w:lang w:eastAsia="es-SV"/>
              </w:rPr>
              <w:t>%</w:t>
            </w:r>
          </w:p>
        </w:tc>
      </w:tr>
      <w:tr w:rsidR="00E165EC" w:rsidRPr="00BE3E06" w:rsidTr="00E165EC">
        <w:trPr>
          <w:trHeight w:val="300"/>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E165EC" w:rsidRPr="00BE3E06" w:rsidRDefault="00E165EC" w:rsidP="00E165EC">
            <w:pPr>
              <w:spacing w:after="0" w:line="240" w:lineRule="auto"/>
              <w:jc w:val="center"/>
              <w:rPr>
                <w:rFonts w:ascii="Arial" w:eastAsia="Times New Roman" w:hAnsi="Arial" w:cs="Arial"/>
                <w:sz w:val="16"/>
                <w:szCs w:val="16"/>
                <w:lang w:eastAsia="es-SV"/>
              </w:rPr>
            </w:pPr>
            <w:r w:rsidRPr="00BE3E06">
              <w:rPr>
                <w:rFonts w:ascii="Arial" w:eastAsia="Times New Roman" w:hAnsi="Arial" w:cs="Arial"/>
                <w:sz w:val="16"/>
                <w:szCs w:val="16"/>
                <w:lang w:val="es-ES" w:eastAsia="es-SV"/>
              </w:rPr>
              <w:t>UOI 10</w:t>
            </w:r>
          </w:p>
        </w:tc>
        <w:tc>
          <w:tcPr>
            <w:tcW w:w="12049" w:type="dxa"/>
            <w:tcBorders>
              <w:top w:val="nil"/>
              <w:left w:val="nil"/>
              <w:bottom w:val="single" w:sz="4" w:space="0" w:color="auto"/>
              <w:right w:val="single" w:sz="4" w:space="0" w:color="auto"/>
            </w:tcBorders>
            <w:shd w:val="clear" w:color="000000" w:fill="FFFFFF"/>
            <w:vAlign w:val="center"/>
            <w:hideMark/>
          </w:tcPr>
          <w:p w:rsidR="00E165EC" w:rsidRPr="00BE3E06" w:rsidRDefault="00FC3A66" w:rsidP="00E165EC">
            <w:pPr>
              <w:spacing w:after="0" w:line="240" w:lineRule="auto"/>
              <w:jc w:val="left"/>
              <w:rPr>
                <w:rFonts w:ascii="Arial" w:eastAsia="Times New Roman" w:hAnsi="Arial" w:cs="Arial"/>
                <w:sz w:val="16"/>
                <w:szCs w:val="16"/>
                <w:lang w:eastAsia="es-SV"/>
              </w:rPr>
            </w:pPr>
            <w:r w:rsidRPr="00BE3E06">
              <w:rPr>
                <w:rFonts w:ascii="Arial" w:eastAsia="Times New Roman" w:hAnsi="Arial" w:cs="Arial"/>
                <w:sz w:val="16"/>
                <w:szCs w:val="16"/>
                <w:lang w:eastAsia="es-SV"/>
              </w:rPr>
              <w:t>Unidad de Comunicaciones</w:t>
            </w:r>
          </w:p>
        </w:tc>
        <w:tc>
          <w:tcPr>
            <w:tcW w:w="992" w:type="dxa"/>
            <w:tcBorders>
              <w:top w:val="nil"/>
              <w:left w:val="nil"/>
              <w:bottom w:val="single" w:sz="4" w:space="0" w:color="auto"/>
              <w:right w:val="single" w:sz="4" w:space="0" w:color="auto"/>
            </w:tcBorders>
            <w:shd w:val="clear" w:color="auto" w:fill="auto"/>
            <w:noWrap/>
            <w:vAlign w:val="bottom"/>
            <w:hideMark/>
          </w:tcPr>
          <w:p w:rsidR="00E165EC" w:rsidRPr="00BE3E06" w:rsidRDefault="00E165EC" w:rsidP="00E165EC">
            <w:pPr>
              <w:spacing w:after="0" w:line="240" w:lineRule="auto"/>
              <w:jc w:val="left"/>
              <w:rPr>
                <w:rFonts w:ascii="Calibri" w:eastAsia="Times New Roman" w:hAnsi="Calibri" w:cs="Times New Roman"/>
                <w:color w:val="000000"/>
                <w:lang w:eastAsia="es-SV"/>
              </w:rPr>
            </w:pPr>
            <w:r w:rsidRPr="00BE3E06">
              <w:rPr>
                <w:rFonts w:ascii="Calibri" w:eastAsia="Times New Roman" w:hAnsi="Calibri" w:cs="Times New Roman"/>
                <w:color w:val="000000"/>
                <w:lang w:eastAsia="es-SV"/>
              </w:rPr>
              <w:t> </w:t>
            </w:r>
            <w:r w:rsidR="00EA45F9">
              <w:rPr>
                <w:rFonts w:ascii="Calibri" w:eastAsia="Times New Roman" w:hAnsi="Calibri" w:cs="Times New Roman"/>
                <w:color w:val="000000"/>
                <w:lang w:eastAsia="es-SV"/>
              </w:rPr>
              <w:t>35</w:t>
            </w:r>
            <w:r>
              <w:rPr>
                <w:rFonts w:ascii="Calibri" w:eastAsia="Times New Roman" w:hAnsi="Calibri" w:cs="Times New Roman"/>
                <w:color w:val="000000"/>
                <w:lang w:eastAsia="es-SV"/>
              </w:rPr>
              <w:t>%</w:t>
            </w:r>
          </w:p>
        </w:tc>
      </w:tr>
      <w:tr w:rsidR="00E165EC" w:rsidRPr="00BE3E06" w:rsidTr="00E165EC">
        <w:trPr>
          <w:trHeight w:val="300"/>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E165EC" w:rsidRPr="00BE3E06" w:rsidRDefault="00E165EC" w:rsidP="00E165EC">
            <w:pPr>
              <w:spacing w:after="0" w:line="240" w:lineRule="auto"/>
              <w:jc w:val="center"/>
              <w:rPr>
                <w:rFonts w:ascii="Arial" w:eastAsia="Times New Roman" w:hAnsi="Arial" w:cs="Arial"/>
                <w:sz w:val="16"/>
                <w:szCs w:val="16"/>
                <w:lang w:eastAsia="es-SV"/>
              </w:rPr>
            </w:pPr>
            <w:r w:rsidRPr="00BE3E06">
              <w:rPr>
                <w:rFonts w:ascii="Arial" w:eastAsia="Times New Roman" w:hAnsi="Arial" w:cs="Arial"/>
                <w:sz w:val="16"/>
                <w:szCs w:val="16"/>
                <w:lang w:val="es-ES" w:eastAsia="es-SV"/>
              </w:rPr>
              <w:t>UOI 11</w:t>
            </w:r>
          </w:p>
        </w:tc>
        <w:tc>
          <w:tcPr>
            <w:tcW w:w="12049" w:type="dxa"/>
            <w:tcBorders>
              <w:top w:val="nil"/>
              <w:left w:val="nil"/>
              <w:bottom w:val="single" w:sz="4" w:space="0" w:color="auto"/>
              <w:right w:val="single" w:sz="4" w:space="0" w:color="auto"/>
            </w:tcBorders>
            <w:shd w:val="clear" w:color="000000" w:fill="FFFFFF"/>
            <w:vAlign w:val="center"/>
            <w:hideMark/>
          </w:tcPr>
          <w:p w:rsidR="00E165EC" w:rsidRPr="00BE3E06" w:rsidRDefault="00FC3A66" w:rsidP="00E165EC">
            <w:pPr>
              <w:spacing w:after="0" w:line="240" w:lineRule="auto"/>
              <w:jc w:val="left"/>
              <w:rPr>
                <w:rFonts w:ascii="Arial" w:eastAsia="Times New Roman" w:hAnsi="Arial" w:cs="Arial"/>
                <w:sz w:val="16"/>
                <w:szCs w:val="16"/>
                <w:lang w:eastAsia="es-SV"/>
              </w:rPr>
            </w:pPr>
            <w:r w:rsidRPr="00B6615C">
              <w:rPr>
                <w:rFonts w:ascii="Arial" w:eastAsia="Times New Roman" w:hAnsi="Arial" w:cs="Arial"/>
                <w:sz w:val="16"/>
                <w:szCs w:val="16"/>
                <w:lang w:eastAsia="es-SV"/>
              </w:rPr>
              <w:t>Unidad Financiera Institucional</w:t>
            </w:r>
          </w:p>
        </w:tc>
        <w:tc>
          <w:tcPr>
            <w:tcW w:w="992" w:type="dxa"/>
            <w:tcBorders>
              <w:top w:val="nil"/>
              <w:left w:val="nil"/>
              <w:bottom w:val="single" w:sz="4" w:space="0" w:color="auto"/>
              <w:right w:val="single" w:sz="4" w:space="0" w:color="auto"/>
            </w:tcBorders>
            <w:shd w:val="clear" w:color="auto" w:fill="auto"/>
            <w:noWrap/>
            <w:vAlign w:val="bottom"/>
            <w:hideMark/>
          </w:tcPr>
          <w:p w:rsidR="00E165EC" w:rsidRPr="00BE3E06" w:rsidRDefault="00E165EC" w:rsidP="00E165EC">
            <w:pPr>
              <w:spacing w:after="0" w:line="240" w:lineRule="auto"/>
              <w:jc w:val="left"/>
              <w:rPr>
                <w:rFonts w:ascii="Calibri" w:eastAsia="Times New Roman" w:hAnsi="Calibri" w:cs="Times New Roman"/>
                <w:color w:val="000000"/>
                <w:lang w:eastAsia="es-SV"/>
              </w:rPr>
            </w:pPr>
            <w:r w:rsidRPr="00BE3E06">
              <w:rPr>
                <w:rFonts w:ascii="Calibri" w:eastAsia="Times New Roman" w:hAnsi="Calibri" w:cs="Times New Roman"/>
                <w:color w:val="000000"/>
                <w:lang w:eastAsia="es-SV"/>
              </w:rPr>
              <w:t> </w:t>
            </w:r>
            <w:r>
              <w:rPr>
                <w:rFonts w:ascii="Calibri" w:eastAsia="Times New Roman" w:hAnsi="Calibri" w:cs="Times New Roman"/>
                <w:color w:val="000000"/>
                <w:lang w:eastAsia="es-SV"/>
              </w:rPr>
              <w:t>4</w:t>
            </w:r>
            <w:r w:rsidR="00EA45F9">
              <w:rPr>
                <w:rFonts w:ascii="Calibri" w:eastAsia="Times New Roman" w:hAnsi="Calibri" w:cs="Times New Roman"/>
                <w:color w:val="000000"/>
                <w:lang w:eastAsia="es-SV"/>
              </w:rPr>
              <w:t>5</w:t>
            </w:r>
            <w:r>
              <w:rPr>
                <w:rFonts w:ascii="Calibri" w:eastAsia="Times New Roman" w:hAnsi="Calibri" w:cs="Times New Roman"/>
                <w:color w:val="000000"/>
                <w:lang w:eastAsia="es-SV"/>
              </w:rPr>
              <w:t>%</w:t>
            </w:r>
          </w:p>
        </w:tc>
      </w:tr>
      <w:tr w:rsidR="00E165EC" w:rsidRPr="00BE3E06" w:rsidTr="00E165EC">
        <w:trPr>
          <w:trHeight w:val="300"/>
        </w:trPr>
        <w:tc>
          <w:tcPr>
            <w:tcW w:w="84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E165EC" w:rsidRPr="00B6615C" w:rsidRDefault="00E165EC" w:rsidP="00E165EC">
            <w:pPr>
              <w:spacing w:after="0" w:line="240" w:lineRule="auto"/>
              <w:jc w:val="center"/>
              <w:rPr>
                <w:rFonts w:ascii="Arial" w:eastAsia="Times New Roman" w:hAnsi="Arial" w:cs="Arial"/>
                <w:sz w:val="16"/>
                <w:szCs w:val="16"/>
                <w:lang w:eastAsia="es-SV"/>
              </w:rPr>
            </w:pPr>
            <w:r w:rsidRPr="00B6615C">
              <w:rPr>
                <w:rFonts w:ascii="Arial" w:eastAsia="Times New Roman" w:hAnsi="Arial" w:cs="Arial"/>
                <w:sz w:val="16"/>
                <w:szCs w:val="16"/>
                <w:lang w:val="es-ES" w:eastAsia="es-SV"/>
              </w:rPr>
              <w:t>UOI 12</w:t>
            </w:r>
          </w:p>
        </w:tc>
        <w:tc>
          <w:tcPr>
            <w:tcW w:w="12049" w:type="dxa"/>
            <w:tcBorders>
              <w:top w:val="nil"/>
              <w:left w:val="nil"/>
              <w:bottom w:val="single" w:sz="4" w:space="0" w:color="auto"/>
              <w:right w:val="single" w:sz="4" w:space="0" w:color="auto"/>
            </w:tcBorders>
            <w:shd w:val="clear" w:color="auto" w:fill="FFFFFF" w:themeFill="background1"/>
            <w:vAlign w:val="center"/>
            <w:hideMark/>
          </w:tcPr>
          <w:p w:rsidR="00E165EC" w:rsidRPr="00B6615C" w:rsidRDefault="00FC3A66" w:rsidP="00E165EC">
            <w:pPr>
              <w:spacing w:after="0" w:line="240" w:lineRule="auto"/>
              <w:jc w:val="left"/>
              <w:rPr>
                <w:rFonts w:ascii="Arial" w:eastAsia="Times New Roman" w:hAnsi="Arial" w:cs="Arial"/>
                <w:sz w:val="16"/>
                <w:szCs w:val="16"/>
                <w:lang w:eastAsia="es-SV"/>
              </w:rPr>
            </w:pPr>
            <w:r w:rsidRPr="00BE3E06">
              <w:rPr>
                <w:rFonts w:ascii="Arial" w:eastAsia="Times New Roman" w:hAnsi="Arial" w:cs="Arial"/>
                <w:sz w:val="16"/>
                <w:szCs w:val="16"/>
                <w:lang w:eastAsia="es-SV"/>
              </w:rPr>
              <w:t>Unidad de Asesoría Legal</w:t>
            </w:r>
          </w:p>
        </w:tc>
        <w:tc>
          <w:tcPr>
            <w:tcW w:w="992" w:type="dxa"/>
            <w:tcBorders>
              <w:top w:val="nil"/>
              <w:left w:val="nil"/>
              <w:bottom w:val="single" w:sz="4" w:space="0" w:color="auto"/>
              <w:right w:val="single" w:sz="4" w:space="0" w:color="auto"/>
            </w:tcBorders>
            <w:shd w:val="clear" w:color="auto" w:fill="FFFFFF" w:themeFill="background1"/>
            <w:noWrap/>
            <w:vAlign w:val="bottom"/>
            <w:hideMark/>
          </w:tcPr>
          <w:p w:rsidR="00E165EC" w:rsidRPr="00145273" w:rsidRDefault="00E165EC" w:rsidP="00E165EC">
            <w:pPr>
              <w:spacing w:after="0" w:line="240" w:lineRule="auto"/>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 </w:t>
            </w:r>
            <w:r w:rsidRPr="00145273">
              <w:rPr>
                <w:rFonts w:ascii="Calibri" w:eastAsia="Times New Roman" w:hAnsi="Calibri" w:cs="Times New Roman"/>
                <w:color w:val="000000"/>
                <w:lang w:eastAsia="es-SV"/>
              </w:rPr>
              <w:t>45%</w:t>
            </w:r>
          </w:p>
        </w:tc>
      </w:tr>
      <w:tr w:rsidR="00E165EC" w:rsidRPr="00BE3E06" w:rsidTr="00E165EC">
        <w:trPr>
          <w:trHeight w:val="300"/>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E165EC" w:rsidRPr="00BE3E06" w:rsidRDefault="00E165EC" w:rsidP="00E165EC">
            <w:pPr>
              <w:spacing w:after="0" w:line="240" w:lineRule="auto"/>
              <w:jc w:val="center"/>
              <w:rPr>
                <w:rFonts w:ascii="Arial" w:eastAsia="Times New Roman" w:hAnsi="Arial" w:cs="Arial"/>
                <w:sz w:val="16"/>
                <w:szCs w:val="16"/>
                <w:lang w:eastAsia="es-SV"/>
              </w:rPr>
            </w:pPr>
            <w:r w:rsidRPr="00BE3E06">
              <w:rPr>
                <w:rFonts w:ascii="Arial" w:eastAsia="Times New Roman" w:hAnsi="Arial" w:cs="Arial"/>
                <w:sz w:val="16"/>
                <w:szCs w:val="16"/>
                <w:lang w:val="es-ES" w:eastAsia="es-SV"/>
              </w:rPr>
              <w:t>UOI 13</w:t>
            </w:r>
          </w:p>
        </w:tc>
        <w:tc>
          <w:tcPr>
            <w:tcW w:w="12049" w:type="dxa"/>
            <w:tcBorders>
              <w:top w:val="nil"/>
              <w:left w:val="nil"/>
              <w:bottom w:val="single" w:sz="4" w:space="0" w:color="auto"/>
              <w:right w:val="single" w:sz="4" w:space="0" w:color="auto"/>
            </w:tcBorders>
            <w:shd w:val="clear" w:color="000000" w:fill="FFFFFF"/>
            <w:vAlign w:val="center"/>
            <w:hideMark/>
          </w:tcPr>
          <w:p w:rsidR="00E165EC" w:rsidRPr="00BE3E06" w:rsidRDefault="00FC3A66" w:rsidP="00E165EC">
            <w:pPr>
              <w:spacing w:after="0" w:line="240" w:lineRule="auto"/>
              <w:jc w:val="left"/>
              <w:rPr>
                <w:rFonts w:ascii="Arial" w:eastAsia="Times New Roman" w:hAnsi="Arial" w:cs="Arial"/>
                <w:sz w:val="16"/>
                <w:szCs w:val="16"/>
                <w:lang w:eastAsia="es-SV"/>
              </w:rPr>
            </w:pPr>
            <w:r w:rsidRPr="00BE3E06">
              <w:rPr>
                <w:rFonts w:ascii="Arial" w:eastAsia="Times New Roman" w:hAnsi="Arial" w:cs="Arial"/>
                <w:sz w:val="16"/>
                <w:szCs w:val="16"/>
                <w:lang w:eastAsia="es-SV"/>
              </w:rPr>
              <w:t xml:space="preserve">Unidad de Planificación Institucional </w:t>
            </w:r>
          </w:p>
        </w:tc>
        <w:tc>
          <w:tcPr>
            <w:tcW w:w="992" w:type="dxa"/>
            <w:tcBorders>
              <w:top w:val="nil"/>
              <w:left w:val="nil"/>
              <w:bottom w:val="single" w:sz="4" w:space="0" w:color="auto"/>
              <w:right w:val="single" w:sz="4" w:space="0" w:color="auto"/>
            </w:tcBorders>
            <w:shd w:val="clear" w:color="auto" w:fill="auto"/>
            <w:noWrap/>
            <w:vAlign w:val="bottom"/>
            <w:hideMark/>
          </w:tcPr>
          <w:p w:rsidR="00E165EC" w:rsidRPr="00BE3E06" w:rsidRDefault="00E165EC" w:rsidP="00E165EC">
            <w:pPr>
              <w:spacing w:after="0" w:line="240" w:lineRule="auto"/>
              <w:jc w:val="left"/>
              <w:rPr>
                <w:rFonts w:ascii="Calibri" w:eastAsia="Times New Roman" w:hAnsi="Calibri" w:cs="Times New Roman"/>
                <w:color w:val="000000"/>
                <w:lang w:eastAsia="es-SV"/>
              </w:rPr>
            </w:pPr>
            <w:r w:rsidRPr="00BE3E06">
              <w:rPr>
                <w:rFonts w:ascii="Calibri" w:eastAsia="Times New Roman" w:hAnsi="Calibri" w:cs="Times New Roman"/>
                <w:color w:val="000000"/>
                <w:lang w:eastAsia="es-SV"/>
              </w:rPr>
              <w:t> </w:t>
            </w:r>
            <w:r w:rsidR="00EA45F9">
              <w:rPr>
                <w:rFonts w:ascii="Calibri" w:eastAsia="Times New Roman" w:hAnsi="Calibri" w:cs="Times New Roman"/>
                <w:color w:val="000000"/>
                <w:lang w:eastAsia="es-SV"/>
              </w:rPr>
              <w:t>30</w:t>
            </w:r>
            <w:r>
              <w:rPr>
                <w:rFonts w:ascii="Calibri" w:eastAsia="Times New Roman" w:hAnsi="Calibri" w:cs="Times New Roman"/>
                <w:color w:val="000000"/>
                <w:lang w:eastAsia="es-SV"/>
              </w:rPr>
              <w:t>%</w:t>
            </w:r>
          </w:p>
        </w:tc>
      </w:tr>
      <w:tr w:rsidR="00E165EC" w:rsidRPr="00BE3E06" w:rsidTr="00E165EC">
        <w:trPr>
          <w:trHeight w:val="300"/>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E165EC" w:rsidRPr="00BE3E06" w:rsidRDefault="00E165EC" w:rsidP="00E165EC">
            <w:pPr>
              <w:spacing w:after="0" w:line="240" w:lineRule="auto"/>
              <w:jc w:val="center"/>
              <w:rPr>
                <w:rFonts w:ascii="Arial" w:eastAsia="Times New Roman" w:hAnsi="Arial" w:cs="Arial"/>
                <w:sz w:val="16"/>
                <w:szCs w:val="16"/>
                <w:lang w:eastAsia="es-SV"/>
              </w:rPr>
            </w:pPr>
            <w:r w:rsidRPr="00BE3E06">
              <w:rPr>
                <w:rFonts w:ascii="Arial" w:eastAsia="Times New Roman" w:hAnsi="Arial" w:cs="Arial"/>
                <w:sz w:val="16"/>
                <w:szCs w:val="16"/>
                <w:lang w:val="es-ES" w:eastAsia="es-SV"/>
              </w:rPr>
              <w:t>UOI 14</w:t>
            </w:r>
          </w:p>
        </w:tc>
        <w:tc>
          <w:tcPr>
            <w:tcW w:w="12049" w:type="dxa"/>
            <w:tcBorders>
              <w:top w:val="nil"/>
              <w:left w:val="nil"/>
              <w:bottom w:val="single" w:sz="4" w:space="0" w:color="auto"/>
              <w:right w:val="single" w:sz="4" w:space="0" w:color="auto"/>
            </w:tcBorders>
            <w:shd w:val="clear" w:color="000000" w:fill="FFFFFF"/>
            <w:vAlign w:val="center"/>
            <w:hideMark/>
          </w:tcPr>
          <w:p w:rsidR="00E165EC" w:rsidRPr="00BE3E06" w:rsidRDefault="00FC3A66" w:rsidP="00E165EC">
            <w:pPr>
              <w:spacing w:after="0" w:line="240" w:lineRule="auto"/>
              <w:jc w:val="left"/>
              <w:rPr>
                <w:rFonts w:ascii="Arial" w:eastAsia="Times New Roman" w:hAnsi="Arial" w:cs="Arial"/>
                <w:sz w:val="16"/>
                <w:szCs w:val="16"/>
                <w:lang w:eastAsia="es-SV"/>
              </w:rPr>
            </w:pPr>
            <w:r w:rsidRPr="00BE3E06">
              <w:rPr>
                <w:rFonts w:ascii="Arial" w:eastAsia="Times New Roman" w:hAnsi="Arial" w:cs="Arial"/>
                <w:sz w:val="16"/>
                <w:szCs w:val="16"/>
                <w:lang w:eastAsia="es-SV"/>
              </w:rPr>
              <w:t>Sección de Gestión Documental y Archivos</w:t>
            </w:r>
          </w:p>
        </w:tc>
        <w:tc>
          <w:tcPr>
            <w:tcW w:w="992" w:type="dxa"/>
            <w:tcBorders>
              <w:top w:val="nil"/>
              <w:left w:val="nil"/>
              <w:bottom w:val="single" w:sz="4" w:space="0" w:color="auto"/>
              <w:right w:val="single" w:sz="4" w:space="0" w:color="auto"/>
            </w:tcBorders>
            <w:shd w:val="clear" w:color="auto" w:fill="auto"/>
            <w:noWrap/>
            <w:vAlign w:val="bottom"/>
            <w:hideMark/>
          </w:tcPr>
          <w:p w:rsidR="00E165EC" w:rsidRPr="00BE3E06" w:rsidRDefault="00E165EC" w:rsidP="00E165EC">
            <w:pPr>
              <w:spacing w:after="0" w:line="240" w:lineRule="auto"/>
              <w:jc w:val="left"/>
              <w:rPr>
                <w:rFonts w:ascii="Calibri" w:eastAsia="Times New Roman" w:hAnsi="Calibri" w:cs="Times New Roman"/>
                <w:color w:val="000000"/>
                <w:lang w:eastAsia="es-SV"/>
              </w:rPr>
            </w:pPr>
            <w:r w:rsidRPr="00BE3E06">
              <w:rPr>
                <w:rFonts w:ascii="Calibri" w:eastAsia="Times New Roman" w:hAnsi="Calibri" w:cs="Times New Roman"/>
                <w:color w:val="000000"/>
                <w:lang w:eastAsia="es-SV"/>
              </w:rPr>
              <w:t> </w:t>
            </w:r>
            <w:r w:rsidR="00EA45F9">
              <w:rPr>
                <w:rFonts w:ascii="Calibri" w:eastAsia="Times New Roman" w:hAnsi="Calibri" w:cs="Times New Roman"/>
                <w:color w:val="000000"/>
                <w:lang w:eastAsia="es-SV"/>
              </w:rPr>
              <w:t>45</w:t>
            </w:r>
            <w:r>
              <w:rPr>
                <w:rFonts w:ascii="Calibri" w:eastAsia="Times New Roman" w:hAnsi="Calibri" w:cs="Times New Roman"/>
                <w:color w:val="000000"/>
                <w:lang w:eastAsia="es-SV"/>
              </w:rPr>
              <w:t>%</w:t>
            </w:r>
          </w:p>
        </w:tc>
      </w:tr>
      <w:tr w:rsidR="00E165EC" w:rsidRPr="00BE3E06" w:rsidTr="00E165EC">
        <w:trPr>
          <w:trHeight w:val="300"/>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E165EC" w:rsidRPr="00BE3E06" w:rsidRDefault="00E165EC" w:rsidP="00E165EC">
            <w:pPr>
              <w:spacing w:after="0" w:line="240" w:lineRule="auto"/>
              <w:jc w:val="center"/>
              <w:rPr>
                <w:rFonts w:ascii="Arial" w:eastAsia="Times New Roman" w:hAnsi="Arial" w:cs="Arial"/>
                <w:sz w:val="16"/>
                <w:szCs w:val="16"/>
                <w:lang w:eastAsia="es-SV"/>
              </w:rPr>
            </w:pPr>
            <w:r w:rsidRPr="00BE3E06">
              <w:rPr>
                <w:rFonts w:ascii="Arial" w:eastAsia="Times New Roman" w:hAnsi="Arial" w:cs="Arial"/>
                <w:sz w:val="16"/>
                <w:szCs w:val="16"/>
                <w:lang w:val="es-ES" w:eastAsia="es-SV"/>
              </w:rPr>
              <w:t>UOI 15</w:t>
            </w:r>
          </w:p>
        </w:tc>
        <w:tc>
          <w:tcPr>
            <w:tcW w:w="12049" w:type="dxa"/>
            <w:tcBorders>
              <w:top w:val="nil"/>
              <w:left w:val="nil"/>
              <w:bottom w:val="single" w:sz="4" w:space="0" w:color="auto"/>
              <w:right w:val="single" w:sz="4" w:space="0" w:color="auto"/>
            </w:tcBorders>
            <w:shd w:val="clear" w:color="000000" w:fill="FFFFFF"/>
            <w:vAlign w:val="center"/>
            <w:hideMark/>
          </w:tcPr>
          <w:p w:rsidR="00E165EC" w:rsidRPr="00BE3E06" w:rsidRDefault="00FC3A66" w:rsidP="00E165EC">
            <w:pPr>
              <w:spacing w:after="0" w:line="240" w:lineRule="auto"/>
              <w:jc w:val="left"/>
              <w:rPr>
                <w:rFonts w:ascii="Arial" w:eastAsia="Times New Roman" w:hAnsi="Arial" w:cs="Arial"/>
                <w:sz w:val="16"/>
                <w:szCs w:val="16"/>
                <w:lang w:eastAsia="es-SV"/>
              </w:rPr>
            </w:pPr>
            <w:r w:rsidRPr="00BE3E06">
              <w:rPr>
                <w:rFonts w:ascii="Arial" w:eastAsia="Times New Roman" w:hAnsi="Arial" w:cs="Arial"/>
                <w:sz w:val="16"/>
                <w:szCs w:val="16"/>
                <w:lang w:eastAsia="es-SV"/>
              </w:rPr>
              <w:t>Oficina de Información y Respuesta</w:t>
            </w:r>
          </w:p>
        </w:tc>
        <w:tc>
          <w:tcPr>
            <w:tcW w:w="992" w:type="dxa"/>
            <w:tcBorders>
              <w:top w:val="nil"/>
              <w:left w:val="nil"/>
              <w:bottom w:val="single" w:sz="4" w:space="0" w:color="auto"/>
              <w:right w:val="single" w:sz="4" w:space="0" w:color="auto"/>
            </w:tcBorders>
            <w:shd w:val="clear" w:color="auto" w:fill="auto"/>
            <w:noWrap/>
            <w:vAlign w:val="bottom"/>
            <w:hideMark/>
          </w:tcPr>
          <w:p w:rsidR="00E165EC" w:rsidRPr="00BE3E06" w:rsidRDefault="00E165EC" w:rsidP="00E165EC">
            <w:pPr>
              <w:spacing w:after="0" w:line="240" w:lineRule="auto"/>
              <w:jc w:val="left"/>
              <w:rPr>
                <w:rFonts w:ascii="Calibri" w:eastAsia="Times New Roman" w:hAnsi="Calibri" w:cs="Times New Roman"/>
                <w:color w:val="000000"/>
                <w:lang w:eastAsia="es-SV"/>
              </w:rPr>
            </w:pPr>
            <w:r w:rsidRPr="00BE3E06">
              <w:rPr>
                <w:rFonts w:ascii="Calibri" w:eastAsia="Times New Roman" w:hAnsi="Calibri" w:cs="Times New Roman"/>
                <w:color w:val="000000"/>
                <w:lang w:eastAsia="es-SV"/>
              </w:rPr>
              <w:t> </w:t>
            </w:r>
            <w:r>
              <w:rPr>
                <w:rFonts w:ascii="Calibri" w:eastAsia="Times New Roman" w:hAnsi="Calibri" w:cs="Times New Roman"/>
                <w:color w:val="000000"/>
                <w:lang w:eastAsia="es-SV"/>
              </w:rPr>
              <w:t>4</w:t>
            </w:r>
            <w:r w:rsidR="00EA45F9">
              <w:rPr>
                <w:rFonts w:ascii="Calibri" w:eastAsia="Times New Roman" w:hAnsi="Calibri" w:cs="Times New Roman"/>
                <w:color w:val="000000"/>
                <w:lang w:eastAsia="es-SV"/>
              </w:rPr>
              <w:t>0</w:t>
            </w:r>
            <w:r>
              <w:rPr>
                <w:rFonts w:ascii="Calibri" w:eastAsia="Times New Roman" w:hAnsi="Calibri" w:cs="Times New Roman"/>
                <w:color w:val="000000"/>
                <w:lang w:eastAsia="es-SV"/>
              </w:rPr>
              <w:t>%</w:t>
            </w:r>
          </w:p>
        </w:tc>
      </w:tr>
      <w:tr w:rsidR="00E165EC" w:rsidRPr="00BE3E06" w:rsidTr="00E165EC">
        <w:trPr>
          <w:trHeight w:val="300"/>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E165EC" w:rsidRPr="00BE3E06" w:rsidRDefault="00E165EC" w:rsidP="00E165EC">
            <w:pPr>
              <w:spacing w:after="0" w:line="240" w:lineRule="auto"/>
              <w:jc w:val="center"/>
              <w:rPr>
                <w:rFonts w:ascii="Arial" w:eastAsia="Times New Roman" w:hAnsi="Arial" w:cs="Arial"/>
                <w:sz w:val="16"/>
                <w:szCs w:val="16"/>
                <w:lang w:eastAsia="es-SV"/>
              </w:rPr>
            </w:pPr>
            <w:r w:rsidRPr="00BE3E06">
              <w:rPr>
                <w:rFonts w:ascii="Arial" w:eastAsia="Times New Roman" w:hAnsi="Arial" w:cs="Arial"/>
                <w:sz w:val="16"/>
                <w:szCs w:val="16"/>
                <w:lang w:val="es-ES" w:eastAsia="es-SV"/>
              </w:rPr>
              <w:t>UOI 16</w:t>
            </w:r>
          </w:p>
        </w:tc>
        <w:tc>
          <w:tcPr>
            <w:tcW w:w="12049" w:type="dxa"/>
            <w:tcBorders>
              <w:top w:val="nil"/>
              <w:left w:val="nil"/>
              <w:bottom w:val="single" w:sz="4" w:space="0" w:color="auto"/>
              <w:right w:val="single" w:sz="4" w:space="0" w:color="auto"/>
            </w:tcBorders>
            <w:shd w:val="clear" w:color="000000" w:fill="FFFFFF"/>
            <w:vAlign w:val="center"/>
            <w:hideMark/>
          </w:tcPr>
          <w:p w:rsidR="00E165EC" w:rsidRPr="00BE3E06" w:rsidRDefault="00FC3A66" w:rsidP="00E165EC">
            <w:pPr>
              <w:spacing w:after="0" w:line="240" w:lineRule="auto"/>
              <w:jc w:val="left"/>
              <w:rPr>
                <w:rFonts w:ascii="Arial" w:eastAsia="Times New Roman" w:hAnsi="Arial" w:cs="Arial"/>
                <w:sz w:val="16"/>
                <w:szCs w:val="16"/>
                <w:lang w:eastAsia="es-SV"/>
              </w:rPr>
            </w:pPr>
            <w:r w:rsidRPr="00BE3E06">
              <w:rPr>
                <w:rFonts w:ascii="Arial" w:eastAsia="Times New Roman" w:hAnsi="Arial" w:cs="Arial"/>
                <w:sz w:val="16"/>
                <w:szCs w:val="16"/>
                <w:lang w:eastAsia="es-SV"/>
              </w:rPr>
              <w:t>Oficina de Género</w:t>
            </w:r>
          </w:p>
        </w:tc>
        <w:tc>
          <w:tcPr>
            <w:tcW w:w="992" w:type="dxa"/>
            <w:tcBorders>
              <w:top w:val="nil"/>
              <w:left w:val="nil"/>
              <w:bottom w:val="single" w:sz="4" w:space="0" w:color="auto"/>
              <w:right w:val="single" w:sz="4" w:space="0" w:color="auto"/>
            </w:tcBorders>
            <w:shd w:val="clear" w:color="auto" w:fill="auto"/>
            <w:noWrap/>
            <w:vAlign w:val="bottom"/>
            <w:hideMark/>
          </w:tcPr>
          <w:p w:rsidR="00E165EC" w:rsidRPr="00BE3E06" w:rsidRDefault="00E165EC" w:rsidP="00E165EC">
            <w:pPr>
              <w:spacing w:after="0" w:line="240" w:lineRule="auto"/>
              <w:jc w:val="left"/>
              <w:rPr>
                <w:rFonts w:ascii="Calibri" w:eastAsia="Times New Roman" w:hAnsi="Calibri" w:cs="Times New Roman"/>
                <w:color w:val="000000"/>
                <w:lang w:eastAsia="es-SV"/>
              </w:rPr>
            </w:pPr>
            <w:r w:rsidRPr="00BE3E06">
              <w:rPr>
                <w:rFonts w:ascii="Calibri" w:eastAsia="Times New Roman" w:hAnsi="Calibri" w:cs="Times New Roman"/>
                <w:color w:val="000000"/>
                <w:lang w:eastAsia="es-SV"/>
              </w:rPr>
              <w:t> </w:t>
            </w:r>
            <w:r w:rsidR="00EA45F9">
              <w:rPr>
                <w:rFonts w:ascii="Calibri" w:eastAsia="Times New Roman" w:hAnsi="Calibri" w:cs="Times New Roman"/>
                <w:color w:val="000000"/>
                <w:lang w:eastAsia="es-SV"/>
              </w:rPr>
              <w:t>25</w:t>
            </w:r>
            <w:r>
              <w:rPr>
                <w:rFonts w:ascii="Calibri" w:eastAsia="Times New Roman" w:hAnsi="Calibri" w:cs="Times New Roman"/>
                <w:color w:val="000000"/>
                <w:lang w:eastAsia="es-SV"/>
              </w:rPr>
              <w:t>%</w:t>
            </w:r>
          </w:p>
        </w:tc>
      </w:tr>
      <w:tr w:rsidR="00E165EC" w:rsidRPr="00BE3E06" w:rsidTr="00FC3A66">
        <w:trPr>
          <w:trHeight w:val="300"/>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E165EC" w:rsidRPr="00BE3E06" w:rsidRDefault="00E165EC" w:rsidP="00E165EC">
            <w:pPr>
              <w:spacing w:after="0" w:line="240" w:lineRule="auto"/>
              <w:jc w:val="center"/>
              <w:rPr>
                <w:rFonts w:ascii="Arial" w:eastAsia="Times New Roman" w:hAnsi="Arial" w:cs="Arial"/>
                <w:sz w:val="16"/>
                <w:szCs w:val="16"/>
                <w:lang w:eastAsia="es-SV"/>
              </w:rPr>
            </w:pPr>
            <w:r w:rsidRPr="00BE3E06">
              <w:rPr>
                <w:rFonts w:ascii="Arial" w:eastAsia="Times New Roman" w:hAnsi="Arial" w:cs="Arial"/>
                <w:sz w:val="16"/>
                <w:szCs w:val="16"/>
                <w:lang w:val="es-ES" w:eastAsia="es-SV"/>
              </w:rPr>
              <w:t>UOI 17</w:t>
            </w:r>
          </w:p>
        </w:tc>
        <w:tc>
          <w:tcPr>
            <w:tcW w:w="12049" w:type="dxa"/>
            <w:tcBorders>
              <w:top w:val="nil"/>
              <w:left w:val="nil"/>
              <w:bottom w:val="single" w:sz="4" w:space="0" w:color="auto"/>
              <w:right w:val="single" w:sz="4" w:space="0" w:color="auto"/>
            </w:tcBorders>
            <w:shd w:val="clear" w:color="000000" w:fill="FFFFFF"/>
            <w:vAlign w:val="center"/>
            <w:hideMark/>
          </w:tcPr>
          <w:p w:rsidR="00E165EC" w:rsidRPr="00BE3E06" w:rsidRDefault="00FC3A66" w:rsidP="00E165EC">
            <w:pPr>
              <w:spacing w:after="0" w:line="240" w:lineRule="auto"/>
              <w:jc w:val="left"/>
              <w:rPr>
                <w:rFonts w:ascii="Arial" w:eastAsia="Times New Roman" w:hAnsi="Arial" w:cs="Arial"/>
                <w:sz w:val="16"/>
                <w:szCs w:val="16"/>
                <w:lang w:eastAsia="es-SV"/>
              </w:rPr>
            </w:pPr>
            <w:r w:rsidRPr="00BE3E06">
              <w:rPr>
                <w:rFonts w:ascii="Arial" w:eastAsia="Times New Roman" w:hAnsi="Arial" w:cs="Arial"/>
                <w:sz w:val="16"/>
                <w:szCs w:val="16"/>
                <w:lang w:eastAsia="es-SV"/>
              </w:rPr>
              <w:t>Oficina de Medio Ambiente</w:t>
            </w:r>
          </w:p>
        </w:tc>
        <w:tc>
          <w:tcPr>
            <w:tcW w:w="992" w:type="dxa"/>
            <w:tcBorders>
              <w:top w:val="nil"/>
              <w:left w:val="nil"/>
              <w:bottom w:val="single" w:sz="4" w:space="0" w:color="auto"/>
              <w:right w:val="single" w:sz="4" w:space="0" w:color="auto"/>
            </w:tcBorders>
            <w:shd w:val="clear" w:color="auto" w:fill="auto"/>
            <w:noWrap/>
            <w:vAlign w:val="bottom"/>
            <w:hideMark/>
          </w:tcPr>
          <w:p w:rsidR="00E165EC" w:rsidRPr="00BE3E06" w:rsidRDefault="00E165EC" w:rsidP="00E165EC">
            <w:pPr>
              <w:spacing w:after="0" w:line="240" w:lineRule="auto"/>
              <w:jc w:val="left"/>
              <w:rPr>
                <w:rFonts w:ascii="Calibri" w:eastAsia="Times New Roman" w:hAnsi="Calibri" w:cs="Times New Roman"/>
                <w:color w:val="000000"/>
                <w:lang w:eastAsia="es-SV"/>
              </w:rPr>
            </w:pPr>
            <w:r w:rsidRPr="00BE3E06">
              <w:rPr>
                <w:rFonts w:ascii="Calibri" w:eastAsia="Times New Roman" w:hAnsi="Calibri" w:cs="Times New Roman"/>
                <w:color w:val="000000"/>
                <w:lang w:eastAsia="es-SV"/>
              </w:rPr>
              <w:t> </w:t>
            </w:r>
            <w:r w:rsidR="00EA45F9">
              <w:rPr>
                <w:rFonts w:ascii="Calibri" w:eastAsia="Times New Roman" w:hAnsi="Calibri" w:cs="Times New Roman"/>
                <w:color w:val="000000"/>
                <w:lang w:eastAsia="es-SV"/>
              </w:rPr>
              <w:t>30</w:t>
            </w:r>
            <w:r>
              <w:rPr>
                <w:rFonts w:ascii="Calibri" w:eastAsia="Times New Roman" w:hAnsi="Calibri" w:cs="Times New Roman"/>
                <w:color w:val="000000"/>
                <w:lang w:eastAsia="es-SV"/>
              </w:rPr>
              <w:t>%</w:t>
            </w:r>
          </w:p>
        </w:tc>
      </w:tr>
      <w:tr w:rsidR="00E165EC" w:rsidRPr="00BE3E06" w:rsidTr="00FC3A66">
        <w:trPr>
          <w:trHeight w:val="300"/>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165EC" w:rsidRPr="00BE3E06" w:rsidRDefault="00E165EC" w:rsidP="00E165EC">
            <w:pPr>
              <w:spacing w:after="0" w:line="240" w:lineRule="auto"/>
              <w:jc w:val="center"/>
              <w:rPr>
                <w:rFonts w:ascii="Arial" w:eastAsia="Times New Roman" w:hAnsi="Arial" w:cs="Arial"/>
                <w:sz w:val="16"/>
                <w:szCs w:val="16"/>
                <w:lang w:eastAsia="es-SV"/>
              </w:rPr>
            </w:pPr>
            <w:r w:rsidRPr="00BE3E06">
              <w:rPr>
                <w:rFonts w:ascii="Arial" w:eastAsia="Times New Roman" w:hAnsi="Arial" w:cs="Arial"/>
                <w:sz w:val="16"/>
                <w:szCs w:val="16"/>
                <w:lang w:val="es-ES" w:eastAsia="es-SV"/>
              </w:rPr>
              <w:t>UOI 18</w:t>
            </w:r>
          </w:p>
        </w:tc>
        <w:tc>
          <w:tcPr>
            <w:tcW w:w="12049" w:type="dxa"/>
            <w:tcBorders>
              <w:top w:val="single" w:sz="4" w:space="0" w:color="auto"/>
              <w:left w:val="nil"/>
              <w:bottom w:val="single" w:sz="4" w:space="0" w:color="auto"/>
              <w:right w:val="single" w:sz="4" w:space="0" w:color="auto"/>
            </w:tcBorders>
            <w:shd w:val="clear" w:color="000000" w:fill="FFFFFF"/>
            <w:vAlign w:val="center"/>
            <w:hideMark/>
          </w:tcPr>
          <w:p w:rsidR="00E165EC" w:rsidRPr="00BE3E06" w:rsidRDefault="00FC3A66" w:rsidP="00E165EC">
            <w:pPr>
              <w:spacing w:after="0" w:line="240" w:lineRule="auto"/>
              <w:jc w:val="left"/>
              <w:rPr>
                <w:rFonts w:ascii="Arial" w:eastAsia="Times New Roman" w:hAnsi="Arial" w:cs="Arial"/>
                <w:sz w:val="16"/>
                <w:szCs w:val="16"/>
                <w:lang w:eastAsia="es-SV"/>
              </w:rPr>
            </w:pPr>
            <w:r>
              <w:rPr>
                <w:rFonts w:ascii="Arial" w:eastAsia="Times New Roman" w:hAnsi="Arial" w:cs="Arial"/>
                <w:sz w:val="16"/>
                <w:szCs w:val="16"/>
                <w:lang w:eastAsia="es-SV"/>
              </w:rPr>
              <w:t>Subdirección de Operaciones y Logística</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E165EC" w:rsidRPr="00BE3E06" w:rsidRDefault="00E165EC" w:rsidP="00E165EC">
            <w:pPr>
              <w:spacing w:after="0" w:line="240" w:lineRule="auto"/>
              <w:jc w:val="left"/>
              <w:rPr>
                <w:rFonts w:ascii="Calibri" w:eastAsia="Times New Roman" w:hAnsi="Calibri" w:cs="Times New Roman"/>
                <w:color w:val="000000"/>
                <w:lang w:eastAsia="es-SV"/>
              </w:rPr>
            </w:pPr>
            <w:r w:rsidRPr="00BE3E06">
              <w:rPr>
                <w:rFonts w:ascii="Calibri" w:eastAsia="Times New Roman" w:hAnsi="Calibri" w:cs="Times New Roman"/>
                <w:color w:val="000000"/>
                <w:lang w:eastAsia="es-SV"/>
              </w:rPr>
              <w:t> </w:t>
            </w:r>
            <w:r w:rsidR="00EA45F9">
              <w:rPr>
                <w:rFonts w:ascii="Calibri" w:eastAsia="Times New Roman" w:hAnsi="Calibri" w:cs="Times New Roman"/>
                <w:color w:val="000000"/>
                <w:lang w:eastAsia="es-SV"/>
              </w:rPr>
              <w:t>40</w:t>
            </w:r>
            <w:r w:rsidRPr="00FC3A66">
              <w:rPr>
                <w:rFonts w:ascii="Calibri" w:eastAsia="Times New Roman" w:hAnsi="Calibri" w:cs="Times New Roman"/>
                <w:color w:val="000000"/>
                <w:bdr w:val="single" w:sz="4" w:space="0" w:color="auto"/>
                <w:lang w:eastAsia="es-SV"/>
              </w:rPr>
              <w:t>%</w:t>
            </w:r>
          </w:p>
        </w:tc>
      </w:tr>
      <w:tr w:rsidR="00FC3A66" w:rsidRPr="00BE3E06" w:rsidTr="00FC3A66">
        <w:trPr>
          <w:trHeight w:val="300"/>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C3A66" w:rsidRPr="00BE3E06" w:rsidRDefault="00FC3A66" w:rsidP="00E165EC">
            <w:pPr>
              <w:spacing w:after="0" w:line="240" w:lineRule="auto"/>
              <w:jc w:val="center"/>
              <w:rPr>
                <w:rFonts w:ascii="Arial" w:eastAsia="Times New Roman" w:hAnsi="Arial" w:cs="Arial"/>
                <w:sz w:val="16"/>
                <w:szCs w:val="16"/>
                <w:lang w:val="es-ES" w:eastAsia="es-SV"/>
              </w:rPr>
            </w:pPr>
            <w:r>
              <w:rPr>
                <w:rFonts w:ascii="Arial" w:eastAsia="Times New Roman" w:hAnsi="Arial" w:cs="Arial"/>
                <w:sz w:val="16"/>
                <w:szCs w:val="16"/>
                <w:lang w:val="es-ES" w:eastAsia="es-SV"/>
              </w:rPr>
              <w:t>UOI 19</w:t>
            </w:r>
          </w:p>
        </w:tc>
        <w:tc>
          <w:tcPr>
            <w:tcW w:w="12049" w:type="dxa"/>
            <w:tcBorders>
              <w:top w:val="single" w:sz="4" w:space="0" w:color="auto"/>
              <w:left w:val="nil"/>
              <w:bottom w:val="single" w:sz="4" w:space="0" w:color="auto"/>
              <w:right w:val="single" w:sz="4" w:space="0" w:color="auto"/>
            </w:tcBorders>
            <w:shd w:val="clear" w:color="000000" w:fill="FFFFFF"/>
            <w:vAlign w:val="center"/>
          </w:tcPr>
          <w:p w:rsidR="00FC3A66" w:rsidRDefault="00FC3A66" w:rsidP="00E165EC">
            <w:pPr>
              <w:spacing w:after="0" w:line="240" w:lineRule="auto"/>
              <w:jc w:val="left"/>
              <w:rPr>
                <w:rFonts w:ascii="Arial" w:eastAsia="Times New Roman" w:hAnsi="Arial" w:cs="Arial"/>
                <w:sz w:val="16"/>
                <w:szCs w:val="16"/>
                <w:lang w:eastAsia="es-SV"/>
              </w:rPr>
            </w:pPr>
            <w:r>
              <w:rPr>
                <w:rFonts w:ascii="Arial" w:eastAsia="Times New Roman" w:hAnsi="Arial" w:cs="Arial"/>
                <w:sz w:val="16"/>
                <w:szCs w:val="16"/>
                <w:lang w:eastAsia="es-SV"/>
              </w:rPr>
              <w:t>Gerencia de Planificación de Bienes y Servicios Institucionales</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FC3A66" w:rsidRPr="00BE3E06" w:rsidRDefault="00EA45F9" w:rsidP="00EA45F9">
            <w:pPr>
              <w:spacing w:after="0" w:line="240" w:lineRule="auto"/>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 45%</w:t>
            </w:r>
          </w:p>
        </w:tc>
      </w:tr>
      <w:tr w:rsidR="00FC3A66" w:rsidRPr="00BE3E06" w:rsidTr="00FC3A66">
        <w:trPr>
          <w:trHeight w:val="300"/>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C3A66" w:rsidRDefault="00FC3A66" w:rsidP="00E165EC">
            <w:pPr>
              <w:spacing w:after="0" w:line="240" w:lineRule="auto"/>
              <w:jc w:val="center"/>
              <w:rPr>
                <w:rFonts w:ascii="Arial" w:eastAsia="Times New Roman" w:hAnsi="Arial" w:cs="Arial"/>
                <w:sz w:val="16"/>
                <w:szCs w:val="16"/>
                <w:lang w:val="es-ES" w:eastAsia="es-SV"/>
              </w:rPr>
            </w:pPr>
            <w:r>
              <w:rPr>
                <w:rFonts w:ascii="Arial" w:eastAsia="Times New Roman" w:hAnsi="Arial" w:cs="Arial"/>
                <w:sz w:val="16"/>
                <w:szCs w:val="16"/>
                <w:lang w:val="es-ES" w:eastAsia="es-SV"/>
              </w:rPr>
              <w:t>UOI 20</w:t>
            </w:r>
          </w:p>
        </w:tc>
        <w:tc>
          <w:tcPr>
            <w:tcW w:w="12049" w:type="dxa"/>
            <w:tcBorders>
              <w:top w:val="single" w:sz="4" w:space="0" w:color="auto"/>
              <w:left w:val="nil"/>
              <w:bottom w:val="single" w:sz="4" w:space="0" w:color="auto"/>
              <w:right w:val="single" w:sz="4" w:space="0" w:color="auto"/>
            </w:tcBorders>
            <w:shd w:val="clear" w:color="000000" w:fill="FFFFFF"/>
            <w:vAlign w:val="center"/>
          </w:tcPr>
          <w:p w:rsidR="00FC3A66" w:rsidRDefault="00FC3A66" w:rsidP="00E165EC">
            <w:pPr>
              <w:spacing w:after="0" w:line="240" w:lineRule="auto"/>
              <w:jc w:val="left"/>
              <w:rPr>
                <w:rFonts w:ascii="Arial" w:eastAsia="Times New Roman" w:hAnsi="Arial" w:cs="Arial"/>
                <w:sz w:val="16"/>
                <w:szCs w:val="16"/>
                <w:lang w:eastAsia="es-SV"/>
              </w:rPr>
            </w:pPr>
            <w:r>
              <w:rPr>
                <w:rFonts w:ascii="Arial" w:eastAsia="Times New Roman" w:hAnsi="Arial" w:cs="Arial"/>
                <w:sz w:val="16"/>
                <w:szCs w:val="16"/>
                <w:lang w:eastAsia="es-SV"/>
              </w:rPr>
              <w:t>Gerencia de Logística y Abastecimiento</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FC3A66" w:rsidRPr="00BE3E06" w:rsidRDefault="00EA45F9" w:rsidP="00EA45F9">
            <w:pPr>
              <w:spacing w:after="0" w:line="240" w:lineRule="auto"/>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 45%</w:t>
            </w:r>
          </w:p>
        </w:tc>
      </w:tr>
    </w:tbl>
    <w:p w:rsidR="001253CC" w:rsidRDefault="001253CC" w:rsidP="001253CC">
      <w:pPr>
        <w:rPr>
          <w:lang w:eastAsia="es-SV"/>
        </w:rPr>
      </w:pPr>
    </w:p>
    <w:p w:rsidR="001253CC" w:rsidRPr="001253CC" w:rsidRDefault="001253CC" w:rsidP="001253CC">
      <w:pPr>
        <w:rPr>
          <w:lang w:eastAsia="es-SV"/>
        </w:rPr>
      </w:pPr>
    </w:p>
    <w:p w:rsidR="00F23767" w:rsidRDefault="00F23767" w:rsidP="00E165EC">
      <w:pPr>
        <w:rPr>
          <w:rFonts w:ascii="Arial" w:eastAsia="Times New Roman" w:hAnsi="Arial" w:cs="Arial"/>
          <w:sz w:val="16"/>
          <w:szCs w:val="16"/>
          <w:lang w:eastAsia="es-SV"/>
        </w:rPr>
      </w:pPr>
    </w:p>
    <w:p w:rsidR="00F23767" w:rsidRDefault="00F23767" w:rsidP="00F23767">
      <w:pPr>
        <w:jc w:val="center"/>
        <w:rPr>
          <w:rFonts w:ascii="Arial" w:eastAsia="Times New Roman" w:hAnsi="Arial" w:cs="Arial"/>
          <w:sz w:val="16"/>
          <w:szCs w:val="16"/>
          <w:lang w:eastAsia="es-SV"/>
        </w:rPr>
      </w:pPr>
    </w:p>
    <w:p w:rsidR="00F23767" w:rsidRDefault="00F23767" w:rsidP="00F23767">
      <w:pPr>
        <w:jc w:val="center"/>
        <w:rPr>
          <w:rFonts w:ascii="Arial" w:eastAsia="Times New Roman" w:hAnsi="Arial" w:cs="Arial"/>
          <w:sz w:val="16"/>
          <w:szCs w:val="16"/>
          <w:lang w:eastAsia="es-SV"/>
        </w:rPr>
      </w:pPr>
    </w:p>
    <w:p w:rsidR="00F23767" w:rsidRDefault="00F23767" w:rsidP="00F23767">
      <w:pPr>
        <w:rPr>
          <w:rFonts w:ascii="Arial" w:eastAsia="Times New Roman" w:hAnsi="Arial" w:cs="Arial"/>
          <w:sz w:val="16"/>
          <w:szCs w:val="16"/>
          <w:lang w:eastAsia="es-SV"/>
        </w:rPr>
      </w:pPr>
    </w:p>
    <w:p w:rsidR="00C520B9" w:rsidRDefault="00C520B9"/>
    <w:p w:rsidR="00F23B9E" w:rsidRDefault="00F23B9E"/>
    <w:p w:rsidR="00F23B9E" w:rsidRDefault="00F23B9E"/>
    <w:p w:rsidR="00F23B9E" w:rsidRDefault="00F23B9E"/>
    <w:p w:rsidR="00F23B9E" w:rsidRDefault="00F23B9E"/>
    <w:p w:rsidR="00F23B9E" w:rsidRDefault="00F23B9E"/>
    <w:p w:rsidR="00F23B9E" w:rsidRDefault="00F23B9E"/>
    <w:p w:rsidR="00F23B9E" w:rsidRDefault="00F23B9E"/>
    <w:p w:rsidR="00F23B9E" w:rsidRDefault="00F23B9E"/>
    <w:p w:rsidR="00F23B9E" w:rsidRDefault="00F23B9E"/>
    <w:p w:rsidR="00F23B9E" w:rsidRDefault="00F23B9E"/>
    <w:p w:rsidR="00F23B9E" w:rsidRDefault="00F23B9E"/>
    <w:p w:rsidR="00F23B9E" w:rsidRDefault="00F23B9E"/>
    <w:p w:rsidR="00F23B9E" w:rsidRDefault="00F23B9E"/>
    <w:p w:rsidR="00F23B9E" w:rsidRDefault="00F23B9E"/>
    <w:p w:rsidR="00F23B9E" w:rsidRDefault="00F23B9E"/>
    <w:p w:rsidR="00F23B9E" w:rsidRPr="00BD63B9" w:rsidRDefault="00F23B9E" w:rsidP="00F23B9E">
      <w:pPr>
        <w:rPr>
          <w:rFonts w:ascii="Arial" w:hAnsi="Arial" w:cs="Arial"/>
          <w:sz w:val="20"/>
          <w:lang w:eastAsia="es-ES"/>
        </w:rPr>
      </w:pPr>
      <w:r w:rsidRPr="00BD63B9">
        <w:rPr>
          <w:rFonts w:ascii="Arial" w:hAnsi="Arial" w:cs="Arial"/>
          <w:sz w:val="20"/>
          <w:lang w:eastAsia="es-ES"/>
        </w:rPr>
        <w:t xml:space="preserve">PROMEDIO CONSOLIDADO DE LAS UNIDADES ORGANIZACIONALES EVALUADAS: </w:t>
      </w:r>
      <w:r>
        <w:rPr>
          <w:rFonts w:ascii="Arial" w:hAnsi="Arial" w:cs="Arial"/>
          <w:sz w:val="20"/>
          <w:lang w:eastAsia="es-ES"/>
        </w:rPr>
        <w:t>40.25</w:t>
      </w:r>
      <w:r w:rsidRPr="00BD63B9">
        <w:rPr>
          <w:rFonts w:ascii="Arial" w:hAnsi="Arial" w:cs="Arial"/>
          <w:sz w:val="20"/>
          <w:lang w:eastAsia="es-ES"/>
        </w:rPr>
        <w:t>%.</w:t>
      </w:r>
    </w:p>
    <w:p w:rsidR="00F23B9E" w:rsidRPr="00BD63B9" w:rsidRDefault="00F23B9E" w:rsidP="00F23B9E">
      <w:pPr>
        <w:spacing w:line="276" w:lineRule="auto"/>
        <w:rPr>
          <w:rFonts w:ascii="Arial" w:hAnsi="Arial" w:cs="Arial"/>
          <w:sz w:val="24"/>
        </w:rPr>
      </w:pPr>
      <w:r w:rsidRPr="00BD63B9">
        <w:rPr>
          <w:rFonts w:ascii="Arial" w:hAnsi="Arial" w:cs="Arial"/>
          <w:sz w:val="24"/>
        </w:rPr>
        <w:t xml:space="preserve">El consolidado global institucional ejecutado fue en promedio de </w:t>
      </w:r>
      <w:r>
        <w:rPr>
          <w:rFonts w:ascii="Arial" w:hAnsi="Arial" w:cs="Arial"/>
          <w:b/>
          <w:sz w:val="24"/>
        </w:rPr>
        <w:t>40.25</w:t>
      </w:r>
      <w:r w:rsidRPr="00216231">
        <w:rPr>
          <w:rFonts w:ascii="Arial" w:hAnsi="Arial" w:cs="Arial"/>
          <w:b/>
          <w:sz w:val="24"/>
        </w:rPr>
        <w:t>%,</w:t>
      </w:r>
      <w:r w:rsidRPr="00BD63B9">
        <w:rPr>
          <w:rFonts w:ascii="Arial" w:hAnsi="Arial" w:cs="Arial"/>
          <w:sz w:val="24"/>
        </w:rPr>
        <w:t xml:space="preserve"> de un parámetro porcentual del </w:t>
      </w:r>
      <w:r w:rsidRPr="00216231">
        <w:rPr>
          <w:rFonts w:ascii="Arial" w:hAnsi="Arial" w:cs="Arial"/>
          <w:b/>
          <w:sz w:val="24"/>
        </w:rPr>
        <w:t>50.00 %</w:t>
      </w:r>
      <w:r w:rsidRPr="00BD63B9">
        <w:rPr>
          <w:rFonts w:ascii="Arial" w:hAnsi="Arial" w:cs="Arial"/>
          <w:sz w:val="24"/>
        </w:rPr>
        <w:t xml:space="preserve"> programado para el </w:t>
      </w:r>
      <w:r>
        <w:rPr>
          <w:rFonts w:ascii="Arial" w:hAnsi="Arial" w:cs="Arial"/>
          <w:sz w:val="24"/>
        </w:rPr>
        <w:t>Segundo</w:t>
      </w:r>
      <w:r w:rsidRPr="00BD63B9">
        <w:rPr>
          <w:rFonts w:ascii="Arial" w:hAnsi="Arial" w:cs="Arial"/>
          <w:sz w:val="24"/>
        </w:rPr>
        <w:t xml:space="preserve"> Semestre 20</w:t>
      </w:r>
      <w:r>
        <w:rPr>
          <w:rFonts w:ascii="Arial" w:hAnsi="Arial" w:cs="Arial"/>
          <w:sz w:val="24"/>
        </w:rPr>
        <w:t>21</w:t>
      </w:r>
      <w:r w:rsidRPr="00BD63B9">
        <w:rPr>
          <w:rFonts w:ascii="Arial" w:hAnsi="Arial" w:cs="Arial"/>
          <w:sz w:val="24"/>
        </w:rPr>
        <w:t xml:space="preserve">, quedando pendiente el </w:t>
      </w:r>
      <w:r>
        <w:rPr>
          <w:rFonts w:ascii="Arial" w:hAnsi="Arial" w:cs="Arial"/>
          <w:b/>
          <w:sz w:val="24"/>
        </w:rPr>
        <w:t>9.75</w:t>
      </w:r>
      <w:r w:rsidRPr="00216231">
        <w:rPr>
          <w:rFonts w:ascii="Arial" w:hAnsi="Arial" w:cs="Arial"/>
          <w:b/>
          <w:sz w:val="24"/>
        </w:rPr>
        <w:t xml:space="preserve"> %.</w:t>
      </w:r>
      <w:r w:rsidRPr="00BD63B9">
        <w:rPr>
          <w:rFonts w:ascii="Arial" w:hAnsi="Arial" w:cs="Arial"/>
          <w:sz w:val="24"/>
        </w:rPr>
        <w:t xml:space="preserve">  </w:t>
      </w:r>
    </w:p>
    <w:p w:rsidR="00F23B9E" w:rsidRDefault="00F23B9E"/>
    <w:sectPr w:rsidR="00F23B9E" w:rsidSect="00275553">
      <w:headerReference w:type="default" r:id="rId9"/>
      <w:footerReference w:type="default" r:id="rId10"/>
      <w:pgSz w:w="15840" w:h="12240" w:orient="landscape"/>
      <w:pgMar w:top="647" w:right="531" w:bottom="1701"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01AB" w:rsidRDefault="00B401AB" w:rsidP="000C3F55">
      <w:pPr>
        <w:spacing w:after="0" w:line="240" w:lineRule="auto"/>
      </w:pPr>
      <w:r>
        <w:separator/>
      </w:r>
    </w:p>
  </w:endnote>
  <w:endnote w:type="continuationSeparator" w:id="0">
    <w:p w:rsidR="00B401AB" w:rsidRDefault="00B401AB" w:rsidP="000C3F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doni MT Black">
    <w:panose1 w:val="02070A03080606020203"/>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pperplate Gothic Light">
    <w:panose1 w:val="020E0507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1112529"/>
      <w:docPartObj>
        <w:docPartGallery w:val="Page Numbers (Bottom of Page)"/>
        <w:docPartUnique/>
      </w:docPartObj>
    </w:sdtPr>
    <w:sdtContent>
      <w:p w:rsidR="00B401AB" w:rsidRDefault="00B401AB">
        <w:pPr>
          <w:pStyle w:val="Piedepgina"/>
          <w:jc w:val="right"/>
        </w:pPr>
        <w:r>
          <w:fldChar w:fldCharType="begin"/>
        </w:r>
        <w:r>
          <w:instrText>PAGE   \* MERGEFORMAT</w:instrText>
        </w:r>
        <w:r>
          <w:fldChar w:fldCharType="separate"/>
        </w:r>
        <w:r w:rsidRPr="0048258D">
          <w:rPr>
            <w:noProof/>
            <w:lang w:val="es-ES"/>
          </w:rPr>
          <w:t>23</w:t>
        </w:r>
        <w:r>
          <w:fldChar w:fldCharType="end"/>
        </w:r>
      </w:p>
    </w:sdtContent>
  </w:sdt>
  <w:p w:rsidR="00B401AB" w:rsidRDefault="00B401A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01AB" w:rsidRDefault="00B401AB" w:rsidP="000C3F55">
      <w:pPr>
        <w:spacing w:after="0" w:line="240" w:lineRule="auto"/>
      </w:pPr>
      <w:r>
        <w:separator/>
      </w:r>
    </w:p>
  </w:footnote>
  <w:footnote w:type="continuationSeparator" w:id="0">
    <w:p w:rsidR="00B401AB" w:rsidRDefault="00B401AB" w:rsidP="000C3F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01AB" w:rsidRDefault="00B401AB">
    <w:pPr>
      <w:pStyle w:val="Encabezado"/>
    </w:pPr>
    <w:r>
      <w:rPr>
        <w:noProof/>
        <w:lang w:eastAsia="es-SV"/>
      </w:rPr>
      <mc:AlternateContent>
        <mc:Choice Requires="wps">
          <w:drawing>
            <wp:anchor distT="0" distB="0" distL="118745" distR="118745" simplePos="0" relativeHeight="251659264" behindDoc="1" locked="0" layoutInCell="1" allowOverlap="0">
              <wp:simplePos x="0" y="0"/>
              <wp:positionH relativeFrom="page">
                <wp:align>center</wp:align>
              </wp:positionH>
              <wp:positionV relativeFrom="page">
                <wp:posOffset>236996</wp:posOffset>
              </wp:positionV>
              <wp:extent cx="9301480" cy="492125"/>
              <wp:effectExtent l="0" t="0" r="13970" b="22225"/>
              <wp:wrapSquare wrapText="bothSides"/>
              <wp:docPr id="197" name="Rectángulo 197"/>
              <wp:cNvGraphicFramePr/>
              <a:graphic xmlns:a="http://schemas.openxmlformats.org/drawingml/2006/main">
                <a:graphicData uri="http://schemas.microsoft.com/office/word/2010/wordprocessingShape">
                  <wps:wsp>
                    <wps:cNvSpPr/>
                    <wps:spPr>
                      <a:xfrm>
                        <a:off x="0" y="0"/>
                        <a:ext cx="9301480" cy="492369"/>
                      </a:xfrm>
                      <a:prstGeom prst="rect">
                        <a:avLst/>
                      </a:prstGeom>
                      <a:solidFill>
                        <a:schemeClr val="accent1">
                          <a:lumMod val="50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Copperplate Gothic Light" w:eastAsia="Times New Roman" w:hAnsi="Copperplate Gothic Light" w:cs="Times New Roman"/>
                              <w:b/>
                              <w:color w:val="FFFFFF"/>
                              <w:sz w:val="28"/>
                              <w:szCs w:val="28"/>
                              <w:lang w:eastAsia="es-ES"/>
                            </w:rPr>
                            <w:alias w:val="Título"/>
                            <w:tag w:val=""/>
                            <w:id w:val="1304811316"/>
                            <w:dataBinding w:prefixMappings="xmlns:ns0='http://purl.org/dc/elements/1.1/' xmlns:ns1='http://schemas.openxmlformats.org/package/2006/metadata/core-properties' " w:xpath="/ns1:coreProperties[1]/ns0:title[1]" w:storeItemID="{6C3C8BC8-F283-45AE-878A-BAB7291924A1}"/>
                            <w:text/>
                          </w:sdtPr>
                          <w:sdtContent>
                            <w:p w:rsidR="00B401AB" w:rsidRDefault="00B401AB" w:rsidP="00B5460F">
                              <w:pPr>
                                <w:pStyle w:val="Encabezado"/>
                                <w:jc w:val="center"/>
                                <w:rPr>
                                  <w:caps/>
                                  <w:color w:val="FFFFFF" w:themeColor="background1"/>
                                </w:rPr>
                              </w:pPr>
                              <w:r w:rsidRPr="00B5460F">
                                <w:rPr>
                                  <w:rFonts w:ascii="Copperplate Gothic Light" w:eastAsia="Times New Roman" w:hAnsi="Copperplate Gothic Light" w:cs="Times New Roman"/>
                                  <w:b/>
                                  <w:color w:val="FFFFFF"/>
                                  <w:sz w:val="28"/>
                                  <w:szCs w:val="28"/>
                                  <w:lang w:eastAsia="es-ES"/>
                                </w:rPr>
                                <w:t>EVALUACIÓN DEL SEMESTRE I</w:t>
                              </w:r>
                              <w:r>
                                <w:rPr>
                                  <w:rFonts w:ascii="Copperplate Gothic Light" w:eastAsia="Times New Roman" w:hAnsi="Copperplate Gothic Light" w:cs="Times New Roman"/>
                                  <w:b/>
                                  <w:color w:val="FFFFFF"/>
                                  <w:sz w:val="28"/>
                                  <w:szCs w:val="28"/>
                                  <w:lang w:eastAsia="es-ES"/>
                                </w:rPr>
                                <w:t>I</w:t>
                              </w:r>
                              <w:r w:rsidRPr="00B5460F">
                                <w:rPr>
                                  <w:rFonts w:ascii="Copperplate Gothic Light" w:eastAsia="Times New Roman" w:hAnsi="Copperplate Gothic Light" w:cs="Times New Roman"/>
                                  <w:b/>
                                  <w:color w:val="FFFFFF"/>
                                  <w:sz w:val="28"/>
                                  <w:szCs w:val="28"/>
                                  <w:lang w:eastAsia="es-ES"/>
                                </w:rPr>
                                <w:t xml:space="preserve"> DEL PLAN OPERATIVO INSTITUCIONAL </w:t>
                              </w:r>
                              <w:proofErr w:type="gramStart"/>
                              <w:r w:rsidRPr="00B5460F">
                                <w:rPr>
                                  <w:rFonts w:ascii="Copperplate Gothic Light" w:eastAsia="Times New Roman" w:hAnsi="Copperplate Gothic Light" w:cs="Times New Roman"/>
                                  <w:b/>
                                  <w:color w:val="FFFFFF"/>
                                  <w:sz w:val="28"/>
                                  <w:szCs w:val="28"/>
                                  <w:lang w:eastAsia="es-ES"/>
                                </w:rPr>
                                <w:t xml:space="preserve">2021”   </w:t>
                              </w:r>
                              <w:proofErr w:type="gramEnd"/>
                              <w:r w:rsidRPr="00B5460F">
                                <w:rPr>
                                  <w:rFonts w:ascii="Copperplate Gothic Light" w:eastAsia="Times New Roman" w:hAnsi="Copperplate Gothic Light" w:cs="Times New Roman"/>
                                  <w:b/>
                                  <w:color w:val="FFFFFF"/>
                                  <w:sz w:val="28"/>
                                  <w:szCs w:val="28"/>
                                  <w:lang w:eastAsia="es-ES"/>
                                </w:rPr>
                                <w:t>UNIDAD DE PLANIFICACION INSTITUCIONAL.</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97" o:spid="_x0000_s1026" style="position:absolute;left:0;text-align:left;margin-left:0;margin-top:18.65pt;width:732.4pt;height:38.75pt;z-index:-251657216;visibility:visible;mso-wrap-style:square;mso-width-percent:0;mso-height-percent:0;mso-wrap-distance-left:9.35pt;mso-wrap-distance-top:0;mso-wrap-distance-right:9.35pt;mso-wrap-distance-bottom:0;mso-position-horizontal:center;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" o:allowoverlap="f" fillcolor="#1f4d78 [1604]" strokecolor="white [3212]" strokeweight="1pt">
              <v:textbox>
                <w:txbxContent>
                  <w:sdt>
                    <w:sdtPr>
                      <w:rPr>
                        <w:rFonts w:ascii="Copperplate Gothic Light" w:eastAsia="Times New Roman" w:hAnsi="Copperplate Gothic Light" w:cs="Times New Roman"/>
                        <w:b/>
                        <w:color w:val="FFFFFF"/>
                        <w:sz w:val="28"/>
                        <w:szCs w:val="28"/>
                        <w:lang w:eastAsia="es-ES"/>
                      </w:rPr>
                      <w:alias w:val="Título"/>
                      <w:tag w:val=""/>
                      <w:id w:val="1304811316"/>
                      <w:dataBinding w:prefixMappings="xmlns:ns0='http://purl.org/dc/elements/1.1/' xmlns:ns1='http://schemas.openxmlformats.org/package/2006/metadata/core-properties' " w:xpath="/ns1:coreProperties[1]/ns0:title[1]" w:storeItemID="{6C3C8BC8-F283-45AE-878A-BAB7291924A1}"/>
                      <w:text/>
                    </w:sdtPr>
                    <w:sdtContent>
                      <w:p w:rsidR="00B401AB" w:rsidRDefault="00B401AB" w:rsidP="00B5460F">
                        <w:pPr>
                          <w:pStyle w:val="Encabezado"/>
                          <w:jc w:val="center"/>
                          <w:rPr>
                            <w:caps/>
                            <w:color w:val="FFFFFF" w:themeColor="background1"/>
                          </w:rPr>
                        </w:pPr>
                        <w:r w:rsidRPr="00B5460F">
                          <w:rPr>
                            <w:rFonts w:ascii="Copperplate Gothic Light" w:eastAsia="Times New Roman" w:hAnsi="Copperplate Gothic Light" w:cs="Times New Roman"/>
                            <w:b/>
                            <w:color w:val="FFFFFF"/>
                            <w:sz w:val="28"/>
                            <w:szCs w:val="28"/>
                            <w:lang w:eastAsia="es-ES"/>
                          </w:rPr>
                          <w:t>EVALUACIÓN DEL SEMESTRE I</w:t>
                        </w:r>
                        <w:r>
                          <w:rPr>
                            <w:rFonts w:ascii="Copperplate Gothic Light" w:eastAsia="Times New Roman" w:hAnsi="Copperplate Gothic Light" w:cs="Times New Roman"/>
                            <w:b/>
                            <w:color w:val="FFFFFF"/>
                            <w:sz w:val="28"/>
                            <w:szCs w:val="28"/>
                            <w:lang w:eastAsia="es-ES"/>
                          </w:rPr>
                          <w:t>I</w:t>
                        </w:r>
                        <w:r w:rsidRPr="00B5460F">
                          <w:rPr>
                            <w:rFonts w:ascii="Copperplate Gothic Light" w:eastAsia="Times New Roman" w:hAnsi="Copperplate Gothic Light" w:cs="Times New Roman"/>
                            <w:b/>
                            <w:color w:val="FFFFFF"/>
                            <w:sz w:val="28"/>
                            <w:szCs w:val="28"/>
                            <w:lang w:eastAsia="es-ES"/>
                          </w:rPr>
                          <w:t xml:space="preserve"> DEL PLAN OPERATIVO INSTITUCIONAL </w:t>
                        </w:r>
                        <w:proofErr w:type="gramStart"/>
                        <w:r w:rsidRPr="00B5460F">
                          <w:rPr>
                            <w:rFonts w:ascii="Copperplate Gothic Light" w:eastAsia="Times New Roman" w:hAnsi="Copperplate Gothic Light" w:cs="Times New Roman"/>
                            <w:b/>
                            <w:color w:val="FFFFFF"/>
                            <w:sz w:val="28"/>
                            <w:szCs w:val="28"/>
                            <w:lang w:eastAsia="es-ES"/>
                          </w:rPr>
                          <w:t xml:space="preserve">2021”   </w:t>
                        </w:r>
                        <w:proofErr w:type="gramEnd"/>
                        <w:r w:rsidRPr="00B5460F">
                          <w:rPr>
                            <w:rFonts w:ascii="Copperplate Gothic Light" w:eastAsia="Times New Roman" w:hAnsi="Copperplate Gothic Light" w:cs="Times New Roman"/>
                            <w:b/>
                            <w:color w:val="FFFFFF"/>
                            <w:sz w:val="28"/>
                            <w:szCs w:val="28"/>
                            <w:lang w:eastAsia="es-ES"/>
                          </w:rPr>
                          <w:t>UNIDAD DE PLANIFICACION INSTITUCIONAL.</w:t>
                        </w:r>
                      </w:p>
                    </w:sdtContent>
                  </w:sdt>
                </w:txbxContent>
              </v:textbox>
              <w10:wrap type="square"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8361F2"/>
    <w:multiLevelType w:val="multilevel"/>
    <w:tmpl w:val="B8E26B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 w15:restartNumberingAfterBreak="0">
    <w:nsid w:val="24CB28E9"/>
    <w:multiLevelType w:val="hybridMultilevel"/>
    <w:tmpl w:val="9976B0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4A6B36"/>
    <w:multiLevelType w:val="hybridMultilevel"/>
    <w:tmpl w:val="845078C2"/>
    <w:lvl w:ilvl="0" w:tplc="440A0005">
      <w:start w:val="1"/>
      <w:numFmt w:val="bullet"/>
      <w:lvlText w:val=""/>
      <w:lvlJc w:val="left"/>
      <w:pPr>
        <w:ind w:left="360" w:hanging="360"/>
      </w:pPr>
      <w:rPr>
        <w:rFonts w:ascii="Wingdings" w:hAnsi="Wingdings" w:hint="default"/>
        <w:sz w:val="20"/>
        <w:szCs w:val="2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3EC66D9E"/>
    <w:multiLevelType w:val="hybridMultilevel"/>
    <w:tmpl w:val="74926EFE"/>
    <w:lvl w:ilvl="0" w:tplc="78EEB474">
      <w:start w:val="4"/>
      <w:numFmt w:val="bullet"/>
      <w:lvlText w:val=""/>
      <w:lvlJc w:val="left"/>
      <w:pPr>
        <w:ind w:left="720" w:hanging="360"/>
      </w:pPr>
      <w:rPr>
        <w:rFonts w:ascii="Symbol" w:eastAsia="Times New Roman" w:hAnsi="Symbol"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700259F4"/>
    <w:multiLevelType w:val="multilevel"/>
    <w:tmpl w:val="3A5061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5" w15:restartNumberingAfterBreak="0">
    <w:nsid w:val="71C0284E"/>
    <w:multiLevelType w:val="hybridMultilevel"/>
    <w:tmpl w:val="C4DA8BA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5"/>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0B9"/>
    <w:rsid w:val="000303AA"/>
    <w:rsid w:val="000513C0"/>
    <w:rsid w:val="00090276"/>
    <w:rsid w:val="000946D5"/>
    <w:rsid w:val="000B3D3F"/>
    <w:rsid w:val="000C3F55"/>
    <w:rsid w:val="00104A47"/>
    <w:rsid w:val="001253CC"/>
    <w:rsid w:val="00151B49"/>
    <w:rsid w:val="001D7AC0"/>
    <w:rsid w:val="00226B79"/>
    <w:rsid w:val="00231C75"/>
    <w:rsid w:val="0024780E"/>
    <w:rsid w:val="00252834"/>
    <w:rsid w:val="00275553"/>
    <w:rsid w:val="00282A45"/>
    <w:rsid w:val="00292C4F"/>
    <w:rsid w:val="002C73DB"/>
    <w:rsid w:val="00376CF9"/>
    <w:rsid w:val="00430095"/>
    <w:rsid w:val="0043562E"/>
    <w:rsid w:val="00442A1D"/>
    <w:rsid w:val="0048258D"/>
    <w:rsid w:val="004902DC"/>
    <w:rsid w:val="004B5968"/>
    <w:rsid w:val="004D03FC"/>
    <w:rsid w:val="004D4412"/>
    <w:rsid w:val="005139D7"/>
    <w:rsid w:val="005B7B07"/>
    <w:rsid w:val="005C04FC"/>
    <w:rsid w:val="006131F7"/>
    <w:rsid w:val="00615D76"/>
    <w:rsid w:val="006A14E9"/>
    <w:rsid w:val="006B43C2"/>
    <w:rsid w:val="006C15E1"/>
    <w:rsid w:val="006E3AB8"/>
    <w:rsid w:val="006F0894"/>
    <w:rsid w:val="006F451A"/>
    <w:rsid w:val="0076156C"/>
    <w:rsid w:val="00832B13"/>
    <w:rsid w:val="00875C8D"/>
    <w:rsid w:val="00951647"/>
    <w:rsid w:val="009740D0"/>
    <w:rsid w:val="009932DA"/>
    <w:rsid w:val="009C5354"/>
    <w:rsid w:val="00A07EC2"/>
    <w:rsid w:val="00A32D85"/>
    <w:rsid w:val="00A41E62"/>
    <w:rsid w:val="00A565D6"/>
    <w:rsid w:val="00A83288"/>
    <w:rsid w:val="00AB35BE"/>
    <w:rsid w:val="00AE799A"/>
    <w:rsid w:val="00B401AB"/>
    <w:rsid w:val="00B5460F"/>
    <w:rsid w:val="00B827E7"/>
    <w:rsid w:val="00BE7EFC"/>
    <w:rsid w:val="00C44FF7"/>
    <w:rsid w:val="00C520B9"/>
    <w:rsid w:val="00C52FC1"/>
    <w:rsid w:val="00CB010C"/>
    <w:rsid w:val="00CC5620"/>
    <w:rsid w:val="00CF1C3F"/>
    <w:rsid w:val="00CF7F1A"/>
    <w:rsid w:val="00D81DBA"/>
    <w:rsid w:val="00D96405"/>
    <w:rsid w:val="00D97E86"/>
    <w:rsid w:val="00E165EC"/>
    <w:rsid w:val="00E16DA7"/>
    <w:rsid w:val="00E21AFD"/>
    <w:rsid w:val="00E26547"/>
    <w:rsid w:val="00E44F81"/>
    <w:rsid w:val="00E87B0C"/>
    <w:rsid w:val="00E96169"/>
    <w:rsid w:val="00EA45F9"/>
    <w:rsid w:val="00EC67BC"/>
    <w:rsid w:val="00F00C8B"/>
    <w:rsid w:val="00F23767"/>
    <w:rsid w:val="00F23B9E"/>
    <w:rsid w:val="00F64F36"/>
    <w:rsid w:val="00F71ACE"/>
    <w:rsid w:val="00FC1E2A"/>
    <w:rsid w:val="00FC3A66"/>
    <w:rsid w:val="00FF50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A22D2DC"/>
  <w15:chartTrackingRefBased/>
  <w15:docId w15:val="{147267A1-84B3-4343-A1FA-2C54B344F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20B9"/>
    <w:pPr>
      <w:spacing w:line="252" w:lineRule="auto"/>
      <w:jc w:val="both"/>
    </w:pPr>
    <w:rPr>
      <w:rFonts w:eastAsiaTheme="minorEastAsia"/>
    </w:rPr>
  </w:style>
  <w:style w:type="paragraph" w:styleId="Ttulo1">
    <w:name w:val="heading 1"/>
    <w:basedOn w:val="Normal"/>
    <w:next w:val="Normal"/>
    <w:link w:val="Ttulo1Car"/>
    <w:uiPriority w:val="9"/>
    <w:qFormat/>
    <w:rsid w:val="00C520B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520B9"/>
    <w:pPr>
      <w:keepNext/>
      <w:keepLines/>
      <w:spacing w:before="120" w:after="0"/>
      <w:outlineLvl w:val="1"/>
    </w:pPr>
    <w:rPr>
      <w:rFonts w:asciiTheme="majorHAnsi" w:eastAsiaTheme="majorEastAsia" w:hAnsiTheme="majorHAnsi" w:cstheme="majorBidi"/>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C520B9"/>
    <w:rPr>
      <w:rFonts w:asciiTheme="majorHAnsi" w:eastAsiaTheme="majorEastAsia" w:hAnsiTheme="majorHAnsi" w:cstheme="majorBidi"/>
      <w:b/>
      <w:bCs/>
      <w:sz w:val="28"/>
      <w:szCs w:val="28"/>
    </w:rPr>
  </w:style>
  <w:style w:type="character" w:customStyle="1" w:styleId="Ttulo1Car">
    <w:name w:val="Título 1 Car"/>
    <w:basedOn w:val="Fuentedeprrafopredeter"/>
    <w:link w:val="Ttulo1"/>
    <w:uiPriority w:val="9"/>
    <w:rsid w:val="00C520B9"/>
    <w:rPr>
      <w:rFonts w:asciiTheme="majorHAnsi" w:eastAsiaTheme="majorEastAsia" w:hAnsiTheme="majorHAnsi" w:cstheme="majorBidi"/>
      <w:color w:val="2E74B5" w:themeColor="accent1" w:themeShade="BF"/>
      <w:sz w:val="32"/>
      <w:szCs w:val="32"/>
    </w:rPr>
  </w:style>
  <w:style w:type="paragraph" w:styleId="TtuloTDC">
    <w:name w:val="TOC Heading"/>
    <w:basedOn w:val="Ttulo1"/>
    <w:next w:val="Normal"/>
    <w:uiPriority w:val="39"/>
    <w:unhideWhenUsed/>
    <w:qFormat/>
    <w:rsid w:val="00C520B9"/>
    <w:pPr>
      <w:spacing w:before="320" w:after="40"/>
      <w:outlineLvl w:val="9"/>
    </w:pPr>
    <w:rPr>
      <w:b/>
      <w:bCs/>
      <w:caps/>
      <w:color w:val="auto"/>
      <w:spacing w:val="4"/>
      <w:sz w:val="28"/>
      <w:szCs w:val="28"/>
    </w:rPr>
  </w:style>
  <w:style w:type="paragraph" w:styleId="TDC2">
    <w:name w:val="toc 2"/>
    <w:basedOn w:val="Normal"/>
    <w:next w:val="Normal"/>
    <w:autoRedefine/>
    <w:uiPriority w:val="39"/>
    <w:unhideWhenUsed/>
    <w:rsid w:val="0043562E"/>
    <w:pPr>
      <w:tabs>
        <w:tab w:val="right" w:leader="dot" w:pos="15026"/>
      </w:tabs>
      <w:spacing w:after="100"/>
      <w:ind w:left="220"/>
    </w:pPr>
  </w:style>
  <w:style w:type="character" w:styleId="Hipervnculo">
    <w:name w:val="Hyperlink"/>
    <w:basedOn w:val="Fuentedeprrafopredeter"/>
    <w:uiPriority w:val="99"/>
    <w:unhideWhenUsed/>
    <w:rsid w:val="00C520B9"/>
    <w:rPr>
      <w:color w:val="0563C1" w:themeColor="hyperlink"/>
      <w:u w:val="single"/>
    </w:rPr>
  </w:style>
  <w:style w:type="paragraph" w:styleId="TDC1">
    <w:name w:val="toc 1"/>
    <w:basedOn w:val="Normal"/>
    <w:next w:val="Normal"/>
    <w:autoRedefine/>
    <w:uiPriority w:val="39"/>
    <w:unhideWhenUsed/>
    <w:rsid w:val="00275553"/>
    <w:pPr>
      <w:tabs>
        <w:tab w:val="right" w:leader="dot" w:pos="12996"/>
        <w:tab w:val="left" w:pos="13325"/>
      </w:tabs>
      <w:spacing w:after="100"/>
    </w:pPr>
  </w:style>
  <w:style w:type="paragraph" w:styleId="Encabezado">
    <w:name w:val="header"/>
    <w:basedOn w:val="Normal"/>
    <w:link w:val="EncabezadoCar"/>
    <w:uiPriority w:val="99"/>
    <w:unhideWhenUsed/>
    <w:rsid w:val="000C3F5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C3F55"/>
    <w:rPr>
      <w:rFonts w:eastAsiaTheme="minorEastAsia"/>
    </w:rPr>
  </w:style>
  <w:style w:type="paragraph" w:styleId="Piedepgina">
    <w:name w:val="footer"/>
    <w:basedOn w:val="Normal"/>
    <w:link w:val="PiedepginaCar"/>
    <w:uiPriority w:val="99"/>
    <w:unhideWhenUsed/>
    <w:rsid w:val="000C3F5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C3F55"/>
    <w:rPr>
      <w:rFonts w:eastAsiaTheme="minorEastAsia"/>
    </w:rPr>
  </w:style>
  <w:style w:type="paragraph" w:customStyle="1" w:styleId="TABLA">
    <w:name w:val="TABLA"/>
    <w:basedOn w:val="Normal"/>
    <w:link w:val="TABLACar"/>
    <w:qFormat/>
    <w:rsid w:val="00E87B0C"/>
    <w:pPr>
      <w:spacing w:after="0" w:line="240" w:lineRule="auto"/>
      <w:jc w:val="center"/>
    </w:pPr>
    <w:rPr>
      <w:rFonts w:ascii="Calibri" w:eastAsia="Times New Roman" w:hAnsi="Calibri" w:cs="Times New Roman"/>
      <w:b/>
      <w:bCs/>
      <w:color w:val="FFFFFF"/>
      <w:sz w:val="16"/>
      <w:szCs w:val="16"/>
      <w:lang w:eastAsia="es-SV"/>
    </w:rPr>
  </w:style>
  <w:style w:type="character" w:customStyle="1" w:styleId="TABLACar">
    <w:name w:val="TABLA Car"/>
    <w:link w:val="TABLA"/>
    <w:rsid w:val="00E87B0C"/>
    <w:rPr>
      <w:rFonts w:ascii="Calibri" w:eastAsia="Times New Roman" w:hAnsi="Calibri" w:cs="Times New Roman"/>
      <w:b/>
      <w:bCs/>
      <w:color w:val="FFFFFF"/>
      <w:sz w:val="16"/>
      <w:szCs w:val="16"/>
      <w:lang w:eastAsia="es-SV"/>
    </w:rPr>
  </w:style>
  <w:style w:type="paragraph" w:styleId="Prrafodelista">
    <w:name w:val="List Paragraph"/>
    <w:basedOn w:val="Normal"/>
    <w:link w:val="PrrafodelistaCar"/>
    <w:uiPriority w:val="34"/>
    <w:qFormat/>
    <w:rsid w:val="00231C75"/>
    <w:pPr>
      <w:spacing w:after="0" w:line="360" w:lineRule="auto"/>
      <w:ind w:left="720"/>
      <w:contextualSpacing/>
      <w:jc w:val="left"/>
    </w:pPr>
    <w:rPr>
      <w:rFonts w:ascii="Cambria" w:eastAsia="Times New Roman" w:hAnsi="Cambria" w:cs="Times New Roman"/>
      <w:szCs w:val="24"/>
      <w:lang w:val="es-ES" w:eastAsia="es-ES"/>
    </w:rPr>
  </w:style>
  <w:style w:type="table" w:styleId="Tablaconcuadrcula">
    <w:name w:val="Table Grid"/>
    <w:basedOn w:val="Tablanormal"/>
    <w:uiPriority w:val="39"/>
    <w:rsid w:val="00E265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3">
    <w:name w:val="toc 3"/>
    <w:basedOn w:val="Normal"/>
    <w:next w:val="Normal"/>
    <w:autoRedefine/>
    <w:uiPriority w:val="39"/>
    <w:unhideWhenUsed/>
    <w:rsid w:val="00F23767"/>
    <w:pPr>
      <w:spacing w:after="100" w:line="259" w:lineRule="auto"/>
      <w:ind w:left="440"/>
      <w:jc w:val="left"/>
    </w:pPr>
    <w:rPr>
      <w:rFonts w:cs="Times New Roman"/>
      <w:lang w:eastAsia="es-SV"/>
    </w:rPr>
  </w:style>
  <w:style w:type="character" w:customStyle="1" w:styleId="PrrafodelistaCar">
    <w:name w:val="Párrafo de lista Car"/>
    <w:basedOn w:val="Fuentedeprrafopredeter"/>
    <w:link w:val="Prrafodelista"/>
    <w:uiPriority w:val="34"/>
    <w:locked/>
    <w:rsid w:val="000303AA"/>
    <w:rPr>
      <w:rFonts w:ascii="Cambria" w:eastAsia="Times New Roman" w:hAnsi="Cambria" w:cs="Times New Roman"/>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7346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44AA56-C4A5-47FE-BCE3-0BF62E1FA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94</Pages>
  <Words>31802</Words>
  <Characters>174911</Characters>
  <Application>Microsoft Office Word</Application>
  <DocSecurity>0</DocSecurity>
  <Lines>1457</Lines>
  <Paragraphs>412</Paragraphs>
  <ScaleCrop>false</ScaleCrop>
  <HeadingPairs>
    <vt:vector size="2" baseType="variant">
      <vt:variant>
        <vt:lpstr>Título</vt:lpstr>
      </vt:variant>
      <vt:variant>
        <vt:i4>1</vt:i4>
      </vt:variant>
    </vt:vector>
  </HeadingPairs>
  <TitlesOfParts>
    <vt:vector size="1" baseType="lpstr">
      <vt:lpstr>EVALUACIÓN DEL SEMESTRE II DEL PLAN OPERATIVO INSTITUCIONAL 2021”   UNIDAD DE PLANIFICACION INSTITUCIONAL.</vt:lpstr>
    </vt:vector>
  </TitlesOfParts>
  <Company/>
  <LinksUpToDate>false</LinksUpToDate>
  <CharactersWithSpaces>206301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EVALUACIÓN DEL SEMESTRE II DEL PLAN OPERATIVO INSTITUCIONAL 2021”   UNIDAD DE PLANIFICACION INSTITUCIONAL.</dc:title>
  <dc:subject/>
  <dc:creator>Daniela Alejandra Fuentes Melendez</dc:creator>
  <cp:keywords/>
  <dc:description/>
  <cp:lastModifiedBy>Ramon Alberto Escobar Guzmán</cp:lastModifiedBy>
  <cp:revision>2</cp:revision>
  <dcterms:created xsi:type="dcterms:W3CDTF">2022-04-29T05:28:00Z</dcterms:created>
  <dcterms:modified xsi:type="dcterms:W3CDTF">2022-04-29T05:28:00Z</dcterms:modified>
</cp:coreProperties>
</file>