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D5" w:rsidRDefault="004A396C" w:rsidP="00DB31D5">
      <w:r>
        <w:rPr>
          <w:i/>
          <w:noProof/>
          <w:lang w:val="es-SV" w:eastAsia="es-SV"/>
        </w:rPr>
        <w:drawing>
          <wp:inline distT="0" distB="0" distL="0" distR="0">
            <wp:extent cx="3891280" cy="101028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CEB">
        <w:rPr>
          <w:noProof/>
          <w:lang w:val="es-SV" w:eastAsia="es-SV"/>
        </w:rPr>
        <w:drawing>
          <wp:anchor distT="0" distB="0" distL="114300" distR="114300" simplePos="0" relativeHeight="251657216" behindDoc="0" locked="0" layoutInCell="1" allowOverlap="1" wp14:anchorId="3A0700FC" wp14:editId="39BDA029">
            <wp:simplePos x="0" y="0"/>
            <wp:positionH relativeFrom="column">
              <wp:posOffset>4344035</wp:posOffset>
            </wp:positionH>
            <wp:positionV relativeFrom="paragraph">
              <wp:posOffset>-101600</wp:posOffset>
            </wp:positionV>
            <wp:extent cx="1190625" cy="1121410"/>
            <wp:effectExtent l="0" t="0" r="9525" b="2540"/>
            <wp:wrapNone/>
            <wp:docPr id="5" name="Imagen 3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C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6738620</wp:posOffset>
                </wp:positionV>
                <wp:extent cx="5701665" cy="5715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E996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02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31D5" w:rsidRPr="002A5CEB" w:rsidRDefault="00DB31D5" w:rsidP="00DB31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40"/>
                                <w:szCs w:val="40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A5CEB">
                              <w:rPr>
                                <w:rFonts w:ascii="Arial Black" w:hAnsi="Arial Black"/>
                                <w:i/>
                                <w:iCs/>
                                <w:sz w:val="40"/>
                                <w:szCs w:val="40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UNIDAD FINANCIERA INSTITUCIONAL</w:t>
                            </w:r>
                          </w:p>
                        </w:txbxContent>
                      </wps:txbx>
                      <wps:bodyPr rot="0" vert="horz" wrap="square" lIns="92075" tIns="46038" rIns="92075" bIns="4603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.05pt;margin-top:530.6pt;width:448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" filled="f" fillcolor="#ce9964" stroked="f" strokecolor="#402000">
                <v:textbox inset="7.25pt,1.2788mm,7.25pt,1.2788mm">
                  <w:txbxContent>
                    <w:p w:rsidR="00DB31D5" w:rsidRPr="002A5CEB" w:rsidRDefault="00DB31D5" w:rsidP="00DB31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/>
                          <w:i/>
                          <w:iCs/>
                          <w:sz w:val="40"/>
                          <w:szCs w:val="40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A5CEB">
                        <w:rPr>
                          <w:rFonts w:ascii="Arial Black" w:hAnsi="Arial Black"/>
                          <w:i/>
                          <w:iCs/>
                          <w:sz w:val="40"/>
                          <w:szCs w:val="40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UNIDAD FINANCIERA INSTITUCIONAL</w:t>
                      </w:r>
                    </w:p>
                  </w:txbxContent>
                </v:textbox>
              </v:rect>
            </w:pict>
          </mc:Fallback>
        </mc:AlternateContent>
      </w:r>
      <w:r w:rsidR="002A5C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3900170</wp:posOffset>
                </wp:positionV>
                <wp:extent cx="5701665" cy="1752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E996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02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31D5" w:rsidRPr="002A5CEB" w:rsidRDefault="000732B0" w:rsidP="00DB31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A5CEB">
                              <w:rPr>
                                <w:rFonts w:ascii="Arial Black" w:hAnsi="Arial Black"/>
                                <w:i/>
                                <w:iCs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INFORMES CONTABLES DE EJECUCIÓN PRESUPUESTARIA </w:t>
                            </w:r>
                          </w:p>
                          <w:p w:rsidR="00DB31D5" w:rsidRPr="002A5CEB" w:rsidRDefault="00DB31D5" w:rsidP="00DB31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A5CEB">
                              <w:rPr>
                                <w:rFonts w:ascii="Arial Black" w:hAnsi="Arial Black"/>
                                <w:i/>
                                <w:iCs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 31 DE DICIEMBRE DEL 201</w:t>
                            </w:r>
                            <w:r w:rsidR="008B0417">
                              <w:rPr>
                                <w:rFonts w:ascii="Arial Black" w:hAnsi="Arial Black"/>
                                <w:i/>
                                <w:iCs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2075" tIns="46038" rIns="92075" bIns="4603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8pt;margin-top:307.1pt;width:448.95pt;height:13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" filled="f" fillcolor="#ce9964" stroked="f" strokecolor="#402000">
                <v:textbox inset="7.25pt,1.2788mm,7.25pt,1.2788mm">
                  <w:txbxContent>
                    <w:p w:rsidR="00DB31D5" w:rsidRPr="002A5CEB" w:rsidRDefault="000732B0" w:rsidP="00DB31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/>
                          <w:i/>
                          <w:iCs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A5CEB">
                        <w:rPr>
                          <w:rFonts w:ascii="Arial Black" w:hAnsi="Arial Black"/>
                          <w:i/>
                          <w:iCs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INFORMES CONTABLES DE EJECUCIÓN PRESUPUESTARIA </w:t>
                      </w:r>
                    </w:p>
                    <w:p w:rsidR="00DB31D5" w:rsidRPr="002A5CEB" w:rsidRDefault="00DB31D5" w:rsidP="00DB31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/>
                          <w:i/>
                          <w:iCs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A5CEB">
                        <w:rPr>
                          <w:rFonts w:ascii="Arial Black" w:hAnsi="Arial Black"/>
                          <w:i/>
                          <w:iCs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 31 DE DICIEMBRE DEL 201</w:t>
                      </w:r>
                      <w:r w:rsidR="008B0417">
                        <w:rPr>
                          <w:rFonts w:ascii="Arial Black" w:hAnsi="Arial Black"/>
                          <w:i/>
                          <w:iCs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2A5C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1747520</wp:posOffset>
                </wp:positionV>
                <wp:extent cx="5701665" cy="1752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E996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02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31D5" w:rsidRPr="002A5CEB" w:rsidRDefault="00DB31D5" w:rsidP="00DB31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48"/>
                                <w:szCs w:val="48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A5CEB">
                              <w:rPr>
                                <w:rFonts w:ascii="Arial Black" w:hAnsi="Arial Black"/>
                                <w:i/>
                                <w:iCs/>
                                <w:sz w:val="48"/>
                                <w:szCs w:val="48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INSTITUTO SALVADOREÑO PARA EL DESARROLLO DE </w:t>
                            </w:r>
                            <w:smartTag w:uri="urn:schemas-microsoft-com:office:smarttags" w:element="PersonName">
                              <w:smartTagPr>
                                <w:attr w:name="ProductID" w:val="la Mujer"/>
                              </w:smartTagPr>
                              <w:r w:rsidRPr="002A5CEB">
                                <w:rPr>
                                  <w:rFonts w:ascii="Arial Black" w:hAnsi="Arial Black"/>
                                  <w:i/>
                                  <w:iCs/>
                                  <w:sz w:val="48"/>
                                  <w:szCs w:val="48"/>
                                  <w:lang w:val="es-MX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LA MUJER</w:t>
                              </w:r>
                            </w:smartTag>
                          </w:p>
                        </w:txbxContent>
                      </wps:txbx>
                      <wps:bodyPr rot="0" vert="horz" wrap="square" lIns="92075" tIns="46038" rIns="92075" bIns="4603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pt;margin-top:137.6pt;width:448.9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" filled="f" fillcolor="#ce9964" stroked="f" strokecolor="#402000">
                <v:textbox inset="7.25pt,1.2788mm,7.25pt,1.2788mm">
                  <w:txbxContent>
                    <w:p w:rsidR="00DB31D5" w:rsidRPr="002A5CEB" w:rsidRDefault="00DB31D5" w:rsidP="00DB31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/>
                          <w:i/>
                          <w:iCs/>
                          <w:sz w:val="48"/>
                          <w:szCs w:val="48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A5CEB">
                        <w:rPr>
                          <w:rFonts w:ascii="Arial Black" w:hAnsi="Arial Black"/>
                          <w:i/>
                          <w:iCs/>
                          <w:sz w:val="48"/>
                          <w:szCs w:val="48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INSTITUTO SALVADOREÑO PARA EL DESARROLLO DE </w:t>
                      </w:r>
                      <w:smartTag w:uri="urn:schemas-microsoft-com:office:smarttags" w:element="PersonName">
                        <w:smartTagPr>
                          <w:attr w:name="ProductID" w:val="la Mujer"/>
                        </w:smartTagPr>
                        <w:r w:rsidRPr="002A5CEB">
                          <w:rPr>
                            <w:rFonts w:ascii="Arial Black" w:hAnsi="Arial Black"/>
                            <w:i/>
                            <w:iCs/>
                            <w:sz w:val="48"/>
                            <w:szCs w:val="48"/>
                            <w:lang w:val="es-MX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LA MUJER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:rsidR="00DC37CF" w:rsidRDefault="00DC37CF">
      <w:pPr>
        <w:pStyle w:val="Textoindependiente2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DC37CF" w:rsidRDefault="00DC37CF">
      <w:pPr>
        <w:pStyle w:val="Textoindependiente2"/>
        <w:jc w:val="center"/>
        <w:rPr>
          <w:rFonts w:ascii="Arial" w:hAnsi="Arial" w:cs="Arial"/>
          <w:b/>
          <w:bCs/>
          <w:i/>
          <w:iCs/>
          <w:sz w:val="32"/>
          <w:u w:val="single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B31D5" w:rsidRDefault="00DB31D5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531C8F" w:rsidRDefault="00531C8F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531C8F" w:rsidRDefault="00531C8F" w:rsidP="003B3C54">
      <w:pPr>
        <w:pStyle w:val="Textoindependiente2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450EB4" w:rsidRDefault="00450EB4" w:rsidP="003B3C54">
      <w:pPr>
        <w:pStyle w:val="Textoindependiente2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D46199" w:rsidRDefault="00D46199" w:rsidP="00450EB4">
      <w:pPr>
        <w:pStyle w:val="Textoindependiente2"/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ejecución financiera del </w:t>
      </w:r>
      <w:r w:rsidR="003828F6">
        <w:rPr>
          <w:rFonts w:ascii="Arial" w:hAnsi="Arial" w:cs="Arial"/>
        </w:rPr>
        <w:t xml:space="preserve">Instituto Salvadoreño para el Desarrollo de la Mujer </w:t>
      </w:r>
      <w:r>
        <w:rPr>
          <w:rFonts w:ascii="Arial" w:hAnsi="Arial" w:cs="Arial"/>
        </w:rPr>
        <w:t>al 3</w:t>
      </w:r>
      <w:r w:rsidR="0027506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275069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del</w:t>
      </w:r>
      <w:r w:rsidR="00932984">
        <w:rPr>
          <w:rFonts w:ascii="Arial" w:hAnsi="Arial" w:cs="Arial"/>
        </w:rPr>
        <w:t xml:space="preserve"> 201</w:t>
      </w:r>
      <w:r w:rsidR="006403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se resume en los Estados Financieros que se presentan a continuación, los que por ser reportes “institucionales” contienen todo tipo de financiamiento manejado en el período: tanto los provenientes de </w:t>
      </w:r>
      <w:r w:rsidR="00CF5E28" w:rsidRPr="00CF5E28">
        <w:rPr>
          <w:rFonts w:ascii="Arial" w:hAnsi="Arial" w:cs="Arial"/>
        </w:rPr>
        <w:t>recursos de</w:t>
      </w:r>
      <w:r w:rsidR="00CF5E28">
        <w:rPr>
          <w:rFonts w:ascii="Arial" w:hAnsi="Arial" w:cs="Arial"/>
        </w:rPr>
        <w:t xml:space="preserve">l </w:t>
      </w:r>
      <w:r w:rsidR="00CF5E28" w:rsidRPr="00CF5E28">
        <w:rPr>
          <w:rFonts w:ascii="Arial" w:hAnsi="Arial" w:cs="Arial"/>
        </w:rPr>
        <w:t xml:space="preserve">Fondo General (Agrupación Operacional 03), </w:t>
      </w:r>
      <w:r w:rsidR="00CF5E28">
        <w:rPr>
          <w:rFonts w:ascii="Arial" w:hAnsi="Arial" w:cs="Arial"/>
        </w:rPr>
        <w:t xml:space="preserve">los </w:t>
      </w:r>
      <w:r w:rsidR="00CF5E28" w:rsidRPr="00CF5E28">
        <w:rPr>
          <w:rFonts w:ascii="Arial" w:hAnsi="Arial" w:cs="Arial"/>
        </w:rPr>
        <w:t xml:space="preserve">Recursos de Carácter Extraordinario (Agrupación Operacional 02 - corresponde a la donación de AECID que se maneja por medio de SETEFE) </w:t>
      </w:r>
      <w:r w:rsidR="00CF5E28">
        <w:rPr>
          <w:rFonts w:ascii="Arial" w:hAnsi="Arial" w:cs="Arial"/>
        </w:rPr>
        <w:t>y los</w:t>
      </w:r>
      <w:r w:rsidR="00CF5E28" w:rsidRPr="00CF5E28">
        <w:rPr>
          <w:rFonts w:ascii="Arial" w:hAnsi="Arial" w:cs="Arial"/>
        </w:rPr>
        <w:t xml:space="preserve"> Recursos de Carácter Extraordinario Institucional</w:t>
      </w:r>
      <w:r w:rsidR="00CF5E28">
        <w:rPr>
          <w:rFonts w:ascii="Arial" w:hAnsi="Arial" w:cs="Arial"/>
        </w:rPr>
        <w:t>,</w:t>
      </w:r>
      <w:r w:rsidR="00CF5E28" w:rsidRPr="00CF5E28">
        <w:rPr>
          <w:rFonts w:ascii="Arial" w:hAnsi="Arial" w:cs="Arial"/>
        </w:rPr>
        <w:t xml:space="preserve"> que son las donaciones</w:t>
      </w:r>
      <w:r w:rsidR="00CF5E28">
        <w:rPr>
          <w:rFonts w:ascii="Arial" w:hAnsi="Arial" w:cs="Arial"/>
        </w:rPr>
        <w:t xml:space="preserve"> de gestiones institucionales</w:t>
      </w:r>
      <w:r w:rsidR="00CF5E28" w:rsidRPr="00CF5E28">
        <w:rPr>
          <w:rFonts w:ascii="Arial" w:hAnsi="Arial" w:cs="Arial"/>
        </w:rPr>
        <w:t xml:space="preserve"> (Agrupación Operacional 05).</w:t>
      </w:r>
      <w:r>
        <w:rPr>
          <w:rFonts w:ascii="Arial" w:hAnsi="Arial" w:cs="Arial"/>
        </w:rPr>
        <w:t xml:space="preserve"> </w:t>
      </w:r>
    </w:p>
    <w:p w:rsidR="00D46199" w:rsidRDefault="00D46199" w:rsidP="00450EB4">
      <w:pPr>
        <w:pStyle w:val="Textoindependiente2"/>
        <w:tabs>
          <w:tab w:val="left" w:pos="567"/>
        </w:tabs>
        <w:spacing w:line="276" w:lineRule="auto"/>
        <w:rPr>
          <w:rFonts w:ascii="Arial" w:hAnsi="Arial" w:cs="Arial"/>
        </w:rPr>
      </w:pPr>
    </w:p>
    <w:p w:rsidR="005E2B48" w:rsidRDefault="005E2B48" w:rsidP="00450EB4">
      <w:pPr>
        <w:pStyle w:val="Textoindependiente2"/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material de la ejecución financiera de ISDEMU contenida en este informe es </w:t>
      </w:r>
      <w:r w:rsidR="00700152">
        <w:rPr>
          <w:rFonts w:ascii="Arial" w:hAnsi="Arial" w:cs="Arial"/>
        </w:rPr>
        <w:t>según</w:t>
      </w:r>
      <w:r>
        <w:rPr>
          <w:rFonts w:ascii="Arial" w:hAnsi="Arial" w:cs="Arial"/>
        </w:rPr>
        <w:t xml:space="preserve"> detalle:</w:t>
      </w:r>
    </w:p>
    <w:p w:rsidR="002F52C3" w:rsidRDefault="002F52C3" w:rsidP="00450EB4">
      <w:pPr>
        <w:pStyle w:val="Textoindependiente2"/>
        <w:tabs>
          <w:tab w:val="left" w:pos="567"/>
        </w:tabs>
        <w:spacing w:line="276" w:lineRule="auto"/>
        <w:rPr>
          <w:rFonts w:ascii="Arial" w:hAnsi="Arial" w:cs="Arial"/>
        </w:rPr>
      </w:pPr>
    </w:p>
    <w:p w:rsidR="00700152" w:rsidRDefault="005E2B48" w:rsidP="00450EB4">
      <w:pPr>
        <w:pStyle w:val="Textoindependiente2"/>
        <w:numPr>
          <w:ilvl w:val="0"/>
          <w:numId w:val="7"/>
        </w:num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Notas Explicativas de los Estados Financieros.  Este material detalla la composición de las cuentas y saldos contenidas en los Estados Financieros básicos</w:t>
      </w:r>
      <w:r w:rsidR="00C642A9">
        <w:rPr>
          <w:rFonts w:ascii="Arial" w:hAnsi="Arial" w:cs="Arial"/>
        </w:rPr>
        <w:t xml:space="preserve"> (las notas explicativas </w:t>
      </w:r>
      <w:r w:rsidR="002A7EF3">
        <w:rPr>
          <w:rFonts w:ascii="Arial" w:hAnsi="Arial" w:cs="Arial"/>
        </w:rPr>
        <w:t>del Estado de Rendimiento Económico se elaboran</w:t>
      </w:r>
      <w:r w:rsidR="00C642A9">
        <w:rPr>
          <w:rFonts w:ascii="Arial" w:hAnsi="Arial" w:cs="Arial"/>
        </w:rPr>
        <w:t xml:space="preserve"> en base al cierre preliminar</w:t>
      </w:r>
      <w:r w:rsidR="002A7EF3">
        <w:rPr>
          <w:rFonts w:ascii="Arial" w:hAnsi="Arial" w:cs="Arial"/>
        </w:rPr>
        <w:t xml:space="preserve"> debido a que en el cierre definitivo quedan liquidados los saldos de la Agrupación Operacional 03 quedando únicamente reflejados los saldos de las AO 02 y 05</w:t>
      </w:r>
      <w:r w:rsidR="00C642A9">
        <w:rPr>
          <w:rFonts w:ascii="Arial" w:hAnsi="Arial" w:cs="Arial"/>
        </w:rPr>
        <w:t>).</w:t>
      </w:r>
    </w:p>
    <w:p w:rsidR="00700152" w:rsidRDefault="00700152" w:rsidP="00450EB4">
      <w:pPr>
        <w:pStyle w:val="Textoindependiente2"/>
        <w:tabs>
          <w:tab w:val="left" w:pos="567"/>
        </w:tabs>
        <w:spacing w:line="276" w:lineRule="auto"/>
        <w:ind w:left="720"/>
        <w:rPr>
          <w:rFonts w:ascii="Arial" w:hAnsi="Arial" w:cs="Arial"/>
        </w:rPr>
      </w:pPr>
    </w:p>
    <w:p w:rsidR="005E2B48" w:rsidRDefault="00700152" w:rsidP="00450EB4">
      <w:pPr>
        <w:pStyle w:val="Textoindependiente2"/>
        <w:numPr>
          <w:ilvl w:val="0"/>
          <w:numId w:val="7"/>
        </w:num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Estados Financieros básicos</w:t>
      </w:r>
      <w:r w:rsidR="005E2B48">
        <w:rPr>
          <w:rFonts w:ascii="Arial" w:hAnsi="Arial" w:cs="Arial"/>
        </w:rPr>
        <w:t>:</w:t>
      </w:r>
    </w:p>
    <w:p w:rsidR="00D46199" w:rsidRDefault="00932984" w:rsidP="00450EB4">
      <w:pPr>
        <w:pStyle w:val="Textoindependiente2"/>
        <w:numPr>
          <w:ilvl w:val="0"/>
          <w:numId w:val="7"/>
        </w:numPr>
        <w:tabs>
          <w:tab w:val="left" w:pos="567"/>
        </w:tabs>
        <w:spacing w:line="276" w:lineRule="auto"/>
        <w:ind w:left="1170"/>
        <w:rPr>
          <w:rFonts w:ascii="Arial" w:hAnsi="Arial" w:cs="Arial"/>
        </w:rPr>
      </w:pPr>
      <w:r>
        <w:rPr>
          <w:rFonts w:ascii="Arial" w:hAnsi="Arial" w:cs="Arial"/>
        </w:rPr>
        <w:t>Estado de Situación Financiera</w:t>
      </w:r>
    </w:p>
    <w:p w:rsidR="00932984" w:rsidRDefault="00932984" w:rsidP="00450EB4">
      <w:pPr>
        <w:pStyle w:val="Textoindependiente2"/>
        <w:numPr>
          <w:ilvl w:val="0"/>
          <w:numId w:val="7"/>
        </w:numPr>
        <w:tabs>
          <w:tab w:val="left" w:pos="567"/>
        </w:tabs>
        <w:spacing w:line="276" w:lineRule="auto"/>
        <w:ind w:left="1170"/>
        <w:rPr>
          <w:rFonts w:ascii="Arial" w:hAnsi="Arial" w:cs="Arial"/>
        </w:rPr>
      </w:pPr>
      <w:r>
        <w:rPr>
          <w:rFonts w:ascii="Arial" w:hAnsi="Arial" w:cs="Arial"/>
        </w:rPr>
        <w:t>Estado de Ejecución Presupuestaria</w:t>
      </w:r>
      <w:r w:rsidR="002F52C3">
        <w:rPr>
          <w:rFonts w:ascii="Arial" w:hAnsi="Arial" w:cs="Arial"/>
        </w:rPr>
        <w:t xml:space="preserve"> de </w:t>
      </w:r>
      <w:r w:rsidR="00F6428F" w:rsidRPr="001863CF">
        <w:rPr>
          <w:rFonts w:ascii="Arial" w:hAnsi="Arial" w:cs="Arial"/>
        </w:rPr>
        <w:t>Ingresos</w:t>
      </w:r>
      <w:r w:rsidR="00F6428F">
        <w:rPr>
          <w:rFonts w:ascii="Arial" w:hAnsi="Arial" w:cs="Arial"/>
        </w:rPr>
        <w:t xml:space="preserve"> /</w:t>
      </w:r>
      <w:r w:rsidR="00700152">
        <w:rPr>
          <w:rFonts w:ascii="Arial" w:hAnsi="Arial" w:cs="Arial"/>
        </w:rPr>
        <w:t>Egresos</w:t>
      </w:r>
      <w:r w:rsidR="002F52C3" w:rsidRPr="001863CF">
        <w:rPr>
          <w:rFonts w:ascii="Arial" w:hAnsi="Arial" w:cs="Arial"/>
        </w:rPr>
        <w:t xml:space="preserve">    </w:t>
      </w:r>
    </w:p>
    <w:p w:rsidR="00932984" w:rsidRDefault="00932984" w:rsidP="00450EB4">
      <w:pPr>
        <w:pStyle w:val="Textoindependiente2"/>
        <w:numPr>
          <w:ilvl w:val="0"/>
          <w:numId w:val="7"/>
        </w:numPr>
        <w:tabs>
          <w:tab w:val="left" w:pos="567"/>
        </w:tabs>
        <w:spacing w:line="276" w:lineRule="auto"/>
        <w:ind w:left="1170"/>
        <w:rPr>
          <w:rFonts w:ascii="Arial" w:hAnsi="Arial" w:cs="Arial"/>
        </w:rPr>
      </w:pPr>
      <w:r>
        <w:rPr>
          <w:rFonts w:ascii="Arial" w:hAnsi="Arial" w:cs="Arial"/>
        </w:rPr>
        <w:t>Estado de Rendimiento Económico</w:t>
      </w:r>
    </w:p>
    <w:p w:rsidR="00932984" w:rsidRDefault="00940A6D" w:rsidP="00450EB4">
      <w:pPr>
        <w:pStyle w:val="Textoindependiente2"/>
        <w:numPr>
          <w:ilvl w:val="0"/>
          <w:numId w:val="7"/>
        </w:numPr>
        <w:tabs>
          <w:tab w:val="left" w:pos="567"/>
        </w:tabs>
        <w:spacing w:line="276" w:lineRule="auto"/>
        <w:ind w:left="1170"/>
        <w:rPr>
          <w:rFonts w:ascii="Arial" w:hAnsi="Arial" w:cs="Arial"/>
        </w:rPr>
      </w:pPr>
      <w:r>
        <w:rPr>
          <w:rFonts w:ascii="Arial" w:hAnsi="Arial" w:cs="Arial"/>
        </w:rPr>
        <w:t>Estado de Flujo de Fondos.</w:t>
      </w:r>
    </w:p>
    <w:p w:rsidR="002F52C3" w:rsidRDefault="002F52C3" w:rsidP="00450EB4">
      <w:pPr>
        <w:pStyle w:val="Textoindependiente2"/>
        <w:tabs>
          <w:tab w:val="left" w:pos="567"/>
        </w:tabs>
        <w:spacing w:line="276" w:lineRule="auto"/>
        <w:ind w:left="1170"/>
        <w:rPr>
          <w:rFonts w:ascii="Arial" w:hAnsi="Arial" w:cs="Arial"/>
        </w:rPr>
      </w:pPr>
    </w:p>
    <w:p w:rsidR="00DE428E" w:rsidRDefault="002F52C3" w:rsidP="00450EB4">
      <w:pPr>
        <w:pStyle w:val="Textoindependiente2"/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174EFC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r w:rsidR="00174EFC">
        <w:rPr>
          <w:rFonts w:ascii="Arial" w:hAnsi="Arial" w:cs="Arial"/>
        </w:rPr>
        <w:t xml:space="preserve"> presente informe que corresponde al </w:t>
      </w:r>
      <w:r>
        <w:rPr>
          <w:rFonts w:ascii="Arial" w:hAnsi="Arial" w:cs="Arial"/>
        </w:rPr>
        <w:t>cierre del Ejercicio</w:t>
      </w:r>
      <w:r w:rsidR="00CF5E28">
        <w:rPr>
          <w:rFonts w:ascii="Arial" w:hAnsi="Arial" w:cs="Arial"/>
        </w:rPr>
        <w:t xml:space="preserve"> Financiero</w:t>
      </w:r>
      <w:r>
        <w:rPr>
          <w:rFonts w:ascii="Arial" w:hAnsi="Arial" w:cs="Arial"/>
        </w:rPr>
        <w:t xml:space="preserve"> Fiscal</w:t>
      </w:r>
      <w:r w:rsidR="002A7EF3">
        <w:rPr>
          <w:rFonts w:ascii="Arial" w:hAnsi="Arial" w:cs="Arial"/>
        </w:rPr>
        <w:t xml:space="preserve"> 201</w:t>
      </w:r>
      <w:r w:rsidR="006403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se presenta información por separado según cada fuente de financiamiento, lo que facilita el análisis de la composición de la información de los Estados e Informes Financieros, seg</w:t>
      </w:r>
      <w:r w:rsidR="00DE428E">
        <w:rPr>
          <w:rFonts w:ascii="Arial" w:hAnsi="Arial" w:cs="Arial"/>
        </w:rPr>
        <w:t>ún detalle:</w:t>
      </w:r>
    </w:p>
    <w:p w:rsidR="00DE428E" w:rsidRDefault="00DE428E" w:rsidP="00450EB4">
      <w:pPr>
        <w:pStyle w:val="Textoindependiente2"/>
        <w:tabs>
          <w:tab w:val="left" w:pos="567"/>
        </w:tabs>
        <w:spacing w:line="276" w:lineRule="auto"/>
        <w:rPr>
          <w:rFonts w:ascii="Arial" w:hAnsi="Arial" w:cs="Arial"/>
        </w:rPr>
      </w:pPr>
    </w:p>
    <w:p w:rsidR="00DE428E" w:rsidRDefault="00DE428E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DE428E" w:rsidRDefault="00DE428E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0EB4" w:rsidRDefault="00450EB4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0EB4" w:rsidRDefault="00450EB4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6403DC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/>
          <w:noProof/>
          <w:lang w:val="es-SV" w:eastAsia="es-SV"/>
        </w:rPr>
        <w:drawing>
          <wp:inline distT="0" distB="0" distL="0" distR="0" wp14:anchorId="08E016A3" wp14:editId="17D121B1">
            <wp:extent cx="3891280" cy="101028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0A71" w:rsidRDefault="00290A71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Pr="005525B6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8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Pr="00005A3F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AGRUPACIÓN OPERACIONAL</w:t>
      </w: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03 </w:t>
      </w:r>
    </w:p>
    <w:p w:rsidR="00B77B48" w:rsidRPr="00005A3F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96"/>
          <w:szCs w:val="9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FONDO GENERAL</w:t>
      </w: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531C8F" w:rsidRDefault="00531C8F" w:rsidP="00B77B48">
      <w:pPr>
        <w:rPr>
          <w:lang w:val="es-MX"/>
        </w:rPr>
      </w:pPr>
    </w:p>
    <w:p w:rsidR="00531C8F" w:rsidRDefault="00531C8F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DE428E" w:rsidRDefault="00DE428E" w:rsidP="00DF6569">
      <w:pPr>
        <w:pStyle w:val="Textoindependiente2"/>
        <w:spacing w:line="360" w:lineRule="auto"/>
        <w:rPr>
          <w:rFonts w:ascii="Arial" w:hAnsi="Arial" w:cs="Arial"/>
        </w:rPr>
      </w:pPr>
    </w:p>
    <w:p w:rsidR="003828F6" w:rsidRDefault="00DE428E" w:rsidP="00DE428E">
      <w:pPr>
        <w:pStyle w:val="Textoindependiente2"/>
        <w:spacing w:line="360" w:lineRule="auto"/>
        <w:jc w:val="center"/>
        <w:rPr>
          <w:rFonts w:ascii="Arial Black" w:hAnsi="Arial Black" w:cs="Arial"/>
          <w:b/>
          <w:bCs/>
          <w:sz w:val="28"/>
          <w:szCs w:val="28"/>
        </w:rPr>
      </w:pPr>
      <w:r w:rsidRPr="00D4708B">
        <w:rPr>
          <w:rFonts w:ascii="Arial Black" w:hAnsi="Arial Black" w:cs="Arial"/>
          <w:b/>
          <w:bCs/>
          <w:sz w:val="28"/>
          <w:szCs w:val="28"/>
        </w:rPr>
        <w:lastRenderedPageBreak/>
        <w:t>AGRUPACIÓN OPERACIONAL 03 – FONDO GENERAL</w:t>
      </w:r>
    </w:p>
    <w:p w:rsidR="006403DC" w:rsidRPr="00E77C4A" w:rsidRDefault="006403DC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E77C4A">
        <w:rPr>
          <w:rFonts w:ascii="Arial" w:hAnsi="Arial" w:cs="Arial"/>
          <w:sz w:val="22"/>
          <w:szCs w:val="22"/>
          <w:lang w:val="es-ES_tradnl"/>
        </w:rPr>
        <w:t>Dentro de la ejecución del presupuesto del Instituto Salvadoreño para el Desarrollo de la Mujer durante el Ejercicio Fiscal del 2016, correspondiente a los fondos G.O.E.S. se dieron los siguientes resultados generales en relación a las asignaciones presupuestarias, siendo conveniente mencionar que el análisis de los recursos de la Agrupación Operacional 03- Fondos General,  se hace en forma independiente a los recursos de las Agrupaciones Operacionales 02 (carácter extraordinario) y 05 (Recursos de carácter extraordinario Institucional) para que no se distorsione el  análisis debido a que las dos últimas tienen vigencias y normativas específicas.</w:t>
      </w:r>
    </w:p>
    <w:p w:rsidR="006403DC" w:rsidRPr="00E77C4A" w:rsidRDefault="006403DC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6403DC" w:rsidRPr="00E77C4A" w:rsidRDefault="006403DC" w:rsidP="006403DC">
      <w:pPr>
        <w:pStyle w:val="Textoindependiente2"/>
        <w:spacing w:line="360" w:lineRule="auto"/>
        <w:ind w:left="142"/>
        <w:rPr>
          <w:rFonts w:ascii="Arial" w:hAnsi="Arial" w:cs="Arial"/>
          <w:sz w:val="22"/>
          <w:szCs w:val="22"/>
          <w:lang w:val="es-ES_tradnl"/>
        </w:rPr>
      </w:pPr>
      <w:r w:rsidRPr="00E77C4A">
        <w:rPr>
          <w:rFonts w:ascii="Arial" w:hAnsi="Arial" w:cs="Arial"/>
          <w:noProof/>
          <w:sz w:val="22"/>
          <w:szCs w:val="22"/>
          <w:lang w:val="es-SV" w:eastAsia="es-SV"/>
        </w:rPr>
        <w:drawing>
          <wp:inline distT="0" distB="0" distL="0" distR="0" wp14:anchorId="4D0638CD" wp14:editId="02BDDE7A">
            <wp:extent cx="5858540" cy="3399460"/>
            <wp:effectExtent l="0" t="0" r="889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109" cy="34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DC" w:rsidRPr="00E77C4A" w:rsidRDefault="006403DC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6403DC" w:rsidRPr="00E77C4A" w:rsidRDefault="006403DC" w:rsidP="006403DC">
      <w:pPr>
        <w:jc w:val="both"/>
        <w:rPr>
          <w:rFonts w:ascii="Arial" w:hAnsi="Arial" w:cs="Arial"/>
          <w:bCs/>
          <w:sz w:val="22"/>
          <w:szCs w:val="22"/>
        </w:rPr>
      </w:pPr>
      <w:r w:rsidRPr="00E77C4A">
        <w:rPr>
          <w:rFonts w:ascii="Arial" w:hAnsi="Arial" w:cs="Arial"/>
          <w:bCs/>
          <w:sz w:val="22"/>
          <w:szCs w:val="22"/>
        </w:rPr>
        <w:t>Mediante Decreto Legislativo 559 del 8/12/2016 publicado en el Diario Oficial 231, Tomo 413 del 12/12/16  se autorizó una Transferencia Legislativa de disminución al Presupuesto de Ingresos por Us$128,475.00 correspondientes a las asignaciones del proyecto de inversión código 6275 que no se ejecutaron porque no alcanzaban los recursos para su adjudicación y porque no se podían provisionar los fondos al cierre del Ejercicio Financiero Fiscal (de acuerdo a oficio del señor Ministro de Hacienda del 26/sept./2016), por lo que las asignaciones se dejaron a disposición del Ministerio de Hacienda para la atención de necesidades prioritarias definidas por el Estado considerando la difícil situación por la que atraviesan las finanzas públicas y con el objetivo de no presionar la caja fiscal.   El presupuesto líquido disponible para ejecución que quedó después de la disminución al Presupuesto es de Us$5</w:t>
      </w:r>
      <w:proofErr w:type="gramStart"/>
      <w:r w:rsidRPr="00E77C4A">
        <w:rPr>
          <w:rFonts w:ascii="Arial" w:hAnsi="Arial" w:cs="Arial"/>
          <w:bCs/>
          <w:sz w:val="22"/>
          <w:szCs w:val="22"/>
        </w:rPr>
        <w:t>,164,970.00</w:t>
      </w:r>
      <w:proofErr w:type="gramEnd"/>
    </w:p>
    <w:p w:rsidR="006403DC" w:rsidRPr="00E77C4A" w:rsidRDefault="006403DC" w:rsidP="006403DC">
      <w:pPr>
        <w:pStyle w:val="Textoindependiente2"/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6403DC" w:rsidRPr="00E77C4A" w:rsidRDefault="006403DC" w:rsidP="006403DC">
      <w:pPr>
        <w:pStyle w:val="Prrafodelista"/>
        <w:ind w:left="0"/>
        <w:jc w:val="both"/>
        <w:rPr>
          <w:rFonts w:ascii="Arial" w:hAnsi="Arial" w:cs="Arial"/>
          <w:bCs/>
        </w:rPr>
      </w:pPr>
      <w:bookmarkStart w:id="1" w:name="_MON_1231743927"/>
      <w:bookmarkStart w:id="2" w:name="_MON_1254570601"/>
      <w:bookmarkStart w:id="3" w:name="_MON_1264407028"/>
      <w:bookmarkStart w:id="4" w:name="_MON_1264408275"/>
      <w:bookmarkStart w:id="5" w:name="_MON_1264413145"/>
      <w:bookmarkStart w:id="6" w:name="_MON_1264494724"/>
      <w:bookmarkStart w:id="7" w:name="_MON_1264500696"/>
      <w:bookmarkStart w:id="8" w:name="_MON_1264500747"/>
      <w:bookmarkStart w:id="9" w:name="_MON_1264500756"/>
      <w:bookmarkStart w:id="10" w:name="_MON_1264566601"/>
      <w:bookmarkStart w:id="11" w:name="_MON_1264566649"/>
      <w:bookmarkStart w:id="12" w:name="_MON_1264835811"/>
      <w:bookmarkStart w:id="13" w:name="_MON_1264915614"/>
      <w:bookmarkStart w:id="14" w:name="_MON_1264938059"/>
      <w:bookmarkStart w:id="15" w:name="_MON_1264938139"/>
      <w:bookmarkStart w:id="16" w:name="_MON_1264938222"/>
      <w:bookmarkStart w:id="17" w:name="_MON_1264938250"/>
      <w:bookmarkStart w:id="18" w:name="_MON_1264938294"/>
      <w:bookmarkStart w:id="19" w:name="_MON_1280747256"/>
      <w:bookmarkStart w:id="20" w:name="_MON_1280748512"/>
      <w:bookmarkStart w:id="21" w:name="_MON_1280809071"/>
      <w:bookmarkStart w:id="22" w:name="_MON_1280809704"/>
      <w:bookmarkStart w:id="23" w:name="_MON_1280809734"/>
      <w:bookmarkStart w:id="24" w:name="_MON_1283059849"/>
      <w:bookmarkStart w:id="25" w:name="_MON_1283080256"/>
      <w:bookmarkStart w:id="26" w:name="_MON_1283080325"/>
      <w:bookmarkStart w:id="27" w:name="_MON_1283157132"/>
      <w:bookmarkStart w:id="28" w:name="_MON_1294653677"/>
      <w:bookmarkStart w:id="29" w:name="_MON_1294722456"/>
      <w:bookmarkStart w:id="30" w:name="_MON_1294725778"/>
      <w:bookmarkStart w:id="31" w:name="_MON_1294726041"/>
      <w:bookmarkStart w:id="32" w:name="_MON_1306655649"/>
      <w:bookmarkStart w:id="33" w:name="_MON_1306655665"/>
      <w:bookmarkStart w:id="34" w:name="_MON_1306656211"/>
      <w:bookmarkStart w:id="35" w:name="_MON_1326524102"/>
      <w:bookmarkStart w:id="36" w:name="_MON_1326534021"/>
      <w:bookmarkStart w:id="37" w:name="_MON_1358320079"/>
      <w:bookmarkStart w:id="38" w:name="_MON_1358320253"/>
      <w:bookmarkStart w:id="39" w:name="_MON_1358321149"/>
      <w:bookmarkStart w:id="40" w:name="_MON_1358335139"/>
      <w:bookmarkStart w:id="41" w:name="_MON_1358853284"/>
      <w:bookmarkStart w:id="42" w:name="_MON_1358853353"/>
      <w:bookmarkStart w:id="43" w:name="_MON_1358853394"/>
      <w:bookmarkStart w:id="44" w:name="_MON_1387688391"/>
      <w:bookmarkStart w:id="45" w:name="_MON_1387688871"/>
      <w:bookmarkStart w:id="46" w:name="_MON_1387701269"/>
      <w:bookmarkStart w:id="47" w:name="_MON_1390126801"/>
      <w:bookmarkStart w:id="48" w:name="_MON_1390132221"/>
      <w:bookmarkStart w:id="49" w:name="_MON_1390132246"/>
      <w:bookmarkStart w:id="50" w:name="_MON_1390192873"/>
      <w:bookmarkStart w:id="51" w:name="_MON_1390192889"/>
      <w:bookmarkStart w:id="52" w:name="_MON_1390651153"/>
      <w:bookmarkStart w:id="53" w:name="_MON_1387689079"/>
      <w:bookmarkStart w:id="54" w:name="_MON_1387689397"/>
      <w:bookmarkStart w:id="55" w:name="_MON_1390130203"/>
      <w:bookmarkStart w:id="56" w:name="_MON_1390131127"/>
      <w:bookmarkStart w:id="57" w:name="_MON_1390131767"/>
      <w:bookmarkStart w:id="58" w:name="_MON_1390132270"/>
      <w:bookmarkStart w:id="59" w:name="_MON_1390132378"/>
      <w:bookmarkStart w:id="60" w:name="_MON_1390132474"/>
      <w:bookmarkStart w:id="61" w:name="_MON_1390200248"/>
      <w:bookmarkStart w:id="62" w:name="_MON_1390200506"/>
      <w:bookmarkStart w:id="63" w:name="_MON_1390201244"/>
      <w:bookmarkStart w:id="64" w:name="_MON_138768905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E77C4A">
        <w:rPr>
          <w:rFonts w:ascii="Arial" w:hAnsi="Arial" w:cs="Arial"/>
          <w:bCs/>
        </w:rPr>
        <w:t>Del saldo líquido disponible de Us$5</w:t>
      </w:r>
      <w:proofErr w:type="gramStart"/>
      <w:r w:rsidRPr="00E77C4A">
        <w:rPr>
          <w:rFonts w:ascii="Arial" w:hAnsi="Arial" w:cs="Arial"/>
          <w:bCs/>
        </w:rPr>
        <w:t>,164,970.00</w:t>
      </w:r>
      <w:proofErr w:type="gramEnd"/>
      <w:r w:rsidRPr="00E77C4A">
        <w:rPr>
          <w:rFonts w:ascii="Arial" w:hAnsi="Arial" w:cs="Arial"/>
          <w:bCs/>
        </w:rPr>
        <w:t xml:space="preserve"> se ejecutó Us$4,968,771.57 que representan  el 96% del presupuesto disponible.  Del saldo global no ejecutado, por Us$196,198.43, el 30% (Us$59,141.12) corresponde a economías de salarios y el 67% corresponde al Rubro 54 entre los que se encuentran  Us$77,922.70 que corresponden a servicios básicos cuya facturación no ingresó a trámite de pago y Us$54,204.90 que corresponden a la aplicación de las medidas de contención del gasto público divulgadas por el señor Ministro de Hacienda el 7 de noviembre/2016  y a las medidas institucionales de austeridad en los gastos.</w:t>
      </w:r>
    </w:p>
    <w:p w:rsidR="006403DC" w:rsidRPr="00E77C4A" w:rsidRDefault="006403DC" w:rsidP="006403DC">
      <w:pPr>
        <w:pStyle w:val="Prrafodelista"/>
        <w:ind w:left="0"/>
        <w:jc w:val="both"/>
        <w:rPr>
          <w:rFonts w:ascii="Arial" w:eastAsia="Times New Roman" w:hAnsi="Arial" w:cs="Arial"/>
          <w:color w:val="000000" w:themeColor="dark1"/>
          <w:kern w:val="24"/>
          <w:lang w:eastAsia="es-SV"/>
        </w:rPr>
      </w:pPr>
    </w:p>
    <w:p w:rsidR="006403DC" w:rsidRPr="00E77C4A" w:rsidRDefault="006403DC" w:rsidP="006403DC">
      <w:pPr>
        <w:pStyle w:val="Prrafodelista"/>
        <w:ind w:left="0"/>
        <w:jc w:val="both"/>
        <w:rPr>
          <w:rFonts w:ascii="Arial" w:hAnsi="Arial" w:cs="Arial"/>
          <w:bCs/>
        </w:rPr>
      </w:pPr>
      <w:r w:rsidRPr="00E77C4A">
        <w:rPr>
          <w:rFonts w:ascii="Arial" w:hAnsi="Arial" w:cs="Arial"/>
          <w:bCs/>
        </w:rPr>
        <w:lastRenderedPageBreak/>
        <w:t>Es importante mencionar que l</w:t>
      </w:r>
      <w:r w:rsidRPr="00E77C4A">
        <w:rPr>
          <w:rFonts w:ascii="Arial" w:eastAsia="Times New Roman" w:hAnsi="Arial" w:cs="Arial"/>
          <w:color w:val="000000" w:themeColor="dark1"/>
          <w:kern w:val="24"/>
          <w:lang w:eastAsia="es-SV"/>
        </w:rPr>
        <w:t>a economía de salarios acumulada no fue solicitada al Ministerio de Hacienda en cumplimiento a las medidas administrativas institucionales de austeridad en los gastos que se aplicaron durante todo el año</w:t>
      </w:r>
      <w:r w:rsidRPr="00E77C4A">
        <w:rPr>
          <w:rFonts w:ascii="Arial" w:hAnsi="Arial" w:cs="Arial"/>
          <w:bCs/>
        </w:rPr>
        <w:t xml:space="preserve"> lo que nos permitió la reorientación de recursos para cubrir  desfinanciamientos.</w:t>
      </w:r>
    </w:p>
    <w:p w:rsidR="006403DC" w:rsidRPr="00E77C4A" w:rsidRDefault="006403DC" w:rsidP="006403DC">
      <w:pPr>
        <w:pStyle w:val="Prrafodelista"/>
        <w:ind w:left="0"/>
        <w:jc w:val="both"/>
        <w:rPr>
          <w:rFonts w:ascii="Arial" w:eastAsia="Times New Roman" w:hAnsi="Arial" w:cs="Arial"/>
          <w:color w:val="000000" w:themeColor="dark1"/>
          <w:kern w:val="24"/>
          <w:lang w:eastAsia="es-SV"/>
        </w:rPr>
      </w:pPr>
    </w:p>
    <w:p w:rsidR="006403DC" w:rsidRPr="00E77C4A" w:rsidRDefault="006403DC" w:rsidP="00B23659">
      <w:pPr>
        <w:pStyle w:val="Prrafodelista"/>
        <w:ind w:left="426"/>
        <w:jc w:val="both"/>
        <w:rPr>
          <w:rFonts w:ascii="Arial" w:hAnsi="Arial" w:cs="Arial"/>
          <w:lang w:val="es-ES_tradnl"/>
        </w:rPr>
      </w:pPr>
      <w:r w:rsidRPr="00E77C4A">
        <w:rPr>
          <w:rFonts w:ascii="Arial" w:hAnsi="Arial" w:cs="Arial"/>
          <w:noProof/>
          <w:lang w:eastAsia="es-SV"/>
        </w:rPr>
        <w:drawing>
          <wp:inline distT="0" distB="0" distL="0" distR="0" wp14:anchorId="490CA52B" wp14:editId="05293AF8">
            <wp:extent cx="5018567" cy="247801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592" cy="247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59" w:rsidRDefault="00B23659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6403DC" w:rsidRPr="00E77C4A" w:rsidRDefault="006403DC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E77C4A">
        <w:rPr>
          <w:rFonts w:ascii="Arial" w:hAnsi="Arial" w:cs="Arial"/>
          <w:sz w:val="22"/>
          <w:szCs w:val="22"/>
          <w:lang w:val="es-ES_tradnl"/>
        </w:rPr>
        <w:t>La ejecución del proyecto de inversión fondos GOES quedó conforme detalle:</w:t>
      </w:r>
    </w:p>
    <w:p w:rsidR="006403DC" w:rsidRPr="00E77C4A" w:rsidRDefault="006403DC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6403DC" w:rsidRPr="00E77C4A" w:rsidRDefault="006403DC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B637F0">
        <w:rPr>
          <w:noProof/>
          <w:lang w:val="es-SV" w:eastAsia="es-SV"/>
        </w:rPr>
        <w:drawing>
          <wp:inline distT="0" distB="0" distL="0" distR="0" wp14:anchorId="19C7E622" wp14:editId="24D45602">
            <wp:extent cx="5476875" cy="16859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DC" w:rsidRPr="00E77C4A" w:rsidRDefault="006403DC" w:rsidP="006403DC">
      <w:pPr>
        <w:pStyle w:val="Textoindependiente"/>
        <w:tabs>
          <w:tab w:val="left" w:pos="2552"/>
        </w:tabs>
        <w:jc w:val="both"/>
        <w:rPr>
          <w:rFonts w:ascii="Arial" w:hAnsi="Arial" w:cs="Arial"/>
          <w:sz w:val="22"/>
          <w:szCs w:val="22"/>
          <w:lang w:val="es-SV"/>
        </w:rPr>
      </w:pPr>
    </w:p>
    <w:p w:rsidR="00AD20E2" w:rsidRDefault="00AD20E2" w:rsidP="00174EFC">
      <w:pPr>
        <w:pStyle w:val="Textoindependiente2"/>
        <w:spacing w:line="360" w:lineRule="auto"/>
        <w:ind w:left="-284"/>
        <w:jc w:val="center"/>
        <w:rPr>
          <w:rFonts w:ascii="Arial Black" w:hAnsi="Arial Black" w:cs="Arial"/>
          <w:b/>
          <w:bCs/>
          <w:sz w:val="16"/>
          <w:szCs w:val="28"/>
        </w:rPr>
      </w:pPr>
    </w:p>
    <w:p w:rsidR="00AD20E2" w:rsidRDefault="00AD20E2" w:rsidP="00AD20E2">
      <w:pPr>
        <w:rPr>
          <w:rFonts w:ascii="Arial" w:hAnsi="Arial" w:cs="Arial"/>
          <w:sz w:val="22"/>
          <w:szCs w:val="22"/>
        </w:rPr>
      </w:pPr>
      <w:bookmarkStart w:id="65" w:name="_MON_1390195373"/>
      <w:bookmarkStart w:id="66" w:name="_MON_1390196726"/>
      <w:bookmarkStart w:id="67" w:name="_MON_1390197024"/>
      <w:bookmarkStart w:id="68" w:name="_MON_1390207604"/>
      <w:bookmarkStart w:id="69" w:name="_MON_1390651619"/>
      <w:bookmarkStart w:id="70" w:name="_MON_1390652284"/>
      <w:bookmarkStart w:id="71" w:name="_MON_1390652601"/>
      <w:bookmarkStart w:id="72" w:name="_MON_1390652664"/>
      <w:bookmarkStart w:id="73" w:name="_MON_1390652669"/>
      <w:bookmarkStart w:id="74" w:name="_MON_1390652677"/>
      <w:bookmarkStart w:id="75" w:name="_MON_1390652759"/>
      <w:bookmarkStart w:id="76" w:name="_MON_1390652848"/>
      <w:bookmarkStart w:id="77" w:name="_MON_1392187708"/>
      <w:bookmarkStart w:id="78" w:name="_MON_1387690605"/>
      <w:bookmarkStart w:id="79" w:name="_MON_1387691868"/>
      <w:bookmarkStart w:id="80" w:name="_MON_1387692507"/>
      <w:bookmarkStart w:id="81" w:name="_MON_1484545025"/>
      <w:bookmarkStart w:id="82" w:name="_MON_1387699909"/>
      <w:bookmarkStart w:id="83" w:name="_MON_1390133421"/>
      <w:bookmarkStart w:id="84" w:name="_MON_1390133545"/>
      <w:bookmarkStart w:id="85" w:name="_MON_1390193028"/>
      <w:bookmarkStart w:id="86" w:name="_MON_1390194101"/>
      <w:bookmarkStart w:id="87" w:name="_MON_1390194623"/>
      <w:bookmarkStart w:id="88" w:name="_MON_1390741143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38112B">
        <w:rPr>
          <w:rFonts w:ascii="Arial" w:hAnsi="Arial" w:cs="Arial"/>
          <w:sz w:val="22"/>
          <w:szCs w:val="22"/>
        </w:rPr>
        <w:t>Las transferencias de fondos pendientes de recibirse se desglosan  conforme detalle:</w:t>
      </w:r>
    </w:p>
    <w:p w:rsidR="0032641C" w:rsidRPr="0032641C" w:rsidRDefault="0032641C" w:rsidP="0032641C">
      <w:pPr>
        <w:rPr>
          <w:rFonts w:ascii="Arial" w:hAnsi="Arial" w:cs="Arial"/>
          <w:sz w:val="22"/>
          <w:szCs w:val="22"/>
        </w:rPr>
      </w:pPr>
      <w:r w:rsidRPr="00914E49">
        <w:rPr>
          <w:noProof/>
          <w:lang w:val="es-SV" w:eastAsia="es-SV"/>
        </w:rPr>
        <w:drawing>
          <wp:inline distT="0" distB="0" distL="0" distR="0" wp14:anchorId="00F4524A" wp14:editId="38057FE7">
            <wp:extent cx="6009005" cy="2112645"/>
            <wp:effectExtent l="0" t="0" r="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0E2" w:rsidRDefault="0032641C" w:rsidP="00B23659">
      <w:pPr>
        <w:rPr>
          <w:rFonts w:ascii="Arial" w:hAnsi="Arial" w:cs="Arial"/>
          <w:sz w:val="22"/>
          <w:szCs w:val="22"/>
        </w:rPr>
      </w:pPr>
      <w:r w:rsidRPr="0032641C">
        <w:rPr>
          <w:rFonts w:ascii="Arial" w:hAnsi="Arial" w:cs="Arial"/>
          <w:sz w:val="22"/>
          <w:szCs w:val="22"/>
        </w:rPr>
        <w:t xml:space="preserve"> </w:t>
      </w:r>
    </w:p>
    <w:p w:rsidR="00AD20E2" w:rsidRDefault="00AD20E2" w:rsidP="00AD20E2">
      <w:pPr>
        <w:rPr>
          <w:rFonts w:ascii="Arial" w:hAnsi="Arial" w:cs="Arial"/>
          <w:b/>
          <w:bCs/>
          <w:sz w:val="22"/>
          <w:szCs w:val="22"/>
          <w:lang w:val="es-MX"/>
        </w:rPr>
        <w:sectPr w:rsidR="00AD20E2" w:rsidSect="00A75532">
          <w:pgSz w:w="12242" w:h="15842" w:code="1"/>
          <w:pgMar w:top="1361" w:right="1191" w:bottom="1191" w:left="1588" w:header="720" w:footer="720" w:gutter="0"/>
          <w:cols w:space="720"/>
          <w:docGrid w:linePitch="272"/>
        </w:sectPr>
      </w:pPr>
    </w:p>
    <w:p w:rsidR="00AD20E2" w:rsidRPr="0038112B" w:rsidRDefault="00AD20E2" w:rsidP="00AD20E2">
      <w:pPr>
        <w:jc w:val="center"/>
        <w:rPr>
          <w:rFonts w:ascii="Arial Black" w:hAnsi="Arial Black" w:cs="Arial"/>
          <w:b/>
          <w:bCs/>
          <w:sz w:val="28"/>
          <w:szCs w:val="22"/>
          <w:lang w:val="es-MX"/>
        </w:rPr>
      </w:pPr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lastRenderedPageBreak/>
        <w:t xml:space="preserve">INFORME DE VARIACIONES </w:t>
      </w:r>
    </w:p>
    <w:p w:rsidR="00AD20E2" w:rsidRPr="0038112B" w:rsidRDefault="00AD20E2" w:rsidP="00AD20E2">
      <w:pPr>
        <w:jc w:val="center"/>
        <w:rPr>
          <w:rFonts w:ascii="Arial Black" w:hAnsi="Arial Black" w:cs="Arial"/>
          <w:b/>
          <w:bCs/>
          <w:sz w:val="28"/>
          <w:szCs w:val="22"/>
          <w:lang w:val="es-MX"/>
        </w:rPr>
      </w:pPr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t xml:space="preserve">EJERCICIO </w:t>
      </w:r>
      <w:r>
        <w:rPr>
          <w:rFonts w:ascii="Arial Black" w:hAnsi="Arial Black" w:cs="Arial"/>
          <w:b/>
          <w:bCs/>
          <w:sz w:val="28"/>
          <w:szCs w:val="22"/>
          <w:lang w:val="es-MX"/>
        </w:rPr>
        <w:t xml:space="preserve">FINANCIERO </w:t>
      </w:r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t>FISCAL 201</w:t>
      </w:r>
      <w:r w:rsidR="00B23659">
        <w:rPr>
          <w:rFonts w:ascii="Arial Black" w:hAnsi="Arial Black" w:cs="Arial"/>
          <w:b/>
          <w:bCs/>
          <w:sz w:val="28"/>
          <w:szCs w:val="22"/>
          <w:lang w:val="es-MX"/>
        </w:rPr>
        <w:t>6</w:t>
      </w:r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t xml:space="preserve"> </w:t>
      </w:r>
      <w:proofErr w:type="gramStart"/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t>( en</w:t>
      </w:r>
      <w:proofErr w:type="gramEnd"/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t xml:space="preserve"> </w:t>
      </w:r>
      <w:proofErr w:type="spellStart"/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t>Us$</w:t>
      </w:r>
      <w:proofErr w:type="spellEnd"/>
      <w:r w:rsidRPr="0038112B">
        <w:rPr>
          <w:rFonts w:ascii="Arial Black" w:hAnsi="Arial Black" w:cs="Arial"/>
          <w:b/>
          <w:bCs/>
          <w:sz w:val="28"/>
          <w:szCs w:val="22"/>
          <w:lang w:val="es-MX"/>
        </w:rPr>
        <w:t xml:space="preserve"> )</w:t>
      </w:r>
    </w:p>
    <w:p w:rsidR="00AD20E2" w:rsidRDefault="00AD20E2" w:rsidP="00AD20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AD20E2" w:rsidRPr="0038112B" w:rsidRDefault="00AD20E2" w:rsidP="00AD20E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8112B">
        <w:rPr>
          <w:rFonts w:ascii="Arial" w:hAnsi="Arial" w:cs="Arial"/>
          <w:sz w:val="22"/>
          <w:szCs w:val="22"/>
          <w:lang w:val="es-MX"/>
        </w:rPr>
        <w:t>Las variaciones sufridas durante la ejecución del ejercicio fiscal, a nivel de rubro, son:</w:t>
      </w:r>
    </w:p>
    <w:p w:rsidR="00AD20E2" w:rsidRDefault="00AD20E2" w:rsidP="00AD20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AD20E2" w:rsidRDefault="00AD20E2" w:rsidP="00AD20E2">
      <w:pPr>
        <w:ind w:left="-284"/>
        <w:jc w:val="both"/>
        <w:rPr>
          <w:rFonts w:ascii="Arial" w:hAnsi="Arial" w:cs="Arial"/>
          <w:sz w:val="22"/>
          <w:szCs w:val="22"/>
          <w:lang w:val="es-MX"/>
        </w:rPr>
      </w:pPr>
    </w:p>
    <w:p w:rsidR="00AD20E2" w:rsidRDefault="00FF6C3E" w:rsidP="00AD20E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noProof/>
          <w:sz w:val="22"/>
          <w:szCs w:val="22"/>
          <w:lang w:val="es-SV" w:eastAsia="es-SV"/>
        </w:rPr>
        <w:drawing>
          <wp:inline distT="0" distB="0" distL="0" distR="0" wp14:anchorId="4608A267" wp14:editId="544B146C">
            <wp:extent cx="8439150" cy="4584065"/>
            <wp:effectExtent l="0" t="0" r="0" b="698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0E2" w:rsidRDefault="00AD20E2" w:rsidP="00AD20E2">
      <w:pPr>
        <w:pStyle w:val="Textoindependiente"/>
        <w:tabs>
          <w:tab w:val="left" w:pos="2552"/>
        </w:tabs>
        <w:jc w:val="both"/>
        <w:rPr>
          <w:rFonts w:ascii="Arial" w:hAnsi="Arial" w:cs="Arial"/>
        </w:rPr>
      </w:pPr>
    </w:p>
    <w:p w:rsidR="00AD20E2" w:rsidRDefault="00AD20E2" w:rsidP="00AD20E2">
      <w:pPr>
        <w:rPr>
          <w:rFonts w:ascii="Arial" w:hAnsi="Arial" w:cs="Arial"/>
          <w:b/>
          <w:bCs/>
          <w:sz w:val="22"/>
          <w:szCs w:val="22"/>
          <w:lang w:val="es-MX"/>
        </w:rPr>
        <w:sectPr w:rsidR="00AD20E2" w:rsidSect="00AD20E2">
          <w:pgSz w:w="15842" w:h="12242" w:orient="landscape" w:code="1"/>
          <w:pgMar w:top="1588" w:right="1361" w:bottom="1191" w:left="1191" w:header="720" w:footer="720" w:gutter="0"/>
          <w:cols w:space="720"/>
          <w:docGrid w:linePitch="272"/>
        </w:sectPr>
      </w:pPr>
    </w:p>
    <w:p w:rsidR="00612CBB" w:rsidRDefault="00612CBB" w:rsidP="00612CBB">
      <w:pPr>
        <w:jc w:val="center"/>
        <w:rPr>
          <w:rFonts w:ascii="Arial" w:hAnsi="Arial" w:cs="Arial"/>
          <w:b/>
          <w:bCs/>
          <w:sz w:val="28"/>
          <w:szCs w:val="22"/>
          <w:lang w:val="es-MX"/>
        </w:rPr>
      </w:pPr>
      <w:bookmarkStart w:id="89" w:name="_MON_1390653135"/>
      <w:bookmarkStart w:id="90" w:name="_MON_1390653139"/>
      <w:bookmarkStart w:id="91" w:name="_MON_1390653149"/>
      <w:bookmarkStart w:id="92" w:name="_MON_1390653252"/>
      <w:bookmarkStart w:id="93" w:name="_MON_1390653378"/>
      <w:bookmarkStart w:id="94" w:name="_MON_1390652887"/>
      <w:bookmarkEnd w:id="89"/>
      <w:bookmarkEnd w:id="90"/>
      <w:bookmarkEnd w:id="91"/>
      <w:bookmarkEnd w:id="92"/>
      <w:bookmarkEnd w:id="93"/>
      <w:bookmarkEnd w:id="94"/>
    </w:p>
    <w:p w:rsidR="00612CBB" w:rsidRPr="00612CBB" w:rsidRDefault="00612CBB" w:rsidP="003B3C54">
      <w:pPr>
        <w:ind w:left="426"/>
        <w:jc w:val="center"/>
        <w:rPr>
          <w:rFonts w:ascii="Arial" w:hAnsi="Arial" w:cs="Arial"/>
          <w:b/>
          <w:bCs/>
          <w:sz w:val="28"/>
          <w:szCs w:val="22"/>
          <w:lang w:val="es-MX"/>
        </w:rPr>
      </w:pPr>
      <w:r w:rsidRPr="00612CBB">
        <w:rPr>
          <w:rFonts w:ascii="Arial" w:hAnsi="Arial" w:cs="Arial"/>
          <w:b/>
          <w:bCs/>
          <w:sz w:val="28"/>
          <w:szCs w:val="22"/>
          <w:lang w:val="es-MX"/>
        </w:rPr>
        <w:t>ESTADO DE EJECUCIÓN PRESUPUESTARIA DE EGRESOS</w:t>
      </w:r>
    </w:p>
    <w:p w:rsidR="00612CBB" w:rsidRPr="00612CBB" w:rsidRDefault="00612CBB" w:rsidP="003B3C54">
      <w:pPr>
        <w:ind w:left="426"/>
        <w:jc w:val="center"/>
        <w:rPr>
          <w:rFonts w:ascii="Arial" w:hAnsi="Arial" w:cs="Arial"/>
          <w:b/>
          <w:bCs/>
          <w:sz w:val="28"/>
          <w:szCs w:val="22"/>
          <w:lang w:val="es-MX"/>
        </w:rPr>
      </w:pPr>
      <w:r w:rsidRPr="00612CBB">
        <w:rPr>
          <w:rFonts w:ascii="Arial" w:hAnsi="Arial" w:cs="Arial"/>
          <w:b/>
          <w:bCs/>
          <w:sz w:val="28"/>
          <w:szCs w:val="22"/>
          <w:lang w:val="es-MX"/>
        </w:rPr>
        <w:t>EJERCICIO FINANCIERO FISCAL 2016</w:t>
      </w:r>
    </w:p>
    <w:p w:rsidR="00612CBB" w:rsidRPr="00612CBB" w:rsidRDefault="00612CBB" w:rsidP="003B3C54">
      <w:pPr>
        <w:pStyle w:val="Prrafodelista"/>
        <w:ind w:left="426"/>
        <w:jc w:val="both"/>
        <w:rPr>
          <w:rFonts w:ascii="Arial" w:hAnsi="Arial" w:cs="Arial"/>
          <w:bCs/>
          <w:sz w:val="24"/>
        </w:rPr>
      </w:pPr>
    </w:p>
    <w:p w:rsidR="00612CBB" w:rsidRPr="00E77C4A" w:rsidRDefault="00612CBB" w:rsidP="003B3C54">
      <w:pPr>
        <w:pStyle w:val="Prrafodelista"/>
        <w:ind w:left="426"/>
        <w:jc w:val="both"/>
        <w:rPr>
          <w:rFonts w:ascii="Arial" w:hAnsi="Arial" w:cs="Arial"/>
          <w:bCs/>
        </w:rPr>
      </w:pPr>
      <w:r w:rsidRPr="00E77C4A">
        <w:rPr>
          <w:rFonts w:ascii="Arial" w:hAnsi="Arial" w:cs="Arial"/>
          <w:bCs/>
        </w:rPr>
        <w:t>Del presupuesto líquido disponible para ejecución por Us$5</w:t>
      </w:r>
      <w:proofErr w:type="gramStart"/>
      <w:r w:rsidRPr="00E77C4A">
        <w:rPr>
          <w:rFonts w:ascii="Arial" w:hAnsi="Arial" w:cs="Arial"/>
          <w:bCs/>
        </w:rPr>
        <w:t>,164,970.00</w:t>
      </w:r>
      <w:proofErr w:type="gramEnd"/>
      <w:r w:rsidRPr="00E77C4A">
        <w:rPr>
          <w:rFonts w:ascii="Arial" w:hAnsi="Arial" w:cs="Arial"/>
          <w:bCs/>
        </w:rPr>
        <w:t xml:space="preserve"> (luego de deducir la Transferencia Legislativa de disminución al Presupuesto de Ingresos, conforme Decreto Legislativo 559 del 8/12/2016), se ejecutó Us$4,968,771.57 que representan el 96% del presupuesto modificado.  Del saldo global no ejecutado, por Us$196,198.43, el 30% (Us$59,141.12) corresponde a economías de salarios y el 67% corresponde al Rubro 54 entre los que se encuentran  Us$77,922.70 que corresponden a servicios básicos cuya facturación no ingresó a trámite de pago y Us$54,204.90 que corresponden a la aplicación de las medidas de contención del gasto público divulgadas por el señor Ministro de Hacienda el 7 de noviembre/2016  y a las medidas institucionales de austeridad en los gastos.</w:t>
      </w:r>
    </w:p>
    <w:p w:rsidR="00612CBB" w:rsidRPr="00E77C4A" w:rsidRDefault="00612CBB" w:rsidP="003B3C54">
      <w:pPr>
        <w:pStyle w:val="Prrafodelista"/>
        <w:ind w:left="426"/>
        <w:jc w:val="both"/>
        <w:rPr>
          <w:rFonts w:ascii="Arial" w:eastAsia="Times New Roman" w:hAnsi="Arial" w:cs="Arial"/>
          <w:color w:val="000000" w:themeColor="dark1"/>
          <w:kern w:val="24"/>
          <w:lang w:eastAsia="es-SV"/>
        </w:rPr>
      </w:pPr>
    </w:p>
    <w:p w:rsidR="00612CBB" w:rsidRPr="00E77C4A" w:rsidRDefault="00612CBB" w:rsidP="003B3C54">
      <w:pPr>
        <w:pStyle w:val="Prrafodelista"/>
        <w:ind w:left="426"/>
        <w:jc w:val="both"/>
        <w:rPr>
          <w:rFonts w:ascii="Arial" w:eastAsia="Times New Roman" w:hAnsi="Arial" w:cs="Arial"/>
          <w:color w:val="000000" w:themeColor="dark1"/>
          <w:kern w:val="24"/>
          <w:lang w:eastAsia="es-SV"/>
        </w:rPr>
      </w:pPr>
      <w:r w:rsidRPr="00E77C4A">
        <w:rPr>
          <w:rFonts w:ascii="Arial" w:hAnsi="Arial" w:cs="Arial"/>
          <w:bCs/>
        </w:rPr>
        <w:t>Es importante mencionar que l</w:t>
      </w:r>
      <w:r w:rsidRPr="00E77C4A">
        <w:rPr>
          <w:rFonts w:ascii="Arial" w:eastAsia="Times New Roman" w:hAnsi="Arial" w:cs="Arial"/>
          <w:color w:val="000000" w:themeColor="dark1"/>
          <w:kern w:val="24"/>
          <w:lang w:eastAsia="es-SV"/>
        </w:rPr>
        <w:t>a economía de salarios acumulada no fue solicitada al Ministerio de Hacienda en cumplimiento a las medidas administrativas institucionales de austeridad en los gastos que se aplicaron durante todo el año</w:t>
      </w:r>
      <w:r w:rsidRPr="00E77C4A">
        <w:rPr>
          <w:rFonts w:ascii="Arial" w:hAnsi="Arial" w:cs="Arial"/>
          <w:bCs/>
        </w:rPr>
        <w:t xml:space="preserve"> lo que nos permitió la reorientación de recursos para cubrir  desfinanciamientos.</w:t>
      </w: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color w:val="000000" w:themeColor="dark1"/>
          <w:kern w:val="24"/>
          <w:sz w:val="22"/>
          <w:szCs w:val="22"/>
          <w:lang w:val="es-SV" w:eastAsia="es-SV"/>
        </w:rPr>
        <w:t>E</w:t>
      </w:r>
      <w:r w:rsidRPr="00E77C4A">
        <w:rPr>
          <w:rFonts w:ascii="Arial" w:hAnsi="Arial" w:cs="Arial"/>
          <w:sz w:val="22"/>
          <w:szCs w:val="22"/>
          <w:lang w:val="es-MX"/>
        </w:rPr>
        <w:t xml:space="preserve">n base al 100%  ejecutado se tienen las siguientes cifras: </w:t>
      </w: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ab/>
      </w:r>
      <w:r w:rsidRPr="00E77C4A">
        <w:rPr>
          <w:rFonts w:ascii="Arial" w:hAnsi="Arial" w:cs="Arial"/>
          <w:sz w:val="22"/>
          <w:szCs w:val="22"/>
          <w:lang w:val="es-MX"/>
        </w:rPr>
        <w:tab/>
      </w:r>
    </w:p>
    <w:p w:rsidR="00612CBB" w:rsidRPr="00E77C4A" w:rsidRDefault="00612CBB" w:rsidP="003B3C54">
      <w:pPr>
        <w:ind w:left="426"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E77C4A">
        <w:rPr>
          <w:rFonts w:ascii="Arial" w:hAnsi="Arial" w:cs="Arial"/>
          <w:b/>
          <w:sz w:val="22"/>
          <w:szCs w:val="22"/>
          <w:u w:val="single"/>
          <w:lang w:val="es-MX"/>
        </w:rPr>
        <w:t>GASTO CORRIENTE:</w:t>
      </w:r>
    </w:p>
    <w:p w:rsidR="00612CBB" w:rsidRPr="00E77C4A" w:rsidRDefault="00612CBB" w:rsidP="003B3C5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>66 %   de  Ejecución en Remuneraciones</w:t>
      </w:r>
    </w:p>
    <w:p w:rsidR="00612CBB" w:rsidRPr="00E77C4A" w:rsidRDefault="00612CBB" w:rsidP="003B3C5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>21 %   de Ejecución en Bienes y servicios</w:t>
      </w:r>
    </w:p>
    <w:p w:rsidR="00612CBB" w:rsidRPr="00E77C4A" w:rsidRDefault="00612CBB" w:rsidP="003B3C5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 xml:space="preserve">  1 %   de Ejecución  en Gastos financieros</w:t>
      </w:r>
    </w:p>
    <w:p w:rsidR="00612CBB" w:rsidRPr="00E77C4A" w:rsidRDefault="00612CBB" w:rsidP="003B3C5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 xml:space="preserve">  7 %   de Ejecución en Transferencias emitidas</w:t>
      </w:r>
    </w:p>
    <w:p w:rsidR="00612CBB" w:rsidRPr="00E77C4A" w:rsidRDefault="00612CBB" w:rsidP="003B3C5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 xml:space="preserve">  1 %   de Ejecución en bienes capitalizables</w:t>
      </w: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>El saldo presupuestario al cierre del Ejercicio Financiero Fiscal 2016 está conformado por:</w:t>
      </w: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noProof/>
          <w:sz w:val="22"/>
          <w:szCs w:val="22"/>
          <w:lang w:val="es-SV" w:eastAsia="es-SV"/>
        </w:rPr>
        <w:drawing>
          <wp:inline distT="0" distB="0" distL="0" distR="0" wp14:anchorId="1A4CCE0A" wp14:editId="0F8912ED">
            <wp:extent cx="5038090" cy="248412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612CBB">
      <w:pPr>
        <w:ind w:left="426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612CB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612CBB" w:rsidRDefault="00612CBB" w:rsidP="003B3C54">
      <w:pPr>
        <w:ind w:left="567"/>
        <w:jc w:val="center"/>
        <w:rPr>
          <w:rFonts w:ascii="Arial" w:hAnsi="Arial" w:cs="Arial"/>
          <w:b/>
          <w:bCs/>
          <w:sz w:val="28"/>
          <w:szCs w:val="22"/>
          <w:lang w:val="es-MX"/>
        </w:rPr>
      </w:pPr>
      <w:r w:rsidRPr="00612CBB">
        <w:rPr>
          <w:rFonts w:ascii="Arial" w:hAnsi="Arial" w:cs="Arial"/>
          <w:b/>
          <w:bCs/>
          <w:sz w:val="28"/>
          <w:szCs w:val="22"/>
          <w:lang w:val="es-MX"/>
        </w:rPr>
        <w:lastRenderedPageBreak/>
        <w:t>ESTADO DE EJECUCIÓN</w:t>
      </w:r>
    </w:p>
    <w:p w:rsidR="00612CBB" w:rsidRPr="00612CBB" w:rsidRDefault="00612CBB" w:rsidP="003B3C54">
      <w:pPr>
        <w:ind w:left="567"/>
        <w:jc w:val="center"/>
        <w:rPr>
          <w:rFonts w:ascii="Arial" w:hAnsi="Arial" w:cs="Arial"/>
          <w:b/>
          <w:bCs/>
          <w:sz w:val="28"/>
          <w:szCs w:val="22"/>
          <w:lang w:val="es-MX"/>
        </w:rPr>
      </w:pPr>
      <w:r w:rsidRPr="00612CBB">
        <w:rPr>
          <w:rFonts w:ascii="Arial" w:hAnsi="Arial" w:cs="Arial"/>
          <w:b/>
          <w:bCs/>
          <w:sz w:val="28"/>
          <w:szCs w:val="22"/>
          <w:lang w:val="es-MX"/>
        </w:rPr>
        <w:t>PRESUPUESTARIA DE INGRESOS</w:t>
      </w:r>
    </w:p>
    <w:p w:rsidR="00612CBB" w:rsidRPr="00612CBB" w:rsidRDefault="00612CBB" w:rsidP="003B3C54">
      <w:pPr>
        <w:ind w:left="567"/>
        <w:jc w:val="center"/>
        <w:rPr>
          <w:rFonts w:ascii="Arial" w:hAnsi="Arial" w:cs="Arial"/>
          <w:b/>
          <w:bCs/>
          <w:sz w:val="28"/>
          <w:szCs w:val="22"/>
          <w:lang w:val="es-MX"/>
        </w:rPr>
      </w:pPr>
      <w:r w:rsidRPr="00612CBB">
        <w:rPr>
          <w:rFonts w:ascii="Arial" w:hAnsi="Arial" w:cs="Arial"/>
          <w:b/>
          <w:bCs/>
          <w:sz w:val="28"/>
          <w:szCs w:val="22"/>
          <w:lang w:val="es-MX"/>
        </w:rPr>
        <w:t>EJERCICIO FINANCIERO FISCAL 2016</w:t>
      </w:r>
    </w:p>
    <w:p w:rsidR="00612CBB" w:rsidRPr="00E77C4A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pStyle w:val="Prrafodelista"/>
        <w:ind w:left="567"/>
        <w:jc w:val="both"/>
        <w:rPr>
          <w:rFonts w:ascii="Arial" w:hAnsi="Arial" w:cs="Arial"/>
          <w:lang w:val="es-MX"/>
        </w:rPr>
      </w:pPr>
      <w:r w:rsidRPr="00E77C4A">
        <w:rPr>
          <w:rFonts w:ascii="Arial" w:hAnsi="Arial" w:cs="Arial"/>
          <w:bCs/>
        </w:rPr>
        <w:t>Del presupuesto líquido disponible para ejecución por Us$5</w:t>
      </w:r>
      <w:proofErr w:type="gramStart"/>
      <w:r w:rsidRPr="00E77C4A">
        <w:rPr>
          <w:rFonts w:ascii="Arial" w:hAnsi="Arial" w:cs="Arial"/>
          <w:bCs/>
        </w:rPr>
        <w:t>,164,970.00</w:t>
      </w:r>
      <w:proofErr w:type="gramEnd"/>
      <w:r w:rsidRPr="00E77C4A">
        <w:rPr>
          <w:rFonts w:ascii="Arial" w:hAnsi="Arial" w:cs="Arial"/>
          <w:bCs/>
        </w:rPr>
        <w:t xml:space="preserve"> l</w:t>
      </w:r>
      <w:r w:rsidRPr="00E77C4A">
        <w:rPr>
          <w:rFonts w:ascii="Arial" w:hAnsi="Arial" w:cs="Arial"/>
          <w:lang w:val="es-MX"/>
        </w:rPr>
        <w:t>a Ejecución Presupuestaria de Ingresos Percibidos es del 96%, que corresponden a Transferencias por Us$4,968,605.37</w:t>
      </w:r>
    </w:p>
    <w:p w:rsidR="00612CBB" w:rsidRPr="00E77C4A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sz w:val="22"/>
          <w:szCs w:val="22"/>
          <w:lang w:val="es-MX"/>
        </w:rPr>
        <w:t xml:space="preserve">Al cierre del Ejercicio Financiero Fiscal el saldo del Estado de Ejecución Presupuestaria de Ingresos por  </w:t>
      </w:r>
      <w:proofErr w:type="spellStart"/>
      <w:r w:rsidRPr="00E77C4A">
        <w:rPr>
          <w:rFonts w:ascii="Arial" w:hAnsi="Arial" w:cs="Arial"/>
          <w:sz w:val="22"/>
          <w:szCs w:val="22"/>
          <w:lang w:val="es-MX"/>
        </w:rPr>
        <w:t>Us$</w:t>
      </w:r>
      <w:proofErr w:type="spellEnd"/>
      <w:r w:rsidRPr="00E77C4A">
        <w:rPr>
          <w:rFonts w:ascii="Arial" w:hAnsi="Arial" w:cs="Arial"/>
          <w:sz w:val="22"/>
          <w:szCs w:val="22"/>
          <w:lang w:val="es-MX"/>
        </w:rPr>
        <w:t xml:space="preserve"> 196,364.63 está constituido conforme detalle:</w:t>
      </w:r>
    </w:p>
    <w:p w:rsidR="00612CBB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E77C4A">
        <w:rPr>
          <w:rFonts w:ascii="Arial" w:hAnsi="Arial" w:cs="Arial"/>
          <w:noProof/>
          <w:sz w:val="22"/>
          <w:szCs w:val="22"/>
          <w:lang w:val="es-SV" w:eastAsia="es-SV"/>
        </w:rPr>
        <w:drawing>
          <wp:inline distT="0" distB="0" distL="0" distR="0" wp14:anchorId="2A9B6C4F" wp14:editId="2796DE74">
            <wp:extent cx="5960745" cy="4925695"/>
            <wp:effectExtent l="0" t="0" r="1905" b="825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49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BB" w:rsidRPr="00E77C4A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612CBB" w:rsidRPr="00E77C4A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  <w:bookmarkStart w:id="95" w:name="_MON_1359267057"/>
      <w:bookmarkStart w:id="96" w:name="_MON_1359267070"/>
      <w:bookmarkStart w:id="97" w:name="_MON_1359288907"/>
      <w:bookmarkStart w:id="98" w:name="_MON_1387779692"/>
      <w:bookmarkStart w:id="99" w:name="_MON_1387779845"/>
      <w:bookmarkStart w:id="100" w:name="_MON_1387780071"/>
      <w:bookmarkStart w:id="101" w:name="_MON_1387780861"/>
      <w:bookmarkStart w:id="102" w:name="_MON_1390712159"/>
      <w:bookmarkStart w:id="103" w:name="_MON_1390714959"/>
      <w:bookmarkStart w:id="104" w:name="_MON_1390719669"/>
      <w:bookmarkStart w:id="105" w:name="_MON_1390722556"/>
      <w:bookmarkStart w:id="106" w:name="_MON_1390722869"/>
      <w:bookmarkStart w:id="107" w:name="_MON_1390723000"/>
      <w:bookmarkStart w:id="108" w:name="_MON_1390723077"/>
      <w:bookmarkStart w:id="109" w:name="_MON_1390723477"/>
      <w:bookmarkStart w:id="110" w:name="_MON_1390731651"/>
      <w:bookmarkStart w:id="111" w:name="_MON_1390731670"/>
      <w:bookmarkStart w:id="112" w:name="_MON_1390732698"/>
      <w:bookmarkStart w:id="113" w:name="_MON_1390733151"/>
      <w:bookmarkStart w:id="114" w:name="_MON_1390799331"/>
      <w:bookmarkStart w:id="115" w:name="_MON_1392191343"/>
      <w:bookmarkStart w:id="116" w:name="_MON_1326788191"/>
      <w:bookmarkStart w:id="117" w:name="_MON_1326789330"/>
      <w:bookmarkStart w:id="118" w:name="_MON_1326789446"/>
      <w:bookmarkStart w:id="119" w:name="_MON_1326863228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E77C4A">
        <w:rPr>
          <w:rFonts w:ascii="Arial" w:hAnsi="Arial" w:cs="Arial"/>
          <w:sz w:val="22"/>
          <w:szCs w:val="22"/>
          <w:lang w:val="es-MX"/>
        </w:rPr>
        <w:t xml:space="preserve">Por la parte de los Estados de Ejecución Presupuestaria, el de Ingresos reporta  </w:t>
      </w:r>
      <w:proofErr w:type="spellStart"/>
      <w:r w:rsidRPr="00E77C4A">
        <w:rPr>
          <w:rFonts w:ascii="Arial" w:hAnsi="Arial" w:cs="Arial"/>
          <w:sz w:val="22"/>
          <w:szCs w:val="22"/>
          <w:lang w:val="es-MX"/>
        </w:rPr>
        <w:t>devengamientos</w:t>
      </w:r>
      <w:proofErr w:type="spellEnd"/>
      <w:r w:rsidRPr="00E77C4A">
        <w:rPr>
          <w:rFonts w:ascii="Arial" w:hAnsi="Arial" w:cs="Arial"/>
          <w:sz w:val="22"/>
          <w:szCs w:val="22"/>
          <w:lang w:val="es-MX"/>
        </w:rPr>
        <w:t xml:space="preserve"> por Us$4</w:t>
      </w:r>
      <w:proofErr w:type="gramStart"/>
      <w:r w:rsidRPr="00E77C4A">
        <w:rPr>
          <w:rFonts w:ascii="Arial" w:hAnsi="Arial" w:cs="Arial"/>
          <w:sz w:val="22"/>
          <w:szCs w:val="22"/>
          <w:lang w:val="es-MX"/>
        </w:rPr>
        <w:t>,968,605.37</w:t>
      </w:r>
      <w:proofErr w:type="gramEnd"/>
      <w:r w:rsidRPr="00E77C4A">
        <w:rPr>
          <w:rFonts w:ascii="Arial" w:hAnsi="Arial" w:cs="Arial"/>
          <w:sz w:val="22"/>
          <w:szCs w:val="22"/>
          <w:lang w:val="es-MX"/>
        </w:rPr>
        <w:t xml:space="preserve"> y el de Egresos tiene </w:t>
      </w:r>
      <w:proofErr w:type="spellStart"/>
      <w:r w:rsidRPr="00E77C4A">
        <w:rPr>
          <w:rFonts w:ascii="Arial" w:hAnsi="Arial" w:cs="Arial"/>
          <w:sz w:val="22"/>
          <w:szCs w:val="22"/>
          <w:lang w:val="es-MX"/>
        </w:rPr>
        <w:t>devengamientos</w:t>
      </w:r>
      <w:proofErr w:type="spellEnd"/>
      <w:r w:rsidRPr="00E77C4A">
        <w:rPr>
          <w:rFonts w:ascii="Arial" w:hAnsi="Arial" w:cs="Arial"/>
          <w:sz w:val="22"/>
          <w:szCs w:val="22"/>
          <w:lang w:val="es-MX"/>
        </w:rPr>
        <w:t xml:space="preserve"> por Us$4,968,771.57 correspondiendo los Us$166.20 de diferencia entre ambos Estados a compromisos con </w:t>
      </w:r>
      <w:proofErr w:type="spellStart"/>
      <w:r w:rsidRPr="00E77C4A">
        <w:rPr>
          <w:rFonts w:ascii="Arial" w:hAnsi="Arial" w:cs="Arial"/>
          <w:sz w:val="22"/>
          <w:szCs w:val="22"/>
          <w:lang w:val="es-MX"/>
        </w:rPr>
        <w:t>devengamiento</w:t>
      </w:r>
      <w:proofErr w:type="spellEnd"/>
      <w:r w:rsidRPr="00E77C4A">
        <w:rPr>
          <w:rFonts w:ascii="Arial" w:hAnsi="Arial" w:cs="Arial"/>
          <w:sz w:val="22"/>
          <w:szCs w:val="22"/>
          <w:lang w:val="es-MX"/>
        </w:rPr>
        <w:t xml:space="preserve"> de la obligación, a los que no se le realizaron los ajustes pertinentes.</w:t>
      </w:r>
    </w:p>
    <w:p w:rsidR="00612CBB" w:rsidRPr="00E77C4A" w:rsidRDefault="00612CBB" w:rsidP="003B3C54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290A71" w:rsidRDefault="00290A71" w:rsidP="003B3C54">
      <w:pPr>
        <w:ind w:left="567"/>
        <w:jc w:val="center"/>
        <w:rPr>
          <w:rFonts w:ascii="Arial Black" w:hAnsi="Arial Black" w:cs="Arial"/>
          <w:b/>
          <w:bCs/>
          <w:sz w:val="28"/>
          <w:szCs w:val="22"/>
          <w:lang w:val="es-MX"/>
        </w:rPr>
      </w:pPr>
    </w:p>
    <w:p w:rsidR="00290A71" w:rsidRDefault="00290A71" w:rsidP="003B3C54">
      <w:pPr>
        <w:ind w:left="567"/>
        <w:jc w:val="center"/>
        <w:rPr>
          <w:rFonts w:ascii="Arial Black" w:hAnsi="Arial Black" w:cs="Arial"/>
          <w:b/>
          <w:bCs/>
          <w:sz w:val="28"/>
          <w:szCs w:val="22"/>
          <w:lang w:val="es-MX"/>
        </w:rPr>
      </w:pPr>
    </w:p>
    <w:p w:rsidR="00531C8F" w:rsidRDefault="00531C8F" w:rsidP="00225969">
      <w:pPr>
        <w:jc w:val="center"/>
        <w:rPr>
          <w:rFonts w:ascii="Arial Black" w:hAnsi="Arial Black" w:cs="Arial"/>
          <w:b/>
          <w:bCs/>
          <w:sz w:val="28"/>
          <w:szCs w:val="22"/>
          <w:lang w:val="es-MX"/>
        </w:rPr>
      </w:pPr>
    </w:p>
    <w:p w:rsidR="00290A71" w:rsidRDefault="00290A71" w:rsidP="00225969">
      <w:pPr>
        <w:jc w:val="center"/>
        <w:rPr>
          <w:rFonts w:ascii="Arial Black" w:hAnsi="Arial Black" w:cs="Arial"/>
          <w:b/>
          <w:bCs/>
          <w:sz w:val="28"/>
          <w:szCs w:val="22"/>
          <w:lang w:val="es-MX"/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612CBB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/>
          <w:noProof/>
          <w:lang w:val="es-SV" w:eastAsia="es-SV"/>
        </w:rPr>
        <w:drawing>
          <wp:inline distT="0" distB="0" distL="0" distR="0" wp14:anchorId="4E9451A1" wp14:editId="2B0C7B1C">
            <wp:extent cx="3891280" cy="101028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Pr="005525B6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Pr="00005A3F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AGRUPACIÓN OPERACIONAL</w:t>
      </w: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02 </w:t>
      </w:r>
    </w:p>
    <w:p w:rsidR="00B77B48" w:rsidRPr="00005A3F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96"/>
          <w:szCs w:val="9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RECURSOS DE CARÁCTER EXTRAORDINARIO</w:t>
      </w:r>
    </w:p>
    <w:p w:rsidR="00B77B48" w:rsidRPr="00005A3F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B77B48" w:rsidRDefault="00B77B48" w:rsidP="00B77B48">
      <w:pPr>
        <w:rPr>
          <w:lang w:val="es-MX"/>
        </w:rPr>
      </w:pPr>
    </w:p>
    <w:p w:rsidR="00AD6009" w:rsidRDefault="00AD6009" w:rsidP="00DE428E">
      <w:pPr>
        <w:pStyle w:val="Textoindependiente2"/>
        <w:spacing w:line="360" w:lineRule="auto"/>
        <w:jc w:val="center"/>
        <w:rPr>
          <w:rFonts w:ascii="Arial Black" w:hAnsi="Arial Black" w:cs="Arial"/>
          <w:b/>
          <w:bCs/>
          <w:sz w:val="28"/>
          <w:szCs w:val="28"/>
        </w:rPr>
      </w:pPr>
    </w:p>
    <w:p w:rsidR="008B0228" w:rsidRDefault="008B0228" w:rsidP="00CC60E8">
      <w:pPr>
        <w:pStyle w:val="Textoindependiente2"/>
        <w:spacing w:line="360" w:lineRule="auto"/>
        <w:rPr>
          <w:rFonts w:ascii="Arial" w:hAnsi="Arial" w:cs="Arial"/>
        </w:rPr>
      </w:pPr>
    </w:p>
    <w:p w:rsidR="0088517B" w:rsidRDefault="0088517B" w:rsidP="00CC60E8">
      <w:pPr>
        <w:pStyle w:val="Textoindependiente2"/>
        <w:spacing w:line="360" w:lineRule="auto"/>
        <w:rPr>
          <w:rFonts w:ascii="Arial" w:hAnsi="Arial" w:cs="Arial"/>
        </w:rPr>
      </w:pPr>
    </w:p>
    <w:p w:rsidR="003B3C54" w:rsidRDefault="003B3C54" w:rsidP="003B3C54">
      <w:pPr>
        <w:pStyle w:val="Textoindependiente2"/>
        <w:rPr>
          <w:rFonts w:ascii="Arial" w:hAnsi="Arial" w:cs="Arial"/>
        </w:rPr>
      </w:pP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  <w:r w:rsidRPr="00450EB4">
        <w:rPr>
          <w:rFonts w:ascii="Arial" w:hAnsi="Arial" w:cs="Arial"/>
          <w:bCs/>
        </w:rPr>
        <w:t xml:space="preserve">Durante el Ejercicio Financiero Fiscal 2016 se continuó con la ejecución del proyecto código 40742 - “Fortalecimiento del papel Rector del  ISDEMU para la implementación del marco Normativo para la igualdad y una vida libre de violencia” (Proyecto Código SETEFE 2637) por Us$241,600.00, siendo la fuente de financiamiento  una subvención de la Agencia Española de Cooperación Internacional para el Desarrollo (AECID). Para el control de la ejecución financiera del proyecto se </w:t>
      </w:r>
      <w:proofErr w:type="spellStart"/>
      <w:r w:rsidRPr="00450EB4">
        <w:rPr>
          <w:rFonts w:ascii="Arial" w:hAnsi="Arial" w:cs="Arial"/>
          <w:bCs/>
        </w:rPr>
        <w:t>aperturan</w:t>
      </w:r>
      <w:proofErr w:type="spellEnd"/>
      <w:r w:rsidRPr="00450EB4">
        <w:rPr>
          <w:rFonts w:ascii="Arial" w:hAnsi="Arial" w:cs="Arial"/>
          <w:bCs/>
        </w:rPr>
        <w:t xml:space="preserve"> dos cuentas bancarias, una de ahorro (la matriz) y una corriente (la operativa). </w:t>
      </w: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  <w:r w:rsidRPr="00450EB4">
        <w:rPr>
          <w:rFonts w:ascii="Arial" w:hAnsi="Arial" w:cs="Arial"/>
          <w:bCs/>
        </w:rPr>
        <w:t>El monto del proyecto se incrementará con la autorización de la utilización de los intereses generados en la cuenta bancaria matriz y la operativa.   Al cierre de diciembre/2016 se tienen intereses generados por Us$2,758.11 (Us$883.60 del 2015 y Us$1,874.51 del 2016),  los que no se han incorporado al monto del proyecto debido a que todavía no ha sido autorizada su utilización (contablemente se encuentran en la cuenta de Depósitos Ajenos).</w:t>
      </w: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  <w:r w:rsidRPr="00450EB4">
        <w:rPr>
          <w:rFonts w:ascii="Arial" w:hAnsi="Arial" w:cs="Arial"/>
          <w:bCs/>
        </w:rPr>
        <w:t>Debido a que la ejecución del proyecto se hace por medio de la Secretaría Técnica de Financiamiento Externo (SETEFE), código Contable 2637, se registra dentro de la Agrupación Operacional 02 – Recursos de Carácter Extraordinario, presentándose en la siguiente página los resultados generales.</w:t>
      </w: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  <w:r w:rsidRPr="00450EB4">
        <w:rPr>
          <w:rFonts w:ascii="Arial" w:hAnsi="Arial" w:cs="Arial"/>
          <w:bCs/>
        </w:rPr>
        <w:t>El análisis de los recursos de carácter extraordinario se hace en forma independiente a los recursos de las Agrupaciones Operacionales 03 (Fondo General) y 05 (Recursos de carácter extraordinario Institucional) debido a que distorsiona el análisis.</w:t>
      </w:r>
    </w:p>
    <w:p w:rsidR="003B3C54" w:rsidRPr="00450EB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  <w:r w:rsidRPr="00450EB4">
        <w:rPr>
          <w:rFonts w:ascii="Arial" w:hAnsi="Arial" w:cs="Arial"/>
          <w:bCs/>
        </w:rPr>
        <w:t xml:space="preserve">  </w:t>
      </w:r>
    </w:p>
    <w:p w:rsidR="003B3C54" w:rsidRDefault="003B3C54" w:rsidP="00450EB4">
      <w:pPr>
        <w:pStyle w:val="Prrafodelista"/>
        <w:ind w:left="426"/>
        <w:jc w:val="both"/>
        <w:rPr>
          <w:rFonts w:ascii="Arial" w:hAnsi="Arial" w:cs="Arial"/>
          <w:bCs/>
        </w:rPr>
      </w:pPr>
      <w:r w:rsidRPr="00450EB4">
        <w:rPr>
          <w:rFonts w:ascii="Arial" w:hAnsi="Arial" w:cs="Arial"/>
          <w:bCs/>
        </w:rPr>
        <w:t>Es de mencionar que los recursos de presupuesto extraordinario no se liquidan de un año a otro sino que su saldo de traslada al siguiente ejercicio fiscal.  A</w:t>
      </w:r>
      <w:r>
        <w:rPr>
          <w:rFonts w:ascii="Arial" w:hAnsi="Arial" w:cs="Arial"/>
          <w:bCs/>
        </w:rPr>
        <w:t>l efectuarse el traslado de los fondos de un Ejercicio Financiero Fiscal a otro genera que la información contable</w:t>
      </w:r>
      <w:r w:rsidRPr="00BF6C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los proyectos tenga acumulados los montos de las ejecuciones de ejercicios anteriores. </w:t>
      </w:r>
    </w:p>
    <w:p w:rsidR="003B3C54" w:rsidRDefault="003B3C54" w:rsidP="003B3C54">
      <w:pPr>
        <w:pStyle w:val="Textoindependiente"/>
        <w:jc w:val="both"/>
        <w:rPr>
          <w:rFonts w:ascii="Arial" w:hAnsi="Arial" w:cs="Arial"/>
          <w:lang w:val="es-ES_tradnl"/>
        </w:rPr>
      </w:pPr>
    </w:p>
    <w:p w:rsidR="001B1894" w:rsidRDefault="001B1894" w:rsidP="0088517B">
      <w:pPr>
        <w:pStyle w:val="Textoindependiente"/>
        <w:jc w:val="both"/>
        <w:rPr>
          <w:rFonts w:ascii="Arial" w:hAnsi="Arial" w:cs="Arial"/>
          <w:lang w:val="es-ES_tradnl"/>
        </w:rPr>
      </w:pPr>
    </w:p>
    <w:p w:rsidR="001B1894" w:rsidRDefault="003B3C54" w:rsidP="0088517B">
      <w:pPr>
        <w:pStyle w:val="Textoindependiente"/>
        <w:jc w:val="both"/>
        <w:rPr>
          <w:rFonts w:ascii="Arial" w:hAnsi="Arial" w:cs="Arial"/>
          <w:lang w:val="es-ES_tradnl"/>
        </w:rPr>
        <w:sectPr w:rsidR="001B1894" w:rsidSect="0088517B">
          <w:headerReference w:type="even" r:id="rId18"/>
          <w:headerReference w:type="default" r:id="rId19"/>
          <w:footerReference w:type="even" r:id="rId20"/>
          <w:footerReference w:type="default" r:id="rId21"/>
          <w:pgSz w:w="12242" w:h="15842" w:code="1"/>
          <w:pgMar w:top="1134" w:right="1134" w:bottom="1134" w:left="1134" w:header="720" w:footer="720" w:gutter="0"/>
          <w:cols w:space="720"/>
        </w:sectPr>
      </w:pPr>
      <w:r w:rsidRPr="003B3C54">
        <w:rPr>
          <w:noProof/>
          <w:lang w:val="es-SV" w:eastAsia="es-SV"/>
        </w:rPr>
        <w:drawing>
          <wp:inline distT="0" distB="0" distL="0" distR="0" wp14:anchorId="18DBB10C" wp14:editId="3F23E4F6">
            <wp:extent cx="6333490" cy="2805045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28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16B" w:rsidRDefault="00A0216B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2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0EB4" w:rsidRDefault="00450EB4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2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0EB4" w:rsidRDefault="00450EB4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2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0EB4" w:rsidRDefault="00450EB4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2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0EB4" w:rsidRPr="00A0216B" w:rsidRDefault="00450EB4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2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612CBB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/>
          <w:noProof/>
          <w:lang w:val="es-SV" w:eastAsia="es-SV"/>
        </w:rPr>
        <w:drawing>
          <wp:inline distT="0" distB="0" distL="0" distR="0" wp14:anchorId="5F1395C5" wp14:editId="0D658FB2">
            <wp:extent cx="3891280" cy="1010285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Pr="005525B6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0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6"/>
          <w:szCs w:val="1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Pr="00044C36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16"/>
          <w:szCs w:val="1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Pr="00005A3F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AGRUPACIÓN OPERACIONAL</w:t>
      </w: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05 </w:t>
      </w:r>
    </w:p>
    <w:p w:rsidR="00B77B48" w:rsidRPr="00005A3F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96"/>
          <w:szCs w:val="9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RECURSOS DE CARÁCTER EXTRAORDINARIO INSTITUCIONAL</w:t>
      </w:r>
    </w:p>
    <w:p w:rsidR="00B77B48" w:rsidRPr="00005A3F" w:rsidRDefault="00B77B48" w:rsidP="00B77B48">
      <w:pPr>
        <w:rPr>
          <w:lang w:val="es-MX"/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B77B48" w:rsidP="00B77B48">
      <w:pPr>
        <w:autoSpaceDE w:val="0"/>
        <w:autoSpaceDN w:val="0"/>
        <w:adjustRightInd w:val="0"/>
        <w:jc w:val="center"/>
        <w:rPr>
          <w:rFonts w:ascii="Arial Black" w:hAnsi="Arial Black"/>
          <w:i/>
          <w:iCs/>
          <w:sz w:val="56"/>
          <w:szCs w:val="5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7B48" w:rsidRDefault="00B77B48" w:rsidP="00DE428E">
      <w:pPr>
        <w:pStyle w:val="Textoindependiente2"/>
        <w:spacing w:line="360" w:lineRule="auto"/>
        <w:jc w:val="center"/>
        <w:rPr>
          <w:rFonts w:ascii="Arial Black" w:hAnsi="Arial Black" w:cs="Arial"/>
          <w:b/>
          <w:bCs/>
          <w:sz w:val="28"/>
          <w:szCs w:val="28"/>
        </w:rPr>
      </w:pPr>
    </w:p>
    <w:p w:rsidR="00B60DBD" w:rsidRDefault="00B60DBD" w:rsidP="00B60DBD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B60DBD" w:rsidRDefault="00B60DBD" w:rsidP="00B60DBD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B60DBD" w:rsidRDefault="00B60DBD" w:rsidP="00B60DBD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3B3C54" w:rsidRPr="00B60DBD" w:rsidRDefault="003B3C54" w:rsidP="00B60DBD">
      <w:pPr>
        <w:pStyle w:val="Prrafodelista"/>
        <w:ind w:left="426"/>
        <w:jc w:val="both"/>
        <w:rPr>
          <w:rFonts w:ascii="Arial" w:hAnsi="Arial" w:cs="Arial"/>
          <w:bCs/>
        </w:rPr>
      </w:pPr>
      <w:r w:rsidRPr="00B60DBD">
        <w:rPr>
          <w:rFonts w:ascii="Arial" w:hAnsi="Arial" w:cs="Arial"/>
          <w:bCs/>
        </w:rPr>
        <w:t>Durante el Ejercicio Financiero Fiscal del 2016 correspondiente a los recursos de carácter extraordinario institucional no se ejecutaron proyectos, los registros contables corresponden únicamente a la liquidación de dos proyectos.</w:t>
      </w:r>
    </w:p>
    <w:p w:rsidR="003B3C54" w:rsidRPr="00B60DBD" w:rsidRDefault="003B3C54" w:rsidP="00B60DBD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3B3C54" w:rsidRPr="00B60DBD" w:rsidRDefault="003B3C54" w:rsidP="00B60DBD">
      <w:pPr>
        <w:pStyle w:val="Prrafodelista"/>
        <w:ind w:left="426"/>
        <w:jc w:val="both"/>
        <w:rPr>
          <w:rFonts w:ascii="Arial" w:hAnsi="Arial" w:cs="Arial"/>
          <w:bCs/>
        </w:rPr>
      </w:pPr>
      <w:r w:rsidRPr="00B60DBD">
        <w:rPr>
          <w:rFonts w:ascii="Arial" w:hAnsi="Arial" w:cs="Arial"/>
          <w:bCs/>
        </w:rPr>
        <w:t>El análisis de los recursos de carácter extraordinario institucional se hace en forma independiente a los recursos del Fondo General (A.O. 03) y de los recursos de carácter extraordinario (A.O. 02) debido a que distorsiona el análisis.</w:t>
      </w:r>
    </w:p>
    <w:p w:rsidR="003B3C54" w:rsidRPr="00B60DBD" w:rsidRDefault="003B3C54" w:rsidP="00B60DBD">
      <w:pPr>
        <w:pStyle w:val="Prrafodelista"/>
        <w:ind w:left="426"/>
        <w:jc w:val="both"/>
        <w:rPr>
          <w:rFonts w:ascii="Arial" w:hAnsi="Arial" w:cs="Arial"/>
          <w:bCs/>
        </w:rPr>
      </w:pPr>
      <w:r w:rsidRPr="00B60DBD">
        <w:rPr>
          <w:rFonts w:ascii="Arial" w:hAnsi="Arial" w:cs="Arial"/>
          <w:bCs/>
        </w:rPr>
        <w:t xml:space="preserve">  </w:t>
      </w:r>
    </w:p>
    <w:p w:rsidR="003B3C54" w:rsidRDefault="003B3C54" w:rsidP="00B60DBD">
      <w:pPr>
        <w:pStyle w:val="Prrafodelista"/>
        <w:ind w:left="426"/>
        <w:jc w:val="both"/>
        <w:rPr>
          <w:rFonts w:ascii="Arial" w:hAnsi="Arial" w:cs="Arial"/>
          <w:bCs/>
        </w:rPr>
      </w:pPr>
      <w:r w:rsidRPr="00B60DBD">
        <w:rPr>
          <w:rFonts w:ascii="Arial" w:hAnsi="Arial" w:cs="Arial"/>
          <w:bCs/>
        </w:rPr>
        <w:t xml:space="preserve"> Es de mencionar que los recursos de presupuesto extraordinario institucional no se liquidan de un año a otro sino que su saldo de traslada al siguiente ejercicio fiscal.  A</w:t>
      </w:r>
      <w:r>
        <w:rPr>
          <w:rFonts w:ascii="Arial" w:hAnsi="Arial" w:cs="Arial"/>
          <w:bCs/>
        </w:rPr>
        <w:t>l efectuarse el traslado de los fondos de un Ejercicio Financiero Fiscal a otro genera que la información contable</w:t>
      </w:r>
      <w:r w:rsidRPr="00BF6C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los proyectos tenga acumulados los montos de las ejecuciones de ejercicios anteriores. </w:t>
      </w:r>
    </w:p>
    <w:p w:rsidR="003B3C54" w:rsidRPr="00B60DBD" w:rsidRDefault="003B3C54" w:rsidP="00B60DBD">
      <w:pPr>
        <w:pStyle w:val="Prrafodelista"/>
        <w:ind w:left="426"/>
        <w:jc w:val="both"/>
        <w:rPr>
          <w:rFonts w:ascii="Arial" w:hAnsi="Arial" w:cs="Arial"/>
          <w:bCs/>
        </w:rPr>
      </w:pPr>
    </w:p>
    <w:p w:rsidR="003B3C54" w:rsidRPr="00B60DBD" w:rsidRDefault="003B3C54" w:rsidP="00B60DBD">
      <w:pPr>
        <w:pStyle w:val="Prrafodelista"/>
        <w:ind w:left="426"/>
        <w:jc w:val="both"/>
        <w:rPr>
          <w:rFonts w:ascii="Arial" w:hAnsi="Arial" w:cs="Arial"/>
          <w:bCs/>
        </w:rPr>
      </w:pPr>
      <w:r w:rsidRPr="00B60DBD">
        <w:rPr>
          <w:rFonts w:ascii="Arial" w:hAnsi="Arial" w:cs="Arial"/>
          <w:bCs/>
        </w:rPr>
        <w:t xml:space="preserve">A continuación se presentan  los resultados de los registros contables de la AO 05, aclarándose que por corresponder únicamente a registros de liquidación de proyectos no se genera ni se presenta Resultado del Ejercicio.  </w:t>
      </w:r>
    </w:p>
    <w:p w:rsidR="003B3C54" w:rsidRDefault="003B3C54" w:rsidP="003B3C54">
      <w:pPr>
        <w:pStyle w:val="Textoindependiente2"/>
        <w:spacing w:line="360" w:lineRule="auto"/>
        <w:rPr>
          <w:rFonts w:ascii="Arial" w:hAnsi="Arial" w:cs="Arial"/>
        </w:rPr>
      </w:pPr>
    </w:p>
    <w:p w:rsidR="00B60DBD" w:rsidRDefault="00B60DBD" w:rsidP="003B3C54">
      <w:pPr>
        <w:pStyle w:val="Textoindependiente2"/>
        <w:spacing w:line="360" w:lineRule="auto"/>
        <w:rPr>
          <w:rFonts w:ascii="Arial" w:hAnsi="Arial" w:cs="Arial"/>
        </w:rPr>
      </w:pPr>
    </w:p>
    <w:p w:rsidR="001B1894" w:rsidRDefault="001B1894" w:rsidP="001B1894">
      <w:pPr>
        <w:pStyle w:val="Textoindependiente2"/>
        <w:spacing w:line="360" w:lineRule="auto"/>
        <w:rPr>
          <w:rFonts w:ascii="Arial" w:hAnsi="Arial" w:cs="Arial"/>
        </w:rPr>
      </w:pPr>
    </w:p>
    <w:p w:rsidR="00AD6009" w:rsidRDefault="003B3C54" w:rsidP="00DB52F2">
      <w:pPr>
        <w:pStyle w:val="Textoindependiente2"/>
        <w:spacing w:line="360" w:lineRule="auto"/>
        <w:rPr>
          <w:rFonts w:ascii="Arial" w:hAnsi="Arial" w:cs="Arial"/>
        </w:rPr>
      </w:pPr>
      <w:r w:rsidRPr="003B3C54">
        <w:rPr>
          <w:noProof/>
          <w:lang w:val="es-SV" w:eastAsia="es-SV"/>
        </w:rPr>
        <w:drawing>
          <wp:inline distT="0" distB="0" distL="0" distR="0" wp14:anchorId="0C464D13" wp14:editId="0007883B">
            <wp:extent cx="6019818" cy="2222204"/>
            <wp:effectExtent l="0" t="0" r="0" b="698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618" cy="222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49" w:rsidRDefault="00A55949" w:rsidP="00AD6009">
      <w:pPr>
        <w:pStyle w:val="Textoindependiente2"/>
        <w:spacing w:line="360" w:lineRule="auto"/>
        <w:ind w:left="-567"/>
        <w:rPr>
          <w:rFonts w:ascii="Arial" w:hAnsi="Arial" w:cs="Arial"/>
        </w:rPr>
      </w:pPr>
    </w:p>
    <w:p w:rsidR="00D16C6E" w:rsidRDefault="00D16C6E" w:rsidP="008956DB">
      <w:pPr>
        <w:pStyle w:val="Textoindependiente2"/>
        <w:spacing w:line="360" w:lineRule="auto"/>
        <w:ind w:left="-567"/>
        <w:rPr>
          <w:rFonts w:ascii="Arial" w:hAnsi="Arial" w:cs="Arial"/>
        </w:rPr>
      </w:pPr>
    </w:p>
    <w:sectPr w:rsidR="00D16C6E" w:rsidSect="00F23A33">
      <w:headerReference w:type="even" r:id="rId24"/>
      <w:headerReference w:type="default" r:id="rId25"/>
      <w:footerReference w:type="even" r:id="rId26"/>
      <w:footerReference w:type="default" r:id="rId27"/>
      <w:pgSz w:w="12242" w:h="15842" w:code="1"/>
      <w:pgMar w:top="1584" w:right="1411" w:bottom="1411" w:left="169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86" w:rsidRDefault="009A7B86">
      <w:r>
        <w:separator/>
      </w:r>
    </w:p>
  </w:endnote>
  <w:endnote w:type="continuationSeparator" w:id="0">
    <w:p w:rsidR="009A7B86" w:rsidRDefault="009A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7B" w:rsidRDefault="008851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517B" w:rsidRDefault="008851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7B" w:rsidRDefault="008851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752F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88517B" w:rsidRDefault="0088517B">
    <w:pPr>
      <w:pStyle w:val="Piedepgina"/>
      <w:framePr w:wrap="around" w:vAnchor="text" w:hAnchor="margin" w:xAlign="center" w:y="1"/>
      <w:ind w:right="360"/>
      <w:rPr>
        <w:rStyle w:val="Nmerodepgina"/>
      </w:rPr>
    </w:pPr>
  </w:p>
  <w:p w:rsidR="0088517B" w:rsidRDefault="0088517B" w:rsidP="00E856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F6" w:rsidRDefault="003828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28F6" w:rsidRDefault="003828F6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F6" w:rsidRDefault="003828F6">
    <w:pPr>
      <w:pStyle w:val="Piedepgina"/>
      <w:framePr w:wrap="around" w:vAnchor="text" w:hAnchor="margin" w:xAlign="right" w:y="1"/>
      <w:rPr>
        <w:rStyle w:val="Nmerodepgina"/>
      </w:rPr>
    </w:pPr>
  </w:p>
  <w:p w:rsidR="003828F6" w:rsidRDefault="003828F6" w:rsidP="00966034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0752F">
      <w:rPr>
        <w:rStyle w:val="Nmerodepgina"/>
        <w:noProof/>
      </w:rPr>
      <w:t>12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86" w:rsidRDefault="009A7B86">
      <w:r>
        <w:separator/>
      </w:r>
    </w:p>
  </w:footnote>
  <w:footnote w:type="continuationSeparator" w:id="0">
    <w:p w:rsidR="009A7B86" w:rsidRDefault="009A7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7B" w:rsidRDefault="0088517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517B" w:rsidRDefault="008851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7B" w:rsidRDefault="0088517B" w:rsidP="009E5A3B">
    <w:pPr>
      <w:pStyle w:val="Encabezado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F6" w:rsidRDefault="003828F6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28F6" w:rsidRDefault="003828F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F6" w:rsidRDefault="003828F6">
    <w:pPr>
      <w:pStyle w:val="Encabezado"/>
      <w:framePr w:wrap="around" w:vAnchor="text" w:hAnchor="margin" w:xAlign="center" w:y="1"/>
      <w:rPr>
        <w:rStyle w:val="Nmerodepgina"/>
      </w:rPr>
    </w:pPr>
  </w:p>
  <w:p w:rsidR="003828F6" w:rsidRDefault="003828F6" w:rsidP="00EA67D1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5C1"/>
    <w:multiLevelType w:val="hybridMultilevel"/>
    <w:tmpl w:val="67C0C576"/>
    <w:lvl w:ilvl="0" w:tplc="FF4EE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85B6C"/>
    <w:multiLevelType w:val="hybridMultilevel"/>
    <w:tmpl w:val="DA66FC6A"/>
    <w:lvl w:ilvl="0" w:tplc="BBB6BF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37C0E"/>
    <w:multiLevelType w:val="hybridMultilevel"/>
    <w:tmpl w:val="DB18AEC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FD604C"/>
    <w:multiLevelType w:val="hybridMultilevel"/>
    <w:tmpl w:val="FA621B8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8E55A66"/>
    <w:multiLevelType w:val="hybridMultilevel"/>
    <w:tmpl w:val="B3F67A04"/>
    <w:lvl w:ilvl="0" w:tplc="3DC058C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14E2BB5"/>
    <w:multiLevelType w:val="hybridMultilevel"/>
    <w:tmpl w:val="F2FA1C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B6798"/>
    <w:multiLevelType w:val="singleLevel"/>
    <w:tmpl w:val="EE000EC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6F0A2254"/>
    <w:multiLevelType w:val="hybridMultilevel"/>
    <w:tmpl w:val="B3F67A04"/>
    <w:lvl w:ilvl="0" w:tplc="3DC058C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5E64CCA"/>
    <w:multiLevelType w:val="hybridMultilevel"/>
    <w:tmpl w:val="2D96481A"/>
    <w:lvl w:ilvl="0" w:tplc="891A2D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Zcv7fRmvLimTJTSkytar32KK28=" w:salt="sygAvluA+L3UZ8XcWkrDV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369" stroke="f">
      <v:fill color="#369"/>
      <v:stroke on="f"/>
      <v:shadow on="t" color="silver" offse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D8"/>
    <w:rsid w:val="000027C7"/>
    <w:rsid w:val="0000630C"/>
    <w:rsid w:val="0001048A"/>
    <w:rsid w:val="00012F7A"/>
    <w:rsid w:val="000147EB"/>
    <w:rsid w:val="000150E7"/>
    <w:rsid w:val="0001570D"/>
    <w:rsid w:val="00017D0B"/>
    <w:rsid w:val="0002412B"/>
    <w:rsid w:val="0002453E"/>
    <w:rsid w:val="00024ED8"/>
    <w:rsid w:val="000252C3"/>
    <w:rsid w:val="00025536"/>
    <w:rsid w:val="000272AA"/>
    <w:rsid w:val="00035416"/>
    <w:rsid w:val="000364DC"/>
    <w:rsid w:val="00042516"/>
    <w:rsid w:val="00042777"/>
    <w:rsid w:val="00043E4A"/>
    <w:rsid w:val="00045988"/>
    <w:rsid w:val="00045BC1"/>
    <w:rsid w:val="00046D54"/>
    <w:rsid w:val="000509ED"/>
    <w:rsid w:val="00052176"/>
    <w:rsid w:val="00053456"/>
    <w:rsid w:val="00053C3D"/>
    <w:rsid w:val="00054B80"/>
    <w:rsid w:val="00054C38"/>
    <w:rsid w:val="00055420"/>
    <w:rsid w:val="00055902"/>
    <w:rsid w:val="000600F3"/>
    <w:rsid w:val="00066CE0"/>
    <w:rsid w:val="00067532"/>
    <w:rsid w:val="00073259"/>
    <w:rsid w:val="000732B0"/>
    <w:rsid w:val="00074295"/>
    <w:rsid w:val="000763B8"/>
    <w:rsid w:val="00077684"/>
    <w:rsid w:val="0008027C"/>
    <w:rsid w:val="00084BF4"/>
    <w:rsid w:val="000868CA"/>
    <w:rsid w:val="00096A43"/>
    <w:rsid w:val="00096ECB"/>
    <w:rsid w:val="000A1BBB"/>
    <w:rsid w:val="000A261E"/>
    <w:rsid w:val="000A7C84"/>
    <w:rsid w:val="000B0C17"/>
    <w:rsid w:val="000B0E63"/>
    <w:rsid w:val="000B0E71"/>
    <w:rsid w:val="000B1811"/>
    <w:rsid w:val="000B1919"/>
    <w:rsid w:val="000B26FF"/>
    <w:rsid w:val="000B30FB"/>
    <w:rsid w:val="000B4D5F"/>
    <w:rsid w:val="000B5026"/>
    <w:rsid w:val="000B5306"/>
    <w:rsid w:val="000B6DEA"/>
    <w:rsid w:val="000B7BCC"/>
    <w:rsid w:val="000C07A4"/>
    <w:rsid w:val="000C11C5"/>
    <w:rsid w:val="000C3A00"/>
    <w:rsid w:val="000C3AD4"/>
    <w:rsid w:val="000C411A"/>
    <w:rsid w:val="000C4592"/>
    <w:rsid w:val="000C6866"/>
    <w:rsid w:val="000C728B"/>
    <w:rsid w:val="000D12A7"/>
    <w:rsid w:val="000D32CA"/>
    <w:rsid w:val="000D5471"/>
    <w:rsid w:val="000D7D66"/>
    <w:rsid w:val="000E1ADF"/>
    <w:rsid w:val="000E1CE0"/>
    <w:rsid w:val="000E25D5"/>
    <w:rsid w:val="000E3460"/>
    <w:rsid w:val="000E6713"/>
    <w:rsid w:val="000E7E57"/>
    <w:rsid w:val="000F2AF0"/>
    <w:rsid w:val="000F3B94"/>
    <w:rsid w:val="000F4DAE"/>
    <w:rsid w:val="000F56C9"/>
    <w:rsid w:val="000F6B9E"/>
    <w:rsid w:val="00103296"/>
    <w:rsid w:val="00103ECA"/>
    <w:rsid w:val="00106924"/>
    <w:rsid w:val="001074ED"/>
    <w:rsid w:val="0011036A"/>
    <w:rsid w:val="00111065"/>
    <w:rsid w:val="00111F98"/>
    <w:rsid w:val="00113796"/>
    <w:rsid w:val="001152F5"/>
    <w:rsid w:val="0011612E"/>
    <w:rsid w:val="0011621E"/>
    <w:rsid w:val="00117D27"/>
    <w:rsid w:val="00124121"/>
    <w:rsid w:val="00126CE5"/>
    <w:rsid w:val="0013095A"/>
    <w:rsid w:val="00130B6B"/>
    <w:rsid w:val="00131305"/>
    <w:rsid w:val="00132376"/>
    <w:rsid w:val="00133A34"/>
    <w:rsid w:val="00133D10"/>
    <w:rsid w:val="00134996"/>
    <w:rsid w:val="0013525E"/>
    <w:rsid w:val="001371E8"/>
    <w:rsid w:val="0014052D"/>
    <w:rsid w:val="001446A8"/>
    <w:rsid w:val="00146FFB"/>
    <w:rsid w:val="001521F0"/>
    <w:rsid w:val="00156D66"/>
    <w:rsid w:val="0015760E"/>
    <w:rsid w:val="00162892"/>
    <w:rsid w:val="00167368"/>
    <w:rsid w:val="0017328B"/>
    <w:rsid w:val="00174691"/>
    <w:rsid w:val="00174EFC"/>
    <w:rsid w:val="0017735E"/>
    <w:rsid w:val="001774C6"/>
    <w:rsid w:val="00180912"/>
    <w:rsid w:val="00180CD0"/>
    <w:rsid w:val="00182275"/>
    <w:rsid w:val="00185DAE"/>
    <w:rsid w:val="001863CF"/>
    <w:rsid w:val="0018689C"/>
    <w:rsid w:val="00187C0F"/>
    <w:rsid w:val="001910A9"/>
    <w:rsid w:val="00193A96"/>
    <w:rsid w:val="00195680"/>
    <w:rsid w:val="00195BB4"/>
    <w:rsid w:val="00195D44"/>
    <w:rsid w:val="00196086"/>
    <w:rsid w:val="00196774"/>
    <w:rsid w:val="00196FFE"/>
    <w:rsid w:val="001974B8"/>
    <w:rsid w:val="00197CB4"/>
    <w:rsid w:val="001A020E"/>
    <w:rsid w:val="001A5C5D"/>
    <w:rsid w:val="001A7CE2"/>
    <w:rsid w:val="001B032D"/>
    <w:rsid w:val="001B1623"/>
    <w:rsid w:val="001B1894"/>
    <w:rsid w:val="001B3B15"/>
    <w:rsid w:val="001B5BB2"/>
    <w:rsid w:val="001B6156"/>
    <w:rsid w:val="001B6B49"/>
    <w:rsid w:val="001B70DF"/>
    <w:rsid w:val="001B75BE"/>
    <w:rsid w:val="001B7A93"/>
    <w:rsid w:val="001C0BCF"/>
    <w:rsid w:val="001C2AFB"/>
    <w:rsid w:val="001C391F"/>
    <w:rsid w:val="001C74AA"/>
    <w:rsid w:val="001D217D"/>
    <w:rsid w:val="001D422F"/>
    <w:rsid w:val="001D5017"/>
    <w:rsid w:val="001D5EA5"/>
    <w:rsid w:val="001D6E63"/>
    <w:rsid w:val="001E1756"/>
    <w:rsid w:val="001E218D"/>
    <w:rsid w:val="001E2535"/>
    <w:rsid w:val="001E2BD7"/>
    <w:rsid w:val="001E31D1"/>
    <w:rsid w:val="001E5498"/>
    <w:rsid w:val="001E6836"/>
    <w:rsid w:val="001E72FD"/>
    <w:rsid w:val="001F06FD"/>
    <w:rsid w:val="001F0862"/>
    <w:rsid w:val="001F1BCA"/>
    <w:rsid w:val="001F6DD0"/>
    <w:rsid w:val="001F7480"/>
    <w:rsid w:val="001F76AB"/>
    <w:rsid w:val="00200620"/>
    <w:rsid w:val="00201A4C"/>
    <w:rsid w:val="00206BC3"/>
    <w:rsid w:val="00207573"/>
    <w:rsid w:val="00207A10"/>
    <w:rsid w:val="002174CB"/>
    <w:rsid w:val="00220BEF"/>
    <w:rsid w:val="00221098"/>
    <w:rsid w:val="00221DC4"/>
    <w:rsid w:val="00221F9B"/>
    <w:rsid w:val="0022290E"/>
    <w:rsid w:val="0022337C"/>
    <w:rsid w:val="0022348F"/>
    <w:rsid w:val="00225969"/>
    <w:rsid w:val="002320DC"/>
    <w:rsid w:val="00232104"/>
    <w:rsid w:val="00232C70"/>
    <w:rsid w:val="002346F0"/>
    <w:rsid w:val="00234C20"/>
    <w:rsid w:val="00234D4A"/>
    <w:rsid w:val="00235199"/>
    <w:rsid w:val="002366C6"/>
    <w:rsid w:val="002466FF"/>
    <w:rsid w:val="00246852"/>
    <w:rsid w:val="002528F8"/>
    <w:rsid w:val="00252E31"/>
    <w:rsid w:val="00254BDE"/>
    <w:rsid w:val="00256AEE"/>
    <w:rsid w:val="00257611"/>
    <w:rsid w:val="002602BB"/>
    <w:rsid w:val="00261352"/>
    <w:rsid w:val="002617DA"/>
    <w:rsid w:val="00261AF1"/>
    <w:rsid w:val="0026277D"/>
    <w:rsid w:val="00264D14"/>
    <w:rsid w:val="0026564C"/>
    <w:rsid w:val="002662FF"/>
    <w:rsid w:val="00272A0C"/>
    <w:rsid w:val="0027327F"/>
    <w:rsid w:val="002749E1"/>
    <w:rsid w:val="00275069"/>
    <w:rsid w:val="00275464"/>
    <w:rsid w:val="0028004F"/>
    <w:rsid w:val="002805E3"/>
    <w:rsid w:val="0028301D"/>
    <w:rsid w:val="00285AD0"/>
    <w:rsid w:val="00286FDC"/>
    <w:rsid w:val="00290A71"/>
    <w:rsid w:val="002913FD"/>
    <w:rsid w:val="002935EA"/>
    <w:rsid w:val="0029379D"/>
    <w:rsid w:val="00294CC4"/>
    <w:rsid w:val="00295349"/>
    <w:rsid w:val="00295866"/>
    <w:rsid w:val="002A03AB"/>
    <w:rsid w:val="002A13EF"/>
    <w:rsid w:val="002A1402"/>
    <w:rsid w:val="002A1A74"/>
    <w:rsid w:val="002A2C36"/>
    <w:rsid w:val="002A5CEB"/>
    <w:rsid w:val="002A5FAA"/>
    <w:rsid w:val="002A6E1F"/>
    <w:rsid w:val="002A7458"/>
    <w:rsid w:val="002A7EF3"/>
    <w:rsid w:val="002B1959"/>
    <w:rsid w:val="002B52F0"/>
    <w:rsid w:val="002B6C92"/>
    <w:rsid w:val="002B7924"/>
    <w:rsid w:val="002C0D9B"/>
    <w:rsid w:val="002C1E7F"/>
    <w:rsid w:val="002C24C7"/>
    <w:rsid w:val="002C2D2D"/>
    <w:rsid w:val="002C4886"/>
    <w:rsid w:val="002C5519"/>
    <w:rsid w:val="002C5C39"/>
    <w:rsid w:val="002C621F"/>
    <w:rsid w:val="002C67C8"/>
    <w:rsid w:val="002D1B6B"/>
    <w:rsid w:val="002E106E"/>
    <w:rsid w:val="002E2284"/>
    <w:rsid w:val="002E272D"/>
    <w:rsid w:val="002E2DD7"/>
    <w:rsid w:val="002E3DA9"/>
    <w:rsid w:val="002F1960"/>
    <w:rsid w:val="002F21A3"/>
    <w:rsid w:val="002F3214"/>
    <w:rsid w:val="002F3BF6"/>
    <w:rsid w:val="002F43F0"/>
    <w:rsid w:val="002F52C3"/>
    <w:rsid w:val="002F6D14"/>
    <w:rsid w:val="002F7761"/>
    <w:rsid w:val="002F7CE2"/>
    <w:rsid w:val="002F7D72"/>
    <w:rsid w:val="00301483"/>
    <w:rsid w:val="003018D3"/>
    <w:rsid w:val="00301E97"/>
    <w:rsid w:val="00303D69"/>
    <w:rsid w:val="00303E18"/>
    <w:rsid w:val="00306B5E"/>
    <w:rsid w:val="00310592"/>
    <w:rsid w:val="003114B1"/>
    <w:rsid w:val="0031195A"/>
    <w:rsid w:val="003121AF"/>
    <w:rsid w:val="00314ACD"/>
    <w:rsid w:val="00315DDE"/>
    <w:rsid w:val="0031700F"/>
    <w:rsid w:val="00322669"/>
    <w:rsid w:val="00323633"/>
    <w:rsid w:val="0032431C"/>
    <w:rsid w:val="00324B3E"/>
    <w:rsid w:val="00324C9E"/>
    <w:rsid w:val="0032517A"/>
    <w:rsid w:val="0032641C"/>
    <w:rsid w:val="003264AF"/>
    <w:rsid w:val="00327A4C"/>
    <w:rsid w:val="003342EC"/>
    <w:rsid w:val="00336B4A"/>
    <w:rsid w:val="003469A1"/>
    <w:rsid w:val="003471FB"/>
    <w:rsid w:val="0034762D"/>
    <w:rsid w:val="00350821"/>
    <w:rsid w:val="0035295D"/>
    <w:rsid w:val="00352C02"/>
    <w:rsid w:val="00352E96"/>
    <w:rsid w:val="0035367B"/>
    <w:rsid w:val="00355B9B"/>
    <w:rsid w:val="0036178E"/>
    <w:rsid w:val="0036220F"/>
    <w:rsid w:val="00364F20"/>
    <w:rsid w:val="00365293"/>
    <w:rsid w:val="00365A22"/>
    <w:rsid w:val="00366E16"/>
    <w:rsid w:val="0037037D"/>
    <w:rsid w:val="00373F83"/>
    <w:rsid w:val="00374068"/>
    <w:rsid w:val="003772BB"/>
    <w:rsid w:val="003828F6"/>
    <w:rsid w:val="00384252"/>
    <w:rsid w:val="003928A2"/>
    <w:rsid w:val="0039296F"/>
    <w:rsid w:val="00393586"/>
    <w:rsid w:val="0039718A"/>
    <w:rsid w:val="0039746D"/>
    <w:rsid w:val="003A43B3"/>
    <w:rsid w:val="003A50A3"/>
    <w:rsid w:val="003A7E9D"/>
    <w:rsid w:val="003B0DA4"/>
    <w:rsid w:val="003B111D"/>
    <w:rsid w:val="003B1F92"/>
    <w:rsid w:val="003B22C3"/>
    <w:rsid w:val="003B3429"/>
    <w:rsid w:val="003B3681"/>
    <w:rsid w:val="003B3C54"/>
    <w:rsid w:val="003B4365"/>
    <w:rsid w:val="003B7220"/>
    <w:rsid w:val="003B7B77"/>
    <w:rsid w:val="003C0CB4"/>
    <w:rsid w:val="003C3157"/>
    <w:rsid w:val="003C36EE"/>
    <w:rsid w:val="003C5DAD"/>
    <w:rsid w:val="003D288B"/>
    <w:rsid w:val="003D3E87"/>
    <w:rsid w:val="003D6C5E"/>
    <w:rsid w:val="003D7C85"/>
    <w:rsid w:val="003E15C3"/>
    <w:rsid w:val="003E3B41"/>
    <w:rsid w:val="003E6AB7"/>
    <w:rsid w:val="003F46B6"/>
    <w:rsid w:val="003F6CD1"/>
    <w:rsid w:val="00401269"/>
    <w:rsid w:val="0040198C"/>
    <w:rsid w:val="0040286A"/>
    <w:rsid w:val="0040459E"/>
    <w:rsid w:val="00405601"/>
    <w:rsid w:val="00406310"/>
    <w:rsid w:val="00407019"/>
    <w:rsid w:val="004100C4"/>
    <w:rsid w:val="004122FD"/>
    <w:rsid w:val="00414DEF"/>
    <w:rsid w:val="00415465"/>
    <w:rsid w:val="00420E98"/>
    <w:rsid w:val="00421252"/>
    <w:rsid w:val="00421730"/>
    <w:rsid w:val="00423321"/>
    <w:rsid w:val="004246A9"/>
    <w:rsid w:val="004250D5"/>
    <w:rsid w:val="004265E8"/>
    <w:rsid w:val="0043506D"/>
    <w:rsid w:val="004377A7"/>
    <w:rsid w:val="00441339"/>
    <w:rsid w:val="00446AD9"/>
    <w:rsid w:val="00446D1F"/>
    <w:rsid w:val="00450EB4"/>
    <w:rsid w:val="00450FA5"/>
    <w:rsid w:val="004510EF"/>
    <w:rsid w:val="00452862"/>
    <w:rsid w:val="004530CE"/>
    <w:rsid w:val="004535E7"/>
    <w:rsid w:val="004548DC"/>
    <w:rsid w:val="00454C80"/>
    <w:rsid w:val="00455ED3"/>
    <w:rsid w:val="004563E3"/>
    <w:rsid w:val="00456596"/>
    <w:rsid w:val="00462B90"/>
    <w:rsid w:val="00464DAE"/>
    <w:rsid w:val="004675F4"/>
    <w:rsid w:val="004726CE"/>
    <w:rsid w:val="00475C37"/>
    <w:rsid w:val="00475C84"/>
    <w:rsid w:val="0047648C"/>
    <w:rsid w:val="0048146D"/>
    <w:rsid w:val="00481B0D"/>
    <w:rsid w:val="00481FDE"/>
    <w:rsid w:val="00483FF1"/>
    <w:rsid w:val="004847E3"/>
    <w:rsid w:val="00486988"/>
    <w:rsid w:val="00486FCA"/>
    <w:rsid w:val="004912CF"/>
    <w:rsid w:val="0049400B"/>
    <w:rsid w:val="0049409D"/>
    <w:rsid w:val="0049508A"/>
    <w:rsid w:val="004964E4"/>
    <w:rsid w:val="004A0B9A"/>
    <w:rsid w:val="004A138D"/>
    <w:rsid w:val="004A396C"/>
    <w:rsid w:val="004A5565"/>
    <w:rsid w:val="004A68B7"/>
    <w:rsid w:val="004B026F"/>
    <w:rsid w:val="004B0689"/>
    <w:rsid w:val="004B2C21"/>
    <w:rsid w:val="004C22FD"/>
    <w:rsid w:val="004C345E"/>
    <w:rsid w:val="004D046C"/>
    <w:rsid w:val="004D1B4C"/>
    <w:rsid w:val="004D3FF3"/>
    <w:rsid w:val="004D48D4"/>
    <w:rsid w:val="004D6526"/>
    <w:rsid w:val="004D6AEC"/>
    <w:rsid w:val="004E4B00"/>
    <w:rsid w:val="004E5223"/>
    <w:rsid w:val="004E5EAC"/>
    <w:rsid w:val="004E68EE"/>
    <w:rsid w:val="004F0847"/>
    <w:rsid w:val="004F2C35"/>
    <w:rsid w:val="004F35DB"/>
    <w:rsid w:val="004F722C"/>
    <w:rsid w:val="0050046F"/>
    <w:rsid w:val="005009DD"/>
    <w:rsid w:val="00500BB7"/>
    <w:rsid w:val="00501306"/>
    <w:rsid w:val="00502DC0"/>
    <w:rsid w:val="00503C84"/>
    <w:rsid w:val="00503FA3"/>
    <w:rsid w:val="005043F9"/>
    <w:rsid w:val="00505E2E"/>
    <w:rsid w:val="005061E4"/>
    <w:rsid w:val="00506DF0"/>
    <w:rsid w:val="00511325"/>
    <w:rsid w:val="00511B00"/>
    <w:rsid w:val="005124C5"/>
    <w:rsid w:val="00512A7F"/>
    <w:rsid w:val="0051439F"/>
    <w:rsid w:val="00514B70"/>
    <w:rsid w:val="0051507C"/>
    <w:rsid w:val="0051719A"/>
    <w:rsid w:val="005171C4"/>
    <w:rsid w:val="00522B15"/>
    <w:rsid w:val="0052576E"/>
    <w:rsid w:val="00526473"/>
    <w:rsid w:val="00530302"/>
    <w:rsid w:val="00531C8F"/>
    <w:rsid w:val="00532660"/>
    <w:rsid w:val="00532C27"/>
    <w:rsid w:val="00533CB4"/>
    <w:rsid w:val="00537F31"/>
    <w:rsid w:val="00540E43"/>
    <w:rsid w:val="0054133B"/>
    <w:rsid w:val="00541CB0"/>
    <w:rsid w:val="00543594"/>
    <w:rsid w:val="00545A27"/>
    <w:rsid w:val="00546580"/>
    <w:rsid w:val="00550BD1"/>
    <w:rsid w:val="0055371F"/>
    <w:rsid w:val="005559CB"/>
    <w:rsid w:val="005562FA"/>
    <w:rsid w:val="005566C5"/>
    <w:rsid w:val="00556812"/>
    <w:rsid w:val="00560F36"/>
    <w:rsid w:val="00561F4C"/>
    <w:rsid w:val="00562347"/>
    <w:rsid w:val="005649E6"/>
    <w:rsid w:val="0056797B"/>
    <w:rsid w:val="00571891"/>
    <w:rsid w:val="00573722"/>
    <w:rsid w:val="00574899"/>
    <w:rsid w:val="0057492A"/>
    <w:rsid w:val="00574B1E"/>
    <w:rsid w:val="00576B15"/>
    <w:rsid w:val="005809CF"/>
    <w:rsid w:val="00580F5F"/>
    <w:rsid w:val="00582A77"/>
    <w:rsid w:val="00584F33"/>
    <w:rsid w:val="00586001"/>
    <w:rsid w:val="005863D6"/>
    <w:rsid w:val="005867E4"/>
    <w:rsid w:val="0059542D"/>
    <w:rsid w:val="00595B80"/>
    <w:rsid w:val="0059631B"/>
    <w:rsid w:val="00596BEB"/>
    <w:rsid w:val="00597564"/>
    <w:rsid w:val="005A07AB"/>
    <w:rsid w:val="005A0D2E"/>
    <w:rsid w:val="005A1F9A"/>
    <w:rsid w:val="005A4168"/>
    <w:rsid w:val="005B1BC8"/>
    <w:rsid w:val="005B2760"/>
    <w:rsid w:val="005B4247"/>
    <w:rsid w:val="005B6F26"/>
    <w:rsid w:val="005B7DEC"/>
    <w:rsid w:val="005C00F4"/>
    <w:rsid w:val="005C0465"/>
    <w:rsid w:val="005C1C82"/>
    <w:rsid w:val="005C3633"/>
    <w:rsid w:val="005C6C1C"/>
    <w:rsid w:val="005C6E54"/>
    <w:rsid w:val="005D37B6"/>
    <w:rsid w:val="005D4D12"/>
    <w:rsid w:val="005D4D94"/>
    <w:rsid w:val="005D7098"/>
    <w:rsid w:val="005D73AA"/>
    <w:rsid w:val="005E125F"/>
    <w:rsid w:val="005E2B48"/>
    <w:rsid w:val="005E4EB0"/>
    <w:rsid w:val="005E537B"/>
    <w:rsid w:val="005E5A2E"/>
    <w:rsid w:val="005E63CF"/>
    <w:rsid w:val="005E64B9"/>
    <w:rsid w:val="005E6CAE"/>
    <w:rsid w:val="005E7B4A"/>
    <w:rsid w:val="005F3955"/>
    <w:rsid w:val="005F46B9"/>
    <w:rsid w:val="005F5D58"/>
    <w:rsid w:val="00600753"/>
    <w:rsid w:val="00602EF3"/>
    <w:rsid w:val="0060569F"/>
    <w:rsid w:val="0060752F"/>
    <w:rsid w:val="00611871"/>
    <w:rsid w:val="00612CBB"/>
    <w:rsid w:val="0061353C"/>
    <w:rsid w:val="006200D4"/>
    <w:rsid w:val="0062111E"/>
    <w:rsid w:val="00621ECD"/>
    <w:rsid w:val="00624A11"/>
    <w:rsid w:val="00624E29"/>
    <w:rsid w:val="00633927"/>
    <w:rsid w:val="00634620"/>
    <w:rsid w:val="006363A0"/>
    <w:rsid w:val="006403DC"/>
    <w:rsid w:val="006407B6"/>
    <w:rsid w:val="00640DA5"/>
    <w:rsid w:val="0064248D"/>
    <w:rsid w:val="00642AFA"/>
    <w:rsid w:val="00644C83"/>
    <w:rsid w:val="00645158"/>
    <w:rsid w:val="00654B67"/>
    <w:rsid w:val="006552CA"/>
    <w:rsid w:val="006632C4"/>
    <w:rsid w:val="00664DDA"/>
    <w:rsid w:val="00667E79"/>
    <w:rsid w:val="00673202"/>
    <w:rsid w:val="00676433"/>
    <w:rsid w:val="0068025E"/>
    <w:rsid w:val="00680866"/>
    <w:rsid w:val="00684AB0"/>
    <w:rsid w:val="00692290"/>
    <w:rsid w:val="0069304E"/>
    <w:rsid w:val="00693C24"/>
    <w:rsid w:val="00694161"/>
    <w:rsid w:val="00696C1E"/>
    <w:rsid w:val="006A04E0"/>
    <w:rsid w:val="006A08E4"/>
    <w:rsid w:val="006A1550"/>
    <w:rsid w:val="006A3CC1"/>
    <w:rsid w:val="006A4E40"/>
    <w:rsid w:val="006A585C"/>
    <w:rsid w:val="006A66CD"/>
    <w:rsid w:val="006A6B28"/>
    <w:rsid w:val="006B02B9"/>
    <w:rsid w:val="006B2341"/>
    <w:rsid w:val="006B40C4"/>
    <w:rsid w:val="006B5593"/>
    <w:rsid w:val="006B6F30"/>
    <w:rsid w:val="006C05E2"/>
    <w:rsid w:val="006C1374"/>
    <w:rsid w:val="006C644A"/>
    <w:rsid w:val="006C70FD"/>
    <w:rsid w:val="006D02B3"/>
    <w:rsid w:val="006D4B36"/>
    <w:rsid w:val="006D5815"/>
    <w:rsid w:val="006D6557"/>
    <w:rsid w:val="006D7FD6"/>
    <w:rsid w:val="006E08FD"/>
    <w:rsid w:val="006E0E8A"/>
    <w:rsid w:val="006E176D"/>
    <w:rsid w:val="006E223F"/>
    <w:rsid w:val="006E274C"/>
    <w:rsid w:val="006E2E67"/>
    <w:rsid w:val="006E328B"/>
    <w:rsid w:val="006E49E9"/>
    <w:rsid w:val="006E7606"/>
    <w:rsid w:val="006E7DEA"/>
    <w:rsid w:val="006F0563"/>
    <w:rsid w:val="006F18AB"/>
    <w:rsid w:val="006F23AC"/>
    <w:rsid w:val="006F2CD3"/>
    <w:rsid w:val="006F5887"/>
    <w:rsid w:val="006F685F"/>
    <w:rsid w:val="006F6E6D"/>
    <w:rsid w:val="006F7039"/>
    <w:rsid w:val="00700152"/>
    <w:rsid w:val="00702ADE"/>
    <w:rsid w:val="00702B19"/>
    <w:rsid w:val="00702B57"/>
    <w:rsid w:val="00704F28"/>
    <w:rsid w:val="007057E3"/>
    <w:rsid w:val="00705988"/>
    <w:rsid w:val="00705B4C"/>
    <w:rsid w:val="00706DDE"/>
    <w:rsid w:val="00707473"/>
    <w:rsid w:val="00710B29"/>
    <w:rsid w:val="007110A4"/>
    <w:rsid w:val="00712266"/>
    <w:rsid w:val="007124B4"/>
    <w:rsid w:val="00715490"/>
    <w:rsid w:val="0071590D"/>
    <w:rsid w:val="00715E69"/>
    <w:rsid w:val="00716989"/>
    <w:rsid w:val="00720A88"/>
    <w:rsid w:val="00720DC2"/>
    <w:rsid w:val="007216E8"/>
    <w:rsid w:val="00723772"/>
    <w:rsid w:val="0072381C"/>
    <w:rsid w:val="007248F3"/>
    <w:rsid w:val="00725D72"/>
    <w:rsid w:val="00730901"/>
    <w:rsid w:val="00731840"/>
    <w:rsid w:val="00732BC2"/>
    <w:rsid w:val="007345C2"/>
    <w:rsid w:val="0073756E"/>
    <w:rsid w:val="00743974"/>
    <w:rsid w:val="00744045"/>
    <w:rsid w:val="0074529C"/>
    <w:rsid w:val="00746244"/>
    <w:rsid w:val="00750113"/>
    <w:rsid w:val="007513DC"/>
    <w:rsid w:val="0075452C"/>
    <w:rsid w:val="00755762"/>
    <w:rsid w:val="00757DC0"/>
    <w:rsid w:val="0076036C"/>
    <w:rsid w:val="00761302"/>
    <w:rsid w:val="00764EAD"/>
    <w:rsid w:val="00766F19"/>
    <w:rsid w:val="00771C77"/>
    <w:rsid w:val="00772F1B"/>
    <w:rsid w:val="00776489"/>
    <w:rsid w:val="00780260"/>
    <w:rsid w:val="0078050E"/>
    <w:rsid w:val="00781261"/>
    <w:rsid w:val="00781E42"/>
    <w:rsid w:val="00783ACC"/>
    <w:rsid w:val="00784610"/>
    <w:rsid w:val="00792622"/>
    <w:rsid w:val="007928C8"/>
    <w:rsid w:val="007929F2"/>
    <w:rsid w:val="00792CC0"/>
    <w:rsid w:val="00796E92"/>
    <w:rsid w:val="00797B3F"/>
    <w:rsid w:val="007A27C8"/>
    <w:rsid w:val="007A45D5"/>
    <w:rsid w:val="007A5654"/>
    <w:rsid w:val="007A5E5F"/>
    <w:rsid w:val="007B6AEF"/>
    <w:rsid w:val="007B7C15"/>
    <w:rsid w:val="007C1EFB"/>
    <w:rsid w:val="007C33EC"/>
    <w:rsid w:val="007C37B3"/>
    <w:rsid w:val="007C38E0"/>
    <w:rsid w:val="007C4319"/>
    <w:rsid w:val="007C4CBB"/>
    <w:rsid w:val="007C4DFC"/>
    <w:rsid w:val="007C5A1D"/>
    <w:rsid w:val="007C6E3C"/>
    <w:rsid w:val="007C7AC9"/>
    <w:rsid w:val="007D21FE"/>
    <w:rsid w:val="007D38C4"/>
    <w:rsid w:val="007D439D"/>
    <w:rsid w:val="007D7898"/>
    <w:rsid w:val="007D7F54"/>
    <w:rsid w:val="007E1030"/>
    <w:rsid w:val="007E17AD"/>
    <w:rsid w:val="007E2116"/>
    <w:rsid w:val="007E216B"/>
    <w:rsid w:val="007E39C0"/>
    <w:rsid w:val="007E47D2"/>
    <w:rsid w:val="007E6850"/>
    <w:rsid w:val="007F06EC"/>
    <w:rsid w:val="007F168B"/>
    <w:rsid w:val="007F1AD6"/>
    <w:rsid w:val="007F2F84"/>
    <w:rsid w:val="007F4D53"/>
    <w:rsid w:val="007F5D5E"/>
    <w:rsid w:val="00800AA0"/>
    <w:rsid w:val="00800F65"/>
    <w:rsid w:val="00804288"/>
    <w:rsid w:val="00805957"/>
    <w:rsid w:val="00807DD2"/>
    <w:rsid w:val="008102F2"/>
    <w:rsid w:val="008127CE"/>
    <w:rsid w:val="008135EC"/>
    <w:rsid w:val="00814843"/>
    <w:rsid w:val="0081541C"/>
    <w:rsid w:val="00816E1B"/>
    <w:rsid w:val="00820D43"/>
    <w:rsid w:val="00823D3C"/>
    <w:rsid w:val="00826CCF"/>
    <w:rsid w:val="00831DC3"/>
    <w:rsid w:val="008333C0"/>
    <w:rsid w:val="00833446"/>
    <w:rsid w:val="008338EE"/>
    <w:rsid w:val="00833DCB"/>
    <w:rsid w:val="00842258"/>
    <w:rsid w:val="008435C1"/>
    <w:rsid w:val="0084505B"/>
    <w:rsid w:val="00846F53"/>
    <w:rsid w:val="0085361E"/>
    <w:rsid w:val="00855338"/>
    <w:rsid w:val="00862104"/>
    <w:rsid w:val="008748C4"/>
    <w:rsid w:val="008758B7"/>
    <w:rsid w:val="00875B35"/>
    <w:rsid w:val="0087670C"/>
    <w:rsid w:val="00876BD2"/>
    <w:rsid w:val="008803EB"/>
    <w:rsid w:val="00881703"/>
    <w:rsid w:val="008833F8"/>
    <w:rsid w:val="0088354A"/>
    <w:rsid w:val="00884DA4"/>
    <w:rsid w:val="0088517B"/>
    <w:rsid w:val="00886C09"/>
    <w:rsid w:val="00887084"/>
    <w:rsid w:val="0088726D"/>
    <w:rsid w:val="00890B0D"/>
    <w:rsid w:val="00891A9E"/>
    <w:rsid w:val="00894528"/>
    <w:rsid w:val="00894D47"/>
    <w:rsid w:val="00895660"/>
    <w:rsid w:val="008956DB"/>
    <w:rsid w:val="00895DAD"/>
    <w:rsid w:val="00896171"/>
    <w:rsid w:val="008A319C"/>
    <w:rsid w:val="008A41FB"/>
    <w:rsid w:val="008B0228"/>
    <w:rsid w:val="008B0417"/>
    <w:rsid w:val="008B18A2"/>
    <w:rsid w:val="008B1F9B"/>
    <w:rsid w:val="008B2DBC"/>
    <w:rsid w:val="008B6C68"/>
    <w:rsid w:val="008C2248"/>
    <w:rsid w:val="008C4911"/>
    <w:rsid w:val="008C7F73"/>
    <w:rsid w:val="008D0CD4"/>
    <w:rsid w:val="008D0F5E"/>
    <w:rsid w:val="008D356F"/>
    <w:rsid w:val="008D7B8C"/>
    <w:rsid w:val="008E0081"/>
    <w:rsid w:val="008E3D24"/>
    <w:rsid w:val="008E442F"/>
    <w:rsid w:val="008F1B98"/>
    <w:rsid w:val="008F463A"/>
    <w:rsid w:val="008F58D5"/>
    <w:rsid w:val="008F6841"/>
    <w:rsid w:val="008F7BE7"/>
    <w:rsid w:val="00901EE9"/>
    <w:rsid w:val="0090248B"/>
    <w:rsid w:val="0090346C"/>
    <w:rsid w:val="009052A1"/>
    <w:rsid w:val="00905FA5"/>
    <w:rsid w:val="00907696"/>
    <w:rsid w:val="00911C42"/>
    <w:rsid w:val="009152FB"/>
    <w:rsid w:val="00921CA8"/>
    <w:rsid w:val="00922602"/>
    <w:rsid w:val="009228A0"/>
    <w:rsid w:val="0092365A"/>
    <w:rsid w:val="00923D45"/>
    <w:rsid w:val="00926CE2"/>
    <w:rsid w:val="009311B8"/>
    <w:rsid w:val="00931758"/>
    <w:rsid w:val="00932984"/>
    <w:rsid w:val="00933083"/>
    <w:rsid w:val="00936720"/>
    <w:rsid w:val="00936EB7"/>
    <w:rsid w:val="00937B47"/>
    <w:rsid w:val="00940A6D"/>
    <w:rsid w:val="0094129E"/>
    <w:rsid w:val="00941CFF"/>
    <w:rsid w:val="00941F81"/>
    <w:rsid w:val="00943E90"/>
    <w:rsid w:val="00944D69"/>
    <w:rsid w:val="00945785"/>
    <w:rsid w:val="009479E4"/>
    <w:rsid w:val="00947DED"/>
    <w:rsid w:val="00947F81"/>
    <w:rsid w:val="00952770"/>
    <w:rsid w:val="009574C1"/>
    <w:rsid w:val="00957BF0"/>
    <w:rsid w:val="009602F0"/>
    <w:rsid w:val="009617EC"/>
    <w:rsid w:val="0096261A"/>
    <w:rsid w:val="00962FC9"/>
    <w:rsid w:val="00963956"/>
    <w:rsid w:val="009649A5"/>
    <w:rsid w:val="00966034"/>
    <w:rsid w:val="00967AA7"/>
    <w:rsid w:val="0097066F"/>
    <w:rsid w:val="00971865"/>
    <w:rsid w:val="00974906"/>
    <w:rsid w:val="0097612F"/>
    <w:rsid w:val="00982082"/>
    <w:rsid w:val="00982EF0"/>
    <w:rsid w:val="00983CF6"/>
    <w:rsid w:val="00984636"/>
    <w:rsid w:val="00986A03"/>
    <w:rsid w:val="00986FD2"/>
    <w:rsid w:val="00987D92"/>
    <w:rsid w:val="00992950"/>
    <w:rsid w:val="00995C4E"/>
    <w:rsid w:val="009A0208"/>
    <w:rsid w:val="009A0EB8"/>
    <w:rsid w:val="009A381D"/>
    <w:rsid w:val="009A5D30"/>
    <w:rsid w:val="009A6825"/>
    <w:rsid w:val="009A7B86"/>
    <w:rsid w:val="009B1332"/>
    <w:rsid w:val="009B2840"/>
    <w:rsid w:val="009B2CBB"/>
    <w:rsid w:val="009B330A"/>
    <w:rsid w:val="009B4440"/>
    <w:rsid w:val="009B4691"/>
    <w:rsid w:val="009B5982"/>
    <w:rsid w:val="009C2009"/>
    <w:rsid w:val="009C3264"/>
    <w:rsid w:val="009C3FEF"/>
    <w:rsid w:val="009C5069"/>
    <w:rsid w:val="009C7F61"/>
    <w:rsid w:val="009D125B"/>
    <w:rsid w:val="009D3FBA"/>
    <w:rsid w:val="009D405A"/>
    <w:rsid w:val="009D750A"/>
    <w:rsid w:val="009E25B2"/>
    <w:rsid w:val="009E3307"/>
    <w:rsid w:val="009E3D75"/>
    <w:rsid w:val="009E5A3B"/>
    <w:rsid w:val="009E61B7"/>
    <w:rsid w:val="009E6E26"/>
    <w:rsid w:val="009E7031"/>
    <w:rsid w:val="009E730A"/>
    <w:rsid w:val="009F29C3"/>
    <w:rsid w:val="009F65E8"/>
    <w:rsid w:val="009F6BFB"/>
    <w:rsid w:val="00A011CC"/>
    <w:rsid w:val="00A0216B"/>
    <w:rsid w:val="00A0286A"/>
    <w:rsid w:val="00A0320C"/>
    <w:rsid w:val="00A036B9"/>
    <w:rsid w:val="00A03AC4"/>
    <w:rsid w:val="00A05AE8"/>
    <w:rsid w:val="00A05CA5"/>
    <w:rsid w:val="00A07722"/>
    <w:rsid w:val="00A11D14"/>
    <w:rsid w:val="00A11D97"/>
    <w:rsid w:val="00A125FB"/>
    <w:rsid w:val="00A133F0"/>
    <w:rsid w:val="00A15E53"/>
    <w:rsid w:val="00A166DD"/>
    <w:rsid w:val="00A20B9D"/>
    <w:rsid w:val="00A277B2"/>
    <w:rsid w:val="00A27A58"/>
    <w:rsid w:val="00A30100"/>
    <w:rsid w:val="00A326A1"/>
    <w:rsid w:val="00A36F56"/>
    <w:rsid w:val="00A378AB"/>
    <w:rsid w:val="00A4095B"/>
    <w:rsid w:val="00A40C2D"/>
    <w:rsid w:val="00A41484"/>
    <w:rsid w:val="00A42058"/>
    <w:rsid w:val="00A42249"/>
    <w:rsid w:val="00A45A80"/>
    <w:rsid w:val="00A45CA7"/>
    <w:rsid w:val="00A5373E"/>
    <w:rsid w:val="00A54F82"/>
    <w:rsid w:val="00A556E8"/>
    <w:rsid w:val="00A55949"/>
    <w:rsid w:val="00A55B92"/>
    <w:rsid w:val="00A61CC6"/>
    <w:rsid w:val="00A63D99"/>
    <w:rsid w:val="00A658EF"/>
    <w:rsid w:val="00A6642D"/>
    <w:rsid w:val="00A706F8"/>
    <w:rsid w:val="00A7214D"/>
    <w:rsid w:val="00A739F3"/>
    <w:rsid w:val="00A7485E"/>
    <w:rsid w:val="00A76994"/>
    <w:rsid w:val="00A774E8"/>
    <w:rsid w:val="00A77C41"/>
    <w:rsid w:val="00A80E58"/>
    <w:rsid w:val="00A81271"/>
    <w:rsid w:val="00A82025"/>
    <w:rsid w:val="00A821DA"/>
    <w:rsid w:val="00A83663"/>
    <w:rsid w:val="00A83CDF"/>
    <w:rsid w:val="00A84859"/>
    <w:rsid w:val="00A8550E"/>
    <w:rsid w:val="00A90C5F"/>
    <w:rsid w:val="00A91C77"/>
    <w:rsid w:val="00A91E20"/>
    <w:rsid w:val="00A92F08"/>
    <w:rsid w:val="00A95B10"/>
    <w:rsid w:val="00A96397"/>
    <w:rsid w:val="00A97D78"/>
    <w:rsid w:val="00AA0224"/>
    <w:rsid w:val="00AA4328"/>
    <w:rsid w:val="00AA596D"/>
    <w:rsid w:val="00AA6191"/>
    <w:rsid w:val="00AA721E"/>
    <w:rsid w:val="00AB17F7"/>
    <w:rsid w:val="00AB42E7"/>
    <w:rsid w:val="00AB53A6"/>
    <w:rsid w:val="00AB74D7"/>
    <w:rsid w:val="00AB7CE4"/>
    <w:rsid w:val="00AC26E6"/>
    <w:rsid w:val="00AC3F49"/>
    <w:rsid w:val="00AC50EB"/>
    <w:rsid w:val="00AC7D3A"/>
    <w:rsid w:val="00AD20E2"/>
    <w:rsid w:val="00AD2807"/>
    <w:rsid w:val="00AD3AFA"/>
    <w:rsid w:val="00AD59C8"/>
    <w:rsid w:val="00AD6009"/>
    <w:rsid w:val="00AD6763"/>
    <w:rsid w:val="00AD7B29"/>
    <w:rsid w:val="00AE0AAB"/>
    <w:rsid w:val="00AE2583"/>
    <w:rsid w:val="00AE4670"/>
    <w:rsid w:val="00AE527F"/>
    <w:rsid w:val="00AE5715"/>
    <w:rsid w:val="00AE572D"/>
    <w:rsid w:val="00AE733E"/>
    <w:rsid w:val="00AF0714"/>
    <w:rsid w:val="00AF40BE"/>
    <w:rsid w:val="00AF535F"/>
    <w:rsid w:val="00AF6296"/>
    <w:rsid w:val="00AF75C6"/>
    <w:rsid w:val="00B00694"/>
    <w:rsid w:val="00B0444C"/>
    <w:rsid w:val="00B047E2"/>
    <w:rsid w:val="00B06445"/>
    <w:rsid w:val="00B07886"/>
    <w:rsid w:val="00B1105C"/>
    <w:rsid w:val="00B127F1"/>
    <w:rsid w:val="00B14E97"/>
    <w:rsid w:val="00B15975"/>
    <w:rsid w:val="00B22E61"/>
    <w:rsid w:val="00B235EF"/>
    <w:rsid w:val="00B23659"/>
    <w:rsid w:val="00B2564C"/>
    <w:rsid w:val="00B2739A"/>
    <w:rsid w:val="00B33A76"/>
    <w:rsid w:val="00B3510B"/>
    <w:rsid w:val="00B35F46"/>
    <w:rsid w:val="00B36D27"/>
    <w:rsid w:val="00B403C5"/>
    <w:rsid w:val="00B42B1F"/>
    <w:rsid w:val="00B45D19"/>
    <w:rsid w:val="00B46BA0"/>
    <w:rsid w:val="00B46BEE"/>
    <w:rsid w:val="00B47621"/>
    <w:rsid w:val="00B47E2A"/>
    <w:rsid w:val="00B50024"/>
    <w:rsid w:val="00B500C4"/>
    <w:rsid w:val="00B50356"/>
    <w:rsid w:val="00B5060B"/>
    <w:rsid w:val="00B50D72"/>
    <w:rsid w:val="00B52C61"/>
    <w:rsid w:val="00B54E31"/>
    <w:rsid w:val="00B60DBD"/>
    <w:rsid w:val="00B626A7"/>
    <w:rsid w:val="00B62F7A"/>
    <w:rsid w:val="00B6364F"/>
    <w:rsid w:val="00B63792"/>
    <w:rsid w:val="00B66451"/>
    <w:rsid w:val="00B66649"/>
    <w:rsid w:val="00B674A1"/>
    <w:rsid w:val="00B71E34"/>
    <w:rsid w:val="00B73AA2"/>
    <w:rsid w:val="00B73CEF"/>
    <w:rsid w:val="00B77B48"/>
    <w:rsid w:val="00B818BD"/>
    <w:rsid w:val="00B827D6"/>
    <w:rsid w:val="00B86689"/>
    <w:rsid w:val="00B8787C"/>
    <w:rsid w:val="00B90494"/>
    <w:rsid w:val="00B91997"/>
    <w:rsid w:val="00B91BDB"/>
    <w:rsid w:val="00B9249C"/>
    <w:rsid w:val="00B927CB"/>
    <w:rsid w:val="00B942F4"/>
    <w:rsid w:val="00B9438C"/>
    <w:rsid w:val="00B953D9"/>
    <w:rsid w:val="00BA17DC"/>
    <w:rsid w:val="00BA3571"/>
    <w:rsid w:val="00BA35B2"/>
    <w:rsid w:val="00BA3EE8"/>
    <w:rsid w:val="00BB3FB2"/>
    <w:rsid w:val="00BB49F5"/>
    <w:rsid w:val="00BB4A6D"/>
    <w:rsid w:val="00BB4EAB"/>
    <w:rsid w:val="00BB53CC"/>
    <w:rsid w:val="00BB61A4"/>
    <w:rsid w:val="00BB737E"/>
    <w:rsid w:val="00BB7672"/>
    <w:rsid w:val="00BC052A"/>
    <w:rsid w:val="00BC05D8"/>
    <w:rsid w:val="00BC254F"/>
    <w:rsid w:val="00BC5ECD"/>
    <w:rsid w:val="00BC780B"/>
    <w:rsid w:val="00BD13C0"/>
    <w:rsid w:val="00BE0949"/>
    <w:rsid w:val="00BE2AD3"/>
    <w:rsid w:val="00BE3522"/>
    <w:rsid w:val="00BE37C7"/>
    <w:rsid w:val="00BE6239"/>
    <w:rsid w:val="00BF49AA"/>
    <w:rsid w:val="00BF6CB5"/>
    <w:rsid w:val="00C0105C"/>
    <w:rsid w:val="00C02272"/>
    <w:rsid w:val="00C04B41"/>
    <w:rsid w:val="00C0594C"/>
    <w:rsid w:val="00C0622A"/>
    <w:rsid w:val="00C103A3"/>
    <w:rsid w:val="00C1599F"/>
    <w:rsid w:val="00C168E7"/>
    <w:rsid w:val="00C20150"/>
    <w:rsid w:val="00C21319"/>
    <w:rsid w:val="00C236A4"/>
    <w:rsid w:val="00C23F70"/>
    <w:rsid w:val="00C24460"/>
    <w:rsid w:val="00C252FB"/>
    <w:rsid w:val="00C25DBE"/>
    <w:rsid w:val="00C26874"/>
    <w:rsid w:val="00C27E4C"/>
    <w:rsid w:val="00C30300"/>
    <w:rsid w:val="00C335D9"/>
    <w:rsid w:val="00C355F6"/>
    <w:rsid w:val="00C37241"/>
    <w:rsid w:val="00C53D3B"/>
    <w:rsid w:val="00C5676F"/>
    <w:rsid w:val="00C56856"/>
    <w:rsid w:val="00C56B4F"/>
    <w:rsid w:val="00C61123"/>
    <w:rsid w:val="00C642A9"/>
    <w:rsid w:val="00C6510A"/>
    <w:rsid w:val="00C65D1B"/>
    <w:rsid w:val="00C67DDC"/>
    <w:rsid w:val="00C67E32"/>
    <w:rsid w:val="00C700EE"/>
    <w:rsid w:val="00C70CCD"/>
    <w:rsid w:val="00C73803"/>
    <w:rsid w:val="00C7409A"/>
    <w:rsid w:val="00C80EB0"/>
    <w:rsid w:val="00C81F6F"/>
    <w:rsid w:val="00C83823"/>
    <w:rsid w:val="00C83864"/>
    <w:rsid w:val="00C85BB7"/>
    <w:rsid w:val="00C873C6"/>
    <w:rsid w:val="00C87771"/>
    <w:rsid w:val="00C90A0D"/>
    <w:rsid w:val="00C93E45"/>
    <w:rsid w:val="00C94655"/>
    <w:rsid w:val="00C9540B"/>
    <w:rsid w:val="00CA0DA3"/>
    <w:rsid w:val="00CA1360"/>
    <w:rsid w:val="00CA2FA2"/>
    <w:rsid w:val="00CA63A7"/>
    <w:rsid w:val="00CA694D"/>
    <w:rsid w:val="00CA7186"/>
    <w:rsid w:val="00CB0356"/>
    <w:rsid w:val="00CB05F5"/>
    <w:rsid w:val="00CB0682"/>
    <w:rsid w:val="00CB0880"/>
    <w:rsid w:val="00CB24AF"/>
    <w:rsid w:val="00CB7314"/>
    <w:rsid w:val="00CC60E8"/>
    <w:rsid w:val="00CC759C"/>
    <w:rsid w:val="00CD1E27"/>
    <w:rsid w:val="00CD2467"/>
    <w:rsid w:val="00CD2BAA"/>
    <w:rsid w:val="00CD3B26"/>
    <w:rsid w:val="00CD5B02"/>
    <w:rsid w:val="00CD7627"/>
    <w:rsid w:val="00CE0D42"/>
    <w:rsid w:val="00CF2A2C"/>
    <w:rsid w:val="00CF5E28"/>
    <w:rsid w:val="00D0250E"/>
    <w:rsid w:val="00D02DFD"/>
    <w:rsid w:val="00D10A01"/>
    <w:rsid w:val="00D11A0E"/>
    <w:rsid w:val="00D11BB3"/>
    <w:rsid w:val="00D12AA4"/>
    <w:rsid w:val="00D13719"/>
    <w:rsid w:val="00D14205"/>
    <w:rsid w:val="00D16C6E"/>
    <w:rsid w:val="00D17C02"/>
    <w:rsid w:val="00D23169"/>
    <w:rsid w:val="00D236C1"/>
    <w:rsid w:val="00D25143"/>
    <w:rsid w:val="00D2628F"/>
    <w:rsid w:val="00D30A33"/>
    <w:rsid w:val="00D32573"/>
    <w:rsid w:val="00D33485"/>
    <w:rsid w:val="00D33E9F"/>
    <w:rsid w:val="00D35CD1"/>
    <w:rsid w:val="00D37119"/>
    <w:rsid w:val="00D43699"/>
    <w:rsid w:val="00D44CAE"/>
    <w:rsid w:val="00D45451"/>
    <w:rsid w:val="00D45B15"/>
    <w:rsid w:val="00D46199"/>
    <w:rsid w:val="00D4708B"/>
    <w:rsid w:val="00D47A89"/>
    <w:rsid w:val="00D50A8D"/>
    <w:rsid w:val="00D550B4"/>
    <w:rsid w:val="00D551AC"/>
    <w:rsid w:val="00D55CBB"/>
    <w:rsid w:val="00D562E8"/>
    <w:rsid w:val="00D6041C"/>
    <w:rsid w:val="00D63448"/>
    <w:rsid w:val="00D65A5F"/>
    <w:rsid w:val="00D67933"/>
    <w:rsid w:val="00D67DCF"/>
    <w:rsid w:val="00D72834"/>
    <w:rsid w:val="00D746B4"/>
    <w:rsid w:val="00D7567C"/>
    <w:rsid w:val="00D7683E"/>
    <w:rsid w:val="00D819C0"/>
    <w:rsid w:val="00D83CFE"/>
    <w:rsid w:val="00D846A2"/>
    <w:rsid w:val="00D859DF"/>
    <w:rsid w:val="00D85D6E"/>
    <w:rsid w:val="00D87AC9"/>
    <w:rsid w:val="00D92090"/>
    <w:rsid w:val="00D94BC3"/>
    <w:rsid w:val="00D96031"/>
    <w:rsid w:val="00D96CB1"/>
    <w:rsid w:val="00DA2E56"/>
    <w:rsid w:val="00DA475E"/>
    <w:rsid w:val="00DA4E3C"/>
    <w:rsid w:val="00DA5695"/>
    <w:rsid w:val="00DA6103"/>
    <w:rsid w:val="00DA62B8"/>
    <w:rsid w:val="00DA6E11"/>
    <w:rsid w:val="00DB06A3"/>
    <w:rsid w:val="00DB0A82"/>
    <w:rsid w:val="00DB160A"/>
    <w:rsid w:val="00DB31D5"/>
    <w:rsid w:val="00DB39D8"/>
    <w:rsid w:val="00DB52F2"/>
    <w:rsid w:val="00DC193B"/>
    <w:rsid w:val="00DC2EB0"/>
    <w:rsid w:val="00DC368B"/>
    <w:rsid w:val="00DC37CF"/>
    <w:rsid w:val="00DC3920"/>
    <w:rsid w:val="00DC4B22"/>
    <w:rsid w:val="00DC61FA"/>
    <w:rsid w:val="00DC62E7"/>
    <w:rsid w:val="00DC65FF"/>
    <w:rsid w:val="00DC70EC"/>
    <w:rsid w:val="00DC7407"/>
    <w:rsid w:val="00DD03AE"/>
    <w:rsid w:val="00DD1BF6"/>
    <w:rsid w:val="00DD28D6"/>
    <w:rsid w:val="00DD3D99"/>
    <w:rsid w:val="00DD46BC"/>
    <w:rsid w:val="00DD5E45"/>
    <w:rsid w:val="00DD7550"/>
    <w:rsid w:val="00DE108F"/>
    <w:rsid w:val="00DE2B21"/>
    <w:rsid w:val="00DE37E1"/>
    <w:rsid w:val="00DE428E"/>
    <w:rsid w:val="00DE536F"/>
    <w:rsid w:val="00DE5ED7"/>
    <w:rsid w:val="00DE716A"/>
    <w:rsid w:val="00DF03E1"/>
    <w:rsid w:val="00DF1686"/>
    <w:rsid w:val="00DF6569"/>
    <w:rsid w:val="00E011BE"/>
    <w:rsid w:val="00E01CC6"/>
    <w:rsid w:val="00E03BFD"/>
    <w:rsid w:val="00E03CDD"/>
    <w:rsid w:val="00E05269"/>
    <w:rsid w:val="00E05CD4"/>
    <w:rsid w:val="00E102BC"/>
    <w:rsid w:val="00E11753"/>
    <w:rsid w:val="00E12DCD"/>
    <w:rsid w:val="00E13411"/>
    <w:rsid w:val="00E13922"/>
    <w:rsid w:val="00E15A9F"/>
    <w:rsid w:val="00E15D45"/>
    <w:rsid w:val="00E177D7"/>
    <w:rsid w:val="00E178BE"/>
    <w:rsid w:val="00E179BA"/>
    <w:rsid w:val="00E269E1"/>
    <w:rsid w:val="00E272A6"/>
    <w:rsid w:val="00E318EC"/>
    <w:rsid w:val="00E31ADF"/>
    <w:rsid w:val="00E31D57"/>
    <w:rsid w:val="00E37A86"/>
    <w:rsid w:val="00E41416"/>
    <w:rsid w:val="00E45763"/>
    <w:rsid w:val="00E47DFB"/>
    <w:rsid w:val="00E5087E"/>
    <w:rsid w:val="00E5234A"/>
    <w:rsid w:val="00E5305B"/>
    <w:rsid w:val="00E54587"/>
    <w:rsid w:val="00E5500D"/>
    <w:rsid w:val="00E57773"/>
    <w:rsid w:val="00E6471F"/>
    <w:rsid w:val="00E647F2"/>
    <w:rsid w:val="00E64828"/>
    <w:rsid w:val="00E65A8A"/>
    <w:rsid w:val="00E67CFF"/>
    <w:rsid w:val="00E7130F"/>
    <w:rsid w:val="00E72D2B"/>
    <w:rsid w:val="00E80BC1"/>
    <w:rsid w:val="00E813CE"/>
    <w:rsid w:val="00E82C52"/>
    <w:rsid w:val="00E83025"/>
    <w:rsid w:val="00E837D3"/>
    <w:rsid w:val="00E84022"/>
    <w:rsid w:val="00E85637"/>
    <w:rsid w:val="00E85DE0"/>
    <w:rsid w:val="00E90087"/>
    <w:rsid w:val="00E90865"/>
    <w:rsid w:val="00E91F38"/>
    <w:rsid w:val="00E9283D"/>
    <w:rsid w:val="00E93214"/>
    <w:rsid w:val="00E93D35"/>
    <w:rsid w:val="00E93D45"/>
    <w:rsid w:val="00E95376"/>
    <w:rsid w:val="00E953D1"/>
    <w:rsid w:val="00E95B16"/>
    <w:rsid w:val="00EA1E09"/>
    <w:rsid w:val="00EA2C56"/>
    <w:rsid w:val="00EA34D8"/>
    <w:rsid w:val="00EA37FA"/>
    <w:rsid w:val="00EA47BF"/>
    <w:rsid w:val="00EA52E2"/>
    <w:rsid w:val="00EA58FC"/>
    <w:rsid w:val="00EA67D1"/>
    <w:rsid w:val="00EB54B6"/>
    <w:rsid w:val="00EC12D4"/>
    <w:rsid w:val="00ED133A"/>
    <w:rsid w:val="00ED3889"/>
    <w:rsid w:val="00ED57E3"/>
    <w:rsid w:val="00ED58A7"/>
    <w:rsid w:val="00ED5F5E"/>
    <w:rsid w:val="00ED67CC"/>
    <w:rsid w:val="00EE1912"/>
    <w:rsid w:val="00EE5879"/>
    <w:rsid w:val="00EE6210"/>
    <w:rsid w:val="00EE6F9C"/>
    <w:rsid w:val="00EF02FE"/>
    <w:rsid w:val="00EF1305"/>
    <w:rsid w:val="00EF1AE7"/>
    <w:rsid w:val="00EF4F62"/>
    <w:rsid w:val="00F024E4"/>
    <w:rsid w:val="00F0350B"/>
    <w:rsid w:val="00F03B28"/>
    <w:rsid w:val="00F0447E"/>
    <w:rsid w:val="00F04D66"/>
    <w:rsid w:val="00F10985"/>
    <w:rsid w:val="00F14987"/>
    <w:rsid w:val="00F14AEB"/>
    <w:rsid w:val="00F14FB7"/>
    <w:rsid w:val="00F1783F"/>
    <w:rsid w:val="00F20F18"/>
    <w:rsid w:val="00F22344"/>
    <w:rsid w:val="00F22897"/>
    <w:rsid w:val="00F23534"/>
    <w:rsid w:val="00F23A33"/>
    <w:rsid w:val="00F243E7"/>
    <w:rsid w:val="00F24498"/>
    <w:rsid w:val="00F264A6"/>
    <w:rsid w:val="00F2769C"/>
    <w:rsid w:val="00F27ED0"/>
    <w:rsid w:val="00F304CA"/>
    <w:rsid w:val="00F31062"/>
    <w:rsid w:val="00F3152A"/>
    <w:rsid w:val="00F3263E"/>
    <w:rsid w:val="00F34761"/>
    <w:rsid w:val="00F34A47"/>
    <w:rsid w:val="00F35743"/>
    <w:rsid w:val="00F35AE2"/>
    <w:rsid w:val="00F36798"/>
    <w:rsid w:val="00F36A01"/>
    <w:rsid w:val="00F4012C"/>
    <w:rsid w:val="00F40F5D"/>
    <w:rsid w:val="00F41C76"/>
    <w:rsid w:val="00F42ECF"/>
    <w:rsid w:val="00F43C75"/>
    <w:rsid w:val="00F44D24"/>
    <w:rsid w:val="00F47504"/>
    <w:rsid w:val="00F50605"/>
    <w:rsid w:val="00F52A88"/>
    <w:rsid w:val="00F5332C"/>
    <w:rsid w:val="00F543D8"/>
    <w:rsid w:val="00F60743"/>
    <w:rsid w:val="00F62FC4"/>
    <w:rsid w:val="00F635AC"/>
    <w:rsid w:val="00F6428F"/>
    <w:rsid w:val="00F653B7"/>
    <w:rsid w:val="00F654A6"/>
    <w:rsid w:val="00F66289"/>
    <w:rsid w:val="00F670C3"/>
    <w:rsid w:val="00F717A3"/>
    <w:rsid w:val="00F74D60"/>
    <w:rsid w:val="00F75224"/>
    <w:rsid w:val="00F752A7"/>
    <w:rsid w:val="00F77AE6"/>
    <w:rsid w:val="00F77DB1"/>
    <w:rsid w:val="00F82AA4"/>
    <w:rsid w:val="00F8671E"/>
    <w:rsid w:val="00F9196A"/>
    <w:rsid w:val="00F94167"/>
    <w:rsid w:val="00F95BF2"/>
    <w:rsid w:val="00F96C05"/>
    <w:rsid w:val="00FA1262"/>
    <w:rsid w:val="00FA1455"/>
    <w:rsid w:val="00FA22D6"/>
    <w:rsid w:val="00FA4655"/>
    <w:rsid w:val="00FB4229"/>
    <w:rsid w:val="00FB5744"/>
    <w:rsid w:val="00FB6F8E"/>
    <w:rsid w:val="00FD14F7"/>
    <w:rsid w:val="00FE10EA"/>
    <w:rsid w:val="00FE1719"/>
    <w:rsid w:val="00FE6981"/>
    <w:rsid w:val="00FE79E0"/>
    <w:rsid w:val="00FF0702"/>
    <w:rsid w:val="00FF1B6F"/>
    <w:rsid w:val="00FF2EAE"/>
    <w:rsid w:val="00FF4B49"/>
    <w:rsid w:val="00FF524F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color="#369" stroke="f">
      <v:fill color="#369"/>
      <v:stroke on="f"/>
      <v:shadow on="t" color="silver" offse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ind w:firstLine="705"/>
      <w:jc w:val="both"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i/>
      <w:sz w:val="32"/>
      <w:u w:val="single"/>
      <w:lang w:val="es-MX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ind w:left="1407" w:firstLine="3"/>
      <w:jc w:val="both"/>
      <w:outlineLvl w:val="7"/>
    </w:pPr>
    <w:rPr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5" w:hanging="705"/>
    </w:pPr>
    <w:rPr>
      <w:sz w:val="24"/>
      <w:lang w:val="es-MX"/>
    </w:rPr>
  </w:style>
  <w:style w:type="paragraph" w:styleId="Textoindependiente">
    <w:name w:val="Body Text"/>
    <w:basedOn w:val="Normal"/>
    <w:link w:val="TextoindependienteCar"/>
    <w:rPr>
      <w:sz w:val="24"/>
      <w:lang w:val="es-MX"/>
    </w:rPr>
  </w:style>
  <w:style w:type="paragraph" w:styleId="Sangra2detindependiente">
    <w:name w:val="Body Text Indent 2"/>
    <w:basedOn w:val="Normal"/>
    <w:pPr>
      <w:ind w:firstLine="705"/>
      <w:jc w:val="both"/>
    </w:pPr>
    <w:rPr>
      <w:sz w:val="24"/>
      <w:lang w:val="es-MX"/>
    </w:rPr>
  </w:style>
  <w:style w:type="paragraph" w:styleId="Textodebloque">
    <w:name w:val="Block Text"/>
    <w:basedOn w:val="Normal"/>
    <w:pPr>
      <w:ind w:left="851" w:right="1982"/>
      <w:jc w:val="both"/>
    </w:pPr>
    <w:rPr>
      <w:sz w:val="24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pPr>
      <w:ind w:left="705"/>
    </w:pPr>
    <w:rPr>
      <w:b/>
      <w:sz w:val="24"/>
      <w:lang w:val="es-MX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ind w:right="-2"/>
      <w:jc w:val="both"/>
    </w:pPr>
    <w:rPr>
      <w:b/>
      <w:sz w:val="24"/>
      <w:lang w:val="es-MX"/>
    </w:rPr>
  </w:style>
  <w:style w:type="paragraph" w:styleId="Epgrafe">
    <w:name w:val="caption"/>
    <w:basedOn w:val="Normal"/>
    <w:next w:val="Normal"/>
    <w:qFormat/>
    <w:pPr>
      <w:jc w:val="center"/>
    </w:pPr>
    <w:rPr>
      <w:b/>
      <w:sz w:val="24"/>
      <w:u w:val="single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7">
    <w:name w:val="xl2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3">
    <w:name w:val="xl4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4">
    <w:name w:val="xl44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5">
    <w:name w:val="xl45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2">
    <w:name w:val="xl5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2">
    <w:name w:val="xl62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65">
    <w:name w:val="xl6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s-E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0">
    <w:name w:val="xl8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  <w:lang w:val="es-ES"/>
    </w:rPr>
  </w:style>
  <w:style w:type="paragraph" w:customStyle="1" w:styleId="xl81">
    <w:name w:val="xl81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  <w:lang w:val="es-ES"/>
    </w:rPr>
  </w:style>
  <w:style w:type="paragraph" w:styleId="NormalWeb">
    <w:name w:val="Normal (Web)"/>
    <w:basedOn w:val="Normal"/>
    <w:uiPriority w:val="99"/>
    <w:unhideWhenUsed/>
    <w:rsid w:val="00654B67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TextoindependienteCar">
    <w:name w:val="Texto independiente Car"/>
    <w:link w:val="Textoindependiente"/>
    <w:rsid w:val="00562347"/>
    <w:rPr>
      <w:sz w:val="24"/>
      <w:lang w:val="es-MX" w:eastAsia="es-ES"/>
    </w:rPr>
  </w:style>
  <w:style w:type="paragraph" w:styleId="Textodeglobo">
    <w:name w:val="Balloon Text"/>
    <w:basedOn w:val="Normal"/>
    <w:link w:val="TextodegloboCar"/>
    <w:rsid w:val="00FE10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10EA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55902"/>
    <w:rPr>
      <w:sz w:val="24"/>
      <w:lang w:val="es-MX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2A7EF3"/>
    <w:pPr>
      <w:spacing w:after="24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rrafodelistaCar">
    <w:name w:val="Párrafo de lista Car"/>
    <w:link w:val="Prrafodelista"/>
    <w:uiPriority w:val="99"/>
    <w:locked/>
    <w:rsid w:val="002A7EF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3A33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ind w:firstLine="705"/>
      <w:jc w:val="both"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i/>
      <w:sz w:val="32"/>
      <w:u w:val="single"/>
      <w:lang w:val="es-MX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ind w:left="1407" w:firstLine="3"/>
      <w:jc w:val="both"/>
      <w:outlineLvl w:val="7"/>
    </w:pPr>
    <w:rPr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5" w:hanging="705"/>
    </w:pPr>
    <w:rPr>
      <w:sz w:val="24"/>
      <w:lang w:val="es-MX"/>
    </w:rPr>
  </w:style>
  <w:style w:type="paragraph" w:styleId="Textoindependiente">
    <w:name w:val="Body Text"/>
    <w:basedOn w:val="Normal"/>
    <w:link w:val="TextoindependienteCar"/>
    <w:rPr>
      <w:sz w:val="24"/>
      <w:lang w:val="es-MX"/>
    </w:rPr>
  </w:style>
  <w:style w:type="paragraph" w:styleId="Sangra2detindependiente">
    <w:name w:val="Body Text Indent 2"/>
    <w:basedOn w:val="Normal"/>
    <w:pPr>
      <w:ind w:firstLine="705"/>
      <w:jc w:val="both"/>
    </w:pPr>
    <w:rPr>
      <w:sz w:val="24"/>
      <w:lang w:val="es-MX"/>
    </w:rPr>
  </w:style>
  <w:style w:type="paragraph" w:styleId="Textodebloque">
    <w:name w:val="Block Text"/>
    <w:basedOn w:val="Normal"/>
    <w:pPr>
      <w:ind w:left="851" w:right="1982"/>
      <w:jc w:val="both"/>
    </w:pPr>
    <w:rPr>
      <w:sz w:val="24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pPr>
      <w:ind w:left="705"/>
    </w:pPr>
    <w:rPr>
      <w:b/>
      <w:sz w:val="24"/>
      <w:lang w:val="es-MX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ind w:right="-2"/>
      <w:jc w:val="both"/>
    </w:pPr>
    <w:rPr>
      <w:b/>
      <w:sz w:val="24"/>
      <w:lang w:val="es-MX"/>
    </w:rPr>
  </w:style>
  <w:style w:type="paragraph" w:styleId="Epgrafe">
    <w:name w:val="caption"/>
    <w:basedOn w:val="Normal"/>
    <w:next w:val="Normal"/>
    <w:qFormat/>
    <w:pPr>
      <w:jc w:val="center"/>
    </w:pPr>
    <w:rPr>
      <w:b/>
      <w:sz w:val="24"/>
      <w:u w:val="single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7">
    <w:name w:val="xl2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3">
    <w:name w:val="xl4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44">
    <w:name w:val="xl44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5">
    <w:name w:val="xl45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2">
    <w:name w:val="xl5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2">
    <w:name w:val="xl62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65">
    <w:name w:val="xl6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s-E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0">
    <w:name w:val="xl8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  <w:lang w:val="es-ES"/>
    </w:rPr>
  </w:style>
  <w:style w:type="paragraph" w:customStyle="1" w:styleId="xl81">
    <w:name w:val="xl81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  <w:lang w:val="es-ES"/>
    </w:rPr>
  </w:style>
  <w:style w:type="paragraph" w:styleId="NormalWeb">
    <w:name w:val="Normal (Web)"/>
    <w:basedOn w:val="Normal"/>
    <w:uiPriority w:val="99"/>
    <w:unhideWhenUsed/>
    <w:rsid w:val="00654B67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TextoindependienteCar">
    <w:name w:val="Texto independiente Car"/>
    <w:link w:val="Textoindependiente"/>
    <w:rsid w:val="00562347"/>
    <w:rPr>
      <w:sz w:val="24"/>
      <w:lang w:val="es-MX" w:eastAsia="es-ES"/>
    </w:rPr>
  </w:style>
  <w:style w:type="paragraph" w:styleId="Textodeglobo">
    <w:name w:val="Balloon Text"/>
    <w:basedOn w:val="Normal"/>
    <w:link w:val="TextodegloboCar"/>
    <w:rsid w:val="00FE10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10EA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55902"/>
    <w:rPr>
      <w:sz w:val="24"/>
      <w:lang w:val="es-MX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2A7EF3"/>
    <w:pPr>
      <w:spacing w:after="24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rrafodelistaCar">
    <w:name w:val="Párrafo de lista Car"/>
    <w:link w:val="Prrafodelista"/>
    <w:uiPriority w:val="99"/>
    <w:locked/>
    <w:rsid w:val="002A7EF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3A33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3FF6-2458-4224-A21C-95304753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12</Pages>
  <Words>1565</Words>
  <Characters>8608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ISDEMU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LIC. LUIS PERALTA</dc:creator>
  <cp:lastModifiedBy>Cristina Perez de Martinez</cp:lastModifiedBy>
  <cp:revision>116</cp:revision>
  <cp:lastPrinted>2014-02-21T17:26:00Z</cp:lastPrinted>
  <dcterms:created xsi:type="dcterms:W3CDTF">2013-03-07T15:32:00Z</dcterms:created>
  <dcterms:modified xsi:type="dcterms:W3CDTF">2017-02-15T14:42:00Z</dcterms:modified>
</cp:coreProperties>
</file>