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AED48" w14:textId="5983008E" w:rsidR="00174E56" w:rsidRDefault="00174E56"/>
    <w:p w14:paraId="131ED346" w14:textId="43DE9066" w:rsidR="00174E56" w:rsidRPr="00174E56" w:rsidRDefault="00174E56">
      <w:pPr>
        <w:rPr>
          <w:b/>
          <w:bCs/>
          <w:sz w:val="24"/>
          <w:szCs w:val="24"/>
        </w:rPr>
      </w:pPr>
      <w:r w:rsidRPr="00174E56">
        <w:rPr>
          <w:b/>
          <w:bCs/>
          <w:sz w:val="24"/>
          <w:szCs w:val="24"/>
        </w:rPr>
        <w:t>Referencia 18/2021</w:t>
      </w:r>
    </w:p>
    <w:p w14:paraId="3C474A88" w14:textId="3E705CC9" w:rsidR="00174E56" w:rsidRDefault="00174E56" w:rsidP="00174E56">
      <w:pPr>
        <w:rPr>
          <w:b/>
          <w:bCs/>
          <w:sz w:val="24"/>
          <w:szCs w:val="24"/>
        </w:rPr>
      </w:pPr>
      <w:r>
        <w:rPr>
          <w:b/>
          <w:bCs/>
          <w:sz w:val="24"/>
          <w:szCs w:val="24"/>
        </w:rPr>
        <w:t>3- ¿Cuáles son las acciones e innovaciones formativas para responder a los efectos de la COVID-19?</w:t>
      </w:r>
    </w:p>
    <w:p w14:paraId="77859DA0" w14:textId="16030AAA" w:rsidR="00174E56" w:rsidRDefault="00174E56" w:rsidP="00174E56">
      <w:pPr>
        <w:rPr>
          <w:b/>
          <w:bCs/>
          <w:sz w:val="24"/>
          <w:szCs w:val="24"/>
        </w:rPr>
      </w:pPr>
      <w:r>
        <w:rPr>
          <w:b/>
          <w:bCs/>
          <w:sz w:val="24"/>
          <w:szCs w:val="24"/>
        </w:rPr>
        <w:t xml:space="preserve">Acciones innovadoras: </w:t>
      </w:r>
    </w:p>
    <w:p w14:paraId="5BFCEFFF" w14:textId="77777777" w:rsidR="00174E56" w:rsidRDefault="00174E56" w:rsidP="00174E56">
      <w:pPr>
        <w:pStyle w:val="Prrafodelista"/>
        <w:numPr>
          <w:ilvl w:val="0"/>
          <w:numId w:val="1"/>
        </w:numPr>
        <w:rPr>
          <w:rFonts w:eastAsia="Times New Roman"/>
          <w:sz w:val="24"/>
          <w:szCs w:val="24"/>
        </w:rPr>
      </w:pPr>
      <w:r>
        <w:rPr>
          <w:rFonts w:eastAsia="Times New Roman"/>
          <w:sz w:val="24"/>
          <w:szCs w:val="24"/>
        </w:rPr>
        <w:t xml:space="preserve">Para continuar con la operatividad de la institución durante el periodo de cuarentena y confinamiento, se </w:t>
      </w:r>
      <w:proofErr w:type="spellStart"/>
      <w:r>
        <w:rPr>
          <w:rFonts w:eastAsia="Times New Roman"/>
          <w:sz w:val="24"/>
          <w:szCs w:val="24"/>
        </w:rPr>
        <w:t>ejecuto</w:t>
      </w:r>
      <w:proofErr w:type="spellEnd"/>
      <w:r>
        <w:rPr>
          <w:rFonts w:eastAsia="Times New Roman"/>
          <w:sz w:val="24"/>
          <w:szCs w:val="24"/>
        </w:rPr>
        <w:t xml:space="preserve"> un plan de “teletrabajo” enfocado a fortalecer y construir estrategias para la ejecución de la formación en la “nueva modalidad” esto se ejecutó de marzo a junio de 2021</w:t>
      </w:r>
    </w:p>
    <w:p w14:paraId="118FE0A2" w14:textId="77777777" w:rsidR="00174E56" w:rsidRDefault="00174E56" w:rsidP="00174E56">
      <w:pPr>
        <w:pStyle w:val="Prrafodelista"/>
        <w:numPr>
          <w:ilvl w:val="0"/>
          <w:numId w:val="1"/>
        </w:numPr>
        <w:rPr>
          <w:rFonts w:eastAsia="Times New Roman"/>
          <w:sz w:val="24"/>
          <w:szCs w:val="24"/>
        </w:rPr>
      </w:pPr>
      <w:r>
        <w:rPr>
          <w:rFonts w:eastAsia="Times New Roman"/>
          <w:sz w:val="24"/>
          <w:szCs w:val="24"/>
        </w:rPr>
        <w:t xml:space="preserve">Durante el proceso de cuarentena la formación e-learning no se detuvo, continuó de forma ininterrumpida, para dar respuesta a las necesidades de formación de la población salvadoreña. </w:t>
      </w:r>
    </w:p>
    <w:p w14:paraId="57A955E8" w14:textId="77777777" w:rsidR="00174E56" w:rsidRDefault="00174E56" w:rsidP="00174E56">
      <w:pPr>
        <w:pStyle w:val="Prrafodelista"/>
        <w:numPr>
          <w:ilvl w:val="0"/>
          <w:numId w:val="1"/>
        </w:numPr>
        <w:rPr>
          <w:rFonts w:eastAsia="Times New Roman"/>
          <w:sz w:val="24"/>
          <w:szCs w:val="24"/>
        </w:rPr>
      </w:pPr>
      <w:r>
        <w:rPr>
          <w:rFonts w:eastAsia="Times New Roman"/>
          <w:sz w:val="24"/>
          <w:szCs w:val="24"/>
        </w:rPr>
        <w:t>A partir de septiembre se trabajó en una reapertura gradual, de los centros de formación, haciendo visitas de seguimiento en el cumplimiento de los protocolos de bioseguridad para la formación presencial</w:t>
      </w:r>
    </w:p>
    <w:p w14:paraId="165181D2" w14:textId="77777777" w:rsidR="00174E56" w:rsidRDefault="00174E56" w:rsidP="00174E56">
      <w:pPr>
        <w:pStyle w:val="Prrafodelista"/>
        <w:numPr>
          <w:ilvl w:val="0"/>
          <w:numId w:val="1"/>
        </w:numPr>
        <w:rPr>
          <w:rFonts w:eastAsia="Times New Roman"/>
          <w:sz w:val="24"/>
          <w:szCs w:val="24"/>
        </w:rPr>
      </w:pPr>
      <w:r>
        <w:rPr>
          <w:rFonts w:eastAsia="Times New Roman"/>
          <w:sz w:val="24"/>
          <w:szCs w:val="24"/>
        </w:rPr>
        <w:t xml:space="preserve">A partir de julio se replanificaron las metas, reorientando los recursos tanto de participaciones como de inversión en los programas </w:t>
      </w:r>
    </w:p>
    <w:p w14:paraId="4FEE1547" w14:textId="77777777" w:rsidR="00174E56" w:rsidRDefault="00174E56" w:rsidP="00174E56">
      <w:pPr>
        <w:pStyle w:val="Prrafodelista"/>
        <w:numPr>
          <w:ilvl w:val="0"/>
          <w:numId w:val="1"/>
        </w:numPr>
        <w:rPr>
          <w:rFonts w:eastAsia="Times New Roman"/>
          <w:sz w:val="24"/>
          <w:szCs w:val="24"/>
        </w:rPr>
      </w:pPr>
      <w:r>
        <w:rPr>
          <w:rFonts w:eastAsia="Times New Roman"/>
          <w:sz w:val="24"/>
          <w:szCs w:val="24"/>
        </w:rPr>
        <w:t>Nace la nueva modalidad de ejecución de formación denominado “herramientas tecnológicas” que busca hacer uso de plataformas de comunicación como “</w:t>
      </w:r>
      <w:proofErr w:type="gramStart"/>
      <w:r>
        <w:rPr>
          <w:rFonts w:eastAsia="Times New Roman"/>
          <w:sz w:val="24"/>
          <w:szCs w:val="24"/>
        </w:rPr>
        <w:t>zoom</w:t>
      </w:r>
      <w:proofErr w:type="gramEnd"/>
      <w:r>
        <w:rPr>
          <w:rFonts w:eastAsia="Times New Roman"/>
          <w:sz w:val="24"/>
          <w:szCs w:val="24"/>
        </w:rPr>
        <w:t>”, “</w:t>
      </w:r>
      <w:proofErr w:type="spellStart"/>
      <w:r>
        <w:rPr>
          <w:rFonts w:eastAsia="Times New Roman"/>
          <w:sz w:val="24"/>
          <w:szCs w:val="24"/>
        </w:rPr>
        <w:t>teams</w:t>
      </w:r>
      <w:proofErr w:type="spellEnd"/>
      <w:r>
        <w:rPr>
          <w:rFonts w:eastAsia="Times New Roman"/>
          <w:sz w:val="24"/>
          <w:szCs w:val="24"/>
        </w:rPr>
        <w:t xml:space="preserve">”, entre otros. </w:t>
      </w:r>
    </w:p>
    <w:p w14:paraId="7BB32346" w14:textId="77777777" w:rsidR="00174E56" w:rsidRDefault="00174E56" w:rsidP="00174E56">
      <w:pPr>
        <w:pStyle w:val="Prrafodelista"/>
        <w:numPr>
          <w:ilvl w:val="0"/>
          <w:numId w:val="1"/>
        </w:numPr>
        <w:rPr>
          <w:rFonts w:eastAsia="Times New Roman"/>
          <w:sz w:val="24"/>
          <w:szCs w:val="24"/>
        </w:rPr>
      </w:pPr>
      <w:r>
        <w:rPr>
          <w:rFonts w:eastAsia="Times New Roman"/>
          <w:sz w:val="24"/>
          <w:szCs w:val="24"/>
        </w:rPr>
        <w:t xml:space="preserve">El proceso de la nueva modalidad se hace en conjunto con algunos centros de formación, usando metodologías innovadoras de </w:t>
      </w:r>
      <w:proofErr w:type="spellStart"/>
      <w:r>
        <w:rPr>
          <w:rFonts w:eastAsia="Times New Roman"/>
          <w:sz w:val="24"/>
          <w:szCs w:val="24"/>
        </w:rPr>
        <w:t>desing</w:t>
      </w:r>
      <w:proofErr w:type="spellEnd"/>
      <w:r>
        <w:rPr>
          <w:rFonts w:eastAsia="Times New Roman"/>
          <w:sz w:val="24"/>
          <w:szCs w:val="24"/>
        </w:rPr>
        <w:t xml:space="preserve"> </w:t>
      </w:r>
      <w:proofErr w:type="spellStart"/>
      <w:r>
        <w:rPr>
          <w:rFonts w:eastAsia="Times New Roman"/>
          <w:sz w:val="24"/>
          <w:szCs w:val="24"/>
        </w:rPr>
        <w:t>thinking</w:t>
      </w:r>
      <w:proofErr w:type="spellEnd"/>
      <w:r>
        <w:rPr>
          <w:rFonts w:eastAsia="Times New Roman"/>
          <w:sz w:val="24"/>
          <w:szCs w:val="24"/>
        </w:rPr>
        <w:t xml:space="preserve"> con enfoque en el usuario. </w:t>
      </w:r>
    </w:p>
    <w:p w14:paraId="225D3682" w14:textId="77777777" w:rsidR="00174E56" w:rsidRDefault="00174E56" w:rsidP="00174E56">
      <w:pPr>
        <w:pStyle w:val="Prrafodelista"/>
        <w:numPr>
          <w:ilvl w:val="0"/>
          <w:numId w:val="1"/>
        </w:numPr>
        <w:rPr>
          <w:rFonts w:eastAsia="Times New Roman"/>
          <w:sz w:val="24"/>
          <w:szCs w:val="24"/>
        </w:rPr>
      </w:pPr>
      <w:r>
        <w:rPr>
          <w:rFonts w:eastAsia="Times New Roman"/>
          <w:sz w:val="24"/>
          <w:szCs w:val="24"/>
        </w:rPr>
        <w:t xml:space="preserve">Fortalecimiento de actores del sistema en competencias digitales. </w:t>
      </w:r>
    </w:p>
    <w:p w14:paraId="6D00D94A" w14:textId="77777777" w:rsidR="00174E56" w:rsidRDefault="00174E56" w:rsidP="00174E56">
      <w:pPr>
        <w:pStyle w:val="Prrafodelista"/>
        <w:numPr>
          <w:ilvl w:val="0"/>
          <w:numId w:val="1"/>
        </w:numPr>
        <w:rPr>
          <w:rFonts w:eastAsia="Times New Roman"/>
          <w:sz w:val="24"/>
          <w:szCs w:val="24"/>
        </w:rPr>
      </w:pPr>
      <w:r>
        <w:rPr>
          <w:rFonts w:eastAsia="Times New Roman"/>
          <w:sz w:val="24"/>
          <w:szCs w:val="24"/>
        </w:rPr>
        <w:t xml:space="preserve">Se gestión apoyo técnico con otros organismos como la Organización Internacional del Trabajo OIT, para conocer las buenas experiencias de otros países, en cuanto al tema de la formación profesional, en la nueva modalidad. </w:t>
      </w:r>
    </w:p>
    <w:p w14:paraId="549CD156" w14:textId="77777777" w:rsidR="00174E56" w:rsidRDefault="00174E56" w:rsidP="00174E56">
      <w:pPr>
        <w:pStyle w:val="Prrafodelista"/>
        <w:numPr>
          <w:ilvl w:val="0"/>
          <w:numId w:val="1"/>
        </w:numPr>
        <w:rPr>
          <w:rFonts w:eastAsia="Times New Roman"/>
          <w:sz w:val="24"/>
          <w:szCs w:val="24"/>
        </w:rPr>
      </w:pPr>
      <w:r>
        <w:rPr>
          <w:rFonts w:eastAsia="Times New Roman"/>
          <w:sz w:val="24"/>
          <w:szCs w:val="24"/>
        </w:rPr>
        <w:t xml:space="preserve">Se realizaron presentaciones en foros, </w:t>
      </w:r>
      <w:proofErr w:type="spellStart"/>
      <w:r>
        <w:rPr>
          <w:rFonts w:eastAsia="Times New Roman"/>
          <w:sz w:val="24"/>
          <w:szCs w:val="24"/>
        </w:rPr>
        <w:t>webinar</w:t>
      </w:r>
      <w:proofErr w:type="spellEnd"/>
      <w:r>
        <w:rPr>
          <w:rFonts w:eastAsia="Times New Roman"/>
          <w:sz w:val="24"/>
          <w:szCs w:val="24"/>
        </w:rPr>
        <w:t xml:space="preserve">, entre otros espacios nacionales e internacionales para dar a conocer las acciones que </w:t>
      </w:r>
      <w:proofErr w:type="spellStart"/>
      <w:r>
        <w:rPr>
          <w:rFonts w:eastAsia="Times New Roman"/>
          <w:sz w:val="24"/>
          <w:szCs w:val="24"/>
        </w:rPr>
        <w:t>Insaforp</w:t>
      </w:r>
      <w:proofErr w:type="spellEnd"/>
      <w:r>
        <w:rPr>
          <w:rFonts w:eastAsia="Times New Roman"/>
          <w:sz w:val="24"/>
          <w:szCs w:val="24"/>
        </w:rPr>
        <w:t xml:space="preserve"> hizo y hace para adaptarse a la nueva realidad. </w:t>
      </w:r>
    </w:p>
    <w:p w14:paraId="67BC3316" w14:textId="77777777" w:rsidR="00174E56" w:rsidRDefault="00174E56"/>
    <w:p w14:paraId="51A1C2FC" w14:textId="77A47198" w:rsidR="00174E56" w:rsidRDefault="00174E56"/>
    <w:p w14:paraId="7AA6C79B" w14:textId="6B447B05" w:rsidR="00174E56" w:rsidRDefault="00174E56"/>
    <w:p w14:paraId="3D305671" w14:textId="77777777" w:rsidR="00174E56" w:rsidRDefault="00174E56"/>
    <w:p w14:paraId="4172895D" w14:textId="77777777" w:rsidR="00174E56" w:rsidRDefault="00174E56"/>
    <w:p w14:paraId="1455BDFE" w14:textId="5EC49CB3" w:rsidR="00174E56" w:rsidRDefault="00174E56"/>
    <w:p w14:paraId="1555A581" w14:textId="7D9BFC8F" w:rsidR="007A2B21" w:rsidRPr="00174E56" w:rsidRDefault="00174E56">
      <w:pPr>
        <w:rPr>
          <w:b/>
          <w:bCs/>
        </w:rPr>
      </w:pPr>
      <w:r w:rsidRPr="00174E56">
        <w:rPr>
          <w:b/>
          <w:bCs/>
        </w:rPr>
        <w:lastRenderedPageBreak/>
        <w:t>4.- Como se ha reorientado en el POA la oferta de formación técnica en el último año 2020-2021</w:t>
      </w:r>
    </w:p>
    <w:p w14:paraId="52B3676B" w14:textId="0BD746F5" w:rsidR="00174E56" w:rsidRPr="00174E56" w:rsidRDefault="00174E56">
      <w:pPr>
        <w:rPr>
          <w:b/>
          <w:bCs/>
        </w:rPr>
      </w:pPr>
      <w:r w:rsidRPr="00174E56">
        <w:rPr>
          <w:b/>
          <w:bCs/>
        </w:rPr>
        <w:t>¿Se actualizó el Plan Estratégico?</w:t>
      </w:r>
    </w:p>
    <w:p w14:paraId="4C20974B" w14:textId="77777777" w:rsidR="00174E56" w:rsidRDefault="00174E56" w:rsidP="00174E56">
      <w:pPr>
        <w:rPr>
          <w:sz w:val="24"/>
          <w:szCs w:val="24"/>
        </w:rPr>
      </w:pPr>
      <w:r>
        <w:rPr>
          <w:sz w:val="24"/>
          <w:szCs w:val="24"/>
        </w:rPr>
        <w:t xml:space="preserve">Como se menciona en el punto 4 anterior, a partir de julio, se replanificaron metas de la formación profesional según el POA 2020, fortaleciendo los programas online, y reorientando fondos para la nueva modalidad con “herramientas tecnológicas”, respecto a las metas planificadas originalmente, los cambios en la replanificación se presentaron y se aprobaron por el Consejo Directivo de INSAFORP. </w:t>
      </w:r>
    </w:p>
    <w:p w14:paraId="1958FDD0" w14:textId="77777777" w:rsidR="00174E56" w:rsidRDefault="00174E56" w:rsidP="00174E56">
      <w:pPr>
        <w:rPr>
          <w:sz w:val="24"/>
          <w:szCs w:val="24"/>
        </w:rPr>
      </w:pPr>
      <w:r>
        <w:rPr>
          <w:sz w:val="24"/>
          <w:szCs w:val="24"/>
        </w:rPr>
        <w:t xml:space="preserve">Para 2021 el POA se hicieron las consideraciones necesarias, para dar continuidad en las estrategias en la nueva normalidad. </w:t>
      </w:r>
    </w:p>
    <w:p w14:paraId="060DE364" w14:textId="77777777" w:rsidR="00174E56" w:rsidRDefault="00174E56" w:rsidP="00174E56">
      <w:pPr>
        <w:rPr>
          <w:sz w:val="24"/>
          <w:szCs w:val="24"/>
        </w:rPr>
      </w:pPr>
      <w:r>
        <w:rPr>
          <w:sz w:val="24"/>
          <w:szCs w:val="24"/>
        </w:rPr>
        <w:t xml:space="preserve">Actualmente se encuentra en construcción el POA 2022, tomando en cuenta estas y otras estrategias adicionales. </w:t>
      </w:r>
    </w:p>
    <w:p w14:paraId="5DD92A19" w14:textId="77777777" w:rsidR="00174E56" w:rsidRDefault="00174E56" w:rsidP="00174E56">
      <w:pPr>
        <w:rPr>
          <w:sz w:val="24"/>
          <w:szCs w:val="24"/>
        </w:rPr>
      </w:pPr>
      <w:r>
        <w:rPr>
          <w:sz w:val="24"/>
          <w:szCs w:val="24"/>
        </w:rPr>
        <w:t xml:space="preserve">El plan estratégico institucional PEI se encuentra en proceso de construcción, tomando en cuenta las nuevas consideraciones, ya que el último documento PEI actual finalizó su vigencia en 2019. </w:t>
      </w:r>
    </w:p>
    <w:p w14:paraId="4F5F6A95" w14:textId="77777777" w:rsidR="00174E56" w:rsidRDefault="00174E56"/>
    <w:p w14:paraId="0E3716F5" w14:textId="7278604F" w:rsidR="00174E56" w:rsidRDefault="00174E56"/>
    <w:p w14:paraId="0F13B675" w14:textId="77777777" w:rsidR="00174E56" w:rsidRDefault="00174E56"/>
    <w:p w14:paraId="334EAD9E" w14:textId="77777777" w:rsidR="00174E56" w:rsidRDefault="00174E56"/>
    <w:sectPr w:rsidR="00174E5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4BA2" w14:textId="77777777" w:rsidR="00E2346B" w:rsidRDefault="00E2346B" w:rsidP="00174E56">
      <w:pPr>
        <w:spacing w:after="0" w:line="240" w:lineRule="auto"/>
      </w:pPr>
      <w:r>
        <w:separator/>
      </w:r>
    </w:p>
  </w:endnote>
  <w:endnote w:type="continuationSeparator" w:id="0">
    <w:p w14:paraId="1016406D" w14:textId="77777777" w:rsidR="00E2346B" w:rsidRDefault="00E2346B" w:rsidP="0017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516C" w14:textId="77777777" w:rsidR="00E2346B" w:rsidRDefault="00E2346B" w:rsidP="00174E56">
      <w:pPr>
        <w:spacing w:after="0" w:line="240" w:lineRule="auto"/>
      </w:pPr>
      <w:r>
        <w:separator/>
      </w:r>
    </w:p>
  </w:footnote>
  <w:footnote w:type="continuationSeparator" w:id="0">
    <w:p w14:paraId="4582FCAD" w14:textId="77777777" w:rsidR="00E2346B" w:rsidRDefault="00E2346B" w:rsidP="00174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4BFA" w14:textId="53E34697" w:rsidR="00174E56" w:rsidRDefault="00174E56">
    <w:pPr>
      <w:pStyle w:val="Encabezado"/>
    </w:pPr>
    <w:r w:rsidRPr="00521F93">
      <w:rPr>
        <w:noProof/>
        <w:lang w:eastAsia="es-SV"/>
      </w:rPr>
      <w:drawing>
        <wp:inline distT="0" distB="0" distL="0" distR="0" wp14:anchorId="4F636A77" wp14:editId="33F84A19">
          <wp:extent cx="2457450" cy="638175"/>
          <wp:effectExtent l="0" t="0" r="0" b="9525"/>
          <wp:docPr id="3" name="Imagen 3" descr="C:\Users\CAAI_R~1\AppData\Local\Temp\notes051058\~7171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AI_R~1\AppData\Local\Temp\notes051058\~717162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638175"/>
                  </a:xfrm>
                  <a:prstGeom prst="rect">
                    <a:avLst/>
                  </a:prstGeom>
                  <a:noFill/>
                  <a:ln>
                    <a:noFill/>
                  </a:ln>
                </pic:spPr>
              </pic:pic>
            </a:graphicData>
          </a:graphic>
        </wp:inline>
      </w:drawing>
    </w:r>
  </w:p>
  <w:p w14:paraId="6A0A747E" w14:textId="77777777" w:rsidR="00174E56" w:rsidRDefault="00174E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42241"/>
    <w:multiLevelType w:val="hybridMultilevel"/>
    <w:tmpl w:val="5A8E805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56"/>
    <w:rsid w:val="00174E56"/>
    <w:rsid w:val="007A2B21"/>
    <w:rsid w:val="00E234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22C1"/>
  <w15:chartTrackingRefBased/>
  <w15:docId w15:val="{481AEB7C-5763-4C79-89E3-8DC48CAB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4E56"/>
    <w:pPr>
      <w:spacing w:after="0" w:line="240" w:lineRule="auto"/>
      <w:ind w:left="720"/>
    </w:pPr>
    <w:rPr>
      <w:rFonts w:ascii="Calibri" w:hAnsi="Calibri" w:cs="Calibri"/>
    </w:rPr>
  </w:style>
  <w:style w:type="paragraph" w:styleId="Encabezado">
    <w:name w:val="header"/>
    <w:basedOn w:val="Normal"/>
    <w:link w:val="EncabezadoCar"/>
    <w:uiPriority w:val="99"/>
    <w:unhideWhenUsed/>
    <w:rsid w:val="00174E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4E56"/>
  </w:style>
  <w:style w:type="paragraph" w:styleId="Piedepgina">
    <w:name w:val="footer"/>
    <w:basedOn w:val="Normal"/>
    <w:link w:val="PiedepginaCar"/>
    <w:uiPriority w:val="99"/>
    <w:unhideWhenUsed/>
    <w:rsid w:val="00174E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4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7560">
      <w:bodyDiv w:val="1"/>
      <w:marLeft w:val="0"/>
      <w:marRight w:val="0"/>
      <w:marTop w:val="0"/>
      <w:marBottom w:val="0"/>
      <w:divBdr>
        <w:top w:val="none" w:sz="0" w:space="0" w:color="auto"/>
        <w:left w:val="none" w:sz="0" w:space="0" w:color="auto"/>
        <w:bottom w:val="none" w:sz="0" w:space="0" w:color="auto"/>
        <w:right w:val="none" w:sz="0" w:space="0" w:color="auto"/>
      </w:divBdr>
    </w:div>
    <w:div w:id="203773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422</Words>
  <Characters>2321</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DeLeon</dc:creator>
  <cp:keywords/>
  <dc:description/>
  <cp:lastModifiedBy>Rosy DeLeon</cp:lastModifiedBy>
  <cp:revision>1</cp:revision>
  <dcterms:created xsi:type="dcterms:W3CDTF">2021-08-20T19:21:00Z</dcterms:created>
  <dcterms:modified xsi:type="dcterms:W3CDTF">2021-08-20T19:31:00Z</dcterms:modified>
</cp:coreProperties>
</file>