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F3548" w14:textId="77777777" w:rsidR="00740CA6" w:rsidRDefault="00740CA6" w:rsidP="00740CA6">
      <w:pPr>
        <w:jc w:val="both"/>
        <w:rPr>
          <w:sz w:val="96"/>
          <w:szCs w:val="96"/>
        </w:rPr>
      </w:pPr>
    </w:p>
    <w:p w14:paraId="34F8E276" w14:textId="75801D41" w:rsidR="00740CA6" w:rsidRPr="00740CA6" w:rsidRDefault="00740CA6" w:rsidP="00740CA6">
      <w:pPr>
        <w:jc w:val="center"/>
        <w:rPr>
          <w:sz w:val="96"/>
          <w:szCs w:val="96"/>
        </w:rPr>
      </w:pPr>
      <w:r w:rsidRPr="00740CA6">
        <w:rPr>
          <w:sz w:val="96"/>
          <w:szCs w:val="96"/>
        </w:rPr>
        <w:t>I</w:t>
      </w:r>
      <w:r w:rsidRPr="00740CA6">
        <w:rPr>
          <w:sz w:val="96"/>
          <w:szCs w:val="96"/>
        </w:rPr>
        <w:t xml:space="preserve">nformación confidencial Art. 24 literal c de la </w:t>
      </w:r>
      <w:r w:rsidRPr="00740CA6">
        <w:rPr>
          <w:sz w:val="96"/>
          <w:szCs w:val="96"/>
        </w:rPr>
        <w:t>Ley de Acceso a la Información Pública.</w:t>
      </w:r>
    </w:p>
    <w:p w14:paraId="4E866907" w14:textId="4E4E099B" w:rsidR="00586229" w:rsidRPr="00740CA6" w:rsidRDefault="00740CA6"/>
    <w:sectPr w:rsidR="00586229" w:rsidRPr="00740C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A6"/>
    <w:rsid w:val="00740CA6"/>
    <w:rsid w:val="007D1CAD"/>
    <w:rsid w:val="00D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855DB"/>
  <w15:chartTrackingRefBased/>
  <w15:docId w15:val="{6206D3D9-945C-4F67-8B04-8699E072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Tamacas</dc:creator>
  <cp:keywords/>
  <dc:description/>
  <cp:lastModifiedBy>María José Tamacas</cp:lastModifiedBy>
  <cp:revision>1</cp:revision>
  <dcterms:created xsi:type="dcterms:W3CDTF">2022-01-07T20:20:00Z</dcterms:created>
  <dcterms:modified xsi:type="dcterms:W3CDTF">2022-01-07T20:24:00Z</dcterms:modified>
</cp:coreProperties>
</file>