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BBE44" w14:textId="0611CEC1" w:rsidR="001A07EF" w:rsidRPr="009F4CA5" w:rsidRDefault="00DC4445" w:rsidP="00823676">
      <w:pPr>
        <w:pStyle w:val="Textoindependiente"/>
        <w:spacing w:line="276" w:lineRule="auto"/>
        <w:ind w:right="5848"/>
        <w:rPr>
          <w:rFonts w:ascii="Arial" w:hAnsi="Arial" w:cs="Arial"/>
          <w:spacing w:val="-69"/>
          <w:sz w:val="22"/>
          <w:szCs w:val="22"/>
        </w:rPr>
      </w:pPr>
      <w:r w:rsidRPr="009F4CA5">
        <w:rPr>
          <w:rFonts w:ascii="Arial" w:hAnsi="Arial" w:cs="Arial"/>
          <w:sz w:val="22"/>
          <w:szCs w:val="22"/>
        </w:rPr>
        <w:t>Público</w:t>
      </w:r>
      <w:r w:rsidRPr="009F4CA5">
        <w:rPr>
          <w:rFonts w:ascii="Arial" w:hAnsi="Arial" w:cs="Arial"/>
          <w:spacing w:val="20"/>
          <w:sz w:val="22"/>
          <w:szCs w:val="22"/>
        </w:rPr>
        <w:t xml:space="preserve"> </w:t>
      </w:r>
      <w:r w:rsidRPr="009F4CA5">
        <w:rPr>
          <w:rFonts w:ascii="Arial" w:hAnsi="Arial" w:cs="Arial"/>
          <w:sz w:val="22"/>
          <w:szCs w:val="22"/>
        </w:rPr>
        <w:t>en</w:t>
      </w:r>
      <w:r w:rsidRPr="009F4CA5">
        <w:rPr>
          <w:rFonts w:ascii="Arial" w:hAnsi="Arial" w:cs="Arial"/>
          <w:spacing w:val="22"/>
          <w:sz w:val="22"/>
          <w:szCs w:val="22"/>
        </w:rPr>
        <w:t xml:space="preserve"> </w:t>
      </w:r>
      <w:r w:rsidRPr="009F4CA5">
        <w:rPr>
          <w:rFonts w:ascii="Arial" w:hAnsi="Arial" w:cs="Arial"/>
          <w:sz w:val="22"/>
          <w:szCs w:val="22"/>
        </w:rPr>
        <w:t>General</w:t>
      </w:r>
    </w:p>
    <w:p w14:paraId="2215E8EA" w14:textId="7943BD23" w:rsidR="00EE24AB" w:rsidRPr="009F4CA5" w:rsidRDefault="00DC4445" w:rsidP="00823676">
      <w:pPr>
        <w:pStyle w:val="Textoindependiente"/>
        <w:spacing w:line="276" w:lineRule="auto"/>
        <w:ind w:right="5848"/>
        <w:rPr>
          <w:rFonts w:ascii="Arial" w:hAnsi="Arial" w:cs="Arial"/>
          <w:sz w:val="22"/>
          <w:szCs w:val="22"/>
        </w:rPr>
      </w:pPr>
      <w:r w:rsidRPr="009F4CA5">
        <w:rPr>
          <w:rFonts w:ascii="Arial" w:hAnsi="Arial" w:cs="Arial"/>
          <w:sz w:val="22"/>
          <w:szCs w:val="22"/>
        </w:rPr>
        <w:t>Presente:</w:t>
      </w:r>
    </w:p>
    <w:p w14:paraId="510E43F9" w14:textId="0E0899E9" w:rsidR="00172402" w:rsidRDefault="00B60B66" w:rsidP="009F4CA5">
      <w:pPr>
        <w:pStyle w:val="NormalWeb"/>
        <w:spacing w:after="0" w:afterAutospacing="0" w:line="276" w:lineRule="auto"/>
        <w:jc w:val="both"/>
        <w:rPr>
          <w:rFonts w:ascii="Arial" w:hAnsi="Arial" w:cs="Arial"/>
          <w:sz w:val="22"/>
          <w:szCs w:val="22"/>
        </w:rPr>
      </w:pPr>
      <w:r w:rsidRPr="009F4CA5">
        <w:rPr>
          <w:rFonts w:ascii="Arial" w:hAnsi="Arial" w:cs="Arial"/>
          <w:sz w:val="22"/>
          <w:szCs w:val="22"/>
        </w:rPr>
        <w:t xml:space="preserve">Por este medio, la Dirección de Planificación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9F4CA5">
        <w:rPr>
          <w:rFonts w:ascii="Arial" w:hAnsi="Arial" w:cs="Arial"/>
          <w:b/>
          <w:bCs/>
          <w:sz w:val="22"/>
          <w:szCs w:val="22"/>
        </w:rPr>
        <w:t>existencia de Información Oficiosa</w:t>
      </w:r>
      <w:r w:rsidRPr="009F4CA5">
        <w:rPr>
          <w:rFonts w:ascii="Arial" w:hAnsi="Arial" w:cs="Arial"/>
          <w:sz w:val="22"/>
          <w:szCs w:val="22"/>
        </w:rPr>
        <w:t>, por haberse generado, durante el período  de</w:t>
      </w:r>
      <w:r w:rsidR="00427266">
        <w:rPr>
          <w:rFonts w:ascii="Arial" w:hAnsi="Arial" w:cs="Arial"/>
          <w:sz w:val="22"/>
          <w:szCs w:val="22"/>
        </w:rPr>
        <w:t xml:space="preserve"> junio</w:t>
      </w:r>
      <w:r w:rsidR="00A30A1C">
        <w:rPr>
          <w:rFonts w:ascii="Arial" w:hAnsi="Arial" w:cs="Arial"/>
          <w:sz w:val="22"/>
          <w:szCs w:val="22"/>
        </w:rPr>
        <w:t xml:space="preserve"> </w:t>
      </w:r>
      <w:r w:rsidRPr="009F4CA5">
        <w:rPr>
          <w:rFonts w:ascii="Arial" w:hAnsi="Arial" w:cs="Arial"/>
          <w:sz w:val="22"/>
          <w:szCs w:val="22"/>
        </w:rPr>
        <w:t>de 202</w:t>
      </w:r>
      <w:r w:rsidR="00CD51E2">
        <w:rPr>
          <w:rFonts w:ascii="Arial" w:hAnsi="Arial" w:cs="Arial"/>
          <w:sz w:val="22"/>
          <w:szCs w:val="22"/>
        </w:rPr>
        <w:t>4</w:t>
      </w:r>
      <w:r w:rsidRPr="009F4CA5">
        <w:rPr>
          <w:rFonts w:ascii="Arial" w:hAnsi="Arial" w:cs="Arial"/>
          <w:sz w:val="22"/>
          <w:szCs w:val="22"/>
        </w:rPr>
        <w:t xml:space="preserve">, de conformidad al artículo 10 de la Ley de Acceso a la Información Pública, en el que se establece: “los entes obligados, de manera oficiosa, pondrán a disposición del público, divulgarán y actualizarán, en los términos de los lineamientos que expida el </w:t>
      </w:r>
      <w:r w:rsidR="0097239A" w:rsidRPr="009F4CA5">
        <w:rPr>
          <w:rFonts w:ascii="Arial" w:hAnsi="Arial" w:cs="Arial"/>
          <w:sz w:val="22"/>
          <w:szCs w:val="22"/>
        </w:rPr>
        <w:t>I</w:t>
      </w:r>
      <w:r w:rsidRPr="009F4CA5">
        <w:rPr>
          <w:rFonts w:ascii="Arial" w:hAnsi="Arial" w:cs="Arial"/>
          <w:sz w:val="22"/>
          <w:szCs w:val="22"/>
        </w:rPr>
        <w:t>nstituto”.</w:t>
      </w:r>
    </w:p>
    <w:p w14:paraId="00A0FB4A" w14:textId="77777777" w:rsidR="00166FB0" w:rsidRDefault="00166FB0" w:rsidP="009F4CA5">
      <w:pPr>
        <w:pStyle w:val="NormalWeb"/>
        <w:spacing w:before="0" w:beforeAutospacing="0" w:after="0" w:afterAutospacing="0" w:line="276" w:lineRule="auto"/>
        <w:jc w:val="both"/>
        <w:rPr>
          <w:rFonts w:ascii="Arial" w:hAnsi="Arial" w:cs="Arial"/>
          <w:sz w:val="22"/>
          <w:szCs w:val="22"/>
        </w:rPr>
      </w:pPr>
    </w:p>
    <w:p w14:paraId="311D315C" w14:textId="0419E57E" w:rsidR="006B3DCD" w:rsidRDefault="002048FA" w:rsidP="009F4CA5">
      <w:pPr>
        <w:pStyle w:val="NormalWeb"/>
        <w:spacing w:before="0" w:beforeAutospacing="0" w:after="0" w:afterAutospacing="0" w:line="276" w:lineRule="auto"/>
        <w:jc w:val="both"/>
        <w:rPr>
          <w:rFonts w:ascii="Arial" w:eastAsia="Arial" w:hAnsi="Arial" w:cs="Arial"/>
          <w:color w:val="000000" w:themeColor="text1"/>
          <w:sz w:val="22"/>
          <w:szCs w:val="22"/>
        </w:rPr>
      </w:pPr>
      <w:r w:rsidRPr="009F4CA5">
        <w:rPr>
          <w:rFonts w:ascii="Arial" w:hAnsi="Arial" w:cs="Arial"/>
          <w:sz w:val="22"/>
          <w:szCs w:val="22"/>
        </w:rPr>
        <w:t>Se detalla</w:t>
      </w:r>
      <w:r w:rsidR="00FD32F8" w:rsidRPr="009F4CA5">
        <w:rPr>
          <w:rFonts w:ascii="Arial" w:hAnsi="Arial" w:cs="Arial"/>
          <w:sz w:val="22"/>
          <w:szCs w:val="22"/>
        </w:rPr>
        <w:t xml:space="preserve"> que </w:t>
      </w:r>
      <w:r w:rsidR="00E7642B" w:rsidRPr="009F4CA5">
        <w:rPr>
          <w:rFonts w:ascii="Arial" w:eastAsia="Arial" w:hAnsi="Arial" w:cs="Arial"/>
          <w:color w:val="000000" w:themeColor="text1"/>
          <w:sz w:val="22"/>
          <w:szCs w:val="22"/>
        </w:rPr>
        <w:t xml:space="preserve">se ha remitido documentación para publicación </w:t>
      </w:r>
      <w:r w:rsidR="00660979" w:rsidRPr="009F4CA5">
        <w:rPr>
          <w:rFonts w:ascii="Arial" w:eastAsia="Arial" w:hAnsi="Arial" w:cs="Arial"/>
          <w:color w:val="000000" w:themeColor="text1"/>
          <w:sz w:val="22"/>
          <w:szCs w:val="22"/>
        </w:rPr>
        <w:t>en el</w:t>
      </w:r>
      <w:r w:rsidR="00E7642B" w:rsidRPr="009F4CA5">
        <w:rPr>
          <w:rFonts w:ascii="Arial" w:eastAsia="Arial" w:hAnsi="Arial" w:cs="Arial"/>
          <w:color w:val="000000" w:themeColor="text1"/>
          <w:sz w:val="22"/>
          <w:szCs w:val="22"/>
        </w:rPr>
        <w:t xml:space="preserve"> </w:t>
      </w:r>
      <w:r w:rsidR="00660979" w:rsidRPr="009F4CA5">
        <w:rPr>
          <w:rFonts w:ascii="Arial" w:eastAsia="Arial" w:hAnsi="Arial" w:cs="Arial"/>
          <w:color w:val="000000" w:themeColor="text1"/>
          <w:sz w:val="22"/>
          <w:szCs w:val="22"/>
        </w:rPr>
        <w:t>P</w:t>
      </w:r>
      <w:r w:rsidR="00E7642B" w:rsidRPr="009F4CA5">
        <w:rPr>
          <w:rFonts w:ascii="Arial" w:eastAsia="Arial" w:hAnsi="Arial" w:cs="Arial"/>
          <w:color w:val="000000" w:themeColor="text1"/>
          <w:sz w:val="22"/>
          <w:szCs w:val="22"/>
        </w:rPr>
        <w:t xml:space="preserve">ortal de </w:t>
      </w:r>
      <w:r w:rsidR="00660979" w:rsidRPr="009F4CA5">
        <w:rPr>
          <w:rFonts w:ascii="Arial" w:eastAsia="Arial" w:hAnsi="Arial" w:cs="Arial"/>
          <w:color w:val="000000" w:themeColor="text1"/>
          <w:sz w:val="22"/>
          <w:szCs w:val="22"/>
        </w:rPr>
        <w:t>T</w:t>
      </w:r>
      <w:r w:rsidR="00E7642B" w:rsidRPr="009F4CA5">
        <w:rPr>
          <w:rFonts w:ascii="Arial" w:eastAsia="Arial" w:hAnsi="Arial" w:cs="Arial"/>
          <w:color w:val="000000" w:themeColor="text1"/>
          <w:sz w:val="22"/>
          <w:szCs w:val="22"/>
        </w:rPr>
        <w:t>ransparencia</w:t>
      </w:r>
      <w:r w:rsidR="000B7C55" w:rsidRPr="009F4CA5">
        <w:rPr>
          <w:rFonts w:ascii="Arial" w:eastAsia="Arial" w:hAnsi="Arial" w:cs="Arial"/>
          <w:color w:val="000000" w:themeColor="text1"/>
          <w:sz w:val="22"/>
          <w:szCs w:val="22"/>
        </w:rPr>
        <w:t>:</w:t>
      </w:r>
    </w:p>
    <w:p w14:paraId="2F3785DD" w14:textId="77777777" w:rsidR="00BB3307" w:rsidRPr="009F4CA5" w:rsidRDefault="00BB3307" w:rsidP="009F4CA5">
      <w:pPr>
        <w:pStyle w:val="NormalWeb"/>
        <w:spacing w:before="0" w:beforeAutospacing="0" w:after="0" w:afterAutospacing="0" w:line="276" w:lineRule="auto"/>
        <w:jc w:val="both"/>
        <w:rPr>
          <w:rFonts w:ascii="Arial" w:eastAsia="Arial" w:hAnsi="Arial" w:cs="Arial"/>
          <w:color w:val="000000" w:themeColor="text1"/>
          <w:sz w:val="22"/>
          <w:szCs w:val="22"/>
        </w:rPr>
      </w:pPr>
    </w:p>
    <w:tbl>
      <w:tblPr>
        <w:tblStyle w:val="Tablaconcuadrcula"/>
        <w:tblW w:w="10057" w:type="dxa"/>
        <w:jc w:val="center"/>
        <w:tblLook w:val="04A0" w:firstRow="1" w:lastRow="0" w:firstColumn="1" w:lastColumn="0" w:noHBand="0" w:noVBand="1"/>
      </w:tblPr>
      <w:tblGrid>
        <w:gridCol w:w="7723"/>
        <w:gridCol w:w="2334"/>
      </w:tblGrid>
      <w:tr w:rsidR="000B7C55" w:rsidRPr="009F4CA5" w14:paraId="30EB98D0" w14:textId="77777777" w:rsidTr="004B0AB9">
        <w:trPr>
          <w:trHeight w:val="246"/>
          <w:jc w:val="center"/>
        </w:trPr>
        <w:tc>
          <w:tcPr>
            <w:tcW w:w="7723" w:type="dxa"/>
            <w:noWrap/>
            <w:vAlign w:val="center"/>
            <w:hideMark/>
          </w:tcPr>
          <w:p w14:paraId="1AA8F6B9" w14:textId="77777777" w:rsidR="000B7C55" w:rsidRPr="009F4CA5" w:rsidRDefault="000B7C55" w:rsidP="00823676">
            <w:pPr>
              <w:spacing w:line="276" w:lineRule="auto"/>
              <w:jc w:val="center"/>
              <w:rPr>
                <w:rFonts w:ascii="Arial" w:hAnsi="Arial" w:cs="Arial"/>
                <w:b/>
                <w:bCs/>
                <w:lang w:val="es-SV"/>
              </w:rPr>
            </w:pPr>
            <w:r w:rsidRPr="009F4CA5">
              <w:rPr>
                <w:rFonts w:ascii="Arial" w:hAnsi="Arial" w:cs="Arial"/>
                <w:b/>
                <w:bCs/>
                <w:lang w:val="es-SV"/>
              </w:rPr>
              <w:t>Nombre del documento</w:t>
            </w:r>
          </w:p>
        </w:tc>
        <w:tc>
          <w:tcPr>
            <w:tcW w:w="2334" w:type="dxa"/>
            <w:noWrap/>
            <w:vAlign w:val="center"/>
            <w:hideMark/>
          </w:tcPr>
          <w:p w14:paraId="5F0DD685" w14:textId="36D4E499" w:rsidR="000B7C55" w:rsidRPr="009F4CA5" w:rsidRDefault="000B7C55" w:rsidP="00823676">
            <w:pPr>
              <w:spacing w:line="276" w:lineRule="auto"/>
              <w:jc w:val="center"/>
              <w:rPr>
                <w:rFonts w:ascii="Arial" w:hAnsi="Arial" w:cs="Arial"/>
                <w:b/>
                <w:bCs/>
                <w:lang w:val="es-SV"/>
              </w:rPr>
            </w:pPr>
            <w:r w:rsidRPr="009F4CA5">
              <w:rPr>
                <w:rFonts w:ascii="Arial" w:hAnsi="Arial" w:cs="Arial"/>
                <w:b/>
                <w:bCs/>
              </w:rPr>
              <w:t xml:space="preserve">Fecha de remisión </w:t>
            </w:r>
          </w:p>
        </w:tc>
      </w:tr>
      <w:tr w:rsidR="000B7C55" w:rsidRPr="009F4CA5" w14:paraId="73C81CDE" w14:textId="77777777" w:rsidTr="004B0AB9">
        <w:trPr>
          <w:trHeight w:val="192"/>
          <w:jc w:val="center"/>
        </w:trPr>
        <w:tc>
          <w:tcPr>
            <w:tcW w:w="7723" w:type="dxa"/>
            <w:noWrap/>
            <w:vAlign w:val="center"/>
          </w:tcPr>
          <w:p w14:paraId="59523E00" w14:textId="7D6600E9" w:rsidR="000B7C55" w:rsidRPr="00846E3F" w:rsidRDefault="00846E3F" w:rsidP="00846E3F">
            <w:pPr>
              <w:spacing w:after="160"/>
              <w:contextualSpacing/>
              <w:rPr>
                <w:rFonts w:ascii="Arial" w:hAnsi="Arial" w:cs="Arial"/>
                <w:sz w:val="24"/>
                <w:szCs w:val="24"/>
                <w:shd w:val="clear" w:color="auto" w:fill="FFFFFF"/>
              </w:rPr>
            </w:pPr>
            <w:r w:rsidRPr="00846E3F">
              <w:rPr>
                <w:rFonts w:ascii="Arial" w:hAnsi="Arial" w:cs="Arial"/>
                <w:sz w:val="24"/>
                <w:szCs w:val="24"/>
                <w:shd w:val="clear" w:color="auto" w:fill="FFFFFF"/>
              </w:rPr>
              <w:t>Reglamento de Funcionamiento Interno del Comité de Créditos, Proyectos, Vivienda</w:t>
            </w:r>
          </w:p>
        </w:tc>
        <w:tc>
          <w:tcPr>
            <w:tcW w:w="2334" w:type="dxa"/>
            <w:noWrap/>
            <w:vAlign w:val="center"/>
          </w:tcPr>
          <w:p w14:paraId="4321690E" w14:textId="3A918BB9" w:rsidR="00907405" w:rsidRPr="009F4CA5" w:rsidRDefault="00846E3F" w:rsidP="00846E3F">
            <w:pPr>
              <w:spacing w:line="276" w:lineRule="auto"/>
              <w:jc w:val="center"/>
              <w:rPr>
                <w:rFonts w:ascii="Arial" w:hAnsi="Arial" w:cs="Arial"/>
                <w:lang w:val="es-SV"/>
              </w:rPr>
            </w:pPr>
            <w:r>
              <w:rPr>
                <w:rFonts w:ascii="Arial" w:hAnsi="Arial" w:cs="Arial"/>
                <w:lang w:val="es-SV"/>
              </w:rPr>
              <w:t>05/05/2024</w:t>
            </w:r>
          </w:p>
        </w:tc>
      </w:tr>
      <w:tr w:rsidR="009C3393" w:rsidRPr="009F4CA5" w14:paraId="70484234" w14:textId="77777777" w:rsidTr="004B0AB9">
        <w:trPr>
          <w:trHeight w:val="192"/>
          <w:jc w:val="center"/>
        </w:trPr>
        <w:tc>
          <w:tcPr>
            <w:tcW w:w="7723" w:type="dxa"/>
            <w:noWrap/>
            <w:vAlign w:val="center"/>
          </w:tcPr>
          <w:p w14:paraId="3499EA5D" w14:textId="30D78C1B" w:rsidR="009C3393" w:rsidRPr="00846E3F" w:rsidRDefault="00846E3F" w:rsidP="00846E3F">
            <w:pPr>
              <w:spacing w:after="160"/>
              <w:contextualSpacing/>
              <w:rPr>
                <w:rFonts w:ascii="Arial" w:hAnsi="Arial" w:cs="Arial"/>
                <w:sz w:val="24"/>
                <w:szCs w:val="24"/>
                <w:shd w:val="clear" w:color="auto" w:fill="FFFFFF"/>
              </w:rPr>
            </w:pPr>
            <w:r w:rsidRPr="00846E3F">
              <w:rPr>
                <w:rFonts w:ascii="Arial" w:hAnsi="Arial" w:cs="Arial"/>
                <w:sz w:val="24"/>
                <w:szCs w:val="24"/>
                <w:shd w:val="clear" w:color="auto" w:fill="FFFFFF"/>
              </w:rPr>
              <w:t>Reglamento Interno del Departamento de Órtesis y Prótesis</w:t>
            </w:r>
          </w:p>
        </w:tc>
        <w:tc>
          <w:tcPr>
            <w:tcW w:w="2334" w:type="dxa"/>
            <w:noWrap/>
            <w:vAlign w:val="center"/>
          </w:tcPr>
          <w:p w14:paraId="0FC0BE11" w14:textId="22C8B317" w:rsidR="00F95F87" w:rsidRDefault="00846E3F" w:rsidP="00846E3F">
            <w:pPr>
              <w:spacing w:line="276" w:lineRule="auto"/>
              <w:jc w:val="center"/>
              <w:rPr>
                <w:rFonts w:ascii="Arial" w:hAnsi="Arial" w:cs="Arial"/>
                <w:lang w:val="es-SV"/>
              </w:rPr>
            </w:pPr>
            <w:r>
              <w:rPr>
                <w:rFonts w:ascii="Arial" w:hAnsi="Arial" w:cs="Arial"/>
                <w:lang w:val="es-SV"/>
              </w:rPr>
              <w:t>07/06/2024</w:t>
            </w:r>
          </w:p>
        </w:tc>
      </w:tr>
      <w:tr w:rsidR="009C3393" w:rsidRPr="009F4CA5" w14:paraId="1F8D0EEB" w14:textId="77777777" w:rsidTr="004B0AB9">
        <w:trPr>
          <w:trHeight w:val="192"/>
          <w:jc w:val="center"/>
        </w:trPr>
        <w:tc>
          <w:tcPr>
            <w:tcW w:w="7723" w:type="dxa"/>
            <w:noWrap/>
            <w:vAlign w:val="center"/>
          </w:tcPr>
          <w:p w14:paraId="22EFA689" w14:textId="7875A3E0" w:rsidR="009C3393" w:rsidRPr="008C5E60" w:rsidRDefault="008C5E60" w:rsidP="008C5E60">
            <w:pPr>
              <w:spacing w:after="160"/>
              <w:contextualSpacing/>
              <w:rPr>
                <w:rFonts w:ascii="Arial" w:hAnsi="Arial" w:cs="Arial"/>
                <w:sz w:val="24"/>
                <w:szCs w:val="24"/>
                <w:shd w:val="clear" w:color="auto" w:fill="FFFFFF"/>
              </w:rPr>
            </w:pPr>
            <w:r w:rsidRPr="008C5E60">
              <w:rPr>
                <w:rFonts w:ascii="Arial" w:hAnsi="Arial" w:cs="Arial"/>
                <w:sz w:val="24"/>
                <w:szCs w:val="24"/>
                <w:shd w:val="clear" w:color="auto" w:fill="FFFFFF"/>
              </w:rPr>
              <w:t xml:space="preserve">Guía de Control de Resoluciones o Recomendables de la Comisión Evaluadora de Discapacidades </w:t>
            </w:r>
          </w:p>
        </w:tc>
        <w:tc>
          <w:tcPr>
            <w:tcW w:w="2334" w:type="dxa"/>
            <w:noWrap/>
            <w:vAlign w:val="center"/>
          </w:tcPr>
          <w:p w14:paraId="5ED4AA10" w14:textId="3323E4F0" w:rsidR="009C3393" w:rsidRDefault="008C5E60" w:rsidP="008C5E60">
            <w:pPr>
              <w:spacing w:line="276" w:lineRule="auto"/>
              <w:jc w:val="center"/>
              <w:rPr>
                <w:rFonts w:ascii="Arial" w:hAnsi="Arial" w:cs="Arial"/>
                <w:lang w:val="es-SV"/>
              </w:rPr>
            </w:pPr>
            <w:r>
              <w:rPr>
                <w:rFonts w:ascii="Arial" w:hAnsi="Arial" w:cs="Arial"/>
                <w:lang w:val="es-SV"/>
              </w:rPr>
              <w:t>11/06/2024</w:t>
            </w:r>
          </w:p>
        </w:tc>
      </w:tr>
      <w:tr w:rsidR="00A10444" w:rsidRPr="009F4CA5" w14:paraId="241B23B5" w14:textId="77777777" w:rsidTr="004B0AB9">
        <w:trPr>
          <w:trHeight w:val="192"/>
          <w:jc w:val="center"/>
        </w:trPr>
        <w:tc>
          <w:tcPr>
            <w:tcW w:w="7723" w:type="dxa"/>
            <w:noWrap/>
            <w:vAlign w:val="center"/>
          </w:tcPr>
          <w:p w14:paraId="0E9A2EA5" w14:textId="51B5CE3C" w:rsidR="00A10444" w:rsidRPr="0072211E" w:rsidRDefault="0072211E" w:rsidP="0072211E">
            <w:pPr>
              <w:spacing w:after="160"/>
              <w:contextualSpacing/>
              <w:rPr>
                <w:rFonts w:ascii="Arial" w:hAnsi="Arial" w:cs="Arial"/>
                <w:sz w:val="24"/>
                <w:szCs w:val="24"/>
                <w:shd w:val="clear" w:color="auto" w:fill="FFFFFF"/>
              </w:rPr>
            </w:pPr>
            <w:r w:rsidRPr="0072211E">
              <w:rPr>
                <w:rFonts w:ascii="Arial" w:hAnsi="Arial" w:cs="Arial"/>
                <w:sz w:val="24"/>
                <w:szCs w:val="24"/>
                <w:shd w:val="clear" w:color="auto" w:fill="FFFFFF"/>
              </w:rPr>
              <w:t xml:space="preserve">Reglamento para el Pago de Prestación Económica para Servicios Funerarios </w:t>
            </w:r>
          </w:p>
        </w:tc>
        <w:tc>
          <w:tcPr>
            <w:tcW w:w="2334" w:type="dxa"/>
            <w:noWrap/>
            <w:vAlign w:val="center"/>
          </w:tcPr>
          <w:p w14:paraId="4BFC2B6F" w14:textId="739546E4" w:rsidR="00A10444" w:rsidRDefault="0072211E" w:rsidP="0072211E">
            <w:pPr>
              <w:spacing w:line="276" w:lineRule="auto"/>
              <w:jc w:val="center"/>
              <w:rPr>
                <w:rFonts w:ascii="Arial" w:hAnsi="Arial" w:cs="Arial"/>
                <w:lang w:val="es-SV"/>
              </w:rPr>
            </w:pPr>
            <w:r>
              <w:rPr>
                <w:rFonts w:ascii="Arial" w:hAnsi="Arial" w:cs="Arial"/>
                <w:lang w:val="es-SV"/>
              </w:rPr>
              <w:t>13/06/2024</w:t>
            </w:r>
          </w:p>
        </w:tc>
      </w:tr>
      <w:tr w:rsidR="00A10444" w:rsidRPr="009F4CA5" w14:paraId="107CBE3A" w14:textId="77777777" w:rsidTr="004B0AB9">
        <w:trPr>
          <w:trHeight w:val="192"/>
          <w:jc w:val="center"/>
        </w:trPr>
        <w:tc>
          <w:tcPr>
            <w:tcW w:w="7723" w:type="dxa"/>
            <w:noWrap/>
            <w:vAlign w:val="center"/>
          </w:tcPr>
          <w:p w14:paraId="0B874A8A" w14:textId="0DF10A1B" w:rsidR="00A10444" w:rsidRPr="0072211E" w:rsidRDefault="0072211E" w:rsidP="0072211E">
            <w:pPr>
              <w:spacing w:after="160"/>
              <w:contextualSpacing/>
              <w:rPr>
                <w:rFonts w:ascii="Arial" w:hAnsi="Arial" w:cs="Arial"/>
                <w:sz w:val="24"/>
                <w:szCs w:val="24"/>
                <w:shd w:val="clear" w:color="auto" w:fill="FFFFFF"/>
              </w:rPr>
            </w:pPr>
            <w:r w:rsidRPr="0072211E">
              <w:rPr>
                <w:rFonts w:ascii="Arial" w:hAnsi="Arial" w:cs="Arial"/>
                <w:sz w:val="24"/>
                <w:szCs w:val="24"/>
                <w:shd w:val="clear" w:color="auto" w:fill="FFFFFF"/>
              </w:rPr>
              <w:t xml:space="preserve">Reglamento Interno del Departamento de Programas Educativos </w:t>
            </w:r>
          </w:p>
        </w:tc>
        <w:tc>
          <w:tcPr>
            <w:tcW w:w="2334" w:type="dxa"/>
            <w:noWrap/>
            <w:vAlign w:val="center"/>
          </w:tcPr>
          <w:p w14:paraId="60434A0D" w14:textId="018D36AF" w:rsidR="00A10444" w:rsidRDefault="0072211E" w:rsidP="0072211E">
            <w:pPr>
              <w:spacing w:line="276" w:lineRule="auto"/>
              <w:jc w:val="center"/>
              <w:rPr>
                <w:rFonts w:ascii="Arial" w:hAnsi="Arial" w:cs="Arial"/>
                <w:lang w:val="es-SV"/>
              </w:rPr>
            </w:pPr>
            <w:r>
              <w:rPr>
                <w:rFonts w:ascii="Arial" w:hAnsi="Arial" w:cs="Arial"/>
                <w:lang w:val="es-SV"/>
              </w:rPr>
              <w:t>19/06/2024</w:t>
            </w:r>
          </w:p>
        </w:tc>
      </w:tr>
      <w:tr w:rsidR="00A10444" w:rsidRPr="009F4CA5" w14:paraId="0257EFC4" w14:textId="77777777" w:rsidTr="004B0AB9">
        <w:trPr>
          <w:trHeight w:val="192"/>
          <w:jc w:val="center"/>
        </w:trPr>
        <w:tc>
          <w:tcPr>
            <w:tcW w:w="7723" w:type="dxa"/>
            <w:noWrap/>
            <w:vAlign w:val="center"/>
          </w:tcPr>
          <w:p w14:paraId="62FA9ECA" w14:textId="16185059" w:rsidR="00A10444" w:rsidRPr="0072211E" w:rsidRDefault="0072211E" w:rsidP="0072211E">
            <w:pPr>
              <w:spacing w:after="160"/>
              <w:contextualSpacing/>
              <w:rPr>
                <w:rFonts w:ascii="Arial" w:hAnsi="Arial" w:cs="Arial"/>
                <w:sz w:val="24"/>
                <w:szCs w:val="24"/>
                <w:shd w:val="clear" w:color="auto" w:fill="FFFFFF"/>
              </w:rPr>
            </w:pPr>
            <w:r w:rsidRPr="0072211E">
              <w:rPr>
                <w:rFonts w:ascii="Arial" w:hAnsi="Arial" w:cs="Arial"/>
                <w:sz w:val="24"/>
                <w:szCs w:val="24"/>
                <w:shd w:val="clear" w:color="auto" w:fill="FFFFFF"/>
              </w:rPr>
              <w:t>Instructivo para el Descargo de Bienes Muebles</w:t>
            </w:r>
          </w:p>
        </w:tc>
        <w:tc>
          <w:tcPr>
            <w:tcW w:w="2334" w:type="dxa"/>
            <w:noWrap/>
            <w:vAlign w:val="center"/>
          </w:tcPr>
          <w:p w14:paraId="43AA9661" w14:textId="7726B019" w:rsidR="00A10444" w:rsidRDefault="0072211E" w:rsidP="0072211E">
            <w:pPr>
              <w:spacing w:line="276" w:lineRule="auto"/>
              <w:jc w:val="center"/>
              <w:rPr>
                <w:rFonts w:ascii="Arial" w:hAnsi="Arial" w:cs="Arial"/>
                <w:lang w:val="es-SV"/>
              </w:rPr>
            </w:pPr>
            <w:r>
              <w:rPr>
                <w:rFonts w:ascii="Arial" w:hAnsi="Arial" w:cs="Arial"/>
                <w:lang w:val="es-SV"/>
              </w:rPr>
              <w:t>20/06/2024</w:t>
            </w:r>
          </w:p>
        </w:tc>
      </w:tr>
      <w:tr w:rsidR="00A10444" w:rsidRPr="009F4CA5" w14:paraId="47714A06" w14:textId="77777777" w:rsidTr="004B0AB9">
        <w:trPr>
          <w:trHeight w:val="192"/>
          <w:jc w:val="center"/>
        </w:trPr>
        <w:tc>
          <w:tcPr>
            <w:tcW w:w="7723" w:type="dxa"/>
            <w:noWrap/>
            <w:vAlign w:val="center"/>
          </w:tcPr>
          <w:p w14:paraId="03A5BFBC" w14:textId="72DD0088" w:rsidR="00A10444" w:rsidRPr="00664656" w:rsidRDefault="00EE6BEF" w:rsidP="00EE6BEF">
            <w:pPr>
              <w:spacing w:after="160"/>
              <w:contextualSpacing/>
              <w:rPr>
                <w:rFonts w:ascii="Arial" w:hAnsi="Arial" w:cs="Arial"/>
                <w:sz w:val="24"/>
                <w:szCs w:val="24"/>
                <w:shd w:val="clear" w:color="auto" w:fill="FFFFFF"/>
              </w:rPr>
            </w:pPr>
            <w:r w:rsidRPr="00EE6BEF">
              <w:rPr>
                <w:rFonts w:ascii="Arial" w:hAnsi="Arial" w:cs="Arial"/>
                <w:sz w:val="24"/>
                <w:szCs w:val="24"/>
                <w:shd w:val="clear" w:color="auto" w:fill="FFFFFF"/>
              </w:rPr>
              <w:t xml:space="preserve">Manual de Procedimientos del Comité de Créditos, Proyectos y Vivienda </w:t>
            </w:r>
          </w:p>
        </w:tc>
        <w:tc>
          <w:tcPr>
            <w:tcW w:w="2334" w:type="dxa"/>
            <w:noWrap/>
            <w:vAlign w:val="center"/>
          </w:tcPr>
          <w:p w14:paraId="08B94AA5" w14:textId="770AC2B8" w:rsidR="00A10444" w:rsidRDefault="00EE6BEF" w:rsidP="00EE6BEF">
            <w:pPr>
              <w:spacing w:line="276" w:lineRule="auto"/>
              <w:jc w:val="center"/>
              <w:rPr>
                <w:rFonts w:ascii="Arial" w:hAnsi="Arial" w:cs="Arial"/>
                <w:lang w:val="es-SV"/>
              </w:rPr>
            </w:pPr>
            <w:r>
              <w:rPr>
                <w:rFonts w:ascii="Arial" w:hAnsi="Arial" w:cs="Arial"/>
                <w:lang w:val="es-SV"/>
              </w:rPr>
              <w:t>26/06/2024</w:t>
            </w:r>
          </w:p>
        </w:tc>
      </w:tr>
    </w:tbl>
    <w:p w14:paraId="0D230793" w14:textId="77777777" w:rsidR="00674696" w:rsidRDefault="00674696" w:rsidP="00A10444">
      <w:pPr>
        <w:pStyle w:val="Textoindependiente"/>
        <w:spacing w:line="276" w:lineRule="auto"/>
        <w:ind w:right="111"/>
        <w:rPr>
          <w:rFonts w:ascii="Arial" w:hAnsi="Arial" w:cs="Arial"/>
          <w:sz w:val="22"/>
          <w:szCs w:val="22"/>
        </w:rPr>
      </w:pPr>
    </w:p>
    <w:p w14:paraId="06B9FBE5" w14:textId="77777777" w:rsidR="00674696" w:rsidRDefault="00674696" w:rsidP="007B503A">
      <w:pPr>
        <w:pStyle w:val="Textoindependiente"/>
        <w:spacing w:line="276" w:lineRule="auto"/>
        <w:ind w:right="111"/>
        <w:jc w:val="center"/>
        <w:rPr>
          <w:rFonts w:ascii="Arial" w:hAnsi="Arial" w:cs="Arial"/>
          <w:sz w:val="22"/>
          <w:szCs w:val="22"/>
        </w:rPr>
      </w:pPr>
    </w:p>
    <w:p w14:paraId="1B24BF52" w14:textId="77777777" w:rsidR="00412748" w:rsidRDefault="00412748" w:rsidP="007B503A">
      <w:pPr>
        <w:pStyle w:val="Textoindependiente"/>
        <w:spacing w:line="276" w:lineRule="auto"/>
        <w:ind w:right="111"/>
        <w:jc w:val="center"/>
        <w:rPr>
          <w:rFonts w:ascii="Arial" w:hAnsi="Arial" w:cs="Arial"/>
          <w:sz w:val="22"/>
          <w:szCs w:val="22"/>
        </w:rPr>
      </w:pPr>
    </w:p>
    <w:p w14:paraId="1AB2A116" w14:textId="77777777" w:rsidR="00412748" w:rsidRDefault="00412748" w:rsidP="007B503A">
      <w:pPr>
        <w:pStyle w:val="Textoindependiente"/>
        <w:spacing w:line="276" w:lineRule="auto"/>
        <w:ind w:right="111"/>
        <w:jc w:val="center"/>
        <w:rPr>
          <w:rFonts w:ascii="Arial" w:hAnsi="Arial" w:cs="Arial"/>
          <w:sz w:val="22"/>
          <w:szCs w:val="22"/>
        </w:rPr>
      </w:pPr>
    </w:p>
    <w:p w14:paraId="4E677CA3" w14:textId="26B9DF67" w:rsidR="00A76535" w:rsidRPr="009F4CA5" w:rsidRDefault="00A76535" w:rsidP="00753B2D">
      <w:pPr>
        <w:pStyle w:val="Textoindependiente"/>
        <w:spacing w:line="276" w:lineRule="auto"/>
        <w:ind w:right="111"/>
        <w:jc w:val="center"/>
        <w:rPr>
          <w:rFonts w:ascii="Arial" w:hAnsi="Arial" w:cs="Arial"/>
          <w:sz w:val="22"/>
          <w:szCs w:val="22"/>
        </w:rPr>
      </w:pPr>
      <w:r w:rsidRPr="009F4CA5">
        <w:rPr>
          <w:rFonts w:ascii="Arial" w:hAnsi="Arial" w:cs="Arial"/>
          <w:sz w:val="22"/>
          <w:szCs w:val="22"/>
        </w:rPr>
        <w:t>_________________________</w:t>
      </w:r>
      <w:r w:rsidR="00C77556">
        <w:rPr>
          <w:rFonts w:ascii="Arial" w:hAnsi="Arial" w:cs="Arial"/>
          <w:sz w:val="22"/>
          <w:szCs w:val="22"/>
        </w:rPr>
        <w:t>__________</w:t>
      </w:r>
    </w:p>
    <w:p w14:paraId="73254DA8" w14:textId="77777777" w:rsidR="00A76535" w:rsidRPr="009F4CA5" w:rsidRDefault="00A76535" w:rsidP="00A76535">
      <w:pPr>
        <w:pStyle w:val="Textoindependiente"/>
        <w:spacing w:line="276" w:lineRule="auto"/>
        <w:ind w:left="101" w:right="111"/>
        <w:jc w:val="center"/>
        <w:rPr>
          <w:rFonts w:ascii="Arial" w:hAnsi="Arial" w:cs="Arial"/>
          <w:sz w:val="22"/>
          <w:szCs w:val="22"/>
        </w:rPr>
      </w:pPr>
      <w:r w:rsidRPr="009F4CA5">
        <w:rPr>
          <w:rFonts w:ascii="Arial" w:hAnsi="Arial" w:cs="Arial"/>
          <w:sz w:val="22"/>
          <w:szCs w:val="22"/>
        </w:rPr>
        <w:t>Director de Planificación</w:t>
      </w:r>
    </w:p>
    <w:p w14:paraId="79211B11" w14:textId="77777777" w:rsidR="00A76535" w:rsidRDefault="00A76535" w:rsidP="00A76535">
      <w:pPr>
        <w:pStyle w:val="Textoindependiente"/>
        <w:spacing w:line="276" w:lineRule="auto"/>
        <w:ind w:left="101" w:right="111"/>
        <w:jc w:val="center"/>
        <w:rPr>
          <w:rFonts w:ascii="Arial" w:hAnsi="Arial" w:cs="Arial"/>
          <w:sz w:val="22"/>
          <w:szCs w:val="22"/>
        </w:rPr>
      </w:pPr>
      <w:r w:rsidRPr="009F4CA5">
        <w:rPr>
          <w:rFonts w:ascii="Arial" w:hAnsi="Arial" w:cs="Arial"/>
          <w:sz w:val="22"/>
          <w:szCs w:val="22"/>
        </w:rPr>
        <w:t>INABVE</w:t>
      </w:r>
    </w:p>
    <w:p w14:paraId="62999930" w14:textId="79885A25" w:rsidR="00F8275F" w:rsidRDefault="00A76535" w:rsidP="00A76535">
      <w:pPr>
        <w:pStyle w:val="Textoindependiente"/>
        <w:spacing w:line="276" w:lineRule="auto"/>
        <w:ind w:left="101" w:right="111"/>
        <w:jc w:val="center"/>
        <w:rPr>
          <w:rFonts w:ascii="Arial" w:hAnsi="Arial" w:cs="Arial"/>
          <w:sz w:val="22"/>
          <w:szCs w:val="22"/>
        </w:rPr>
      </w:pPr>
      <w:r w:rsidRPr="009F4CA5">
        <w:rPr>
          <w:rFonts w:ascii="Arial" w:hAnsi="Arial" w:cs="Arial"/>
          <w:sz w:val="22"/>
          <w:szCs w:val="22"/>
        </w:rPr>
        <w:t>Vo.Bo.</w:t>
      </w:r>
    </w:p>
    <w:sectPr w:rsidR="00F8275F" w:rsidSect="00FD211A">
      <w:headerReference w:type="default" r:id="rId8"/>
      <w:headerReference w:type="first" r:id="rId9"/>
      <w:pgSz w:w="12240" w:h="15840" w:code="1"/>
      <w:pgMar w:top="2268" w:right="1701" w:bottom="1985" w:left="1701" w:header="63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7B63C" w14:textId="77777777" w:rsidR="00AF5E83" w:rsidRDefault="00AF5E83">
      <w:r>
        <w:separator/>
      </w:r>
    </w:p>
  </w:endnote>
  <w:endnote w:type="continuationSeparator" w:id="0">
    <w:p w14:paraId="396AC26B" w14:textId="77777777" w:rsidR="00AF5E83" w:rsidRDefault="00AF5E83">
      <w:r>
        <w:continuationSeparator/>
      </w:r>
    </w:p>
  </w:endnote>
  <w:endnote w:type="continuationNotice" w:id="1">
    <w:p w14:paraId="6058B9A5" w14:textId="77777777" w:rsidR="00AF5E83" w:rsidRDefault="00AF5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5BBDE" w14:textId="77777777" w:rsidR="00AF5E83" w:rsidRDefault="00AF5E83">
      <w:r>
        <w:separator/>
      </w:r>
    </w:p>
  </w:footnote>
  <w:footnote w:type="continuationSeparator" w:id="0">
    <w:p w14:paraId="568AA238" w14:textId="77777777" w:rsidR="00AF5E83" w:rsidRDefault="00AF5E83">
      <w:r>
        <w:continuationSeparator/>
      </w:r>
    </w:p>
  </w:footnote>
  <w:footnote w:type="continuationNotice" w:id="1">
    <w:p w14:paraId="431978C1" w14:textId="77777777" w:rsidR="00AF5E83" w:rsidRDefault="00AF5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80E5E" w14:textId="77777777" w:rsidR="00D846F2" w:rsidRDefault="00D846F2">
    <w:pPr>
      <w:pStyle w:val="Textoindependiente"/>
      <w:spacing w:line="14" w:lineRule="auto"/>
      <w:rPr>
        <w:sz w:val="20"/>
      </w:rPr>
    </w:pPr>
  </w:p>
  <w:p w14:paraId="76FCA7AA" w14:textId="77777777" w:rsidR="00D846F2" w:rsidRDefault="00D846F2">
    <w:pPr>
      <w:pStyle w:val="Textoindependiente"/>
      <w:spacing w:line="14" w:lineRule="auto"/>
      <w:rPr>
        <w:sz w:val="20"/>
      </w:rPr>
    </w:pPr>
  </w:p>
  <w:p w14:paraId="2EA7B39D" w14:textId="1C1BF116" w:rsidR="00720979" w:rsidRDefault="006D376F">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386DD2E2" wp14:editId="47F95915">
              <wp:simplePos x="0" y="0"/>
              <wp:positionH relativeFrom="page">
                <wp:posOffset>4189095</wp:posOffset>
              </wp:positionH>
              <wp:positionV relativeFrom="page">
                <wp:posOffset>1616710</wp:posOffset>
              </wp:positionV>
              <wp:extent cx="3069590" cy="2679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0263" w14:textId="2DA19D48" w:rsidR="00720979" w:rsidRDefault="00720979">
                          <w:pPr>
                            <w:pStyle w:val="Textoindependiente"/>
                            <w:spacing w:before="2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DD2E2" id="_x0000_t202" coordsize="21600,21600" o:spt="202" path="m,l,21600r21600,l21600,xe">
              <v:stroke joinstyle="miter"/>
              <v:path gradientshapeok="t" o:connecttype="rect"/>
            </v:shapetype>
            <v:shape id="Text Box 1" o:spid="_x0000_s1026" type="#_x0000_t202" style="position:absolute;margin-left:329.85pt;margin-top:127.3pt;width:241.7pt;height:2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" filled="f" stroked="f">
              <v:textbox inset="0,0,0,0">
                <w:txbxContent>
                  <w:p w14:paraId="68400263" w14:textId="2DA19D48" w:rsidR="00720979" w:rsidRDefault="00720979">
                    <w:pPr>
                      <w:pStyle w:val="Textoindependiente"/>
                      <w:spacing w:before="20"/>
                      <w:ind w:left="20"/>
                    </w:pPr>
                  </w:p>
                </w:txbxContent>
              </v:textbox>
              <w10:wrap anchorx="page" anchory="page"/>
            </v:shape>
          </w:pict>
        </mc:Fallback>
      </mc:AlternateContent>
    </w:r>
  </w:p>
  <w:p w14:paraId="3933957B" w14:textId="77777777" w:rsidR="00D846F2" w:rsidRDefault="00D846F2">
    <w:pPr>
      <w:pStyle w:val="Textoindependiente"/>
      <w:spacing w:line="14" w:lineRule="auto"/>
      <w:rPr>
        <w:sz w:val="20"/>
      </w:rPr>
    </w:pPr>
  </w:p>
  <w:p w14:paraId="405F1181" w14:textId="77777777" w:rsidR="00D846F2" w:rsidRDefault="00D846F2">
    <w:pPr>
      <w:pStyle w:val="Textoindependiente"/>
      <w:spacing w:line="14" w:lineRule="auto"/>
      <w:rPr>
        <w:sz w:val="20"/>
      </w:rPr>
    </w:pPr>
  </w:p>
  <w:p w14:paraId="24038F67" w14:textId="77777777" w:rsidR="00D846F2" w:rsidRDefault="00D846F2">
    <w:pPr>
      <w:pStyle w:val="Textoindependiente"/>
      <w:spacing w:line="14" w:lineRule="auto"/>
      <w:rPr>
        <w:sz w:val="20"/>
      </w:rPr>
    </w:pPr>
  </w:p>
  <w:p w14:paraId="3DEAF4A9" w14:textId="77777777" w:rsidR="00D846F2" w:rsidRDefault="00D846F2">
    <w:pPr>
      <w:pStyle w:val="Textoindependiente"/>
      <w:spacing w:line="14" w:lineRule="auto"/>
      <w:rPr>
        <w:sz w:val="20"/>
      </w:rPr>
    </w:pPr>
  </w:p>
  <w:p w14:paraId="40FAEB15" w14:textId="77777777" w:rsidR="00D846F2" w:rsidRDefault="00D846F2">
    <w:pPr>
      <w:pStyle w:val="Textoindependiente"/>
      <w:spacing w:line="14" w:lineRule="auto"/>
      <w:rPr>
        <w:sz w:val="20"/>
      </w:rPr>
    </w:pPr>
  </w:p>
  <w:p w14:paraId="6A07AABA" w14:textId="77777777" w:rsidR="00D846F2" w:rsidRDefault="00D846F2">
    <w:pPr>
      <w:pStyle w:val="Textoindependiente"/>
      <w:spacing w:line="14" w:lineRule="auto"/>
      <w:rPr>
        <w:sz w:val="20"/>
      </w:rPr>
    </w:pPr>
  </w:p>
  <w:p w14:paraId="480E8154" w14:textId="77777777" w:rsidR="00D846F2" w:rsidRDefault="00D846F2">
    <w:pPr>
      <w:pStyle w:val="Textoindependiente"/>
      <w:spacing w:line="14" w:lineRule="auto"/>
      <w:rPr>
        <w:sz w:val="20"/>
      </w:rPr>
    </w:pPr>
  </w:p>
  <w:p w14:paraId="3F25C9ED" w14:textId="77777777" w:rsidR="00D846F2" w:rsidRDefault="00D846F2">
    <w:pPr>
      <w:pStyle w:val="Textoindependiente"/>
      <w:spacing w:line="14" w:lineRule="auto"/>
      <w:rPr>
        <w:sz w:val="20"/>
      </w:rPr>
    </w:pPr>
  </w:p>
  <w:p w14:paraId="17368A2D" w14:textId="77777777" w:rsidR="00D846F2" w:rsidRDefault="00D846F2">
    <w:pPr>
      <w:pStyle w:val="Textoindependiente"/>
      <w:spacing w:line="14" w:lineRule="auto"/>
      <w:rPr>
        <w:sz w:val="20"/>
      </w:rPr>
    </w:pPr>
  </w:p>
  <w:p w14:paraId="4B6B6CA5" w14:textId="77777777" w:rsidR="00D846F2" w:rsidRDefault="00D846F2">
    <w:pPr>
      <w:pStyle w:val="Textoindependiente"/>
      <w:spacing w:line="14" w:lineRule="auto"/>
      <w:rPr>
        <w:sz w:val="20"/>
      </w:rPr>
    </w:pPr>
  </w:p>
  <w:p w14:paraId="28D059A3" w14:textId="77777777" w:rsidR="00D846F2" w:rsidRDefault="00D846F2">
    <w:pPr>
      <w:pStyle w:val="Textoindependiente"/>
      <w:spacing w:line="14" w:lineRule="auto"/>
      <w:rPr>
        <w:sz w:val="20"/>
      </w:rPr>
    </w:pPr>
  </w:p>
  <w:p w14:paraId="40A8C236" w14:textId="77777777" w:rsidR="00D846F2" w:rsidRDefault="00D846F2">
    <w:pPr>
      <w:pStyle w:val="Textoindependiente"/>
      <w:spacing w:line="14" w:lineRule="auto"/>
      <w:rPr>
        <w:sz w:val="20"/>
      </w:rPr>
    </w:pPr>
  </w:p>
  <w:p w14:paraId="27B2F3BF" w14:textId="77777777" w:rsidR="00D846F2" w:rsidRDefault="00D846F2">
    <w:pPr>
      <w:pStyle w:val="Textoindependiente"/>
      <w:spacing w:line="14" w:lineRule="auto"/>
      <w:rPr>
        <w:sz w:val="20"/>
      </w:rPr>
    </w:pPr>
  </w:p>
  <w:p w14:paraId="3401E567" w14:textId="77777777" w:rsidR="00D846F2" w:rsidRDefault="00D846F2">
    <w:pPr>
      <w:pStyle w:val="Textoindependiente"/>
      <w:spacing w:line="14" w:lineRule="auto"/>
      <w:rPr>
        <w:sz w:val="20"/>
      </w:rPr>
    </w:pPr>
  </w:p>
  <w:p w14:paraId="3C795664" w14:textId="77777777" w:rsidR="00D846F2" w:rsidRDefault="00D846F2">
    <w:pPr>
      <w:pStyle w:val="Textoindependiente"/>
      <w:spacing w:line="14" w:lineRule="auto"/>
      <w:rPr>
        <w:sz w:val="20"/>
      </w:rPr>
    </w:pPr>
  </w:p>
  <w:p w14:paraId="510F77C6" w14:textId="77777777" w:rsidR="00D846F2" w:rsidRDefault="00D846F2">
    <w:pPr>
      <w:pStyle w:val="Textoindependiente"/>
      <w:spacing w:line="14" w:lineRule="auto"/>
      <w:rPr>
        <w:sz w:val="20"/>
      </w:rPr>
    </w:pPr>
  </w:p>
  <w:p w14:paraId="22E9D0C6" w14:textId="77777777" w:rsidR="00D846F2" w:rsidRDefault="00D846F2">
    <w:pPr>
      <w:pStyle w:val="Textoindependiente"/>
      <w:spacing w:line="14" w:lineRule="auto"/>
      <w:rPr>
        <w:sz w:val="20"/>
      </w:rPr>
    </w:pPr>
  </w:p>
  <w:p w14:paraId="7F4B9195" w14:textId="77777777" w:rsidR="00D846F2" w:rsidRDefault="00D846F2">
    <w:pPr>
      <w:pStyle w:val="Textoindependiente"/>
      <w:spacing w:line="14" w:lineRule="auto"/>
      <w:rPr>
        <w:sz w:val="20"/>
      </w:rPr>
    </w:pPr>
  </w:p>
  <w:p w14:paraId="210DE886" w14:textId="77777777" w:rsidR="00D846F2" w:rsidRDefault="00D846F2">
    <w:pPr>
      <w:pStyle w:val="Textoindependiente"/>
      <w:spacing w:line="14" w:lineRule="auto"/>
      <w:rPr>
        <w:sz w:val="20"/>
      </w:rPr>
    </w:pPr>
  </w:p>
  <w:p w14:paraId="27459905" w14:textId="77777777" w:rsidR="00D846F2" w:rsidRDefault="00D846F2">
    <w:pPr>
      <w:pStyle w:val="Textoindependiente"/>
      <w:spacing w:line="14" w:lineRule="auto"/>
      <w:rPr>
        <w:sz w:val="20"/>
      </w:rPr>
    </w:pPr>
  </w:p>
  <w:p w14:paraId="4F2DB9D2" w14:textId="77777777" w:rsidR="00D846F2" w:rsidRDefault="00D846F2">
    <w:pPr>
      <w:pStyle w:val="Textoindependiente"/>
      <w:spacing w:line="14" w:lineRule="auto"/>
      <w:rPr>
        <w:sz w:val="20"/>
      </w:rPr>
    </w:pPr>
  </w:p>
  <w:p w14:paraId="00C77AB1" w14:textId="77777777" w:rsidR="00D846F2" w:rsidRDefault="00D846F2">
    <w:pPr>
      <w:pStyle w:val="Textoindependiente"/>
      <w:spacing w:line="14" w:lineRule="auto"/>
      <w:rPr>
        <w:sz w:val="20"/>
      </w:rPr>
    </w:pPr>
  </w:p>
  <w:p w14:paraId="32718464" w14:textId="77777777" w:rsidR="00D846F2" w:rsidRDefault="00D846F2">
    <w:pPr>
      <w:pStyle w:val="Textoindependiente"/>
      <w:spacing w:line="14" w:lineRule="auto"/>
      <w:rPr>
        <w:sz w:val="20"/>
      </w:rPr>
    </w:pPr>
  </w:p>
  <w:p w14:paraId="78808835" w14:textId="77777777" w:rsidR="00D846F2" w:rsidRDefault="00D846F2">
    <w:pPr>
      <w:pStyle w:val="Textoindependiente"/>
      <w:spacing w:line="14" w:lineRule="auto"/>
      <w:rPr>
        <w:sz w:val="20"/>
      </w:rPr>
    </w:pPr>
  </w:p>
  <w:p w14:paraId="06C72FC6" w14:textId="77777777" w:rsidR="00D846F2" w:rsidRDefault="00D846F2">
    <w:pPr>
      <w:pStyle w:val="Textoindependiente"/>
      <w:spacing w:line="14" w:lineRule="auto"/>
      <w:rPr>
        <w:sz w:val="20"/>
      </w:rPr>
    </w:pPr>
  </w:p>
  <w:p w14:paraId="32676BD6" w14:textId="77777777" w:rsidR="00D846F2" w:rsidRDefault="00D846F2">
    <w:pPr>
      <w:pStyle w:val="Textoindependiente"/>
      <w:spacing w:line="14" w:lineRule="auto"/>
      <w:rPr>
        <w:sz w:val="20"/>
      </w:rPr>
    </w:pPr>
  </w:p>
  <w:p w14:paraId="66F8CE44" w14:textId="77777777" w:rsidR="00D846F2" w:rsidRDefault="00D846F2">
    <w:pPr>
      <w:pStyle w:val="Textoindependiente"/>
      <w:spacing w:line="14" w:lineRule="auto"/>
      <w:rPr>
        <w:sz w:val="20"/>
      </w:rPr>
    </w:pPr>
  </w:p>
  <w:p w14:paraId="1B7CEE60" w14:textId="77777777" w:rsidR="00D846F2" w:rsidRDefault="00D846F2">
    <w:pPr>
      <w:pStyle w:val="Textoindependiente"/>
      <w:spacing w:line="14" w:lineRule="auto"/>
      <w:rPr>
        <w:sz w:val="20"/>
      </w:rPr>
    </w:pPr>
  </w:p>
  <w:p w14:paraId="5D4F9B5D" w14:textId="77777777" w:rsidR="00D846F2" w:rsidRDefault="00D846F2">
    <w:pPr>
      <w:pStyle w:val="Textoindependiente"/>
      <w:spacing w:line="14" w:lineRule="auto"/>
      <w:rPr>
        <w:sz w:val="20"/>
      </w:rPr>
    </w:pPr>
  </w:p>
  <w:p w14:paraId="1EADA0E2" w14:textId="77777777" w:rsidR="00D846F2" w:rsidRDefault="00D846F2">
    <w:pPr>
      <w:pStyle w:val="Textoindependiente"/>
      <w:spacing w:line="14" w:lineRule="auto"/>
      <w:rPr>
        <w:sz w:val="20"/>
      </w:rPr>
    </w:pPr>
  </w:p>
  <w:p w14:paraId="09EF4D7A" w14:textId="77777777" w:rsidR="00D846F2" w:rsidRDefault="00D846F2">
    <w:pPr>
      <w:pStyle w:val="Textoindependiente"/>
      <w:spacing w:line="14" w:lineRule="auto"/>
      <w:rPr>
        <w:sz w:val="20"/>
      </w:rPr>
    </w:pPr>
  </w:p>
  <w:p w14:paraId="798AD1DE" w14:textId="77777777" w:rsidR="00D846F2" w:rsidRDefault="00D846F2">
    <w:pPr>
      <w:pStyle w:val="Textoindependiente"/>
      <w:spacing w:line="14" w:lineRule="auto"/>
      <w:rPr>
        <w:sz w:val="20"/>
      </w:rPr>
    </w:pPr>
  </w:p>
  <w:p w14:paraId="2EBBF3D8" w14:textId="77777777" w:rsidR="00D846F2" w:rsidRDefault="00D846F2">
    <w:pPr>
      <w:pStyle w:val="Textoindependiente"/>
      <w:spacing w:line="14" w:lineRule="auto"/>
      <w:rPr>
        <w:sz w:val="20"/>
      </w:rPr>
    </w:pPr>
  </w:p>
  <w:p w14:paraId="71A96D0D" w14:textId="77777777" w:rsidR="00D846F2" w:rsidRDefault="00D846F2">
    <w:pPr>
      <w:pStyle w:val="Textoindependiente"/>
      <w:spacing w:line="14" w:lineRule="auto"/>
      <w:rPr>
        <w:sz w:val="20"/>
      </w:rPr>
    </w:pPr>
  </w:p>
  <w:p w14:paraId="4A833D74" w14:textId="77777777" w:rsidR="00D846F2" w:rsidRDefault="00D846F2">
    <w:pPr>
      <w:pStyle w:val="Textoindependiente"/>
      <w:spacing w:line="14" w:lineRule="auto"/>
      <w:rPr>
        <w:sz w:val="20"/>
      </w:rPr>
    </w:pPr>
  </w:p>
  <w:p w14:paraId="59712973" w14:textId="77777777" w:rsidR="00D846F2" w:rsidRDefault="00D846F2">
    <w:pPr>
      <w:pStyle w:val="Textoindependiente"/>
      <w:spacing w:line="14" w:lineRule="auto"/>
      <w:rPr>
        <w:sz w:val="20"/>
      </w:rPr>
    </w:pPr>
  </w:p>
  <w:p w14:paraId="4AFD5229" w14:textId="77777777" w:rsidR="00D846F2" w:rsidRDefault="00D846F2">
    <w:pPr>
      <w:pStyle w:val="Textoindependiente"/>
      <w:spacing w:line="14" w:lineRule="auto"/>
      <w:rPr>
        <w:sz w:val="20"/>
      </w:rPr>
    </w:pPr>
  </w:p>
  <w:p w14:paraId="59017125" w14:textId="77777777" w:rsidR="00D846F2" w:rsidRDefault="00D846F2">
    <w:pPr>
      <w:pStyle w:val="Textoindependiente"/>
      <w:spacing w:line="14" w:lineRule="auto"/>
      <w:rPr>
        <w:sz w:val="20"/>
      </w:rPr>
    </w:pPr>
  </w:p>
  <w:p w14:paraId="715257C9" w14:textId="77777777" w:rsidR="00D846F2" w:rsidRDefault="00D846F2">
    <w:pPr>
      <w:pStyle w:val="Textoindependiente"/>
      <w:spacing w:line="14" w:lineRule="auto"/>
      <w:rPr>
        <w:sz w:val="20"/>
      </w:rPr>
    </w:pPr>
  </w:p>
  <w:p w14:paraId="0BC53F45" w14:textId="77777777" w:rsidR="00D846F2" w:rsidRDefault="00D846F2">
    <w:pPr>
      <w:pStyle w:val="Textoindependiente"/>
      <w:spacing w:line="14" w:lineRule="auto"/>
      <w:rPr>
        <w:sz w:val="20"/>
      </w:rPr>
    </w:pPr>
  </w:p>
  <w:p w14:paraId="3D26F61E" w14:textId="77777777" w:rsidR="00D846F2" w:rsidRDefault="00D846F2">
    <w:pPr>
      <w:pStyle w:val="Textoindependiente"/>
      <w:spacing w:line="14" w:lineRule="auto"/>
      <w:rPr>
        <w:sz w:val="20"/>
      </w:rPr>
    </w:pPr>
  </w:p>
  <w:p w14:paraId="51AD6582" w14:textId="77777777" w:rsidR="00D846F2" w:rsidRDefault="00D846F2">
    <w:pPr>
      <w:pStyle w:val="Textoindependiente"/>
      <w:spacing w:line="14" w:lineRule="auto"/>
      <w:rPr>
        <w:sz w:val="20"/>
      </w:rPr>
    </w:pPr>
  </w:p>
  <w:p w14:paraId="43523E24" w14:textId="77777777" w:rsidR="00D846F2" w:rsidRDefault="00D846F2">
    <w:pPr>
      <w:pStyle w:val="Textoindependiente"/>
      <w:spacing w:line="14" w:lineRule="auto"/>
      <w:rPr>
        <w:sz w:val="20"/>
      </w:rPr>
    </w:pPr>
  </w:p>
  <w:p w14:paraId="7912D76C" w14:textId="77777777" w:rsidR="00D846F2" w:rsidRDefault="00D846F2">
    <w:pPr>
      <w:pStyle w:val="Textoindependiente"/>
      <w:spacing w:line="14" w:lineRule="auto"/>
      <w:rPr>
        <w:sz w:val="20"/>
      </w:rPr>
    </w:pPr>
  </w:p>
  <w:p w14:paraId="2AA7C2E7" w14:textId="77777777" w:rsidR="00D846F2" w:rsidRDefault="00D846F2">
    <w:pPr>
      <w:pStyle w:val="Textoindependiente"/>
      <w:spacing w:line="14" w:lineRule="auto"/>
      <w:rPr>
        <w:sz w:val="20"/>
      </w:rPr>
    </w:pPr>
  </w:p>
  <w:p w14:paraId="1A5FEF8B" w14:textId="77777777" w:rsidR="00D846F2" w:rsidRDefault="00D846F2">
    <w:pPr>
      <w:pStyle w:val="Textoindependiente"/>
      <w:spacing w:line="14" w:lineRule="auto"/>
      <w:rPr>
        <w:sz w:val="20"/>
      </w:rPr>
    </w:pPr>
  </w:p>
  <w:p w14:paraId="4B85F03D" w14:textId="77777777" w:rsidR="00D846F2" w:rsidRDefault="00D846F2">
    <w:pPr>
      <w:pStyle w:val="Textoindependiente"/>
      <w:spacing w:line="14" w:lineRule="auto"/>
      <w:rPr>
        <w:sz w:val="20"/>
      </w:rPr>
    </w:pPr>
  </w:p>
  <w:p w14:paraId="777BA09D" w14:textId="77777777" w:rsidR="00D846F2" w:rsidRDefault="00D846F2">
    <w:pPr>
      <w:pStyle w:val="Textoindependiente"/>
      <w:spacing w:line="14" w:lineRule="auto"/>
      <w:rPr>
        <w:sz w:val="20"/>
      </w:rPr>
    </w:pPr>
  </w:p>
  <w:p w14:paraId="55FABEE9" w14:textId="77777777" w:rsidR="00D846F2" w:rsidRDefault="00D846F2">
    <w:pPr>
      <w:pStyle w:val="Textoindependiente"/>
      <w:spacing w:line="14" w:lineRule="auto"/>
      <w:rPr>
        <w:sz w:val="20"/>
      </w:rPr>
    </w:pPr>
  </w:p>
  <w:p w14:paraId="753DE2A3" w14:textId="77777777" w:rsidR="00D846F2" w:rsidRDefault="00D846F2">
    <w:pPr>
      <w:pStyle w:val="Textoindependiente"/>
      <w:spacing w:line="14" w:lineRule="auto"/>
      <w:rPr>
        <w:sz w:val="20"/>
      </w:rPr>
    </w:pPr>
  </w:p>
  <w:p w14:paraId="60FAC98D" w14:textId="77777777" w:rsidR="00D846F2" w:rsidRDefault="00D846F2">
    <w:pPr>
      <w:pStyle w:val="Textoindependiente"/>
      <w:spacing w:line="14" w:lineRule="auto"/>
      <w:rPr>
        <w:sz w:val="20"/>
      </w:rPr>
    </w:pPr>
  </w:p>
  <w:p w14:paraId="45CAC267" w14:textId="77777777" w:rsidR="00D846F2" w:rsidRDefault="00D846F2">
    <w:pPr>
      <w:pStyle w:val="Textoindependiente"/>
      <w:spacing w:line="14" w:lineRule="auto"/>
      <w:rPr>
        <w:sz w:val="20"/>
      </w:rPr>
    </w:pPr>
  </w:p>
  <w:p w14:paraId="655FCCF6" w14:textId="77777777" w:rsidR="00D846F2" w:rsidRDefault="00D846F2">
    <w:pPr>
      <w:pStyle w:val="Textoindependiente"/>
      <w:spacing w:line="14" w:lineRule="auto"/>
      <w:rPr>
        <w:sz w:val="20"/>
      </w:rPr>
    </w:pPr>
  </w:p>
  <w:p w14:paraId="66FB5D91" w14:textId="77777777" w:rsidR="00D846F2" w:rsidRDefault="00D846F2">
    <w:pPr>
      <w:pStyle w:val="Textoindependiente"/>
      <w:spacing w:line="14" w:lineRule="auto"/>
      <w:rPr>
        <w:sz w:val="20"/>
      </w:rPr>
    </w:pPr>
  </w:p>
  <w:p w14:paraId="6B7F392F" w14:textId="77777777" w:rsidR="00D846F2" w:rsidRDefault="00D846F2">
    <w:pPr>
      <w:pStyle w:val="Textoindependiente"/>
      <w:spacing w:line="14" w:lineRule="auto"/>
      <w:rPr>
        <w:sz w:val="20"/>
      </w:rPr>
    </w:pPr>
  </w:p>
  <w:p w14:paraId="41120E21" w14:textId="77777777" w:rsidR="00D846F2" w:rsidRDefault="00D846F2">
    <w:pPr>
      <w:pStyle w:val="Textoindependiente"/>
      <w:spacing w:line="14" w:lineRule="auto"/>
      <w:rPr>
        <w:sz w:val="20"/>
      </w:rPr>
    </w:pPr>
  </w:p>
  <w:p w14:paraId="73FA6028" w14:textId="77777777" w:rsidR="00D846F2" w:rsidRDefault="00D846F2">
    <w:pPr>
      <w:pStyle w:val="Textoindependiente"/>
      <w:spacing w:line="14" w:lineRule="auto"/>
      <w:rPr>
        <w:sz w:val="20"/>
      </w:rPr>
    </w:pPr>
  </w:p>
  <w:p w14:paraId="49E5734E" w14:textId="77777777" w:rsidR="00D846F2" w:rsidRDefault="00D846F2">
    <w:pPr>
      <w:pStyle w:val="Textoindependiente"/>
      <w:spacing w:line="14" w:lineRule="auto"/>
      <w:rPr>
        <w:sz w:val="20"/>
      </w:rPr>
    </w:pPr>
  </w:p>
  <w:p w14:paraId="4EA4E73C" w14:textId="77777777" w:rsidR="00D846F2" w:rsidRDefault="00D846F2">
    <w:pPr>
      <w:pStyle w:val="Textoindependiente"/>
      <w:spacing w:line="14" w:lineRule="auto"/>
      <w:rPr>
        <w:sz w:val="20"/>
      </w:rPr>
    </w:pPr>
  </w:p>
  <w:p w14:paraId="09BD5078" w14:textId="77777777" w:rsidR="00D846F2" w:rsidRDefault="00D846F2">
    <w:pPr>
      <w:pStyle w:val="Textoindependiente"/>
      <w:spacing w:line="14" w:lineRule="auto"/>
      <w:rPr>
        <w:sz w:val="20"/>
      </w:rPr>
    </w:pPr>
  </w:p>
  <w:p w14:paraId="1ADD7E7E" w14:textId="77777777" w:rsidR="00D846F2" w:rsidRDefault="00D846F2">
    <w:pPr>
      <w:pStyle w:val="Textoindependiente"/>
      <w:spacing w:line="14" w:lineRule="auto"/>
      <w:rPr>
        <w:sz w:val="20"/>
      </w:rPr>
    </w:pPr>
  </w:p>
  <w:p w14:paraId="4778A274" w14:textId="77777777" w:rsidR="00D846F2" w:rsidRDefault="00D846F2">
    <w:pPr>
      <w:pStyle w:val="Textoindependiente"/>
      <w:spacing w:line="14" w:lineRule="auto"/>
      <w:rPr>
        <w:sz w:val="20"/>
      </w:rPr>
    </w:pPr>
  </w:p>
  <w:p w14:paraId="7E270582" w14:textId="77777777" w:rsidR="00D846F2" w:rsidRDefault="00D846F2">
    <w:pPr>
      <w:pStyle w:val="Textoindependiente"/>
      <w:spacing w:line="14" w:lineRule="auto"/>
      <w:rPr>
        <w:sz w:val="20"/>
      </w:rPr>
    </w:pPr>
  </w:p>
  <w:p w14:paraId="5B0A918A" w14:textId="77777777" w:rsidR="00D846F2" w:rsidRDefault="00D846F2">
    <w:pPr>
      <w:pStyle w:val="Textoindependiente"/>
      <w:spacing w:line="14" w:lineRule="auto"/>
      <w:rPr>
        <w:sz w:val="20"/>
      </w:rPr>
    </w:pPr>
  </w:p>
  <w:p w14:paraId="693B952F" w14:textId="77777777" w:rsidR="00D846F2" w:rsidRDefault="00D846F2">
    <w:pPr>
      <w:pStyle w:val="Textoindependiente"/>
      <w:spacing w:line="14" w:lineRule="auto"/>
      <w:rPr>
        <w:sz w:val="20"/>
      </w:rPr>
    </w:pPr>
  </w:p>
  <w:p w14:paraId="324ED707" w14:textId="77777777" w:rsidR="00D846F2" w:rsidRDefault="00D846F2">
    <w:pPr>
      <w:pStyle w:val="Textoindependiente"/>
      <w:spacing w:line="14" w:lineRule="auto"/>
      <w:rPr>
        <w:sz w:val="20"/>
      </w:rPr>
    </w:pPr>
  </w:p>
  <w:p w14:paraId="1AAC1845" w14:textId="77777777" w:rsidR="00D846F2" w:rsidRDefault="00D846F2">
    <w:pPr>
      <w:pStyle w:val="Textoindependiente"/>
      <w:spacing w:line="14" w:lineRule="auto"/>
      <w:rPr>
        <w:sz w:val="20"/>
      </w:rPr>
    </w:pPr>
  </w:p>
  <w:p w14:paraId="4828D9C2" w14:textId="77777777" w:rsidR="00D846F2" w:rsidRDefault="00D846F2">
    <w:pPr>
      <w:pStyle w:val="Textoindependiente"/>
      <w:spacing w:line="14" w:lineRule="auto"/>
      <w:rPr>
        <w:sz w:val="20"/>
      </w:rPr>
    </w:pPr>
  </w:p>
  <w:p w14:paraId="6A1EAC89" w14:textId="77777777" w:rsidR="00D846F2" w:rsidRDefault="00D846F2">
    <w:pPr>
      <w:pStyle w:val="Textoindependiente"/>
      <w:spacing w:line="14" w:lineRule="auto"/>
      <w:rPr>
        <w:sz w:val="20"/>
      </w:rPr>
    </w:pPr>
  </w:p>
  <w:p w14:paraId="37DAC2E7" w14:textId="77777777" w:rsidR="00D846F2" w:rsidRDefault="00D846F2">
    <w:pPr>
      <w:pStyle w:val="Textoindependiente"/>
      <w:spacing w:line="14" w:lineRule="auto"/>
      <w:rPr>
        <w:sz w:val="20"/>
      </w:rPr>
    </w:pPr>
  </w:p>
  <w:p w14:paraId="1F3FA5F9" w14:textId="77777777" w:rsidR="00D846F2" w:rsidRDefault="00D846F2">
    <w:pPr>
      <w:pStyle w:val="Textoindependiente"/>
      <w:spacing w:line="14" w:lineRule="auto"/>
      <w:rPr>
        <w:sz w:val="20"/>
      </w:rPr>
    </w:pPr>
  </w:p>
  <w:p w14:paraId="0B3813BF" w14:textId="77777777" w:rsidR="00D846F2" w:rsidRDefault="00D846F2">
    <w:pPr>
      <w:pStyle w:val="Textoindependiente"/>
      <w:spacing w:line="14" w:lineRule="auto"/>
      <w:rPr>
        <w:sz w:val="20"/>
      </w:rPr>
    </w:pPr>
  </w:p>
  <w:p w14:paraId="7FC929AA" w14:textId="77777777" w:rsidR="00D846F2" w:rsidRDefault="00D846F2">
    <w:pPr>
      <w:pStyle w:val="Textoindependiente"/>
      <w:spacing w:line="14" w:lineRule="auto"/>
      <w:rPr>
        <w:sz w:val="20"/>
      </w:rPr>
    </w:pPr>
  </w:p>
  <w:p w14:paraId="1F322B3E" w14:textId="77777777" w:rsidR="00D846F2" w:rsidRDefault="00D846F2">
    <w:pPr>
      <w:pStyle w:val="Textoindependiente"/>
      <w:spacing w:line="14" w:lineRule="auto"/>
      <w:rPr>
        <w:sz w:val="20"/>
      </w:rPr>
    </w:pPr>
  </w:p>
  <w:p w14:paraId="543CAB06" w14:textId="77777777" w:rsidR="00D846F2" w:rsidRDefault="00D846F2">
    <w:pPr>
      <w:pStyle w:val="Textoindependiente"/>
      <w:spacing w:line="14" w:lineRule="auto"/>
      <w:rPr>
        <w:sz w:val="20"/>
      </w:rPr>
    </w:pPr>
  </w:p>
  <w:p w14:paraId="7C5F3522" w14:textId="77777777" w:rsidR="00D846F2" w:rsidRDefault="00D846F2">
    <w:pPr>
      <w:pStyle w:val="Textoindependiente"/>
      <w:spacing w:line="14" w:lineRule="auto"/>
      <w:rPr>
        <w:sz w:val="20"/>
      </w:rPr>
    </w:pPr>
  </w:p>
  <w:p w14:paraId="196BEDB0" w14:textId="77777777" w:rsidR="00D846F2" w:rsidRDefault="00D846F2">
    <w:pPr>
      <w:pStyle w:val="Textoindependiente"/>
      <w:spacing w:line="14" w:lineRule="auto"/>
      <w:rPr>
        <w:sz w:val="20"/>
      </w:rPr>
    </w:pPr>
  </w:p>
  <w:p w14:paraId="3C60A9F9" w14:textId="77777777" w:rsidR="00D846F2" w:rsidRDefault="00D846F2">
    <w:pPr>
      <w:pStyle w:val="Textoindependiente"/>
      <w:spacing w:line="14" w:lineRule="auto"/>
      <w:rPr>
        <w:sz w:val="20"/>
      </w:rPr>
    </w:pPr>
  </w:p>
  <w:p w14:paraId="493FF367" w14:textId="77777777" w:rsidR="00D846F2" w:rsidRDefault="00D846F2">
    <w:pPr>
      <w:pStyle w:val="Textoindependiente"/>
      <w:spacing w:line="14" w:lineRule="auto"/>
      <w:rPr>
        <w:sz w:val="20"/>
      </w:rPr>
    </w:pPr>
  </w:p>
  <w:p w14:paraId="2F1D76A6" w14:textId="77777777" w:rsidR="00D846F2" w:rsidRDefault="00D846F2">
    <w:pPr>
      <w:pStyle w:val="Textoindependiente"/>
      <w:spacing w:line="14" w:lineRule="auto"/>
      <w:rPr>
        <w:sz w:val="20"/>
      </w:rPr>
    </w:pPr>
  </w:p>
  <w:p w14:paraId="56EAF469" w14:textId="77777777" w:rsidR="00D846F2" w:rsidRDefault="00D846F2">
    <w:pPr>
      <w:pStyle w:val="Textoindependiente"/>
      <w:spacing w:line="14" w:lineRule="auto"/>
      <w:rPr>
        <w:sz w:val="20"/>
      </w:rPr>
    </w:pPr>
  </w:p>
  <w:p w14:paraId="73394B40" w14:textId="77777777" w:rsidR="00D846F2" w:rsidRDefault="00D846F2">
    <w:pPr>
      <w:pStyle w:val="Textoindependiente"/>
      <w:spacing w:line="14" w:lineRule="auto"/>
      <w:rPr>
        <w:sz w:val="20"/>
      </w:rPr>
    </w:pPr>
  </w:p>
  <w:p w14:paraId="0537BBFB" w14:textId="77777777" w:rsidR="00D846F2" w:rsidRDefault="00D846F2">
    <w:pPr>
      <w:pStyle w:val="Textoindependiente"/>
      <w:spacing w:line="14" w:lineRule="auto"/>
      <w:rPr>
        <w:sz w:val="20"/>
      </w:rPr>
    </w:pPr>
  </w:p>
  <w:p w14:paraId="3488E5D0" w14:textId="77777777" w:rsidR="00D846F2" w:rsidRDefault="00D846F2">
    <w:pPr>
      <w:pStyle w:val="Textoindependiente"/>
      <w:spacing w:line="14" w:lineRule="auto"/>
      <w:rPr>
        <w:sz w:val="20"/>
      </w:rPr>
    </w:pPr>
  </w:p>
  <w:p w14:paraId="2CA47344" w14:textId="77777777" w:rsidR="00D846F2" w:rsidRDefault="00D846F2">
    <w:pPr>
      <w:pStyle w:val="Textoindependiente"/>
      <w:spacing w:line="14" w:lineRule="auto"/>
      <w:rPr>
        <w:sz w:val="20"/>
      </w:rPr>
    </w:pPr>
  </w:p>
  <w:p w14:paraId="1F8BFAFC" w14:textId="77777777" w:rsidR="00D846F2" w:rsidRDefault="00D846F2">
    <w:pPr>
      <w:pStyle w:val="Textoindependiente"/>
      <w:spacing w:line="14" w:lineRule="auto"/>
      <w:rPr>
        <w:sz w:val="20"/>
      </w:rPr>
    </w:pPr>
  </w:p>
  <w:p w14:paraId="20A52D64" w14:textId="77777777" w:rsidR="00D846F2" w:rsidRDefault="00D846F2">
    <w:pPr>
      <w:pStyle w:val="Textoindependiente"/>
      <w:spacing w:line="14" w:lineRule="auto"/>
      <w:rPr>
        <w:sz w:val="20"/>
      </w:rPr>
    </w:pPr>
  </w:p>
  <w:p w14:paraId="3A5C5322" w14:textId="77777777" w:rsidR="00D846F2" w:rsidRDefault="00D846F2">
    <w:pPr>
      <w:pStyle w:val="Textoindependiente"/>
      <w:spacing w:line="14" w:lineRule="auto"/>
      <w:rPr>
        <w:sz w:val="20"/>
      </w:rPr>
    </w:pPr>
  </w:p>
  <w:p w14:paraId="02F8C219" w14:textId="77777777" w:rsidR="00D846F2" w:rsidRDefault="00D846F2">
    <w:pPr>
      <w:pStyle w:val="Textoindependiente"/>
      <w:spacing w:line="14" w:lineRule="auto"/>
      <w:rPr>
        <w:sz w:val="20"/>
      </w:rPr>
    </w:pPr>
  </w:p>
  <w:p w14:paraId="1B8C52E1" w14:textId="77777777" w:rsidR="00D846F2" w:rsidRDefault="00D846F2">
    <w:pPr>
      <w:pStyle w:val="Textoindependiente"/>
      <w:spacing w:line="14" w:lineRule="auto"/>
      <w:rPr>
        <w:sz w:val="20"/>
      </w:rPr>
    </w:pPr>
  </w:p>
  <w:p w14:paraId="4AF3FDD4" w14:textId="77777777" w:rsidR="00D846F2" w:rsidRDefault="00D846F2">
    <w:pPr>
      <w:pStyle w:val="Textoindependiente"/>
      <w:spacing w:line="14" w:lineRule="auto"/>
      <w:rPr>
        <w:sz w:val="20"/>
      </w:rPr>
    </w:pPr>
  </w:p>
  <w:p w14:paraId="56E43D3B" w14:textId="77777777" w:rsidR="00D846F2" w:rsidRDefault="00D846F2">
    <w:pPr>
      <w:pStyle w:val="Textoindependiente"/>
      <w:spacing w:line="14" w:lineRule="auto"/>
      <w:rPr>
        <w:sz w:val="20"/>
      </w:rPr>
    </w:pPr>
  </w:p>
  <w:p w14:paraId="6A10A35B" w14:textId="77777777" w:rsidR="00D846F2" w:rsidRDefault="00D846F2">
    <w:pPr>
      <w:pStyle w:val="Textoindependiente"/>
      <w:spacing w:line="14" w:lineRule="auto"/>
      <w:rPr>
        <w:sz w:val="20"/>
      </w:rPr>
    </w:pPr>
  </w:p>
  <w:p w14:paraId="103B3D9B" w14:textId="77777777" w:rsidR="00D846F2" w:rsidRDefault="00D846F2">
    <w:pPr>
      <w:pStyle w:val="Textoindependiente"/>
      <w:spacing w:line="14" w:lineRule="auto"/>
      <w:rPr>
        <w:sz w:val="20"/>
      </w:rPr>
    </w:pPr>
  </w:p>
  <w:p w14:paraId="4CEE8C4A" w14:textId="77777777" w:rsidR="00D846F2" w:rsidRDefault="00D846F2">
    <w:pPr>
      <w:pStyle w:val="Textoindependiente"/>
      <w:spacing w:line="14" w:lineRule="auto"/>
      <w:rPr>
        <w:sz w:val="20"/>
      </w:rPr>
    </w:pPr>
  </w:p>
  <w:p w14:paraId="7B840B75" w14:textId="77777777" w:rsidR="00D846F2" w:rsidRDefault="00D846F2">
    <w:pPr>
      <w:pStyle w:val="Textoindependiente"/>
      <w:spacing w:line="14" w:lineRule="auto"/>
      <w:rPr>
        <w:sz w:val="20"/>
      </w:rPr>
    </w:pPr>
  </w:p>
  <w:p w14:paraId="2A7CEE05" w14:textId="77777777" w:rsidR="00D846F2" w:rsidRDefault="00D846F2">
    <w:pPr>
      <w:pStyle w:val="Textoindependiente"/>
      <w:spacing w:line="14" w:lineRule="auto"/>
      <w:rPr>
        <w:sz w:val="20"/>
      </w:rPr>
    </w:pPr>
  </w:p>
  <w:p w14:paraId="18A5CABD" w14:textId="77777777" w:rsidR="00D846F2" w:rsidRDefault="00D846F2">
    <w:pPr>
      <w:pStyle w:val="Textoindependiente"/>
      <w:spacing w:line="14" w:lineRule="auto"/>
      <w:rPr>
        <w:sz w:val="20"/>
      </w:rPr>
    </w:pPr>
  </w:p>
  <w:p w14:paraId="083EA077" w14:textId="77777777" w:rsidR="00D846F2" w:rsidRDefault="00D846F2">
    <w:pPr>
      <w:pStyle w:val="Textoindependiente"/>
      <w:spacing w:line="14" w:lineRule="auto"/>
      <w:rPr>
        <w:sz w:val="20"/>
      </w:rPr>
    </w:pPr>
  </w:p>
  <w:p w14:paraId="136491CC" w14:textId="77777777" w:rsidR="00D846F2" w:rsidRDefault="00D846F2">
    <w:pPr>
      <w:pStyle w:val="Textoindependiente"/>
      <w:spacing w:line="14" w:lineRule="auto"/>
      <w:rPr>
        <w:sz w:val="20"/>
      </w:rPr>
    </w:pPr>
  </w:p>
  <w:p w14:paraId="11D96B1A" w14:textId="77777777" w:rsidR="00D846F2" w:rsidRDefault="00D846F2">
    <w:pPr>
      <w:pStyle w:val="Textoindependiente"/>
      <w:spacing w:line="14" w:lineRule="auto"/>
      <w:rPr>
        <w:sz w:val="20"/>
      </w:rPr>
    </w:pPr>
  </w:p>
  <w:p w14:paraId="44BA7C0D" w14:textId="77777777" w:rsidR="00D846F2" w:rsidRDefault="00D846F2">
    <w:pPr>
      <w:pStyle w:val="Textoindependiente"/>
      <w:spacing w:line="14" w:lineRule="auto"/>
      <w:rPr>
        <w:sz w:val="20"/>
      </w:rPr>
    </w:pPr>
  </w:p>
  <w:p w14:paraId="4A20B9B7" w14:textId="77777777" w:rsidR="00D846F2" w:rsidRDefault="00D846F2">
    <w:pPr>
      <w:pStyle w:val="Textoindependiente"/>
      <w:spacing w:line="14" w:lineRule="auto"/>
      <w:rPr>
        <w:sz w:val="20"/>
      </w:rPr>
    </w:pPr>
  </w:p>
  <w:p w14:paraId="58F14D1A" w14:textId="77777777" w:rsidR="00D846F2" w:rsidRDefault="00D846F2">
    <w:pPr>
      <w:pStyle w:val="Textoindependiente"/>
      <w:spacing w:line="14" w:lineRule="auto"/>
      <w:rPr>
        <w:sz w:val="20"/>
      </w:rPr>
    </w:pPr>
  </w:p>
  <w:p w14:paraId="5E4DD23A" w14:textId="77777777" w:rsidR="00D846F2" w:rsidRDefault="00D846F2">
    <w:pPr>
      <w:pStyle w:val="Textoindependiente"/>
      <w:spacing w:line="14" w:lineRule="auto"/>
      <w:rPr>
        <w:sz w:val="20"/>
      </w:rPr>
    </w:pPr>
  </w:p>
  <w:p w14:paraId="5634ABAE" w14:textId="77777777" w:rsidR="00D846F2" w:rsidRDefault="00D846F2">
    <w:pPr>
      <w:pStyle w:val="Textoindependiente"/>
      <w:spacing w:line="14" w:lineRule="auto"/>
      <w:rPr>
        <w:sz w:val="20"/>
      </w:rPr>
    </w:pPr>
  </w:p>
  <w:p w14:paraId="6783EEAD" w14:textId="77777777" w:rsidR="00D846F2" w:rsidRDefault="00D846F2">
    <w:pPr>
      <w:pStyle w:val="Textoindependiente"/>
      <w:spacing w:line="14" w:lineRule="auto"/>
      <w:rPr>
        <w:sz w:val="20"/>
      </w:rPr>
    </w:pPr>
  </w:p>
  <w:p w14:paraId="7A7C8BA1" w14:textId="77777777" w:rsidR="00D846F2" w:rsidRDefault="00D846F2">
    <w:pPr>
      <w:pStyle w:val="Textoindependiente"/>
      <w:spacing w:line="14" w:lineRule="auto"/>
      <w:rPr>
        <w:sz w:val="20"/>
      </w:rPr>
    </w:pPr>
  </w:p>
  <w:p w14:paraId="4E1F7739" w14:textId="77777777" w:rsidR="00D846F2" w:rsidRDefault="00D846F2">
    <w:pPr>
      <w:pStyle w:val="Textoindependiente"/>
      <w:spacing w:line="14" w:lineRule="auto"/>
      <w:rPr>
        <w:sz w:val="20"/>
      </w:rPr>
    </w:pPr>
  </w:p>
  <w:p w14:paraId="7893B7EF" w14:textId="77777777" w:rsidR="00D846F2" w:rsidRDefault="00D846F2">
    <w:pPr>
      <w:pStyle w:val="Textoindependiente"/>
      <w:spacing w:line="14" w:lineRule="auto"/>
      <w:rPr>
        <w:sz w:val="20"/>
      </w:rPr>
    </w:pPr>
  </w:p>
  <w:p w14:paraId="7DBA5C27" w14:textId="77777777" w:rsidR="00D846F2" w:rsidRDefault="00D846F2">
    <w:pPr>
      <w:pStyle w:val="Textoindependiente"/>
      <w:spacing w:line="14" w:lineRule="auto"/>
      <w:rPr>
        <w:sz w:val="20"/>
      </w:rPr>
    </w:pPr>
  </w:p>
  <w:p w14:paraId="2BF47CD9" w14:textId="77777777" w:rsidR="00D846F2" w:rsidRDefault="00D846F2">
    <w:pPr>
      <w:pStyle w:val="Textoindependiente"/>
      <w:spacing w:line="14" w:lineRule="auto"/>
      <w:rPr>
        <w:sz w:val="20"/>
      </w:rPr>
    </w:pPr>
  </w:p>
  <w:p w14:paraId="397F438B" w14:textId="77777777" w:rsidR="00D846F2" w:rsidRDefault="00D846F2">
    <w:pPr>
      <w:pStyle w:val="Textoindependiente"/>
      <w:spacing w:line="14" w:lineRule="auto"/>
      <w:rPr>
        <w:sz w:val="20"/>
      </w:rPr>
    </w:pPr>
  </w:p>
  <w:p w14:paraId="08E37014" w14:textId="77777777" w:rsidR="00D846F2" w:rsidRDefault="00D846F2">
    <w:pPr>
      <w:pStyle w:val="Textoindependiente"/>
      <w:spacing w:line="14" w:lineRule="auto"/>
      <w:rPr>
        <w:sz w:val="20"/>
      </w:rPr>
    </w:pPr>
  </w:p>
  <w:p w14:paraId="3897642E" w14:textId="77777777" w:rsidR="00D846F2" w:rsidRDefault="00D846F2">
    <w:pPr>
      <w:pStyle w:val="Textoindependiente"/>
      <w:spacing w:line="14" w:lineRule="auto"/>
      <w:rPr>
        <w:sz w:val="20"/>
      </w:rPr>
    </w:pPr>
  </w:p>
  <w:p w14:paraId="2CA9DA20" w14:textId="77777777" w:rsidR="00D846F2" w:rsidRDefault="00D846F2">
    <w:pPr>
      <w:pStyle w:val="Textoindependiente"/>
      <w:spacing w:line="14" w:lineRule="auto"/>
      <w:rPr>
        <w:sz w:val="20"/>
      </w:rPr>
    </w:pPr>
  </w:p>
  <w:p w14:paraId="281AF288" w14:textId="77777777" w:rsidR="00D846F2" w:rsidRDefault="00D846F2">
    <w:pPr>
      <w:pStyle w:val="Textoindependiente"/>
      <w:spacing w:line="14" w:lineRule="auto"/>
      <w:rPr>
        <w:sz w:val="20"/>
      </w:rPr>
    </w:pPr>
  </w:p>
  <w:p w14:paraId="512A9CAF" w14:textId="77777777" w:rsidR="00D846F2" w:rsidRDefault="00D846F2">
    <w:pPr>
      <w:pStyle w:val="Textoindependiente"/>
      <w:spacing w:line="14" w:lineRule="auto"/>
      <w:rPr>
        <w:sz w:val="20"/>
      </w:rPr>
    </w:pPr>
  </w:p>
  <w:p w14:paraId="599B8D5A" w14:textId="77777777" w:rsidR="00D846F2" w:rsidRDefault="00D846F2">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565E" w14:textId="215888E2" w:rsidR="00B60B66" w:rsidRDefault="00B60B66">
    <w:pPr>
      <w:pStyle w:val="Encabezado"/>
    </w:pPr>
  </w:p>
  <w:p w14:paraId="2AC02B59" w14:textId="77777777" w:rsidR="00D846F2" w:rsidRDefault="00D846F2">
    <w:pPr>
      <w:pStyle w:val="Encabezado"/>
    </w:pPr>
  </w:p>
  <w:p w14:paraId="5C87FD06" w14:textId="6802AE7D" w:rsidR="00180117" w:rsidRDefault="00180117">
    <w:pPr>
      <w:pStyle w:val="Encabezado"/>
    </w:pPr>
  </w:p>
  <w:p w14:paraId="106B30CE" w14:textId="77777777" w:rsidR="00015C86" w:rsidRDefault="00015C86" w:rsidP="00D846F2">
    <w:pPr>
      <w:pStyle w:val="Encabezado"/>
    </w:pPr>
  </w:p>
  <w:p w14:paraId="41F00DF0" w14:textId="77777777" w:rsidR="00D846F2" w:rsidRDefault="00D846F2" w:rsidP="00D846F2">
    <w:pPr>
      <w:pStyle w:val="Encabezado"/>
    </w:pPr>
  </w:p>
  <w:p w14:paraId="6F21E659" w14:textId="77777777" w:rsidR="00D846F2" w:rsidRDefault="00D846F2" w:rsidP="00D846F2">
    <w:pPr>
      <w:pStyle w:val="Encabezado"/>
      <w:rPr>
        <w:rFonts w:ascii="Arial" w:hAnsi="Arial" w:cs="Arial"/>
      </w:rPr>
    </w:pPr>
  </w:p>
  <w:p w14:paraId="4A4270F0" w14:textId="77777777" w:rsidR="00015C86" w:rsidRDefault="00015C86" w:rsidP="00B60B66">
    <w:pPr>
      <w:pStyle w:val="Encabezado"/>
      <w:jc w:val="right"/>
      <w:rPr>
        <w:rFonts w:ascii="Arial" w:hAnsi="Arial" w:cs="Arial"/>
      </w:rPr>
    </w:pPr>
  </w:p>
  <w:p w14:paraId="2B7A964C" w14:textId="4C3E71E3" w:rsidR="00B60B66" w:rsidRPr="00D77C3C" w:rsidRDefault="00B60B66" w:rsidP="00B60B66">
    <w:pPr>
      <w:pStyle w:val="Encabezado"/>
      <w:jc w:val="right"/>
      <w:rPr>
        <w:rFonts w:ascii="Arial" w:hAnsi="Arial" w:cs="Arial"/>
      </w:rPr>
    </w:pPr>
    <w:r w:rsidRPr="00D77C3C">
      <w:rPr>
        <w:rFonts w:ascii="Arial" w:hAnsi="Arial" w:cs="Arial"/>
      </w:rPr>
      <w:t>San Salvador,</w:t>
    </w:r>
    <w:r w:rsidR="00427266">
      <w:rPr>
        <w:rFonts w:ascii="Arial" w:hAnsi="Arial" w:cs="Arial"/>
      </w:rPr>
      <w:t xml:space="preserve"> </w:t>
    </w:r>
    <w:r w:rsidR="00BA4D0A">
      <w:rPr>
        <w:rFonts w:ascii="Arial" w:hAnsi="Arial" w:cs="Arial"/>
      </w:rPr>
      <w:t>01</w:t>
    </w:r>
    <w:r w:rsidR="00004AB6">
      <w:rPr>
        <w:rFonts w:ascii="Arial" w:hAnsi="Arial" w:cs="Arial"/>
      </w:rPr>
      <w:t xml:space="preserve"> de</w:t>
    </w:r>
    <w:r w:rsidR="003440D6">
      <w:rPr>
        <w:rFonts w:ascii="Arial" w:hAnsi="Arial" w:cs="Arial"/>
      </w:rPr>
      <w:t xml:space="preserve"> Ju</w:t>
    </w:r>
    <w:r w:rsidR="00BA4D0A">
      <w:rPr>
        <w:rFonts w:ascii="Arial" w:hAnsi="Arial" w:cs="Arial"/>
      </w:rPr>
      <w:t>l</w:t>
    </w:r>
    <w:r w:rsidR="003440D6">
      <w:rPr>
        <w:rFonts w:ascii="Arial" w:hAnsi="Arial" w:cs="Arial"/>
      </w:rPr>
      <w:t>io</w:t>
    </w:r>
    <w:r w:rsidR="008B5FC9">
      <w:rPr>
        <w:rFonts w:ascii="Arial" w:hAnsi="Arial" w:cs="Arial"/>
      </w:rPr>
      <w:t xml:space="preserve"> </w:t>
    </w:r>
    <w:r w:rsidRPr="00D77C3C">
      <w:rPr>
        <w:rFonts w:ascii="Arial" w:hAnsi="Arial" w:cs="Arial"/>
      </w:rPr>
      <w:t>de 202</w:t>
    </w:r>
    <w:r w:rsidR="00244F55">
      <w:rPr>
        <w:rFonts w:ascii="Arial" w:hAnsi="Arial" w:cs="Arial"/>
      </w:rPr>
      <w:t>4</w:t>
    </w:r>
  </w:p>
  <w:p w14:paraId="212B943E" w14:textId="77777777" w:rsidR="00B60B66" w:rsidRDefault="00B60B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05B36"/>
    <w:multiLevelType w:val="hybridMultilevel"/>
    <w:tmpl w:val="92E62442"/>
    <w:lvl w:ilvl="0" w:tplc="7B7CCB82">
      <w:start w:val="1"/>
      <w:numFmt w:val="decimal"/>
      <w:lvlText w:val="%1."/>
      <w:lvlJc w:val="left"/>
      <w:pPr>
        <w:ind w:left="1080" w:hanging="360"/>
      </w:pPr>
      <w:rPr>
        <w:b/>
        <w:bCs/>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 w15:restartNumberingAfterBreak="0">
    <w:nsid w:val="11232A37"/>
    <w:multiLevelType w:val="hybridMultilevel"/>
    <w:tmpl w:val="9662BCF6"/>
    <w:lvl w:ilvl="0" w:tplc="44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 w15:restartNumberingAfterBreak="0">
    <w:nsid w:val="150D3A74"/>
    <w:multiLevelType w:val="hybridMultilevel"/>
    <w:tmpl w:val="7E7E370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DAB541F"/>
    <w:multiLevelType w:val="hybridMultilevel"/>
    <w:tmpl w:val="6DF24798"/>
    <w:lvl w:ilvl="0" w:tplc="DF84624A">
      <w:start w:val="1"/>
      <w:numFmt w:val="decimal"/>
      <w:lvlText w:val="%1."/>
      <w:lvlJc w:val="left"/>
      <w:pPr>
        <w:ind w:left="786"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6360D5F"/>
    <w:multiLevelType w:val="hybridMultilevel"/>
    <w:tmpl w:val="58647B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2D40E59"/>
    <w:multiLevelType w:val="hybridMultilevel"/>
    <w:tmpl w:val="DC9E4A24"/>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0F7517"/>
    <w:multiLevelType w:val="hybridMultilevel"/>
    <w:tmpl w:val="AC06173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4690556F"/>
    <w:multiLevelType w:val="hybridMultilevel"/>
    <w:tmpl w:val="7F288BF8"/>
    <w:lvl w:ilvl="0" w:tplc="4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4ED50145"/>
    <w:multiLevelType w:val="hybridMultilevel"/>
    <w:tmpl w:val="BB8C907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15:restartNumberingAfterBreak="0">
    <w:nsid w:val="52165D8B"/>
    <w:multiLevelType w:val="hybridMultilevel"/>
    <w:tmpl w:val="D29A07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B620BD8"/>
    <w:multiLevelType w:val="hybridMultilevel"/>
    <w:tmpl w:val="1D0CACC0"/>
    <w:lvl w:ilvl="0" w:tplc="4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362364919">
    <w:abstractNumId w:val="8"/>
  </w:num>
  <w:num w:numId="2" w16cid:durableId="434255632">
    <w:abstractNumId w:val="6"/>
  </w:num>
  <w:num w:numId="3" w16cid:durableId="649019472">
    <w:abstractNumId w:val="10"/>
  </w:num>
  <w:num w:numId="4" w16cid:durableId="487943589">
    <w:abstractNumId w:val="3"/>
  </w:num>
  <w:num w:numId="5" w16cid:durableId="1347290966">
    <w:abstractNumId w:val="9"/>
  </w:num>
  <w:num w:numId="6" w16cid:durableId="994920639">
    <w:abstractNumId w:val="2"/>
  </w:num>
  <w:num w:numId="7" w16cid:durableId="1604413871">
    <w:abstractNumId w:val="5"/>
  </w:num>
  <w:num w:numId="8" w16cid:durableId="1662006774">
    <w:abstractNumId w:val="7"/>
  </w:num>
  <w:num w:numId="9" w16cid:durableId="150801831">
    <w:abstractNumId w:val="0"/>
  </w:num>
  <w:num w:numId="10" w16cid:durableId="1385636605">
    <w:abstractNumId w:val="1"/>
  </w:num>
  <w:num w:numId="11" w16cid:durableId="882449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331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79"/>
    <w:rsid w:val="00004AB6"/>
    <w:rsid w:val="0001378C"/>
    <w:rsid w:val="00015C86"/>
    <w:rsid w:val="000171E5"/>
    <w:rsid w:val="0001726D"/>
    <w:rsid w:val="000257C2"/>
    <w:rsid w:val="0004532A"/>
    <w:rsid w:val="00053DB3"/>
    <w:rsid w:val="000623C7"/>
    <w:rsid w:val="00066A27"/>
    <w:rsid w:val="0006722F"/>
    <w:rsid w:val="00073192"/>
    <w:rsid w:val="000750A8"/>
    <w:rsid w:val="0008224F"/>
    <w:rsid w:val="0008322C"/>
    <w:rsid w:val="0009200D"/>
    <w:rsid w:val="00092FB1"/>
    <w:rsid w:val="0009308E"/>
    <w:rsid w:val="00094DA0"/>
    <w:rsid w:val="000A0E30"/>
    <w:rsid w:val="000A2C8F"/>
    <w:rsid w:val="000A563A"/>
    <w:rsid w:val="000B4A2C"/>
    <w:rsid w:val="000B5059"/>
    <w:rsid w:val="000B7C55"/>
    <w:rsid w:val="000D04CF"/>
    <w:rsid w:val="000D147C"/>
    <w:rsid w:val="000D6499"/>
    <w:rsid w:val="000E0BC2"/>
    <w:rsid w:val="000E0BF3"/>
    <w:rsid w:val="000E1EB9"/>
    <w:rsid w:val="000E304E"/>
    <w:rsid w:val="000E7430"/>
    <w:rsid w:val="00100103"/>
    <w:rsid w:val="00101F2A"/>
    <w:rsid w:val="0010536F"/>
    <w:rsid w:val="00105772"/>
    <w:rsid w:val="0011127E"/>
    <w:rsid w:val="00113713"/>
    <w:rsid w:val="0011710E"/>
    <w:rsid w:val="00140CA3"/>
    <w:rsid w:val="0015238A"/>
    <w:rsid w:val="00153877"/>
    <w:rsid w:val="0015588A"/>
    <w:rsid w:val="00166FB0"/>
    <w:rsid w:val="00167795"/>
    <w:rsid w:val="00172402"/>
    <w:rsid w:val="0017468F"/>
    <w:rsid w:val="001758D7"/>
    <w:rsid w:val="00175BBF"/>
    <w:rsid w:val="00180117"/>
    <w:rsid w:val="00180158"/>
    <w:rsid w:val="00182852"/>
    <w:rsid w:val="00186125"/>
    <w:rsid w:val="00195FE5"/>
    <w:rsid w:val="0019638F"/>
    <w:rsid w:val="001A07EF"/>
    <w:rsid w:val="001A23DB"/>
    <w:rsid w:val="001B39C4"/>
    <w:rsid w:val="001B3C70"/>
    <w:rsid w:val="001B4843"/>
    <w:rsid w:val="001B5E3E"/>
    <w:rsid w:val="001D2A88"/>
    <w:rsid w:val="001E336B"/>
    <w:rsid w:val="001F1314"/>
    <w:rsid w:val="001F1791"/>
    <w:rsid w:val="001F198E"/>
    <w:rsid w:val="00204285"/>
    <w:rsid w:val="002048FA"/>
    <w:rsid w:val="002159C4"/>
    <w:rsid w:val="002178FE"/>
    <w:rsid w:val="002215AD"/>
    <w:rsid w:val="0022727B"/>
    <w:rsid w:val="00242B7E"/>
    <w:rsid w:val="0024466B"/>
    <w:rsid w:val="00244F55"/>
    <w:rsid w:val="002503E9"/>
    <w:rsid w:val="00251FC0"/>
    <w:rsid w:val="002567C5"/>
    <w:rsid w:val="002568D4"/>
    <w:rsid w:val="0025735D"/>
    <w:rsid w:val="002622DB"/>
    <w:rsid w:val="00266678"/>
    <w:rsid w:val="00274106"/>
    <w:rsid w:val="002840CA"/>
    <w:rsid w:val="00290E54"/>
    <w:rsid w:val="0029253D"/>
    <w:rsid w:val="002A06A1"/>
    <w:rsid w:val="002A4E9B"/>
    <w:rsid w:val="002A51E2"/>
    <w:rsid w:val="002B0257"/>
    <w:rsid w:val="002B3FC3"/>
    <w:rsid w:val="002B7E35"/>
    <w:rsid w:val="002C4E0B"/>
    <w:rsid w:val="002D0F39"/>
    <w:rsid w:val="002E1371"/>
    <w:rsid w:val="002E7374"/>
    <w:rsid w:val="002E7A7B"/>
    <w:rsid w:val="002F5E90"/>
    <w:rsid w:val="00301E09"/>
    <w:rsid w:val="00304473"/>
    <w:rsid w:val="00304737"/>
    <w:rsid w:val="00316CB8"/>
    <w:rsid w:val="00325420"/>
    <w:rsid w:val="00326581"/>
    <w:rsid w:val="003351A1"/>
    <w:rsid w:val="003363E5"/>
    <w:rsid w:val="00340893"/>
    <w:rsid w:val="003408AF"/>
    <w:rsid w:val="003440D6"/>
    <w:rsid w:val="00347A33"/>
    <w:rsid w:val="00350F0D"/>
    <w:rsid w:val="00357B56"/>
    <w:rsid w:val="003745D1"/>
    <w:rsid w:val="00380618"/>
    <w:rsid w:val="00382356"/>
    <w:rsid w:val="003974CC"/>
    <w:rsid w:val="003A0B51"/>
    <w:rsid w:val="003A1767"/>
    <w:rsid w:val="003A2A62"/>
    <w:rsid w:val="003A5888"/>
    <w:rsid w:val="003A7102"/>
    <w:rsid w:val="003B651F"/>
    <w:rsid w:val="003D23EC"/>
    <w:rsid w:val="003E0AC4"/>
    <w:rsid w:val="003E14E4"/>
    <w:rsid w:val="003E2BE5"/>
    <w:rsid w:val="003E333E"/>
    <w:rsid w:val="003F22B8"/>
    <w:rsid w:val="00401C37"/>
    <w:rsid w:val="0040277E"/>
    <w:rsid w:val="004031F9"/>
    <w:rsid w:val="00407A72"/>
    <w:rsid w:val="00410D89"/>
    <w:rsid w:val="00412748"/>
    <w:rsid w:val="00416D75"/>
    <w:rsid w:val="0042019C"/>
    <w:rsid w:val="00422180"/>
    <w:rsid w:val="00424F80"/>
    <w:rsid w:val="00427266"/>
    <w:rsid w:val="00430F81"/>
    <w:rsid w:val="004313C9"/>
    <w:rsid w:val="00440FD5"/>
    <w:rsid w:val="004435F8"/>
    <w:rsid w:val="00443A0C"/>
    <w:rsid w:val="00445E36"/>
    <w:rsid w:val="00447834"/>
    <w:rsid w:val="00457FF0"/>
    <w:rsid w:val="004717E5"/>
    <w:rsid w:val="004725F0"/>
    <w:rsid w:val="00481B39"/>
    <w:rsid w:val="00486369"/>
    <w:rsid w:val="00486BA1"/>
    <w:rsid w:val="0049616C"/>
    <w:rsid w:val="004A5805"/>
    <w:rsid w:val="004A6421"/>
    <w:rsid w:val="004B0AB9"/>
    <w:rsid w:val="004C1AC1"/>
    <w:rsid w:val="004D261C"/>
    <w:rsid w:val="004F171C"/>
    <w:rsid w:val="004F3B64"/>
    <w:rsid w:val="004F79DF"/>
    <w:rsid w:val="0050600E"/>
    <w:rsid w:val="00515AC5"/>
    <w:rsid w:val="00520672"/>
    <w:rsid w:val="005305E8"/>
    <w:rsid w:val="0054081A"/>
    <w:rsid w:val="005472E2"/>
    <w:rsid w:val="00563B80"/>
    <w:rsid w:val="00565E35"/>
    <w:rsid w:val="00567C32"/>
    <w:rsid w:val="00570F44"/>
    <w:rsid w:val="005764ED"/>
    <w:rsid w:val="00587AC8"/>
    <w:rsid w:val="00590070"/>
    <w:rsid w:val="00592A0A"/>
    <w:rsid w:val="00594278"/>
    <w:rsid w:val="0059678E"/>
    <w:rsid w:val="005B1D7F"/>
    <w:rsid w:val="005D29C6"/>
    <w:rsid w:val="005E549B"/>
    <w:rsid w:val="005F6EB8"/>
    <w:rsid w:val="00600BD5"/>
    <w:rsid w:val="00607CF5"/>
    <w:rsid w:val="006156BE"/>
    <w:rsid w:val="00627905"/>
    <w:rsid w:val="006524E0"/>
    <w:rsid w:val="00653310"/>
    <w:rsid w:val="00660979"/>
    <w:rsid w:val="00664656"/>
    <w:rsid w:val="00673E92"/>
    <w:rsid w:val="00674696"/>
    <w:rsid w:val="006777B5"/>
    <w:rsid w:val="006820FB"/>
    <w:rsid w:val="0068510F"/>
    <w:rsid w:val="0069453E"/>
    <w:rsid w:val="006A28A2"/>
    <w:rsid w:val="006A3055"/>
    <w:rsid w:val="006A5EA4"/>
    <w:rsid w:val="006A65B5"/>
    <w:rsid w:val="006A7ACD"/>
    <w:rsid w:val="006B3DCD"/>
    <w:rsid w:val="006D0B36"/>
    <w:rsid w:val="006D376F"/>
    <w:rsid w:val="006E3A18"/>
    <w:rsid w:val="006F1390"/>
    <w:rsid w:val="006F3031"/>
    <w:rsid w:val="006F4DEC"/>
    <w:rsid w:val="006F5A97"/>
    <w:rsid w:val="00703597"/>
    <w:rsid w:val="00705070"/>
    <w:rsid w:val="00705643"/>
    <w:rsid w:val="00707E3F"/>
    <w:rsid w:val="00707E80"/>
    <w:rsid w:val="00711BF9"/>
    <w:rsid w:val="00711EE9"/>
    <w:rsid w:val="00720979"/>
    <w:rsid w:val="00721E72"/>
    <w:rsid w:val="0072211E"/>
    <w:rsid w:val="007269F6"/>
    <w:rsid w:val="0073214E"/>
    <w:rsid w:val="0073526E"/>
    <w:rsid w:val="00752713"/>
    <w:rsid w:val="00752B4E"/>
    <w:rsid w:val="00752C35"/>
    <w:rsid w:val="00753B2D"/>
    <w:rsid w:val="00767388"/>
    <w:rsid w:val="0077385A"/>
    <w:rsid w:val="0078313D"/>
    <w:rsid w:val="00785DCA"/>
    <w:rsid w:val="0078675B"/>
    <w:rsid w:val="00793AA4"/>
    <w:rsid w:val="00795321"/>
    <w:rsid w:val="00796967"/>
    <w:rsid w:val="007A5AFE"/>
    <w:rsid w:val="007A5C7A"/>
    <w:rsid w:val="007A7A63"/>
    <w:rsid w:val="007B1AA4"/>
    <w:rsid w:val="007B34C2"/>
    <w:rsid w:val="007B503A"/>
    <w:rsid w:val="007C00F0"/>
    <w:rsid w:val="007D5701"/>
    <w:rsid w:val="007D6938"/>
    <w:rsid w:val="007D74B8"/>
    <w:rsid w:val="007D79AE"/>
    <w:rsid w:val="00802EE9"/>
    <w:rsid w:val="00813D1C"/>
    <w:rsid w:val="008202FF"/>
    <w:rsid w:val="00820649"/>
    <w:rsid w:val="00820F0A"/>
    <w:rsid w:val="00823676"/>
    <w:rsid w:val="0082475F"/>
    <w:rsid w:val="0082687A"/>
    <w:rsid w:val="00827E52"/>
    <w:rsid w:val="00830416"/>
    <w:rsid w:val="008344F5"/>
    <w:rsid w:val="008364CA"/>
    <w:rsid w:val="00836696"/>
    <w:rsid w:val="00846E3F"/>
    <w:rsid w:val="008541BB"/>
    <w:rsid w:val="00855969"/>
    <w:rsid w:val="00861E0A"/>
    <w:rsid w:val="00864AC8"/>
    <w:rsid w:val="008713B9"/>
    <w:rsid w:val="00871644"/>
    <w:rsid w:val="00880105"/>
    <w:rsid w:val="00881EF7"/>
    <w:rsid w:val="00883C48"/>
    <w:rsid w:val="00885C30"/>
    <w:rsid w:val="00891919"/>
    <w:rsid w:val="00893188"/>
    <w:rsid w:val="0089564D"/>
    <w:rsid w:val="00896D0B"/>
    <w:rsid w:val="008A2A53"/>
    <w:rsid w:val="008A4BC7"/>
    <w:rsid w:val="008B3BE5"/>
    <w:rsid w:val="008B4374"/>
    <w:rsid w:val="008B4C64"/>
    <w:rsid w:val="008B5103"/>
    <w:rsid w:val="008B5FC9"/>
    <w:rsid w:val="008B690E"/>
    <w:rsid w:val="008C3627"/>
    <w:rsid w:val="008C3994"/>
    <w:rsid w:val="008C455D"/>
    <w:rsid w:val="008C5E60"/>
    <w:rsid w:val="008D1D2E"/>
    <w:rsid w:val="008F50FB"/>
    <w:rsid w:val="00900441"/>
    <w:rsid w:val="00904E94"/>
    <w:rsid w:val="00907405"/>
    <w:rsid w:val="00910557"/>
    <w:rsid w:val="00910844"/>
    <w:rsid w:val="009137A2"/>
    <w:rsid w:val="00916B1E"/>
    <w:rsid w:val="00917A2C"/>
    <w:rsid w:val="00921B96"/>
    <w:rsid w:val="00935C81"/>
    <w:rsid w:val="00937BFB"/>
    <w:rsid w:val="00937D7E"/>
    <w:rsid w:val="00971F39"/>
    <w:rsid w:val="0097239A"/>
    <w:rsid w:val="00973962"/>
    <w:rsid w:val="009744BB"/>
    <w:rsid w:val="00981DE1"/>
    <w:rsid w:val="0098573C"/>
    <w:rsid w:val="00994B78"/>
    <w:rsid w:val="0099714C"/>
    <w:rsid w:val="009A3A2A"/>
    <w:rsid w:val="009A3DC7"/>
    <w:rsid w:val="009C1E1B"/>
    <w:rsid w:val="009C1EBE"/>
    <w:rsid w:val="009C3393"/>
    <w:rsid w:val="009C635C"/>
    <w:rsid w:val="009C65BC"/>
    <w:rsid w:val="009D33E1"/>
    <w:rsid w:val="009D4835"/>
    <w:rsid w:val="009E2924"/>
    <w:rsid w:val="009E6869"/>
    <w:rsid w:val="009E6AA0"/>
    <w:rsid w:val="009E7176"/>
    <w:rsid w:val="009F4CA5"/>
    <w:rsid w:val="009F5A26"/>
    <w:rsid w:val="009F673B"/>
    <w:rsid w:val="00A038F6"/>
    <w:rsid w:val="00A077DF"/>
    <w:rsid w:val="00A10444"/>
    <w:rsid w:val="00A135C8"/>
    <w:rsid w:val="00A15073"/>
    <w:rsid w:val="00A30A1C"/>
    <w:rsid w:val="00A324B7"/>
    <w:rsid w:val="00A33C8E"/>
    <w:rsid w:val="00A3528F"/>
    <w:rsid w:val="00A35792"/>
    <w:rsid w:val="00A374C0"/>
    <w:rsid w:val="00A43997"/>
    <w:rsid w:val="00A47604"/>
    <w:rsid w:val="00A66F85"/>
    <w:rsid w:val="00A67BAD"/>
    <w:rsid w:val="00A76535"/>
    <w:rsid w:val="00A77D3F"/>
    <w:rsid w:val="00A92151"/>
    <w:rsid w:val="00A95D69"/>
    <w:rsid w:val="00AA0BF6"/>
    <w:rsid w:val="00AA287D"/>
    <w:rsid w:val="00AA3752"/>
    <w:rsid w:val="00AB0A61"/>
    <w:rsid w:val="00AC21D9"/>
    <w:rsid w:val="00AC642F"/>
    <w:rsid w:val="00AD01AC"/>
    <w:rsid w:val="00AD2975"/>
    <w:rsid w:val="00AD2D49"/>
    <w:rsid w:val="00AE09A1"/>
    <w:rsid w:val="00AE2C6D"/>
    <w:rsid w:val="00AE4320"/>
    <w:rsid w:val="00AF5E83"/>
    <w:rsid w:val="00B0106D"/>
    <w:rsid w:val="00B04F54"/>
    <w:rsid w:val="00B064DF"/>
    <w:rsid w:val="00B12B11"/>
    <w:rsid w:val="00B16A86"/>
    <w:rsid w:val="00B2241A"/>
    <w:rsid w:val="00B30808"/>
    <w:rsid w:val="00B3121A"/>
    <w:rsid w:val="00B31BF4"/>
    <w:rsid w:val="00B32F6D"/>
    <w:rsid w:val="00B377E5"/>
    <w:rsid w:val="00B439B0"/>
    <w:rsid w:val="00B43DD1"/>
    <w:rsid w:val="00B44F1E"/>
    <w:rsid w:val="00B47235"/>
    <w:rsid w:val="00B50956"/>
    <w:rsid w:val="00B52017"/>
    <w:rsid w:val="00B55B8C"/>
    <w:rsid w:val="00B57150"/>
    <w:rsid w:val="00B60B66"/>
    <w:rsid w:val="00B74E22"/>
    <w:rsid w:val="00B85427"/>
    <w:rsid w:val="00BA435A"/>
    <w:rsid w:val="00BA4D0A"/>
    <w:rsid w:val="00BA6D21"/>
    <w:rsid w:val="00BB0F9A"/>
    <w:rsid w:val="00BB3307"/>
    <w:rsid w:val="00BC4CF5"/>
    <w:rsid w:val="00BC55BB"/>
    <w:rsid w:val="00BC6450"/>
    <w:rsid w:val="00BD1AD8"/>
    <w:rsid w:val="00BE0637"/>
    <w:rsid w:val="00BF1F8F"/>
    <w:rsid w:val="00BF4DCF"/>
    <w:rsid w:val="00C0153B"/>
    <w:rsid w:val="00C0300F"/>
    <w:rsid w:val="00C11753"/>
    <w:rsid w:val="00C15A19"/>
    <w:rsid w:val="00C17341"/>
    <w:rsid w:val="00C20218"/>
    <w:rsid w:val="00C2546B"/>
    <w:rsid w:val="00C30614"/>
    <w:rsid w:val="00C515E0"/>
    <w:rsid w:val="00C54BB1"/>
    <w:rsid w:val="00C568C7"/>
    <w:rsid w:val="00C56E40"/>
    <w:rsid w:val="00C6010D"/>
    <w:rsid w:val="00C65EAA"/>
    <w:rsid w:val="00C6714A"/>
    <w:rsid w:val="00C71824"/>
    <w:rsid w:val="00C75936"/>
    <w:rsid w:val="00C77556"/>
    <w:rsid w:val="00C87D73"/>
    <w:rsid w:val="00CA2096"/>
    <w:rsid w:val="00CA757D"/>
    <w:rsid w:val="00CD3929"/>
    <w:rsid w:val="00CD51E2"/>
    <w:rsid w:val="00CD51EF"/>
    <w:rsid w:val="00CE0D64"/>
    <w:rsid w:val="00CF1C71"/>
    <w:rsid w:val="00CF43DE"/>
    <w:rsid w:val="00CF7EA2"/>
    <w:rsid w:val="00D042FE"/>
    <w:rsid w:val="00D13207"/>
    <w:rsid w:val="00D15849"/>
    <w:rsid w:val="00D21431"/>
    <w:rsid w:val="00D244EA"/>
    <w:rsid w:val="00D26818"/>
    <w:rsid w:val="00D3289C"/>
    <w:rsid w:val="00D36C84"/>
    <w:rsid w:val="00D3721A"/>
    <w:rsid w:val="00D426E9"/>
    <w:rsid w:val="00D53E6D"/>
    <w:rsid w:val="00D62CE5"/>
    <w:rsid w:val="00D6443D"/>
    <w:rsid w:val="00D65653"/>
    <w:rsid w:val="00D77C3C"/>
    <w:rsid w:val="00D81C1B"/>
    <w:rsid w:val="00D846F2"/>
    <w:rsid w:val="00D85054"/>
    <w:rsid w:val="00D85F7F"/>
    <w:rsid w:val="00D85FF1"/>
    <w:rsid w:val="00D96872"/>
    <w:rsid w:val="00D97C6C"/>
    <w:rsid w:val="00DA3907"/>
    <w:rsid w:val="00DA3BCA"/>
    <w:rsid w:val="00DB0B45"/>
    <w:rsid w:val="00DB4B5D"/>
    <w:rsid w:val="00DC28F6"/>
    <w:rsid w:val="00DC4445"/>
    <w:rsid w:val="00DC720E"/>
    <w:rsid w:val="00DD0BF1"/>
    <w:rsid w:val="00DE694A"/>
    <w:rsid w:val="00DE70C9"/>
    <w:rsid w:val="00DF09D1"/>
    <w:rsid w:val="00DF6852"/>
    <w:rsid w:val="00E0300D"/>
    <w:rsid w:val="00E05499"/>
    <w:rsid w:val="00E056C0"/>
    <w:rsid w:val="00E2565F"/>
    <w:rsid w:val="00E26968"/>
    <w:rsid w:val="00E3089B"/>
    <w:rsid w:val="00E41E86"/>
    <w:rsid w:val="00E50DCB"/>
    <w:rsid w:val="00E52D40"/>
    <w:rsid w:val="00E530DC"/>
    <w:rsid w:val="00E576EC"/>
    <w:rsid w:val="00E666C9"/>
    <w:rsid w:val="00E7112A"/>
    <w:rsid w:val="00E7642B"/>
    <w:rsid w:val="00E84685"/>
    <w:rsid w:val="00E9072D"/>
    <w:rsid w:val="00E90FEA"/>
    <w:rsid w:val="00EA0699"/>
    <w:rsid w:val="00EA5AA6"/>
    <w:rsid w:val="00EA66B1"/>
    <w:rsid w:val="00EC1E9E"/>
    <w:rsid w:val="00ED1E36"/>
    <w:rsid w:val="00ED7481"/>
    <w:rsid w:val="00EE24AB"/>
    <w:rsid w:val="00EE6BEF"/>
    <w:rsid w:val="00EF034D"/>
    <w:rsid w:val="00EF043F"/>
    <w:rsid w:val="00F00795"/>
    <w:rsid w:val="00F127BE"/>
    <w:rsid w:val="00F16E5B"/>
    <w:rsid w:val="00F229B8"/>
    <w:rsid w:val="00F43D1D"/>
    <w:rsid w:val="00F50F81"/>
    <w:rsid w:val="00F66653"/>
    <w:rsid w:val="00F73DBD"/>
    <w:rsid w:val="00F76B17"/>
    <w:rsid w:val="00F8275F"/>
    <w:rsid w:val="00F90FDC"/>
    <w:rsid w:val="00F95F87"/>
    <w:rsid w:val="00FA78C3"/>
    <w:rsid w:val="00FB6CC6"/>
    <w:rsid w:val="00FB7A08"/>
    <w:rsid w:val="00FC1BE7"/>
    <w:rsid w:val="00FC72D3"/>
    <w:rsid w:val="00FD211A"/>
    <w:rsid w:val="00FD2870"/>
    <w:rsid w:val="00FD32F8"/>
    <w:rsid w:val="00FD64ED"/>
    <w:rsid w:val="00FE2799"/>
    <w:rsid w:val="450199FB"/>
    <w:rsid w:val="4CE9E6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5C789"/>
  <w15:docId w15:val="{56AB48E8-B29F-46C1-9789-659CDD1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Prrafodelista">
    <w:name w:val="List Paragraph"/>
    <w:aliases w:val="Párrafo de lista - CGothic"/>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9453E"/>
    <w:pPr>
      <w:tabs>
        <w:tab w:val="center" w:pos="4419"/>
        <w:tab w:val="right" w:pos="8838"/>
      </w:tabs>
    </w:pPr>
  </w:style>
  <w:style w:type="character" w:customStyle="1" w:styleId="EncabezadoCar">
    <w:name w:val="Encabezado Car"/>
    <w:basedOn w:val="Fuentedeprrafopredeter"/>
    <w:link w:val="Encabezado"/>
    <w:uiPriority w:val="99"/>
    <w:rsid w:val="0069453E"/>
    <w:rPr>
      <w:rFonts w:ascii="Trebuchet MS" w:eastAsia="Trebuchet MS" w:hAnsi="Trebuchet MS" w:cs="Trebuchet MS"/>
      <w:lang w:val="es-ES"/>
    </w:rPr>
  </w:style>
  <w:style w:type="paragraph" w:styleId="Piedepgina">
    <w:name w:val="footer"/>
    <w:basedOn w:val="Normal"/>
    <w:link w:val="PiedepginaCar"/>
    <w:uiPriority w:val="99"/>
    <w:unhideWhenUsed/>
    <w:rsid w:val="0069453E"/>
    <w:pPr>
      <w:tabs>
        <w:tab w:val="center" w:pos="4419"/>
        <w:tab w:val="right" w:pos="8838"/>
      </w:tabs>
    </w:pPr>
  </w:style>
  <w:style w:type="character" w:customStyle="1" w:styleId="PiedepginaCar">
    <w:name w:val="Pie de página Car"/>
    <w:basedOn w:val="Fuentedeprrafopredeter"/>
    <w:link w:val="Piedepgina"/>
    <w:uiPriority w:val="99"/>
    <w:rsid w:val="0069453E"/>
    <w:rPr>
      <w:rFonts w:ascii="Trebuchet MS" w:eastAsia="Trebuchet MS" w:hAnsi="Trebuchet MS" w:cs="Trebuchet MS"/>
      <w:lang w:val="es-ES"/>
    </w:rPr>
  </w:style>
  <w:style w:type="paragraph" w:styleId="NormalWeb">
    <w:name w:val="Normal (Web)"/>
    <w:basedOn w:val="Normal"/>
    <w:uiPriority w:val="99"/>
    <w:unhideWhenUsed/>
    <w:rsid w:val="003E333E"/>
    <w:pPr>
      <w:widowControl/>
      <w:autoSpaceDE/>
      <w:autoSpaceDN/>
      <w:spacing w:before="100" w:beforeAutospacing="1" w:after="100" w:afterAutospacing="1"/>
    </w:pPr>
    <w:rPr>
      <w:rFonts w:ascii="Times New Roman" w:eastAsia="Times New Roman" w:hAnsi="Times New Roman" w:cs="Times New Roman"/>
      <w:sz w:val="24"/>
      <w:szCs w:val="24"/>
      <w:lang w:val="es-SV" w:eastAsia="es-SV"/>
    </w:rPr>
  </w:style>
  <w:style w:type="table" w:styleId="Tablaconcuadrcula">
    <w:name w:val="Table Grid"/>
    <w:basedOn w:val="Tablanormal"/>
    <w:uiPriority w:val="39"/>
    <w:rsid w:val="00105772"/>
    <w:pPr>
      <w:widowControl/>
      <w:autoSpaceDE/>
      <w:autoSpaceDN/>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17341"/>
    <w:tblPr>
      <w:tblInd w:w="0" w:type="dxa"/>
      <w:tblCellMar>
        <w:top w:w="0" w:type="dxa"/>
        <w:left w:w="0" w:type="dxa"/>
        <w:bottom w:w="0" w:type="dxa"/>
        <w:right w:w="0" w:type="dxa"/>
      </w:tblCellMar>
    </w:tblPr>
  </w:style>
  <w:style w:type="character" w:styleId="Hipervnculo">
    <w:name w:val="Hyperlink"/>
    <w:basedOn w:val="Fuentedeprrafopredeter"/>
    <w:uiPriority w:val="99"/>
    <w:semiHidden/>
    <w:unhideWhenUsed/>
    <w:rsid w:val="00E9072D"/>
    <w:rPr>
      <w:color w:val="0000FF"/>
      <w:u w:val="single"/>
    </w:rPr>
  </w:style>
  <w:style w:type="character" w:customStyle="1" w:styleId="ui-provider">
    <w:name w:val="ui-provider"/>
    <w:basedOn w:val="Fuentedeprrafopredeter"/>
    <w:rsid w:val="00785DCA"/>
  </w:style>
  <w:style w:type="character" w:customStyle="1" w:styleId="normaltextrun">
    <w:name w:val="normaltextrun"/>
    <w:basedOn w:val="Fuentedeprrafopredeter"/>
    <w:rsid w:val="009A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22950">
      <w:bodyDiv w:val="1"/>
      <w:marLeft w:val="0"/>
      <w:marRight w:val="0"/>
      <w:marTop w:val="0"/>
      <w:marBottom w:val="0"/>
      <w:divBdr>
        <w:top w:val="none" w:sz="0" w:space="0" w:color="auto"/>
        <w:left w:val="none" w:sz="0" w:space="0" w:color="auto"/>
        <w:bottom w:val="none" w:sz="0" w:space="0" w:color="auto"/>
        <w:right w:val="none" w:sz="0" w:space="0" w:color="auto"/>
      </w:divBdr>
    </w:div>
    <w:div w:id="1235118046">
      <w:bodyDiv w:val="1"/>
      <w:marLeft w:val="0"/>
      <w:marRight w:val="0"/>
      <w:marTop w:val="0"/>
      <w:marBottom w:val="0"/>
      <w:divBdr>
        <w:top w:val="none" w:sz="0" w:space="0" w:color="auto"/>
        <w:left w:val="none" w:sz="0" w:space="0" w:color="auto"/>
        <w:bottom w:val="none" w:sz="0" w:space="0" w:color="auto"/>
        <w:right w:val="none" w:sz="0" w:space="0" w:color="auto"/>
      </w:divBdr>
    </w:div>
    <w:div w:id="1297102940">
      <w:bodyDiv w:val="1"/>
      <w:marLeft w:val="0"/>
      <w:marRight w:val="0"/>
      <w:marTop w:val="0"/>
      <w:marBottom w:val="0"/>
      <w:divBdr>
        <w:top w:val="none" w:sz="0" w:space="0" w:color="auto"/>
        <w:left w:val="none" w:sz="0" w:space="0" w:color="auto"/>
        <w:bottom w:val="none" w:sz="0" w:space="0" w:color="auto"/>
        <w:right w:val="none" w:sz="0" w:space="0" w:color="auto"/>
      </w:divBdr>
    </w:div>
    <w:div w:id="1686206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D6454-93E3-4132-9461-F98BAADF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Microsoft Word - julio 2022_ ACTA DE INEXISTENCIA DE INF_ Gerencia Financiera</vt:lpstr>
    </vt:vector>
  </TitlesOfParts>
  <Company>INABVE</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julio 2022_ ACTA DE INEXISTENCIA DE INF_ Gerencia Financiera</dc:title>
  <dc:subject/>
  <dc:creator>elizabeth.alas</dc:creator>
  <cp:keywords/>
  <cp:lastModifiedBy>Nathaly Stephanie Orellana Martínez</cp:lastModifiedBy>
  <cp:revision>532</cp:revision>
  <cp:lastPrinted>2023-10-30T18:01:00Z</cp:lastPrinted>
  <dcterms:created xsi:type="dcterms:W3CDTF">2023-01-31T17:41:00Z</dcterms:created>
  <dcterms:modified xsi:type="dcterms:W3CDTF">2024-07-01T20:23:00Z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LastSaved">
    <vt:filetime>2022-08-19T00:00:00Z</vt:filetime>
  </property>
</Properties>
</file>