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E0942" w14:textId="77777777" w:rsidR="00FA248B" w:rsidRPr="0038534A" w:rsidRDefault="00FA248B" w:rsidP="004825FB">
      <w:pPr>
        <w:jc w:val="center"/>
        <w:rPr>
          <w:rFonts w:ascii="Museo Sans 500" w:hAnsi="Museo Sans 500" w:cstheme="majorHAnsi"/>
          <w:b/>
          <w:bCs/>
          <w:sz w:val="36"/>
          <w:szCs w:val="36"/>
          <w:u w:val="single"/>
        </w:rPr>
      </w:pPr>
      <w:r w:rsidRPr="0038534A">
        <w:rPr>
          <w:rFonts w:ascii="Museo Sans 500" w:hAnsi="Museo Sans 500" w:cstheme="majorHAnsi"/>
          <w:b/>
          <w:bCs/>
          <w:sz w:val="36"/>
          <w:szCs w:val="36"/>
          <w:u w:val="single"/>
        </w:rPr>
        <w:t>DECLARATORIA DE EXISTENCIA</w:t>
      </w:r>
    </w:p>
    <w:p w14:paraId="16F44A72" w14:textId="5036E952" w:rsidR="00FA248B" w:rsidRPr="00B43495" w:rsidRDefault="00AE3BDB" w:rsidP="00AE3BDB">
      <w:pPr>
        <w:pStyle w:val="Textoindependiente"/>
        <w:spacing w:line="276" w:lineRule="auto"/>
        <w:ind w:right="49"/>
        <w:rPr>
          <w:rFonts w:ascii="Museo Sans 500" w:hAnsi="Museo Sans 500" w:cs="Arial"/>
        </w:rPr>
      </w:pPr>
      <w:r>
        <w:rPr>
          <w:rFonts w:ascii="Museo Sans 500" w:hAnsi="Museo Sans 500" w:cs="Arial"/>
        </w:rPr>
        <w:t xml:space="preserve">                                                                                                   </w:t>
      </w:r>
      <w:r w:rsidR="00FA248B" w:rsidRPr="00B43495">
        <w:rPr>
          <w:rFonts w:ascii="Museo Sans 500" w:hAnsi="Museo Sans 500" w:cs="Arial"/>
        </w:rPr>
        <w:t xml:space="preserve">San Salvador, </w:t>
      </w:r>
      <w:r w:rsidR="006869D1" w:rsidRPr="00B43495">
        <w:rPr>
          <w:rFonts w:ascii="Museo Sans 500" w:hAnsi="Museo Sans 500" w:cs="Arial"/>
        </w:rPr>
        <w:t>0</w:t>
      </w:r>
      <w:r w:rsidR="00E05E5F" w:rsidRPr="00B43495">
        <w:rPr>
          <w:rFonts w:ascii="Museo Sans 500" w:hAnsi="Museo Sans 500" w:cs="Arial"/>
        </w:rPr>
        <w:t>7</w:t>
      </w:r>
      <w:r w:rsidR="00F10DAA" w:rsidRPr="00B43495">
        <w:rPr>
          <w:rFonts w:ascii="Museo Sans 500" w:hAnsi="Museo Sans 500" w:cs="Arial"/>
        </w:rPr>
        <w:t xml:space="preserve"> de </w:t>
      </w:r>
      <w:r w:rsidR="00E05E5F" w:rsidRPr="00B43495">
        <w:rPr>
          <w:rFonts w:ascii="Museo Sans 500" w:hAnsi="Museo Sans 500" w:cs="Arial"/>
        </w:rPr>
        <w:t>mayo</w:t>
      </w:r>
      <w:r w:rsidR="00B7430B" w:rsidRPr="00B43495">
        <w:rPr>
          <w:rFonts w:ascii="Museo Sans 500" w:hAnsi="Museo Sans 500" w:cs="Arial"/>
        </w:rPr>
        <w:t xml:space="preserve"> </w:t>
      </w:r>
      <w:r w:rsidR="00FA248B" w:rsidRPr="00B43495">
        <w:rPr>
          <w:rFonts w:ascii="Museo Sans 500" w:hAnsi="Museo Sans 500" w:cs="Arial"/>
        </w:rPr>
        <w:t>de 202</w:t>
      </w:r>
      <w:r w:rsidR="00291AD1" w:rsidRPr="00B43495">
        <w:rPr>
          <w:rFonts w:ascii="Museo Sans 500" w:hAnsi="Museo Sans 500" w:cs="Arial"/>
        </w:rPr>
        <w:t>4</w:t>
      </w:r>
    </w:p>
    <w:p w14:paraId="75F5CBF2" w14:textId="77777777" w:rsidR="00FA248B" w:rsidRPr="00B43495" w:rsidRDefault="00FA248B" w:rsidP="00FA248B">
      <w:pPr>
        <w:pStyle w:val="Textoindependiente"/>
        <w:spacing w:line="276" w:lineRule="auto"/>
        <w:ind w:right="5848"/>
        <w:rPr>
          <w:rFonts w:ascii="Museo Sans 500" w:hAnsi="Museo Sans 500" w:cs="Arial"/>
        </w:rPr>
      </w:pPr>
    </w:p>
    <w:p w14:paraId="158B7441" w14:textId="77777777" w:rsidR="00E05E5F" w:rsidRPr="009809AE" w:rsidRDefault="00E05E5F" w:rsidP="00E05E5F">
      <w:pPr>
        <w:rPr>
          <w:rFonts w:ascii="Museo Sans 500" w:hAnsi="Museo Sans 500"/>
          <w:b/>
          <w:bCs/>
        </w:rPr>
      </w:pPr>
      <w:r w:rsidRPr="009809AE">
        <w:rPr>
          <w:rFonts w:ascii="Museo Sans 500" w:hAnsi="Museo Sans 500"/>
          <w:b/>
          <w:bCs/>
          <w:color w:val="1F3864" w:themeColor="accent1" w:themeShade="80"/>
        </w:rPr>
        <w:t>Departamento de Beneficios Económicos</w:t>
      </w:r>
      <w:r w:rsidRPr="009809AE">
        <w:rPr>
          <w:rFonts w:ascii="Museo Sans 500" w:hAnsi="Museo Sans 500"/>
          <w:color w:val="1F3864" w:themeColor="accent1" w:themeShade="80"/>
        </w:rPr>
        <w:t xml:space="preserve"> </w:t>
      </w:r>
      <w:r w:rsidRPr="009809AE">
        <w:rPr>
          <w:rFonts w:ascii="Museo Sans 500" w:hAnsi="Museo Sans 500"/>
        </w:rPr>
        <w:br/>
      </w:r>
      <w:r w:rsidRPr="009809AE">
        <w:rPr>
          <w:rFonts w:ascii="Museo Sans 500" w:hAnsi="Museo Sans 500"/>
          <w:b/>
          <w:bCs/>
        </w:rPr>
        <w:t>Gerencia de Beneficios</w:t>
      </w:r>
      <w:r w:rsidRPr="009809AE">
        <w:rPr>
          <w:rFonts w:ascii="Museo Sans 500" w:hAnsi="Museo Sans 500"/>
        </w:rPr>
        <w:t xml:space="preserve"> </w:t>
      </w:r>
      <w:r w:rsidRPr="009809AE">
        <w:rPr>
          <w:rFonts w:ascii="Museo Sans 500" w:hAnsi="Museo Sans 500"/>
          <w:b/>
          <w:bCs/>
        </w:rPr>
        <w:t>e Inserción Social y Productiva.</w:t>
      </w:r>
      <w:r w:rsidRPr="009809AE">
        <w:rPr>
          <w:rFonts w:ascii="Museo Sans 500" w:hAnsi="Museo Sans 500"/>
          <w:noProof/>
        </w:rPr>
        <w:t xml:space="preserve"> </w:t>
      </w:r>
    </w:p>
    <w:p w14:paraId="21F7AE31" w14:textId="77777777" w:rsidR="00E05E5F" w:rsidRPr="00B43495" w:rsidRDefault="00E05E5F" w:rsidP="00E05E5F">
      <w:pPr>
        <w:jc w:val="center"/>
        <w:rPr>
          <w:rFonts w:ascii="Museo Sans 500" w:hAnsi="Museo Sans 500"/>
        </w:rPr>
      </w:pPr>
    </w:p>
    <w:p w14:paraId="35E259B4" w14:textId="77777777" w:rsidR="00E05E5F" w:rsidRPr="00B43495" w:rsidRDefault="00E05E5F" w:rsidP="00E05E5F">
      <w:pPr>
        <w:jc w:val="center"/>
        <w:rPr>
          <w:rFonts w:ascii="Museo Sans 500" w:hAnsi="Museo Sans 500"/>
          <w:b/>
          <w:bCs/>
        </w:rPr>
      </w:pPr>
      <w:r w:rsidRPr="00B43495">
        <w:rPr>
          <w:rFonts w:ascii="Museo Sans 500" w:hAnsi="Museo Sans 500"/>
          <w:b/>
          <w:bCs/>
        </w:rPr>
        <w:t>INFORME DE EJECUCIÓN ABRIL 2024</w:t>
      </w:r>
    </w:p>
    <w:p w14:paraId="4798284E" w14:textId="503BDF42" w:rsidR="00E05E5F" w:rsidRPr="00B43495" w:rsidRDefault="00E05E5F" w:rsidP="00E05E5F">
      <w:pPr>
        <w:jc w:val="both"/>
        <w:rPr>
          <w:rFonts w:ascii="Museo Sans 500" w:hAnsi="Museo Sans 500"/>
        </w:rPr>
      </w:pPr>
      <w:r w:rsidRPr="00B43495">
        <w:rPr>
          <w:rFonts w:ascii="Museo Sans 500" w:hAnsi="Museo Sans 500"/>
        </w:rPr>
        <w:t>Durante el correspondiente mes de abril de 2024, la realización de las planillas fue de acuerdo con el registro vigente, en donde todos los beneficiarios activos</w:t>
      </w:r>
      <w:r w:rsidRPr="00B43495">
        <w:rPr>
          <w:rFonts w:ascii="Museo Sans 500" w:eastAsia="Times New Roman" w:hAnsi="Museo Sans 500"/>
        </w:rPr>
        <w:t xml:space="preserve"> (que hayan firmado sobrevivencia fase 3 y sobrevivencia 2024 por mes de cumpleaños)</w:t>
      </w:r>
      <w:r w:rsidRPr="00B43495">
        <w:rPr>
          <w:rFonts w:ascii="Museo Sans 500" w:hAnsi="Museo Sans 500"/>
        </w:rPr>
        <w:t xml:space="preserve"> y se encuentren sin ninguna inconsistencia son los únicos aptos para el pago de pensión. Tomando en cuenta, las validaciones del CEVA, los reportes de fallecimiento</w:t>
      </w:r>
      <w:r w:rsidR="009809AE">
        <w:rPr>
          <w:rFonts w:ascii="Museo Sans 500" w:hAnsi="Museo Sans 500"/>
        </w:rPr>
        <w:t>, constancias de estudio para hijos de 18 a 25 años</w:t>
      </w:r>
      <w:r w:rsidRPr="00B43495">
        <w:rPr>
          <w:rFonts w:ascii="Museo Sans 500" w:hAnsi="Museo Sans 500"/>
        </w:rPr>
        <w:t xml:space="preserve"> y las subsanaciones realizadas para aquellos que contaban con una inconsistencia en su expediente, de acuerdo con lo reportado en los controles de calidad del departamento de Registro y Afiliación y Ventanilla Única de Atención. </w:t>
      </w:r>
    </w:p>
    <w:p w14:paraId="334F10FA" w14:textId="1A731C8D" w:rsidR="00E05E5F" w:rsidRPr="00B43495" w:rsidRDefault="00E05E5F" w:rsidP="00E05E5F">
      <w:pPr>
        <w:jc w:val="both"/>
        <w:rPr>
          <w:rFonts w:ascii="Museo Sans 500" w:hAnsi="Museo Sans 500"/>
        </w:rPr>
      </w:pPr>
      <w:r w:rsidRPr="00B43495">
        <w:rPr>
          <w:rFonts w:ascii="Museo Sans 500" w:hAnsi="Museo Sans 500"/>
        </w:rPr>
        <w:t xml:space="preserve">Los datos correspondientes que se utilizan para generar y procesar las planillas se extraen del Sistema Informático. </w:t>
      </w:r>
    </w:p>
    <w:p w14:paraId="7B4B1C16" w14:textId="77777777" w:rsidR="00E05E5F" w:rsidRPr="00B43495" w:rsidRDefault="00E05E5F" w:rsidP="009F618F">
      <w:pPr>
        <w:pStyle w:val="Prrafodelista"/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rPr>
          <w:rFonts w:ascii="Museo Sans 500" w:hAnsi="Museo Sans 500"/>
          <w:b/>
          <w:bCs/>
        </w:rPr>
      </w:pPr>
      <w:r w:rsidRPr="00B43495">
        <w:rPr>
          <w:rFonts w:ascii="Museo Sans 500" w:hAnsi="Museo Sans 500"/>
          <w:b/>
          <w:bCs/>
        </w:rPr>
        <w:t>PAGO DE PENSIÓN VETERANOS/EXCOMBATIENTES</w:t>
      </w:r>
    </w:p>
    <w:p w14:paraId="7F3DBB4E" w14:textId="77777777" w:rsidR="00E05E5F" w:rsidRPr="00B43495" w:rsidRDefault="00E05E5F" w:rsidP="00E05E5F">
      <w:pPr>
        <w:jc w:val="both"/>
        <w:rPr>
          <w:rFonts w:ascii="Museo Sans 500" w:hAnsi="Museo Sans 500"/>
        </w:rPr>
      </w:pPr>
      <w:r w:rsidRPr="00B43495">
        <w:rPr>
          <w:rFonts w:ascii="Museo Sans 500" w:hAnsi="Museo Sans 500"/>
        </w:rPr>
        <w:t>Para el mes de abril se implementó el pago de la pensión de veteranos/excombatientes por medio de pagos a ventanilla bancaria y por pagos a cuentas bancarias.</w:t>
      </w:r>
    </w:p>
    <w:p w14:paraId="7E47AA66" w14:textId="77777777" w:rsidR="00E05E5F" w:rsidRPr="00B43495" w:rsidRDefault="00E05E5F" w:rsidP="00E05E5F">
      <w:pPr>
        <w:jc w:val="both"/>
        <w:rPr>
          <w:rFonts w:ascii="Museo Sans 500" w:hAnsi="Museo Sans 500"/>
        </w:rPr>
      </w:pPr>
      <w:r w:rsidRPr="00B43495">
        <w:rPr>
          <w:rFonts w:ascii="Museo Sans 500" w:hAnsi="Museo Sans 500"/>
        </w:rPr>
        <w:t xml:space="preserve">El pago mensual de pensión consta de $100.00 por beneficiario más la comisión bancaria, obteniendo para el mes de abril los siguientes datos: </w:t>
      </w:r>
    </w:p>
    <w:tbl>
      <w:tblPr>
        <w:tblW w:w="771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4"/>
        <w:gridCol w:w="1801"/>
        <w:gridCol w:w="1629"/>
        <w:gridCol w:w="1306"/>
        <w:gridCol w:w="1607"/>
      </w:tblGrid>
      <w:tr w:rsidR="00E05E5F" w:rsidRPr="00B43495" w14:paraId="05EE7ACC" w14:textId="77777777" w:rsidTr="00B43495">
        <w:trPr>
          <w:trHeight w:val="300"/>
          <w:jc w:val="center"/>
        </w:trPr>
        <w:tc>
          <w:tcPr>
            <w:tcW w:w="7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A35" w:themeFill="text2" w:themeFillShade="80"/>
            <w:noWrap/>
            <w:vAlign w:val="center"/>
          </w:tcPr>
          <w:p w14:paraId="7598E74D" w14:textId="77777777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  <w:t>TOTAL, DE PENSIONES VETERANOS/EXCOMBATIENTES PLANILLA ORDINARIA</w:t>
            </w:r>
          </w:p>
        </w:tc>
      </w:tr>
      <w:tr w:rsidR="00E05E5F" w:rsidRPr="00B43495" w14:paraId="5B92DB09" w14:textId="77777777" w:rsidTr="00B43495">
        <w:trPr>
          <w:trHeight w:val="300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9A779" w14:textId="77777777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MES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A8BC0" w14:textId="77777777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BENEFICIARIOS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00078" w14:textId="77777777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PENSIÓN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ECC84" w14:textId="77777777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COMISIÓN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8C463" w14:textId="77777777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MONTO TOTAL</w:t>
            </w:r>
          </w:p>
        </w:tc>
      </w:tr>
      <w:tr w:rsidR="00E05E5F" w:rsidRPr="00B43495" w14:paraId="37CCD54B" w14:textId="77777777" w:rsidTr="00B43495">
        <w:trPr>
          <w:trHeight w:val="300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9D6A4" w14:textId="77777777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color w:val="000000"/>
                <w:lang w:eastAsia="es-SV"/>
              </w:rPr>
              <w:t>ABRIL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C1A69" w14:textId="77777777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color w:val="000000"/>
                <w:lang w:eastAsia="es-SV"/>
              </w:rPr>
              <w:t>84,703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DF6E6" w14:textId="77777777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color w:val="000000"/>
                <w:lang w:eastAsia="es-SV"/>
              </w:rPr>
              <w:t>$8,470,300.00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5BDB5" w14:textId="77777777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color w:val="000000"/>
                <w:lang w:eastAsia="es-SV"/>
              </w:rPr>
              <w:t>$28,860.88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B8EAA" w14:textId="77777777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color w:val="000000"/>
                <w:lang w:eastAsia="es-SV"/>
              </w:rPr>
              <w:t>$8,499,160.88</w:t>
            </w:r>
          </w:p>
        </w:tc>
      </w:tr>
    </w:tbl>
    <w:p w14:paraId="7E8B9244" w14:textId="77777777" w:rsidR="009F618F" w:rsidRDefault="009F618F" w:rsidP="009F618F">
      <w:pPr>
        <w:pStyle w:val="Prrafodelista"/>
        <w:widowControl/>
        <w:autoSpaceDE/>
        <w:autoSpaceDN/>
        <w:spacing w:after="160" w:line="259" w:lineRule="auto"/>
        <w:ind w:left="720"/>
        <w:contextualSpacing/>
        <w:rPr>
          <w:rFonts w:ascii="Museo Sans 500" w:hAnsi="Museo Sans 500"/>
          <w:b/>
          <w:bCs/>
        </w:rPr>
      </w:pPr>
    </w:p>
    <w:p w14:paraId="7C5C9FDF" w14:textId="19EEF076" w:rsidR="00E05E5F" w:rsidRPr="00B43495" w:rsidRDefault="00E05E5F" w:rsidP="009F618F">
      <w:pPr>
        <w:pStyle w:val="Prrafodelista"/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rPr>
          <w:rFonts w:ascii="Museo Sans 500" w:hAnsi="Museo Sans 500"/>
          <w:b/>
          <w:bCs/>
        </w:rPr>
      </w:pPr>
      <w:r w:rsidRPr="00B43495">
        <w:rPr>
          <w:rFonts w:ascii="Museo Sans 500" w:hAnsi="Museo Sans 500"/>
          <w:b/>
          <w:bCs/>
        </w:rPr>
        <w:t>BENEFICIARIOS DE PENSIÓN POR FALLECIMIENTO DE VETERANO Y EXCOMBATIENTE</w:t>
      </w:r>
    </w:p>
    <w:p w14:paraId="086E2839" w14:textId="77777777" w:rsidR="00E05E5F" w:rsidRDefault="00E05E5F" w:rsidP="00E05E5F">
      <w:pPr>
        <w:jc w:val="both"/>
        <w:rPr>
          <w:rFonts w:ascii="Museo Sans 500" w:hAnsi="Museo Sans 500"/>
        </w:rPr>
      </w:pPr>
      <w:r w:rsidRPr="00B43495">
        <w:rPr>
          <w:rFonts w:ascii="Museo Sans 500" w:hAnsi="Museo Sans 500"/>
        </w:rPr>
        <w:t>En cuanto al pago de beneficiarios de pensión por fallecimiento, para el mes correspondiente, el pago de pensión para este beneficio es de $100.00 obteniendo los siguientes datos:</w:t>
      </w:r>
    </w:p>
    <w:p w14:paraId="4F0EA477" w14:textId="77777777" w:rsidR="00B3475E" w:rsidRDefault="00B3475E" w:rsidP="00E05E5F">
      <w:pPr>
        <w:jc w:val="both"/>
        <w:rPr>
          <w:rFonts w:ascii="Museo Sans 500" w:hAnsi="Museo Sans 500"/>
        </w:rPr>
      </w:pPr>
    </w:p>
    <w:p w14:paraId="42378A66" w14:textId="77777777" w:rsidR="00B3475E" w:rsidRDefault="00B3475E" w:rsidP="00E05E5F">
      <w:pPr>
        <w:jc w:val="both"/>
        <w:rPr>
          <w:rFonts w:ascii="Museo Sans 500" w:hAnsi="Museo Sans 500"/>
        </w:rPr>
      </w:pPr>
    </w:p>
    <w:p w14:paraId="16135550" w14:textId="77777777" w:rsidR="00B3475E" w:rsidRPr="00B43495" w:rsidRDefault="00B3475E" w:rsidP="00E05E5F">
      <w:pPr>
        <w:jc w:val="both"/>
        <w:rPr>
          <w:rFonts w:ascii="Museo Sans 500" w:hAnsi="Museo Sans 500"/>
        </w:rPr>
      </w:pPr>
    </w:p>
    <w:tbl>
      <w:tblPr>
        <w:tblW w:w="719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1"/>
        <w:gridCol w:w="1527"/>
        <w:gridCol w:w="1421"/>
        <w:gridCol w:w="1200"/>
        <w:gridCol w:w="1531"/>
      </w:tblGrid>
      <w:tr w:rsidR="00E05E5F" w:rsidRPr="00B43495" w14:paraId="648039AC" w14:textId="77777777" w:rsidTr="002E16FB">
        <w:trPr>
          <w:trHeight w:val="300"/>
          <w:jc w:val="center"/>
        </w:trPr>
        <w:tc>
          <w:tcPr>
            <w:tcW w:w="7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A35" w:themeFill="text2" w:themeFillShade="80"/>
            <w:noWrap/>
            <w:vAlign w:val="center"/>
          </w:tcPr>
          <w:p w14:paraId="0509D014" w14:textId="77777777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  <w:t xml:space="preserve">BENEFICIARIOS DE PENSION POR FALLECIMIENTO DE VETERANO Y EXCOMBATIENTE </w:t>
            </w:r>
          </w:p>
        </w:tc>
      </w:tr>
      <w:tr w:rsidR="00E05E5F" w:rsidRPr="00B43495" w14:paraId="1A7B1A1D" w14:textId="77777777" w:rsidTr="002E16FB">
        <w:trPr>
          <w:trHeight w:val="300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17458" w14:textId="77777777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MES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92D48" w14:textId="77777777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BENEFICIARIOS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B10C6" w14:textId="77777777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PENSIÓN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F722B" w14:textId="77777777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COMISIÓN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BA738" w14:textId="77777777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MONTO TOTAL</w:t>
            </w:r>
          </w:p>
        </w:tc>
      </w:tr>
      <w:tr w:rsidR="00E05E5F" w:rsidRPr="00B43495" w14:paraId="333BC31A" w14:textId="77777777" w:rsidTr="002E16FB">
        <w:trPr>
          <w:trHeight w:val="300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58D4B" w14:textId="77777777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color w:val="000000"/>
                <w:lang w:eastAsia="es-SV"/>
              </w:rPr>
              <w:t>ABRIL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A7062" w14:textId="77777777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color w:val="000000"/>
                <w:lang w:eastAsia="es-SV"/>
              </w:rPr>
              <w:t>5,355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61613" w14:textId="77777777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color w:val="000000"/>
                <w:lang w:eastAsia="es-SV"/>
              </w:rPr>
              <w:t>$535,500.00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9B2C4" w14:textId="77777777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color w:val="000000"/>
                <w:lang w:eastAsia="es-SV"/>
              </w:rPr>
              <w:t>$2,142.00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BD735" w14:textId="77777777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color w:val="000000"/>
                <w:lang w:eastAsia="es-SV"/>
              </w:rPr>
              <w:t>$537,642.00</w:t>
            </w:r>
          </w:p>
        </w:tc>
      </w:tr>
    </w:tbl>
    <w:p w14:paraId="16B894CA" w14:textId="77777777" w:rsidR="00E05E5F" w:rsidRPr="00B43495" w:rsidRDefault="00E05E5F" w:rsidP="00E05E5F">
      <w:pPr>
        <w:jc w:val="both"/>
        <w:rPr>
          <w:rFonts w:ascii="Museo Sans 500" w:hAnsi="Museo Sans 500"/>
          <w:b/>
          <w:bCs/>
        </w:rPr>
      </w:pPr>
    </w:p>
    <w:p w14:paraId="78A866E8" w14:textId="5B4FFB98" w:rsidR="00997FA8" w:rsidRDefault="0042504F" w:rsidP="009F618F">
      <w:pPr>
        <w:pStyle w:val="Prrafodelista"/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rPr>
          <w:rFonts w:ascii="Museo Sans 500" w:hAnsi="Museo Sans 500"/>
          <w:b/>
          <w:bCs/>
        </w:rPr>
      </w:pPr>
      <w:r w:rsidRPr="0042504F">
        <w:rPr>
          <w:rFonts w:ascii="Museo Sans 500" w:hAnsi="Museo Sans 500"/>
          <w:b/>
          <w:bCs/>
        </w:rPr>
        <w:t>BENEFICIARIOS CON DISCAPACIDAD</w:t>
      </w:r>
      <w:r w:rsidR="00997FA8">
        <w:rPr>
          <w:rFonts w:ascii="Museo Sans 500" w:hAnsi="Museo Sans 500"/>
          <w:b/>
          <w:bCs/>
        </w:rPr>
        <w:t xml:space="preserve"> DIRECTOS E INDIRECTOS</w:t>
      </w:r>
    </w:p>
    <w:p w14:paraId="149E3834" w14:textId="03491CB6" w:rsidR="00997FA8" w:rsidRDefault="00997FA8" w:rsidP="00997FA8">
      <w:pPr>
        <w:contextualSpacing/>
        <w:rPr>
          <w:rFonts w:ascii="Museo Sans 500" w:hAnsi="Museo Sans 500"/>
        </w:rPr>
      </w:pPr>
      <w:r w:rsidRPr="00B43495">
        <w:rPr>
          <w:rFonts w:ascii="Museo Sans 500" w:hAnsi="Museo Sans 500"/>
        </w:rPr>
        <w:t xml:space="preserve">El pago mensual de pensión </w:t>
      </w:r>
      <w:r>
        <w:rPr>
          <w:rFonts w:ascii="Museo Sans 500" w:hAnsi="Museo Sans 500"/>
        </w:rPr>
        <w:t xml:space="preserve">a 15,208 beneficiarios con discapacidad directos, a </w:t>
      </w:r>
      <w:r w:rsidRPr="00997FA8">
        <w:rPr>
          <w:rFonts w:ascii="Museo Sans 500" w:hAnsi="Museo Sans 500"/>
        </w:rPr>
        <w:t>1</w:t>
      </w:r>
      <w:r>
        <w:rPr>
          <w:rFonts w:ascii="Museo Sans 500" w:hAnsi="Museo Sans 500"/>
        </w:rPr>
        <w:t>,</w:t>
      </w:r>
      <w:r w:rsidRPr="00997FA8">
        <w:rPr>
          <w:rFonts w:ascii="Museo Sans 500" w:hAnsi="Museo Sans 500"/>
        </w:rPr>
        <w:t>695</w:t>
      </w:r>
      <w:r>
        <w:rPr>
          <w:rFonts w:ascii="Museo Sans 500" w:hAnsi="Museo Sans 500"/>
        </w:rPr>
        <w:t xml:space="preserve"> beneficiarios indirectos y 1,235 familiares de combatientes fallecidos</w:t>
      </w:r>
      <w:r w:rsidRPr="00B43495">
        <w:rPr>
          <w:rFonts w:ascii="Museo Sans 500" w:hAnsi="Museo Sans 500"/>
        </w:rPr>
        <w:t>, obteniendo para el mes de abril los siguientes datos:</w:t>
      </w:r>
    </w:p>
    <w:p w14:paraId="6DFA1908" w14:textId="77777777" w:rsidR="00997FA8" w:rsidRPr="00997FA8" w:rsidRDefault="00997FA8" w:rsidP="00997FA8">
      <w:pPr>
        <w:contextualSpacing/>
        <w:rPr>
          <w:rFonts w:ascii="Museo Sans 500" w:hAnsi="Museo Sans 500"/>
          <w:b/>
          <w:bCs/>
        </w:rPr>
      </w:pPr>
    </w:p>
    <w:tbl>
      <w:tblPr>
        <w:tblW w:w="76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1"/>
        <w:gridCol w:w="2312"/>
        <w:gridCol w:w="3827"/>
      </w:tblGrid>
      <w:tr w:rsidR="00997FA8" w:rsidRPr="00B43495" w14:paraId="13BF702C" w14:textId="77777777" w:rsidTr="00B1679D">
        <w:trPr>
          <w:trHeight w:val="300"/>
          <w:jc w:val="center"/>
        </w:trPr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A35" w:themeFill="text2" w:themeFillShade="80"/>
            <w:noWrap/>
            <w:vAlign w:val="center"/>
          </w:tcPr>
          <w:p w14:paraId="69B30478" w14:textId="04557976" w:rsidR="00997FA8" w:rsidRPr="00B43495" w:rsidRDefault="00997FA8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  <w:t xml:space="preserve">PLANILLA DE </w:t>
            </w:r>
            <w:r w:rsidR="00B1679D"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  <w:t>BENEFICARIOS DIRECTOS E INDIRECTOS</w:t>
            </w:r>
            <w:r w:rsidRPr="00B43495"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  <w:t xml:space="preserve"> </w:t>
            </w:r>
          </w:p>
        </w:tc>
      </w:tr>
      <w:tr w:rsidR="00997FA8" w:rsidRPr="00B43495" w14:paraId="30BE73F1" w14:textId="77777777" w:rsidTr="009F618F">
        <w:trPr>
          <w:trHeight w:val="300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F1623" w14:textId="77777777" w:rsidR="00997FA8" w:rsidRPr="00B43495" w:rsidRDefault="00997FA8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MES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10180" w14:textId="77777777" w:rsidR="00997FA8" w:rsidRPr="00B43495" w:rsidRDefault="00997FA8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BENEFICIARIOS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35B9A" w14:textId="5DD2F243" w:rsidR="00997FA8" w:rsidRPr="009809AE" w:rsidRDefault="009F618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</w:pPr>
            <w:r w:rsidRPr="009809AE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MONTO TOTAL</w:t>
            </w:r>
          </w:p>
        </w:tc>
      </w:tr>
      <w:tr w:rsidR="00997FA8" w:rsidRPr="00B43495" w14:paraId="7EC4920E" w14:textId="77777777" w:rsidTr="009F618F">
        <w:trPr>
          <w:trHeight w:val="300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2ADE9" w14:textId="77777777" w:rsidR="00997FA8" w:rsidRPr="00B43495" w:rsidRDefault="00997FA8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color w:val="000000"/>
                <w:lang w:eastAsia="es-SV"/>
              </w:rPr>
              <w:t>ABRIL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67073" w14:textId="0C75B009" w:rsidR="00997FA8" w:rsidRPr="00B43495" w:rsidRDefault="00997FA8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>
              <w:rPr>
                <w:rFonts w:ascii="Museo Sans 500" w:eastAsia="Times New Roman" w:hAnsi="Museo Sans 500" w:cs="Calibri"/>
                <w:color w:val="000000"/>
                <w:lang w:eastAsia="es-SV"/>
              </w:rPr>
              <w:t>18</w:t>
            </w:r>
            <w:r w:rsidR="009F618F">
              <w:rPr>
                <w:rFonts w:ascii="Museo Sans 500" w:eastAsia="Times New Roman" w:hAnsi="Museo Sans 500" w:cs="Calibri"/>
                <w:color w:val="000000"/>
                <w:lang w:eastAsia="es-SV"/>
              </w:rPr>
              <w:t>,</w:t>
            </w:r>
            <w:r w:rsidRPr="00B43495">
              <w:rPr>
                <w:rFonts w:ascii="Museo Sans 500" w:eastAsia="Times New Roman" w:hAnsi="Museo Sans 500" w:cs="Calibri"/>
                <w:color w:val="000000"/>
                <w:lang w:eastAsia="es-SV"/>
              </w:rPr>
              <w:t>1</w:t>
            </w:r>
            <w:r>
              <w:rPr>
                <w:rFonts w:ascii="Museo Sans 500" w:eastAsia="Times New Roman" w:hAnsi="Museo Sans 500" w:cs="Calibri"/>
                <w:color w:val="000000"/>
                <w:lang w:eastAsia="es-SV"/>
              </w:rPr>
              <w:t>38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4DD72" w14:textId="6A3817FC" w:rsidR="00997FA8" w:rsidRPr="00B43495" w:rsidRDefault="00997FA8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997FA8">
              <w:rPr>
                <w:rFonts w:ascii="Museo Sans 500" w:eastAsia="Times New Roman" w:hAnsi="Museo Sans 500" w:cs="Calibri"/>
                <w:color w:val="000000"/>
                <w:lang w:eastAsia="es-SV"/>
              </w:rPr>
              <w:t>$4,251,418.55</w:t>
            </w:r>
          </w:p>
        </w:tc>
      </w:tr>
    </w:tbl>
    <w:p w14:paraId="634BD6BE" w14:textId="77777777" w:rsidR="009F618F" w:rsidRPr="0038534A" w:rsidRDefault="009F618F" w:rsidP="009F618F">
      <w:pPr>
        <w:pStyle w:val="Prrafodelista"/>
        <w:spacing w:line="360" w:lineRule="auto"/>
        <w:jc w:val="both"/>
        <w:rPr>
          <w:rFonts w:ascii="Museo Sans 500" w:hAnsi="Museo Sans 500" w:cs="Arial"/>
          <w:color w:val="000000" w:themeColor="text1"/>
          <w:sz w:val="24"/>
          <w:szCs w:val="24"/>
          <w:lang w:val="es-SV"/>
        </w:rPr>
      </w:pPr>
    </w:p>
    <w:p w14:paraId="77B3D7BD" w14:textId="77777777" w:rsidR="009F618F" w:rsidRPr="00B43495" w:rsidRDefault="009F618F" w:rsidP="009F618F">
      <w:pPr>
        <w:pStyle w:val="Prrafodelista"/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rPr>
          <w:rFonts w:ascii="Museo Sans 500" w:hAnsi="Museo Sans 500"/>
          <w:b/>
          <w:bCs/>
        </w:rPr>
      </w:pPr>
      <w:r w:rsidRPr="00B43495">
        <w:rPr>
          <w:rFonts w:ascii="Museo Sans 500" w:hAnsi="Museo Sans 500"/>
          <w:b/>
          <w:bCs/>
        </w:rPr>
        <w:t>BENEFICIARIOS DE GASTOS FUNERARIOS</w:t>
      </w:r>
    </w:p>
    <w:p w14:paraId="4968653F" w14:textId="77777777" w:rsidR="009F618F" w:rsidRPr="00B43495" w:rsidRDefault="009F618F" w:rsidP="009F618F">
      <w:pPr>
        <w:jc w:val="both"/>
        <w:rPr>
          <w:rFonts w:ascii="Museo Sans 500" w:hAnsi="Museo Sans 500"/>
        </w:rPr>
      </w:pPr>
      <w:r w:rsidRPr="00B43495">
        <w:rPr>
          <w:rFonts w:ascii="Museo Sans 500" w:hAnsi="Museo Sans 500"/>
        </w:rPr>
        <w:t xml:space="preserve">El pago </w:t>
      </w:r>
      <w:r>
        <w:rPr>
          <w:rFonts w:ascii="Museo Sans 500" w:hAnsi="Museo Sans 500"/>
        </w:rPr>
        <w:t xml:space="preserve">servicios funerarios </w:t>
      </w:r>
      <w:r w:rsidRPr="00B43495">
        <w:rPr>
          <w:rFonts w:ascii="Museo Sans 500" w:hAnsi="Museo Sans 500"/>
        </w:rPr>
        <w:t xml:space="preserve">consta de $700.00 por beneficiario, más la comisión bancaria, obteniendo para el mes de abril, los siguientes datos: </w:t>
      </w:r>
    </w:p>
    <w:tbl>
      <w:tblPr>
        <w:tblW w:w="719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1"/>
        <w:gridCol w:w="1527"/>
        <w:gridCol w:w="1421"/>
        <w:gridCol w:w="1200"/>
        <w:gridCol w:w="1531"/>
      </w:tblGrid>
      <w:tr w:rsidR="009F618F" w:rsidRPr="00B43495" w14:paraId="513066F7" w14:textId="77777777" w:rsidTr="002E16FB">
        <w:trPr>
          <w:trHeight w:val="300"/>
          <w:jc w:val="center"/>
        </w:trPr>
        <w:tc>
          <w:tcPr>
            <w:tcW w:w="7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A35" w:themeFill="text2" w:themeFillShade="80"/>
            <w:noWrap/>
            <w:vAlign w:val="center"/>
          </w:tcPr>
          <w:p w14:paraId="4500F7D4" w14:textId="77777777" w:rsidR="009F618F" w:rsidRPr="00B43495" w:rsidRDefault="009F618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  <w:t xml:space="preserve">PLANILLA DE GASTOS FUNERARIOS </w:t>
            </w:r>
          </w:p>
        </w:tc>
      </w:tr>
      <w:tr w:rsidR="009F618F" w:rsidRPr="00B43495" w14:paraId="26CA838E" w14:textId="77777777" w:rsidTr="002E16FB">
        <w:trPr>
          <w:trHeight w:val="300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B0199" w14:textId="77777777" w:rsidR="009F618F" w:rsidRPr="00B43495" w:rsidRDefault="009F618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MES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92BB0" w14:textId="77777777" w:rsidR="009F618F" w:rsidRPr="00B43495" w:rsidRDefault="009F618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BENEFICIARIOS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DE85D" w14:textId="77777777" w:rsidR="009F618F" w:rsidRPr="00B43495" w:rsidRDefault="009F618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color w:val="000000"/>
                <w:lang w:eastAsia="es-SV"/>
              </w:rPr>
              <w:t>BENEFICIO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80125" w14:textId="77777777" w:rsidR="009F618F" w:rsidRPr="00B43495" w:rsidRDefault="009F618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COMISIÓN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09540" w14:textId="77777777" w:rsidR="009F618F" w:rsidRPr="00B43495" w:rsidRDefault="009F618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MONTO TOTAL</w:t>
            </w:r>
          </w:p>
        </w:tc>
      </w:tr>
      <w:tr w:rsidR="009F618F" w:rsidRPr="00B43495" w14:paraId="00875E88" w14:textId="77777777" w:rsidTr="002E16FB">
        <w:trPr>
          <w:trHeight w:val="300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5A71E" w14:textId="77777777" w:rsidR="009F618F" w:rsidRPr="00B43495" w:rsidRDefault="009F618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color w:val="000000"/>
                <w:lang w:eastAsia="es-SV"/>
              </w:rPr>
              <w:t>ABRIL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8FD25" w14:textId="77777777" w:rsidR="009F618F" w:rsidRPr="00B43495" w:rsidRDefault="009F618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color w:val="000000"/>
                <w:lang w:eastAsia="es-SV"/>
              </w:rPr>
              <w:t>10</w:t>
            </w:r>
            <w:r>
              <w:rPr>
                <w:rFonts w:ascii="Museo Sans 500" w:eastAsia="Times New Roman" w:hAnsi="Museo Sans 500" w:cs="Calibri"/>
                <w:color w:val="000000"/>
                <w:lang w:eastAsia="es-SV"/>
              </w:rPr>
              <w:t>9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446B6" w14:textId="77777777" w:rsidR="009F618F" w:rsidRPr="00B43495" w:rsidRDefault="009F618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color w:val="000000"/>
                <w:lang w:eastAsia="es-SV"/>
              </w:rPr>
              <w:t>$7</w:t>
            </w:r>
            <w:r>
              <w:rPr>
                <w:rFonts w:ascii="Museo Sans 500" w:eastAsia="Times New Roman" w:hAnsi="Museo Sans 500" w:cs="Calibri"/>
                <w:color w:val="000000"/>
                <w:lang w:eastAsia="es-SV"/>
              </w:rPr>
              <w:t>6</w:t>
            </w:r>
            <w:r w:rsidRPr="00B43495">
              <w:rPr>
                <w:rFonts w:ascii="Museo Sans 500" w:eastAsia="Times New Roman" w:hAnsi="Museo Sans 500" w:cs="Calibri"/>
                <w:color w:val="000000"/>
                <w:lang w:eastAsia="es-SV"/>
              </w:rPr>
              <w:t>,</w:t>
            </w:r>
            <w:r>
              <w:rPr>
                <w:rFonts w:ascii="Museo Sans 500" w:eastAsia="Times New Roman" w:hAnsi="Museo Sans 500" w:cs="Calibri"/>
                <w:color w:val="000000"/>
                <w:lang w:eastAsia="es-SV"/>
              </w:rPr>
              <w:t>300</w:t>
            </w:r>
            <w:r w:rsidRPr="00B43495">
              <w:rPr>
                <w:rFonts w:ascii="Museo Sans 500" w:eastAsia="Times New Roman" w:hAnsi="Museo Sans 500" w:cs="Calibri"/>
                <w:color w:val="000000"/>
                <w:lang w:eastAsia="es-SV"/>
              </w:rPr>
              <w:t>.00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99EE4" w14:textId="77777777" w:rsidR="009F618F" w:rsidRPr="00B43495" w:rsidRDefault="009F618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color w:val="000000"/>
                <w:lang w:eastAsia="es-SV"/>
              </w:rPr>
              <w:t>$4</w:t>
            </w:r>
            <w:r>
              <w:rPr>
                <w:rFonts w:ascii="Museo Sans 500" w:eastAsia="Times New Roman" w:hAnsi="Museo Sans 500" w:cs="Calibri"/>
                <w:color w:val="000000"/>
                <w:lang w:eastAsia="es-SV"/>
              </w:rPr>
              <w:t>3.60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16473" w14:textId="77777777" w:rsidR="009F618F" w:rsidRPr="00B43495" w:rsidRDefault="009F618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color w:val="000000"/>
                <w:lang w:eastAsia="es-SV"/>
              </w:rPr>
              <w:t>$7</w:t>
            </w:r>
            <w:r>
              <w:rPr>
                <w:rFonts w:ascii="Museo Sans 500" w:eastAsia="Times New Roman" w:hAnsi="Museo Sans 500" w:cs="Calibri"/>
                <w:color w:val="000000"/>
                <w:lang w:eastAsia="es-SV"/>
              </w:rPr>
              <w:t>6</w:t>
            </w:r>
            <w:r w:rsidRPr="00B43495">
              <w:rPr>
                <w:rFonts w:ascii="Museo Sans 500" w:eastAsia="Times New Roman" w:hAnsi="Museo Sans 500" w:cs="Calibri"/>
                <w:color w:val="000000"/>
                <w:lang w:eastAsia="es-SV"/>
              </w:rPr>
              <w:t>,</w:t>
            </w:r>
            <w:r>
              <w:rPr>
                <w:rFonts w:ascii="Museo Sans 500" w:eastAsia="Times New Roman" w:hAnsi="Museo Sans 500" w:cs="Calibri"/>
                <w:color w:val="000000"/>
                <w:lang w:eastAsia="es-SV"/>
              </w:rPr>
              <w:t>343.60</w:t>
            </w:r>
          </w:p>
        </w:tc>
      </w:tr>
    </w:tbl>
    <w:p w14:paraId="64423735" w14:textId="77777777" w:rsidR="009F618F" w:rsidRPr="009F618F" w:rsidRDefault="009F618F" w:rsidP="009F618F">
      <w:pPr>
        <w:jc w:val="both"/>
        <w:rPr>
          <w:rFonts w:ascii="Museo Sans 500" w:hAnsi="Museo Sans 500"/>
        </w:rPr>
      </w:pPr>
    </w:p>
    <w:p w14:paraId="6F7A28D6" w14:textId="75DD61FF" w:rsidR="009F618F" w:rsidRPr="009F618F" w:rsidRDefault="00E35BA7" w:rsidP="009F618F">
      <w:pPr>
        <w:pStyle w:val="Prrafodelista"/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rPr>
          <w:rFonts w:ascii="Museo Sans 500" w:hAnsi="Museo Sans 500" w:cs="Arial"/>
          <w:b/>
          <w:color w:val="000000" w:themeColor="text1"/>
        </w:rPr>
      </w:pPr>
      <w:r w:rsidRPr="009F618F">
        <w:rPr>
          <w:rFonts w:ascii="Museo Sans 500" w:hAnsi="Museo Sans 500" w:cs="Arial"/>
          <w:b/>
          <w:color w:val="000000" w:themeColor="text1"/>
        </w:rPr>
        <w:t>LUGAR DE ATENCIÓN PRINCIPAL</w:t>
      </w:r>
    </w:p>
    <w:p w14:paraId="3C7D9693" w14:textId="56808283" w:rsidR="009F618F" w:rsidRPr="009F618F" w:rsidRDefault="009F618F" w:rsidP="009F618F">
      <w:pPr>
        <w:pStyle w:val="Ttulo"/>
        <w:spacing w:before="0"/>
        <w:ind w:left="360"/>
        <w:contextualSpacing/>
        <w:jc w:val="both"/>
        <w:rPr>
          <w:rFonts w:ascii="Museo Sans 500" w:hAnsi="Museo Sans 500" w:cs="Arial"/>
          <w:b w:val="0"/>
          <w:bCs w:val="0"/>
          <w:color w:val="000000" w:themeColor="text1"/>
          <w:sz w:val="22"/>
          <w:szCs w:val="22"/>
          <w:lang w:val="es-SV"/>
        </w:rPr>
      </w:pPr>
      <w:r w:rsidRPr="009F618F">
        <w:rPr>
          <w:rFonts w:ascii="Museo Sans 500" w:hAnsi="Museo Sans 500" w:cs="Arial"/>
          <w:color w:val="000000" w:themeColor="text1"/>
          <w:sz w:val="22"/>
          <w:szCs w:val="22"/>
          <w:lang w:val="es-SV"/>
        </w:rPr>
        <w:t xml:space="preserve">Sede Gabriela Mistral: </w:t>
      </w:r>
      <w:r w:rsidRPr="009F618F">
        <w:rPr>
          <w:rFonts w:ascii="Museo Sans 500" w:hAnsi="Museo Sans 500" w:cs="Arial"/>
          <w:b w:val="0"/>
          <w:bCs w:val="0"/>
          <w:color w:val="000000" w:themeColor="text1"/>
          <w:sz w:val="22"/>
          <w:szCs w:val="22"/>
          <w:lang w:val="es-SV"/>
        </w:rPr>
        <w:t>Blv. De los héroes, Calle Gabriela Mistral, Pasaje Mar de Plata, #2, San Salvador. Tel. 2522-9292.</w:t>
      </w:r>
    </w:p>
    <w:p w14:paraId="3906508E" w14:textId="3CDE3F2F" w:rsidR="009F618F" w:rsidRPr="009F618F" w:rsidRDefault="009F618F" w:rsidP="009F618F">
      <w:pPr>
        <w:pStyle w:val="NormalWeb"/>
        <w:spacing w:line="276" w:lineRule="auto"/>
        <w:jc w:val="both"/>
        <w:rPr>
          <w:rFonts w:ascii="Museo Sans 500" w:hAnsi="Museo Sans 500" w:cs="Arial"/>
          <w:sz w:val="22"/>
          <w:szCs w:val="22"/>
        </w:rPr>
      </w:pPr>
      <w:r w:rsidRPr="009F618F">
        <w:rPr>
          <w:rFonts w:ascii="Museo Sans 500" w:eastAsia="Arial" w:hAnsi="Museo Sans 500" w:cs="Arial"/>
          <w:color w:val="000000" w:themeColor="text1"/>
          <w:sz w:val="22"/>
          <w:szCs w:val="22"/>
        </w:rPr>
        <w:t>De igual manera, se declara que no se ha remitido documentación para publicación en el Portal de Transparencia durante el período de abril de 2024 y para hacerlo de conocimiento general, se extiende la presente constancia que comprende el período antes relacionado</w:t>
      </w:r>
      <w:r w:rsidRPr="009F618F">
        <w:rPr>
          <w:rFonts w:ascii="Museo Sans 500" w:hAnsi="Museo Sans 500" w:cs="Arial"/>
          <w:sz w:val="22"/>
          <w:szCs w:val="22"/>
        </w:rPr>
        <w:t xml:space="preserve">. </w:t>
      </w:r>
    </w:p>
    <w:p w14:paraId="1EB61503" w14:textId="7EBCAC5C" w:rsidR="009809AE" w:rsidRPr="00B43495" w:rsidRDefault="009F618F" w:rsidP="009809AE">
      <w:pPr>
        <w:pStyle w:val="NormalWeb"/>
        <w:spacing w:line="276" w:lineRule="auto"/>
        <w:jc w:val="both"/>
        <w:rPr>
          <w:rFonts w:ascii="Museo Sans 500" w:hAnsi="Museo Sans 500"/>
        </w:rPr>
      </w:pPr>
      <w:r w:rsidRPr="009F618F">
        <w:rPr>
          <w:rFonts w:ascii="Museo Sans 500" w:hAnsi="Museo Sans 500" w:cs="Arial"/>
          <w:sz w:val="22"/>
          <w:szCs w:val="22"/>
        </w:rPr>
        <w:t>Atentamente</w:t>
      </w:r>
    </w:p>
    <w:p w14:paraId="69AF09EB" w14:textId="77777777" w:rsidR="009F618F" w:rsidRPr="009F618F" w:rsidRDefault="009F618F" w:rsidP="009809AE">
      <w:pPr>
        <w:spacing w:line="240" w:lineRule="auto"/>
        <w:contextualSpacing/>
        <w:jc w:val="center"/>
        <w:rPr>
          <w:rFonts w:ascii="Museo Sans 500" w:hAnsi="Museo Sans 500" w:cs="Tahoma"/>
          <w:b/>
          <w:bCs/>
          <w:noProof/>
        </w:rPr>
      </w:pPr>
      <w:r w:rsidRPr="009F618F">
        <w:rPr>
          <w:rFonts w:ascii="Museo Sans 500" w:hAnsi="Museo Sans 500" w:cs="Tahoma"/>
          <w:b/>
          <w:bCs/>
          <w:noProof/>
        </w:rPr>
        <w:t>_______________________________</w:t>
      </w:r>
    </w:p>
    <w:p w14:paraId="1B9CD4F0" w14:textId="77777777" w:rsidR="00686F8B" w:rsidRPr="00686F8B" w:rsidRDefault="00686F8B" w:rsidP="00686F8B">
      <w:pPr>
        <w:spacing w:line="240" w:lineRule="auto"/>
        <w:contextualSpacing/>
        <w:jc w:val="center"/>
        <w:rPr>
          <w:rFonts w:ascii="Museo Sans 500" w:hAnsi="Museo Sans 500" w:cstheme="majorHAnsi"/>
          <w:sz w:val="24"/>
          <w:szCs w:val="24"/>
        </w:rPr>
      </w:pPr>
      <w:r w:rsidRPr="00686F8B">
        <w:rPr>
          <w:rFonts w:ascii="Museo Sans 500" w:hAnsi="Museo Sans 500" w:cstheme="majorHAnsi"/>
          <w:sz w:val="24"/>
          <w:szCs w:val="24"/>
        </w:rPr>
        <w:t>Departamento de Beneficios Económicos</w:t>
      </w:r>
    </w:p>
    <w:p w14:paraId="31CB7E5A" w14:textId="5AF81BED" w:rsidR="00E25B2B" w:rsidRPr="00686F8B" w:rsidRDefault="00686F8B" w:rsidP="00686F8B">
      <w:pPr>
        <w:spacing w:line="240" w:lineRule="auto"/>
        <w:contextualSpacing/>
        <w:jc w:val="center"/>
        <w:rPr>
          <w:rFonts w:ascii="Museo Sans 500" w:hAnsi="Museo Sans 500" w:cstheme="majorHAnsi"/>
          <w:sz w:val="24"/>
          <w:szCs w:val="24"/>
        </w:rPr>
      </w:pPr>
      <w:r w:rsidRPr="00686F8B">
        <w:rPr>
          <w:rFonts w:ascii="Museo Sans 500" w:hAnsi="Museo Sans 500" w:cstheme="majorHAnsi"/>
          <w:sz w:val="24"/>
          <w:szCs w:val="24"/>
        </w:rPr>
        <w:t>INABVE</w:t>
      </w:r>
    </w:p>
    <w:sectPr w:rsidR="00E25B2B" w:rsidRPr="00686F8B" w:rsidSect="00083A1B">
      <w:pgSz w:w="12240" w:h="15840" w:code="1"/>
      <w:pgMar w:top="1418" w:right="1701" w:bottom="1418" w:left="1701" w:header="709" w:footer="709" w:gutter="0"/>
      <w:paperSrc w:first="3" w:other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B1B48D" w14:textId="77777777" w:rsidR="00B97320" w:rsidRDefault="00B97320" w:rsidP="002D1BD9">
      <w:pPr>
        <w:spacing w:after="0" w:line="240" w:lineRule="auto"/>
      </w:pPr>
      <w:r>
        <w:separator/>
      </w:r>
    </w:p>
  </w:endnote>
  <w:endnote w:type="continuationSeparator" w:id="0">
    <w:p w14:paraId="3BA3CB0A" w14:textId="77777777" w:rsidR="00B97320" w:rsidRDefault="00B97320" w:rsidP="002D1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useo Sans 5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4453F2" w14:textId="77777777" w:rsidR="00B97320" w:rsidRDefault="00B97320" w:rsidP="002D1BD9">
      <w:pPr>
        <w:spacing w:after="0" w:line="240" w:lineRule="auto"/>
      </w:pPr>
      <w:r>
        <w:separator/>
      </w:r>
    </w:p>
  </w:footnote>
  <w:footnote w:type="continuationSeparator" w:id="0">
    <w:p w14:paraId="19660D51" w14:textId="77777777" w:rsidR="00B97320" w:rsidRDefault="00B97320" w:rsidP="002D1B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2"/>
    <w:multiLevelType w:val="singleLevel"/>
    <w:tmpl w:val="6F7A339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69356F7"/>
    <w:multiLevelType w:val="hybridMultilevel"/>
    <w:tmpl w:val="E8E2A5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974F0"/>
    <w:multiLevelType w:val="hybridMultilevel"/>
    <w:tmpl w:val="F6E69842"/>
    <w:lvl w:ilvl="0" w:tplc="F4F615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B8683D"/>
    <w:multiLevelType w:val="hybridMultilevel"/>
    <w:tmpl w:val="A11C18C2"/>
    <w:lvl w:ilvl="0" w:tplc="0C0A0001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1" w:tplc="0C0A0017">
      <w:start w:val="1"/>
      <w:numFmt w:val="lowerLetter"/>
      <w:lvlText w:val="%2)"/>
      <w:lvlJc w:val="left"/>
      <w:pPr>
        <w:tabs>
          <w:tab w:val="num" w:pos="-43"/>
        </w:tabs>
        <w:ind w:left="-43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677"/>
        </w:tabs>
        <w:ind w:left="6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397"/>
        </w:tabs>
        <w:ind w:left="13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117"/>
        </w:tabs>
        <w:ind w:left="21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837"/>
        </w:tabs>
        <w:ind w:left="28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557"/>
        </w:tabs>
        <w:ind w:left="35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277"/>
        </w:tabs>
        <w:ind w:left="42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997"/>
        </w:tabs>
        <w:ind w:left="4997" w:hanging="360"/>
      </w:pPr>
      <w:rPr>
        <w:rFonts w:ascii="Wingdings" w:hAnsi="Wingdings" w:hint="default"/>
      </w:rPr>
    </w:lvl>
  </w:abstractNum>
  <w:abstractNum w:abstractNumId="4" w15:restartNumberingAfterBreak="0">
    <w:nsid w:val="43E452B7"/>
    <w:multiLevelType w:val="hybridMultilevel"/>
    <w:tmpl w:val="E60E5C0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1D5A36"/>
    <w:multiLevelType w:val="hybridMultilevel"/>
    <w:tmpl w:val="E60E5C0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5968B9"/>
    <w:multiLevelType w:val="hybridMultilevel"/>
    <w:tmpl w:val="77B6F32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603B6"/>
    <w:multiLevelType w:val="hybridMultilevel"/>
    <w:tmpl w:val="781A045A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724638DE"/>
    <w:multiLevelType w:val="hybridMultilevel"/>
    <w:tmpl w:val="BF662756"/>
    <w:lvl w:ilvl="0" w:tplc="98F465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80622A"/>
    <w:multiLevelType w:val="hybridMultilevel"/>
    <w:tmpl w:val="60589BFE"/>
    <w:lvl w:ilvl="0" w:tplc="D3421E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92026153">
    <w:abstractNumId w:val="6"/>
  </w:num>
  <w:num w:numId="2" w16cid:durableId="1419980912">
    <w:abstractNumId w:val="2"/>
  </w:num>
  <w:num w:numId="3" w16cid:durableId="1219691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6296393">
    <w:abstractNumId w:val="1"/>
  </w:num>
  <w:num w:numId="5" w16cid:durableId="358821723">
    <w:abstractNumId w:val="1"/>
  </w:num>
  <w:num w:numId="6" w16cid:durableId="1469593832">
    <w:abstractNumId w:val="1"/>
  </w:num>
  <w:num w:numId="7" w16cid:durableId="1288438911">
    <w:abstractNumId w:val="0"/>
  </w:num>
  <w:num w:numId="8" w16cid:durableId="1853183084">
    <w:abstractNumId w:val="3"/>
  </w:num>
  <w:num w:numId="9" w16cid:durableId="2114662538">
    <w:abstractNumId w:val="7"/>
  </w:num>
  <w:num w:numId="10" w16cid:durableId="508297830">
    <w:abstractNumId w:val="8"/>
  </w:num>
  <w:num w:numId="11" w16cid:durableId="201065169">
    <w:abstractNumId w:val="4"/>
  </w:num>
  <w:num w:numId="12" w16cid:durableId="2099201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DB4"/>
    <w:rsid w:val="000011CE"/>
    <w:rsid w:val="0003226F"/>
    <w:rsid w:val="00083A1B"/>
    <w:rsid w:val="000E3FDA"/>
    <w:rsid w:val="001451DD"/>
    <w:rsid w:val="00160DB4"/>
    <w:rsid w:val="001771DA"/>
    <w:rsid w:val="002073CB"/>
    <w:rsid w:val="002123F2"/>
    <w:rsid w:val="0025359C"/>
    <w:rsid w:val="002707A7"/>
    <w:rsid w:val="0027708C"/>
    <w:rsid w:val="00291AD1"/>
    <w:rsid w:val="002D1BD9"/>
    <w:rsid w:val="002D3A62"/>
    <w:rsid w:val="00302E50"/>
    <w:rsid w:val="003153C6"/>
    <w:rsid w:val="00330474"/>
    <w:rsid w:val="00375B19"/>
    <w:rsid w:val="0038534A"/>
    <w:rsid w:val="00392F21"/>
    <w:rsid w:val="003D0A16"/>
    <w:rsid w:val="0042504F"/>
    <w:rsid w:val="00461E51"/>
    <w:rsid w:val="004825FB"/>
    <w:rsid w:val="00482F1B"/>
    <w:rsid w:val="004838B8"/>
    <w:rsid w:val="004B24D3"/>
    <w:rsid w:val="004B7475"/>
    <w:rsid w:val="004C1317"/>
    <w:rsid w:val="00522377"/>
    <w:rsid w:val="0052743D"/>
    <w:rsid w:val="005360FB"/>
    <w:rsid w:val="0053775F"/>
    <w:rsid w:val="005434FB"/>
    <w:rsid w:val="00546883"/>
    <w:rsid w:val="005651BA"/>
    <w:rsid w:val="00581E73"/>
    <w:rsid w:val="005A6636"/>
    <w:rsid w:val="005B0BA2"/>
    <w:rsid w:val="005F6C90"/>
    <w:rsid w:val="00610137"/>
    <w:rsid w:val="006416A0"/>
    <w:rsid w:val="00647241"/>
    <w:rsid w:val="00662260"/>
    <w:rsid w:val="006869D1"/>
    <w:rsid w:val="00686F8B"/>
    <w:rsid w:val="00694FEA"/>
    <w:rsid w:val="006A367A"/>
    <w:rsid w:val="006E6694"/>
    <w:rsid w:val="006F5C20"/>
    <w:rsid w:val="00790E27"/>
    <w:rsid w:val="00791B27"/>
    <w:rsid w:val="008026DD"/>
    <w:rsid w:val="008119AA"/>
    <w:rsid w:val="00815687"/>
    <w:rsid w:val="00815F98"/>
    <w:rsid w:val="00816FC2"/>
    <w:rsid w:val="0083299B"/>
    <w:rsid w:val="008B163A"/>
    <w:rsid w:val="008C1F73"/>
    <w:rsid w:val="008F5254"/>
    <w:rsid w:val="00932988"/>
    <w:rsid w:val="0097065C"/>
    <w:rsid w:val="009738E9"/>
    <w:rsid w:val="009809AE"/>
    <w:rsid w:val="00980EEA"/>
    <w:rsid w:val="00997FA8"/>
    <w:rsid w:val="009C63E7"/>
    <w:rsid w:val="009E7D93"/>
    <w:rsid w:val="009F618F"/>
    <w:rsid w:val="00A001E8"/>
    <w:rsid w:val="00A220AC"/>
    <w:rsid w:val="00A64EA7"/>
    <w:rsid w:val="00A66237"/>
    <w:rsid w:val="00A679AF"/>
    <w:rsid w:val="00A735EF"/>
    <w:rsid w:val="00A92B43"/>
    <w:rsid w:val="00AA1ECE"/>
    <w:rsid w:val="00AC5CC5"/>
    <w:rsid w:val="00AE3BDB"/>
    <w:rsid w:val="00B025DB"/>
    <w:rsid w:val="00B14C9C"/>
    <w:rsid w:val="00B1679D"/>
    <w:rsid w:val="00B3475E"/>
    <w:rsid w:val="00B43495"/>
    <w:rsid w:val="00B548B2"/>
    <w:rsid w:val="00B626A6"/>
    <w:rsid w:val="00B7430B"/>
    <w:rsid w:val="00B97320"/>
    <w:rsid w:val="00BD4190"/>
    <w:rsid w:val="00C150EB"/>
    <w:rsid w:val="00C165AB"/>
    <w:rsid w:val="00C33E80"/>
    <w:rsid w:val="00CE127F"/>
    <w:rsid w:val="00CE1D6F"/>
    <w:rsid w:val="00CF2222"/>
    <w:rsid w:val="00CF5EC5"/>
    <w:rsid w:val="00D575E9"/>
    <w:rsid w:val="00D631E9"/>
    <w:rsid w:val="00D87201"/>
    <w:rsid w:val="00DB4781"/>
    <w:rsid w:val="00DD7026"/>
    <w:rsid w:val="00E05E5F"/>
    <w:rsid w:val="00E25B2B"/>
    <w:rsid w:val="00E35BA7"/>
    <w:rsid w:val="00E52568"/>
    <w:rsid w:val="00E94917"/>
    <w:rsid w:val="00EA33EE"/>
    <w:rsid w:val="00EA3F07"/>
    <w:rsid w:val="00EA46D5"/>
    <w:rsid w:val="00EC533F"/>
    <w:rsid w:val="00ED5F2E"/>
    <w:rsid w:val="00EE19DA"/>
    <w:rsid w:val="00EE244A"/>
    <w:rsid w:val="00EE6E29"/>
    <w:rsid w:val="00EF2915"/>
    <w:rsid w:val="00F001F2"/>
    <w:rsid w:val="00F10DAA"/>
    <w:rsid w:val="00F466DA"/>
    <w:rsid w:val="00F712CA"/>
    <w:rsid w:val="00FA248B"/>
    <w:rsid w:val="00FB2D00"/>
    <w:rsid w:val="00FB5C93"/>
    <w:rsid w:val="00FF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3F84A72"/>
  <w15:chartTrackingRefBased/>
  <w15:docId w15:val="{A691B72A-627B-4377-B2E8-60E29570F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FA8"/>
  </w:style>
  <w:style w:type="paragraph" w:styleId="Ttulo1">
    <w:name w:val="heading 1"/>
    <w:basedOn w:val="Normal"/>
    <w:next w:val="Normal"/>
    <w:link w:val="Ttulo1Car"/>
    <w:uiPriority w:val="9"/>
    <w:qFormat/>
    <w:rsid w:val="008B16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B16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B16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B163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1B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1BD9"/>
  </w:style>
  <w:style w:type="paragraph" w:styleId="Piedepgina">
    <w:name w:val="footer"/>
    <w:basedOn w:val="Normal"/>
    <w:link w:val="PiedepginaCar"/>
    <w:uiPriority w:val="99"/>
    <w:unhideWhenUsed/>
    <w:rsid w:val="002D1B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BD9"/>
  </w:style>
  <w:style w:type="paragraph" w:styleId="Textoindependiente">
    <w:name w:val="Body Text"/>
    <w:basedOn w:val="Normal"/>
    <w:link w:val="TextoindependienteCar"/>
    <w:uiPriority w:val="1"/>
    <w:qFormat/>
    <w:rsid w:val="009E7D93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E7D93"/>
    <w:rPr>
      <w:rFonts w:ascii="Trebuchet MS" w:eastAsia="Trebuchet MS" w:hAnsi="Trebuchet MS" w:cs="Trebuchet MS"/>
      <w:sz w:val="24"/>
      <w:szCs w:val="24"/>
      <w:lang w:val="es-ES"/>
    </w:rPr>
  </w:style>
  <w:style w:type="paragraph" w:styleId="NormalWeb">
    <w:name w:val="Normal (Web)"/>
    <w:basedOn w:val="Normal"/>
    <w:uiPriority w:val="99"/>
    <w:unhideWhenUsed/>
    <w:rsid w:val="009E7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Sinespaciado">
    <w:name w:val="No Spacing"/>
    <w:link w:val="SinespaciadoCar"/>
    <w:uiPriority w:val="1"/>
    <w:qFormat/>
    <w:rsid w:val="009E7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9E7D9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FA248B"/>
    <w:pPr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character" w:customStyle="1" w:styleId="TtuloCar">
    <w:name w:val="Título Car"/>
    <w:basedOn w:val="Fuentedeprrafopredeter"/>
    <w:link w:val="Ttulo"/>
    <w:rsid w:val="00FA248B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Prrafodelista">
    <w:name w:val="List Paragraph"/>
    <w:aliases w:val="Párrafo de lista - CGothic"/>
    <w:basedOn w:val="Normal"/>
    <w:uiPriority w:val="34"/>
    <w:qFormat/>
    <w:rsid w:val="00FA248B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8B16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8B16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8B16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8B163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a">
    <w:name w:val="List"/>
    <w:basedOn w:val="Normal"/>
    <w:uiPriority w:val="99"/>
    <w:unhideWhenUsed/>
    <w:rsid w:val="008B163A"/>
    <w:pPr>
      <w:ind w:left="283" w:hanging="283"/>
      <w:contextualSpacing/>
    </w:pPr>
  </w:style>
  <w:style w:type="paragraph" w:styleId="Listaconvietas3">
    <w:name w:val="List Bullet 3"/>
    <w:basedOn w:val="Normal"/>
    <w:uiPriority w:val="99"/>
    <w:unhideWhenUsed/>
    <w:rsid w:val="008B163A"/>
    <w:pPr>
      <w:numPr>
        <w:numId w:val="7"/>
      </w:numPr>
      <w:contextualSpacing/>
    </w:pPr>
  </w:style>
  <w:style w:type="table" w:styleId="Tablaconcuadrcula">
    <w:name w:val="Table Grid"/>
    <w:basedOn w:val="Tablanormal"/>
    <w:uiPriority w:val="39"/>
    <w:rsid w:val="00EE1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37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494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Raúl Ernesto  Martínez Ayala</dc:creator>
  <cp:keywords/>
  <dc:description/>
  <cp:lastModifiedBy>Maria Estela Reynado Aguilar</cp:lastModifiedBy>
  <cp:revision>11</cp:revision>
  <cp:lastPrinted>2024-05-08T17:37:00Z</cp:lastPrinted>
  <dcterms:created xsi:type="dcterms:W3CDTF">2024-05-07T14:23:00Z</dcterms:created>
  <dcterms:modified xsi:type="dcterms:W3CDTF">2024-05-15T19:59:00Z</dcterms:modified>
</cp:coreProperties>
</file>