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609F6" w14:textId="3F10BCB6" w:rsidR="002304DB" w:rsidRDefault="004B7FC4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0BC2934A" w14:textId="77777777" w:rsidR="00F568E0" w:rsidRDefault="00F568E0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47490F03" w14:textId="6327AE60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 w:rsidR="00296EF3">
        <w:rPr>
          <w:rFonts w:ascii="Arial" w:eastAsiaTheme="minorHAnsi" w:hAnsi="Arial" w:cs="Arial"/>
          <w:lang w:val="es-SV"/>
        </w:rPr>
        <w:t xml:space="preserve"> </w:t>
      </w:r>
      <w:r w:rsidR="00922B34">
        <w:rPr>
          <w:rFonts w:ascii="Arial" w:eastAsiaTheme="minorHAnsi" w:hAnsi="Arial" w:cs="Arial"/>
          <w:b/>
          <w:bCs/>
          <w:lang w:val="es-SV"/>
        </w:rPr>
        <w:t>MARZO</w:t>
      </w:r>
      <w:r w:rsidR="005F6FCB"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>202</w:t>
      </w:r>
      <w:r w:rsidR="00296EF3"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1A2284">
        <w:rPr>
          <w:rFonts w:ascii="Arial" w:eastAsiaTheme="minorHAnsi" w:hAnsi="Arial" w:cs="Arial"/>
          <w:lang w:val="es-SV"/>
        </w:rPr>
        <w:t>de la Comisión Evaluadora de Discapacidades</w:t>
      </w:r>
      <w:r w:rsidR="00C77717">
        <w:rPr>
          <w:rFonts w:ascii="Arial" w:eastAsiaTheme="minorHAnsi" w:hAnsi="Arial" w:cs="Arial"/>
          <w:lang w:val="es-SV"/>
        </w:rPr>
        <w:t>,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</w:t>
      </w:r>
      <w:r w:rsidR="00FC7A4C">
        <w:rPr>
          <w:rFonts w:ascii="Arial" w:eastAsiaTheme="minorHAnsi" w:hAnsi="Arial" w:cs="Arial"/>
          <w:lang w:val="es-SV"/>
        </w:rPr>
        <w:t>el Edificio Ex FOPROLYD</w:t>
      </w:r>
      <w:r w:rsidR="00C75513">
        <w:rPr>
          <w:rFonts w:ascii="Arial" w:eastAsiaTheme="minorHAnsi" w:hAnsi="Arial" w:cs="Arial"/>
          <w:lang w:val="es-SV"/>
        </w:rPr>
        <w:t xml:space="preserve"> y oficinas Administrativas del Instituto </w:t>
      </w:r>
      <w:r w:rsidR="00676206">
        <w:rPr>
          <w:rFonts w:ascii="Arial" w:eastAsiaTheme="minorHAnsi" w:hAnsi="Arial" w:cs="Arial"/>
          <w:lang w:val="es-SV"/>
        </w:rPr>
        <w:t>Administrador de los Beneficios de los Veteranos, Excombatientes y Personas con Discapacidad</w:t>
      </w:r>
      <w:r w:rsidR="009039C4">
        <w:rPr>
          <w:rFonts w:ascii="Arial" w:eastAsiaTheme="minorHAnsi" w:hAnsi="Arial" w:cs="Arial"/>
          <w:lang w:val="es-SV"/>
        </w:rPr>
        <w:t>, Sede Bernal</w:t>
      </w:r>
      <w:r w:rsidRPr="005D51B9">
        <w:rPr>
          <w:rFonts w:ascii="Arial" w:eastAsiaTheme="minorHAnsi" w:hAnsi="Arial" w:cs="Arial"/>
          <w:lang w:val="es-SV"/>
        </w:rPr>
        <w:t>;</w:t>
      </w:r>
      <w:r w:rsidR="009039C4">
        <w:rPr>
          <w:rFonts w:ascii="Arial" w:eastAsiaTheme="minorHAnsi" w:hAnsi="Arial" w:cs="Arial"/>
          <w:lang w:val="es-SV"/>
        </w:rPr>
        <w:t xml:space="preserve"> ambos Ubicados en </w:t>
      </w:r>
      <w:r w:rsidR="00A056B2">
        <w:rPr>
          <w:rFonts w:ascii="Arial" w:eastAsiaTheme="minorHAnsi" w:hAnsi="Arial" w:cs="Arial"/>
          <w:lang w:val="es-SV"/>
        </w:rPr>
        <w:t xml:space="preserve">San Salvador. </w:t>
      </w:r>
    </w:p>
    <w:p w14:paraId="0B5CACA0" w14:textId="68941993" w:rsidR="0089084F" w:rsidRDefault="00682827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="002304DB"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="002304DB" w:rsidRPr="005D51B9">
        <w:rPr>
          <w:rFonts w:ascii="Arial" w:eastAsiaTheme="minorHAnsi" w:hAnsi="Arial" w:cs="Arial"/>
          <w:lang w:val="es-SV"/>
        </w:rPr>
        <w:t xml:space="preserve">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356F72">
        <w:rPr>
          <w:rFonts w:ascii="Arial" w:eastAsiaTheme="minorHAnsi" w:hAnsi="Arial" w:cs="Arial"/>
          <w:lang w:val="es-SV"/>
        </w:rPr>
        <w:t xml:space="preserve">un total de </w:t>
      </w:r>
      <w:r w:rsidR="00C00C9B">
        <w:rPr>
          <w:rFonts w:ascii="Arial" w:eastAsiaTheme="minorHAnsi" w:hAnsi="Arial" w:cs="Arial"/>
          <w:lang w:val="es-SV"/>
        </w:rPr>
        <w:t>155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="002304DB" w:rsidRPr="005D51B9">
        <w:rPr>
          <w:rFonts w:ascii="Arial" w:eastAsiaTheme="minorHAnsi" w:hAnsi="Arial" w:cs="Arial"/>
          <w:lang w:val="es-SV"/>
        </w:rPr>
        <w:t xml:space="preserve"> de atención</w:t>
      </w:r>
      <w:r w:rsidR="00806A1C"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269"/>
        <w:gridCol w:w="1396"/>
      </w:tblGrid>
      <w:tr w:rsidR="00C379E5" w:rsidRPr="00BB76A8" w14:paraId="18EA8DE7" w14:textId="77777777" w:rsidTr="002D4219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01C5C11" w14:textId="77777777" w:rsidR="00C379E5" w:rsidRPr="00BB76A8" w:rsidRDefault="00C379E5" w:rsidP="002D421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Atenciones 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marzo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B049FD1" w14:textId="77777777" w:rsidR="00C379E5" w:rsidRPr="00BB76A8" w:rsidRDefault="00C379E5" w:rsidP="002D421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6B73CBC5" w14:textId="77777777" w:rsidR="00C379E5" w:rsidRPr="00BB76A8" w:rsidRDefault="00C379E5" w:rsidP="002D421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45D4345" w14:textId="77777777" w:rsidR="00C379E5" w:rsidRPr="00BB76A8" w:rsidRDefault="00C379E5" w:rsidP="002D421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C379E5" w:rsidRPr="00BB76A8" w14:paraId="00385924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2969B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68A148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00336D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1C892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C379E5" w:rsidRPr="00BB76A8" w14:paraId="33324B4A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743A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786C0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94603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FBC95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</w:tr>
      <w:tr w:rsidR="00C379E5" w:rsidRPr="00BB76A8" w14:paraId="025C2CE4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F2156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Solicitud de Recurso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EB6B6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2F1E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08B49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C379E5" w:rsidRPr="00BB76A8" w14:paraId="51D91B29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D13D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1E3A9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79459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2FEE3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4</w:t>
            </w:r>
          </w:p>
        </w:tc>
      </w:tr>
      <w:tr w:rsidR="00C379E5" w:rsidRPr="00BB76A8" w14:paraId="1459B660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3E5CA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32D74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3A864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4FB183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112</w:t>
            </w:r>
          </w:p>
        </w:tc>
      </w:tr>
      <w:tr w:rsidR="00C379E5" w:rsidRPr="00BB76A8" w14:paraId="242D2E43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34CD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Constancia de Lesiones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47197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694E2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color w:val="000000"/>
                <w:lang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A72A7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13</w:t>
            </w:r>
          </w:p>
        </w:tc>
      </w:tr>
      <w:tr w:rsidR="00C379E5" w:rsidRPr="00BB76A8" w14:paraId="25C4DFA1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7FA7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Inadmisibilidad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21629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0923B3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AB46B8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C379E5" w:rsidRPr="00BB76A8" w14:paraId="21822CD8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3F4B7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Inadmisibilidad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FC00F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7E667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EC6EB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</w:tr>
      <w:tr w:rsidR="00C379E5" w:rsidRPr="00BB76A8" w14:paraId="421CEBE4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F1D88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Primera Evaluación (Traslado de CTE)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CB3AF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263324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4BB94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</w:t>
            </w:r>
          </w:p>
        </w:tc>
      </w:tr>
      <w:tr w:rsidR="00C379E5" w:rsidRPr="00BB76A8" w14:paraId="5E80B6E1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25C79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Resoluciones Varias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F27536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757A1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9B27A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C379E5" w:rsidRPr="00BB76A8" w14:paraId="4BF2D988" w14:textId="77777777" w:rsidTr="002D421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4B74C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Suspensión del Proceso Administrativo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28A51D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5346D0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D08E61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</w:tr>
      <w:tr w:rsidR="00C379E5" w:rsidRPr="00BB76A8" w14:paraId="6BA3350E" w14:textId="77777777" w:rsidTr="002D4219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01C62" w14:textId="77777777" w:rsidR="00C379E5" w:rsidRPr="00BB76A8" w:rsidRDefault="00C379E5" w:rsidP="002D421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DBD9C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7FD3A0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685AF" w14:textId="77777777" w:rsidR="00C379E5" w:rsidRPr="00BB76A8" w:rsidRDefault="00C379E5" w:rsidP="002D421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155</w:t>
            </w:r>
          </w:p>
        </w:tc>
      </w:tr>
    </w:tbl>
    <w:p w14:paraId="5D4C2227" w14:textId="77777777" w:rsidR="00F568E0" w:rsidRDefault="00F568E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3AEF404" w14:textId="77777777" w:rsidR="00943209" w:rsidRDefault="00943209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497B793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41AB07D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2C85777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368C9B4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B40E89C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0C3794CA" w14:textId="46B43D3B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  <w:sectPr w:rsidR="00C379E5" w:rsidSect="00307BA9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985" w:right="1418" w:bottom="1134" w:left="1418" w:header="425" w:footer="261" w:gutter="0"/>
          <w:cols w:space="708"/>
          <w:docGrid w:linePitch="360"/>
        </w:sectPr>
      </w:pPr>
    </w:p>
    <w:p w14:paraId="2137CADC" w14:textId="366507C0" w:rsidR="00C379E5" w:rsidRDefault="00C379E5" w:rsidP="00C379E5">
      <w:pPr>
        <w:tabs>
          <w:tab w:val="left" w:pos="5681"/>
        </w:tabs>
        <w:jc w:val="both"/>
        <w:rPr>
          <w:rFonts w:ascii="Arial" w:eastAsiaTheme="minorHAnsi" w:hAnsi="Arial" w:cs="Arial"/>
          <w:lang w:val="es-SV"/>
        </w:rPr>
      </w:pPr>
    </w:p>
    <w:p w14:paraId="413AC33B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416CDFF5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23788EDC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0EB7CB3" w14:textId="77777777" w:rsidR="00C379E5" w:rsidRDefault="00C379E5" w:rsidP="00D04C44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7DDCE4F5" w14:textId="6240002A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>
        <w:rPr>
          <w:noProof/>
        </w:rPr>
        <w:drawing>
          <wp:inline distT="0" distB="0" distL="0" distR="0" wp14:anchorId="4C5333EF" wp14:editId="2EFC2826">
            <wp:extent cx="4572000" cy="2743200"/>
            <wp:effectExtent l="0" t="0" r="0" b="0"/>
            <wp:docPr id="8602503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9FB873E-0C0A-1949-7293-0DF644EC0D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D08DB" wp14:editId="1569853D">
            <wp:extent cx="4572000" cy="2743200"/>
            <wp:effectExtent l="0" t="0" r="0" b="0"/>
            <wp:docPr id="1181224074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71C9EC5E-9966-76D8-754E-D2266E6A03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75853E" w14:textId="77777777" w:rsidR="00C379E5" w:rsidRDefault="00C379E5" w:rsidP="00C379E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37854F3A" w14:textId="77777777" w:rsidR="00C379E5" w:rsidRPr="00D04C44" w:rsidRDefault="00C379E5" w:rsidP="00C379E5">
      <w:pPr>
        <w:tabs>
          <w:tab w:val="left" w:pos="5681"/>
        </w:tabs>
      </w:pPr>
    </w:p>
    <w:p w14:paraId="103D3B49" w14:textId="77777777" w:rsidR="00C379E5" w:rsidRDefault="00C379E5" w:rsidP="00C379E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Atentamente, quedo atento a sus consultas.</w:t>
      </w:r>
    </w:p>
    <w:p w14:paraId="60E8D860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26F0AEA0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02FD09CC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41CFD2B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7316414E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62AD471F" w14:textId="77777777" w:rsidR="00C379E5" w:rsidRDefault="00C379E5" w:rsidP="00B7377F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681B5A6F" w14:textId="1071A839" w:rsidR="00C379E5" w:rsidRPr="005D51B9" w:rsidRDefault="00C379E5" w:rsidP="00B7377F">
      <w:pPr>
        <w:widowControl/>
        <w:autoSpaceDE/>
        <w:autoSpaceDN/>
        <w:spacing w:after="160" w:line="360" w:lineRule="auto"/>
        <w:jc w:val="both"/>
      </w:pPr>
    </w:p>
    <w:sectPr w:rsidR="00C379E5" w:rsidRPr="005D51B9" w:rsidSect="00307BA9">
      <w:pgSz w:w="15840" w:h="12240" w:orient="landscape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CB61" w14:textId="77777777" w:rsidR="00307BA9" w:rsidRDefault="00307BA9" w:rsidP="00A57328">
      <w:r>
        <w:separator/>
      </w:r>
    </w:p>
  </w:endnote>
  <w:endnote w:type="continuationSeparator" w:id="0">
    <w:p w14:paraId="464C3863" w14:textId="77777777" w:rsidR="00307BA9" w:rsidRDefault="00307BA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libri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352B0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B0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F1A6" w14:textId="77777777" w:rsidR="00307BA9" w:rsidRDefault="00307BA9" w:rsidP="00A57328">
      <w:r>
        <w:separator/>
      </w:r>
    </w:p>
  </w:footnote>
  <w:footnote w:type="continuationSeparator" w:id="0">
    <w:p w14:paraId="4C7BA587" w14:textId="77777777" w:rsidR="00307BA9" w:rsidRDefault="00307BA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E5D88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47534936" name="Imagen 1647534936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39353732" name="Imagen 3935373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D88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E5D88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34A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E5D88"/>
    <w:rsid w:val="000F1A84"/>
    <w:rsid w:val="000F4B38"/>
    <w:rsid w:val="00101687"/>
    <w:rsid w:val="001040E4"/>
    <w:rsid w:val="00107404"/>
    <w:rsid w:val="001076CC"/>
    <w:rsid w:val="001112D9"/>
    <w:rsid w:val="00121CB6"/>
    <w:rsid w:val="0012453F"/>
    <w:rsid w:val="0012720D"/>
    <w:rsid w:val="00133279"/>
    <w:rsid w:val="00134794"/>
    <w:rsid w:val="0013483A"/>
    <w:rsid w:val="001571EC"/>
    <w:rsid w:val="00157C2B"/>
    <w:rsid w:val="001730F8"/>
    <w:rsid w:val="001750D1"/>
    <w:rsid w:val="00180DD7"/>
    <w:rsid w:val="0018164C"/>
    <w:rsid w:val="00183D54"/>
    <w:rsid w:val="00185950"/>
    <w:rsid w:val="00190651"/>
    <w:rsid w:val="00196BD3"/>
    <w:rsid w:val="001A2284"/>
    <w:rsid w:val="001B03EE"/>
    <w:rsid w:val="001B3039"/>
    <w:rsid w:val="001B4434"/>
    <w:rsid w:val="001B7F66"/>
    <w:rsid w:val="001C0FDC"/>
    <w:rsid w:val="001C260C"/>
    <w:rsid w:val="001C42CE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83CDF"/>
    <w:rsid w:val="00296EF3"/>
    <w:rsid w:val="002A6D6B"/>
    <w:rsid w:val="002B133F"/>
    <w:rsid w:val="002B567E"/>
    <w:rsid w:val="002C587E"/>
    <w:rsid w:val="002D177D"/>
    <w:rsid w:val="002E6A49"/>
    <w:rsid w:val="00307BA9"/>
    <w:rsid w:val="00310263"/>
    <w:rsid w:val="003103D9"/>
    <w:rsid w:val="003278FC"/>
    <w:rsid w:val="00330E32"/>
    <w:rsid w:val="00330FC8"/>
    <w:rsid w:val="003371A0"/>
    <w:rsid w:val="00337745"/>
    <w:rsid w:val="00351659"/>
    <w:rsid w:val="00354AF6"/>
    <w:rsid w:val="00356F72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6470E"/>
    <w:rsid w:val="004723F0"/>
    <w:rsid w:val="00472CA4"/>
    <w:rsid w:val="00480BB2"/>
    <w:rsid w:val="004849E0"/>
    <w:rsid w:val="00490FA3"/>
    <w:rsid w:val="00492602"/>
    <w:rsid w:val="004B1DDD"/>
    <w:rsid w:val="004B223B"/>
    <w:rsid w:val="004B3EC5"/>
    <w:rsid w:val="004B7FC4"/>
    <w:rsid w:val="004C0C41"/>
    <w:rsid w:val="004C3B99"/>
    <w:rsid w:val="004C4C54"/>
    <w:rsid w:val="004C6AB6"/>
    <w:rsid w:val="004D01FF"/>
    <w:rsid w:val="004D1A7D"/>
    <w:rsid w:val="004D5BAC"/>
    <w:rsid w:val="004D6F66"/>
    <w:rsid w:val="004E578C"/>
    <w:rsid w:val="004E7A94"/>
    <w:rsid w:val="004F26ED"/>
    <w:rsid w:val="005143BC"/>
    <w:rsid w:val="00514BCF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3648"/>
    <w:rsid w:val="005F5FAC"/>
    <w:rsid w:val="005F6FCB"/>
    <w:rsid w:val="00602E6C"/>
    <w:rsid w:val="00605063"/>
    <w:rsid w:val="00607430"/>
    <w:rsid w:val="00617921"/>
    <w:rsid w:val="006230C6"/>
    <w:rsid w:val="00623D53"/>
    <w:rsid w:val="006351CF"/>
    <w:rsid w:val="00635646"/>
    <w:rsid w:val="00636C31"/>
    <w:rsid w:val="006407C4"/>
    <w:rsid w:val="0064476A"/>
    <w:rsid w:val="0065022F"/>
    <w:rsid w:val="006542F1"/>
    <w:rsid w:val="00654FA1"/>
    <w:rsid w:val="0065706E"/>
    <w:rsid w:val="00665D67"/>
    <w:rsid w:val="00666203"/>
    <w:rsid w:val="00673E94"/>
    <w:rsid w:val="00676206"/>
    <w:rsid w:val="00680650"/>
    <w:rsid w:val="00682827"/>
    <w:rsid w:val="00684424"/>
    <w:rsid w:val="00692838"/>
    <w:rsid w:val="00692DFB"/>
    <w:rsid w:val="006930A4"/>
    <w:rsid w:val="006966EC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56953"/>
    <w:rsid w:val="00762CF7"/>
    <w:rsid w:val="007641FE"/>
    <w:rsid w:val="0077463C"/>
    <w:rsid w:val="00792E14"/>
    <w:rsid w:val="007947C6"/>
    <w:rsid w:val="007A25D6"/>
    <w:rsid w:val="007B026D"/>
    <w:rsid w:val="007B0D24"/>
    <w:rsid w:val="007B143C"/>
    <w:rsid w:val="007B6536"/>
    <w:rsid w:val="007E1F0C"/>
    <w:rsid w:val="007E7940"/>
    <w:rsid w:val="007F7014"/>
    <w:rsid w:val="00806A1C"/>
    <w:rsid w:val="0082423C"/>
    <w:rsid w:val="00834A44"/>
    <w:rsid w:val="00836E56"/>
    <w:rsid w:val="00841338"/>
    <w:rsid w:val="00843B5A"/>
    <w:rsid w:val="00845BC9"/>
    <w:rsid w:val="00850C72"/>
    <w:rsid w:val="008562BD"/>
    <w:rsid w:val="00871461"/>
    <w:rsid w:val="00875DB6"/>
    <w:rsid w:val="00876550"/>
    <w:rsid w:val="00882CDD"/>
    <w:rsid w:val="0088424B"/>
    <w:rsid w:val="0089084F"/>
    <w:rsid w:val="00896B77"/>
    <w:rsid w:val="008A193D"/>
    <w:rsid w:val="008A3342"/>
    <w:rsid w:val="008A3C9A"/>
    <w:rsid w:val="008C122C"/>
    <w:rsid w:val="008F05F1"/>
    <w:rsid w:val="008F2DE8"/>
    <w:rsid w:val="008F2E3C"/>
    <w:rsid w:val="008F5AE5"/>
    <w:rsid w:val="0090222E"/>
    <w:rsid w:val="009039C4"/>
    <w:rsid w:val="0090571A"/>
    <w:rsid w:val="009163E1"/>
    <w:rsid w:val="00921FB3"/>
    <w:rsid w:val="00922783"/>
    <w:rsid w:val="00922B34"/>
    <w:rsid w:val="00926126"/>
    <w:rsid w:val="00926A3E"/>
    <w:rsid w:val="00935A2D"/>
    <w:rsid w:val="00943209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91C57"/>
    <w:rsid w:val="009A1076"/>
    <w:rsid w:val="009B22A7"/>
    <w:rsid w:val="009B4180"/>
    <w:rsid w:val="009B5DF8"/>
    <w:rsid w:val="009B6F00"/>
    <w:rsid w:val="009C70F8"/>
    <w:rsid w:val="009D7AD4"/>
    <w:rsid w:val="009E1D4C"/>
    <w:rsid w:val="009E2543"/>
    <w:rsid w:val="009E5D28"/>
    <w:rsid w:val="009E6346"/>
    <w:rsid w:val="009E712F"/>
    <w:rsid w:val="009F05F7"/>
    <w:rsid w:val="009F3735"/>
    <w:rsid w:val="009F46A6"/>
    <w:rsid w:val="00A02357"/>
    <w:rsid w:val="00A056B2"/>
    <w:rsid w:val="00A061BC"/>
    <w:rsid w:val="00A1131A"/>
    <w:rsid w:val="00A31BF3"/>
    <w:rsid w:val="00A31D12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23D0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357D"/>
    <w:rsid w:val="00B15F66"/>
    <w:rsid w:val="00B25712"/>
    <w:rsid w:val="00B30468"/>
    <w:rsid w:val="00B3121D"/>
    <w:rsid w:val="00B32C85"/>
    <w:rsid w:val="00B3452A"/>
    <w:rsid w:val="00B37B15"/>
    <w:rsid w:val="00B41500"/>
    <w:rsid w:val="00B43D88"/>
    <w:rsid w:val="00B45B63"/>
    <w:rsid w:val="00B472A1"/>
    <w:rsid w:val="00B63C28"/>
    <w:rsid w:val="00B66BDF"/>
    <w:rsid w:val="00B7377F"/>
    <w:rsid w:val="00B804A1"/>
    <w:rsid w:val="00B823F5"/>
    <w:rsid w:val="00B91020"/>
    <w:rsid w:val="00BA0365"/>
    <w:rsid w:val="00BA165C"/>
    <w:rsid w:val="00BA2A6A"/>
    <w:rsid w:val="00BA2D4B"/>
    <w:rsid w:val="00BA6043"/>
    <w:rsid w:val="00BB1087"/>
    <w:rsid w:val="00BB76A8"/>
    <w:rsid w:val="00BC2FDB"/>
    <w:rsid w:val="00BE6295"/>
    <w:rsid w:val="00C00C9B"/>
    <w:rsid w:val="00C01756"/>
    <w:rsid w:val="00C0643B"/>
    <w:rsid w:val="00C16395"/>
    <w:rsid w:val="00C32CB7"/>
    <w:rsid w:val="00C379E5"/>
    <w:rsid w:val="00C464EE"/>
    <w:rsid w:val="00C5429F"/>
    <w:rsid w:val="00C62095"/>
    <w:rsid w:val="00C75499"/>
    <w:rsid w:val="00C75513"/>
    <w:rsid w:val="00C77717"/>
    <w:rsid w:val="00C77CFD"/>
    <w:rsid w:val="00C93C3C"/>
    <w:rsid w:val="00CA524C"/>
    <w:rsid w:val="00CA7D72"/>
    <w:rsid w:val="00CB119E"/>
    <w:rsid w:val="00CD6E81"/>
    <w:rsid w:val="00CE6591"/>
    <w:rsid w:val="00D01B58"/>
    <w:rsid w:val="00D04C44"/>
    <w:rsid w:val="00D04C83"/>
    <w:rsid w:val="00D14F5C"/>
    <w:rsid w:val="00D17FC9"/>
    <w:rsid w:val="00D21568"/>
    <w:rsid w:val="00D30C37"/>
    <w:rsid w:val="00D32E41"/>
    <w:rsid w:val="00D423B6"/>
    <w:rsid w:val="00D45AB4"/>
    <w:rsid w:val="00D72AE1"/>
    <w:rsid w:val="00D72BE3"/>
    <w:rsid w:val="00D732DD"/>
    <w:rsid w:val="00D7415B"/>
    <w:rsid w:val="00D765D2"/>
    <w:rsid w:val="00D769F5"/>
    <w:rsid w:val="00D76A93"/>
    <w:rsid w:val="00D77881"/>
    <w:rsid w:val="00D80B37"/>
    <w:rsid w:val="00D865C2"/>
    <w:rsid w:val="00D90AC0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1CC"/>
    <w:rsid w:val="00F3234A"/>
    <w:rsid w:val="00F35223"/>
    <w:rsid w:val="00F36843"/>
    <w:rsid w:val="00F43052"/>
    <w:rsid w:val="00F438A3"/>
    <w:rsid w:val="00F46841"/>
    <w:rsid w:val="00F53C18"/>
    <w:rsid w:val="00F568E0"/>
    <w:rsid w:val="00F5690C"/>
    <w:rsid w:val="00F65548"/>
    <w:rsid w:val="00F729AC"/>
    <w:rsid w:val="00F7767D"/>
    <w:rsid w:val="00F80C4C"/>
    <w:rsid w:val="00F836CF"/>
    <w:rsid w:val="00F864A1"/>
    <w:rsid w:val="00F94585"/>
    <w:rsid w:val="00F9576D"/>
    <w:rsid w:val="00FA073A"/>
    <w:rsid w:val="00FB0485"/>
    <w:rsid w:val="00FB4647"/>
    <w:rsid w:val="00FC5882"/>
    <w:rsid w:val="00FC7A4C"/>
    <w:rsid w:val="00FD15B2"/>
    <w:rsid w:val="00FD2E1C"/>
    <w:rsid w:val="00FE1AD1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Hombres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171296296296298"/>
          <c:w val="0.96944444444444444"/>
          <c:h val="0.40872302420530765"/>
        </c:manualLayout>
      </c:layout>
      <c:pie3DChart>
        <c:varyColors val="1"/>
        <c:ser>
          <c:idx val="0"/>
          <c:order val="0"/>
          <c:tx>
            <c:strRef>
              <c:f>Hoja1!$A$2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5C-459F-81A1-8C06B8595D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5C-459F-81A1-8C06B8595D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5C-459F-81A1-8C06B8595D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75C-459F-81A1-8C06B8595D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75C-459F-81A1-8C06B8595D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75C-459F-81A1-8C06B8595D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75C-459F-81A1-8C06B8595DD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75C-459F-81A1-8C06B8595DD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75C-459F-81A1-8C06B8595DD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75C-459F-81A1-8C06B8595DD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75C-459F-81A1-8C06B8595D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Hoja1!$B$1:$L$1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Hoja1!$B$2:$L$2</c:f>
              <c:numCache>
                <c:formatCode>General</c:formatCode>
                <c:ptCount val="11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4</c:v>
                </c:pt>
                <c:pt idx="4">
                  <c:v>80</c:v>
                </c:pt>
                <c:pt idx="5">
                  <c:v>13</c:v>
                </c:pt>
                <c:pt idx="6">
                  <c:v>1</c:v>
                </c:pt>
                <c:pt idx="7">
                  <c:v>0</c:v>
                </c:pt>
                <c:pt idx="8">
                  <c:v>6</c:v>
                </c:pt>
                <c:pt idx="9">
                  <c:v>1</c:v>
                </c:pt>
                <c:pt idx="1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75C-459F-81A1-8C06B8595DDA}"/>
            </c:ext>
          </c:extLst>
        </c:ser>
        <c:ser>
          <c:idx val="1"/>
          <c:order val="1"/>
          <c:tx>
            <c:strRef>
              <c:f>Hoja1!$A$3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475C-459F-81A1-8C06B8595D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475C-459F-81A1-8C06B8595D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475C-459F-81A1-8C06B8595D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475C-459F-81A1-8C06B8595D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0-475C-459F-81A1-8C06B8595D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2-475C-459F-81A1-8C06B8595D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4-475C-459F-81A1-8C06B8595DD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6-475C-459F-81A1-8C06B8595DD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8-475C-459F-81A1-8C06B8595DD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A-475C-459F-81A1-8C06B8595DD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C-475C-459F-81A1-8C06B8595DDA}"/>
              </c:ext>
            </c:extLst>
          </c:dPt>
          <c:cat>
            <c:strRef>
              <c:f>Hoja1!$B$1:$L$1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475C-459F-81A1-8C06B8595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635761154855643"/>
          <c:y val="0.66839895013123352"/>
          <c:w val="0.71395122484689422"/>
          <c:h val="0.248267716535433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Mujeres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171296296296298"/>
          <c:w val="0.96944444444444444"/>
          <c:h val="0.40872302420530765"/>
        </c:manualLayout>
      </c:layout>
      <c:pie3DChart>
        <c:varyColors val="1"/>
        <c:ser>
          <c:idx val="2"/>
          <c:order val="0"/>
          <c:tx>
            <c:strRef>
              <c:f>Hoja1!$A$3</c:f>
              <c:strCache>
                <c:ptCount val="1"/>
                <c:pt idx="0">
                  <c:v>Mujer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Hoja1!$B$1:$L$1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C-4AF6-A08E-2B0E2F9899A5}"/>
            </c:ext>
          </c:extLst>
        </c:ser>
        <c:ser>
          <c:idx val="0"/>
          <c:order val="1"/>
          <c:tx>
            <c:strRef>
              <c:f>Hoja1!$A$2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68C-4AF6-A08E-2B0E2F9899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68C-4AF6-A08E-2B0E2F9899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168C-4AF6-A08E-2B0E2F9899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68C-4AF6-A08E-2B0E2F9899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68C-4AF6-A08E-2B0E2F9899A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68C-4AF6-A08E-2B0E2F9899A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168C-4AF6-A08E-2B0E2F9899A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68C-4AF6-A08E-2B0E2F9899A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68C-4AF6-A08E-2B0E2F9899A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68C-4AF6-A08E-2B0E2F9899A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68C-4AF6-A08E-2B0E2F9899A5}"/>
              </c:ext>
            </c:extLst>
          </c:dPt>
          <c:cat>
            <c:strRef>
              <c:f>Hoja1!$B$1:$L$1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Hoja1!$B$2:$L$2</c:f>
              <c:numCache>
                <c:formatCode>General</c:formatCode>
                <c:ptCount val="11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4</c:v>
                </c:pt>
                <c:pt idx="4">
                  <c:v>80</c:v>
                </c:pt>
                <c:pt idx="5">
                  <c:v>13</c:v>
                </c:pt>
                <c:pt idx="6">
                  <c:v>1</c:v>
                </c:pt>
                <c:pt idx="7">
                  <c:v>0</c:v>
                </c:pt>
                <c:pt idx="8">
                  <c:v>6</c:v>
                </c:pt>
                <c:pt idx="9">
                  <c:v>1</c:v>
                </c:pt>
                <c:pt idx="1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168C-4AF6-A08E-2B0E2F9899A5}"/>
            </c:ext>
          </c:extLst>
        </c:ser>
        <c:ser>
          <c:idx val="1"/>
          <c:order val="2"/>
          <c:tx>
            <c:strRef>
              <c:f>Hoja1!$A$3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168C-4AF6-A08E-2B0E2F9899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168C-4AF6-A08E-2B0E2F9899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168C-4AF6-A08E-2B0E2F9899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168C-4AF6-A08E-2B0E2F9899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168C-4AF6-A08E-2B0E2F9899A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168C-4AF6-A08E-2B0E2F9899A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168C-4AF6-A08E-2B0E2F9899A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168C-4AF6-A08E-2B0E2F9899A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168C-4AF6-A08E-2B0E2F9899A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168C-4AF6-A08E-2B0E2F9899A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168C-4AF6-A08E-2B0E2F9899A5}"/>
              </c:ext>
            </c:extLst>
          </c:dPt>
          <c:cat>
            <c:strRef>
              <c:f>Hoja1!$B$1:$L$1</c:f>
              <c:strCache>
                <c:ptCount val="11"/>
                <c:pt idx="0">
                  <c:v>Admisión de Recurso de Reconsideración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Lesiones</c:v>
                </c:pt>
                <c:pt idx="6">
                  <c:v>Inadmisibilidad de Recurso de Reconsideración</c:v>
                </c:pt>
                <c:pt idx="7">
                  <c:v>Inadmisibilidad de Seguimiento al Estado de Salud</c:v>
                </c:pt>
                <c:pt idx="8">
                  <c:v>Primera Evaluación (Traslado de CTE)</c:v>
                </c:pt>
                <c:pt idx="9">
                  <c:v>Resoluciones Varias</c:v>
                </c:pt>
                <c:pt idx="10">
                  <c:v>Suspensión del Proceso Administrativo</c:v>
                </c:pt>
              </c:strCache>
            </c:strRef>
          </c:cat>
          <c:val>
            <c:numRef>
              <c:f>Hoja1!$B$3:$L$3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168C-4AF6-A08E-2B0E2F989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8191316710411201"/>
          <c:y val="0.66839895013123352"/>
          <c:w val="0.71395122484689422"/>
          <c:h val="0.248267716535433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/>
  </c:chart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Wendy Stephanie Pineda Hernández</cp:lastModifiedBy>
  <cp:revision>2</cp:revision>
  <cp:lastPrinted>2023-08-11T20:36:00Z</cp:lastPrinted>
  <dcterms:created xsi:type="dcterms:W3CDTF">2024-04-02T19:32:00Z</dcterms:created>
  <dcterms:modified xsi:type="dcterms:W3CDTF">2024-04-02T19:32:00Z</dcterms:modified>
</cp:coreProperties>
</file>