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3A7ABF55"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E4368C">
        <w:rPr>
          <w:rFonts w:ascii="Arial" w:eastAsia="Calibri" w:hAnsi="Arial" w:cs="Arial"/>
          <w:sz w:val="24"/>
          <w:szCs w:val="24"/>
          <w:lang w:val="es-MX"/>
        </w:rPr>
        <w:t>16</w:t>
      </w:r>
      <w:r w:rsidR="0013648A">
        <w:rPr>
          <w:rFonts w:ascii="Arial" w:eastAsia="Calibri" w:hAnsi="Arial" w:cs="Arial"/>
          <w:sz w:val="24"/>
          <w:szCs w:val="24"/>
          <w:lang w:val="es-MX"/>
        </w:rPr>
        <w:t xml:space="preserve"> </w:t>
      </w:r>
      <w:r w:rsidR="00E4368C">
        <w:rPr>
          <w:rFonts w:ascii="Arial" w:eastAsia="Calibri" w:hAnsi="Arial" w:cs="Arial"/>
          <w:sz w:val="24"/>
          <w:szCs w:val="24"/>
          <w:lang w:val="es-MX"/>
        </w:rPr>
        <w:t>abril</w:t>
      </w:r>
      <w:r w:rsidR="004B70CB">
        <w:rPr>
          <w:rFonts w:ascii="Arial" w:eastAsia="Calibri" w:hAnsi="Arial" w:cs="Arial"/>
          <w:sz w:val="24"/>
          <w:szCs w:val="24"/>
          <w:lang w:val="es-MX"/>
        </w:rPr>
        <w:t xml:space="preserve"> </w:t>
      </w:r>
      <w:r w:rsidRPr="00491872">
        <w:rPr>
          <w:rFonts w:ascii="Arial" w:eastAsia="Calibri" w:hAnsi="Arial" w:cs="Arial"/>
          <w:sz w:val="24"/>
          <w:szCs w:val="24"/>
          <w:lang w:val="es-MX"/>
        </w:rPr>
        <w:t>de</w:t>
      </w:r>
      <w:r w:rsidR="003772EF">
        <w:rPr>
          <w:rFonts w:ascii="Arial" w:eastAsia="Calibri" w:hAnsi="Arial" w:cs="Arial"/>
          <w:sz w:val="24"/>
          <w:szCs w:val="24"/>
          <w:lang w:val="es-MX"/>
        </w:rPr>
        <w:t xml:space="preserve"> dos mil veinticuatro</w:t>
      </w:r>
      <w:r w:rsidRPr="00491872">
        <w:rPr>
          <w:rFonts w:ascii="Arial" w:eastAsia="Calibri" w:hAnsi="Arial" w:cs="Arial"/>
          <w:sz w:val="24"/>
          <w:szCs w:val="24"/>
          <w:lang w:val="es-MX"/>
        </w:rPr>
        <w:t>.</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72293247"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B13D9E" w:rsidRPr="00491872">
        <w:rPr>
          <w:rFonts w:ascii="Arial" w:hAnsi="Arial" w:cs="Arial"/>
        </w:rPr>
        <w:t>El Comité Evaluador</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w:t>
      </w:r>
      <w:r w:rsidR="00433001">
        <w:rPr>
          <w:rFonts w:ascii="Arial" w:hAnsi="Arial" w:cs="Arial"/>
          <w:lang w:val="es-MX"/>
        </w:rPr>
        <w:t>, de</w:t>
      </w:r>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w:t>
      </w:r>
      <w:r w:rsidR="00E4368C">
        <w:rPr>
          <w:rFonts w:ascii="Arial" w:hAnsi="Arial" w:cs="Arial"/>
          <w:color w:val="auto"/>
          <w:kern w:val="2"/>
          <w14:ligatures w14:val="standardContextual"/>
        </w:rPr>
        <w:t xml:space="preserve">s </w:t>
      </w:r>
      <w:r w:rsidR="00B13D9E" w:rsidRPr="00491872">
        <w:rPr>
          <w:rFonts w:ascii="Arial" w:hAnsi="Arial" w:cs="Arial"/>
          <w:color w:val="auto"/>
          <w:kern w:val="2"/>
          <w14:ligatures w14:val="standardContextual"/>
        </w:rPr>
        <w:t>que</w:t>
      </w:r>
      <w:r w:rsidR="00B13D9E" w:rsidRPr="00491872">
        <w:rPr>
          <w:rFonts w:ascii="Arial" w:hAnsi="Arial" w:cs="Arial"/>
          <w:b/>
          <w:bCs/>
          <w:i/>
          <w:iCs/>
          <w:color w:val="auto"/>
          <w:kern w:val="2"/>
          <w14:ligatures w14:val="standardContextual"/>
        </w:rPr>
        <w:t xml:space="preserv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dicha información es in</w:t>
      </w:r>
      <w:r w:rsidR="00E4368C">
        <w:rPr>
          <w:rFonts w:ascii="Arial" w:hAnsi="Arial" w:cs="Arial"/>
          <w:b/>
          <w:bCs/>
          <w:i/>
          <w:iCs/>
          <w14:ligatures w14:val="standardContextual"/>
        </w:rPr>
        <w:t xml:space="preserve">existente al Primer Trimestre </w:t>
      </w:r>
      <w:r w:rsidR="003772EF">
        <w:rPr>
          <w:rFonts w:ascii="Arial" w:hAnsi="Arial" w:cs="Arial"/>
          <w:b/>
          <w:bCs/>
          <w:i/>
          <w:iCs/>
          <w14:ligatures w14:val="standardContextual"/>
        </w:rPr>
        <w:t>202</w:t>
      </w:r>
      <w:r w:rsidR="00E4368C">
        <w:rPr>
          <w:rFonts w:ascii="Arial" w:hAnsi="Arial" w:cs="Arial"/>
          <w:b/>
          <w:bCs/>
          <w:i/>
          <w:iCs/>
          <w14:ligatures w14:val="standardContextual"/>
        </w:rPr>
        <w:t>4</w:t>
      </w:r>
      <w:r w:rsidR="00B13D9E" w:rsidRPr="00491872">
        <w:rPr>
          <w:rFonts w:ascii="Arial" w:hAnsi="Arial" w:cs="Arial"/>
          <w:b/>
          <w:bCs/>
          <w:i/>
          <w:iCs/>
          <w14:ligatures w14:val="standardContextual"/>
        </w:rPr>
        <w:t xml:space="preserve">.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Brush" ShapeID="_x0000_i1025" DrawAspect="Content" ObjectID="_1774770755"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65A82E3F"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w:t>
      </w:r>
      <w:bookmarkEnd w:id="0"/>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4F7A5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B4FD" w14:textId="77777777" w:rsidR="004F7A5A" w:rsidRDefault="004F7A5A" w:rsidP="00A57328">
      <w:r>
        <w:separator/>
      </w:r>
    </w:p>
  </w:endnote>
  <w:endnote w:type="continuationSeparator" w:id="0">
    <w:p w14:paraId="1972B5E6" w14:textId="77777777" w:rsidR="004F7A5A" w:rsidRDefault="004F7A5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7A58" w14:textId="77777777" w:rsidR="004F7A5A" w:rsidRDefault="004F7A5A" w:rsidP="00A57328">
      <w:r>
        <w:separator/>
      </w:r>
    </w:p>
  </w:footnote>
  <w:footnote w:type="continuationSeparator" w:id="0">
    <w:p w14:paraId="701BEC13" w14:textId="77777777" w:rsidR="004F7A5A" w:rsidRDefault="004F7A5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BEB"/>
    <w:rsid w:val="00044774"/>
    <w:rsid w:val="000455AC"/>
    <w:rsid w:val="00045B8F"/>
    <w:rsid w:val="00051890"/>
    <w:rsid w:val="00060088"/>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3648A"/>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772EF"/>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33001"/>
    <w:rsid w:val="00442430"/>
    <w:rsid w:val="00457438"/>
    <w:rsid w:val="00464605"/>
    <w:rsid w:val="00466C13"/>
    <w:rsid w:val="00472CA4"/>
    <w:rsid w:val="00475A9B"/>
    <w:rsid w:val="004849E0"/>
    <w:rsid w:val="00490FA3"/>
    <w:rsid w:val="00491872"/>
    <w:rsid w:val="00495911"/>
    <w:rsid w:val="004A2190"/>
    <w:rsid w:val="004B3EC5"/>
    <w:rsid w:val="004B70CB"/>
    <w:rsid w:val="004C0C41"/>
    <w:rsid w:val="004C3BB2"/>
    <w:rsid w:val="004C4C54"/>
    <w:rsid w:val="004C78BF"/>
    <w:rsid w:val="004D01FF"/>
    <w:rsid w:val="004D1A7D"/>
    <w:rsid w:val="004D28B5"/>
    <w:rsid w:val="004D5BAC"/>
    <w:rsid w:val="004E1DAF"/>
    <w:rsid w:val="004E7A94"/>
    <w:rsid w:val="004E7AD9"/>
    <w:rsid w:val="004F7A5A"/>
    <w:rsid w:val="005363A4"/>
    <w:rsid w:val="00536B02"/>
    <w:rsid w:val="005376BE"/>
    <w:rsid w:val="00540521"/>
    <w:rsid w:val="00553529"/>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0630"/>
    <w:rsid w:val="006446B3"/>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5AEF"/>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20A4D"/>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BF2583"/>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0725F"/>
    <w:rsid w:val="00D14F5C"/>
    <w:rsid w:val="00D30C37"/>
    <w:rsid w:val="00D32E41"/>
    <w:rsid w:val="00D337D8"/>
    <w:rsid w:val="00D36622"/>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368C"/>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5122"/>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2021-06-28T14:15:00Z</cp:lastPrinted>
  <dcterms:created xsi:type="dcterms:W3CDTF">2024-04-16T17:01:00Z</dcterms:created>
  <dcterms:modified xsi:type="dcterms:W3CDTF">2024-04-16T17:06:00Z</dcterms:modified>
</cp:coreProperties>
</file>