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76AA3A8F" w:rsidR="003E6EEB" w:rsidRDefault="00F4661B" w:rsidP="00F4661B">
      <w:pPr>
        <w:jc w:val="right"/>
        <w:rPr>
          <w:sz w:val="24"/>
          <w:szCs w:val="24"/>
        </w:rPr>
      </w:pPr>
      <w:r>
        <w:rPr>
          <w:rFonts w:asciiTheme="minorHAnsi" w:hAnsiTheme="minorHAnsi" w:cstheme="minorHAnsi"/>
        </w:rPr>
        <w:t>San Salvador</w:t>
      </w:r>
      <w:r w:rsidR="0006234A">
        <w:rPr>
          <w:rFonts w:asciiTheme="minorHAnsi" w:hAnsiTheme="minorHAnsi" w:cstheme="minorHAnsi"/>
        </w:rPr>
        <w:t>,</w:t>
      </w:r>
      <w:r>
        <w:rPr>
          <w:rFonts w:asciiTheme="minorHAnsi" w:hAnsiTheme="minorHAnsi" w:cstheme="minorHAnsi"/>
        </w:rPr>
        <w:t xml:space="preserve"> </w:t>
      </w:r>
      <w:r w:rsidR="00BC59D6">
        <w:rPr>
          <w:rFonts w:asciiTheme="minorHAnsi" w:hAnsiTheme="minorHAnsi" w:cstheme="minorHAnsi"/>
        </w:rPr>
        <w:t>16 de enero de dos mil veinticuatro</w:t>
      </w:r>
      <w:r>
        <w:rPr>
          <w:rFonts w:asciiTheme="minorHAnsi" w:hAnsiTheme="minorHAnsi" w:cstheme="minorHAnsi"/>
        </w:rPr>
        <w:t>.</w:t>
      </w:r>
    </w:p>
    <w:p w14:paraId="4032E627" w14:textId="77777777" w:rsidR="003E6EEB" w:rsidRDefault="003E6EEB" w:rsidP="003E6EEB">
      <w:pPr>
        <w:jc w:val="center"/>
        <w:rPr>
          <w:sz w:val="24"/>
          <w:szCs w:val="24"/>
        </w:rPr>
      </w:pPr>
    </w:p>
    <w:p w14:paraId="4C700541" w14:textId="03AF7577" w:rsidR="003E6EEB" w:rsidRPr="00F4661B" w:rsidRDefault="00F4661B" w:rsidP="003E6EEB">
      <w:pPr>
        <w:jc w:val="both"/>
        <w:rPr>
          <w:sz w:val="24"/>
          <w:szCs w:val="24"/>
        </w:rPr>
      </w:pPr>
      <w:r>
        <w:rPr>
          <w:sz w:val="24"/>
          <w:szCs w:val="24"/>
        </w:rPr>
        <w:t xml:space="preserve">La Unidad de Gestión Documental </w:t>
      </w:r>
      <w:r w:rsidR="003E6EEB">
        <w:rPr>
          <w:rFonts w:asciiTheme="minorHAnsi" w:hAnsiTheme="minorHAnsi" w:cstheme="minorHAnsi"/>
        </w:rPr>
        <w:t xml:space="preserve"> de</w:t>
      </w:r>
      <w:r>
        <w:rPr>
          <w:rFonts w:asciiTheme="minorHAnsi" w:hAnsiTheme="minorHAnsi" w:cstheme="minorHAnsi"/>
        </w:rPr>
        <w:t>l</w:t>
      </w:r>
      <w:r w:rsidR="003E6EEB">
        <w:rPr>
          <w:rFonts w:asciiTheme="minorHAnsi" w:hAnsiTheme="minorHAnsi" w:cstheme="minorHAnsi"/>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Pr>
          <w:rFonts w:asciiTheme="minorHAnsi" w:hAnsiTheme="minorHAnsi" w:cstheme="minorHAnsi"/>
        </w:rPr>
        <w:t>a través de la Unidad de Acceso a la Información Pública,</w:t>
      </w:r>
      <w:r w:rsidR="003E6EEB">
        <w:rPr>
          <w:rFonts w:asciiTheme="minorHAnsi" w:hAnsiTheme="minorHAnsi" w:cstheme="minorHAnsi"/>
        </w:rPr>
        <w:t xml:space="preserve"> </w:t>
      </w:r>
      <w:r>
        <w:rPr>
          <w:rFonts w:asciiTheme="minorHAnsi" w:hAnsiTheme="minorHAnsi" w:cstheme="minorHAnsi"/>
        </w:rPr>
        <w:t>hace del conocimiento</w:t>
      </w:r>
      <w:r w:rsidR="003E6EEB">
        <w:rPr>
          <w:rFonts w:asciiTheme="minorHAnsi" w:hAnsiTheme="minorHAnsi" w:cstheme="minorHAnsi"/>
        </w:rPr>
        <w:t xml:space="preserve"> a la ciudadanía, que según lo establecido en el </w:t>
      </w:r>
      <w:r w:rsidR="003E6EEB">
        <w:rPr>
          <w:rFonts w:asciiTheme="minorHAnsi" w:hAnsiTheme="minorHAnsi" w:cstheme="minorHAnsi"/>
          <w:i/>
        </w:rPr>
        <w:t>Lineamiento 8 para el acceso a la información pública a través de la gestión documental y archivos</w:t>
      </w:r>
      <w:r w:rsidR="003E6EEB">
        <w:rPr>
          <w:rFonts w:asciiTheme="minorHAnsi" w:hAnsiTheme="minorHAnsi" w:cstheme="minorHAnsi"/>
        </w:rPr>
        <w:t xml:space="preserve"> art. 2 que literalmente dice: </w:t>
      </w:r>
      <w:r w:rsidR="003E6EEB">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4C8B8861"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BC59D6">
        <w:rPr>
          <w:b/>
          <w:sz w:val="24"/>
          <w:szCs w:val="24"/>
        </w:rPr>
        <w:t>diciembre</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0154D4B5"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sidR="00F06131">
        <w:rPr>
          <w:sz w:val="24"/>
          <w:szCs w:val="24"/>
        </w:rPr>
        <w:t>se ext</w:t>
      </w:r>
      <w:r>
        <w:rPr>
          <w:sz w:val="24"/>
          <w:szCs w:val="24"/>
        </w:rPr>
        <w:t>iend</w:t>
      </w:r>
      <w:r w:rsidR="00F06131">
        <w:rPr>
          <w:sz w:val="24"/>
          <w:szCs w:val="24"/>
        </w:rPr>
        <w:t xml:space="preserve">e </w:t>
      </w:r>
      <w:r>
        <w:rPr>
          <w:sz w:val="24"/>
          <w:szCs w:val="24"/>
        </w:rPr>
        <w:t xml:space="preserve">la presente acta, para los efectos correspondientes. </w:t>
      </w:r>
    </w:p>
    <w:p w14:paraId="647731AA" w14:textId="77777777" w:rsidR="003E6EEB" w:rsidRDefault="003E6EEB" w:rsidP="003E6EEB">
      <w:pPr>
        <w:jc w:val="both"/>
        <w:rPr>
          <w:sz w:val="24"/>
          <w:szCs w:val="24"/>
        </w:rPr>
      </w:pPr>
    </w:p>
    <w:p w14:paraId="4BB9307B" w14:textId="77777777" w:rsidR="003E6EEB" w:rsidRDefault="003E6EEB" w:rsidP="003E6EEB">
      <w:pPr>
        <w:jc w:val="both"/>
        <w:rPr>
          <w:sz w:val="24"/>
          <w:szCs w:val="24"/>
        </w:rPr>
      </w:pPr>
    </w:p>
    <w:bookmarkStart w:id="0" w:name="_Hlk138922040"/>
    <w:p w14:paraId="1A85C3D7" w14:textId="5DD4AC67" w:rsidR="003E6EEB" w:rsidRDefault="0006234A" w:rsidP="003E6EEB">
      <w:pPr>
        <w:jc w:val="center"/>
        <w:rPr>
          <w:sz w:val="24"/>
          <w:szCs w:val="24"/>
        </w:rPr>
      </w:pPr>
      <w:r>
        <w:object w:dxaOrig="6744" w:dyaOrig="3960" w14:anchorId="39932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6921156" r:id="rId7"/>
        </w:object>
      </w:r>
      <w:bookmarkEnd w:id="0"/>
    </w:p>
    <w:p w14:paraId="2367D4D6" w14:textId="2E70CA1E" w:rsidR="003E6EEB" w:rsidRPr="006A0527" w:rsidRDefault="0006234A" w:rsidP="0006234A">
      <w:pPr>
        <w:spacing w:after="0"/>
        <w:rPr>
          <w:rFonts w:asciiTheme="minorHAnsi" w:hAnsiTheme="minorHAnsi" w:cstheme="minorHAnsi"/>
          <w:b/>
          <w:sz w:val="24"/>
          <w:szCs w:val="24"/>
          <w:lang w:val="es-SV"/>
        </w:rPr>
      </w:pPr>
      <w:r>
        <w:rPr>
          <w:sz w:val="24"/>
          <w:szCs w:val="24"/>
        </w:rPr>
        <w:t xml:space="preserve">                                                    </w:t>
      </w:r>
      <w:r w:rsidR="003E6EEB" w:rsidRPr="006A0527">
        <w:rPr>
          <w:b/>
          <w:sz w:val="24"/>
          <w:szCs w:val="24"/>
        </w:rPr>
        <w:t>Lic</w:t>
      </w:r>
      <w:r w:rsidR="00F4661B">
        <w:rPr>
          <w:b/>
          <w:sz w:val="24"/>
          <w:szCs w:val="24"/>
        </w:rPr>
        <w:t xml:space="preserve">enciado: </w:t>
      </w:r>
      <w:r w:rsidR="00F4661B" w:rsidRPr="00F06131">
        <w:rPr>
          <w:bCs/>
          <w:sz w:val="24"/>
          <w:szCs w:val="24"/>
        </w:rPr>
        <w:t>Noé Isaí Rivas Hernández</w:t>
      </w:r>
      <w:r w:rsidR="00F06131">
        <w:rPr>
          <w:bCs/>
          <w:sz w:val="24"/>
          <w:szCs w:val="24"/>
        </w:rPr>
        <w:t>.</w:t>
      </w:r>
    </w:p>
    <w:p w14:paraId="615CE6D0" w14:textId="472B6416" w:rsidR="003E6EEB" w:rsidRDefault="003E6EEB" w:rsidP="003E6EEB">
      <w:pPr>
        <w:spacing w:after="0"/>
        <w:jc w:val="center"/>
        <w:rPr>
          <w:b/>
          <w:sz w:val="24"/>
          <w:szCs w:val="24"/>
        </w:rPr>
      </w:pPr>
      <w:r>
        <w:rPr>
          <w:b/>
          <w:sz w:val="24"/>
          <w:szCs w:val="24"/>
        </w:rPr>
        <w:t xml:space="preserve">Oficial de </w:t>
      </w:r>
      <w:r w:rsidR="00F4661B">
        <w:rPr>
          <w:b/>
          <w:sz w:val="24"/>
          <w:szCs w:val="24"/>
        </w:rPr>
        <w:t>Información</w:t>
      </w:r>
    </w:p>
    <w:p w14:paraId="5D537C31" w14:textId="5855391B" w:rsidR="00F4661B" w:rsidRDefault="00F4661B" w:rsidP="003E6EEB">
      <w:pPr>
        <w:spacing w:after="0"/>
        <w:jc w:val="center"/>
        <w:rPr>
          <w:b/>
          <w:sz w:val="24"/>
          <w:szCs w:val="24"/>
        </w:rPr>
      </w:pPr>
      <w:r>
        <w:rPr>
          <w:b/>
          <w:sz w:val="24"/>
          <w:szCs w:val="24"/>
        </w:rPr>
        <w:t>INABVE.</w:t>
      </w:r>
    </w:p>
    <w:p w14:paraId="440FA7EF" w14:textId="77777777" w:rsidR="003E6EEB" w:rsidRDefault="003E6EEB"/>
    <w:p w14:paraId="27AA44A8" w14:textId="77777777" w:rsidR="003E6EEB" w:rsidRDefault="003E6EEB"/>
    <w:p w14:paraId="637B8086" w14:textId="77777777" w:rsidR="003E6EEB" w:rsidRDefault="003E6EEB"/>
    <w:sectPr w:rsidR="003E6E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8D08" w14:textId="77777777" w:rsidR="000F1CAE" w:rsidRDefault="000F1CAE" w:rsidP="00617D01">
      <w:pPr>
        <w:spacing w:after="0" w:line="240" w:lineRule="auto"/>
      </w:pPr>
      <w:r>
        <w:separator/>
      </w:r>
    </w:p>
  </w:endnote>
  <w:endnote w:type="continuationSeparator" w:id="0">
    <w:p w14:paraId="25334E46" w14:textId="77777777" w:rsidR="000F1CAE" w:rsidRDefault="000F1CAE"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03DD" w14:textId="77777777" w:rsidR="000F1CAE" w:rsidRDefault="000F1CAE" w:rsidP="00617D01">
      <w:pPr>
        <w:spacing w:after="0" w:line="240" w:lineRule="auto"/>
      </w:pPr>
      <w:r>
        <w:separator/>
      </w:r>
    </w:p>
  </w:footnote>
  <w:footnote w:type="continuationSeparator" w:id="0">
    <w:p w14:paraId="692F2528" w14:textId="77777777" w:rsidR="000F1CAE" w:rsidRDefault="000F1CAE"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6234A"/>
    <w:rsid w:val="000867FC"/>
    <w:rsid w:val="000F1CAE"/>
    <w:rsid w:val="0024529C"/>
    <w:rsid w:val="00311C87"/>
    <w:rsid w:val="00334DFA"/>
    <w:rsid w:val="003653E8"/>
    <w:rsid w:val="003E6EEB"/>
    <w:rsid w:val="003F032D"/>
    <w:rsid w:val="004E0D0E"/>
    <w:rsid w:val="00567EE1"/>
    <w:rsid w:val="005B24BB"/>
    <w:rsid w:val="005F2608"/>
    <w:rsid w:val="00617D01"/>
    <w:rsid w:val="00623BA6"/>
    <w:rsid w:val="00690834"/>
    <w:rsid w:val="00780008"/>
    <w:rsid w:val="0078394D"/>
    <w:rsid w:val="007B79C4"/>
    <w:rsid w:val="00896A3F"/>
    <w:rsid w:val="008C3425"/>
    <w:rsid w:val="009A1319"/>
    <w:rsid w:val="009B6DE3"/>
    <w:rsid w:val="009E11B6"/>
    <w:rsid w:val="00BC59D6"/>
    <w:rsid w:val="00CA244B"/>
    <w:rsid w:val="00D80EC5"/>
    <w:rsid w:val="00DB3583"/>
    <w:rsid w:val="00DB4DF8"/>
    <w:rsid w:val="00E121C6"/>
    <w:rsid w:val="00E932B6"/>
    <w:rsid w:val="00F06131"/>
    <w:rsid w:val="00F4661B"/>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21</cp:revision>
  <cp:lastPrinted>2023-08-15T19:28:00Z</cp:lastPrinted>
  <dcterms:created xsi:type="dcterms:W3CDTF">2023-01-13T21:07:00Z</dcterms:created>
  <dcterms:modified xsi:type="dcterms:W3CDTF">2024-01-16T20:40:00Z</dcterms:modified>
</cp:coreProperties>
</file>