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1207E720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4959">
        <w:rPr>
          <w:rFonts w:ascii="Times New Roman" w:hAnsi="Times New Roman" w:cs="Times New Roman"/>
          <w:b/>
          <w:bCs/>
          <w:sz w:val="26"/>
          <w:szCs w:val="26"/>
        </w:rPr>
        <w:t>AGOSTO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0698146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6BAB38E2" w:rsidR="00544657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 w:rsidR="004C1FD4">
        <w:rPr>
          <w:rFonts w:ascii="Times New Roman" w:hAnsi="Times New Roman" w:cs="Times New Roman"/>
          <w:sz w:val="24"/>
          <w:szCs w:val="24"/>
        </w:rPr>
        <w:t>AGOSTO</w:t>
      </w:r>
      <w:r w:rsidR="00462158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 w:rsidR="00B56CA6">
        <w:rPr>
          <w:rFonts w:ascii="Times New Roman" w:hAnsi="Times New Roman" w:cs="Times New Roman"/>
          <w:sz w:val="24"/>
          <w:szCs w:val="24"/>
        </w:rPr>
        <w:t xml:space="preserve">gestionaron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52DAE">
        <w:rPr>
          <w:rFonts w:ascii="Times New Roman" w:hAnsi="Times New Roman" w:cs="Times New Roman"/>
          <w:sz w:val="24"/>
          <w:szCs w:val="24"/>
        </w:rPr>
        <w:t>ES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A86719">
        <w:rPr>
          <w:rFonts w:ascii="Times New Roman" w:hAnsi="Times New Roman" w:cs="Times New Roman"/>
          <w:sz w:val="24"/>
          <w:szCs w:val="24"/>
        </w:rPr>
        <w:t>de medicamen</w:t>
      </w:r>
      <w:r w:rsidR="00B56CA6">
        <w:rPr>
          <w:rFonts w:ascii="Times New Roman" w:hAnsi="Times New Roman" w:cs="Times New Roman"/>
          <w:sz w:val="24"/>
          <w:szCs w:val="24"/>
        </w:rPr>
        <w:t>tos, de donde obtuvimos la respuesta favorable de LABORATORIOS PAILL, consistente en los siguientes fármacos:</w:t>
      </w:r>
    </w:p>
    <w:p w14:paraId="5BFDC971" w14:textId="1121B8B5" w:rsidR="00A86719" w:rsidRDefault="00B56CA6" w:rsidP="00B56CA6">
      <w:pPr>
        <w:jc w:val="both"/>
        <w:rPr>
          <w:rFonts w:ascii="Times New Roman" w:hAnsi="Times New Roman" w:cs="Times New Roman"/>
          <w:sz w:val="24"/>
          <w:szCs w:val="24"/>
        </w:rPr>
      </w:pPr>
      <w:r w:rsidRPr="00B56CA6">
        <w:drawing>
          <wp:inline distT="0" distB="0" distL="0" distR="0" wp14:anchorId="335587EE" wp14:editId="619F371A">
            <wp:extent cx="5612130" cy="1615440"/>
            <wp:effectExtent l="0" t="0" r="7620" b="3810"/>
            <wp:docPr id="1735362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02BB" w14:textId="77777777" w:rsidR="00B56CA6" w:rsidRDefault="00B56CA6" w:rsidP="00B5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D4C8A" w14:textId="77777777" w:rsidR="00B56CA6" w:rsidRDefault="00B56CA6" w:rsidP="00B5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EF6AD" w14:textId="6A1A1CF2" w:rsidR="00B56CA6" w:rsidRPr="001C4D5C" w:rsidRDefault="00B56CA6" w:rsidP="001C4D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D5C">
        <w:rPr>
          <w:rFonts w:ascii="Times New Roman" w:hAnsi="Times New Roman" w:cs="Times New Roman"/>
          <w:sz w:val="24"/>
          <w:szCs w:val="24"/>
        </w:rPr>
        <w:t>Sin embargo</w:t>
      </w:r>
      <w:r w:rsidR="001C4D5C" w:rsidRPr="001C4D5C">
        <w:rPr>
          <w:rFonts w:ascii="Times New Roman" w:hAnsi="Times New Roman" w:cs="Times New Roman"/>
          <w:sz w:val="24"/>
          <w:szCs w:val="24"/>
        </w:rPr>
        <w:t>;</w:t>
      </w:r>
      <w:r w:rsidRPr="001C4D5C">
        <w:rPr>
          <w:rFonts w:ascii="Times New Roman" w:hAnsi="Times New Roman" w:cs="Times New Roman"/>
          <w:sz w:val="24"/>
          <w:szCs w:val="24"/>
        </w:rPr>
        <w:t xml:space="preserve"> la Dirección de Salud nos informó que </w:t>
      </w:r>
      <w:r w:rsidR="001C4D5C" w:rsidRPr="001C4D5C">
        <w:rPr>
          <w:rFonts w:ascii="Times New Roman" w:hAnsi="Times New Roman" w:cs="Times New Roman"/>
          <w:sz w:val="24"/>
          <w:szCs w:val="24"/>
        </w:rPr>
        <w:t>no era viable</w:t>
      </w:r>
      <w:r w:rsidRPr="001C4D5C">
        <w:rPr>
          <w:rFonts w:ascii="Times New Roman" w:hAnsi="Times New Roman" w:cs="Times New Roman"/>
          <w:sz w:val="24"/>
          <w:szCs w:val="24"/>
        </w:rPr>
        <w:t xml:space="preserve"> la recepción de la donación de tales medicamentos debido a la farmacología que se utiliza en nuestros beneficiarios.</w:t>
      </w:r>
    </w:p>
    <w:p w14:paraId="512D91A1" w14:textId="41EE4346" w:rsidR="00B56CA6" w:rsidRPr="001C4D5C" w:rsidRDefault="001C4D5C" w:rsidP="001C4D5C">
      <w:pPr>
        <w:jc w:val="both"/>
        <w:rPr>
          <w:rFonts w:ascii="Times New Roman" w:hAnsi="Times New Roman" w:cs="Times New Roman"/>
          <w:sz w:val="24"/>
          <w:szCs w:val="24"/>
        </w:rPr>
      </w:pPr>
      <w:r w:rsidRPr="001C4D5C">
        <w:rPr>
          <w:rFonts w:ascii="Times New Roman" w:hAnsi="Times New Roman" w:cs="Times New Roman"/>
          <w:sz w:val="24"/>
          <w:szCs w:val="24"/>
        </w:rPr>
        <w:t>A</w:t>
      </w:r>
      <w:r w:rsidRPr="001C4D5C">
        <w:rPr>
          <w:rFonts w:ascii="Times New Roman" w:hAnsi="Times New Roman" w:cs="Times New Roman"/>
          <w:sz w:val="24"/>
          <w:szCs w:val="24"/>
        </w:rPr>
        <w:t>utoridades del Ministerio de Relaciones Exteriores</w:t>
      </w:r>
      <w:r>
        <w:rPr>
          <w:rFonts w:ascii="Times New Roman" w:hAnsi="Times New Roman" w:cs="Times New Roman"/>
          <w:sz w:val="24"/>
          <w:szCs w:val="24"/>
        </w:rPr>
        <w:t xml:space="preserve"> también nos informaron que </w:t>
      </w:r>
      <w:r w:rsidRPr="001C4D5C">
        <w:rPr>
          <w:rFonts w:ascii="Times New Roman" w:hAnsi="Times New Roman" w:cs="Times New Roman"/>
          <w:sz w:val="24"/>
          <w:szCs w:val="24"/>
        </w:rPr>
        <w:t xml:space="preserve">se tiene el ofrecimiento de insumos médicos </w:t>
      </w:r>
      <w:proofErr w:type="gramStart"/>
      <w:r w:rsidRPr="001C4D5C">
        <w:rPr>
          <w:rFonts w:ascii="Times New Roman" w:hAnsi="Times New Roman" w:cs="Times New Roman"/>
          <w:sz w:val="24"/>
          <w:szCs w:val="24"/>
        </w:rPr>
        <w:t>( sillas</w:t>
      </w:r>
      <w:proofErr w:type="gramEnd"/>
      <w:r w:rsidRPr="001C4D5C">
        <w:rPr>
          <w:rFonts w:ascii="Times New Roman" w:hAnsi="Times New Roman" w:cs="Times New Roman"/>
          <w:sz w:val="24"/>
          <w:szCs w:val="24"/>
        </w:rPr>
        <w:t xml:space="preserve"> de ruedas genéricas) por parte de Free </w:t>
      </w:r>
      <w:proofErr w:type="spellStart"/>
      <w:r w:rsidRPr="001C4D5C">
        <w:rPr>
          <w:rFonts w:ascii="Times New Roman" w:hAnsi="Times New Roman" w:cs="Times New Roman"/>
          <w:sz w:val="24"/>
          <w:szCs w:val="24"/>
        </w:rPr>
        <w:t>Wheelchair</w:t>
      </w:r>
      <w:proofErr w:type="spellEnd"/>
      <w:r w:rsidRPr="001C4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5C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1C4D5C">
        <w:rPr>
          <w:rFonts w:ascii="Times New Roman" w:hAnsi="Times New Roman" w:cs="Times New Roman"/>
          <w:sz w:val="24"/>
          <w:szCs w:val="24"/>
        </w:rPr>
        <w:t>, para lo cual se solicit</w:t>
      </w:r>
      <w:r>
        <w:rPr>
          <w:rFonts w:ascii="Times New Roman" w:hAnsi="Times New Roman" w:cs="Times New Roman"/>
          <w:sz w:val="24"/>
          <w:szCs w:val="24"/>
        </w:rPr>
        <w:t>ó el</w:t>
      </w:r>
      <w:r w:rsidRPr="001C4D5C">
        <w:rPr>
          <w:rFonts w:ascii="Times New Roman" w:hAnsi="Times New Roman" w:cs="Times New Roman"/>
          <w:sz w:val="24"/>
          <w:szCs w:val="24"/>
        </w:rPr>
        <w:t xml:space="preserve"> listado de 25 beneficiarios del INABVE</w:t>
      </w:r>
      <w:r w:rsidRPr="001C4D5C">
        <w:rPr>
          <w:rFonts w:ascii="Times New Roman" w:hAnsi="Times New Roman" w:cs="Times New Roman"/>
          <w:sz w:val="24"/>
          <w:szCs w:val="24"/>
        </w:rPr>
        <w:t>.</w:t>
      </w:r>
    </w:p>
    <w:p w14:paraId="75B16ECC" w14:textId="77777777" w:rsidR="004E0221" w:rsidRPr="001C4D5C" w:rsidRDefault="004E0221" w:rsidP="001C4D5C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5DFA7B1" w14:textId="3893541C" w:rsidR="004E0221" w:rsidRPr="001C4D5C" w:rsidRDefault="001C4D5C" w:rsidP="001C4D5C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el mes de AGOSTO, e</w:t>
      </w:r>
      <w:r w:rsidR="004E0221" w:rsidRPr="001C4D5C">
        <w:rPr>
          <w:rFonts w:ascii="Times New Roman" w:hAnsi="Times New Roman" w:cs="Times New Roman"/>
          <w:sz w:val="24"/>
          <w:szCs w:val="24"/>
          <w:lang w:val="es-419"/>
        </w:rPr>
        <w:t>l área técnica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DCOP</w:t>
      </w:r>
      <w:r w:rsidR="004E0221"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 presentó los siguientes </w:t>
      </w:r>
      <w:r w:rsidR="00B17388" w:rsidRPr="001C4D5C">
        <w:rPr>
          <w:rFonts w:ascii="Times New Roman" w:hAnsi="Times New Roman" w:cs="Times New Roman"/>
          <w:sz w:val="24"/>
          <w:szCs w:val="24"/>
          <w:lang w:val="es-419"/>
        </w:rPr>
        <w:t>PROYECTOS</w:t>
      </w:r>
      <w:r w:rsidR="004E0221"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 para su </w:t>
      </w:r>
      <w:r w:rsidR="00B17388"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respectiva </w:t>
      </w:r>
      <w:r w:rsidR="000178F7" w:rsidRPr="001C4D5C">
        <w:rPr>
          <w:rFonts w:ascii="Times New Roman" w:hAnsi="Times New Roman" w:cs="Times New Roman"/>
          <w:sz w:val="24"/>
          <w:szCs w:val="24"/>
          <w:lang w:val="es-419"/>
        </w:rPr>
        <w:t>evaluación:</w:t>
      </w:r>
    </w:p>
    <w:p w14:paraId="67B39085" w14:textId="0A2BAA97" w:rsidR="004E0221" w:rsidRPr="001C4D5C" w:rsidRDefault="004E0221" w:rsidP="001C4D5C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1C4D5C">
        <w:rPr>
          <w:rFonts w:ascii="Times New Roman" w:hAnsi="Times New Roman" w:cs="Times New Roman"/>
          <w:sz w:val="24"/>
          <w:szCs w:val="24"/>
          <w:lang w:val="es-419"/>
        </w:rPr>
        <w:t>“Propuesta de Proyecto de Centro de Salud Preventiva del INABVE” como parte del fortalecimiento en el primer nivel de atención para los Veteranos, Excombatientes y Discapacitados y sus beneficiarios y poder brindar un abordaje integral de atenció</w:t>
      </w:r>
      <w:r w:rsidR="001C4D5C" w:rsidRPr="001C4D5C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1C4D5C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BFFFE55" w14:textId="13465FAF" w:rsidR="000178F7" w:rsidRPr="001C4D5C" w:rsidRDefault="000178F7" w:rsidP="001C4D5C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“Propuesta </w:t>
      </w:r>
      <w:r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Pr="001C4D5C">
        <w:rPr>
          <w:rFonts w:ascii="Times New Roman" w:hAnsi="Times New Roman" w:cs="Times New Roman"/>
          <w:sz w:val="24"/>
          <w:szCs w:val="24"/>
          <w:lang w:val="es-419"/>
        </w:rPr>
        <w:t xml:space="preserve">Instructivo de entrega de medicamentos y botiquines de primeros auxilios para el personal del </w:t>
      </w:r>
      <w:r w:rsidRPr="001C4D5C">
        <w:rPr>
          <w:rFonts w:ascii="Times New Roman" w:hAnsi="Times New Roman" w:cs="Times New Roman"/>
          <w:sz w:val="24"/>
          <w:szCs w:val="24"/>
          <w:lang w:val="es-419"/>
        </w:rPr>
        <w:t>INABVE”.</w:t>
      </w:r>
    </w:p>
    <w:p w14:paraId="1F3359A6" w14:textId="77777777" w:rsidR="00B17388" w:rsidRPr="001C4D5C" w:rsidRDefault="00E76835" w:rsidP="001C4D5C">
      <w:pPr>
        <w:pStyle w:val="Prrafodelist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D5C">
        <w:rPr>
          <w:rFonts w:ascii="Times New Roman" w:eastAsia="Times New Roman" w:hAnsi="Times New Roman" w:cs="Times New Roman"/>
          <w:color w:val="000000"/>
          <w:sz w:val="24"/>
          <w:szCs w:val="24"/>
        </w:rPr>
        <w:t>"Cuadro de Solicitud de Insumos para la Readecuación de Consultorios en Sedes del INABVE" y sus especificaciones.</w:t>
      </w:r>
    </w:p>
    <w:p w14:paraId="101E01B2" w14:textId="47A850DF" w:rsidR="00B17388" w:rsidRPr="001C4D5C" w:rsidRDefault="00B17388" w:rsidP="001C4D5C">
      <w:pPr>
        <w:pStyle w:val="Prrafodelist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"Plan que considere espacio de infraestructura, montos, personal y requerimientos" de la Clínica Psicológica Institucional.</w:t>
      </w:r>
    </w:p>
    <w:p w14:paraId="0907D696" w14:textId="77777777" w:rsidR="001D114C" w:rsidRPr="00544E37" w:rsidRDefault="001D114C" w:rsidP="001C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D242E" w14:textId="255946D4" w:rsidR="00FF5A5B" w:rsidRPr="00544E37" w:rsidRDefault="00EC6CBB" w:rsidP="001C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También se e</w:t>
      </w:r>
      <w:r w:rsidR="00D667D0" w:rsidRPr="00544E37">
        <w:rPr>
          <w:rFonts w:ascii="Times New Roman" w:hAnsi="Times New Roman" w:cs="Times New Roman"/>
          <w:sz w:val="24"/>
          <w:szCs w:val="24"/>
        </w:rPr>
        <w:t xml:space="preserve">nviaron NOTAS OFICIALES de acercamiento a potenciales cooperantes </w:t>
      </w:r>
      <w:r w:rsidR="001F1FE6" w:rsidRPr="00544E37">
        <w:rPr>
          <w:rFonts w:ascii="Times New Roman" w:hAnsi="Times New Roman" w:cs="Times New Roman"/>
          <w:sz w:val="24"/>
          <w:szCs w:val="24"/>
        </w:rPr>
        <w:t>según detalle:</w:t>
      </w:r>
    </w:p>
    <w:p w14:paraId="0D8EA427" w14:textId="27921907" w:rsidR="001D114C" w:rsidRPr="00544E37" w:rsidRDefault="001D114C" w:rsidP="00B173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Caja Mutual de los Empleados del Ministerio de Educación</w:t>
      </w:r>
    </w:p>
    <w:p w14:paraId="108B7D69" w14:textId="7EFCB291" w:rsidR="001D114C" w:rsidRPr="00544E37" w:rsidRDefault="001D114C" w:rsidP="00B173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Club Rotario San Salvador</w:t>
      </w:r>
    </w:p>
    <w:p w14:paraId="3025BE51" w14:textId="68254E08" w:rsidR="001D114C" w:rsidRPr="00544E37" w:rsidRDefault="000B4142" w:rsidP="00B173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Sistema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Fedecrédito</w:t>
      </w:r>
      <w:proofErr w:type="spellEnd"/>
    </w:p>
    <w:p w14:paraId="073C8771" w14:textId="5DCB821E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ASSA Compañía de Seguros</w:t>
      </w:r>
    </w:p>
    <w:p w14:paraId="680C4E84" w14:textId="745B578D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DISZASA</w:t>
      </w:r>
    </w:p>
    <w:p w14:paraId="397B68DE" w14:textId="51F0C2FD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Grupo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Facela</w:t>
      </w:r>
      <w:proofErr w:type="spellEnd"/>
    </w:p>
    <w:p w14:paraId="59BA75D1" w14:textId="16C9FA93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BIOGREEN Centro América</w:t>
      </w:r>
    </w:p>
    <w:p w14:paraId="29836366" w14:textId="5D237A2B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Comité Ambiental Empresarial San Andrés (CAESA)</w:t>
      </w:r>
    </w:p>
    <w:p w14:paraId="281B136D" w14:textId="24372911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E37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 xml:space="preserve"> Industrial</w:t>
      </w:r>
    </w:p>
    <w:p w14:paraId="741C3B23" w14:textId="17A254BB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TOTO</w:t>
      </w:r>
    </w:p>
    <w:p w14:paraId="1717EAD9" w14:textId="4BC9F9DC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Visual Branding</w:t>
      </w:r>
    </w:p>
    <w:p w14:paraId="2DB17357" w14:textId="46235DB8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Vivero Jorge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Coen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 xml:space="preserve"> de Alas Doradas</w:t>
      </w:r>
    </w:p>
    <w:p w14:paraId="081D79D4" w14:textId="3C16CA83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Fundación Salvadoreña para la Salud y el Desarrollo Humano (FUSAL)</w:t>
      </w:r>
    </w:p>
    <w:p w14:paraId="7FDC2F00" w14:textId="49175764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Gamma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</w:p>
    <w:p w14:paraId="1E376826" w14:textId="1F7EFD0F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Laboratorio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Wegerich</w:t>
      </w:r>
      <w:proofErr w:type="spellEnd"/>
    </w:p>
    <w:p w14:paraId="68A88681" w14:textId="337878C4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Laboratorios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HealthCo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>.</w:t>
      </w:r>
    </w:p>
    <w:p w14:paraId="2073BFE3" w14:textId="3C145A2C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Laboratorios SYMLAB</w:t>
      </w:r>
    </w:p>
    <w:p w14:paraId="2A7DDDB3" w14:textId="4A57C941" w:rsidR="000B4142" w:rsidRPr="00544E37" w:rsidRDefault="000B4142" w:rsidP="001D11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DIMULSA</w:t>
      </w:r>
    </w:p>
    <w:p w14:paraId="5BF245ED" w14:textId="5E9E8288" w:rsidR="000B4142" w:rsidRPr="00544E37" w:rsidRDefault="000B4142" w:rsidP="00E76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E37">
        <w:rPr>
          <w:rFonts w:ascii="Times New Roman" w:hAnsi="Times New Roman" w:cs="Times New Roman"/>
          <w:sz w:val="24"/>
          <w:szCs w:val="24"/>
        </w:rPr>
        <w:t>Salvaplastic</w:t>
      </w:r>
      <w:proofErr w:type="spellEnd"/>
    </w:p>
    <w:p w14:paraId="2F6F1DB3" w14:textId="77777777" w:rsidR="00544E37" w:rsidRPr="00544E37" w:rsidRDefault="00544E37" w:rsidP="0054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F92D1" w14:textId="77777777" w:rsidR="00544E37" w:rsidRPr="00544E37" w:rsidRDefault="00544E37" w:rsidP="0054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6B8E" w14:textId="77777777" w:rsidR="00544E37" w:rsidRPr="00544E37" w:rsidRDefault="00544E37" w:rsidP="0054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204D6" w14:textId="77777777" w:rsidR="0035789D" w:rsidRPr="00544E37" w:rsidRDefault="0035789D" w:rsidP="0035789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Lic.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Jonatahans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 xml:space="preserve"> Ortiz Estrada, Cónsul General, Aurora, Colorado, en Estados Unidos de América.</w:t>
      </w:r>
    </w:p>
    <w:p w14:paraId="3805DC9F" w14:textId="77777777" w:rsidR="00544E37" w:rsidRPr="00544E37" w:rsidRDefault="0035789D" w:rsidP="00544E3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4E37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 xml:space="preserve"> Alejandra </w:t>
      </w:r>
      <w:r w:rsidRPr="00544E37">
        <w:rPr>
          <w:rFonts w:ascii="Times New Roman" w:hAnsi="Times New Roman" w:cs="Times New Roman"/>
          <w:sz w:val="24"/>
          <w:szCs w:val="24"/>
        </w:rPr>
        <w:t xml:space="preserve">Girón Flores. </w:t>
      </w:r>
      <w:r w:rsidRPr="00544E37">
        <w:rPr>
          <w:rFonts w:ascii="Times New Roman" w:hAnsi="Times New Roman" w:cs="Times New Roman"/>
          <w:sz w:val="24"/>
          <w:szCs w:val="24"/>
        </w:rPr>
        <w:t>Encargada de Negocios</w:t>
      </w:r>
      <w:r w:rsidRPr="00544E37">
        <w:rPr>
          <w:rFonts w:ascii="Times New Roman" w:hAnsi="Times New Roman" w:cs="Times New Roman"/>
          <w:sz w:val="24"/>
          <w:szCs w:val="24"/>
        </w:rPr>
        <w:t xml:space="preserve">, </w:t>
      </w:r>
      <w:r w:rsidRPr="00544E37">
        <w:rPr>
          <w:rFonts w:ascii="Times New Roman" w:hAnsi="Times New Roman" w:cs="Times New Roman"/>
          <w:sz w:val="24"/>
          <w:szCs w:val="24"/>
        </w:rPr>
        <w:t xml:space="preserve">Embajada de El Salvador en El Reino de Bélgica </w:t>
      </w:r>
    </w:p>
    <w:p w14:paraId="45EE9722" w14:textId="608DB92D" w:rsidR="00052DCE" w:rsidRPr="00544E37" w:rsidRDefault="00052DCE" w:rsidP="00544E3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 xml:space="preserve">Sra. Patricia Godínez </w:t>
      </w:r>
      <w:proofErr w:type="spellStart"/>
      <w:r w:rsidRPr="00544E37">
        <w:rPr>
          <w:rFonts w:ascii="Times New Roman" w:hAnsi="Times New Roman" w:cs="Times New Roman"/>
          <w:sz w:val="24"/>
          <w:szCs w:val="24"/>
        </w:rPr>
        <w:t>Aguillon</w:t>
      </w:r>
      <w:proofErr w:type="spellEnd"/>
      <w:r w:rsidRPr="00544E37">
        <w:rPr>
          <w:rFonts w:ascii="Times New Roman" w:hAnsi="Times New Roman" w:cs="Times New Roman"/>
          <w:sz w:val="24"/>
          <w:szCs w:val="24"/>
        </w:rPr>
        <w:t xml:space="preserve">, </w:t>
      </w:r>
      <w:r w:rsidRPr="00544E37">
        <w:rPr>
          <w:rFonts w:ascii="Times New Roman" w:hAnsi="Times New Roman" w:cs="Times New Roman"/>
          <w:sz w:val="24"/>
          <w:szCs w:val="24"/>
        </w:rPr>
        <w:t xml:space="preserve">Embajadora de la Republica de El Salvador en Suecia </w:t>
      </w:r>
    </w:p>
    <w:p w14:paraId="120FAA4C" w14:textId="359CE313" w:rsidR="00F02D34" w:rsidRPr="0023581D" w:rsidRDefault="00B72650" w:rsidP="0023581D">
      <w:pPr>
        <w:pStyle w:val="Prrafodelista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Enlace de comunicación Dirección de Diáspora y Desarrollo (MIREX) y Gerencia de Prestaciones y Rehabilitación para Personas con Discapacidad, Veteranos y Excombatientes (INABVE</w:t>
      </w:r>
      <w:r w:rsidR="0023581D">
        <w:rPr>
          <w:rFonts w:ascii="Times New Roman" w:hAnsi="Times New Roman" w:cs="Times New Roman"/>
          <w:sz w:val="24"/>
          <w:szCs w:val="24"/>
        </w:rPr>
        <w:t>).</w:t>
      </w:r>
    </w:p>
    <w:p w14:paraId="43F003FD" w14:textId="4102BACA" w:rsidR="00E76835" w:rsidRPr="00544E37" w:rsidRDefault="00154519" w:rsidP="00154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La Dirección de Cooperación Externa, durante el mes de AGOSTO asistió a diferentes reuniones y eventos donde fue invitado en representación del INABVE:</w:t>
      </w:r>
    </w:p>
    <w:p w14:paraId="4E21534E" w14:textId="77777777" w:rsidR="00E76835" w:rsidRPr="00544E37" w:rsidRDefault="00E76835" w:rsidP="00154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604BB" w14:textId="77777777" w:rsidR="00E76835" w:rsidRPr="00544E37" w:rsidRDefault="004E0221" w:rsidP="00E76835">
      <w:pPr>
        <w:pStyle w:val="Prrafodelist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R</w:t>
      </w:r>
      <w:r w:rsidRPr="00544E37">
        <w:rPr>
          <w:rFonts w:ascii="Times New Roman" w:hAnsi="Times New Roman" w:cs="Times New Roman"/>
          <w:sz w:val="24"/>
          <w:szCs w:val="24"/>
        </w:rPr>
        <w:t xml:space="preserve">eunión de trabajo con la </w:t>
      </w:r>
      <w:r w:rsidRPr="00544E37">
        <w:rPr>
          <w:rFonts w:ascii="Times New Roman" w:hAnsi="Times New Roman" w:cs="Times New Roman"/>
          <w:b/>
          <w:bCs/>
          <w:sz w:val="24"/>
          <w:szCs w:val="24"/>
        </w:rPr>
        <w:t>Doctora Eugenia Allier Montaño</w:t>
      </w:r>
      <w:r w:rsidRPr="00544E37">
        <w:rPr>
          <w:rFonts w:ascii="Times New Roman" w:hAnsi="Times New Roman" w:cs="Times New Roman"/>
          <w:sz w:val="24"/>
          <w:szCs w:val="24"/>
        </w:rPr>
        <w:t>, coordinadora del seminario Historia del Tiempo Presente de la Universidad Autónoma de México, para dar conocer el trabajo de la Dirección de Memoria Histórica</w:t>
      </w:r>
      <w:r w:rsidRPr="00544E37">
        <w:rPr>
          <w:rFonts w:ascii="Times New Roman" w:hAnsi="Times New Roman" w:cs="Times New Roman"/>
          <w:sz w:val="24"/>
          <w:szCs w:val="24"/>
        </w:rPr>
        <w:t>.</w:t>
      </w:r>
    </w:p>
    <w:p w14:paraId="60199F8A" w14:textId="25DDD1CA" w:rsidR="004E0221" w:rsidRPr="00544E37" w:rsidRDefault="00E02C6D" w:rsidP="00E76835">
      <w:pPr>
        <w:pStyle w:val="Prrafodelist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Reunión de coordinación con</w:t>
      </w:r>
      <w:r w:rsidRPr="00544E37">
        <w:rPr>
          <w:rFonts w:ascii="Times New Roman" w:hAnsi="Times New Roman" w:cs="Times New Roman"/>
          <w:sz w:val="24"/>
          <w:szCs w:val="24"/>
        </w:rPr>
        <w:t xml:space="preserve"> la Escuela Nacional de Conservación, Restauración y Museografía "Manuel del Castillo Negrete" (ENCRYM),</w:t>
      </w:r>
      <w:r w:rsidRPr="00544E37">
        <w:rPr>
          <w:rFonts w:ascii="Times New Roman" w:hAnsi="Times New Roman" w:cs="Times New Roman"/>
          <w:sz w:val="24"/>
          <w:szCs w:val="24"/>
        </w:rPr>
        <w:t xml:space="preserve"> </w:t>
      </w:r>
      <w:r w:rsidRPr="00544E37">
        <w:rPr>
          <w:rFonts w:ascii="Times New Roman" w:hAnsi="Times New Roman" w:cs="Times New Roman"/>
          <w:sz w:val="24"/>
          <w:szCs w:val="24"/>
        </w:rPr>
        <w:t xml:space="preserve">con la finalidad de conocer los alcances de esta cooperación, para evaluar la posibilidad de apoyo </w:t>
      </w:r>
      <w:r w:rsidRPr="00544E37">
        <w:rPr>
          <w:rFonts w:ascii="Times New Roman" w:hAnsi="Times New Roman" w:cs="Times New Roman"/>
          <w:sz w:val="24"/>
          <w:szCs w:val="24"/>
        </w:rPr>
        <w:t>en el Proyecto de Memoria Histórica.</w:t>
      </w:r>
    </w:p>
    <w:p w14:paraId="48448B88" w14:textId="76A53FBE" w:rsidR="00343587" w:rsidRDefault="009C3F6E" w:rsidP="00343587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sz w:val="24"/>
          <w:szCs w:val="24"/>
        </w:rPr>
        <w:t>P</w:t>
      </w:r>
      <w:r w:rsidRPr="00544E37">
        <w:rPr>
          <w:rFonts w:ascii="Times New Roman" w:hAnsi="Times New Roman" w:cs="Times New Roman"/>
          <w:sz w:val="24"/>
          <w:szCs w:val="24"/>
        </w:rPr>
        <w:t>articipación en la reunión de miembros del Gabinete de Gestión Departamental de San Salvador</w:t>
      </w:r>
      <w:r w:rsidRPr="00544E37">
        <w:rPr>
          <w:rFonts w:ascii="Times New Roman" w:hAnsi="Times New Roman" w:cs="Times New Roman"/>
          <w:sz w:val="24"/>
          <w:szCs w:val="24"/>
        </w:rPr>
        <w:t xml:space="preserve"> </w:t>
      </w:r>
      <w:r w:rsidRPr="00544E37">
        <w:rPr>
          <w:rFonts w:ascii="Times New Roman" w:hAnsi="Times New Roman" w:cs="Times New Roman"/>
          <w:sz w:val="24"/>
          <w:szCs w:val="24"/>
        </w:rPr>
        <w:t>en el Salón de usos Múltiples de Lotería Nacional de Beneficencia</w:t>
      </w:r>
      <w:r w:rsidRPr="00544E37">
        <w:rPr>
          <w:rFonts w:ascii="Times New Roman" w:hAnsi="Times New Roman" w:cs="Times New Roman"/>
          <w:sz w:val="24"/>
          <w:szCs w:val="24"/>
        </w:rPr>
        <w:t>.</w:t>
      </w:r>
    </w:p>
    <w:p w14:paraId="4AA88005" w14:textId="687C855F" w:rsidR="00343587" w:rsidRPr="00343587" w:rsidRDefault="00343587" w:rsidP="00343587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2ª.Reunión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Comité de Lactancia Materna del INABVE para la implementación de las Salas de Lactancia Materna Institucional.</w:t>
      </w:r>
    </w:p>
    <w:sectPr w:rsidR="00343587" w:rsidRPr="00343587" w:rsidSect="00ED525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5AF7" w14:textId="77777777" w:rsidR="00C46E81" w:rsidRDefault="00C46E81" w:rsidP="00472661">
      <w:pPr>
        <w:spacing w:after="0" w:line="240" w:lineRule="auto"/>
      </w:pPr>
      <w:r>
        <w:separator/>
      </w:r>
    </w:p>
  </w:endnote>
  <w:endnote w:type="continuationSeparator" w:id="0">
    <w:p w14:paraId="47FAA9E8" w14:textId="77777777" w:rsidR="00C46E81" w:rsidRDefault="00C46E81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5390" w14:textId="77777777" w:rsidR="00C46E81" w:rsidRDefault="00C46E81" w:rsidP="00472661">
      <w:pPr>
        <w:spacing w:after="0" w:line="240" w:lineRule="auto"/>
      </w:pPr>
      <w:r>
        <w:separator/>
      </w:r>
    </w:p>
  </w:footnote>
  <w:footnote w:type="continuationSeparator" w:id="0">
    <w:p w14:paraId="766A20D2" w14:textId="77777777" w:rsidR="00C46E81" w:rsidRDefault="00C46E81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10"/>
  </w:num>
  <w:num w:numId="3" w16cid:durableId="1957910441">
    <w:abstractNumId w:val="0"/>
  </w:num>
  <w:num w:numId="4" w16cid:durableId="930889449">
    <w:abstractNumId w:val="9"/>
  </w:num>
  <w:num w:numId="5" w16cid:durableId="1989437430">
    <w:abstractNumId w:val="7"/>
  </w:num>
  <w:num w:numId="6" w16cid:durableId="175465756">
    <w:abstractNumId w:val="3"/>
  </w:num>
  <w:num w:numId="7" w16cid:durableId="1818378682">
    <w:abstractNumId w:val="8"/>
  </w:num>
  <w:num w:numId="8" w16cid:durableId="1563905346">
    <w:abstractNumId w:val="2"/>
  </w:num>
  <w:num w:numId="9" w16cid:durableId="437994359">
    <w:abstractNumId w:val="6"/>
  </w:num>
  <w:num w:numId="10" w16cid:durableId="973633310">
    <w:abstractNumId w:val="14"/>
  </w:num>
  <w:num w:numId="11" w16cid:durableId="187380216">
    <w:abstractNumId w:val="5"/>
  </w:num>
  <w:num w:numId="12" w16cid:durableId="895047665">
    <w:abstractNumId w:val="1"/>
  </w:num>
  <w:num w:numId="13" w16cid:durableId="1307053425">
    <w:abstractNumId w:val="11"/>
  </w:num>
  <w:num w:numId="14" w16cid:durableId="1741051948">
    <w:abstractNumId w:val="12"/>
  </w:num>
  <w:num w:numId="15" w16cid:durableId="803426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178F7"/>
    <w:rsid w:val="000504C0"/>
    <w:rsid w:val="00052DCE"/>
    <w:rsid w:val="000577D0"/>
    <w:rsid w:val="00065078"/>
    <w:rsid w:val="000747B8"/>
    <w:rsid w:val="00086630"/>
    <w:rsid w:val="00093C7E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E43D2"/>
    <w:rsid w:val="001F1FE6"/>
    <w:rsid w:val="001F29C9"/>
    <w:rsid w:val="0023581D"/>
    <w:rsid w:val="00235820"/>
    <w:rsid w:val="00236B3F"/>
    <w:rsid w:val="00246DF1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2229A"/>
    <w:rsid w:val="00326C09"/>
    <w:rsid w:val="003325AB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3331"/>
    <w:rsid w:val="00380E71"/>
    <w:rsid w:val="00395DA6"/>
    <w:rsid w:val="003B4B3C"/>
    <w:rsid w:val="003B6826"/>
    <w:rsid w:val="003C0A5A"/>
    <w:rsid w:val="003E3859"/>
    <w:rsid w:val="00422948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30D5"/>
    <w:rsid w:val="00570FD9"/>
    <w:rsid w:val="00594569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1096"/>
    <w:rsid w:val="00617395"/>
    <w:rsid w:val="00622C46"/>
    <w:rsid w:val="00625DF2"/>
    <w:rsid w:val="00632BB4"/>
    <w:rsid w:val="006669FD"/>
    <w:rsid w:val="006A6B06"/>
    <w:rsid w:val="006B2DDC"/>
    <w:rsid w:val="006B616D"/>
    <w:rsid w:val="006B7030"/>
    <w:rsid w:val="006C49D2"/>
    <w:rsid w:val="006E5BF5"/>
    <w:rsid w:val="00750C99"/>
    <w:rsid w:val="00757072"/>
    <w:rsid w:val="007627B8"/>
    <w:rsid w:val="007649ED"/>
    <w:rsid w:val="00772DB1"/>
    <w:rsid w:val="007744E8"/>
    <w:rsid w:val="007855D2"/>
    <w:rsid w:val="007951B3"/>
    <w:rsid w:val="007A5C43"/>
    <w:rsid w:val="007B2545"/>
    <w:rsid w:val="007B28B2"/>
    <w:rsid w:val="007D0EB3"/>
    <w:rsid w:val="007D2AAA"/>
    <w:rsid w:val="007D4C5F"/>
    <w:rsid w:val="007D76B1"/>
    <w:rsid w:val="007E478B"/>
    <w:rsid w:val="007F3CD5"/>
    <w:rsid w:val="00805E3E"/>
    <w:rsid w:val="00814EA4"/>
    <w:rsid w:val="00841212"/>
    <w:rsid w:val="00843612"/>
    <w:rsid w:val="00845299"/>
    <w:rsid w:val="0087245F"/>
    <w:rsid w:val="0088701D"/>
    <w:rsid w:val="008A014D"/>
    <w:rsid w:val="008A0C85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C3F6E"/>
    <w:rsid w:val="009D5DAB"/>
    <w:rsid w:val="00A161AE"/>
    <w:rsid w:val="00A41037"/>
    <w:rsid w:val="00A468B7"/>
    <w:rsid w:val="00A600FE"/>
    <w:rsid w:val="00A70EA0"/>
    <w:rsid w:val="00A714EE"/>
    <w:rsid w:val="00A803FF"/>
    <w:rsid w:val="00A821D3"/>
    <w:rsid w:val="00A82FC9"/>
    <w:rsid w:val="00A86719"/>
    <w:rsid w:val="00AA3BFC"/>
    <w:rsid w:val="00AA7C91"/>
    <w:rsid w:val="00AB5BAE"/>
    <w:rsid w:val="00AC46F4"/>
    <w:rsid w:val="00AC6A8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46E81"/>
    <w:rsid w:val="00C51C77"/>
    <w:rsid w:val="00C90CC7"/>
    <w:rsid w:val="00CA3618"/>
    <w:rsid w:val="00CA5882"/>
    <w:rsid w:val="00CB5864"/>
    <w:rsid w:val="00CE4498"/>
    <w:rsid w:val="00CF3A29"/>
    <w:rsid w:val="00CF4685"/>
    <w:rsid w:val="00D21124"/>
    <w:rsid w:val="00D247AC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2C6D"/>
    <w:rsid w:val="00E06918"/>
    <w:rsid w:val="00E13673"/>
    <w:rsid w:val="00E35355"/>
    <w:rsid w:val="00E51EC3"/>
    <w:rsid w:val="00E53436"/>
    <w:rsid w:val="00E72A67"/>
    <w:rsid w:val="00E76835"/>
    <w:rsid w:val="00EA4A7B"/>
    <w:rsid w:val="00EB166F"/>
    <w:rsid w:val="00EB79B2"/>
    <w:rsid w:val="00EC6CBB"/>
    <w:rsid w:val="00ED4FD1"/>
    <w:rsid w:val="00ED5252"/>
    <w:rsid w:val="00EE667C"/>
    <w:rsid w:val="00F02D34"/>
    <w:rsid w:val="00F318A7"/>
    <w:rsid w:val="00F6702C"/>
    <w:rsid w:val="00F77378"/>
    <w:rsid w:val="00F92D5C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18</cp:revision>
  <cp:lastPrinted>2023-09-07T21:10:00Z</cp:lastPrinted>
  <dcterms:created xsi:type="dcterms:W3CDTF">2023-09-04T14:01:00Z</dcterms:created>
  <dcterms:modified xsi:type="dcterms:W3CDTF">2023-09-07T21:24:00Z</dcterms:modified>
</cp:coreProperties>
</file>