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E0942" w14:textId="07CEB1DF" w:rsidR="00FA248B" w:rsidRPr="004F7877" w:rsidRDefault="004F7877" w:rsidP="004F7877">
      <w:pPr>
        <w:rPr>
          <w:rFonts w:asciiTheme="majorHAnsi" w:hAnsiTheme="majorHAnsi" w:cstheme="majorHAnsi"/>
          <w:sz w:val="28"/>
          <w:szCs w:val="28"/>
        </w:rPr>
      </w:pPr>
      <w:r>
        <w:rPr>
          <w:rFonts w:asciiTheme="majorHAnsi" w:hAnsiTheme="majorHAnsi" w:cstheme="majorHAnsi"/>
          <w:sz w:val="28"/>
          <w:szCs w:val="28"/>
        </w:rPr>
        <w:t xml:space="preserve">                         </w:t>
      </w:r>
      <w:r w:rsidR="00FA248B" w:rsidRPr="002D1BD9">
        <w:rPr>
          <w:rFonts w:asciiTheme="majorHAnsi" w:hAnsiTheme="majorHAnsi" w:cstheme="majorHAnsi"/>
          <w:b/>
          <w:bCs/>
          <w:sz w:val="36"/>
          <w:szCs w:val="36"/>
          <w:u w:val="single"/>
        </w:rPr>
        <w:t>DECLARATORIA DE EXISTENCIA</w:t>
      </w:r>
    </w:p>
    <w:p w14:paraId="16F44A72" w14:textId="1C77C420" w:rsidR="00FA248B" w:rsidRDefault="00FA248B" w:rsidP="00FA248B">
      <w:pPr>
        <w:pStyle w:val="Textoindependiente"/>
        <w:spacing w:line="276" w:lineRule="auto"/>
        <w:ind w:right="49"/>
        <w:jc w:val="right"/>
        <w:rPr>
          <w:rFonts w:ascii="Arial" w:hAnsi="Arial" w:cs="Arial"/>
        </w:rPr>
      </w:pPr>
      <w:r>
        <w:rPr>
          <w:rFonts w:ascii="Arial" w:hAnsi="Arial" w:cs="Arial"/>
        </w:rPr>
        <w:t xml:space="preserve">San Salvador, </w:t>
      </w:r>
      <w:r w:rsidR="00F712CA">
        <w:rPr>
          <w:rFonts w:ascii="Arial" w:hAnsi="Arial" w:cs="Arial"/>
        </w:rPr>
        <w:t>1</w:t>
      </w:r>
      <w:r w:rsidR="00980EEA">
        <w:rPr>
          <w:rFonts w:ascii="Arial" w:hAnsi="Arial" w:cs="Arial"/>
        </w:rPr>
        <w:t>5</w:t>
      </w:r>
      <w:r w:rsidR="00F10DAA">
        <w:rPr>
          <w:rFonts w:ascii="Arial" w:hAnsi="Arial" w:cs="Arial"/>
        </w:rPr>
        <w:t xml:space="preserve"> de </w:t>
      </w:r>
      <w:r w:rsidR="00980EEA">
        <w:rPr>
          <w:rFonts w:ascii="Arial" w:hAnsi="Arial" w:cs="Arial"/>
        </w:rPr>
        <w:t>agosto</w:t>
      </w:r>
      <w:r>
        <w:rPr>
          <w:rFonts w:ascii="Arial" w:hAnsi="Arial" w:cs="Arial"/>
        </w:rPr>
        <w:t xml:space="preserve"> de 2023</w:t>
      </w:r>
    </w:p>
    <w:p w14:paraId="75F5CBF2" w14:textId="77777777" w:rsidR="00FA248B" w:rsidRDefault="00FA248B" w:rsidP="00FA248B">
      <w:pPr>
        <w:pStyle w:val="Textoindependiente"/>
        <w:spacing w:line="276" w:lineRule="auto"/>
        <w:ind w:right="5848"/>
        <w:rPr>
          <w:rFonts w:ascii="Arial" w:hAnsi="Arial" w:cs="Arial"/>
        </w:rPr>
      </w:pPr>
    </w:p>
    <w:p w14:paraId="61E2F494" w14:textId="34D8A319" w:rsidR="00FA248B" w:rsidRDefault="00FA248B" w:rsidP="00FA248B">
      <w:pPr>
        <w:pStyle w:val="Textoindependiente"/>
        <w:spacing w:line="276" w:lineRule="auto"/>
        <w:ind w:right="5848"/>
        <w:rPr>
          <w:rFonts w:ascii="Arial" w:hAnsi="Arial" w:cs="Arial"/>
          <w:spacing w:val="-69"/>
        </w:rPr>
      </w:pPr>
      <w:r>
        <w:rPr>
          <w:rFonts w:ascii="Arial" w:hAnsi="Arial" w:cs="Arial"/>
        </w:rPr>
        <w:t>Público</w:t>
      </w:r>
      <w:r>
        <w:rPr>
          <w:rFonts w:ascii="Arial" w:hAnsi="Arial" w:cs="Arial"/>
          <w:spacing w:val="20"/>
        </w:rPr>
        <w:t xml:space="preserve"> </w:t>
      </w:r>
      <w:r>
        <w:rPr>
          <w:rFonts w:ascii="Arial" w:hAnsi="Arial" w:cs="Arial"/>
        </w:rPr>
        <w:t>en</w:t>
      </w:r>
      <w:r>
        <w:rPr>
          <w:rFonts w:ascii="Arial" w:hAnsi="Arial" w:cs="Arial"/>
          <w:spacing w:val="22"/>
        </w:rPr>
        <w:t xml:space="preserve"> </w:t>
      </w:r>
      <w:r>
        <w:rPr>
          <w:rFonts w:ascii="Arial" w:hAnsi="Arial" w:cs="Arial"/>
        </w:rPr>
        <w:t>General</w:t>
      </w:r>
    </w:p>
    <w:p w14:paraId="5ACDAE13" w14:textId="77777777" w:rsidR="00FA248B" w:rsidRDefault="00FA248B" w:rsidP="00FA248B">
      <w:pPr>
        <w:pStyle w:val="Textoindependiente"/>
        <w:spacing w:line="276" w:lineRule="auto"/>
        <w:ind w:right="5848"/>
        <w:rPr>
          <w:rFonts w:ascii="Arial" w:hAnsi="Arial" w:cs="Arial"/>
        </w:rPr>
      </w:pPr>
      <w:r>
        <w:rPr>
          <w:rFonts w:ascii="Arial" w:hAnsi="Arial" w:cs="Arial"/>
        </w:rPr>
        <w:t>Presente:</w:t>
      </w:r>
    </w:p>
    <w:p w14:paraId="1F9C06B7" w14:textId="0B0E3D9A" w:rsidR="00FA248B" w:rsidRDefault="00FA248B" w:rsidP="00FA248B">
      <w:pPr>
        <w:pStyle w:val="NormalWeb"/>
        <w:spacing w:line="276" w:lineRule="auto"/>
        <w:jc w:val="both"/>
        <w:rPr>
          <w:rFonts w:ascii="Arial" w:hAnsi="Arial" w:cs="Arial"/>
        </w:rPr>
      </w:pPr>
      <w:r>
        <w:rPr>
          <w:rFonts w:ascii="Arial" w:hAnsi="Arial" w:cs="Arial"/>
        </w:rPr>
        <w:t xml:space="preserve">Por este medio, la Departamento de Beneficios Económicos para las </w:t>
      </w:r>
      <w:r w:rsidR="00A220AC">
        <w:rPr>
          <w:rFonts w:ascii="Arial" w:hAnsi="Arial" w:cs="Arial"/>
        </w:rPr>
        <w:t>P</w:t>
      </w:r>
      <w:r>
        <w:rPr>
          <w:rFonts w:ascii="Arial" w:hAnsi="Arial" w:cs="Arial"/>
        </w:rPr>
        <w:t xml:space="preserve">ersonas con </w:t>
      </w:r>
      <w:r w:rsidR="00A220AC">
        <w:rPr>
          <w:rFonts w:ascii="Arial" w:hAnsi="Arial" w:cs="Arial"/>
        </w:rPr>
        <w:t>D</w:t>
      </w:r>
      <w:r>
        <w:rPr>
          <w:rFonts w:ascii="Arial" w:hAnsi="Arial" w:cs="Arial"/>
        </w:rPr>
        <w:t xml:space="preserve">iscapacidad perteneciente a la Dirección de Prestaciones para </w:t>
      </w:r>
      <w:r w:rsidR="00A220AC">
        <w:rPr>
          <w:rFonts w:ascii="Arial" w:hAnsi="Arial" w:cs="Arial"/>
        </w:rPr>
        <w:t>P</w:t>
      </w:r>
      <w:r>
        <w:rPr>
          <w:rFonts w:ascii="Arial" w:hAnsi="Arial" w:cs="Arial"/>
        </w:rPr>
        <w:t xml:space="preserve">ersonas con </w:t>
      </w:r>
      <w:r w:rsidR="00A220AC">
        <w:rPr>
          <w:rFonts w:ascii="Arial" w:hAnsi="Arial" w:cs="Arial"/>
        </w:rPr>
        <w:t>D</w:t>
      </w:r>
      <w:r>
        <w:rPr>
          <w:rFonts w:ascii="Arial" w:hAnsi="Arial" w:cs="Arial"/>
        </w:rPr>
        <w:t xml:space="preserve">iscapacidad del Instituto Administrador de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declara la </w:t>
      </w:r>
      <w:r>
        <w:rPr>
          <w:rFonts w:ascii="Arial" w:hAnsi="Arial" w:cs="Arial"/>
          <w:b/>
          <w:bCs/>
        </w:rPr>
        <w:t>existencia de Información Oficiosa</w:t>
      </w:r>
      <w:r>
        <w:rPr>
          <w:rFonts w:ascii="Arial" w:hAnsi="Arial" w:cs="Arial"/>
        </w:rPr>
        <w:t xml:space="preserve">, por haberse generado, durante el </w:t>
      </w:r>
      <w:r w:rsidR="00F712CA">
        <w:rPr>
          <w:rFonts w:ascii="Arial" w:hAnsi="Arial" w:cs="Arial"/>
        </w:rPr>
        <w:t>mes de ju</w:t>
      </w:r>
      <w:r w:rsidR="00980EEA">
        <w:rPr>
          <w:rFonts w:ascii="Arial" w:hAnsi="Arial" w:cs="Arial"/>
        </w:rPr>
        <w:t>l</w:t>
      </w:r>
      <w:r w:rsidR="00F712CA">
        <w:rPr>
          <w:rFonts w:ascii="Arial" w:hAnsi="Arial" w:cs="Arial"/>
        </w:rPr>
        <w:t>io</w:t>
      </w:r>
      <w:r>
        <w:rPr>
          <w:rFonts w:ascii="Arial" w:hAnsi="Arial" w:cs="Arial"/>
        </w:rPr>
        <w:t xml:space="preserve"> de 2023, de conformidad al artículo 10 de la Ley de Acceso a la Información Pública, en el que se establece: “los entes obligados, de manera oficiosa, pondrán a disposición del público, divulgarán y actualizarán, en los términos de los lineamientos que expida el Instituto”.</w:t>
      </w:r>
    </w:p>
    <w:p w14:paraId="3FBA5EF7" w14:textId="77777777" w:rsidR="00FA248B" w:rsidRDefault="00FA248B" w:rsidP="00FA248B">
      <w:pPr>
        <w:pStyle w:val="NormalWeb"/>
        <w:spacing w:line="276" w:lineRule="auto"/>
        <w:jc w:val="both"/>
        <w:rPr>
          <w:rFonts w:ascii="Arial" w:hAnsi="Arial" w:cs="Arial"/>
        </w:rPr>
      </w:pPr>
      <w:r>
        <w:rPr>
          <w:rFonts w:ascii="Arial" w:hAnsi="Arial" w:cs="Arial"/>
        </w:rPr>
        <w:t>Se detalla la documentación remitida para procesos de Consulta Pública:</w:t>
      </w:r>
    </w:p>
    <w:p w14:paraId="686F2DF1" w14:textId="77777777" w:rsidR="00790E27" w:rsidRDefault="00790E27" w:rsidP="00790E27">
      <w:pPr>
        <w:spacing w:line="240" w:lineRule="auto"/>
        <w:jc w:val="both"/>
        <w:rPr>
          <w:rFonts w:ascii="Arial" w:hAnsi="Arial" w:cs="Arial"/>
          <w:b/>
          <w:color w:val="000000" w:themeColor="text1"/>
          <w:sz w:val="24"/>
          <w:szCs w:val="24"/>
        </w:rPr>
      </w:pPr>
      <w:r>
        <w:rPr>
          <w:rFonts w:ascii="Arial" w:hAnsi="Arial" w:cs="Arial"/>
          <w:b/>
          <w:color w:val="000000" w:themeColor="text1"/>
          <w:sz w:val="24"/>
          <w:szCs w:val="24"/>
        </w:rPr>
        <w:t>PROGRAMAS DE SUBSIDIOS E INCENTIVOS FISCALES.</w:t>
      </w:r>
    </w:p>
    <w:p w14:paraId="0C4269F2" w14:textId="77777777" w:rsidR="00790E27" w:rsidRDefault="00790E27" w:rsidP="00790E27">
      <w:pPr>
        <w:pStyle w:val="Prrafodelista"/>
        <w:widowControl/>
        <w:numPr>
          <w:ilvl w:val="0"/>
          <w:numId w:val="3"/>
        </w:numPr>
        <w:autoSpaceDE/>
        <w:autoSpaceDN/>
        <w:spacing w:after="200" w:line="360" w:lineRule="auto"/>
        <w:contextualSpacing/>
        <w:jc w:val="both"/>
        <w:rPr>
          <w:rFonts w:ascii="Arial" w:hAnsi="Arial" w:cs="Arial"/>
          <w:b/>
          <w:color w:val="000000" w:themeColor="text1"/>
          <w:sz w:val="24"/>
          <w:szCs w:val="24"/>
          <w:lang w:val="es-SV"/>
        </w:rPr>
      </w:pPr>
      <w:r>
        <w:rPr>
          <w:rFonts w:ascii="Arial" w:hAnsi="Arial" w:cs="Arial"/>
          <w:b/>
          <w:color w:val="000000" w:themeColor="text1"/>
          <w:sz w:val="24"/>
          <w:szCs w:val="24"/>
        </w:rPr>
        <w:t>NOMBRE DEL PROGRAMA</w:t>
      </w:r>
    </w:p>
    <w:p w14:paraId="6AE711E6" w14:textId="77777777" w:rsidR="00790E27" w:rsidRDefault="00790E27" w:rsidP="00790E27">
      <w:pPr>
        <w:numPr>
          <w:ilvl w:val="0"/>
          <w:numId w:val="6"/>
        </w:numPr>
        <w:spacing w:after="200" w:line="360" w:lineRule="auto"/>
        <w:jc w:val="both"/>
        <w:rPr>
          <w:rFonts w:ascii="Arial" w:hAnsi="Arial" w:cs="Arial"/>
          <w:color w:val="000000" w:themeColor="text1"/>
          <w:sz w:val="24"/>
          <w:szCs w:val="24"/>
        </w:rPr>
      </w:pPr>
      <w:r>
        <w:rPr>
          <w:rFonts w:ascii="Arial" w:hAnsi="Arial" w:cs="Arial"/>
          <w:color w:val="000000" w:themeColor="text1"/>
          <w:sz w:val="24"/>
          <w:szCs w:val="24"/>
        </w:rPr>
        <w:t>Prestaciones Económicas, en Especie y Servicio.</w:t>
      </w:r>
    </w:p>
    <w:p w14:paraId="3DA68C1B" w14:textId="7E134BEA" w:rsidR="00790E27" w:rsidRDefault="00790E27" w:rsidP="00790E27">
      <w:pPr>
        <w:pStyle w:val="Prrafodelista"/>
        <w:widowControl/>
        <w:numPr>
          <w:ilvl w:val="0"/>
          <w:numId w:val="3"/>
        </w:numPr>
        <w:autoSpaceDE/>
        <w:autoSpaceDN/>
        <w:spacing w:after="200" w:line="360" w:lineRule="auto"/>
        <w:contextualSpacing/>
        <w:jc w:val="both"/>
        <w:rPr>
          <w:rFonts w:ascii="Arial" w:hAnsi="Arial" w:cs="Arial"/>
          <w:b/>
          <w:color w:val="000000" w:themeColor="text1"/>
          <w:sz w:val="24"/>
          <w:szCs w:val="24"/>
          <w:lang w:val="es-SV"/>
        </w:rPr>
      </w:pPr>
      <w:r>
        <w:rPr>
          <w:rFonts w:ascii="Arial" w:hAnsi="Arial" w:cs="Arial"/>
          <w:b/>
          <w:color w:val="000000" w:themeColor="text1"/>
          <w:sz w:val="24"/>
          <w:szCs w:val="24"/>
        </w:rPr>
        <w:t xml:space="preserve">Usuarios beneficiados del mes de </w:t>
      </w:r>
      <w:r w:rsidR="006F5C20">
        <w:rPr>
          <w:rFonts w:ascii="Arial" w:hAnsi="Arial" w:cs="Arial"/>
          <w:b/>
          <w:color w:val="000000" w:themeColor="text1"/>
          <w:sz w:val="24"/>
          <w:szCs w:val="24"/>
        </w:rPr>
        <w:t>ju</w:t>
      </w:r>
      <w:r w:rsidR="00980EEA">
        <w:rPr>
          <w:rFonts w:ascii="Arial" w:hAnsi="Arial" w:cs="Arial"/>
          <w:b/>
          <w:color w:val="000000" w:themeColor="text1"/>
          <w:sz w:val="24"/>
          <w:szCs w:val="24"/>
        </w:rPr>
        <w:t>l</w:t>
      </w:r>
      <w:r w:rsidR="006F5C20">
        <w:rPr>
          <w:rFonts w:ascii="Arial" w:hAnsi="Arial" w:cs="Arial"/>
          <w:b/>
          <w:color w:val="000000" w:themeColor="text1"/>
          <w:sz w:val="24"/>
          <w:szCs w:val="24"/>
        </w:rPr>
        <w:t>io</w:t>
      </w:r>
      <w:r>
        <w:rPr>
          <w:rFonts w:ascii="Arial" w:hAnsi="Arial" w:cs="Arial"/>
          <w:b/>
          <w:color w:val="000000" w:themeColor="text1"/>
          <w:sz w:val="24"/>
          <w:szCs w:val="24"/>
        </w:rPr>
        <w:t xml:space="preserve"> 2023</w:t>
      </w:r>
    </w:p>
    <w:p w14:paraId="3959C2D9" w14:textId="77777777" w:rsidR="00790E27" w:rsidRDefault="00790E27" w:rsidP="00790E27">
      <w:pPr>
        <w:pStyle w:val="Prrafodelista"/>
        <w:jc w:val="both"/>
        <w:rPr>
          <w:rFonts w:ascii="Arial" w:hAnsi="Arial" w:cs="Arial"/>
          <w:b/>
          <w:color w:val="000000" w:themeColor="text1"/>
          <w:sz w:val="24"/>
          <w:szCs w:val="24"/>
        </w:rPr>
      </w:pPr>
    </w:p>
    <w:p w14:paraId="4394CCE8" w14:textId="77777777" w:rsidR="00790E27" w:rsidRDefault="00790E27" w:rsidP="00790E27">
      <w:pPr>
        <w:pStyle w:val="Prrafodelista"/>
        <w:spacing w:line="360" w:lineRule="auto"/>
        <w:jc w:val="both"/>
        <w:rPr>
          <w:rFonts w:ascii="Arial" w:hAnsi="Arial" w:cs="Arial"/>
          <w:b/>
          <w:color w:val="000000" w:themeColor="text1"/>
          <w:sz w:val="24"/>
          <w:szCs w:val="24"/>
        </w:rPr>
      </w:pPr>
      <w:r>
        <w:rPr>
          <w:rFonts w:ascii="Arial" w:hAnsi="Arial" w:cs="Arial"/>
          <w:b/>
          <w:color w:val="000000" w:themeColor="text1"/>
          <w:sz w:val="24"/>
          <w:szCs w:val="24"/>
        </w:rPr>
        <w:t>Entrega de Prestaciones económicas:</w:t>
      </w:r>
    </w:p>
    <w:p w14:paraId="3E85C476" w14:textId="131F463C" w:rsidR="00790E27" w:rsidRDefault="00790E27" w:rsidP="00790E27">
      <w:pPr>
        <w:pStyle w:val="Prrafodelista"/>
        <w:widowControl/>
        <w:numPr>
          <w:ilvl w:val="0"/>
          <w:numId w:val="6"/>
        </w:numPr>
        <w:autoSpaceDE/>
        <w:autoSpaceDN/>
        <w:spacing w:after="200" w:line="360" w:lineRule="auto"/>
        <w:contextualSpacing/>
        <w:jc w:val="both"/>
        <w:rPr>
          <w:rFonts w:ascii="Arial" w:hAnsi="Arial" w:cs="Arial"/>
          <w:color w:val="000000" w:themeColor="text1"/>
          <w:sz w:val="24"/>
          <w:szCs w:val="24"/>
        </w:rPr>
      </w:pPr>
      <w:r>
        <w:rPr>
          <w:rFonts w:ascii="Arial" w:hAnsi="Arial" w:cs="Arial"/>
          <w:b/>
          <w:color w:val="000000" w:themeColor="text1"/>
          <w:sz w:val="24"/>
          <w:szCs w:val="24"/>
        </w:rPr>
        <w:t xml:space="preserve">Periódicas mensual; </w:t>
      </w:r>
      <w:r>
        <w:rPr>
          <w:rFonts w:ascii="Arial" w:hAnsi="Arial" w:cs="Arial"/>
          <w:color w:val="000000" w:themeColor="text1"/>
          <w:sz w:val="24"/>
          <w:szCs w:val="24"/>
        </w:rPr>
        <w:t xml:space="preserve">durante el periodo se efectuó el proceso y la entrega de pensiones mensuales a </w:t>
      </w:r>
      <w:r>
        <w:rPr>
          <w:rFonts w:ascii="Arial" w:hAnsi="Arial" w:cs="Arial"/>
          <w:b/>
          <w:color w:val="000000" w:themeColor="text1"/>
          <w:sz w:val="24"/>
          <w:szCs w:val="24"/>
        </w:rPr>
        <w:t>18,</w:t>
      </w:r>
      <w:r w:rsidR="006F5C20">
        <w:rPr>
          <w:rFonts w:ascii="Arial" w:hAnsi="Arial" w:cs="Arial"/>
          <w:b/>
          <w:color w:val="000000" w:themeColor="text1"/>
          <w:sz w:val="24"/>
          <w:szCs w:val="24"/>
        </w:rPr>
        <w:t>7</w:t>
      </w:r>
      <w:r w:rsidR="00980EEA">
        <w:rPr>
          <w:rFonts w:ascii="Arial" w:hAnsi="Arial" w:cs="Arial"/>
          <w:b/>
          <w:color w:val="000000" w:themeColor="text1"/>
          <w:sz w:val="24"/>
          <w:szCs w:val="24"/>
        </w:rPr>
        <w:t>50</w:t>
      </w:r>
      <w:r>
        <w:rPr>
          <w:rFonts w:ascii="Arial" w:hAnsi="Arial" w:cs="Arial"/>
          <w:b/>
          <w:color w:val="000000" w:themeColor="text1"/>
          <w:sz w:val="24"/>
          <w:szCs w:val="24"/>
        </w:rPr>
        <w:t xml:space="preserve"> </w:t>
      </w:r>
      <w:r>
        <w:rPr>
          <w:rFonts w:ascii="Arial" w:hAnsi="Arial" w:cs="Arial"/>
          <w:color w:val="000000" w:themeColor="text1"/>
          <w:sz w:val="24"/>
          <w:szCs w:val="24"/>
        </w:rPr>
        <w:t>personas beneficiarias activas al mes de abril (</w:t>
      </w:r>
      <w:r>
        <w:rPr>
          <w:rFonts w:ascii="Arial" w:hAnsi="Arial" w:cs="Arial"/>
          <w:b/>
          <w:color w:val="000000" w:themeColor="text1"/>
          <w:sz w:val="24"/>
          <w:szCs w:val="24"/>
        </w:rPr>
        <w:t>15,</w:t>
      </w:r>
      <w:r w:rsidR="006F5C20">
        <w:rPr>
          <w:rFonts w:ascii="Arial" w:hAnsi="Arial" w:cs="Arial"/>
          <w:b/>
          <w:color w:val="000000" w:themeColor="text1"/>
          <w:sz w:val="24"/>
          <w:szCs w:val="24"/>
        </w:rPr>
        <w:t>6</w:t>
      </w:r>
      <w:r w:rsidR="00980EEA">
        <w:rPr>
          <w:rFonts w:ascii="Arial" w:hAnsi="Arial" w:cs="Arial"/>
          <w:b/>
          <w:color w:val="000000" w:themeColor="text1"/>
          <w:sz w:val="24"/>
          <w:szCs w:val="24"/>
        </w:rPr>
        <w:t>61</w:t>
      </w:r>
      <w:r>
        <w:rPr>
          <w:rFonts w:ascii="Arial" w:hAnsi="Arial" w:cs="Arial"/>
          <w:color w:val="000000" w:themeColor="text1"/>
          <w:sz w:val="24"/>
          <w:szCs w:val="24"/>
        </w:rPr>
        <w:t xml:space="preserve"> con discapacidad, </w:t>
      </w:r>
      <w:r>
        <w:rPr>
          <w:rFonts w:ascii="Arial" w:hAnsi="Arial" w:cs="Arial"/>
          <w:b/>
          <w:color w:val="000000" w:themeColor="text1"/>
          <w:sz w:val="24"/>
          <w:szCs w:val="24"/>
        </w:rPr>
        <w:t>1,7</w:t>
      </w:r>
      <w:r w:rsidR="00980EEA">
        <w:rPr>
          <w:rFonts w:ascii="Arial" w:hAnsi="Arial" w:cs="Arial"/>
          <w:b/>
          <w:color w:val="000000" w:themeColor="text1"/>
          <w:sz w:val="24"/>
          <w:szCs w:val="24"/>
        </w:rPr>
        <w:t>3</w:t>
      </w:r>
      <w:r w:rsidR="006F5C20">
        <w:rPr>
          <w:rFonts w:ascii="Arial" w:hAnsi="Arial" w:cs="Arial"/>
          <w:b/>
          <w:color w:val="000000" w:themeColor="text1"/>
          <w:sz w:val="24"/>
          <w:szCs w:val="24"/>
        </w:rPr>
        <w:t>6</w:t>
      </w:r>
      <w:r>
        <w:rPr>
          <w:rFonts w:ascii="Arial" w:hAnsi="Arial" w:cs="Arial"/>
          <w:color w:val="000000" w:themeColor="text1"/>
          <w:sz w:val="24"/>
          <w:szCs w:val="24"/>
        </w:rPr>
        <w:t xml:space="preserve"> familiares beneficiarios con discapacidad fallecidos y </w:t>
      </w:r>
      <w:r>
        <w:rPr>
          <w:rFonts w:ascii="Arial" w:hAnsi="Arial" w:cs="Arial"/>
          <w:b/>
          <w:color w:val="000000" w:themeColor="text1"/>
          <w:sz w:val="24"/>
          <w:szCs w:val="24"/>
        </w:rPr>
        <w:t>1,3</w:t>
      </w:r>
      <w:r w:rsidR="00980EEA">
        <w:rPr>
          <w:rFonts w:ascii="Arial" w:hAnsi="Arial" w:cs="Arial"/>
          <w:b/>
          <w:color w:val="000000" w:themeColor="text1"/>
          <w:sz w:val="24"/>
          <w:szCs w:val="24"/>
        </w:rPr>
        <w:t>5</w:t>
      </w:r>
      <w:r w:rsidR="006F5C20">
        <w:rPr>
          <w:rFonts w:ascii="Arial" w:hAnsi="Arial" w:cs="Arial"/>
          <w:b/>
          <w:color w:val="000000" w:themeColor="text1"/>
          <w:sz w:val="24"/>
          <w:szCs w:val="24"/>
        </w:rPr>
        <w:t>3</w:t>
      </w:r>
      <w:r>
        <w:rPr>
          <w:rFonts w:ascii="Arial" w:hAnsi="Arial" w:cs="Arial"/>
          <w:b/>
          <w:color w:val="000000" w:themeColor="text1"/>
          <w:sz w:val="24"/>
          <w:szCs w:val="24"/>
        </w:rPr>
        <w:t xml:space="preserve"> </w:t>
      </w:r>
      <w:r>
        <w:rPr>
          <w:rFonts w:ascii="Arial" w:hAnsi="Arial" w:cs="Arial"/>
          <w:color w:val="000000" w:themeColor="text1"/>
          <w:sz w:val="24"/>
          <w:szCs w:val="24"/>
        </w:rPr>
        <w:t>familiares de combatientes fallecidos).</w:t>
      </w:r>
    </w:p>
    <w:p w14:paraId="27E4791A" w14:textId="77777777" w:rsidR="006A367A" w:rsidRDefault="006A367A" w:rsidP="006A367A">
      <w:pPr>
        <w:pStyle w:val="Prrafodelista"/>
        <w:widowControl/>
        <w:numPr>
          <w:ilvl w:val="0"/>
          <w:numId w:val="6"/>
        </w:numPr>
        <w:autoSpaceDE/>
        <w:autoSpaceDN/>
        <w:spacing w:after="200" w:line="360" w:lineRule="auto"/>
        <w:contextualSpacing/>
        <w:jc w:val="both"/>
        <w:rPr>
          <w:rFonts w:ascii="Arial" w:hAnsi="Arial" w:cs="Arial"/>
          <w:color w:val="000000" w:themeColor="text1"/>
          <w:sz w:val="24"/>
          <w:szCs w:val="24"/>
        </w:rPr>
      </w:pPr>
      <w:r w:rsidRPr="006A367A">
        <w:rPr>
          <w:rFonts w:ascii="Arial" w:hAnsi="Arial" w:cs="Arial"/>
          <w:b/>
          <w:bCs/>
          <w:color w:val="000000" w:themeColor="text1"/>
          <w:sz w:val="24"/>
          <w:szCs w:val="24"/>
        </w:rPr>
        <w:t>Compensaciones económicas por una sola vez;</w:t>
      </w:r>
      <w:r w:rsidRPr="006A367A">
        <w:rPr>
          <w:rFonts w:ascii="Arial" w:hAnsi="Arial" w:cs="Arial"/>
          <w:color w:val="000000" w:themeColor="text1"/>
          <w:sz w:val="24"/>
          <w:szCs w:val="24"/>
        </w:rPr>
        <w:t xml:space="preserve"> se entregaron a </w:t>
      </w:r>
      <w:r w:rsidRPr="006A367A">
        <w:rPr>
          <w:rFonts w:ascii="Arial" w:hAnsi="Arial" w:cs="Arial"/>
          <w:b/>
          <w:bCs/>
          <w:color w:val="000000" w:themeColor="text1"/>
          <w:sz w:val="24"/>
          <w:szCs w:val="24"/>
        </w:rPr>
        <w:t>5</w:t>
      </w:r>
      <w:r w:rsidRPr="006A367A">
        <w:rPr>
          <w:rFonts w:ascii="Arial" w:hAnsi="Arial" w:cs="Arial"/>
          <w:color w:val="000000" w:themeColor="text1"/>
          <w:sz w:val="24"/>
          <w:szCs w:val="24"/>
        </w:rPr>
        <w:t xml:space="preserve"> personas beneficiarias con discapacidad</w:t>
      </w:r>
    </w:p>
    <w:p w14:paraId="5ADBEB48" w14:textId="77777777" w:rsidR="006A367A" w:rsidRPr="006A367A" w:rsidRDefault="006A367A" w:rsidP="004F7877">
      <w:pPr>
        <w:pStyle w:val="Prrafodelista"/>
        <w:widowControl/>
        <w:autoSpaceDE/>
        <w:autoSpaceDN/>
        <w:spacing w:after="200" w:line="360" w:lineRule="auto"/>
        <w:ind w:left="720"/>
        <w:contextualSpacing/>
        <w:jc w:val="both"/>
        <w:rPr>
          <w:rFonts w:ascii="Arial" w:hAnsi="Arial" w:cs="Arial"/>
          <w:color w:val="000000" w:themeColor="text1"/>
          <w:sz w:val="24"/>
          <w:szCs w:val="24"/>
        </w:rPr>
      </w:pPr>
    </w:p>
    <w:p w14:paraId="025D30DC" w14:textId="77777777" w:rsidR="00980EEA" w:rsidRDefault="00980EEA" w:rsidP="006A367A">
      <w:pPr>
        <w:pStyle w:val="Prrafodelista"/>
        <w:widowControl/>
        <w:autoSpaceDE/>
        <w:autoSpaceDN/>
        <w:spacing w:after="200" w:line="360" w:lineRule="auto"/>
        <w:ind w:left="720"/>
        <w:contextualSpacing/>
        <w:jc w:val="both"/>
        <w:rPr>
          <w:rFonts w:ascii="Arial" w:hAnsi="Arial" w:cs="Arial"/>
          <w:color w:val="000000" w:themeColor="text1"/>
          <w:sz w:val="24"/>
          <w:szCs w:val="24"/>
        </w:rPr>
      </w:pPr>
    </w:p>
    <w:p w14:paraId="1152A721" w14:textId="2FE7809C" w:rsidR="00790E27" w:rsidRDefault="00790E27" w:rsidP="00790E27">
      <w:pPr>
        <w:pStyle w:val="Prrafodelista"/>
        <w:widowControl/>
        <w:numPr>
          <w:ilvl w:val="0"/>
          <w:numId w:val="3"/>
        </w:numPr>
        <w:autoSpaceDE/>
        <w:autoSpaceDN/>
        <w:spacing w:after="200" w:line="360" w:lineRule="auto"/>
        <w:contextualSpacing/>
        <w:jc w:val="both"/>
        <w:rPr>
          <w:rFonts w:ascii="Arial" w:hAnsi="Arial" w:cs="Arial"/>
          <w:color w:val="000000" w:themeColor="text1"/>
          <w:sz w:val="24"/>
          <w:szCs w:val="24"/>
        </w:rPr>
      </w:pPr>
      <w:r>
        <w:rPr>
          <w:rFonts w:ascii="Arial" w:hAnsi="Arial" w:cs="Arial"/>
          <w:b/>
          <w:color w:val="000000" w:themeColor="text1"/>
          <w:sz w:val="24"/>
          <w:szCs w:val="24"/>
        </w:rPr>
        <w:lastRenderedPageBreak/>
        <w:t xml:space="preserve">Montos asignados durante el periodo por un monto de $ </w:t>
      </w:r>
      <w:r w:rsidR="006A367A" w:rsidRPr="006A367A">
        <w:rPr>
          <w:rFonts w:ascii="Arial" w:hAnsi="Arial" w:cs="Arial"/>
          <w:b/>
          <w:color w:val="000000" w:themeColor="text1"/>
          <w:sz w:val="24"/>
          <w:szCs w:val="24"/>
        </w:rPr>
        <w:t>4,304,859.45</w:t>
      </w:r>
      <w:r>
        <w:rPr>
          <w:rFonts w:ascii="Arial" w:hAnsi="Arial" w:cs="Arial"/>
          <w:b/>
          <w:color w:val="000000" w:themeColor="text1"/>
          <w:sz w:val="24"/>
          <w:szCs w:val="24"/>
        </w:rPr>
        <w:t xml:space="preserve">, </w:t>
      </w:r>
      <w:r>
        <w:rPr>
          <w:rFonts w:ascii="Arial" w:hAnsi="Arial" w:cs="Arial"/>
          <w:color w:val="000000" w:themeColor="text1"/>
          <w:sz w:val="24"/>
          <w:szCs w:val="24"/>
        </w:rPr>
        <w:t>según el siguiente detalle:</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1843"/>
      </w:tblGrid>
      <w:tr w:rsidR="00790E27" w14:paraId="5B0A18CB" w14:textId="77777777" w:rsidTr="00790E27">
        <w:trPr>
          <w:trHeight w:val="371"/>
          <w:jc w:val="center"/>
        </w:trPr>
        <w:tc>
          <w:tcPr>
            <w:tcW w:w="7366" w:type="dxa"/>
            <w:tcBorders>
              <w:top w:val="single" w:sz="4" w:space="0" w:color="auto"/>
              <w:left w:val="single" w:sz="4" w:space="0" w:color="auto"/>
              <w:bottom w:val="single" w:sz="4" w:space="0" w:color="auto"/>
              <w:right w:val="single" w:sz="4" w:space="0" w:color="auto"/>
            </w:tcBorders>
            <w:vAlign w:val="center"/>
            <w:hideMark/>
          </w:tcPr>
          <w:p w14:paraId="2AE25230" w14:textId="77777777" w:rsidR="00790E27" w:rsidRDefault="00790E27">
            <w:pPr>
              <w:spacing w:after="0"/>
              <w:rPr>
                <w:rFonts w:ascii="Arial" w:hAnsi="Arial" w:cs="Arial"/>
                <w:b/>
                <w:color w:val="000000" w:themeColor="text1"/>
                <w:sz w:val="24"/>
                <w:szCs w:val="24"/>
              </w:rPr>
            </w:pPr>
            <w:r>
              <w:rPr>
                <w:rFonts w:ascii="Arial" w:hAnsi="Arial" w:cs="Arial"/>
                <w:b/>
                <w:color w:val="000000" w:themeColor="text1"/>
                <w:sz w:val="24"/>
                <w:szCs w:val="24"/>
              </w:rPr>
              <w:t>Tipo de Prestaciones Económica a personas beneficiarias</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777D3ED" w14:textId="77777777" w:rsidR="00790E27" w:rsidRDefault="00790E27">
            <w:pPr>
              <w:spacing w:after="0"/>
              <w:jc w:val="center"/>
              <w:rPr>
                <w:rFonts w:ascii="Arial" w:hAnsi="Arial" w:cs="Arial"/>
                <w:b/>
                <w:color w:val="000000" w:themeColor="text1"/>
                <w:sz w:val="24"/>
                <w:szCs w:val="24"/>
              </w:rPr>
            </w:pPr>
            <w:r>
              <w:rPr>
                <w:rFonts w:ascii="Arial" w:hAnsi="Arial" w:cs="Arial"/>
                <w:b/>
                <w:color w:val="000000" w:themeColor="text1"/>
                <w:sz w:val="24"/>
                <w:szCs w:val="24"/>
              </w:rPr>
              <w:t>Montos (US$)</w:t>
            </w:r>
          </w:p>
        </w:tc>
      </w:tr>
      <w:tr w:rsidR="00790E27" w14:paraId="2D09DA06" w14:textId="77777777" w:rsidTr="00790E27">
        <w:trPr>
          <w:trHeight w:val="399"/>
          <w:jc w:val="center"/>
        </w:trPr>
        <w:tc>
          <w:tcPr>
            <w:tcW w:w="7366" w:type="dxa"/>
            <w:tcBorders>
              <w:top w:val="single" w:sz="4" w:space="0" w:color="auto"/>
              <w:left w:val="single" w:sz="4" w:space="0" w:color="auto"/>
              <w:bottom w:val="single" w:sz="4" w:space="0" w:color="auto"/>
              <w:right w:val="single" w:sz="4" w:space="0" w:color="auto"/>
            </w:tcBorders>
            <w:vAlign w:val="center"/>
            <w:hideMark/>
          </w:tcPr>
          <w:p w14:paraId="2D65FA97" w14:textId="77777777" w:rsidR="00790E27" w:rsidRDefault="00790E27">
            <w:pPr>
              <w:spacing w:after="0"/>
              <w:rPr>
                <w:rFonts w:ascii="Arial" w:hAnsi="Arial" w:cs="Arial"/>
                <w:color w:val="000000" w:themeColor="text1"/>
                <w:sz w:val="24"/>
                <w:szCs w:val="24"/>
              </w:rPr>
            </w:pPr>
            <w:r>
              <w:rPr>
                <w:rFonts w:ascii="Arial" w:hAnsi="Arial" w:cs="Arial"/>
                <w:color w:val="000000" w:themeColor="text1"/>
                <w:sz w:val="24"/>
                <w:szCs w:val="24"/>
              </w:rPr>
              <w:t>Prestaciones Económicas Periódicas mensual</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C4B3A56" w14:textId="2111A51E" w:rsidR="00790E27" w:rsidRDefault="00790E27">
            <w:pPr>
              <w:spacing w:after="0" w:line="240" w:lineRule="auto"/>
              <w:rPr>
                <w:rFonts w:ascii="Arial" w:hAnsi="Arial" w:cs="Arial"/>
                <w:color w:val="000000" w:themeColor="text1"/>
                <w:sz w:val="24"/>
                <w:szCs w:val="24"/>
              </w:rPr>
            </w:pPr>
            <w:r>
              <w:rPr>
                <w:rFonts w:ascii="Arial" w:hAnsi="Arial" w:cs="Arial"/>
                <w:b/>
                <w:bCs/>
                <w:color w:val="000000"/>
                <w:sz w:val="24"/>
                <w:szCs w:val="24"/>
              </w:rPr>
              <w:t>$</w:t>
            </w:r>
            <w:r w:rsidR="008B163A" w:rsidRPr="008B163A">
              <w:rPr>
                <w:rFonts w:ascii="Arial" w:hAnsi="Arial" w:cs="Arial"/>
                <w:b/>
                <w:bCs/>
                <w:color w:val="000000"/>
                <w:sz w:val="24"/>
                <w:szCs w:val="24"/>
              </w:rPr>
              <w:t>4,301,430.90</w:t>
            </w:r>
          </w:p>
        </w:tc>
      </w:tr>
      <w:tr w:rsidR="006A367A" w14:paraId="1DE5DEEB" w14:textId="77777777" w:rsidTr="00790E27">
        <w:trPr>
          <w:trHeight w:val="399"/>
          <w:jc w:val="center"/>
        </w:trPr>
        <w:tc>
          <w:tcPr>
            <w:tcW w:w="7366" w:type="dxa"/>
            <w:tcBorders>
              <w:top w:val="single" w:sz="4" w:space="0" w:color="auto"/>
              <w:left w:val="single" w:sz="4" w:space="0" w:color="auto"/>
              <w:bottom w:val="single" w:sz="4" w:space="0" w:color="auto"/>
              <w:right w:val="single" w:sz="4" w:space="0" w:color="auto"/>
            </w:tcBorders>
            <w:vAlign w:val="center"/>
          </w:tcPr>
          <w:p w14:paraId="6EAA929C" w14:textId="330F5DD5" w:rsidR="006A367A" w:rsidRDefault="006A367A" w:rsidP="006A367A">
            <w:pPr>
              <w:spacing w:after="0"/>
              <w:rPr>
                <w:rFonts w:ascii="Arial" w:hAnsi="Arial" w:cs="Arial"/>
                <w:color w:val="000000" w:themeColor="text1"/>
                <w:sz w:val="24"/>
                <w:szCs w:val="24"/>
              </w:rPr>
            </w:pPr>
            <w:r w:rsidRPr="006A367A">
              <w:rPr>
                <w:rFonts w:ascii="Arial" w:hAnsi="Arial" w:cs="Arial"/>
                <w:color w:val="000000" w:themeColor="text1"/>
                <w:sz w:val="24"/>
                <w:szCs w:val="24"/>
              </w:rPr>
              <w:t>Prestaciones Económicas por una sola vez</w:t>
            </w:r>
          </w:p>
        </w:tc>
        <w:tc>
          <w:tcPr>
            <w:tcW w:w="1843" w:type="dxa"/>
            <w:tcBorders>
              <w:top w:val="single" w:sz="4" w:space="0" w:color="auto"/>
              <w:left w:val="single" w:sz="4" w:space="0" w:color="auto"/>
              <w:bottom w:val="single" w:sz="4" w:space="0" w:color="auto"/>
              <w:right w:val="single" w:sz="4" w:space="0" w:color="auto"/>
            </w:tcBorders>
            <w:vAlign w:val="center"/>
          </w:tcPr>
          <w:p w14:paraId="6F8F87C6" w14:textId="77777777" w:rsidR="006A367A" w:rsidRPr="006A367A" w:rsidRDefault="006A367A" w:rsidP="006A367A">
            <w:pPr>
              <w:spacing w:after="0" w:line="240" w:lineRule="auto"/>
              <w:rPr>
                <w:rFonts w:ascii="Arial" w:hAnsi="Arial" w:cs="Arial"/>
                <w:b/>
                <w:bCs/>
                <w:color w:val="000000"/>
                <w:sz w:val="24"/>
                <w:szCs w:val="24"/>
              </w:rPr>
            </w:pPr>
            <w:r w:rsidRPr="006A367A">
              <w:rPr>
                <w:rFonts w:ascii="Arial" w:hAnsi="Arial" w:cs="Arial"/>
                <w:b/>
                <w:bCs/>
                <w:color w:val="000000"/>
                <w:sz w:val="24"/>
                <w:szCs w:val="24"/>
              </w:rPr>
              <w:t>$3,428.55</w:t>
            </w:r>
          </w:p>
          <w:p w14:paraId="20C76E79" w14:textId="77777777" w:rsidR="006A367A" w:rsidRDefault="006A367A" w:rsidP="006A367A">
            <w:pPr>
              <w:spacing w:after="0" w:line="240" w:lineRule="auto"/>
              <w:rPr>
                <w:rFonts w:ascii="Arial" w:hAnsi="Arial" w:cs="Arial"/>
                <w:b/>
                <w:bCs/>
                <w:color w:val="000000"/>
                <w:sz w:val="24"/>
                <w:szCs w:val="24"/>
              </w:rPr>
            </w:pPr>
          </w:p>
        </w:tc>
      </w:tr>
    </w:tbl>
    <w:p w14:paraId="04858597" w14:textId="77777777" w:rsidR="00790E27" w:rsidRDefault="00790E27" w:rsidP="00790E27">
      <w:pPr>
        <w:pStyle w:val="Prrafodelista"/>
        <w:spacing w:line="360" w:lineRule="auto"/>
        <w:jc w:val="both"/>
        <w:rPr>
          <w:rFonts w:ascii="Arial" w:hAnsi="Arial" w:cs="Arial"/>
          <w:color w:val="000000" w:themeColor="text1"/>
          <w:sz w:val="24"/>
          <w:szCs w:val="24"/>
          <w:lang w:val="es-SV"/>
        </w:rPr>
      </w:pPr>
    </w:p>
    <w:p w14:paraId="1162A9D4" w14:textId="77777777" w:rsidR="00790E27" w:rsidRDefault="00790E27" w:rsidP="00790E27">
      <w:pPr>
        <w:pStyle w:val="Prrafodelista"/>
        <w:widowControl/>
        <w:numPr>
          <w:ilvl w:val="0"/>
          <w:numId w:val="3"/>
        </w:numPr>
        <w:autoSpaceDE/>
        <w:autoSpaceDN/>
        <w:spacing w:after="200" w:line="360" w:lineRule="auto"/>
        <w:contextualSpacing/>
        <w:jc w:val="both"/>
        <w:rPr>
          <w:rFonts w:ascii="Arial" w:hAnsi="Arial" w:cs="Arial"/>
          <w:b/>
          <w:color w:val="000000" w:themeColor="text1"/>
          <w:sz w:val="24"/>
          <w:szCs w:val="24"/>
        </w:rPr>
      </w:pPr>
      <w:r>
        <w:rPr>
          <w:rFonts w:ascii="Arial" w:hAnsi="Arial" w:cs="Arial"/>
          <w:b/>
          <w:color w:val="000000" w:themeColor="text1"/>
          <w:sz w:val="24"/>
          <w:szCs w:val="24"/>
        </w:rPr>
        <w:t>Lugar de atención:</w:t>
      </w:r>
    </w:p>
    <w:p w14:paraId="1119F7CB" w14:textId="77777777" w:rsidR="00790E27" w:rsidRDefault="00790E27" w:rsidP="00790E27">
      <w:pPr>
        <w:pStyle w:val="Ttulo"/>
        <w:spacing w:before="0"/>
        <w:ind w:left="720"/>
        <w:contextualSpacing/>
        <w:jc w:val="both"/>
        <w:rPr>
          <w:rFonts w:ascii="Arial" w:hAnsi="Arial" w:cs="Arial"/>
          <w:b w:val="0"/>
          <w:color w:val="000000" w:themeColor="text1"/>
          <w:sz w:val="24"/>
          <w:szCs w:val="24"/>
          <w:lang w:val="es-SV"/>
        </w:rPr>
      </w:pPr>
      <w:r>
        <w:rPr>
          <w:rFonts w:ascii="Arial" w:hAnsi="Arial" w:cs="Arial"/>
          <w:color w:val="000000" w:themeColor="text1"/>
          <w:sz w:val="24"/>
          <w:szCs w:val="24"/>
          <w:lang w:val="es-SV"/>
        </w:rPr>
        <w:t xml:space="preserve">Oficina Central: </w:t>
      </w:r>
    </w:p>
    <w:p w14:paraId="2C43EF0E" w14:textId="77777777" w:rsidR="00790E27" w:rsidRDefault="00790E27" w:rsidP="00790E27">
      <w:pPr>
        <w:pStyle w:val="Ttulo"/>
        <w:spacing w:after="0"/>
        <w:ind w:left="720"/>
        <w:contextualSpacing/>
        <w:jc w:val="both"/>
        <w:rPr>
          <w:rFonts w:ascii="Arial" w:hAnsi="Arial" w:cs="Arial"/>
          <w:b w:val="0"/>
          <w:color w:val="000000" w:themeColor="text1"/>
          <w:sz w:val="24"/>
          <w:szCs w:val="24"/>
          <w:lang w:val="es-SV"/>
        </w:rPr>
      </w:pPr>
      <w:r>
        <w:rPr>
          <w:rFonts w:ascii="Arial" w:hAnsi="Arial" w:cs="Arial"/>
          <w:b w:val="0"/>
          <w:color w:val="000000" w:themeColor="text1"/>
          <w:sz w:val="24"/>
          <w:szCs w:val="24"/>
          <w:lang w:val="es-SV"/>
        </w:rPr>
        <w:t>Edificio EXFOPROLYD entre la 2ª y 4ª Avenida Norte y Alameda Juan Pablo II. Nº 428, San Salvador. Tel. 2133-6200.</w:t>
      </w:r>
    </w:p>
    <w:p w14:paraId="02326EBC" w14:textId="006D1C8D" w:rsidR="00FA248B" w:rsidRDefault="00FA248B" w:rsidP="00FA248B">
      <w:pPr>
        <w:pStyle w:val="NormalWeb"/>
        <w:spacing w:line="276" w:lineRule="auto"/>
        <w:jc w:val="both"/>
        <w:rPr>
          <w:rFonts w:ascii="Arial" w:hAnsi="Arial" w:cs="Arial"/>
        </w:rPr>
      </w:pPr>
      <w:r>
        <w:rPr>
          <w:rFonts w:ascii="Arial" w:eastAsia="Arial" w:hAnsi="Arial" w:cs="Arial"/>
          <w:color w:val="000000" w:themeColor="text1"/>
        </w:rPr>
        <w:t xml:space="preserve">De igual manera, se declara que no se ha remitido documentación para publicación en el Portal de Transparencia durante el período de </w:t>
      </w:r>
      <w:r w:rsidR="0052743D">
        <w:rPr>
          <w:rFonts w:ascii="Arial" w:eastAsia="Arial" w:hAnsi="Arial" w:cs="Arial"/>
          <w:color w:val="000000" w:themeColor="text1"/>
        </w:rPr>
        <w:t>ju</w:t>
      </w:r>
      <w:r w:rsidR="006A367A">
        <w:rPr>
          <w:rFonts w:ascii="Arial" w:eastAsia="Arial" w:hAnsi="Arial" w:cs="Arial"/>
          <w:color w:val="000000" w:themeColor="text1"/>
        </w:rPr>
        <w:t>l</w:t>
      </w:r>
      <w:r w:rsidR="0052743D">
        <w:rPr>
          <w:rFonts w:ascii="Arial" w:eastAsia="Arial" w:hAnsi="Arial" w:cs="Arial"/>
          <w:color w:val="000000" w:themeColor="text1"/>
        </w:rPr>
        <w:t>io</w:t>
      </w:r>
      <w:r>
        <w:rPr>
          <w:rFonts w:ascii="Arial" w:eastAsia="Arial" w:hAnsi="Arial" w:cs="Arial"/>
          <w:color w:val="000000" w:themeColor="text1"/>
        </w:rPr>
        <w:t xml:space="preserve"> de 2023 y, para hacerlo de conocimiento general, se extiende la presente constancia que comprende el período antes relacionado</w:t>
      </w:r>
      <w:r>
        <w:rPr>
          <w:rFonts w:ascii="Arial" w:hAnsi="Arial" w:cs="Arial"/>
        </w:rPr>
        <w:t xml:space="preserve">. </w:t>
      </w:r>
    </w:p>
    <w:p w14:paraId="63CEC297" w14:textId="77777777" w:rsidR="00FA248B" w:rsidRDefault="00FA248B" w:rsidP="00FA248B">
      <w:pPr>
        <w:pStyle w:val="NormalWeb"/>
        <w:spacing w:line="276" w:lineRule="auto"/>
        <w:jc w:val="both"/>
        <w:rPr>
          <w:rFonts w:ascii="Arial" w:hAnsi="Arial" w:cs="Arial"/>
        </w:rPr>
      </w:pPr>
      <w:r>
        <w:rPr>
          <w:rFonts w:ascii="Arial" w:hAnsi="Arial" w:cs="Arial"/>
        </w:rPr>
        <w:t>Atentamente</w:t>
      </w:r>
    </w:p>
    <w:p w14:paraId="0E0BFFB7" w14:textId="77777777" w:rsidR="00FA248B" w:rsidRDefault="00FA248B" w:rsidP="00FA248B">
      <w:pPr>
        <w:pStyle w:val="Textoindependiente"/>
        <w:spacing w:line="276" w:lineRule="auto"/>
        <w:ind w:right="111"/>
        <w:jc w:val="center"/>
        <w:rPr>
          <w:rFonts w:ascii="Arial" w:hAnsi="Arial" w:cs="Arial"/>
        </w:rPr>
      </w:pPr>
    </w:p>
    <w:p w14:paraId="7D5DC653" w14:textId="77777777" w:rsidR="00FA248B" w:rsidRDefault="00FA248B" w:rsidP="00FA248B">
      <w:pPr>
        <w:pStyle w:val="Textoindependiente"/>
        <w:spacing w:line="276" w:lineRule="auto"/>
        <w:ind w:right="111"/>
        <w:jc w:val="center"/>
        <w:rPr>
          <w:rFonts w:ascii="Arial" w:hAnsi="Arial" w:cs="Arial"/>
        </w:rPr>
      </w:pPr>
    </w:p>
    <w:p w14:paraId="118E5CDC" w14:textId="77777777" w:rsidR="00FA248B" w:rsidRDefault="00FA248B" w:rsidP="00FA248B">
      <w:pPr>
        <w:pStyle w:val="Textoindependiente"/>
        <w:spacing w:line="276" w:lineRule="auto"/>
        <w:ind w:right="111"/>
        <w:jc w:val="center"/>
        <w:rPr>
          <w:rFonts w:ascii="Arial" w:hAnsi="Arial" w:cs="Arial"/>
        </w:rPr>
      </w:pPr>
    </w:p>
    <w:p w14:paraId="1D8D1D65" w14:textId="77777777" w:rsidR="00FA248B" w:rsidRDefault="00FA248B" w:rsidP="00FA248B">
      <w:pPr>
        <w:pStyle w:val="Textoindependiente"/>
        <w:spacing w:line="276" w:lineRule="auto"/>
        <w:ind w:right="111"/>
        <w:jc w:val="center"/>
        <w:rPr>
          <w:rFonts w:ascii="Arial" w:hAnsi="Arial" w:cs="Arial"/>
        </w:rPr>
      </w:pPr>
    </w:p>
    <w:p w14:paraId="49AD6B61" w14:textId="77777777" w:rsidR="00FA248B" w:rsidRDefault="00FA248B" w:rsidP="00FA248B">
      <w:pPr>
        <w:pStyle w:val="Textoindependiente"/>
        <w:spacing w:line="276" w:lineRule="auto"/>
        <w:ind w:right="111"/>
        <w:jc w:val="center"/>
        <w:rPr>
          <w:rFonts w:ascii="Arial" w:hAnsi="Arial" w:cs="Arial"/>
        </w:rPr>
      </w:pPr>
    </w:p>
    <w:p w14:paraId="1CFD5137" w14:textId="77777777" w:rsidR="00FA248B" w:rsidRDefault="00FA248B" w:rsidP="00FA248B">
      <w:pPr>
        <w:pStyle w:val="Textoindependiente"/>
        <w:spacing w:line="276" w:lineRule="auto"/>
        <w:ind w:right="111"/>
        <w:jc w:val="center"/>
        <w:rPr>
          <w:rFonts w:ascii="Arial" w:hAnsi="Arial" w:cs="Arial"/>
        </w:rPr>
      </w:pPr>
    </w:p>
    <w:p w14:paraId="3D2170D0" w14:textId="77777777" w:rsidR="00FA248B" w:rsidRDefault="00FA248B" w:rsidP="00FA248B">
      <w:pPr>
        <w:pStyle w:val="Textoindependiente"/>
        <w:spacing w:line="276" w:lineRule="auto"/>
        <w:ind w:right="111"/>
        <w:jc w:val="center"/>
        <w:rPr>
          <w:rFonts w:ascii="Arial" w:hAnsi="Arial" w:cs="Arial"/>
        </w:rPr>
      </w:pPr>
    </w:p>
    <w:p w14:paraId="46F1C07E" w14:textId="77777777" w:rsidR="00FA248B" w:rsidRDefault="00FA248B" w:rsidP="00FA248B">
      <w:pPr>
        <w:pStyle w:val="Textoindependiente"/>
        <w:spacing w:line="276" w:lineRule="auto"/>
        <w:ind w:right="111"/>
        <w:jc w:val="center"/>
        <w:rPr>
          <w:rFonts w:ascii="Arial" w:hAnsi="Arial" w:cs="Arial"/>
        </w:rPr>
      </w:pPr>
      <w:r>
        <w:rPr>
          <w:rFonts w:ascii="Arial" w:hAnsi="Arial" w:cs="Arial"/>
        </w:rPr>
        <w:t>_________________________________</w:t>
      </w:r>
    </w:p>
    <w:p w14:paraId="22CCE8C2" w14:textId="6DA6B948" w:rsidR="002D1BD9" w:rsidRPr="003D0A16" w:rsidRDefault="0052743D" w:rsidP="0052743D">
      <w:pPr>
        <w:jc w:val="center"/>
        <w:rPr>
          <w:rFonts w:asciiTheme="majorHAnsi" w:hAnsiTheme="majorHAnsi" w:cstheme="majorHAnsi"/>
          <w:sz w:val="28"/>
          <w:szCs w:val="28"/>
        </w:rPr>
      </w:pPr>
      <w:r w:rsidRPr="0052743D">
        <w:rPr>
          <w:rFonts w:ascii="Arial" w:eastAsia="Trebuchet MS" w:hAnsi="Arial" w:cs="Arial"/>
          <w:sz w:val="24"/>
          <w:szCs w:val="24"/>
          <w:lang w:val="es-ES"/>
        </w:rPr>
        <w:t>Jefe del Departamento de Beneficios Económicos para las personas con discapacidad</w:t>
      </w:r>
    </w:p>
    <w:sectPr w:rsidR="002D1BD9" w:rsidRPr="003D0A16">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966438" w14:textId="77777777" w:rsidR="00B815D3" w:rsidRDefault="00B815D3" w:rsidP="002D1BD9">
      <w:pPr>
        <w:spacing w:after="0" w:line="240" w:lineRule="auto"/>
      </w:pPr>
      <w:r>
        <w:separator/>
      </w:r>
    </w:p>
  </w:endnote>
  <w:endnote w:type="continuationSeparator" w:id="0">
    <w:p w14:paraId="2E5E43FA" w14:textId="77777777" w:rsidR="00B815D3" w:rsidRDefault="00B815D3" w:rsidP="002D1B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F6F74" w14:textId="77777777" w:rsidR="00B815D3" w:rsidRDefault="00B815D3" w:rsidP="002D1BD9">
      <w:pPr>
        <w:spacing w:after="0" w:line="240" w:lineRule="auto"/>
      </w:pPr>
      <w:r>
        <w:separator/>
      </w:r>
    </w:p>
  </w:footnote>
  <w:footnote w:type="continuationSeparator" w:id="0">
    <w:p w14:paraId="0977ACCE" w14:textId="77777777" w:rsidR="00B815D3" w:rsidRDefault="00B815D3" w:rsidP="002D1B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4D008" w14:textId="5F4E4302" w:rsidR="00FA248B" w:rsidRDefault="00FA248B">
    <w:pPr>
      <w:pStyle w:val="Encabezado"/>
    </w:pPr>
    <w:r>
      <w:rPr>
        <w:b/>
        <w:bCs/>
        <w:noProof/>
        <w:sz w:val="36"/>
        <w:szCs w:val="36"/>
      </w:rPr>
      <w:drawing>
        <wp:anchor distT="0" distB="0" distL="114300" distR="114300" simplePos="0" relativeHeight="251660288" behindDoc="0" locked="0" layoutInCell="1" allowOverlap="1" wp14:anchorId="3F8FA501" wp14:editId="71F1A403">
          <wp:simplePos x="0" y="0"/>
          <wp:positionH relativeFrom="column">
            <wp:posOffset>5353050</wp:posOffset>
          </wp:positionH>
          <wp:positionV relativeFrom="paragraph">
            <wp:posOffset>-419735</wp:posOffset>
          </wp:positionV>
          <wp:extent cx="1212850" cy="1066800"/>
          <wp:effectExtent l="0" t="0" r="6350" b="0"/>
          <wp:wrapNone/>
          <wp:docPr id="3" name="Imagen 3"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Logotipo, nombre de la empresa&#10;&#10;Descripción generada automáticament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12850" cy="1066800"/>
                  </a:xfrm>
                  <a:prstGeom prst="rect">
                    <a:avLst/>
                  </a:prstGeom>
                </pic:spPr>
              </pic:pic>
            </a:graphicData>
          </a:graphic>
          <wp14:sizeRelH relativeFrom="page">
            <wp14:pctWidth>0</wp14:pctWidth>
          </wp14:sizeRelH>
          <wp14:sizeRelV relativeFrom="page">
            <wp14:pctHeight>0</wp14:pctHeight>
          </wp14:sizeRelV>
        </wp:anchor>
      </w:drawing>
    </w:r>
    <w:r>
      <w:rPr>
        <w:b/>
        <w:bCs/>
        <w:noProof/>
        <w:sz w:val="36"/>
        <w:szCs w:val="36"/>
      </w:rPr>
      <w:drawing>
        <wp:anchor distT="0" distB="0" distL="114300" distR="114300" simplePos="0" relativeHeight="251659264" behindDoc="1" locked="0" layoutInCell="1" allowOverlap="1" wp14:anchorId="51233F4A" wp14:editId="7C78D539">
          <wp:simplePos x="0" y="0"/>
          <wp:positionH relativeFrom="column">
            <wp:posOffset>-866775</wp:posOffset>
          </wp:positionH>
          <wp:positionV relativeFrom="paragraph">
            <wp:posOffset>-343535</wp:posOffset>
          </wp:positionV>
          <wp:extent cx="2157984" cy="1008888"/>
          <wp:effectExtent l="0" t="0" r="0" b="1270"/>
          <wp:wrapNone/>
          <wp:docPr id="2" name="Imagen 2" descr="Tabl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Tabla&#10;&#10;Descripción generada automáticamente con confianza baja"/>
                  <pic:cNvPicPr/>
                </pic:nvPicPr>
                <pic:blipFill>
                  <a:blip r:embed="rId2" cstate="print">
                    <a:extLst>
                      <a:ext uri="{28A0092B-C50C-407E-A947-70E740481C1C}">
                        <a14:useLocalDpi xmlns:a14="http://schemas.microsoft.com/office/drawing/2010/main" val="0"/>
                      </a:ext>
                    </a:extLst>
                  </a:blip>
                  <a:stretch>
                    <a:fillRect/>
                  </a:stretch>
                </pic:blipFill>
                <pic:spPr>
                  <a:xfrm>
                    <a:off x="0" y="0"/>
                    <a:ext cx="2157984" cy="100888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6F7A3394"/>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069356F7"/>
    <w:multiLevelType w:val="hybridMultilevel"/>
    <w:tmpl w:val="E8E2A55E"/>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2" w15:restartNumberingAfterBreak="0">
    <w:nsid w:val="26E974F0"/>
    <w:multiLevelType w:val="hybridMultilevel"/>
    <w:tmpl w:val="F6E69842"/>
    <w:lvl w:ilvl="0" w:tplc="F4F6154A">
      <w:start w:val="1"/>
      <w:numFmt w:val="lowerLetter"/>
      <w:lvlText w:val="%1)"/>
      <w:lvlJc w:val="left"/>
      <w:pPr>
        <w:tabs>
          <w:tab w:val="num" w:pos="720"/>
        </w:tabs>
        <w:ind w:left="720" w:hanging="360"/>
      </w:pPr>
      <w:rPr>
        <w:color w:val="auto"/>
      </w:rPr>
    </w:lvl>
    <w:lvl w:ilvl="1" w:tplc="0C0A0001">
      <w:start w:val="1"/>
      <w:numFmt w:val="bullet"/>
      <w:lvlText w:val=""/>
      <w:lvlJc w:val="left"/>
      <w:pPr>
        <w:tabs>
          <w:tab w:val="num" w:pos="1440"/>
        </w:tabs>
        <w:ind w:left="1440" w:hanging="360"/>
      </w:pPr>
      <w:rPr>
        <w:rFonts w:ascii="Symbol" w:hAnsi="Symbol" w:hint="default"/>
        <w:color w:val="auto"/>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645968B9"/>
    <w:multiLevelType w:val="hybridMultilevel"/>
    <w:tmpl w:val="77B6F328"/>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7A80622A"/>
    <w:multiLevelType w:val="hybridMultilevel"/>
    <w:tmpl w:val="60589BFE"/>
    <w:lvl w:ilvl="0" w:tplc="D3421EFE">
      <w:start w:val="1"/>
      <w:numFmt w:val="decimal"/>
      <w:lvlText w:val="%1."/>
      <w:lvlJc w:val="left"/>
      <w:pPr>
        <w:ind w:left="720" w:hanging="360"/>
      </w:pPr>
      <w:rPr>
        <w:rFonts w:ascii="Arial" w:hAnsi="Arial" w:cs="Arial" w:hint="default"/>
        <w:b/>
        <w:sz w:val="22"/>
        <w:szCs w:val="22"/>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num w:numId="1" w16cid:durableId="992026153">
    <w:abstractNumId w:val="3"/>
  </w:num>
  <w:num w:numId="2" w16cid:durableId="1419980912">
    <w:abstractNumId w:val="2"/>
  </w:num>
  <w:num w:numId="3" w16cid:durableId="1219691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46296393">
    <w:abstractNumId w:val="1"/>
  </w:num>
  <w:num w:numId="5" w16cid:durableId="358821723">
    <w:abstractNumId w:val="1"/>
  </w:num>
  <w:num w:numId="6" w16cid:durableId="1469593832">
    <w:abstractNumId w:val="1"/>
  </w:num>
  <w:num w:numId="7" w16cid:durableId="12884389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DB4"/>
    <w:rsid w:val="0003226F"/>
    <w:rsid w:val="00160DB4"/>
    <w:rsid w:val="002073CB"/>
    <w:rsid w:val="002123F2"/>
    <w:rsid w:val="002707A7"/>
    <w:rsid w:val="002D1BD9"/>
    <w:rsid w:val="00302E50"/>
    <w:rsid w:val="00375B19"/>
    <w:rsid w:val="003D0A16"/>
    <w:rsid w:val="00441845"/>
    <w:rsid w:val="00461E51"/>
    <w:rsid w:val="004B7475"/>
    <w:rsid w:val="004C1317"/>
    <w:rsid w:val="004F7877"/>
    <w:rsid w:val="0052743D"/>
    <w:rsid w:val="005A6636"/>
    <w:rsid w:val="005B0BA2"/>
    <w:rsid w:val="00610137"/>
    <w:rsid w:val="006416A0"/>
    <w:rsid w:val="00662260"/>
    <w:rsid w:val="00694FEA"/>
    <w:rsid w:val="006A367A"/>
    <w:rsid w:val="006F5C20"/>
    <w:rsid w:val="00790E27"/>
    <w:rsid w:val="008119AA"/>
    <w:rsid w:val="00816FC2"/>
    <w:rsid w:val="0083299B"/>
    <w:rsid w:val="008B163A"/>
    <w:rsid w:val="00980EEA"/>
    <w:rsid w:val="009E7D93"/>
    <w:rsid w:val="00A220AC"/>
    <w:rsid w:val="00A679AF"/>
    <w:rsid w:val="00A92B43"/>
    <w:rsid w:val="00AA1ECE"/>
    <w:rsid w:val="00AC5CC5"/>
    <w:rsid w:val="00B025DB"/>
    <w:rsid w:val="00B548B2"/>
    <w:rsid w:val="00B815D3"/>
    <w:rsid w:val="00CE1D6F"/>
    <w:rsid w:val="00DD7026"/>
    <w:rsid w:val="00E52568"/>
    <w:rsid w:val="00EA46D5"/>
    <w:rsid w:val="00EF2915"/>
    <w:rsid w:val="00F10DAA"/>
    <w:rsid w:val="00F712CA"/>
    <w:rsid w:val="00FA248B"/>
    <w:rsid w:val="00FB5C9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84A72"/>
  <w15:chartTrackingRefBased/>
  <w15:docId w15:val="{A691B72A-627B-4377-B2E8-60E29570F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79AF"/>
  </w:style>
  <w:style w:type="paragraph" w:styleId="Ttulo1">
    <w:name w:val="heading 1"/>
    <w:basedOn w:val="Normal"/>
    <w:next w:val="Normal"/>
    <w:link w:val="Ttulo1Car"/>
    <w:uiPriority w:val="9"/>
    <w:qFormat/>
    <w:rsid w:val="008B163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8B163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8B163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unhideWhenUsed/>
    <w:qFormat/>
    <w:rsid w:val="008B163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1BD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D1BD9"/>
  </w:style>
  <w:style w:type="paragraph" w:styleId="Piedepgina">
    <w:name w:val="footer"/>
    <w:basedOn w:val="Normal"/>
    <w:link w:val="PiedepginaCar"/>
    <w:uiPriority w:val="99"/>
    <w:unhideWhenUsed/>
    <w:rsid w:val="002D1BD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D1BD9"/>
  </w:style>
  <w:style w:type="paragraph" w:styleId="Textoindependiente">
    <w:name w:val="Body Text"/>
    <w:basedOn w:val="Normal"/>
    <w:link w:val="TextoindependienteCar"/>
    <w:uiPriority w:val="1"/>
    <w:qFormat/>
    <w:rsid w:val="009E7D93"/>
    <w:pPr>
      <w:widowControl w:val="0"/>
      <w:autoSpaceDE w:val="0"/>
      <w:autoSpaceDN w:val="0"/>
      <w:spacing w:after="0" w:line="240" w:lineRule="auto"/>
    </w:pPr>
    <w:rPr>
      <w:rFonts w:ascii="Trebuchet MS" w:eastAsia="Trebuchet MS" w:hAnsi="Trebuchet MS" w:cs="Trebuchet MS"/>
      <w:sz w:val="24"/>
      <w:szCs w:val="24"/>
      <w:lang w:val="es-ES"/>
    </w:rPr>
  </w:style>
  <w:style w:type="character" w:customStyle="1" w:styleId="TextoindependienteCar">
    <w:name w:val="Texto independiente Car"/>
    <w:basedOn w:val="Fuentedeprrafopredeter"/>
    <w:link w:val="Textoindependiente"/>
    <w:uiPriority w:val="1"/>
    <w:rsid w:val="009E7D93"/>
    <w:rPr>
      <w:rFonts w:ascii="Trebuchet MS" w:eastAsia="Trebuchet MS" w:hAnsi="Trebuchet MS" w:cs="Trebuchet MS"/>
      <w:sz w:val="24"/>
      <w:szCs w:val="24"/>
      <w:lang w:val="es-ES"/>
    </w:rPr>
  </w:style>
  <w:style w:type="paragraph" w:styleId="NormalWeb">
    <w:name w:val="Normal (Web)"/>
    <w:basedOn w:val="Normal"/>
    <w:uiPriority w:val="99"/>
    <w:unhideWhenUsed/>
    <w:rsid w:val="009E7D93"/>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styleId="Sinespaciado">
    <w:name w:val="No Spacing"/>
    <w:link w:val="SinespaciadoCar"/>
    <w:uiPriority w:val="1"/>
    <w:qFormat/>
    <w:rsid w:val="009E7D93"/>
    <w:pPr>
      <w:spacing w:after="0" w:line="240" w:lineRule="auto"/>
    </w:pPr>
    <w:rPr>
      <w:rFonts w:ascii="Times New Roman" w:eastAsia="Times New Roman" w:hAnsi="Times New Roman" w:cs="Times New Roman"/>
      <w:sz w:val="20"/>
      <w:szCs w:val="20"/>
      <w:lang w:val="es-ES" w:eastAsia="es-ES"/>
    </w:rPr>
  </w:style>
  <w:style w:type="character" w:customStyle="1" w:styleId="SinespaciadoCar">
    <w:name w:val="Sin espaciado Car"/>
    <w:link w:val="Sinespaciado"/>
    <w:uiPriority w:val="1"/>
    <w:rsid w:val="009E7D93"/>
    <w:rPr>
      <w:rFonts w:ascii="Times New Roman" w:eastAsia="Times New Roman" w:hAnsi="Times New Roman" w:cs="Times New Roman"/>
      <w:sz w:val="20"/>
      <w:szCs w:val="20"/>
      <w:lang w:val="es-ES" w:eastAsia="es-ES"/>
    </w:rPr>
  </w:style>
  <w:style w:type="paragraph" w:styleId="Ttulo">
    <w:name w:val="Title"/>
    <w:basedOn w:val="Normal"/>
    <w:next w:val="Normal"/>
    <w:link w:val="TtuloCar"/>
    <w:qFormat/>
    <w:rsid w:val="00FA248B"/>
    <w:pPr>
      <w:spacing w:before="240" w:after="60" w:line="276" w:lineRule="auto"/>
      <w:jc w:val="center"/>
      <w:outlineLvl w:val="0"/>
    </w:pPr>
    <w:rPr>
      <w:rFonts w:ascii="Cambria" w:eastAsia="Times New Roman" w:hAnsi="Cambria" w:cs="Times New Roman"/>
      <w:b/>
      <w:bCs/>
      <w:kern w:val="28"/>
      <w:sz w:val="32"/>
      <w:szCs w:val="32"/>
      <w:lang w:val="en-US"/>
    </w:rPr>
  </w:style>
  <w:style w:type="character" w:customStyle="1" w:styleId="TtuloCar">
    <w:name w:val="Título Car"/>
    <w:basedOn w:val="Fuentedeprrafopredeter"/>
    <w:link w:val="Ttulo"/>
    <w:rsid w:val="00FA248B"/>
    <w:rPr>
      <w:rFonts w:ascii="Cambria" w:eastAsia="Times New Roman" w:hAnsi="Cambria" w:cs="Times New Roman"/>
      <w:b/>
      <w:bCs/>
      <w:kern w:val="28"/>
      <w:sz w:val="32"/>
      <w:szCs w:val="32"/>
      <w:lang w:val="en-US"/>
    </w:rPr>
  </w:style>
  <w:style w:type="paragraph" w:styleId="Prrafodelista">
    <w:name w:val="List Paragraph"/>
    <w:aliases w:val="Párrafo de lista - CGothic"/>
    <w:basedOn w:val="Normal"/>
    <w:uiPriority w:val="34"/>
    <w:qFormat/>
    <w:rsid w:val="00FA248B"/>
    <w:pPr>
      <w:widowControl w:val="0"/>
      <w:autoSpaceDE w:val="0"/>
      <w:autoSpaceDN w:val="0"/>
      <w:spacing w:after="0" w:line="240" w:lineRule="auto"/>
    </w:pPr>
    <w:rPr>
      <w:rFonts w:ascii="Trebuchet MS" w:eastAsia="Trebuchet MS" w:hAnsi="Trebuchet MS" w:cs="Trebuchet MS"/>
      <w:lang w:val="es-ES"/>
    </w:rPr>
  </w:style>
  <w:style w:type="character" w:customStyle="1" w:styleId="Ttulo1Car">
    <w:name w:val="Título 1 Car"/>
    <w:basedOn w:val="Fuentedeprrafopredeter"/>
    <w:link w:val="Ttulo1"/>
    <w:uiPriority w:val="9"/>
    <w:rsid w:val="008B163A"/>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rsid w:val="008B163A"/>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rsid w:val="008B163A"/>
    <w:rPr>
      <w:rFonts w:asciiTheme="majorHAnsi" w:eastAsiaTheme="majorEastAsia" w:hAnsiTheme="majorHAnsi" w:cstheme="majorBidi"/>
      <w:color w:val="1F3763" w:themeColor="accent1" w:themeShade="7F"/>
      <w:sz w:val="24"/>
      <w:szCs w:val="24"/>
    </w:rPr>
  </w:style>
  <w:style w:type="character" w:customStyle="1" w:styleId="Ttulo4Car">
    <w:name w:val="Título 4 Car"/>
    <w:basedOn w:val="Fuentedeprrafopredeter"/>
    <w:link w:val="Ttulo4"/>
    <w:uiPriority w:val="9"/>
    <w:rsid w:val="008B163A"/>
    <w:rPr>
      <w:rFonts w:asciiTheme="majorHAnsi" w:eastAsiaTheme="majorEastAsia" w:hAnsiTheme="majorHAnsi" w:cstheme="majorBidi"/>
      <w:i/>
      <w:iCs/>
      <w:color w:val="2F5496" w:themeColor="accent1" w:themeShade="BF"/>
    </w:rPr>
  </w:style>
  <w:style w:type="paragraph" w:styleId="Lista">
    <w:name w:val="List"/>
    <w:basedOn w:val="Normal"/>
    <w:uiPriority w:val="99"/>
    <w:unhideWhenUsed/>
    <w:rsid w:val="008B163A"/>
    <w:pPr>
      <w:ind w:left="283" w:hanging="283"/>
      <w:contextualSpacing/>
    </w:pPr>
  </w:style>
  <w:style w:type="paragraph" w:styleId="Listaconvietas3">
    <w:name w:val="List Bullet 3"/>
    <w:basedOn w:val="Normal"/>
    <w:uiPriority w:val="99"/>
    <w:unhideWhenUsed/>
    <w:rsid w:val="008B163A"/>
    <w:pPr>
      <w:numPr>
        <w:numId w:val="7"/>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3790556">
      <w:bodyDiv w:val="1"/>
      <w:marLeft w:val="0"/>
      <w:marRight w:val="0"/>
      <w:marTop w:val="0"/>
      <w:marBottom w:val="0"/>
      <w:divBdr>
        <w:top w:val="none" w:sz="0" w:space="0" w:color="auto"/>
        <w:left w:val="none" w:sz="0" w:space="0" w:color="auto"/>
        <w:bottom w:val="none" w:sz="0" w:space="0" w:color="auto"/>
        <w:right w:val="none" w:sz="0" w:space="0" w:color="auto"/>
      </w:divBdr>
    </w:div>
    <w:div w:id="1089082142">
      <w:bodyDiv w:val="1"/>
      <w:marLeft w:val="0"/>
      <w:marRight w:val="0"/>
      <w:marTop w:val="0"/>
      <w:marBottom w:val="0"/>
      <w:divBdr>
        <w:top w:val="none" w:sz="0" w:space="0" w:color="auto"/>
        <w:left w:val="none" w:sz="0" w:space="0" w:color="auto"/>
        <w:bottom w:val="none" w:sz="0" w:space="0" w:color="auto"/>
        <w:right w:val="none" w:sz="0" w:space="0" w:color="auto"/>
      </w:divBdr>
    </w:div>
    <w:div w:id="1689481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377</Words>
  <Characters>2077</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Raúl Ernesto  Martínez Ayala</dc:creator>
  <cp:keywords/>
  <dc:description/>
  <cp:lastModifiedBy>Dirección Jurídica</cp:lastModifiedBy>
  <cp:revision>10</cp:revision>
  <cp:lastPrinted>2023-08-15T15:26:00Z</cp:lastPrinted>
  <dcterms:created xsi:type="dcterms:W3CDTF">2023-08-15T15:15:00Z</dcterms:created>
  <dcterms:modified xsi:type="dcterms:W3CDTF">2023-08-29T15:23:00Z</dcterms:modified>
</cp:coreProperties>
</file>