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617EE44"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13246C">
        <w:rPr>
          <w:lang w:val="es-SV"/>
        </w:rPr>
        <w:t>7</w:t>
      </w:r>
      <w:r w:rsidR="00FF6E28">
        <w:rPr>
          <w:lang w:val="es-SV"/>
        </w:rPr>
        <w:t xml:space="preserve"> </w:t>
      </w:r>
      <w:r w:rsidR="00331BB0" w:rsidRPr="007D2B93">
        <w:rPr>
          <w:lang w:val="es-SV"/>
        </w:rPr>
        <w:t>de</w:t>
      </w:r>
      <w:r w:rsidR="002726FA">
        <w:rPr>
          <w:lang w:val="es-SV"/>
        </w:rPr>
        <w:t xml:space="preserve"> </w:t>
      </w:r>
      <w:r w:rsidR="0013246C">
        <w:rPr>
          <w:lang w:val="es-SV"/>
        </w:rPr>
        <w:t>junio</w:t>
      </w:r>
      <w:r w:rsidR="00DF27FF" w:rsidRPr="007D2B93">
        <w:rPr>
          <w:lang w:val="es-SV"/>
        </w:rPr>
        <w:t xml:space="preserve"> de dos mil </w:t>
      </w:r>
      <w:r w:rsidR="00E47C4E" w:rsidRPr="007D2B93">
        <w:rPr>
          <w:lang w:val="es-SV"/>
        </w:rPr>
        <w:t>veinti</w:t>
      </w:r>
      <w:r w:rsidR="00450DCA">
        <w:rPr>
          <w:lang w:val="es-SV"/>
        </w:rPr>
        <w:t>trés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69DA4784" w:rsidR="00DF27FF" w:rsidRPr="007D2B93" w:rsidRDefault="00DF27FF" w:rsidP="006745C6">
      <w:pPr>
        <w:spacing w:line="360" w:lineRule="auto"/>
        <w:jc w:val="both"/>
        <w:rPr>
          <w:lang w:val="es-SV"/>
        </w:rPr>
      </w:pPr>
      <w:r w:rsidRPr="007D2B93">
        <w:rPr>
          <w:lang w:val="es-SV"/>
        </w:rPr>
        <w:t xml:space="preserve"> </w:t>
      </w:r>
      <w:r w:rsidR="00450DCA">
        <w:rPr>
          <w:lang w:val="es-SV"/>
        </w:rPr>
        <w:t>Ciudadanía</w:t>
      </w:r>
      <w:r w:rsidRPr="007D2B93">
        <w:rPr>
          <w:lang w:val="es-SV"/>
        </w:rPr>
        <w:t xml:space="preserve">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131469CA"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de lo anterior se hace de</w:t>
      </w:r>
      <w:r w:rsidR="000C2C20">
        <w:rPr>
          <w:iCs/>
          <w:sz w:val="24"/>
          <w:szCs w:val="24"/>
          <w:lang w:val="es-SV"/>
        </w:rPr>
        <w:t>l</w:t>
      </w:r>
      <w:r w:rsidR="00331BB0" w:rsidRPr="007D2B93">
        <w:rPr>
          <w:iCs/>
          <w:sz w:val="24"/>
          <w:szCs w:val="24"/>
          <w:lang w:val="es-SV"/>
        </w:rPr>
        <w:t xml:space="preserve"> conocimiento de la población </w:t>
      </w:r>
      <w:r w:rsidR="007D2B93" w:rsidRPr="007D2B93">
        <w:rPr>
          <w:iCs/>
          <w:sz w:val="24"/>
          <w:szCs w:val="24"/>
          <w:lang w:val="es-SV"/>
        </w:rPr>
        <w:t>que,</w:t>
      </w:r>
      <w:r w:rsidR="00331BB0" w:rsidRPr="007D2B93">
        <w:rPr>
          <w:iCs/>
          <w:sz w:val="24"/>
          <w:szCs w:val="24"/>
          <w:lang w:val="es-SV"/>
        </w:rPr>
        <w:t xml:space="preserve"> para </w:t>
      </w:r>
      <w:r w:rsidR="00450DCA">
        <w:rPr>
          <w:iCs/>
          <w:sz w:val="24"/>
          <w:szCs w:val="24"/>
          <w:lang w:val="es-SV"/>
        </w:rPr>
        <w:t>el mes de</w:t>
      </w:r>
      <w:r w:rsidR="00331BB0" w:rsidRPr="007D2B93">
        <w:rPr>
          <w:iCs/>
          <w:sz w:val="24"/>
          <w:szCs w:val="24"/>
          <w:u w:val="single"/>
          <w:lang w:val="es-SV"/>
        </w:rPr>
        <w:t xml:space="preserve"> </w:t>
      </w:r>
      <w:r w:rsidR="0013246C">
        <w:rPr>
          <w:iCs/>
          <w:sz w:val="24"/>
          <w:szCs w:val="24"/>
          <w:u w:val="single"/>
          <w:lang w:val="es-SV"/>
        </w:rPr>
        <w:t xml:space="preserve">MAYO </w:t>
      </w:r>
      <w:r w:rsidR="00331BB0" w:rsidRPr="007D2B93">
        <w:rPr>
          <w:iCs/>
          <w:sz w:val="24"/>
          <w:szCs w:val="24"/>
          <w:u w:val="single"/>
          <w:lang w:val="es-SV"/>
        </w:rPr>
        <w:t>202</w:t>
      </w:r>
      <w:r w:rsidR="002726FA">
        <w:rPr>
          <w:iCs/>
          <w:sz w:val="24"/>
          <w:szCs w:val="24"/>
          <w:u w:val="single"/>
          <w:lang w:val="es-SV"/>
        </w:rPr>
        <w:t>3</w:t>
      </w:r>
      <w:r w:rsidR="00FF6E28">
        <w:rPr>
          <w:iCs/>
          <w:sz w:val="24"/>
          <w:szCs w:val="24"/>
          <w:u w:val="single"/>
          <w:lang w:val="es-SV"/>
        </w:rPr>
        <w:t xml:space="preserve"> </w:t>
      </w:r>
      <w:r w:rsidR="00331BB0" w:rsidRPr="007D2B93">
        <w:rPr>
          <w:iCs/>
          <w:sz w:val="24"/>
          <w:szCs w:val="24"/>
          <w:lang w:val="es-SV"/>
        </w:rPr>
        <w:t xml:space="preserve">no se han elaborado las </w:t>
      </w:r>
      <w:r w:rsidR="00FE7194">
        <w:rPr>
          <w:b/>
          <w:i/>
          <w:sz w:val="24"/>
          <w:szCs w:val="24"/>
          <w:lang w:val="es-SV"/>
        </w:rPr>
        <w:t>T</w:t>
      </w:r>
      <w:r w:rsidR="00D26B7D" w:rsidRPr="00D26B7D">
        <w:rPr>
          <w:b/>
          <w:i/>
          <w:sz w:val="24"/>
          <w:szCs w:val="24"/>
          <w:lang w:val="es-SV"/>
        </w:rPr>
        <w:t xml:space="preserve">ablas de plazos de </w:t>
      </w:r>
      <w:r w:rsidR="00FE7194">
        <w:rPr>
          <w:b/>
          <w:i/>
          <w:sz w:val="24"/>
          <w:szCs w:val="24"/>
          <w:lang w:val="es-SV"/>
        </w:rPr>
        <w:t>C</w:t>
      </w:r>
      <w:r w:rsidR="00D26B7D" w:rsidRPr="00D26B7D">
        <w:rPr>
          <w:b/>
          <w:i/>
          <w:sz w:val="24"/>
          <w:szCs w:val="24"/>
          <w:lang w:val="es-SV"/>
        </w:rPr>
        <w:t xml:space="preserve">onservación </w:t>
      </w:r>
      <w:r w:rsidR="00FE7194">
        <w:rPr>
          <w:b/>
          <w:i/>
          <w:sz w:val="24"/>
          <w:szCs w:val="24"/>
          <w:lang w:val="es-SV"/>
        </w:rPr>
        <w:t>D</w:t>
      </w:r>
      <w:r w:rsidR="00D26B7D" w:rsidRPr="00D26B7D">
        <w:rPr>
          <w:b/>
          <w:i/>
          <w:sz w:val="24"/>
          <w:szCs w:val="24"/>
          <w:lang w:val="es-SV"/>
        </w:rPr>
        <w:t>ocumental</w:t>
      </w:r>
      <w:r w:rsidR="00331BB0" w:rsidRPr="007D2B93">
        <w:rPr>
          <w:iCs/>
          <w:sz w:val="24"/>
          <w:szCs w:val="24"/>
          <w:lang w:val="es-SV"/>
        </w:rPr>
        <w:t xml:space="preserve"> a las que hace mención el Lineamiento 6 para la Valoración y Selección Documental. </w:t>
      </w:r>
    </w:p>
    <w:p w14:paraId="1929442C" w14:textId="0FFFC332"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w:t>
      </w:r>
      <w:r w:rsidR="00450DCA">
        <w:rPr>
          <w:b/>
          <w:iCs/>
          <w:sz w:val="24"/>
          <w:szCs w:val="24"/>
          <w:lang w:val="es-SV"/>
        </w:rPr>
        <w:t xml:space="preserve">mes de </w:t>
      </w:r>
      <w:r w:rsidR="0013246C">
        <w:rPr>
          <w:b/>
          <w:iCs/>
          <w:sz w:val="24"/>
          <w:szCs w:val="24"/>
          <w:lang w:val="es-SV"/>
        </w:rPr>
        <w:t xml:space="preserve">MAYO </w:t>
      </w:r>
      <w:r w:rsidR="00450DCA">
        <w:rPr>
          <w:b/>
          <w:iCs/>
          <w:sz w:val="24"/>
          <w:szCs w:val="24"/>
          <w:lang w:val="es-SV"/>
        </w:rPr>
        <w:t>202</w:t>
      </w:r>
      <w:r w:rsidR="002726FA">
        <w:rPr>
          <w:b/>
          <w:iCs/>
          <w:sz w:val="24"/>
          <w:szCs w:val="24"/>
          <w:lang w:val="es-SV"/>
        </w:rPr>
        <w:t>3</w:t>
      </w:r>
      <w:r w:rsidRPr="007D2B93">
        <w:rPr>
          <w:b/>
          <w:iCs/>
          <w:sz w:val="24"/>
          <w:szCs w:val="24"/>
          <w:lang w:val="es-SV"/>
        </w:rPr>
        <w:t xml:space="preserve">;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2039135A" w:rsidR="00331BB0" w:rsidRPr="007D2B93" w:rsidRDefault="00FA5224" w:rsidP="00FA5224">
      <w:pPr>
        <w:tabs>
          <w:tab w:val="left" w:pos="3135"/>
        </w:tabs>
        <w:spacing w:line="360" w:lineRule="auto"/>
        <w:jc w:val="both"/>
        <w:rPr>
          <w:lang w:val="es-SV"/>
        </w:rPr>
      </w:pPr>
      <w:r>
        <w:rPr>
          <w:lang w:val="es-SV"/>
        </w:rPr>
        <w:tab/>
      </w:r>
    </w:p>
    <w:p w14:paraId="79E3F42F" w14:textId="028A00FC" w:rsidR="00135F3D"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p>
    <w:p w14:paraId="66203941" w14:textId="6175FA09" w:rsidR="00831AC3" w:rsidRDefault="00FA5224" w:rsidP="00831AC3">
      <w:pPr>
        <w:pStyle w:val="Sinespaciado"/>
        <w:tabs>
          <w:tab w:val="left" w:pos="3135"/>
          <w:tab w:val="left" w:pos="3960"/>
          <w:tab w:val="left" w:pos="8610"/>
        </w:tabs>
        <w:spacing w:line="360" w:lineRule="auto"/>
        <w:rPr>
          <w:rFonts w:ascii="Times New Roman" w:hAnsi="Times New Roman"/>
          <w:sz w:val="24"/>
          <w:szCs w:val="24"/>
          <w:lang w:eastAsia="es-ES"/>
        </w:rPr>
      </w:pPr>
      <w:bookmarkStart w:id="0" w:name="_Hlk84595620"/>
      <w:r w:rsidRPr="00D26B7D">
        <w:rPr>
          <w:rFonts w:ascii="Times New Roman" w:hAnsi="Times New Roman"/>
          <w:sz w:val="24"/>
          <w:szCs w:val="24"/>
          <w:lang w:eastAsia="es-ES"/>
        </w:rPr>
        <w:t xml:space="preserve">                                               </w:t>
      </w:r>
      <w:r w:rsidR="00831AC3" w:rsidRPr="00831AC3">
        <w:rPr>
          <w:lang w:val="es-419"/>
        </w:rPr>
        <w:object w:dxaOrig="6750" w:dyaOrig="3960" w14:anchorId="67378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87pt" o:ole="">
            <v:imagedata r:id="rId8" o:title=""/>
          </v:shape>
          <o:OLEObject Type="Embed" ProgID="Paint.Picture.1" ShapeID="_x0000_i1025" DrawAspect="Content" ObjectID="_1748692856" r:id="rId9"/>
        </w:object>
      </w:r>
      <w:r w:rsidR="00831AC3">
        <w:rPr>
          <w:lang w:val="es-419"/>
        </w:rPr>
        <w:tab/>
      </w:r>
    </w:p>
    <w:p w14:paraId="5138009C" w14:textId="77777777" w:rsidR="00831AC3" w:rsidRDefault="00831AC3" w:rsidP="00FA5224">
      <w:pPr>
        <w:pStyle w:val="Sinespaciado"/>
        <w:tabs>
          <w:tab w:val="left" w:pos="3135"/>
          <w:tab w:val="left" w:pos="3960"/>
        </w:tabs>
        <w:spacing w:line="360" w:lineRule="auto"/>
        <w:rPr>
          <w:rFonts w:ascii="Times New Roman" w:hAnsi="Times New Roman"/>
          <w:sz w:val="24"/>
          <w:szCs w:val="24"/>
          <w:lang w:eastAsia="es-ES"/>
        </w:rPr>
      </w:pPr>
    </w:p>
    <w:p w14:paraId="6994D759" w14:textId="6904E794" w:rsidR="00135F3D" w:rsidRPr="00D26B7D" w:rsidRDefault="00831AC3" w:rsidP="00FA5224">
      <w:pPr>
        <w:pStyle w:val="Sinespaciado"/>
        <w:tabs>
          <w:tab w:val="left" w:pos="3135"/>
          <w:tab w:val="left" w:pos="3960"/>
        </w:tabs>
        <w:spacing w:line="360" w:lineRule="auto"/>
        <w:rPr>
          <w:rFonts w:ascii="Times New Roman" w:hAnsi="Times New Roman"/>
          <w:sz w:val="24"/>
          <w:szCs w:val="24"/>
          <w:lang w:eastAsia="es-ES"/>
        </w:rPr>
      </w:pPr>
      <w:r>
        <w:rPr>
          <w:rFonts w:ascii="Times New Roman" w:hAnsi="Times New Roman"/>
          <w:sz w:val="24"/>
          <w:szCs w:val="24"/>
          <w:lang w:eastAsia="es-ES"/>
        </w:rPr>
        <w:t xml:space="preserve">                                                      </w:t>
      </w:r>
      <w:r w:rsidR="00331BB0" w:rsidRPr="00D26B7D">
        <w:rPr>
          <w:sz w:val="24"/>
          <w:szCs w:val="24"/>
          <w:lang w:val="es-MX"/>
        </w:rPr>
        <w:t>Lic</w:t>
      </w:r>
      <w:r w:rsidR="00C172F9">
        <w:rPr>
          <w:sz w:val="24"/>
          <w:szCs w:val="24"/>
          <w:lang w:val="es-MX"/>
        </w:rPr>
        <w:t>enciado; Noé Isaí Rivas Hernandez</w:t>
      </w:r>
    </w:p>
    <w:p w14:paraId="442E96B5" w14:textId="424DD8B3" w:rsidR="00466C1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 xml:space="preserve">Oficial </w:t>
      </w:r>
      <w:r w:rsidR="00831AC3">
        <w:rPr>
          <w:b/>
          <w:bCs/>
          <w:sz w:val="24"/>
          <w:szCs w:val="24"/>
          <w:lang w:val="es-MX"/>
        </w:rPr>
        <w:t xml:space="preserve">de Informacion </w:t>
      </w:r>
      <w:bookmarkEnd w:id="0"/>
    </w:p>
    <w:p w14:paraId="2BD8D233" w14:textId="3102CE30" w:rsidR="00831AC3" w:rsidRPr="007D2B93" w:rsidRDefault="00831AC3"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831AC3" w:rsidRPr="007D2B93"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CE81" w14:textId="77777777" w:rsidR="00BF1472" w:rsidRDefault="00BF1472" w:rsidP="00A57328">
      <w:r>
        <w:separator/>
      </w:r>
    </w:p>
  </w:endnote>
  <w:endnote w:type="continuationSeparator" w:id="0">
    <w:p w14:paraId="02843087" w14:textId="77777777" w:rsidR="00BF1472" w:rsidRDefault="00BF147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F75D" w14:textId="77777777" w:rsidR="00BF1472" w:rsidRDefault="00BF1472" w:rsidP="00A57328">
      <w:r>
        <w:separator/>
      </w:r>
    </w:p>
  </w:footnote>
  <w:footnote w:type="continuationSeparator" w:id="0">
    <w:p w14:paraId="33F07E56" w14:textId="77777777" w:rsidR="00BF1472" w:rsidRDefault="00BF147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2C20"/>
    <w:rsid w:val="000C54C2"/>
    <w:rsid w:val="000D0659"/>
    <w:rsid w:val="000E1A4A"/>
    <w:rsid w:val="000E1E34"/>
    <w:rsid w:val="000F2A82"/>
    <w:rsid w:val="000F344A"/>
    <w:rsid w:val="00101687"/>
    <w:rsid w:val="001040E4"/>
    <w:rsid w:val="00121CB6"/>
    <w:rsid w:val="00124421"/>
    <w:rsid w:val="0012453F"/>
    <w:rsid w:val="0013246C"/>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047C"/>
    <w:rsid w:val="002616EC"/>
    <w:rsid w:val="002640D6"/>
    <w:rsid w:val="002726FA"/>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0DCA"/>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946"/>
    <w:rsid w:val="00511C81"/>
    <w:rsid w:val="0052450B"/>
    <w:rsid w:val="0053072B"/>
    <w:rsid w:val="00536B02"/>
    <w:rsid w:val="005376BE"/>
    <w:rsid w:val="00540521"/>
    <w:rsid w:val="005726E2"/>
    <w:rsid w:val="005733D6"/>
    <w:rsid w:val="005779E7"/>
    <w:rsid w:val="005813E9"/>
    <w:rsid w:val="005A1FE9"/>
    <w:rsid w:val="005A22E3"/>
    <w:rsid w:val="005A4049"/>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35DD"/>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A4F5D"/>
    <w:rsid w:val="007B026D"/>
    <w:rsid w:val="007B6536"/>
    <w:rsid w:val="007C177C"/>
    <w:rsid w:val="007D2B93"/>
    <w:rsid w:val="007E1F0C"/>
    <w:rsid w:val="007E7940"/>
    <w:rsid w:val="007F54E4"/>
    <w:rsid w:val="007F7014"/>
    <w:rsid w:val="0082423C"/>
    <w:rsid w:val="00831AC3"/>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47E0"/>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B18"/>
    <w:rsid w:val="00A67420"/>
    <w:rsid w:val="00A828E2"/>
    <w:rsid w:val="00A85739"/>
    <w:rsid w:val="00A87A6E"/>
    <w:rsid w:val="00AB1ACD"/>
    <w:rsid w:val="00AB1B65"/>
    <w:rsid w:val="00AC47B2"/>
    <w:rsid w:val="00AC7B90"/>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BF1472"/>
    <w:rsid w:val="00C0643B"/>
    <w:rsid w:val="00C172F9"/>
    <w:rsid w:val="00C32CB7"/>
    <w:rsid w:val="00C44BC5"/>
    <w:rsid w:val="00C5429F"/>
    <w:rsid w:val="00C75499"/>
    <w:rsid w:val="00C77CFD"/>
    <w:rsid w:val="00C92D66"/>
    <w:rsid w:val="00C93C3C"/>
    <w:rsid w:val="00CB119E"/>
    <w:rsid w:val="00CB16AD"/>
    <w:rsid w:val="00CB255A"/>
    <w:rsid w:val="00CD6E81"/>
    <w:rsid w:val="00CE6591"/>
    <w:rsid w:val="00D04C83"/>
    <w:rsid w:val="00D14F5C"/>
    <w:rsid w:val="00D26B7D"/>
    <w:rsid w:val="00D30C37"/>
    <w:rsid w:val="00D32E41"/>
    <w:rsid w:val="00D337D8"/>
    <w:rsid w:val="00D423B6"/>
    <w:rsid w:val="00D72AE1"/>
    <w:rsid w:val="00D7415B"/>
    <w:rsid w:val="00D769F5"/>
    <w:rsid w:val="00D820F2"/>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0609"/>
    <w:rsid w:val="00F42644"/>
    <w:rsid w:val="00F43052"/>
    <w:rsid w:val="00F438A3"/>
    <w:rsid w:val="00F46841"/>
    <w:rsid w:val="00F5690C"/>
    <w:rsid w:val="00F5782F"/>
    <w:rsid w:val="00F80C4C"/>
    <w:rsid w:val="00F83B22"/>
    <w:rsid w:val="00F864A1"/>
    <w:rsid w:val="00F9576D"/>
    <w:rsid w:val="00FA086A"/>
    <w:rsid w:val="00FA4F67"/>
    <w:rsid w:val="00FA5224"/>
    <w:rsid w:val="00FA5412"/>
    <w:rsid w:val="00FB4647"/>
    <w:rsid w:val="00FC3C23"/>
    <w:rsid w:val="00FD15B2"/>
    <w:rsid w:val="00FE2179"/>
    <w:rsid w:val="00FE4BAA"/>
    <w:rsid w:val="00FE7194"/>
    <w:rsid w:val="00FF6E28"/>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12</cp:revision>
  <cp:lastPrinted>2021-06-28T14:15:00Z</cp:lastPrinted>
  <dcterms:created xsi:type="dcterms:W3CDTF">2023-01-19T14:50:00Z</dcterms:created>
  <dcterms:modified xsi:type="dcterms:W3CDTF">2023-06-19T21:15:00Z</dcterms:modified>
</cp:coreProperties>
</file>