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BB92" w14:textId="77777777" w:rsidR="00B73783" w:rsidRPr="00B73783" w:rsidRDefault="00B73783" w:rsidP="00B73783">
      <w:pPr>
        <w:widowControl/>
        <w:tabs>
          <w:tab w:val="left" w:pos="1276"/>
        </w:tabs>
        <w:autoSpaceDE/>
        <w:autoSpaceDN/>
        <w:spacing w:line="360" w:lineRule="auto"/>
        <w:jc w:val="both"/>
        <w:rPr>
          <w:rFonts w:ascii="Arial" w:eastAsia="Calibri" w:hAnsi="Arial" w:cs="Arial"/>
          <w:sz w:val="24"/>
          <w:szCs w:val="24"/>
          <w:lang w:val="es-SV" w:eastAsia="es-SV"/>
        </w:rPr>
      </w:pPr>
    </w:p>
    <w:p w14:paraId="77A3DA93" w14:textId="156BD24F" w:rsidR="00B73783" w:rsidRPr="00B73783" w:rsidRDefault="00F07CF3" w:rsidP="00F07CF3">
      <w:pPr>
        <w:widowControl/>
        <w:autoSpaceDE/>
        <w:autoSpaceDN/>
        <w:spacing w:line="360" w:lineRule="auto"/>
        <w:rPr>
          <w:rFonts w:ascii="Arial" w:hAnsi="Arial" w:cs="Arial"/>
          <w:sz w:val="24"/>
          <w:szCs w:val="24"/>
          <w:lang w:val="es-SV" w:eastAsia="es-SV"/>
        </w:rPr>
      </w:pPr>
      <w:r>
        <w:rPr>
          <w:rFonts w:ascii="Arial" w:eastAsia="Calibri" w:hAnsi="Arial" w:cs="Arial"/>
          <w:sz w:val="24"/>
          <w:szCs w:val="24"/>
          <w:lang w:val="es-SV" w:eastAsia="es-SV"/>
        </w:rPr>
        <w:t xml:space="preserve">                                                                                </w:t>
      </w:r>
      <w:r w:rsidR="00B73783" w:rsidRPr="00B73783">
        <w:rPr>
          <w:rFonts w:ascii="Arial" w:hAnsi="Arial" w:cs="Arial"/>
          <w:sz w:val="24"/>
          <w:szCs w:val="24"/>
          <w:lang w:val="es-SV" w:eastAsia="es-SV"/>
        </w:rPr>
        <w:t xml:space="preserve">     San Salvador, 05 de junio de 2023</w:t>
      </w:r>
      <w:r w:rsidR="00B73783" w:rsidRPr="00B73783">
        <w:rPr>
          <w:rFonts w:ascii="Arial" w:hAnsi="Arial" w:cs="Arial"/>
          <w:sz w:val="24"/>
          <w:szCs w:val="24"/>
          <w:lang w:val="es-SV" w:eastAsia="es-SV"/>
        </w:rPr>
        <w:tab/>
      </w:r>
      <w:r w:rsidR="00B73783" w:rsidRPr="00B73783">
        <w:rPr>
          <w:rFonts w:ascii="Arial" w:hAnsi="Arial" w:cs="Arial"/>
          <w:sz w:val="24"/>
          <w:szCs w:val="24"/>
          <w:lang w:val="es-SV" w:eastAsia="es-SV"/>
        </w:rPr>
        <w:tab/>
      </w:r>
      <w:r w:rsidR="00B73783" w:rsidRPr="00B73783">
        <w:rPr>
          <w:rFonts w:ascii="Arial" w:hAnsi="Arial" w:cs="Arial"/>
          <w:sz w:val="24"/>
          <w:szCs w:val="24"/>
          <w:lang w:val="es-SV" w:eastAsia="es-SV"/>
        </w:rPr>
        <w:tab/>
      </w:r>
      <w:r w:rsidR="00B73783" w:rsidRPr="00B73783">
        <w:rPr>
          <w:rFonts w:ascii="Arial" w:hAnsi="Arial" w:cs="Arial"/>
          <w:sz w:val="24"/>
          <w:szCs w:val="24"/>
          <w:lang w:val="es-SV" w:eastAsia="es-SV"/>
        </w:rPr>
        <w:tab/>
      </w:r>
      <w:r w:rsidR="00B73783" w:rsidRPr="00B73783">
        <w:rPr>
          <w:rFonts w:ascii="Arial" w:hAnsi="Arial" w:cs="Arial"/>
          <w:sz w:val="24"/>
          <w:szCs w:val="24"/>
          <w:lang w:val="es-SV" w:eastAsia="es-SV"/>
        </w:rPr>
        <w:tab/>
      </w:r>
      <w:r w:rsidR="00B73783" w:rsidRPr="00B73783">
        <w:rPr>
          <w:rFonts w:ascii="Arial" w:hAnsi="Arial" w:cs="Arial"/>
          <w:sz w:val="24"/>
          <w:szCs w:val="24"/>
          <w:lang w:val="es-SV" w:eastAsia="es-SV"/>
        </w:rPr>
        <w:tab/>
      </w:r>
      <w:r w:rsidR="00B73783" w:rsidRPr="00B73783">
        <w:rPr>
          <w:rFonts w:ascii="Arial" w:hAnsi="Arial" w:cs="Arial"/>
          <w:sz w:val="24"/>
          <w:szCs w:val="24"/>
          <w:lang w:val="es-SV" w:eastAsia="es-SV"/>
        </w:rPr>
        <w:tab/>
      </w:r>
    </w:p>
    <w:p w14:paraId="64053987" w14:textId="77777777" w:rsidR="00B73783" w:rsidRPr="00B73783" w:rsidRDefault="00B73783" w:rsidP="00B73783">
      <w:pPr>
        <w:spacing w:line="276" w:lineRule="auto"/>
        <w:ind w:right="5848"/>
        <w:rPr>
          <w:rFonts w:ascii="Arial" w:hAnsi="Arial" w:cs="Arial"/>
          <w:sz w:val="24"/>
          <w:szCs w:val="24"/>
          <w:lang w:val="es-SV" w:eastAsia="es-SV"/>
        </w:rPr>
      </w:pPr>
      <w:r w:rsidRPr="00B73783">
        <w:rPr>
          <w:rFonts w:ascii="Arial" w:hAnsi="Arial" w:cs="Arial"/>
          <w:sz w:val="24"/>
          <w:szCs w:val="24"/>
          <w:lang w:val="es-SV" w:eastAsia="es-SV"/>
        </w:rPr>
        <w:t>Público en General</w:t>
      </w:r>
    </w:p>
    <w:p w14:paraId="377CE143" w14:textId="77777777" w:rsidR="00B73783" w:rsidRPr="00B73783" w:rsidRDefault="00B73783" w:rsidP="00B73783">
      <w:pPr>
        <w:spacing w:line="276" w:lineRule="auto"/>
        <w:ind w:right="5848"/>
        <w:rPr>
          <w:rFonts w:ascii="Arial" w:hAnsi="Arial" w:cs="Arial"/>
          <w:sz w:val="24"/>
          <w:szCs w:val="24"/>
          <w:lang w:val="es-SV" w:eastAsia="es-SV"/>
        </w:rPr>
      </w:pPr>
      <w:r w:rsidRPr="00B73783">
        <w:rPr>
          <w:rFonts w:ascii="Arial" w:hAnsi="Arial" w:cs="Arial"/>
          <w:sz w:val="24"/>
          <w:szCs w:val="24"/>
          <w:lang w:val="es-SV" w:eastAsia="es-SV"/>
        </w:rPr>
        <w:t>Presente:</w:t>
      </w:r>
    </w:p>
    <w:p w14:paraId="4CDA8C6C" w14:textId="77777777" w:rsidR="00B73783" w:rsidRPr="00B73783" w:rsidRDefault="00B73783" w:rsidP="00B73783">
      <w:pPr>
        <w:widowControl/>
        <w:autoSpaceDE/>
        <w:autoSpaceDN/>
        <w:spacing w:before="100" w:beforeAutospacing="1" w:after="100" w:afterAutospacing="1" w:line="276" w:lineRule="auto"/>
        <w:jc w:val="both"/>
        <w:rPr>
          <w:rFonts w:ascii="Arial" w:hAnsi="Arial" w:cs="Arial"/>
          <w:sz w:val="24"/>
          <w:szCs w:val="24"/>
          <w:lang w:val="es-SV" w:eastAsia="es-SV"/>
        </w:rPr>
      </w:pPr>
      <w:r w:rsidRPr="00B73783">
        <w:rPr>
          <w:rFonts w:ascii="Arial" w:hAnsi="Arial" w:cs="Arial"/>
          <w:sz w:val="24"/>
          <w:szCs w:val="24"/>
          <w:lang w:val="es-SV" w:eastAsia="es-SV"/>
        </w:rPr>
        <w:t xml:space="preserve">Por este medio, el Departamento de Atención y Orientación para Personas con Discapacidad del Instituto Administrador de los Beneficios de Veteranos y Excombatientes(INABVE), declara la </w:t>
      </w:r>
      <w:r w:rsidRPr="00B73783">
        <w:rPr>
          <w:rFonts w:ascii="Arial" w:hAnsi="Arial" w:cs="Arial"/>
          <w:b/>
          <w:bCs/>
          <w:sz w:val="24"/>
          <w:szCs w:val="24"/>
          <w:lang w:val="es-SV" w:eastAsia="es-SV"/>
        </w:rPr>
        <w:t>existencia de Información Oficiosa</w:t>
      </w:r>
      <w:r w:rsidRPr="00B73783">
        <w:rPr>
          <w:rFonts w:ascii="Arial" w:hAnsi="Arial" w:cs="Arial"/>
          <w:sz w:val="24"/>
          <w:szCs w:val="24"/>
          <w:lang w:val="es-SV" w:eastAsia="es-SV"/>
        </w:rPr>
        <w:t>, por haberse generado, durante el mes de mayo de 2023, de conformidad al artículo 10 de la Ley de Acceso a la Información Pública, en el que se establece: “los entes obligados, de manera oficiosa, pondrán a disposición del público, divulgarán y actualizarán, en los términos de los lineamientos que expida el Instituto” numeral 23 ” la información estadística que generen, protegiendo la información confidencial”</w:t>
      </w:r>
    </w:p>
    <w:p w14:paraId="7749F734" w14:textId="77777777" w:rsidR="00B73783" w:rsidRPr="00B73783" w:rsidRDefault="00B73783" w:rsidP="00B73783">
      <w:pPr>
        <w:widowControl/>
        <w:autoSpaceDE/>
        <w:autoSpaceDN/>
        <w:spacing w:before="100" w:beforeAutospacing="1" w:after="100" w:afterAutospacing="1" w:line="276" w:lineRule="auto"/>
        <w:jc w:val="both"/>
        <w:rPr>
          <w:rFonts w:ascii="Arial" w:hAnsi="Arial" w:cs="Arial"/>
          <w:sz w:val="24"/>
          <w:szCs w:val="24"/>
          <w:lang w:val="es-SV" w:eastAsia="es-SV"/>
        </w:rPr>
      </w:pPr>
      <w:r w:rsidRPr="00B73783">
        <w:rPr>
          <w:rFonts w:ascii="Arial" w:hAnsi="Arial" w:cs="Arial"/>
          <w:sz w:val="24"/>
          <w:szCs w:val="24"/>
          <w:lang w:val="es-SV" w:eastAsia="es-SV"/>
        </w:rPr>
        <w:t>Información estadística generada por los servicios que se brindan en el Departamento de Atención y Orientación para Personas con Discapacidad y que se adjunta a esta acta.</w:t>
      </w:r>
    </w:p>
    <w:p w14:paraId="6B9D7C46" w14:textId="77777777" w:rsidR="00B73783" w:rsidRPr="00B73783" w:rsidRDefault="00B73783" w:rsidP="00B73783">
      <w:pPr>
        <w:widowControl/>
        <w:autoSpaceDE/>
        <w:autoSpaceDN/>
        <w:spacing w:before="100" w:beforeAutospacing="1" w:after="100" w:afterAutospacing="1" w:line="276" w:lineRule="auto"/>
        <w:jc w:val="both"/>
        <w:rPr>
          <w:rFonts w:ascii="Arial" w:hAnsi="Arial" w:cs="Arial"/>
          <w:sz w:val="24"/>
          <w:szCs w:val="24"/>
          <w:lang w:val="es-SV" w:eastAsia="es-SV"/>
        </w:rPr>
      </w:pPr>
      <w:r w:rsidRPr="00B73783">
        <w:rPr>
          <w:rFonts w:ascii="Arial" w:eastAsia="Arial" w:hAnsi="Arial" w:cs="Arial"/>
          <w:color w:val="000000"/>
          <w:sz w:val="24"/>
          <w:szCs w:val="24"/>
          <w:lang w:val="es-SV" w:eastAsia="es-SV"/>
        </w:rPr>
        <w:t>De igual manera, se declara que no se ha remitido documentación para publicación en el Portal de Transparencia en el mes de mayo de 2023 y, para hacerlo de conocimiento general, se extiende la presente constancia que comprende el mes antes relacionado</w:t>
      </w:r>
      <w:r w:rsidRPr="00B73783">
        <w:rPr>
          <w:rFonts w:ascii="Arial" w:hAnsi="Arial" w:cs="Arial"/>
          <w:sz w:val="24"/>
          <w:szCs w:val="24"/>
          <w:lang w:val="es-SV" w:eastAsia="es-SV"/>
        </w:rPr>
        <w:t xml:space="preserve">. </w:t>
      </w:r>
    </w:p>
    <w:p w14:paraId="13B58956" w14:textId="77777777" w:rsidR="00B73783" w:rsidRPr="00B73783" w:rsidRDefault="00B73783" w:rsidP="00B73783">
      <w:pPr>
        <w:widowControl/>
        <w:autoSpaceDE/>
        <w:autoSpaceDN/>
        <w:spacing w:before="100" w:beforeAutospacing="1" w:after="100" w:afterAutospacing="1" w:line="276" w:lineRule="auto"/>
        <w:jc w:val="both"/>
        <w:rPr>
          <w:rFonts w:ascii="Arial" w:hAnsi="Arial" w:cs="Arial"/>
          <w:sz w:val="24"/>
          <w:szCs w:val="24"/>
          <w:lang w:val="es-SV" w:eastAsia="es-SV"/>
        </w:rPr>
      </w:pPr>
      <w:r w:rsidRPr="00B73783">
        <w:rPr>
          <w:rFonts w:ascii="Arial" w:hAnsi="Arial" w:cs="Arial"/>
          <w:sz w:val="24"/>
          <w:szCs w:val="24"/>
          <w:lang w:val="es-SV" w:eastAsia="es-SV"/>
        </w:rPr>
        <w:t>Atentamente</w:t>
      </w:r>
    </w:p>
    <w:p w14:paraId="36625E1E" w14:textId="77777777" w:rsidR="00B73783" w:rsidRPr="00B73783" w:rsidRDefault="00B73783" w:rsidP="00B73783">
      <w:pPr>
        <w:widowControl/>
        <w:autoSpaceDE/>
        <w:autoSpaceDN/>
        <w:spacing w:before="100" w:beforeAutospacing="1" w:after="100" w:afterAutospacing="1" w:line="276" w:lineRule="auto"/>
        <w:jc w:val="both"/>
        <w:rPr>
          <w:rFonts w:ascii="Arial" w:hAnsi="Arial" w:cs="Arial"/>
          <w:sz w:val="24"/>
          <w:szCs w:val="24"/>
          <w:lang w:val="es-SV" w:eastAsia="es-SV"/>
        </w:rPr>
      </w:pPr>
    </w:p>
    <w:p w14:paraId="76C16F60" w14:textId="77777777" w:rsidR="00B73783" w:rsidRPr="00B73783" w:rsidRDefault="00B73783" w:rsidP="00B73783">
      <w:pPr>
        <w:widowControl/>
        <w:autoSpaceDE/>
        <w:autoSpaceDN/>
        <w:spacing w:line="276" w:lineRule="auto"/>
        <w:jc w:val="both"/>
        <w:rPr>
          <w:rFonts w:ascii="Arial" w:eastAsia="Calibri" w:hAnsi="Arial" w:cs="Arial"/>
          <w:bCs/>
          <w:sz w:val="24"/>
          <w:szCs w:val="24"/>
          <w:lang w:val="es-MX"/>
        </w:rPr>
      </w:pPr>
    </w:p>
    <w:p w14:paraId="75DAA4D7" w14:textId="13ABC6A0" w:rsidR="00B73783" w:rsidRPr="00B73783" w:rsidRDefault="00B73783" w:rsidP="00B73783">
      <w:pPr>
        <w:widowControl/>
        <w:autoSpaceDE/>
        <w:autoSpaceDN/>
        <w:spacing w:line="276" w:lineRule="auto"/>
        <w:jc w:val="both"/>
        <w:rPr>
          <w:rFonts w:ascii="Arial" w:hAnsi="Arial" w:cs="Arial"/>
          <w:sz w:val="24"/>
          <w:szCs w:val="24"/>
          <w:lang w:val="es-SV" w:eastAsia="es-SV"/>
        </w:rPr>
      </w:pPr>
      <w:r w:rsidRPr="00B73783">
        <w:rPr>
          <w:rFonts w:ascii="Arial" w:hAnsi="Arial" w:cs="Arial"/>
          <w:sz w:val="24"/>
          <w:szCs w:val="24"/>
          <w:lang w:val="es-SV" w:eastAsia="es-SV"/>
        </w:rPr>
        <w:t>Departamento de Atención y Orientación para Personas con Discapacidad</w:t>
      </w:r>
    </w:p>
    <w:p w14:paraId="5FF2CCC1"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INABVE</w:t>
      </w:r>
    </w:p>
    <w:p w14:paraId="00A603AD"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7BE7A51D"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00B63C41"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6A324C39"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26A312E8"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5919184F"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32C67A39"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034BA94A" w14:textId="77777777" w:rsidR="00B73783" w:rsidRPr="00B73783" w:rsidRDefault="00B73783" w:rsidP="00B73783">
      <w:pPr>
        <w:widowControl/>
        <w:autoSpaceDE/>
        <w:autoSpaceDN/>
        <w:spacing w:line="360" w:lineRule="auto"/>
        <w:jc w:val="both"/>
        <w:rPr>
          <w:rFonts w:ascii="Arial" w:eastAsia="Calibri" w:hAnsi="Arial" w:cs="Arial"/>
          <w:b/>
          <w:sz w:val="24"/>
          <w:szCs w:val="24"/>
          <w:lang w:val="es-SV" w:eastAsia="es-SV"/>
        </w:rPr>
      </w:pPr>
    </w:p>
    <w:p w14:paraId="08AA216D" w14:textId="77777777" w:rsidR="00B73783" w:rsidRPr="00B73783" w:rsidRDefault="00B73783" w:rsidP="00B73783">
      <w:pPr>
        <w:widowControl/>
        <w:tabs>
          <w:tab w:val="left" w:pos="1276"/>
        </w:tabs>
        <w:autoSpaceDE/>
        <w:autoSpaceDN/>
        <w:spacing w:line="360" w:lineRule="auto"/>
        <w:jc w:val="both"/>
        <w:rPr>
          <w:rFonts w:ascii="Arial" w:eastAsia="Calibri" w:hAnsi="Arial" w:cs="Arial"/>
          <w:sz w:val="24"/>
          <w:szCs w:val="24"/>
          <w:lang w:val="es-SV" w:eastAsia="es-SV"/>
        </w:rPr>
      </w:pPr>
    </w:p>
    <w:p w14:paraId="01D10628" w14:textId="77777777" w:rsidR="00B73783" w:rsidRPr="00B73783" w:rsidRDefault="00B73783" w:rsidP="00B73783">
      <w:pPr>
        <w:widowControl/>
        <w:autoSpaceDE/>
        <w:autoSpaceDN/>
        <w:spacing w:line="360" w:lineRule="auto"/>
        <w:jc w:val="both"/>
        <w:rPr>
          <w:rFonts w:ascii="Arial" w:eastAsia="Calibri" w:hAnsi="Arial" w:cs="Arial"/>
          <w:sz w:val="24"/>
          <w:szCs w:val="24"/>
          <w:lang w:val="es-SV" w:eastAsia="es-SV"/>
        </w:rPr>
      </w:pPr>
      <w:r w:rsidRPr="00B73783">
        <w:rPr>
          <w:rFonts w:ascii="Arial" w:eastAsia="Calibri" w:hAnsi="Arial" w:cs="Arial"/>
          <w:b/>
          <w:sz w:val="24"/>
          <w:szCs w:val="24"/>
          <w:lang w:val="es-SV" w:eastAsia="es-SV"/>
        </w:rPr>
        <w:t>DEPARTAMENTO DE ATENCIÓN  Y ORIENTACIÓN PARA PERSONAS CON DISCAPACIDAD</w:t>
      </w:r>
      <w:r w:rsidRPr="00B73783">
        <w:rPr>
          <w:rFonts w:ascii="Arial" w:eastAsia="Calibri" w:hAnsi="Arial" w:cs="Arial"/>
          <w:sz w:val="24"/>
          <w:szCs w:val="24"/>
          <w:lang w:val="es-SV" w:eastAsia="es-SV"/>
        </w:rPr>
        <w:t xml:space="preserve"> </w:t>
      </w:r>
    </w:p>
    <w:p w14:paraId="4AE5CF70"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A efecto de informar a la ciudadanía sobre los procesos de atención del Departamento de Atención y Orientación para Personas con Discapacidad del Instituto Administrador de los Beneficios de Veteranos y Excombatientes, detallo los procesos atendidos en el mes de mayo 2023.</w:t>
      </w:r>
    </w:p>
    <w:p w14:paraId="6D53DEFF"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tbl>
      <w:tblPr>
        <w:tblStyle w:val="Tablaconcuadrcula4-nfasis1"/>
        <w:tblW w:w="6818" w:type="dxa"/>
        <w:tblInd w:w="1001" w:type="dxa"/>
        <w:tblLook w:val="04A0" w:firstRow="1" w:lastRow="0" w:firstColumn="1" w:lastColumn="0" w:noHBand="0" w:noVBand="1"/>
      </w:tblPr>
      <w:tblGrid>
        <w:gridCol w:w="538"/>
        <w:gridCol w:w="5080"/>
        <w:gridCol w:w="1200"/>
      </w:tblGrid>
      <w:tr w:rsidR="00B73783" w:rsidRPr="00B73783" w14:paraId="402FD060" w14:textId="77777777" w:rsidTr="00B737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59EC862" w14:textId="77777777" w:rsidR="00B73783" w:rsidRPr="00B73783" w:rsidRDefault="00B73783" w:rsidP="00B73783">
            <w:pPr>
              <w:widowControl/>
              <w:autoSpaceDE/>
              <w:autoSpaceDN/>
              <w:rPr>
                <w:rFonts w:ascii="Calibri" w:hAnsi="Calibri"/>
                <w:color w:val="000000"/>
                <w:lang w:val="es-SV" w:eastAsia="es-SV"/>
              </w:rPr>
            </w:pPr>
            <w:r w:rsidRPr="00B73783">
              <w:rPr>
                <w:rFonts w:ascii="Calibri" w:hAnsi="Calibri"/>
                <w:color w:val="000000"/>
                <w:lang w:val="es-SV" w:eastAsia="es-SV"/>
              </w:rPr>
              <w:t xml:space="preserve">No. </w:t>
            </w:r>
          </w:p>
        </w:tc>
        <w:tc>
          <w:tcPr>
            <w:tcW w:w="5080" w:type="dxa"/>
            <w:noWrap/>
            <w:hideMark/>
          </w:tcPr>
          <w:p w14:paraId="777A393B" w14:textId="77777777" w:rsidR="00B73783" w:rsidRPr="00B73783" w:rsidRDefault="00B73783" w:rsidP="00B73783">
            <w:pPr>
              <w:widowControl/>
              <w:autoSpaceDE/>
              <w:autoSpaceDN/>
              <w:cnfStyle w:val="100000000000" w:firstRow="1"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 xml:space="preserve">Proceso atendido </w:t>
            </w:r>
          </w:p>
        </w:tc>
        <w:tc>
          <w:tcPr>
            <w:tcW w:w="1200" w:type="dxa"/>
            <w:noWrap/>
            <w:hideMark/>
          </w:tcPr>
          <w:p w14:paraId="26F28046" w14:textId="77777777" w:rsidR="00B73783" w:rsidRPr="00B73783" w:rsidRDefault="00B73783" w:rsidP="00B73783">
            <w:pPr>
              <w:widowControl/>
              <w:autoSpaceDE/>
              <w:autoSpaceDN/>
              <w:cnfStyle w:val="100000000000" w:firstRow="1"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 xml:space="preserve"> Cantidad</w:t>
            </w:r>
          </w:p>
        </w:tc>
      </w:tr>
      <w:tr w:rsidR="00B73783" w:rsidRPr="00B73783" w14:paraId="68526B15" w14:textId="77777777" w:rsidTr="00B737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0559CFA4"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1</w:t>
            </w:r>
          </w:p>
        </w:tc>
        <w:tc>
          <w:tcPr>
            <w:tcW w:w="5080" w:type="dxa"/>
            <w:noWrap/>
            <w:hideMark/>
          </w:tcPr>
          <w:p w14:paraId="617F751B" w14:textId="77777777" w:rsidR="00B73783" w:rsidRPr="00B73783" w:rsidRDefault="00B73783" w:rsidP="00B73783">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Atención telefónica</w:t>
            </w:r>
          </w:p>
        </w:tc>
        <w:tc>
          <w:tcPr>
            <w:tcW w:w="1200" w:type="dxa"/>
            <w:noWrap/>
            <w:hideMark/>
          </w:tcPr>
          <w:p w14:paraId="71BC854A" w14:textId="77777777" w:rsidR="00B73783" w:rsidRPr="00B73783" w:rsidRDefault="00B73783" w:rsidP="00B7378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56</w:t>
            </w:r>
          </w:p>
        </w:tc>
      </w:tr>
      <w:tr w:rsidR="00B73783" w:rsidRPr="00B73783" w14:paraId="1DAA19A0" w14:textId="77777777" w:rsidTr="0089417D">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CE2E091"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2</w:t>
            </w:r>
          </w:p>
        </w:tc>
        <w:tc>
          <w:tcPr>
            <w:tcW w:w="5080" w:type="dxa"/>
            <w:noWrap/>
            <w:hideMark/>
          </w:tcPr>
          <w:p w14:paraId="66CDEFA4" w14:textId="77777777" w:rsidR="00B73783" w:rsidRPr="00B73783" w:rsidRDefault="00B73783" w:rsidP="00B73783">
            <w:pPr>
              <w:widowControl/>
              <w:autoSpaceDE/>
              <w:autoSpaceDN/>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Información y orientación  DAOD*</w:t>
            </w:r>
          </w:p>
        </w:tc>
        <w:tc>
          <w:tcPr>
            <w:tcW w:w="1200" w:type="dxa"/>
            <w:noWrap/>
            <w:hideMark/>
          </w:tcPr>
          <w:p w14:paraId="056F6609" w14:textId="77777777" w:rsidR="00B73783" w:rsidRPr="00B73783" w:rsidRDefault="00B73783" w:rsidP="00B7378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392</w:t>
            </w:r>
          </w:p>
        </w:tc>
      </w:tr>
      <w:tr w:rsidR="00B73783" w:rsidRPr="00B73783" w14:paraId="04EA5F2D" w14:textId="77777777" w:rsidTr="00B737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1A5C500"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3</w:t>
            </w:r>
          </w:p>
        </w:tc>
        <w:tc>
          <w:tcPr>
            <w:tcW w:w="5080" w:type="dxa"/>
            <w:noWrap/>
            <w:hideMark/>
          </w:tcPr>
          <w:p w14:paraId="6F835B7A" w14:textId="77777777" w:rsidR="00B73783" w:rsidRPr="00B73783" w:rsidRDefault="00B73783" w:rsidP="00B73783">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Solicitud de transporte</w:t>
            </w:r>
          </w:p>
        </w:tc>
        <w:tc>
          <w:tcPr>
            <w:tcW w:w="1200" w:type="dxa"/>
            <w:noWrap/>
            <w:hideMark/>
          </w:tcPr>
          <w:p w14:paraId="1D59464B" w14:textId="77777777" w:rsidR="00B73783" w:rsidRPr="00B73783" w:rsidRDefault="00B73783" w:rsidP="00B7378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7</w:t>
            </w:r>
          </w:p>
        </w:tc>
      </w:tr>
      <w:tr w:rsidR="00B73783" w:rsidRPr="00B73783" w14:paraId="232D1EF3" w14:textId="77777777" w:rsidTr="0089417D">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E51F01B"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4</w:t>
            </w:r>
          </w:p>
        </w:tc>
        <w:tc>
          <w:tcPr>
            <w:tcW w:w="5080" w:type="dxa"/>
            <w:noWrap/>
            <w:hideMark/>
          </w:tcPr>
          <w:p w14:paraId="1874FC79" w14:textId="77777777" w:rsidR="00B73783" w:rsidRPr="00B73783" w:rsidRDefault="00B73783" w:rsidP="00B73783">
            <w:pPr>
              <w:widowControl/>
              <w:autoSpaceDE/>
              <w:autoSpaceDN/>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 xml:space="preserve">Recepción de constancias de estudio </w:t>
            </w:r>
          </w:p>
        </w:tc>
        <w:tc>
          <w:tcPr>
            <w:tcW w:w="1200" w:type="dxa"/>
            <w:noWrap/>
            <w:hideMark/>
          </w:tcPr>
          <w:p w14:paraId="5B067E6E" w14:textId="77777777" w:rsidR="00B73783" w:rsidRPr="00B73783" w:rsidRDefault="00B73783" w:rsidP="00B7378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6</w:t>
            </w:r>
          </w:p>
        </w:tc>
      </w:tr>
      <w:tr w:rsidR="00B73783" w:rsidRPr="00B73783" w14:paraId="2CDAD18F" w14:textId="77777777" w:rsidTr="00B737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150913B7"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5</w:t>
            </w:r>
          </w:p>
        </w:tc>
        <w:tc>
          <w:tcPr>
            <w:tcW w:w="5080" w:type="dxa"/>
            <w:noWrap/>
            <w:hideMark/>
          </w:tcPr>
          <w:p w14:paraId="1846193E" w14:textId="77777777" w:rsidR="00B73783" w:rsidRPr="00B73783" w:rsidRDefault="00B73783" w:rsidP="00B73783">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Recepción de documentos para extensión de pensión</w:t>
            </w:r>
          </w:p>
        </w:tc>
        <w:tc>
          <w:tcPr>
            <w:tcW w:w="1200" w:type="dxa"/>
            <w:noWrap/>
            <w:hideMark/>
          </w:tcPr>
          <w:p w14:paraId="5443171F" w14:textId="77777777" w:rsidR="00B73783" w:rsidRPr="00B73783" w:rsidRDefault="00B73783" w:rsidP="00B7378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4</w:t>
            </w:r>
          </w:p>
        </w:tc>
      </w:tr>
      <w:tr w:rsidR="00B73783" w:rsidRPr="00B73783" w14:paraId="1960EBDD" w14:textId="77777777" w:rsidTr="0089417D">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61A637DC"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6</w:t>
            </w:r>
          </w:p>
        </w:tc>
        <w:tc>
          <w:tcPr>
            <w:tcW w:w="5080" w:type="dxa"/>
            <w:noWrap/>
            <w:hideMark/>
          </w:tcPr>
          <w:p w14:paraId="40B9D5C1" w14:textId="77777777" w:rsidR="00B73783" w:rsidRPr="00B73783" w:rsidRDefault="00B73783" w:rsidP="00B73783">
            <w:pPr>
              <w:widowControl/>
              <w:autoSpaceDE/>
              <w:autoSpaceDN/>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Reporte de fallecidos</w:t>
            </w:r>
          </w:p>
        </w:tc>
        <w:tc>
          <w:tcPr>
            <w:tcW w:w="1200" w:type="dxa"/>
            <w:noWrap/>
            <w:hideMark/>
          </w:tcPr>
          <w:p w14:paraId="344A16FE" w14:textId="77777777" w:rsidR="00B73783" w:rsidRPr="00B73783" w:rsidRDefault="00B73783" w:rsidP="00B7378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94</w:t>
            </w:r>
          </w:p>
        </w:tc>
      </w:tr>
      <w:tr w:rsidR="00B73783" w:rsidRPr="00B73783" w14:paraId="6B5F89D2" w14:textId="77777777" w:rsidTr="00B737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36452BBE"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7</w:t>
            </w:r>
          </w:p>
        </w:tc>
        <w:tc>
          <w:tcPr>
            <w:tcW w:w="5080" w:type="dxa"/>
            <w:noWrap/>
            <w:hideMark/>
          </w:tcPr>
          <w:p w14:paraId="16ABE32E" w14:textId="77777777" w:rsidR="00B73783" w:rsidRPr="00B73783" w:rsidRDefault="00B73783" w:rsidP="00B73783">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Orientaciones para constancia de vida</w:t>
            </w:r>
          </w:p>
        </w:tc>
        <w:tc>
          <w:tcPr>
            <w:tcW w:w="1200" w:type="dxa"/>
            <w:noWrap/>
            <w:hideMark/>
          </w:tcPr>
          <w:p w14:paraId="5B37164E" w14:textId="77777777" w:rsidR="00B73783" w:rsidRPr="00B73783" w:rsidRDefault="00B73783" w:rsidP="00B7378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575</w:t>
            </w:r>
          </w:p>
        </w:tc>
      </w:tr>
      <w:tr w:rsidR="00B73783" w:rsidRPr="00B73783" w14:paraId="1F0F188E" w14:textId="77777777" w:rsidTr="0089417D">
        <w:trPr>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4B37352D" w14:textId="77777777" w:rsidR="00B73783" w:rsidRPr="00B73783" w:rsidRDefault="00B73783" w:rsidP="00B73783">
            <w:pPr>
              <w:widowControl/>
              <w:autoSpaceDE/>
              <w:autoSpaceDN/>
              <w:jc w:val="center"/>
              <w:rPr>
                <w:rFonts w:ascii="Calibri" w:hAnsi="Calibri"/>
                <w:color w:val="000000"/>
                <w:lang w:val="es-SV" w:eastAsia="es-SV"/>
              </w:rPr>
            </w:pPr>
            <w:r w:rsidRPr="00B73783">
              <w:rPr>
                <w:rFonts w:ascii="Calibri" w:hAnsi="Calibri"/>
                <w:color w:val="000000"/>
                <w:lang w:val="es-SV" w:eastAsia="es-SV"/>
              </w:rPr>
              <w:t>8</w:t>
            </w:r>
          </w:p>
        </w:tc>
        <w:tc>
          <w:tcPr>
            <w:tcW w:w="5080" w:type="dxa"/>
            <w:noWrap/>
            <w:hideMark/>
          </w:tcPr>
          <w:p w14:paraId="1FFFCACD" w14:textId="77777777" w:rsidR="00B73783" w:rsidRPr="00B73783" w:rsidRDefault="00B73783" w:rsidP="00B73783">
            <w:pPr>
              <w:widowControl/>
              <w:autoSpaceDE/>
              <w:autoSpaceDN/>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Clasificación y orientación para otras áreas**</w:t>
            </w:r>
          </w:p>
        </w:tc>
        <w:tc>
          <w:tcPr>
            <w:tcW w:w="1200" w:type="dxa"/>
            <w:noWrap/>
            <w:hideMark/>
          </w:tcPr>
          <w:p w14:paraId="3313F0F1" w14:textId="77777777" w:rsidR="00B73783" w:rsidRPr="00B73783" w:rsidRDefault="00B73783" w:rsidP="00B73783">
            <w:pPr>
              <w:widowControl/>
              <w:autoSpaceDE/>
              <w:autoSpaceDN/>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lang w:val="es-SV" w:eastAsia="es-SV"/>
              </w:rPr>
            </w:pPr>
            <w:r w:rsidRPr="00B73783">
              <w:rPr>
                <w:rFonts w:ascii="Calibri" w:hAnsi="Calibri"/>
                <w:color w:val="000000"/>
                <w:lang w:val="es-SV" w:eastAsia="es-SV"/>
              </w:rPr>
              <w:t>1,548</w:t>
            </w:r>
          </w:p>
        </w:tc>
      </w:tr>
      <w:tr w:rsidR="00B73783" w:rsidRPr="00B73783" w14:paraId="72A6206D" w14:textId="77777777" w:rsidTr="00B737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38" w:type="dxa"/>
            <w:noWrap/>
            <w:hideMark/>
          </w:tcPr>
          <w:p w14:paraId="212DD29C" w14:textId="77777777" w:rsidR="00B73783" w:rsidRPr="00B73783" w:rsidRDefault="00B73783" w:rsidP="00B73783">
            <w:pPr>
              <w:widowControl/>
              <w:autoSpaceDE/>
              <w:autoSpaceDN/>
              <w:rPr>
                <w:rFonts w:ascii="Calibri" w:hAnsi="Calibri"/>
                <w:color w:val="000000"/>
                <w:lang w:val="es-SV" w:eastAsia="es-SV"/>
              </w:rPr>
            </w:pPr>
            <w:r w:rsidRPr="00B73783">
              <w:rPr>
                <w:rFonts w:ascii="Calibri" w:hAnsi="Calibri"/>
                <w:color w:val="000000"/>
                <w:lang w:val="es-SV" w:eastAsia="es-SV"/>
              </w:rPr>
              <w:t> </w:t>
            </w:r>
          </w:p>
        </w:tc>
        <w:tc>
          <w:tcPr>
            <w:tcW w:w="5080" w:type="dxa"/>
            <w:noWrap/>
            <w:hideMark/>
          </w:tcPr>
          <w:p w14:paraId="75F56809" w14:textId="77777777" w:rsidR="00B73783" w:rsidRPr="00B73783" w:rsidRDefault="00B73783" w:rsidP="00B73783">
            <w:pPr>
              <w:widowControl/>
              <w:autoSpaceDE/>
              <w:autoSpaceDN/>
              <w:cnfStyle w:val="000000100000" w:firstRow="0" w:lastRow="0" w:firstColumn="0" w:lastColumn="0" w:oddVBand="0" w:evenVBand="0" w:oddHBand="1" w:evenHBand="0" w:firstRowFirstColumn="0" w:firstRowLastColumn="0" w:lastRowFirstColumn="0" w:lastRowLastColumn="0"/>
              <w:rPr>
                <w:rFonts w:ascii="Calibri" w:hAnsi="Calibri"/>
                <w:b/>
                <w:color w:val="000000"/>
                <w:lang w:val="es-SV" w:eastAsia="es-SV"/>
              </w:rPr>
            </w:pPr>
            <w:r w:rsidRPr="00B73783">
              <w:rPr>
                <w:rFonts w:ascii="Calibri" w:hAnsi="Calibri"/>
                <w:b/>
                <w:color w:val="000000"/>
                <w:lang w:val="es-SV" w:eastAsia="es-SV"/>
              </w:rPr>
              <w:t xml:space="preserve">Total </w:t>
            </w:r>
          </w:p>
        </w:tc>
        <w:tc>
          <w:tcPr>
            <w:tcW w:w="1200" w:type="dxa"/>
            <w:noWrap/>
            <w:hideMark/>
          </w:tcPr>
          <w:p w14:paraId="62A51867" w14:textId="77777777" w:rsidR="00B73783" w:rsidRPr="00B73783" w:rsidRDefault="00B73783" w:rsidP="00B73783">
            <w:pPr>
              <w:widowControl/>
              <w:autoSpaceDE/>
              <w:autoSpaceDN/>
              <w:jc w:val="right"/>
              <w:cnfStyle w:val="000000100000" w:firstRow="0" w:lastRow="0" w:firstColumn="0" w:lastColumn="0" w:oddVBand="0" w:evenVBand="0" w:oddHBand="1" w:evenHBand="0" w:firstRowFirstColumn="0" w:firstRowLastColumn="0" w:lastRowFirstColumn="0" w:lastRowLastColumn="0"/>
              <w:rPr>
                <w:rFonts w:ascii="Calibri" w:hAnsi="Calibri"/>
                <w:b/>
                <w:color w:val="000000"/>
                <w:lang w:val="es-SV" w:eastAsia="es-SV"/>
              </w:rPr>
            </w:pPr>
            <w:r w:rsidRPr="00B73783">
              <w:rPr>
                <w:rFonts w:ascii="Calibri" w:hAnsi="Calibri"/>
                <w:b/>
                <w:color w:val="000000"/>
                <w:lang w:val="es-SV" w:eastAsia="es-SV"/>
              </w:rPr>
              <w:t>2,682</w:t>
            </w:r>
          </w:p>
        </w:tc>
      </w:tr>
    </w:tbl>
    <w:p w14:paraId="6A36DCD9"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5C3565C"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Calibri" w:eastAsia="Calibri" w:hAnsi="Calibri" w:cs="Calibri"/>
          <w:noProof/>
          <w:lang w:val="es-SV" w:eastAsia="es-SV"/>
        </w:rPr>
        <w:drawing>
          <wp:anchor distT="0" distB="0" distL="114300" distR="114300" simplePos="0" relativeHeight="251660288" behindDoc="0" locked="0" layoutInCell="1" allowOverlap="1" wp14:anchorId="628BAFA9" wp14:editId="23DEDDD5">
            <wp:simplePos x="0" y="0"/>
            <wp:positionH relativeFrom="column">
              <wp:posOffset>653415</wp:posOffset>
            </wp:positionH>
            <wp:positionV relativeFrom="paragraph">
              <wp:posOffset>154940</wp:posOffset>
            </wp:positionV>
            <wp:extent cx="4572000" cy="2552700"/>
            <wp:effectExtent l="0" t="0" r="0" b="0"/>
            <wp:wrapNone/>
            <wp:docPr id="1111048627" name="Gráfico 11110486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1D4E5FB"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F87B0DE"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3398F098"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0D52B6B0"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39372BA5"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4922B24"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468DC185"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4745E30F"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F2484D3"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7086C58"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39312FB4"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2EFFEE06"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2B5B29A8"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Calibri" w:eastAsia="Calibri" w:hAnsi="Calibri" w:cs="Calibri"/>
          <w:noProof/>
          <w:lang w:val="es-SV" w:eastAsia="es-SV"/>
        </w:rPr>
        <mc:AlternateContent>
          <mc:Choice Requires="wps">
            <w:drawing>
              <wp:anchor distT="0" distB="0" distL="114300" distR="114300" simplePos="0" relativeHeight="251661312" behindDoc="0" locked="0" layoutInCell="1" allowOverlap="1" wp14:anchorId="37F0FC63" wp14:editId="330F2ACC">
                <wp:simplePos x="0" y="0"/>
                <wp:positionH relativeFrom="column">
                  <wp:posOffset>647700</wp:posOffset>
                </wp:positionH>
                <wp:positionV relativeFrom="paragraph">
                  <wp:posOffset>135255</wp:posOffset>
                </wp:positionV>
                <wp:extent cx="4572000" cy="63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a:effectLst/>
                      </wps:spPr>
                      <wps:txbx>
                        <w:txbxContent>
                          <w:p w14:paraId="1CD996D5" w14:textId="77777777" w:rsidR="00B73783" w:rsidRPr="00B36F4D" w:rsidRDefault="00B73783" w:rsidP="00B73783">
                            <w:pPr>
                              <w:pStyle w:val="Descripcin2"/>
                              <w:rPr>
                                <w:b/>
                                <w:i w:val="0"/>
                                <w:noProof/>
                                <w:sz w:val="16"/>
                                <w:szCs w:val="16"/>
                              </w:rPr>
                            </w:pPr>
                            <w:r>
                              <w:rPr>
                                <w:b/>
                                <w:i w:val="0"/>
                                <w:sz w:val="16"/>
                                <w:szCs w:val="16"/>
                              </w:rPr>
                              <w:t>*</w:t>
                            </w:r>
                            <w:r w:rsidRPr="00B36F4D">
                              <w:rPr>
                                <w:b/>
                                <w:i w:val="0"/>
                                <w:sz w:val="16"/>
                                <w:szCs w:val="16"/>
                              </w:rPr>
                              <w:t>DAOD: Departamento de Atención y Orientación para Personas con Discapacidad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7F0FC63" id="_x0000_t202" coordsize="21600,21600" o:spt="202" path="m,l,21600r21600,l21600,xe">
                <v:stroke joinstyle="miter"/>
                <v:path gradientshapeok="t" o:connecttype="rect"/>
              </v:shapetype>
              <v:shape id="Cuadro de texto 6" o:spid="_x0000_s1026" type="#_x0000_t202" style="position:absolute;left:0;text-align:left;margin-left:51pt;margin-top:10.65pt;width:5in;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" stroked="f">
                <v:textbox style="mso-fit-shape-to-text:t" inset="0,0,0,0">
                  <w:txbxContent>
                    <w:p w14:paraId="1CD996D5" w14:textId="77777777" w:rsidR="00B73783" w:rsidRPr="00B36F4D" w:rsidRDefault="00B73783" w:rsidP="00B73783">
                      <w:pPr>
                        <w:pStyle w:val="Descripcin2"/>
                        <w:rPr>
                          <w:b/>
                          <w:i w:val="0"/>
                          <w:noProof/>
                          <w:sz w:val="16"/>
                          <w:szCs w:val="16"/>
                        </w:rPr>
                      </w:pPr>
                      <w:r>
                        <w:rPr>
                          <w:b/>
                          <w:i w:val="0"/>
                          <w:sz w:val="16"/>
                          <w:szCs w:val="16"/>
                        </w:rPr>
                        <w:t>*</w:t>
                      </w:r>
                      <w:r w:rsidRPr="00B36F4D">
                        <w:rPr>
                          <w:b/>
                          <w:i w:val="0"/>
                          <w:sz w:val="16"/>
                          <w:szCs w:val="16"/>
                        </w:rPr>
                        <w:t>DAOD: Departamento de Atención y Orientación para Personas con Discapacidad</w:t>
                      </w:r>
                    </w:p>
                  </w:txbxContent>
                </v:textbox>
              </v:shape>
            </w:pict>
          </mc:Fallback>
        </mc:AlternateContent>
      </w:r>
    </w:p>
    <w:p w14:paraId="6359E4D3"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0AAC67D8"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318803F"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2DFC9BE6"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4EF58412"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3BD88540"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7C7CB280"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6D8D8ED"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806E2D3"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Calibri" w:eastAsia="Calibri" w:hAnsi="Calibri" w:cs="Calibri"/>
          <w:noProof/>
          <w:lang w:val="es-SV" w:eastAsia="es-SV"/>
        </w:rPr>
        <w:drawing>
          <wp:anchor distT="0" distB="0" distL="114300" distR="114300" simplePos="0" relativeHeight="251662336" behindDoc="0" locked="0" layoutInCell="1" allowOverlap="1" wp14:anchorId="67E99CDD" wp14:editId="0833B270">
            <wp:simplePos x="0" y="0"/>
            <wp:positionH relativeFrom="column">
              <wp:posOffset>624840</wp:posOffset>
            </wp:positionH>
            <wp:positionV relativeFrom="paragraph">
              <wp:posOffset>56515</wp:posOffset>
            </wp:positionV>
            <wp:extent cx="4572000" cy="2743200"/>
            <wp:effectExtent l="0" t="0" r="0" b="0"/>
            <wp:wrapNone/>
            <wp:docPr id="1052914504" name="Gráfico 105291450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B38939E"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6483DB81"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3188CC2A"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680D3B1A"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EA13819"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69F2073F"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050CF8DF"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DB43596"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6578ACA2"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6183A754"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2B7319D"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8F6FD53"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6610FD9"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64A9E899"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noProof/>
          <w:sz w:val="24"/>
          <w:szCs w:val="24"/>
          <w:lang w:val="es-SV" w:eastAsia="es-SV"/>
        </w:rPr>
        <w:drawing>
          <wp:anchor distT="0" distB="0" distL="114300" distR="114300" simplePos="0" relativeHeight="251659264" behindDoc="0" locked="0" layoutInCell="1" allowOverlap="1" wp14:anchorId="42513899" wp14:editId="40F50B1E">
            <wp:simplePos x="0" y="0"/>
            <wp:positionH relativeFrom="column">
              <wp:posOffset>672465</wp:posOffset>
            </wp:positionH>
            <wp:positionV relativeFrom="paragraph">
              <wp:posOffset>60325</wp:posOffset>
            </wp:positionV>
            <wp:extent cx="4572635" cy="257175"/>
            <wp:effectExtent l="0" t="0" r="0" b="952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635" cy="257175"/>
                    </a:xfrm>
                    <a:prstGeom prst="rect">
                      <a:avLst/>
                    </a:prstGeom>
                    <a:noFill/>
                  </pic:spPr>
                </pic:pic>
              </a:graphicData>
            </a:graphic>
          </wp:anchor>
        </w:drawing>
      </w:r>
    </w:p>
    <w:p w14:paraId="654D1D95"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5A74BB76" w14:textId="3FA2A60F"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 xml:space="preserve">**La clasificación y orientación hacia otras áreas, es la etapa inicial de todas las solicitudes, para su redireccionamiento hacia los diferentes servicios que ofrece el INABVE para personas con discapacidad como son: Seguimiento y Control en Salud para personas con discapacidad, Laboratorio de Prótesis, Beneficios Económicos, entre otras. </w:t>
      </w:r>
    </w:p>
    <w:p w14:paraId="4B489201"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3A161F08"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Así también el volumen de atenciones podría variar en relación al año anterior, debido a que hay servicios que no se encuentran habilitados por el proceso de transición de FOPROLYD al INABVE según decreto Legislativo 631.</w:t>
      </w:r>
    </w:p>
    <w:p w14:paraId="7DB15A9B"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7EDF14F"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1E4F2710"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Atentamente.</w:t>
      </w:r>
    </w:p>
    <w:p w14:paraId="5D9A4F9A"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p>
    <w:p w14:paraId="03ECA908" w14:textId="74F7E174"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Departamento de Atención y Orientación para Personas con Discapacidad</w:t>
      </w:r>
    </w:p>
    <w:p w14:paraId="291D4278" w14:textId="77777777" w:rsidR="00B73783" w:rsidRPr="00B73783" w:rsidRDefault="00B73783" w:rsidP="00B73783">
      <w:pPr>
        <w:widowControl/>
        <w:autoSpaceDE/>
        <w:autoSpaceDN/>
        <w:spacing w:line="276" w:lineRule="auto"/>
        <w:jc w:val="both"/>
        <w:rPr>
          <w:rFonts w:ascii="Arial" w:eastAsia="Calibri" w:hAnsi="Arial" w:cs="Arial"/>
          <w:sz w:val="24"/>
          <w:szCs w:val="24"/>
          <w:lang w:val="es-SV" w:eastAsia="es-SV"/>
        </w:rPr>
      </w:pPr>
      <w:r w:rsidRPr="00B73783">
        <w:rPr>
          <w:rFonts w:ascii="Arial" w:eastAsia="Calibri" w:hAnsi="Arial" w:cs="Arial"/>
          <w:sz w:val="24"/>
          <w:szCs w:val="24"/>
          <w:lang w:val="es-SV" w:eastAsia="es-SV"/>
        </w:rPr>
        <w:t>INABVE</w:t>
      </w:r>
    </w:p>
    <w:p w14:paraId="7E9E1768" w14:textId="7941B494" w:rsidR="008C68EA" w:rsidRPr="008C68EA" w:rsidRDefault="008C68EA" w:rsidP="008C68EA">
      <w:pPr>
        <w:widowControl/>
        <w:autoSpaceDE/>
        <w:autoSpaceDN/>
        <w:spacing w:before="100" w:beforeAutospacing="1" w:after="100" w:afterAutospacing="1"/>
        <w:jc w:val="both"/>
        <w:rPr>
          <w:rFonts w:ascii="Calibri" w:eastAsia="Calibri" w:hAnsi="Calibri" w:cs="Calibri"/>
          <w:lang w:eastAsia="es-SV"/>
        </w:rPr>
      </w:pPr>
    </w:p>
    <w:sectPr w:rsidR="008C68EA" w:rsidRPr="008C68EA" w:rsidSect="00135F3D">
      <w:headerReference w:type="even" r:id="rId11"/>
      <w:headerReference w:type="default" r:id="rId12"/>
      <w:footerReference w:type="default" r:id="rId13"/>
      <w:headerReference w:type="first" r:id="rId14"/>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63E47" w14:textId="77777777" w:rsidR="00D43BE5" w:rsidRDefault="00D43BE5" w:rsidP="00A57328">
      <w:r>
        <w:separator/>
      </w:r>
    </w:p>
  </w:endnote>
  <w:endnote w:type="continuationSeparator" w:id="0">
    <w:p w14:paraId="7B8DD44E" w14:textId="77777777" w:rsidR="00D43BE5" w:rsidRDefault="00D43BE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8128" w14:textId="77777777" w:rsidR="00D43BE5" w:rsidRDefault="00D43BE5" w:rsidP="00A57328">
      <w:r>
        <w:separator/>
      </w:r>
    </w:p>
  </w:footnote>
  <w:footnote w:type="continuationSeparator" w:id="0">
    <w:p w14:paraId="6B1D2050" w14:textId="77777777" w:rsidR="00D43BE5" w:rsidRDefault="00D43BE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B00405" w:rsidRDefault="00ED6A80" w:rsidP="003C5322">
    <w:pPr>
      <w:spacing w:before="200" w:after="200"/>
      <w:jc w:val="center"/>
      <w:rPr>
        <w:rFonts w:ascii="Bembo Std" w:hAnsi="Bembo Std"/>
        <w:b/>
        <w:color w:val="222A35"/>
        <w:sz w:val="24"/>
      </w:rPr>
    </w:pPr>
    <w:r w:rsidRPr="00B00405">
      <w:rPr>
        <w:rFonts w:ascii="Bembo Std" w:hAnsi="Bembo Std"/>
        <w:b/>
        <w:noProof/>
        <w:color w:val="222A35"/>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0405">
      <w:rPr>
        <w:rFonts w:ascii="Bembo Std" w:hAnsi="Bembo Std"/>
        <w:b/>
        <w:noProof/>
        <w:color w:val="222A35"/>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Calibri" w:hAnsi="Calibr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9FB"/>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DAA"/>
    <w:rsid w:val="00223F97"/>
    <w:rsid w:val="002249CB"/>
    <w:rsid w:val="002273C3"/>
    <w:rsid w:val="0024345F"/>
    <w:rsid w:val="002506E5"/>
    <w:rsid w:val="00250C89"/>
    <w:rsid w:val="002563A5"/>
    <w:rsid w:val="002616EC"/>
    <w:rsid w:val="002640D6"/>
    <w:rsid w:val="002B133F"/>
    <w:rsid w:val="002B1682"/>
    <w:rsid w:val="002D177D"/>
    <w:rsid w:val="002E6A49"/>
    <w:rsid w:val="00310263"/>
    <w:rsid w:val="003103D9"/>
    <w:rsid w:val="0031183D"/>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967C6"/>
    <w:rsid w:val="003A1D32"/>
    <w:rsid w:val="003A275C"/>
    <w:rsid w:val="003B1B9D"/>
    <w:rsid w:val="003B312F"/>
    <w:rsid w:val="003B544A"/>
    <w:rsid w:val="003B7942"/>
    <w:rsid w:val="003C5322"/>
    <w:rsid w:val="003D424C"/>
    <w:rsid w:val="003D6CF5"/>
    <w:rsid w:val="003D709A"/>
    <w:rsid w:val="003E00F1"/>
    <w:rsid w:val="003E35A5"/>
    <w:rsid w:val="003E5291"/>
    <w:rsid w:val="003F497C"/>
    <w:rsid w:val="0041143F"/>
    <w:rsid w:val="0042231D"/>
    <w:rsid w:val="00424ECE"/>
    <w:rsid w:val="0042754F"/>
    <w:rsid w:val="00442430"/>
    <w:rsid w:val="00457438"/>
    <w:rsid w:val="00464605"/>
    <w:rsid w:val="00466C13"/>
    <w:rsid w:val="00472CA4"/>
    <w:rsid w:val="00475A9B"/>
    <w:rsid w:val="004849E0"/>
    <w:rsid w:val="00484CC3"/>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663BE"/>
    <w:rsid w:val="005726E2"/>
    <w:rsid w:val="005733D6"/>
    <w:rsid w:val="005779E7"/>
    <w:rsid w:val="005813E9"/>
    <w:rsid w:val="005A1FE9"/>
    <w:rsid w:val="005A22E3"/>
    <w:rsid w:val="005B1945"/>
    <w:rsid w:val="005D1014"/>
    <w:rsid w:val="005D29B3"/>
    <w:rsid w:val="005E511C"/>
    <w:rsid w:val="005F1FC7"/>
    <w:rsid w:val="005F5FAC"/>
    <w:rsid w:val="00602367"/>
    <w:rsid w:val="00602E6C"/>
    <w:rsid w:val="00604C10"/>
    <w:rsid w:val="00605063"/>
    <w:rsid w:val="00606D90"/>
    <w:rsid w:val="00606EC9"/>
    <w:rsid w:val="00615BD2"/>
    <w:rsid w:val="006230C6"/>
    <w:rsid w:val="00623D53"/>
    <w:rsid w:val="00633F37"/>
    <w:rsid w:val="00636BBE"/>
    <w:rsid w:val="00636C31"/>
    <w:rsid w:val="0065022F"/>
    <w:rsid w:val="00652E83"/>
    <w:rsid w:val="006542F1"/>
    <w:rsid w:val="00655C9F"/>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3434"/>
    <w:rsid w:val="007278B1"/>
    <w:rsid w:val="0074023C"/>
    <w:rsid w:val="00746FF7"/>
    <w:rsid w:val="00751A0E"/>
    <w:rsid w:val="007621DC"/>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8271B"/>
    <w:rsid w:val="00896B77"/>
    <w:rsid w:val="008B273D"/>
    <w:rsid w:val="008B73ED"/>
    <w:rsid w:val="008C122C"/>
    <w:rsid w:val="008C68EA"/>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36A18"/>
    <w:rsid w:val="00A37BC8"/>
    <w:rsid w:val="00A44588"/>
    <w:rsid w:val="00A50FC7"/>
    <w:rsid w:val="00A518AE"/>
    <w:rsid w:val="00A54C82"/>
    <w:rsid w:val="00A57328"/>
    <w:rsid w:val="00A61BEE"/>
    <w:rsid w:val="00A63147"/>
    <w:rsid w:val="00A64996"/>
    <w:rsid w:val="00A67420"/>
    <w:rsid w:val="00A828E2"/>
    <w:rsid w:val="00A85739"/>
    <w:rsid w:val="00A87A6E"/>
    <w:rsid w:val="00AB1ACD"/>
    <w:rsid w:val="00AB1B65"/>
    <w:rsid w:val="00AC47B2"/>
    <w:rsid w:val="00AD5171"/>
    <w:rsid w:val="00AD60E9"/>
    <w:rsid w:val="00AE635C"/>
    <w:rsid w:val="00AF022F"/>
    <w:rsid w:val="00B00405"/>
    <w:rsid w:val="00B02180"/>
    <w:rsid w:val="00B05879"/>
    <w:rsid w:val="00B0664A"/>
    <w:rsid w:val="00B30468"/>
    <w:rsid w:val="00B30E1E"/>
    <w:rsid w:val="00B3452A"/>
    <w:rsid w:val="00B37B15"/>
    <w:rsid w:val="00B43D88"/>
    <w:rsid w:val="00B472A1"/>
    <w:rsid w:val="00B55818"/>
    <w:rsid w:val="00B63C28"/>
    <w:rsid w:val="00B66BDF"/>
    <w:rsid w:val="00B73783"/>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3D6"/>
    <w:rsid w:val="00CE6591"/>
    <w:rsid w:val="00D04C83"/>
    <w:rsid w:val="00D14F5C"/>
    <w:rsid w:val="00D30C37"/>
    <w:rsid w:val="00D32E41"/>
    <w:rsid w:val="00D337D8"/>
    <w:rsid w:val="00D423B6"/>
    <w:rsid w:val="00D43BE5"/>
    <w:rsid w:val="00D72AE1"/>
    <w:rsid w:val="00D7415B"/>
    <w:rsid w:val="00D769F5"/>
    <w:rsid w:val="00D80156"/>
    <w:rsid w:val="00D844C4"/>
    <w:rsid w:val="00DA11C4"/>
    <w:rsid w:val="00DA2E09"/>
    <w:rsid w:val="00DC4528"/>
    <w:rsid w:val="00DD1892"/>
    <w:rsid w:val="00DD22B2"/>
    <w:rsid w:val="00DD56EA"/>
    <w:rsid w:val="00DD6BA6"/>
    <w:rsid w:val="00DF27FF"/>
    <w:rsid w:val="00DF4FA4"/>
    <w:rsid w:val="00E00C37"/>
    <w:rsid w:val="00E02E6F"/>
    <w:rsid w:val="00E0594C"/>
    <w:rsid w:val="00E07FD3"/>
    <w:rsid w:val="00E134C1"/>
    <w:rsid w:val="00E2321E"/>
    <w:rsid w:val="00E2691A"/>
    <w:rsid w:val="00E27444"/>
    <w:rsid w:val="00E32F2C"/>
    <w:rsid w:val="00E36029"/>
    <w:rsid w:val="00E4089D"/>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026EE"/>
    <w:rsid w:val="00F07CF3"/>
    <w:rsid w:val="00F16E69"/>
    <w:rsid w:val="00F16FB4"/>
    <w:rsid w:val="00F20981"/>
    <w:rsid w:val="00F20E59"/>
    <w:rsid w:val="00F211C8"/>
    <w:rsid w:val="00F225A6"/>
    <w:rsid w:val="00F3234A"/>
    <w:rsid w:val="00F403A2"/>
    <w:rsid w:val="00F43052"/>
    <w:rsid w:val="00F438A3"/>
    <w:rsid w:val="00F46841"/>
    <w:rsid w:val="00F5140F"/>
    <w:rsid w:val="00F54363"/>
    <w:rsid w:val="00F5690C"/>
    <w:rsid w:val="00F5782F"/>
    <w:rsid w:val="00F80C4C"/>
    <w:rsid w:val="00F83B22"/>
    <w:rsid w:val="00F864A1"/>
    <w:rsid w:val="00F912FA"/>
    <w:rsid w:val="00F9576D"/>
    <w:rsid w:val="00FA4A70"/>
    <w:rsid w:val="00FA4C74"/>
    <w:rsid w:val="00FB4647"/>
    <w:rsid w:val="00FC3C23"/>
    <w:rsid w:val="00FD15B2"/>
    <w:rsid w:val="00FD4BA7"/>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paragraph" w:customStyle="1" w:styleId="Descripcin1">
    <w:name w:val="Descripción1"/>
    <w:basedOn w:val="Normal"/>
    <w:next w:val="Normal"/>
    <w:uiPriority w:val="35"/>
    <w:unhideWhenUsed/>
    <w:qFormat/>
    <w:rsid w:val="00CE63D6"/>
    <w:pPr>
      <w:widowControl/>
      <w:autoSpaceDE/>
      <w:autoSpaceDN/>
      <w:spacing w:after="200"/>
    </w:pPr>
    <w:rPr>
      <w:rFonts w:ascii="Calibri" w:eastAsia="Calibri" w:hAnsi="Calibri" w:cs="Calibri"/>
      <w:i/>
      <w:iCs/>
      <w:color w:val="44546A"/>
      <w:sz w:val="18"/>
      <w:szCs w:val="18"/>
      <w:lang w:val="es-SV" w:eastAsia="es-SV"/>
    </w:rPr>
  </w:style>
  <w:style w:type="table" w:customStyle="1" w:styleId="Tablaconcuadrcula4-nfasis11">
    <w:name w:val="Tabla con cuadrícula 4 - Énfasis 11"/>
    <w:basedOn w:val="Tablanormal"/>
    <w:next w:val="Tablaconcuadrcula4-nfasis1"/>
    <w:uiPriority w:val="49"/>
    <w:rsid w:val="00CE63D6"/>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1">
    <w:name w:val="Grid Table 4 Accent 1"/>
    <w:basedOn w:val="Tablanormal"/>
    <w:uiPriority w:val="49"/>
    <w:rsid w:val="00CE63D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scripcin2">
    <w:name w:val="Descripción2"/>
    <w:basedOn w:val="Normal"/>
    <w:next w:val="Normal"/>
    <w:uiPriority w:val="35"/>
    <w:unhideWhenUsed/>
    <w:qFormat/>
    <w:rsid w:val="00B73783"/>
    <w:pPr>
      <w:widowControl/>
      <w:autoSpaceDE/>
      <w:autoSpaceDN/>
      <w:spacing w:after="200"/>
    </w:pPr>
    <w:rPr>
      <w:rFonts w:ascii="Calibri" w:eastAsia="Calibri" w:hAnsi="Calibri" w:cs="Calibri"/>
      <w:i/>
      <w:iCs/>
      <w:color w:val="44546A"/>
      <w:sz w:val="18"/>
      <w:szCs w:val="18"/>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247662187">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197813012">
      <w:bodyDiv w:val="1"/>
      <w:marLeft w:val="0"/>
      <w:marRight w:val="0"/>
      <w:marTop w:val="0"/>
      <w:marBottom w:val="0"/>
      <w:divBdr>
        <w:top w:val="none" w:sz="0" w:space="0" w:color="auto"/>
        <w:left w:val="none" w:sz="0" w:space="0" w:color="auto"/>
        <w:bottom w:val="none" w:sz="0" w:space="0" w:color="auto"/>
        <w:right w:val="none" w:sz="0" w:space="0" w:color="auto"/>
      </w:divBdr>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429889131">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200" b="1" i="0" baseline="0">
                <a:effectLst/>
              </a:rPr>
              <a:t>Procesos atendidos en DAOD- mayo 2023</a:t>
            </a:r>
            <a:endParaRPr lang="es-SV" sz="1200">
              <a:effectLst/>
            </a:endParaRPr>
          </a:p>
        </c:rich>
      </c:tx>
      <c:layout>
        <c:manualLayout>
          <c:xMode val="edge"/>
          <c:yMode val="edge"/>
          <c:x val="4.6152668416447946E-2"/>
          <c:y val="6.965174129353234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SV"/>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'[Atenciones mes de Mayo 2023.xlsx]Hoja4'!$D$3</c:f>
              <c:strCache>
                <c:ptCount val="1"/>
                <c:pt idx="0">
                  <c:v>Cantidad</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DC8-4169-A4F2-30BC27ABFDD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DC8-4169-A4F2-30BC27ABFDD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2DC8-4169-A4F2-30BC27ABFDD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2DC8-4169-A4F2-30BC27ABFDD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2DC8-4169-A4F2-30BC27ABFDDA}"/>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2DC8-4169-A4F2-30BC27ABFDD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2DC8-4169-A4F2-30BC27ABFDDA}"/>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2DC8-4169-A4F2-30BC27ABFDD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S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'[Atenciones mes de Mayo 2023.xlsx]Hoja4'!$B$4:$C$11</c:f>
              <c:strCache>
                <c:ptCount val="8"/>
                <c:pt idx="0">
                  <c:v>Atencion Telefónica</c:v>
                </c:pt>
                <c:pt idx="1">
                  <c:v>Información y orientación  DAOD</c:v>
                </c:pt>
                <c:pt idx="2">
                  <c:v>Solicitud de Transporte</c:v>
                </c:pt>
                <c:pt idx="3">
                  <c:v>Recepción de constancias de estudio </c:v>
                </c:pt>
                <c:pt idx="4">
                  <c:v>Recepción de documentos para extensión de pensión</c:v>
                </c:pt>
                <c:pt idx="5">
                  <c:v>Reporte de fallecidos</c:v>
                </c:pt>
                <c:pt idx="6">
                  <c:v>Orientaciones para constancia de vida</c:v>
                </c:pt>
                <c:pt idx="7">
                  <c:v>Clasificación y orientación para otras áreas</c:v>
                </c:pt>
              </c:strCache>
            </c:strRef>
          </c:cat>
          <c:val>
            <c:numRef>
              <c:f>'[Atenciones mes de Mayo 2023.xlsx]Hoja4'!$D$4:$D$11</c:f>
              <c:numCache>
                <c:formatCode>General</c:formatCode>
                <c:ptCount val="8"/>
                <c:pt idx="0">
                  <c:v>56</c:v>
                </c:pt>
                <c:pt idx="1">
                  <c:v>392</c:v>
                </c:pt>
                <c:pt idx="2">
                  <c:v>7</c:v>
                </c:pt>
                <c:pt idx="3">
                  <c:v>6</c:v>
                </c:pt>
                <c:pt idx="4">
                  <c:v>4</c:v>
                </c:pt>
                <c:pt idx="5">
                  <c:v>94</c:v>
                </c:pt>
                <c:pt idx="6">
                  <c:v>575</c:v>
                </c:pt>
                <c:pt idx="7">
                  <c:v>1548</c:v>
                </c:pt>
              </c:numCache>
            </c:numRef>
          </c:val>
          <c:extLst>
            <c:ext xmlns:c16="http://schemas.microsoft.com/office/drawing/2014/chart" uri="{C3380CC4-5D6E-409C-BE32-E72D297353CC}">
              <c16:uniqueId val="{00000010-2DC8-4169-A4F2-30BC27ABFDDA}"/>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6061942257217843"/>
          <c:y val="5.2022090988626424E-2"/>
          <c:w val="0.33104724409448821"/>
          <c:h val="0.8726917468649751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S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S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baseline="0">
                <a:effectLst/>
              </a:rPr>
              <a:t>Procesos atendidos en DAOD- mayo 2023</a:t>
            </a:r>
            <a:endParaRPr lang="es-SV"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'[Atenciones mes de Mayo 2023.xlsx]Hoja4'!$D$3</c:f>
              <c:strCache>
                <c:ptCount val="1"/>
                <c:pt idx="0">
                  <c:v>Cantidad</c:v>
                </c:pt>
              </c:strCache>
            </c:strRef>
          </c:tx>
          <c:spPr>
            <a:solidFill>
              <a:schemeClr val="accent1"/>
            </a:solidFill>
            <a:ln>
              <a:noFill/>
            </a:ln>
            <a:effectLst/>
            <a:sp3d/>
          </c:spPr>
          <c:invertIfNegative val="0"/>
          <c:cat>
            <c:strRef>
              <c:f>'[Atenciones mes de Mayo 2023.xlsx]Hoja4'!$C$4:$C$11</c:f>
              <c:strCache>
                <c:ptCount val="8"/>
                <c:pt idx="0">
                  <c:v>Atencion Telefónica</c:v>
                </c:pt>
                <c:pt idx="1">
                  <c:v>Información y orientación  DAOD</c:v>
                </c:pt>
                <c:pt idx="2">
                  <c:v>Solicitud de Transporte</c:v>
                </c:pt>
                <c:pt idx="3">
                  <c:v>Recepción de constancias de estudio </c:v>
                </c:pt>
                <c:pt idx="4">
                  <c:v>Recepción de documentos para extensión de pensión</c:v>
                </c:pt>
                <c:pt idx="5">
                  <c:v>Reporte de fallecidos</c:v>
                </c:pt>
                <c:pt idx="6">
                  <c:v>Orientaciones para constancia de vida</c:v>
                </c:pt>
                <c:pt idx="7">
                  <c:v>Clasificación y orientación para otras áreas</c:v>
                </c:pt>
              </c:strCache>
            </c:strRef>
          </c:cat>
          <c:val>
            <c:numRef>
              <c:f>'[Atenciones mes de Mayo 2023.xlsx]Hoja4'!$D$4:$D$11</c:f>
              <c:numCache>
                <c:formatCode>General</c:formatCode>
                <c:ptCount val="8"/>
                <c:pt idx="0">
                  <c:v>56</c:v>
                </c:pt>
                <c:pt idx="1">
                  <c:v>392</c:v>
                </c:pt>
                <c:pt idx="2">
                  <c:v>7</c:v>
                </c:pt>
                <c:pt idx="3">
                  <c:v>6</c:v>
                </c:pt>
                <c:pt idx="4">
                  <c:v>4</c:v>
                </c:pt>
                <c:pt idx="5">
                  <c:v>94</c:v>
                </c:pt>
                <c:pt idx="6">
                  <c:v>575</c:v>
                </c:pt>
                <c:pt idx="7">
                  <c:v>1548</c:v>
                </c:pt>
              </c:numCache>
            </c:numRef>
          </c:val>
          <c:extLst>
            <c:ext xmlns:c16="http://schemas.microsoft.com/office/drawing/2014/chart" uri="{C3380CC4-5D6E-409C-BE32-E72D297353CC}">
              <c16:uniqueId val="{00000000-E253-47C9-94E9-322CB3AD5CB1}"/>
            </c:ext>
          </c:extLst>
        </c:ser>
        <c:dLbls>
          <c:showLegendKey val="0"/>
          <c:showVal val="0"/>
          <c:showCatName val="0"/>
          <c:showSerName val="0"/>
          <c:showPercent val="0"/>
          <c:showBubbleSize val="0"/>
        </c:dLbls>
        <c:gapWidth val="150"/>
        <c:shape val="box"/>
        <c:axId val="558715936"/>
        <c:axId val="558716496"/>
        <c:axId val="0"/>
      </c:bar3DChart>
      <c:catAx>
        <c:axId val="558715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58716496"/>
        <c:crosses val="autoZero"/>
        <c:auto val="1"/>
        <c:lblAlgn val="ctr"/>
        <c:lblOffset val="100"/>
        <c:noMultiLvlLbl val="0"/>
      </c:catAx>
      <c:valAx>
        <c:axId val="558716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5871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30</cp:revision>
  <cp:lastPrinted>2021-06-28T14:15:00Z</cp:lastPrinted>
  <dcterms:created xsi:type="dcterms:W3CDTF">2023-01-18T14:17:00Z</dcterms:created>
  <dcterms:modified xsi:type="dcterms:W3CDTF">2023-06-20T16:25:00Z</dcterms:modified>
</cp:coreProperties>
</file>