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1402" w14:textId="21136C0C" w:rsidR="003A275C" w:rsidRDefault="00F403A2" w:rsidP="00822DE7">
      <w:pPr>
        <w:spacing w:line="360" w:lineRule="auto"/>
        <w:jc w:val="right"/>
        <w:rPr>
          <w:lang w:val="es-SV"/>
        </w:rPr>
      </w:pPr>
      <w:r w:rsidRPr="00DF27FF">
        <w:rPr>
          <w:sz w:val="24"/>
          <w:szCs w:val="24"/>
          <w:lang w:val="es-SV"/>
        </w:rPr>
        <w:t xml:space="preserve"> </w:t>
      </w:r>
    </w:p>
    <w:p w14:paraId="0F162AD1" w14:textId="7B380638" w:rsidR="00F37BDF" w:rsidRPr="006F24F8" w:rsidRDefault="00F37BDF" w:rsidP="00F37BDF">
      <w:pPr>
        <w:widowControl/>
        <w:suppressAutoHyphens/>
        <w:autoSpaceDE/>
        <w:spacing w:after="160" w:line="247" w:lineRule="auto"/>
        <w:ind w:firstLine="708"/>
        <w:jc w:val="right"/>
        <w:rPr>
          <w:rFonts w:ascii="Arial" w:eastAsia="Calibri" w:hAnsi="Arial" w:cs="Arial"/>
          <w:sz w:val="24"/>
          <w:szCs w:val="24"/>
          <w:lang w:val="es-MX"/>
        </w:rPr>
      </w:pPr>
      <w:r w:rsidRPr="006F24F8">
        <w:rPr>
          <w:rFonts w:ascii="Arial" w:eastAsia="Calibri" w:hAnsi="Arial" w:cs="Arial"/>
          <w:sz w:val="24"/>
          <w:szCs w:val="24"/>
          <w:lang w:val="es-MX"/>
        </w:rPr>
        <w:t xml:space="preserve">San Salvador, </w:t>
      </w:r>
      <w:r w:rsidR="004872E3">
        <w:rPr>
          <w:rFonts w:ascii="Arial" w:eastAsia="Calibri" w:hAnsi="Arial" w:cs="Arial"/>
          <w:sz w:val="24"/>
          <w:szCs w:val="24"/>
          <w:lang w:val="es-MX"/>
        </w:rPr>
        <w:t>2</w:t>
      </w:r>
      <w:r w:rsidR="006F24F8" w:rsidRPr="006F24F8">
        <w:rPr>
          <w:rFonts w:ascii="Arial" w:eastAsia="Calibri" w:hAnsi="Arial" w:cs="Arial"/>
          <w:sz w:val="24"/>
          <w:szCs w:val="24"/>
          <w:lang w:val="es-MX"/>
        </w:rPr>
        <w:t xml:space="preserve"> de </w:t>
      </w:r>
      <w:r w:rsidR="00E06EFF">
        <w:rPr>
          <w:rFonts w:ascii="Arial" w:eastAsia="Calibri" w:hAnsi="Arial" w:cs="Arial"/>
          <w:sz w:val="24"/>
          <w:szCs w:val="24"/>
          <w:lang w:val="es-MX"/>
        </w:rPr>
        <w:t>junio</w:t>
      </w:r>
      <w:r w:rsidR="006F24F8" w:rsidRPr="006F24F8">
        <w:rPr>
          <w:rFonts w:ascii="Arial" w:eastAsia="Calibri" w:hAnsi="Arial" w:cs="Arial"/>
          <w:sz w:val="24"/>
          <w:szCs w:val="24"/>
          <w:lang w:val="es-MX"/>
        </w:rPr>
        <w:t xml:space="preserve"> </w:t>
      </w:r>
      <w:r w:rsidRPr="006F24F8">
        <w:rPr>
          <w:rFonts w:ascii="Arial" w:eastAsia="Calibri" w:hAnsi="Arial" w:cs="Arial"/>
          <w:sz w:val="24"/>
          <w:szCs w:val="24"/>
          <w:lang w:val="es-MX"/>
        </w:rPr>
        <w:t>de 2023.</w:t>
      </w:r>
    </w:p>
    <w:p w14:paraId="60753F62" w14:textId="77777777" w:rsidR="00F37BDF" w:rsidRPr="006F24F8" w:rsidRDefault="00F37BDF" w:rsidP="00F37BDF">
      <w:pPr>
        <w:widowControl/>
        <w:suppressAutoHyphens/>
        <w:autoSpaceDE/>
        <w:spacing w:after="160" w:line="247" w:lineRule="auto"/>
        <w:rPr>
          <w:rFonts w:ascii="Arial" w:eastAsia="Calibri" w:hAnsi="Arial" w:cs="Arial"/>
          <w:sz w:val="24"/>
          <w:szCs w:val="24"/>
          <w:lang w:val="es-MX"/>
        </w:rPr>
      </w:pPr>
      <w:r w:rsidRPr="006F24F8">
        <w:rPr>
          <w:rFonts w:ascii="Arial" w:eastAsia="Calibri" w:hAnsi="Arial" w:cs="Arial"/>
          <w:sz w:val="24"/>
          <w:szCs w:val="24"/>
          <w:lang w:val="es-MX"/>
        </w:rPr>
        <w:t>Público en general</w:t>
      </w:r>
    </w:p>
    <w:p w14:paraId="0D0D79EE" w14:textId="77777777" w:rsidR="00F37BDF" w:rsidRPr="006F24F8" w:rsidRDefault="00F37BDF" w:rsidP="00F37BDF">
      <w:pPr>
        <w:widowControl/>
        <w:suppressAutoHyphens/>
        <w:autoSpaceDE/>
        <w:spacing w:after="160" w:line="247" w:lineRule="auto"/>
        <w:rPr>
          <w:rFonts w:ascii="Arial" w:eastAsia="Calibri" w:hAnsi="Arial" w:cs="Arial"/>
          <w:sz w:val="24"/>
          <w:szCs w:val="24"/>
          <w:lang w:val="es-MX"/>
        </w:rPr>
      </w:pPr>
      <w:r w:rsidRPr="006F24F8">
        <w:rPr>
          <w:rFonts w:ascii="Arial" w:eastAsia="Calibri" w:hAnsi="Arial" w:cs="Arial"/>
          <w:sz w:val="24"/>
          <w:szCs w:val="24"/>
          <w:lang w:val="es-MX"/>
        </w:rPr>
        <w:t>Presente:</w:t>
      </w:r>
    </w:p>
    <w:p w14:paraId="590B6571" w14:textId="77777777" w:rsidR="00F37BDF" w:rsidRPr="006F24F8" w:rsidRDefault="00F37BDF" w:rsidP="00F37BDF">
      <w:pPr>
        <w:widowControl/>
        <w:suppressAutoHyphens/>
        <w:autoSpaceDE/>
        <w:spacing w:after="160" w:line="360" w:lineRule="auto"/>
        <w:rPr>
          <w:rFonts w:ascii="Arial" w:eastAsia="Calibri" w:hAnsi="Arial" w:cs="Arial"/>
          <w:sz w:val="24"/>
          <w:szCs w:val="24"/>
          <w:lang w:val="es-MX"/>
        </w:rPr>
      </w:pPr>
    </w:p>
    <w:p w14:paraId="253F92EB" w14:textId="1E6D7519" w:rsidR="00F37BDF" w:rsidRPr="006F24F8" w:rsidRDefault="00F37BDF" w:rsidP="00F37BDF">
      <w:pPr>
        <w:widowControl/>
        <w:suppressAutoHyphens/>
        <w:autoSpaceDE/>
        <w:spacing w:after="160" w:line="360" w:lineRule="auto"/>
        <w:jc w:val="both"/>
        <w:rPr>
          <w:rFonts w:ascii="Arial" w:eastAsia="Calibri" w:hAnsi="Arial" w:cs="Arial"/>
          <w:lang w:val="es-SV"/>
        </w:rPr>
      </w:pPr>
      <w:r w:rsidRPr="006F24F8">
        <w:rPr>
          <w:rFonts w:ascii="Arial" w:eastAsia="Calibri" w:hAnsi="Arial" w:cs="Arial"/>
          <w:sz w:val="24"/>
          <w:szCs w:val="24"/>
          <w:lang w:val="es-SV"/>
        </w:rPr>
        <w:t>Por este medio, el Departamento de Transferencia de Tierras, que puede abreviarse (DTRT),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6F24F8">
        <w:rPr>
          <w:rFonts w:ascii="Arial" w:eastAsia="Calibri" w:hAnsi="Arial" w:cs="Arial"/>
          <w:sz w:val="24"/>
          <w:szCs w:val="24"/>
          <w:lang w:val="es-MX"/>
        </w:rPr>
        <w:t xml:space="preserve"> (INABVE), a través de la Unidad de Acceso a la Información Pública. Informa que este departamento se encuentra en la elaboración de toda la normativa que será aplicable para el debido proceso de entrega del beneficio de Transferencia de Tierras con vocación agropecuaria en relación con el artículo 10 de la Ley de Acceso a la Información Pública (LAIP).</w:t>
      </w:r>
    </w:p>
    <w:p w14:paraId="35680B09" w14:textId="4C384292" w:rsidR="00590E1E" w:rsidRDefault="00F37BDF" w:rsidP="00590E1E">
      <w:pPr>
        <w:widowControl/>
        <w:suppressAutoHyphens/>
        <w:autoSpaceDE/>
        <w:spacing w:after="160" w:line="247" w:lineRule="auto"/>
        <w:jc w:val="both"/>
        <w:rPr>
          <w:rFonts w:ascii="Arial" w:eastAsia="Calibri" w:hAnsi="Arial" w:cs="Arial"/>
          <w:sz w:val="24"/>
          <w:szCs w:val="24"/>
          <w:lang w:val="es-MX"/>
        </w:rPr>
      </w:pPr>
      <w:r w:rsidRPr="006F24F8">
        <w:rPr>
          <w:rFonts w:ascii="Arial" w:eastAsia="Calibri" w:hAnsi="Arial" w:cs="Arial"/>
          <w:sz w:val="24"/>
          <w:szCs w:val="24"/>
          <w:lang w:val="es-MX"/>
        </w:rPr>
        <w:t xml:space="preserve">Esta Declaratoria abarca el periodo del mes de </w:t>
      </w:r>
      <w:r w:rsidR="00E06EFF">
        <w:rPr>
          <w:rFonts w:ascii="Arial" w:eastAsia="Calibri" w:hAnsi="Arial" w:cs="Arial"/>
          <w:b/>
          <w:bCs/>
          <w:sz w:val="24"/>
          <w:szCs w:val="24"/>
          <w:lang w:val="es-MX"/>
        </w:rPr>
        <w:t>MAYO</w:t>
      </w:r>
      <w:r w:rsidRPr="006F24F8">
        <w:rPr>
          <w:rFonts w:ascii="Arial" w:eastAsia="Calibri" w:hAnsi="Arial" w:cs="Arial"/>
          <w:sz w:val="24"/>
          <w:szCs w:val="24"/>
          <w:lang w:val="es-MX"/>
        </w:rPr>
        <w:t xml:space="preserve"> 2023.</w:t>
      </w:r>
      <w:bookmarkStart w:id="0" w:name="_Hlk84595620"/>
    </w:p>
    <w:p w14:paraId="33AABE02" w14:textId="77777777" w:rsidR="00590E1E" w:rsidRDefault="00590E1E" w:rsidP="00590E1E">
      <w:pPr>
        <w:widowControl/>
        <w:suppressAutoHyphens/>
        <w:autoSpaceDE/>
        <w:spacing w:after="160" w:line="247" w:lineRule="auto"/>
        <w:jc w:val="both"/>
        <w:rPr>
          <w:rFonts w:ascii="Arial" w:eastAsia="Calibri" w:hAnsi="Arial" w:cs="Arial"/>
          <w:sz w:val="24"/>
          <w:szCs w:val="24"/>
          <w:lang w:val="es-MX"/>
        </w:rPr>
      </w:pPr>
    </w:p>
    <w:p w14:paraId="43A34B31" w14:textId="77777777" w:rsidR="00590E1E" w:rsidRDefault="00590E1E" w:rsidP="00590E1E">
      <w:pPr>
        <w:widowControl/>
        <w:suppressAutoHyphens/>
        <w:autoSpaceDE/>
        <w:spacing w:after="160" w:line="247" w:lineRule="auto"/>
        <w:jc w:val="both"/>
        <w:rPr>
          <w:rFonts w:ascii="Arial" w:eastAsia="Calibri" w:hAnsi="Arial" w:cs="Arial"/>
          <w:sz w:val="24"/>
          <w:szCs w:val="24"/>
          <w:lang w:val="es-MX"/>
        </w:rPr>
      </w:pPr>
    </w:p>
    <w:p w14:paraId="115B7DF9" w14:textId="6E035969" w:rsidR="00590E1E" w:rsidRDefault="00000000" w:rsidP="00590E1E">
      <w:pPr>
        <w:widowControl/>
        <w:suppressAutoHyphens/>
        <w:autoSpaceDE/>
        <w:spacing w:after="160" w:line="247" w:lineRule="auto"/>
        <w:jc w:val="both"/>
        <w:rPr>
          <w:rFonts w:ascii="Arial" w:eastAsia="Calibri" w:hAnsi="Arial" w:cs="Arial"/>
          <w:sz w:val="24"/>
          <w:szCs w:val="24"/>
          <w:lang w:val="es-MX"/>
        </w:rPr>
      </w:pPr>
      <w:r>
        <w:rPr>
          <w:rFonts w:ascii="Calibri" w:eastAsia="Calibri" w:hAnsi="Calibri"/>
          <w:noProof/>
          <w:lang w:val="es-419"/>
        </w:rPr>
        <w:object w:dxaOrig="1440" w:dyaOrig="1440" w14:anchorId="706DF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40.25pt;margin-top:14.9pt;width:189.75pt;height:103pt;z-index:251659264;mso-position-horizontal:absolute;mso-position-horizontal-relative:text;mso-position-vertical-relative:text">
            <v:imagedata r:id="rId8" o:title=""/>
            <w10:wrap type="square" side="right"/>
          </v:shape>
          <o:OLEObject Type="Embed" ProgID="Paint.Picture.1" ShapeID="_x0000_s2050" DrawAspect="Content" ObjectID="_1748692419" r:id="rId9"/>
        </w:object>
      </w:r>
    </w:p>
    <w:p w14:paraId="5BABF34D" w14:textId="3AC9E282" w:rsidR="00590E1E" w:rsidRDefault="00590E1E" w:rsidP="00590E1E">
      <w:pPr>
        <w:widowControl/>
        <w:suppressAutoHyphens/>
        <w:autoSpaceDE/>
        <w:spacing w:after="160" w:line="247" w:lineRule="auto"/>
        <w:jc w:val="both"/>
        <w:rPr>
          <w:rFonts w:ascii="Arial" w:eastAsia="Calibri" w:hAnsi="Arial" w:cs="Arial"/>
          <w:sz w:val="24"/>
          <w:szCs w:val="24"/>
          <w:lang w:val="es-MX"/>
        </w:rPr>
      </w:pPr>
    </w:p>
    <w:p w14:paraId="7FDD1F5B" w14:textId="6DD94158" w:rsidR="00590E1E" w:rsidRDefault="00590E1E" w:rsidP="00590E1E">
      <w:pPr>
        <w:widowControl/>
        <w:suppressAutoHyphens/>
        <w:autoSpaceDE/>
        <w:spacing w:after="160" w:line="247" w:lineRule="auto"/>
        <w:rPr>
          <w:rFonts w:ascii="Arial" w:eastAsia="Calibri" w:hAnsi="Arial" w:cs="Arial"/>
          <w:sz w:val="24"/>
          <w:szCs w:val="24"/>
          <w:lang w:val="es-MX"/>
        </w:rPr>
      </w:pPr>
      <w:r>
        <w:rPr>
          <w:rFonts w:ascii="Arial" w:eastAsia="Calibri" w:hAnsi="Arial" w:cs="Arial"/>
          <w:sz w:val="24"/>
          <w:szCs w:val="24"/>
          <w:lang w:val="es-MX"/>
        </w:rPr>
        <w:br w:type="textWrapping" w:clear="all"/>
      </w:r>
    </w:p>
    <w:p w14:paraId="73C4E537" w14:textId="5D8D1C84" w:rsidR="00590E1E" w:rsidRDefault="00590E1E" w:rsidP="00590E1E">
      <w:pPr>
        <w:widowControl/>
        <w:tabs>
          <w:tab w:val="left" w:pos="708"/>
          <w:tab w:val="left" w:pos="1416"/>
          <w:tab w:val="left" w:pos="2124"/>
          <w:tab w:val="left" w:pos="2832"/>
          <w:tab w:val="left" w:pos="3540"/>
          <w:tab w:val="left" w:pos="4248"/>
          <w:tab w:val="left" w:pos="4956"/>
          <w:tab w:val="left" w:pos="5685"/>
        </w:tabs>
        <w:suppressAutoHyphens/>
        <w:autoSpaceDE/>
        <w:spacing w:after="160" w:line="247" w:lineRule="auto"/>
        <w:jc w:val="both"/>
        <w:rPr>
          <w:rFonts w:ascii="Arial" w:hAnsi="Arial" w:cs="Arial"/>
          <w:sz w:val="24"/>
          <w:szCs w:val="24"/>
          <w:lang w:val="es-MX"/>
        </w:rPr>
      </w:pPr>
      <w:r>
        <w:rPr>
          <w:rFonts w:ascii="Arial" w:hAnsi="Arial" w:cs="Arial"/>
          <w:sz w:val="24"/>
          <w:szCs w:val="24"/>
          <w:lang w:val="es-SV"/>
        </w:rPr>
        <w:tab/>
      </w:r>
      <w:r>
        <w:rPr>
          <w:rFonts w:ascii="Calibri" w:eastAsia="Calibri" w:hAnsi="Calibri"/>
          <w:kern w:val="2"/>
          <w:lang w:val="es-419"/>
          <w14:ligatures w14:val="standardContextual"/>
        </w:rPr>
        <w:tab/>
      </w:r>
      <w:r>
        <w:rPr>
          <w:rFonts w:ascii="Calibri" w:eastAsia="Calibri" w:hAnsi="Calibri"/>
          <w:kern w:val="2"/>
          <w:lang w:val="es-419"/>
          <w14:ligatures w14:val="standardContextual"/>
        </w:rPr>
        <w:tab/>
      </w:r>
    </w:p>
    <w:p w14:paraId="6994D759" w14:textId="3C1A5D2F" w:rsidR="00135F3D" w:rsidRPr="00590E1E" w:rsidRDefault="00590E1E" w:rsidP="00590E1E">
      <w:pPr>
        <w:tabs>
          <w:tab w:val="left" w:pos="2190"/>
        </w:tabs>
        <w:spacing w:line="360" w:lineRule="auto"/>
        <w:jc w:val="both"/>
        <w:rPr>
          <w:rFonts w:ascii="Arial" w:hAnsi="Arial" w:cs="Arial"/>
          <w:sz w:val="24"/>
          <w:szCs w:val="24"/>
          <w:lang w:val="es-MX"/>
        </w:rPr>
      </w:pPr>
      <w:r>
        <w:rPr>
          <w:rFonts w:ascii="Arial" w:hAnsi="Arial" w:cs="Arial"/>
          <w:sz w:val="24"/>
          <w:szCs w:val="24"/>
          <w:lang w:val="es-MX"/>
        </w:rPr>
        <w:t xml:space="preserve">                                     </w:t>
      </w:r>
      <w:r w:rsidR="004A2190" w:rsidRPr="006F24F8">
        <w:rPr>
          <w:rFonts w:ascii="Arial" w:hAnsi="Arial" w:cs="Arial"/>
          <w:sz w:val="24"/>
          <w:szCs w:val="24"/>
          <w:lang w:val="es-MX"/>
        </w:rPr>
        <w:t>Lic</w:t>
      </w:r>
      <w:r w:rsidR="006F24F8" w:rsidRPr="006F24F8">
        <w:rPr>
          <w:rFonts w:ascii="Arial" w:hAnsi="Arial" w:cs="Arial"/>
          <w:sz w:val="24"/>
          <w:szCs w:val="24"/>
          <w:lang w:val="es-MX"/>
        </w:rPr>
        <w:t>enciado: Noé Isaí Rivas Hernández.</w:t>
      </w:r>
    </w:p>
    <w:p w14:paraId="442E96B5" w14:textId="0DDE3A6C" w:rsidR="00466C13" w:rsidRDefault="00135F3D" w:rsidP="00135F3D">
      <w:pPr>
        <w:tabs>
          <w:tab w:val="left" w:pos="6855"/>
          <w:tab w:val="left" w:pos="8100"/>
        </w:tabs>
        <w:spacing w:line="360" w:lineRule="auto"/>
        <w:jc w:val="center"/>
        <w:rPr>
          <w:rFonts w:ascii="Arial" w:hAnsi="Arial" w:cs="Arial"/>
          <w:b/>
          <w:bCs/>
          <w:sz w:val="24"/>
          <w:szCs w:val="24"/>
          <w:lang w:val="es-MX"/>
        </w:rPr>
      </w:pPr>
      <w:r w:rsidRPr="006F24F8">
        <w:rPr>
          <w:rFonts w:ascii="Arial" w:hAnsi="Arial" w:cs="Arial"/>
          <w:b/>
          <w:bCs/>
          <w:sz w:val="24"/>
          <w:szCs w:val="24"/>
          <w:lang w:val="es-MX"/>
        </w:rPr>
        <w:t>Oficial de</w:t>
      </w:r>
      <w:r w:rsidR="006A3859" w:rsidRPr="006F24F8">
        <w:rPr>
          <w:rFonts w:ascii="Arial" w:hAnsi="Arial" w:cs="Arial"/>
          <w:b/>
          <w:bCs/>
          <w:sz w:val="24"/>
          <w:szCs w:val="24"/>
          <w:lang w:val="es-MX"/>
        </w:rPr>
        <w:t xml:space="preserve"> </w:t>
      </w:r>
      <w:r w:rsidR="00590E1E">
        <w:rPr>
          <w:rFonts w:ascii="Arial" w:hAnsi="Arial" w:cs="Arial"/>
          <w:b/>
          <w:bCs/>
          <w:sz w:val="24"/>
          <w:szCs w:val="24"/>
          <w:lang w:val="es-MX"/>
        </w:rPr>
        <w:t xml:space="preserve">Información </w:t>
      </w:r>
      <w:bookmarkEnd w:id="0"/>
    </w:p>
    <w:p w14:paraId="7C94BB60" w14:textId="73DEECFD" w:rsidR="00590E1E" w:rsidRPr="006F24F8" w:rsidRDefault="00590E1E" w:rsidP="00135F3D">
      <w:pPr>
        <w:tabs>
          <w:tab w:val="left" w:pos="6855"/>
          <w:tab w:val="left" w:pos="8100"/>
        </w:tabs>
        <w:spacing w:line="360" w:lineRule="auto"/>
        <w:jc w:val="center"/>
        <w:rPr>
          <w:rFonts w:ascii="Arial" w:hAnsi="Arial" w:cs="Arial"/>
          <w:b/>
          <w:bCs/>
          <w:sz w:val="24"/>
          <w:szCs w:val="24"/>
          <w:lang w:val="es-MX"/>
        </w:rPr>
      </w:pPr>
      <w:r>
        <w:rPr>
          <w:rFonts w:ascii="Arial" w:hAnsi="Arial" w:cs="Arial"/>
          <w:b/>
          <w:bCs/>
          <w:sz w:val="24"/>
          <w:szCs w:val="24"/>
          <w:lang w:val="es-MX"/>
        </w:rPr>
        <w:t>INABVE.</w:t>
      </w:r>
    </w:p>
    <w:sectPr w:rsidR="00590E1E" w:rsidRPr="006F24F8"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FCAA" w14:textId="77777777" w:rsidR="00164EC7" w:rsidRDefault="00164EC7" w:rsidP="00A57328">
      <w:r>
        <w:separator/>
      </w:r>
    </w:p>
  </w:endnote>
  <w:endnote w:type="continuationSeparator" w:id="0">
    <w:p w14:paraId="645593C5" w14:textId="77777777" w:rsidR="00164EC7" w:rsidRDefault="00164EC7"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7B33" w14:textId="77777777" w:rsidR="00164EC7" w:rsidRDefault="00164EC7" w:rsidP="00A57328">
      <w:r>
        <w:separator/>
      </w:r>
    </w:p>
  </w:footnote>
  <w:footnote w:type="continuationSeparator" w:id="0">
    <w:p w14:paraId="4B3FA355" w14:textId="77777777" w:rsidR="00164EC7" w:rsidRDefault="00164EC7"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F37BDF">
    <w:pPr>
      <w:spacing w:before="200" w:after="200"/>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00C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64EC7"/>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59F2"/>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872E3"/>
    <w:rsid w:val="00490FA3"/>
    <w:rsid w:val="004A2190"/>
    <w:rsid w:val="004B3EC5"/>
    <w:rsid w:val="004C0C41"/>
    <w:rsid w:val="004C3BB2"/>
    <w:rsid w:val="004C4C54"/>
    <w:rsid w:val="004C78BF"/>
    <w:rsid w:val="004D01FF"/>
    <w:rsid w:val="004D1A7D"/>
    <w:rsid w:val="004D5BAC"/>
    <w:rsid w:val="004E1DAF"/>
    <w:rsid w:val="004E7A94"/>
    <w:rsid w:val="004E7AD9"/>
    <w:rsid w:val="00520153"/>
    <w:rsid w:val="00536B02"/>
    <w:rsid w:val="005376BE"/>
    <w:rsid w:val="00540521"/>
    <w:rsid w:val="005726E2"/>
    <w:rsid w:val="005733D6"/>
    <w:rsid w:val="005779E7"/>
    <w:rsid w:val="005813E9"/>
    <w:rsid w:val="00590E1E"/>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4F8"/>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2DE7"/>
    <w:rsid w:val="0082423C"/>
    <w:rsid w:val="00836E56"/>
    <w:rsid w:val="00841338"/>
    <w:rsid w:val="00843B5A"/>
    <w:rsid w:val="00845BC9"/>
    <w:rsid w:val="00846741"/>
    <w:rsid w:val="00850C72"/>
    <w:rsid w:val="00850F5D"/>
    <w:rsid w:val="00873C0F"/>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588F"/>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E32CE"/>
    <w:rsid w:val="00DF27FF"/>
    <w:rsid w:val="00DF4FA4"/>
    <w:rsid w:val="00E00C37"/>
    <w:rsid w:val="00E02E6F"/>
    <w:rsid w:val="00E0594C"/>
    <w:rsid w:val="00E06EFF"/>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37BDF"/>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39767580">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156</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20</cp:revision>
  <cp:lastPrinted>2021-06-28T14:15:00Z</cp:lastPrinted>
  <dcterms:created xsi:type="dcterms:W3CDTF">2023-01-18T14:17:00Z</dcterms:created>
  <dcterms:modified xsi:type="dcterms:W3CDTF">2023-06-19T21:07:00Z</dcterms:modified>
</cp:coreProperties>
</file>