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75745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6B305D6E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24930">
        <w:rPr>
          <w:rFonts w:ascii="Times New Roman" w:hAnsi="Times New Roman" w:cs="Times New Roman"/>
          <w:b/>
          <w:bCs/>
          <w:sz w:val="26"/>
          <w:szCs w:val="26"/>
        </w:rPr>
        <w:t>MARZ</w:t>
      </w:r>
      <w:r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2023.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C0AFF" w14:textId="77777777" w:rsidR="00544657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7922F171" w:rsidR="005B12D2" w:rsidRPr="008F03CB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F03CB">
        <w:rPr>
          <w:rFonts w:ascii="Times New Roman" w:hAnsi="Times New Roman" w:cs="Times New Roman"/>
          <w:sz w:val="24"/>
          <w:szCs w:val="24"/>
        </w:rPr>
        <w:t xml:space="preserve">La </w:t>
      </w:r>
      <w:r w:rsidRPr="008F03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8F03CB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 Especial. </w:t>
      </w:r>
    </w:p>
    <w:p w14:paraId="0B00DA58" w14:textId="2E175744" w:rsidR="001912C4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</w:t>
      </w:r>
      <w:r w:rsidR="00A468B7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462158">
        <w:rPr>
          <w:rFonts w:ascii="Times New Roman" w:hAnsi="Times New Roman" w:cs="Times New Roman"/>
          <w:sz w:val="24"/>
          <w:szCs w:val="24"/>
        </w:rPr>
        <w:t>llevan a cabo</w:t>
      </w:r>
      <w:r w:rsidRPr="004D1C26">
        <w:rPr>
          <w:rFonts w:ascii="Times New Roman" w:hAnsi="Times New Roman" w:cs="Times New Roman"/>
          <w:sz w:val="24"/>
          <w:szCs w:val="24"/>
        </w:rPr>
        <w:t xml:space="preserve"> las actividades siguientes:</w:t>
      </w:r>
    </w:p>
    <w:p w14:paraId="02440D3B" w14:textId="1072A17A" w:rsidR="005D013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1C99FE43">
            <wp:extent cx="5943600" cy="3200400"/>
            <wp:effectExtent l="0" t="0" r="1905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2D0456" w14:textId="6B1D166D" w:rsidR="00544657" w:rsidRDefault="005D3C48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</w:t>
      </w:r>
      <w:r w:rsidR="005D0131">
        <w:rPr>
          <w:rFonts w:ascii="Times New Roman" w:hAnsi="Times New Roman" w:cs="Times New Roman"/>
          <w:sz w:val="24"/>
          <w:szCs w:val="24"/>
        </w:rPr>
        <w:t xml:space="preserve">el mes de </w:t>
      </w:r>
      <w:r w:rsidR="00841212">
        <w:rPr>
          <w:rFonts w:ascii="Times New Roman" w:hAnsi="Times New Roman" w:cs="Times New Roman"/>
          <w:sz w:val="24"/>
          <w:szCs w:val="24"/>
        </w:rPr>
        <w:t>MARZO</w:t>
      </w:r>
      <w:r w:rsidR="00462158">
        <w:rPr>
          <w:rFonts w:ascii="Times New Roman" w:hAnsi="Times New Roman" w:cs="Times New Roman"/>
          <w:sz w:val="24"/>
          <w:szCs w:val="24"/>
        </w:rPr>
        <w:t xml:space="preserve"> 2023,</w:t>
      </w:r>
      <w:r w:rsidR="005D0131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>recibió</w:t>
      </w:r>
      <w:r w:rsidR="007B28B2">
        <w:rPr>
          <w:rFonts w:ascii="Times New Roman" w:hAnsi="Times New Roman" w:cs="Times New Roman"/>
          <w:sz w:val="24"/>
          <w:szCs w:val="24"/>
        </w:rPr>
        <w:t xml:space="preserve"> </w:t>
      </w:r>
      <w:r w:rsidR="00506CA2">
        <w:rPr>
          <w:rFonts w:ascii="Times New Roman" w:hAnsi="Times New Roman" w:cs="Times New Roman"/>
          <w:sz w:val="24"/>
          <w:szCs w:val="24"/>
        </w:rPr>
        <w:t xml:space="preserve">ayuda oficial al desarrollo en concepto de </w:t>
      </w:r>
      <w:r w:rsidR="004E4FF3">
        <w:rPr>
          <w:rFonts w:ascii="Times New Roman" w:hAnsi="Times New Roman" w:cs="Times New Roman"/>
          <w:sz w:val="24"/>
          <w:szCs w:val="24"/>
        </w:rPr>
        <w:t>DONACION</w:t>
      </w:r>
      <w:r>
        <w:rPr>
          <w:rFonts w:ascii="Times New Roman" w:hAnsi="Times New Roman" w:cs="Times New Roman"/>
          <w:sz w:val="24"/>
          <w:szCs w:val="24"/>
        </w:rPr>
        <w:t xml:space="preserve"> de medicamentos que cumplía con los requerimientos del área de </w:t>
      </w:r>
      <w:r w:rsidR="00506CA2">
        <w:rPr>
          <w:rFonts w:ascii="Times New Roman" w:hAnsi="Times New Roman" w:cs="Times New Roman"/>
          <w:sz w:val="24"/>
          <w:szCs w:val="24"/>
        </w:rPr>
        <w:t xml:space="preserve">la Dirección de </w:t>
      </w:r>
      <w:r>
        <w:rPr>
          <w:rFonts w:ascii="Times New Roman" w:hAnsi="Times New Roman" w:cs="Times New Roman"/>
          <w:sz w:val="24"/>
          <w:szCs w:val="24"/>
        </w:rPr>
        <w:t>salud</w:t>
      </w:r>
      <w:r w:rsidR="004E4FF3">
        <w:rPr>
          <w:rFonts w:ascii="Times New Roman" w:hAnsi="Times New Roman" w:cs="Times New Roman"/>
          <w:sz w:val="24"/>
          <w:szCs w:val="24"/>
        </w:rPr>
        <w:t>, según detallamos:</w:t>
      </w:r>
    </w:p>
    <w:tbl>
      <w:tblPr>
        <w:tblStyle w:val="Tablaconcuadrcula1clara-nfasi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1417"/>
        <w:gridCol w:w="1418"/>
        <w:gridCol w:w="1603"/>
      </w:tblGrid>
      <w:tr w:rsidR="000A7CF8" w14:paraId="26F8D4D5" w14:textId="77777777" w:rsidTr="00DC0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6170178" w14:textId="1CA0279F" w:rsidR="004E4FF3" w:rsidRDefault="004E4FF3" w:rsidP="007B28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Donante</w:t>
            </w:r>
          </w:p>
        </w:tc>
        <w:tc>
          <w:tcPr>
            <w:tcW w:w="1985" w:type="dxa"/>
            <w:tcBorders>
              <w:bottom w:val="none" w:sz="0" w:space="0" w:color="auto"/>
            </w:tcBorders>
          </w:tcPr>
          <w:p w14:paraId="7F7CA241" w14:textId="24E3318B" w:rsidR="004E4FF3" w:rsidRDefault="004E4FF3" w:rsidP="007B28B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Producto</w:t>
            </w:r>
          </w:p>
        </w:tc>
        <w:tc>
          <w:tcPr>
            <w:tcW w:w="1417" w:type="dxa"/>
            <w:tcBorders>
              <w:bottom w:val="none" w:sz="0" w:space="0" w:color="auto"/>
            </w:tcBorders>
          </w:tcPr>
          <w:p w14:paraId="51CBA05C" w14:textId="3840BF30" w:rsidR="004E4FF3" w:rsidRDefault="004E4FF3" w:rsidP="007B28B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Cantidad</w:t>
            </w:r>
          </w:p>
        </w:tc>
        <w:tc>
          <w:tcPr>
            <w:tcW w:w="1418" w:type="dxa"/>
            <w:tcBorders>
              <w:bottom w:val="none" w:sz="0" w:space="0" w:color="auto"/>
            </w:tcBorders>
          </w:tcPr>
          <w:p w14:paraId="22940F9E" w14:textId="22F97603" w:rsidR="004E4FF3" w:rsidRDefault="00D8393E" w:rsidP="007B28B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03" w:type="dxa"/>
            <w:tcBorders>
              <w:bottom w:val="none" w:sz="0" w:space="0" w:color="auto"/>
            </w:tcBorders>
          </w:tcPr>
          <w:p w14:paraId="5BA012A9" w14:textId="4ED4DB05" w:rsidR="004E4FF3" w:rsidRDefault="00D8393E" w:rsidP="007B28B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Vencimiento</w:t>
            </w:r>
          </w:p>
        </w:tc>
      </w:tr>
      <w:tr w:rsidR="000A7CF8" w14:paraId="55636FDD" w14:textId="77777777" w:rsidTr="00DC0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C607AE1" w14:textId="77777777" w:rsidR="00EC6CBB" w:rsidRDefault="00EC6CBB" w:rsidP="007B28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45E78" w14:textId="38DBA721" w:rsidR="004E4FF3" w:rsidRDefault="00841212" w:rsidP="007B28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Fundación V</w:t>
            </w:r>
            <w:r w:rsidR="00D974AB">
              <w:rPr>
                <w:rFonts w:ascii="Times New Roman" w:hAnsi="Times New Roman" w:cs="Times New Roman"/>
                <w:sz w:val="24"/>
                <w:szCs w:val="24"/>
              </w:rPr>
              <w:t>IJOSA</w:t>
            </w:r>
          </w:p>
          <w:p w14:paraId="3309B763" w14:textId="3C56B9D8" w:rsidR="00EC6CBB" w:rsidRPr="004723E2" w:rsidRDefault="00EC6CBB" w:rsidP="007B28B2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BD59BF" w14:textId="6128A4CA" w:rsidR="007B28B2" w:rsidRPr="000C39CD" w:rsidRDefault="00841212" w:rsidP="007B28B2">
            <w:pPr>
              <w:spacing w:before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C39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Trimetose</w:t>
            </w:r>
            <w:proofErr w:type="spellEnd"/>
            <w:r w:rsidRPr="000C39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II </w:t>
            </w:r>
            <w:proofErr w:type="spellStart"/>
            <w:r w:rsidRPr="000C39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Jbe</w:t>
            </w:r>
            <w:proofErr w:type="spellEnd"/>
            <w:r w:rsidRPr="000C39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C39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fco</w:t>
            </w:r>
            <w:proofErr w:type="spellEnd"/>
            <w:r w:rsidRPr="000C39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120 ml</w:t>
            </w:r>
          </w:p>
          <w:p w14:paraId="2401F28A" w14:textId="77777777" w:rsidR="00D974AB" w:rsidRDefault="00841212" w:rsidP="00D974A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8412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Fortiplex</w:t>
            </w:r>
            <w:proofErr w:type="spellEnd"/>
            <w:r w:rsidRPr="008412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2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Liquid</w:t>
            </w:r>
            <w:proofErr w:type="spellEnd"/>
            <w:r w:rsidRPr="008412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2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Jbe</w:t>
            </w:r>
            <w:proofErr w:type="spellEnd"/>
            <w:r w:rsidRPr="008412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2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fco</w:t>
            </w:r>
            <w:proofErr w:type="spellEnd"/>
            <w:r w:rsidRPr="008412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220 m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</w:p>
          <w:p w14:paraId="4D0BDD6F" w14:textId="6CD0DED8" w:rsidR="00D974AB" w:rsidRPr="00841212" w:rsidRDefault="00D974AB" w:rsidP="00D974A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14:paraId="4D8C9BD3" w14:textId="77777777" w:rsidR="00EC6CBB" w:rsidRPr="00841212" w:rsidRDefault="00EC6CBB" w:rsidP="007B28B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56BE9E06" w14:textId="77777777" w:rsidR="004E4FF3" w:rsidRDefault="00EC6CBB" w:rsidP="007B28B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2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</w:t>
            </w:r>
            <w:r w:rsidR="008412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E4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307520A" w14:textId="77777777" w:rsidR="00841212" w:rsidRDefault="00841212" w:rsidP="007B28B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94C6A" w14:textId="2DC7BEF1" w:rsidR="00305FBC" w:rsidRDefault="00305FBC" w:rsidP="007B28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14:paraId="49B07337" w14:textId="77777777" w:rsidR="00EC6CBB" w:rsidRDefault="00EC6CBB" w:rsidP="007B28B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2B808" w14:textId="0A28C16A" w:rsidR="004E4FF3" w:rsidRDefault="00EC6CBB" w:rsidP="007B28B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7B8">
              <w:rPr>
                <w:rFonts w:ascii="Times New Roman" w:hAnsi="Times New Roman" w:cs="Times New Roman"/>
                <w:sz w:val="24"/>
                <w:szCs w:val="24"/>
              </w:rPr>
              <w:t xml:space="preserve">$   </w:t>
            </w:r>
            <w:r w:rsidR="00841212">
              <w:rPr>
                <w:rFonts w:ascii="Times New Roman" w:hAnsi="Times New Roman" w:cs="Times New Roman"/>
                <w:sz w:val="24"/>
                <w:szCs w:val="24"/>
              </w:rPr>
              <w:t>440.00</w:t>
            </w:r>
          </w:p>
          <w:p w14:paraId="31BB3207" w14:textId="77777777" w:rsidR="007627B8" w:rsidRDefault="007627B8" w:rsidP="007627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CC07B" w14:textId="5890A3C6" w:rsidR="00305FBC" w:rsidRDefault="007627B8" w:rsidP="007627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FBC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05FBC">
              <w:rPr>
                <w:rFonts w:ascii="Times New Roman" w:hAnsi="Times New Roman" w:cs="Times New Roman"/>
                <w:sz w:val="24"/>
                <w:szCs w:val="24"/>
              </w:rPr>
              <w:t>339.00</w:t>
            </w:r>
          </w:p>
        </w:tc>
        <w:tc>
          <w:tcPr>
            <w:tcW w:w="1603" w:type="dxa"/>
          </w:tcPr>
          <w:p w14:paraId="665EFCCD" w14:textId="77777777" w:rsidR="00EC6CBB" w:rsidRDefault="00EC6CBB" w:rsidP="007B28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65164" w14:textId="59B8CC5C" w:rsidR="004E4FF3" w:rsidRDefault="00841212" w:rsidP="007B28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mzo</w:t>
            </w:r>
            <w:proofErr w:type="spellEnd"/>
            <w:r w:rsidR="00D8393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283415B2" w14:textId="77777777" w:rsidR="00305FBC" w:rsidRDefault="00305FBC" w:rsidP="007B28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D19CC" w14:textId="58A5CD5D" w:rsidR="00305FBC" w:rsidRDefault="00305FBC" w:rsidP="007B28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sept/2024</w:t>
            </w:r>
          </w:p>
        </w:tc>
      </w:tr>
      <w:tr w:rsidR="000A7CF8" w14:paraId="230386F1" w14:textId="77777777" w:rsidTr="00DC0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C67B95" w14:textId="77777777" w:rsidR="001F29C9" w:rsidRDefault="001F29C9" w:rsidP="001F29C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B0C1800" w14:textId="77777777" w:rsidR="001F29C9" w:rsidRDefault="001F29C9" w:rsidP="001F29C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7F745C7" w14:textId="77777777" w:rsidR="00D974AB" w:rsidRDefault="00D974AB" w:rsidP="001F29C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BC5B546" w14:textId="77777777" w:rsidR="00D974AB" w:rsidRDefault="00D974AB" w:rsidP="001F29C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0B58BFA" w14:textId="77777777" w:rsidR="00D974AB" w:rsidRDefault="00D974AB" w:rsidP="001F29C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DC16BB9" w14:textId="77777777" w:rsidR="00D974AB" w:rsidRDefault="00D974AB" w:rsidP="001F29C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E5172D2" w14:textId="77777777" w:rsidR="00D974AB" w:rsidRDefault="00D974AB" w:rsidP="001F29C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D963717" w14:textId="77777777" w:rsidR="00D974AB" w:rsidRDefault="00D974AB" w:rsidP="001F29C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36736C6" w14:textId="77777777" w:rsidR="00D974AB" w:rsidRDefault="00D974AB" w:rsidP="001F29C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DA1C384" w14:textId="77777777" w:rsidR="00D974AB" w:rsidRDefault="00D974AB" w:rsidP="001F29C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31482B9" w14:textId="77777777" w:rsidR="00D974AB" w:rsidRDefault="00D974AB" w:rsidP="001F29C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1933FA3" w14:textId="1DE7BAC3" w:rsidR="00D974AB" w:rsidRDefault="00D974AB" w:rsidP="001F29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Grupo PAILL</w:t>
            </w:r>
          </w:p>
        </w:tc>
        <w:tc>
          <w:tcPr>
            <w:tcW w:w="1985" w:type="dxa"/>
            <w:vAlign w:val="bottom"/>
          </w:tcPr>
          <w:p w14:paraId="086EBBED" w14:textId="7EDD0B3C" w:rsidR="000C39CD" w:rsidRPr="00D974AB" w:rsidRDefault="001F29C9" w:rsidP="000C39CD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D974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r w:rsidR="002810AA" w:rsidRPr="00D974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nalip</w:t>
            </w:r>
            <w:proofErr w:type="spellEnd"/>
            <w:r w:rsidRPr="00D974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10 M</w:t>
            </w:r>
            <w:r w:rsidR="002810AA" w:rsidRPr="00D974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</w:t>
            </w:r>
            <w:r w:rsidRPr="00D974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</w:t>
            </w:r>
            <w:r w:rsidR="002810AA" w:rsidRPr="00D974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ab</w:t>
            </w:r>
            <w:r w:rsidRPr="00D974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810AA" w:rsidRPr="00D974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</w:t>
            </w:r>
            <w:r w:rsidRPr="00D974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810AA" w:rsidRPr="00D974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Unid</w:t>
            </w:r>
            <w:proofErr w:type="spellEnd"/>
            <w:r w:rsidRPr="00D974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974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</w:t>
            </w:r>
            <w:r w:rsidR="002810AA" w:rsidRPr="00D974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ls</w:t>
            </w:r>
            <w:proofErr w:type="spellEnd"/>
            <w:r w:rsidRPr="00D974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0A7C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x</w:t>
            </w:r>
            <w:r w:rsidRPr="00D974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10</w:t>
            </w:r>
            <w:r w:rsidR="000C39CD" w:rsidRPr="00D974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3F79EC21" w14:textId="6B1090F1" w:rsidR="000C39CD" w:rsidRDefault="000C39CD" w:rsidP="000C39CD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Clobetam</w:t>
            </w:r>
            <w:proofErr w:type="spellEnd"/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0.05% C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rema</w:t>
            </w:r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ubo</w:t>
            </w:r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C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grs</w:t>
            </w:r>
            <w:proofErr w:type="spellEnd"/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ISSS </w:t>
            </w:r>
          </w:p>
          <w:p w14:paraId="23ED8543" w14:textId="77777777" w:rsidR="000C39CD" w:rsidRDefault="000C39CD" w:rsidP="000C39CD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eflunomida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</w:t>
            </w:r>
            <w:proofErr w:type="spellEnd"/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 mg Tableta Recubierta </w:t>
            </w:r>
          </w:p>
          <w:p w14:paraId="0F892B54" w14:textId="142B6996" w:rsidR="000C39CD" w:rsidRDefault="000C39CD" w:rsidP="000C39CD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evofloxacina</w:t>
            </w:r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</w:t>
            </w:r>
            <w:proofErr w:type="spellEnd"/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inyectable Caja Vial</w:t>
            </w:r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C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 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</w:t>
            </w:r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8DA30B5" w14:textId="42C9CB80" w:rsidR="001F29C9" w:rsidRDefault="000C39CD" w:rsidP="000C39CD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NYVU R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etard</w:t>
            </w:r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100 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C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aps</w:t>
            </w:r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nid</w:t>
            </w:r>
            <w:proofErr w:type="spellEnd"/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B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ls</w:t>
            </w:r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A7C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281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10</w:t>
            </w:r>
          </w:p>
          <w:p w14:paraId="18FD2629" w14:textId="31573582" w:rsidR="00D86F24" w:rsidRPr="000A7CF8" w:rsidRDefault="00235820" w:rsidP="000C39CD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Suero Max </w:t>
            </w:r>
            <w:proofErr w:type="spellStart"/>
            <w:r w:rsidR="00D9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Polvo</w:t>
            </w:r>
            <w:proofErr w:type="spellEnd"/>
            <w:r w:rsidR="00D9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p/Sol Oral </w:t>
            </w:r>
            <w:proofErr w:type="spellStart"/>
            <w:r w:rsidR="00D9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Sobre</w:t>
            </w:r>
            <w:proofErr w:type="spellEnd"/>
            <w:r w:rsidR="00D9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A7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D9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27.9 Grs</w:t>
            </w:r>
          </w:p>
        </w:tc>
        <w:tc>
          <w:tcPr>
            <w:tcW w:w="1417" w:type="dxa"/>
            <w:vAlign w:val="center"/>
          </w:tcPr>
          <w:p w14:paraId="2F341353" w14:textId="77777777" w:rsidR="00D86F24" w:rsidRDefault="00D86F24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EFDF1" w14:textId="3A5D7A92" w:rsidR="001F29C9" w:rsidRDefault="001F29C9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AA">
              <w:rPr>
                <w:rFonts w:ascii="Times New Roman" w:hAnsi="Times New Roman" w:cs="Times New Roman"/>
                <w:sz w:val="24"/>
                <w:szCs w:val="24"/>
              </w:rPr>
              <w:t>7,830</w:t>
            </w:r>
          </w:p>
          <w:p w14:paraId="74A2989F" w14:textId="77777777" w:rsidR="000C39CD" w:rsidRDefault="000C39CD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AECDC" w14:textId="0B6F61AC" w:rsidR="000C39CD" w:rsidRDefault="000C39CD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D060E" w14:textId="77777777" w:rsidR="000C39CD" w:rsidRDefault="000C39CD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5E95A" w14:textId="718A2E6B" w:rsidR="000C39CD" w:rsidRDefault="000C39CD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  <w:p w14:paraId="3DBCA0CA" w14:textId="77777777" w:rsidR="000C39CD" w:rsidRDefault="000C39CD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21BC5" w14:textId="77777777" w:rsidR="000C39CD" w:rsidRDefault="000C39CD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9FCCC" w14:textId="77777777" w:rsidR="000C39CD" w:rsidRDefault="000C39CD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549AF830" w14:textId="77777777" w:rsidR="000C39CD" w:rsidRDefault="000C39CD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E7F75" w14:textId="77777777" w:rsidR="000C39CD" w:rsidRDefault="000C39CD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F6A8E" w14:textId="77777777" w:rsidR="000C39CD" w:rsidRDefault="000C39CD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5315F" w14:textId="77777777" w:rsidR="000C39CD" w:rsidRDefault="000C39CD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  <w:p w14:paraId="08B1C13C" w14:textId="77777777" w:rsidR="00235820" w:rsidRDefault="00235820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CC297" w14:textId="77777777" w:rsidR="00235820" w:rsidRDefault="00235820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884BE" w14:textId="77777777" w:rsidR="00235820" w:rsidRDefault="00235820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1FAC7" w14:textId="77777777" w:rsidR="00235820" w:rsidRDefault="00235820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8,060</w:t>
            </w:r>
          </w:p>
          <w:p w14:paraId="0BD9DFCA" w14:textId="77777777" w:rsidR="00D974AB" w:rsidRDefault="00D974AB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9FDC4" w14:textId="77777777" w:rsidR="00D974AB" w:rsidRDefault="00D974AB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5DA40" w14:textId="77777777" w:rsidR="00D974AB" w:rsidRDefault="00D974AB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DB37C" w14:textId="3F4F6080" w:rsidR="00D974AB" w:rsidRPr="002810AA" w:rsidRDefault="00D974AB" w:rsidP="007627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4,710</w:t>
            </w:r>
          </w:p>
        </w:tc>
        <w:tc>
          <w:tcPr>
            <w:tcW w:w="1418" w:type="dxa"/>
          </w:tcPr>
          <w:p w14:paraId="32A3FA41" w14:textId="77777777" w:rsidR="001F29C9" w:rsidRDefault="001F29C9" w:rsidP="001F29C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C0C07" w14:textId="77777777" w:rsidR="00D974AB" w:rsidRDefault="00D974AB" w:rsidP="001F29C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5DA92" w14:textId="77777777" w:rsidR="00D974AB" w:rsidRDefault="00D974AB" w:rsidP="001F29C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B4671" w14:textId="77777777" w:rsidR="00D974AB" w:rsidRDefault="00D974AB" w:rsidP="001F29C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82272" w14:textId="77777777" w:rsidR="00D974AB" w:rsidRDefault="00D974AB" w:rsidP="001F29C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4CFF3" w14:textId="77777777" w:rsidR="00D974AB" w:rsidRDefault="00D974AB" w:rsidP="001F29C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67AD8" w14:textId="77777777" w:rsidR="00D974AB" w:rsidRDefault="00D974AB" w:rsidP="001F29C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EF2E4" w14:textId="77777777" w:rsidR="00D974AB" w:rsidRDefault="00D974AB" w:rsidP="001F29C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C0E21" w14:textId="77777777" w:rsidR="00D974AB" w:rsidRDefault="00D974AB" w:rsidP="001F29C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52302" w14:textId="77777777" w:rsidR="00D974AB" w:rsidRDefault="00D974AB" w:rsidP="001F29C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08EC6" w14:textId="77777777" w:rsidR="00D974AB" w:rsidRDefault="00D974AB" w:rsidP="001F29C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B658E" w14:textId="2F77B57F" w:rsidR="00D974AB" w:rsidRDefault="00D974AB" w:rsidP="001F29C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62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4,584.64</w:t>
            </w:r>
          </w:p>
        </w:tc>
        <w:tc>
          <w:tcPr>
            <w:tcW w:w="1603" w:type="dxa"/>
          </w:tcPr>
          <w:p w14:paraId="2FB0CFFE" w14:textId="77777777" w:rsidR="001F29C9" w:rsidRDefault="001F29C9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9245D" w14:textId="77777777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Jun/23</w:t>
            </w:r>
          </w:p>
          <w:p w14:paraId="4255B48A" w14:textId="77777777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74C4F" w14:textId="77777777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FAFFC" w14:textId="77777777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B3178" w14:textId="77777777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Dic/23</w:t>
            </w:r>
          </w:p>
          <w:p w14:paraId="4938F6DD" w14:textId="77777777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A1FB1" w14:textId="77777777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13A24" w14:textId="77777777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Jul/23</w:t>
            </w:r>
          </w:p>
          <w:p w14:paraId="71AB5930" w14:textId="77777777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1C370" w14:textId="77777777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ADB44" w14:textId="77777777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310F5" w14:textId="77777777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Nov/23</w:t>
            </w:r>
          </w:p>
          <w:p w14:paraId="293C2B3B" w14:textId="77777777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0C393" w14:textId="77777777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EFA32" w14:textId="77777777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6B374" w14:textId="77777777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/23</w:t>
            </w:r>
          </w:p>
          <w:p w14:paraId="31DB2035" w14:textId="77777777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88BB8" w14:textId="77777777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705E8" w14:textId="77777777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3B354" w14:textId="4138C800" w:rsidR="00D86F24" w:rsidRDefault="00D86F24" w:rsidP="00D86F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Nov/23</w:t>
            </w:r>
          </w:p>
        </w:tc>
      </w:tr>
      <w:tr w:rsidR="000A7CF8" w:rsidRPr="00305FBC" w14:paraId="004E3786" w14:textId="77777777" w:rsidTr="00DC0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FA5ABA0" w14:textId="77777777" w:rsidR="000A7CF8" w:rsidRDefault="000A7CF8" w:rsidP="000A7CF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4435053" w14:textId="77777777" w:rsidR="00EB166F" w:rsidRDefault="00EB166F" w:rsidP="000A7CF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B598288" w14:textId="77777777" w:rsidR="00EB166F" w:rsidRDefault="00EB166F" w:rsidP="000A7CF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C82D93A" w14:textId="77777777" w:rsidR="00EB166F" w:rsidRDefault="00EB166F" w:rsidP="000A7CF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BB4B9AF" w14:textId="77777777" w:rsidR="00EB166F" w:rsidRDefault="00EB166F" w:rsidP="000A7CF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C293C7C" w14:textId="22D475B7" w:rsidR="001F29C9" w:rsidRDefault="00363AEA" w:rsidP="000A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Laboratorios Suizos</w:t>
            </w:r>
          </w:p>
        </w:tc>
        <w:tc>
          <w:tcPr>
            <w:tcW w:w="1985" w:type="dxa"/>
            <w:vAlign w:val="bottom"/>
          </w:tcPr>
          <w:p w14:paraId="11B05DF0" w14:textId="77777777" w:rsidR="001F29C9" w:rsidRDefault="00363AEA" w:rsidP="000A7CF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Hongosil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Ungüento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grs</w:t>
            </w:r>
            <w:proofErr w:type="spellEnd"/>
          </w:p>
          <w:p w14:paraId="78EA30AC" w14:textId="77777777" w:rsidR="000A7CF8" w:rsidRDefault="000A7CF8" w:rsidP="000A7CF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Colivia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</w:t>
            </w:r>
            <w:proofErr w:type="spellEnd"/>
          </w:p>
          <w:p w14:paraId="48088332" w14:textId="77777777" w:rsidR="000A7CF8" w:rsidRDefault="000A7CF8" w:rsidP="000A7CF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 con Rosa Mosqueta 500 mg x 50</w:t>
            </w:r>
          </w:p>
          <w:p w14:paraId="7E081BB1" w14:textId="77777777" w:rsidR="000A7CF8" w:rsidRDefault="000A7CF8" w:rsidP="000A7CF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Geriasil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H7 x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caps</w:t>
            </w:r>
            <w:proofErr w:type="spellEnd"/>
          </w:p>
          <w:p w14:paraId="65024D9E" w14:textId="22890817" w:rsidR="0097524D" w:rsidRPr="002810AA" w:rsidRDefault="0097524D" w:rsidP="000A7CF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891EC4" w14:textId="77777777" w:rsidR="000A7CF8" w:rsidRDefault="000A7CF8" w:rsidP="00762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0242733F" w14:textId="4F9AAA6E" w:rsidR="001F29C9" w:rsidRDefault="000A7CF8" w:rsidP="00762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</w:t>
            </w:r>
          </w:p>
          <w:p w14:paraId="5D26C53E" w14:textId="77777777" w:rsidR="000A7CF8" w:rsidRDefault="000A7CF8" w:rsidP="00762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6F53BC67" w14:textId="3094E26C" w:rsidR="000A7CF8" w:rsidRDefault="000A7CF8" w:rsidP="00762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  <w:p w14:paraId="7D4CA7EC" w14:textId="77777777" w:rsidR="000A7CF8" w:rsidRDefault="000A7CF8" w:rsidP="00762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7FB73C29" w14:textId="77777777" w:rsidR="000A7CF8" w:rsidRDefault="000A7CF8" w:rsidP="00762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65</w:t>
            </w:r>
          </w:p>
          <w:p w14:paraId="419A1815" w14:textId="77777777" w:rsidR="000A7CF8" w:rsidRDefault="000A7CF8" w:rsidP="00762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24689ECF" w14:textId="4935A712" w:rsidR="000A7CF8" w:rsidRPr="000A7CF8" w:rsidRDefault="000A7CF8" w:rsidP="00762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</w:t>
            </w:r>
          </w:p>
        </w:tc>
        <w:tc>
          <w:tcPr>
            <w:tcW w:w="1418" w:type="dxa"/>
          </w:tcPr>
          <w:p w14:paraId="5D920DBC" w14:textId="77777777" w:rsidR="000A7CF8" w:rsidRDefault="000A7CF8" w:rsidP="000A7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3973CF93" w14:textId="77777777" w:rsidR="000A7CF8" w:rsidRDefault="000A7CF8" w:rsidP="000A7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16389100" w14:textId="37C328EE" w:rsidR="001F29C9" w:rsidRDefault="000A7CF8" w:rsidP="000A7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$</w:t>
            </w:r>
            <w:r w:rsidR="007627B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229.50</w:t>
            </w:r>
          </w:p>
          <w:p w14:paraId="2F7E307E" w14:textId="77777777" w:rsidR="000A7CF8" w:rsidRDefault="000A7CF8" w:rsidP="000A7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6C339743" w14:textId="2401BBF4" w:rsidR="000A7CF8" w:rsidRDefault="007627B8" w:rsidP="000A7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$      29.00</w:t>
            </w:r>
          </w:p>
          <w:p w14:paraId="71301A78" w14:textId="77777777" w:rsidR="000A7CF8" w:rsidRDefault="000A7CF8" w:rsidP="000A7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536B5FC3" w14:textId="5DCA53F3" w:rsidR="007627B8" w:rsidRDefault="007627B8" w:rsidP="000A7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$    812.50</w:t>
            </w:r>
          </w:p>
          <w:p w14:paraId="60496653" w14:textId="77777777" w:rsidR="007627B8" w:rsidRDefault="007627B8" w:rsidP="000A7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5CA14111" w14:textId="3C1A309B" w:rsidR="007627B8" w:rsidRPr="00305FBC" w:rsidRDefault="007627B8" w:rsidP="000A7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$    156.13</w:t>
            </w:r>
          </w:p>
        </w:tc>
        <w:tc>
          <w:tcPr>
            <w:tcW w:w="1603" w:type="dxa"/>
          </w:tcPr>
          <w:p w14:paraId="217500EA" w14:textId="77777777" w:rsidR="001F29C9" w:rsidRDefault="001F29C9" w:rsidP="000A7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3C067156" w14:textId="77777777" w:rsidR="007627B8" w:rsidRDefault="007627B8" w:rsidP="000A7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7D6AD658" w14:textId="2CB8238F" w:rsidR="007627B8" w:rsidRDefault="007627B8" w:rsidP="000A7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Jun/23</w:t>
            </w:r>
          </w:p>
          <w:p w14:paraId="58634D7E" w14:textId="77777777" w:rsidR="007627B8" w:rsidRDefault="007627B8" w:rsidP="000A7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37D5A597" w14:textId="77777777" w:rsidR="007627B8" w:rsidRDefault="007627B8" w:rsidP="000A7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/23</w:t>
            </w:r>
          </w:p>
          <w:p w14:paraId="68295829" w14:textId="77777777" w:rsidR="007627B8" w:rsidRDefault="007627B8" w:rsidP="000A7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56262EC4" w14:textId="77777777" w:rsidR="007627B8" w:rsidRDefault="007627B8" w:rsidP="000A7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/23</w:t>
            </w:r>
          </w:p>
          <w:p w14:paraId="6740A2D5" w14:textId="77777777" w:rsidR="007627B8" w:rsidRDefault="007627B8" w:rsidP="000A7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314A0929" w14:textId="6AC29296" w:rsidR="007627B8" w:rsidRPr="00305FBC" w:rsidRDefault="007627B8" w:rsidP="000A7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May/23</w:t>
            </w:r>
          </w:p>
        </w:tc>
      </w:tr>
    </w:tbl>
    <w:p w14:paraId="4F8085D2" w14:textId="77777777" w:rsidR="00A161AE" w:rsidRDefault="00841212" w:rsidP="00A16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8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5C52A" w14:textId="6C77EB08" w:rsidR="0095683D" w:rsidRDefault="0095683D" w:rsidP="00A161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fecha 3 de marzo del año en curso, se suscribió el CONVENIO DE COOPERACION INTERINSTITUCIONAL ENTRE EL INABVE Y LA ADMINISTRACION NACIONAL DE ACUEDUCTOS Y ALCANTARILLADOS (ANDA), PARA EL SUMINISTRO DE AGUA PURIFICADA PARA EL CONSUMO HUMANO, AÑO 2023, el cual tiene como objetivo establecer los términos, presupuestos y condiciones que regirán la participación y cooperación de cada uno de los comparecientes, a efecto que la ANDA suministre agua purificada para el consumo humano.</w:t>
      </w:r>
    </w:p>
    <w:p w14:paraId="0751C386" w14:textId="77777777" w:rsidR="0095683D" w:rsidRDefault="0095683D" w:rsidP="00FA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F6ACB" w14:textId="77777777" w:rsidR="0095683D" w:rsidRDefault="0095683D" w:rsidP="00FA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DF4B5" w14:textId="77777777" w:rsidR="0095683D" w:rsidRDefault="0095683D" w:rsidP="00FA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27DBC" w14:textId="77777777" w:rsidR="0095683D" w:rsidRDefault="0095683D" w:rsidP="00FA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38648" w14:textId="08116D3F" w:rsidR="00FA08CE" w:rsidRPr="0035652F" w:rsidRDefault="00EC6CBB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 se e</w:t>
      </w:r>
      <w:r w:rsidR="00D667D0">
        <w:rPr>
          <w:rFonts w:ascii="Times New Roman" w:hAnsi="Times New Roman" w:cs="Times New Roman"/>
          <w:sz w:val="24"/>
          <w:szCs w:val="24"/>
        </w:rPr>
        <w:t xml:space="preserve">nviaron NOTAS OFICIALES de acercamiento a potenciales cooperantes </w:t>
      </w:r>
      <w:r w:rsidR="001F1FE6">
        <w:rPr>
          <w:rFonts w:ascii="Times New Roman" w:hAnsi="Times New Roman" w:cs="Times New Roman"/>
          <w:sz w:val="24"/>
          <w:szCs w:val="24"/>
        </w:rPr>
        <w:t>según detalle:</w:t>
      </w:r>
    </w:p>
    <w:p w14:paraId="196AE168" w14:textId="2A1F87A5" w:rsidR="00FA08CE" w:rsidRDefault="00FA08CE" w:rsidP="00FA08CE">
      <w:pPr>
        <w:spacing w:after="0" w:line="240" w:lineRule="auto"/>
        <w:ind w:left="2832" w:firstLine="708"/>
        <w:rPr>
          <w:b/>
          <w:bCs/>
          <w:u w:val="single"/>
        </w:rPr>
      </w:pPr>
      <w:r w:rsidRPr="001F1FE6">
        <w:rPr>
          <w:b/>
          <w:bCs/>
          <w:u w:val="single"/>
        </w:rPr>
        <w:t>NOTAS ENVIADAS</w:t>
      </w:r>
    </w:p>
    <w:tbl>
      <w:tblPr>
        <w:tblStyle w:val="Tablaconcuadrcula1clara-nfasis3"/>
        <w:tblpPr w:leftFromText="141" w:rightFromText="141" w:vertAnchor="page" w:horzAnchor="margin" w:tblpXSpec="center" w:tblpY="3684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359"/>
      </w:tblGrid>
      <w:tr w:rsidR="00B95F10" w:rsidRPr="004862E0" w14:paraId="1421CA1F" w14:textId="77777777" w:rsidTr="00DC0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bottom w:val="none" w:sz="0" w:space="0" w:color="auto"/>
            </w:tcBorders>
            <w:noWrap/>
          </w:tcPr>
          <w:p w14:paraId="6F18C990" w14:textId="77777777" w:rsidR="00B95F10" w:rsidRPr="004862E0" w:rsidRDefault="00B95F10" w:rsidP="00B95F10">
            <w:pPr>
              <w:rPr>
                <w:rFonts w:ascii="Calibri" w:hAnsi="Calibri" w:cs="Calibri"/>
              </w:rPr>
            </w:pPr>
          </w:p>
        </w:tc>
        <w:tc>
          <w:tcPr>
            <w:tcW w:w="2359" w:type="dxa"/>
            <w:tcBorders>
              <w:bottom w:val="none" w:sz="0" w:space="0" w:color="auto"/>
            </w:tcBorders>
            <w:noWrap/>
          </w:tcPr>
          <w:p w14:paraId="24F989A2" w14:textId="77777777" w:rsidR="00B95F10" w:rsidRPr="004862E0" w:rsidRDefault="00B95F10" w:rsidP="00B95F1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NUMERO DE NOTAS</w:t>
            </w:r>
          </w:p>
        </w:tc>
      </w:tr>
      <w:tr w:rsidR="00B95F10" w:rsidRPr="004862E0" w14:paraId="1578B584" w14:textId="77777777" w:rsidTr="00DC083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6F53B890" w14:textId="77777777" w:rsidR="00B95F10" w:rsidRPr="00DA64E0" w:rsidRDefault="00B95F10" w:rsidP="00B95F1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EMBAJADAS</w:t>
            </w:r>
          </w:p>
        </w:tc>
        <w:tc>
          <w:tcPr>
            <w:tcW w:w="2359" w:type="dxa"/>
            <w:noWrap/>
          </w:tcPr>
          <w:p w14:paraId="79DC5A14" w14:textId="77777777" w:rsidR="00B95F10" w:rsidRPr="00DA64E0" w:rsidRDefault="00B95F10" w:rsidP="00B95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</w:t>
            </w:r>
          </w:p>
        </w:tc>
      </w:tr>
      <w:tr w:rsidR="00B95F10" w:rsidRPr="004862E0" w14:paraId="1275C7C9" w14:textId="77777777" w:rsidTr="00DC083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52D8535B" w14:textId="77777777" w:rsidR="00B95F10" w:rsidRPr="004862E0" w:rsidRDefault="00B95F10" w:rsidP="00B95F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EMPRESA PRIVADA</w:t>
            </w:r>
          </w:p>
        </w:tc>
        <w:tc>
          <w:tcPr>
            <w:tcW w:w="2359" w:type="dxa"/>
            <w:noWrap/>
            <w:hideMark/>
          </w:tcPr>
          <w:p w14:paraId="5002B20F" w14:textId="77777777" w:rsidR="00B95F10" w:rsidRPr="004862E0" w:rsidRDefault="00B95F10" w:rsidP="00B95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B95F10" w:rsidRPr="004862E0" w14:paraId="66ECA836" w14:textId="77777777" w:rsidTr="00DC083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4B7E37CB" w14:textId="77777777" w:rsidR="00B95F10" w:rsidRPr="004862E0" w:rsidRDefault="00B95F10" w:rsidP="00B95F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ONG’S</w:t>
            </w:r>
          </w:p>
        </w:tc>
        <w:tc>
          <w:tcPr>
            <w:tcW w:w="2359" w:type="dxa"/>
            <w:noWrap/>
            <w:hideMark/>
          </w:tcPr>
          <w:p w14:paraId="442F556A" w14:textId="77777777" w:rsidR="00B95F10" w:rsidRPr="004862E0" w:rsidRDefault="00B95F10" w:rsidP="00B95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95F10" w:rsidRPr="004862E0" w14:paraId="6E4E43BD" w14:textId="77777777" w:rsidTr="00DC083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1FFDFE41" w14:textId="77777777" w:rsidR="00B95F10" w:rsidRPr="004862E0" w:rsidRDefault="00B95F10" w:rsidP="00B95F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</w:t>
            </w:r>
            <w:r w:rsidRPr="004862E0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>OTAL</w:t>
            </w:r>
          </w:p>
        </w:tc>
        <w:tc>
          <w:tcPr>
            <w:tcW w:w="2359" w:type="dxa"/>
            <w:noWrap/>
            <w:hideMark/>
          </w:tcPr>
          <w:p w14:paraId="6E0FC6E5" w14:textId="77777777" w:rsidR="00B95F10" w:rsidRPr="004862E0" w:rsidRDefault="00B95F10" w:rsidP="00B95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</w:tr>
    </w:tbl>
    <w:p w14:paraId="416E0D39" w14:textId="77777777" w:rsidR="00FA08CE" w:rsidRDefault="00FA08CE" w:rsidP="00FA08CE">
      <w:pPr>
        <w:jc w:val="center"/>
        <w:rPr>
          <w:b/>
          <w:bCs/>
          <w:u w:val="single"/>
        </w:rPr>
      </w:pPr>
    </w:p>
    <w:p w14:paraId="72C89E1F" w14:textId="77777777" w:rsidR="00FA08CE" w:rsidRDefault="00FA08CE" w:rsidP="00FA08CE">
      <w:pPr>
        <w:jc w:val="center"/>
        <w:rPr>
          <w:b/>
          <w:bCs/>
          <w:u w:val="single"/>
        </w:rPr>
      </w:pPr>
    </w:p>
    <w:p w14:paraId="73E7F464" w14:textId="6D6C8A2A" w:rsidR="007B28B2" w:rsidRDefault="007B28B2" w:rsidP="00FA08CE">
      <w:pPr>
        <w:jc w:val="center"/>
        <w:rPr>
          <w:b/>
          <w:bCs/>
          <w:u w:val="single"/>
        </w:rPr>
      </w:pPr>
    </w:p>
    <w:p w14:paraId="585F1755" w14:textId="77777777" w:rsidR="00FA08CE" w:rsidRDefault="00FA08CE" w:rsidP="00FA08CE">
      <w:pPr>
        <w:rPr>
          <w:b/>
          <w:bCs/>
          <w:u w:val="single"/>
        </w:rPr>
      </w:pPr>
    </w:p>
    <w:p w14:paraId="59AB3BD1" w14:textId="1A881022" w:rsidR="0087245F" w:rsidRPr="007B28B2" w:rsidRDefault="0087245F" w:rsidP="00FA08CE">
      <w:pPr>
        <w:rPr>
          <w:b/>
          <w:bCs/>
          <w:u w:val="single"/>
        </w:rPr>
      </w:pPr>
    </w:p>
    <w:p w14:paraId="620D96BD" w14:textId="6D62546B" w:rsidR="0087245F" w:rsidRDefault="00E72A67" w:rsidP="0087245F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4040F0A" wp14:editId="4A373CE6">
            <wp:simplePos x="0" y="0"/>
            <wp:positionH relativeFrom="margin">
              <wp:posOffset>844358</wp:posOffset>
            </wp:positionH>
            <wp:positionV relativeFrom="paragraph">
              <wp:posOffset>117253</wp:posOffset>
            </wp:positionV>
            <wp:extent cx="3763424" cy="1775638"/>
            <wp:effectExtent l="0" t="0" r="8890" b="15240"/>
            <wp:wrapNone/>
            <wp:docPr id="172205148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CAD6D" w14:textId="22DC02C0" w:rsidR="0087245F" w:rsidRDefault="0087245F" w:rsidP="0087245F">
      <w:pPr>
        <w:rPr>
          <w:b/>
          <w:bCs/>
        </w:rPr>
      </w:pPr>
    </w:p>
    <w:p w14:paraId="3E1FE0D7" w14:textId="23B546DB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1D597707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4443804B" w14:textId="4891182D" w:rsidR="00FA6CFF" w:rsidRDefault="00C51C77" w:rsidP="00C51C77">
      <w:pPr>
        <w:tabs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0734905" w14:textId="55BAB5AD" w:rsidR="00FA6CFF" w:rsidRDefault="00FA6CFF" w:rsidP="00EE667C">
      <w:pPr>
        <w:rPr>
          <w:rFonts w:ascii="Times New Roman" w:hAnsi="Times New Roman" w:cs="Times New Roman"/>
          <w:sz w:val="24"/>
          <w:szCs w:val="24"/>
        </w:rPr>
      </w:pPr>
    </w:p>
    <w:p w14:paraId="7AE00022" w14:textId="77777777" w:rsidR="004E7DB0" w:rsidRDefault="004E7DB0" w:rsidP="00356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FBF564" w14:textId="77777777" w:rsidR="0035652F" w:rsidRDefault="0035652F" w:rsidP="00356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22A2DB" w14:textId="66211A54" w:rsidR="00FA08CE" w:rsidRPr="00B95F10" w:rsidRDefault="007B28B2" w:rsidP="00356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total de NOTAS </w:t>
      </w:r>
      <w:r w:rsidR="00E72A67">
        <w:rPr>
          <w:rFonts w:ascii="Times New Roman" w:hAnsi="Times New Roman" w:cs="Times New Roman"/>
          <w:sz w:val="24"/>
          <w:szCs w:val="24"/>
        </w:rPr>
        <w:t>para EMBAJADA</w:t>
      </w:r>
      <w:r>
        <w:rPr>
          <w:rFonts w:ascii="Times New Roman" w:hAnsi="Times New Roman" w:cs="Times New Roman"/>
          <w:sz w:val="24"/>
          <w:szCs w:val="24"/>
        </w:rPr>
        <w:t>S, podemos clasificar los destinos a continuación:</w:t>
      </w:r>
    </w:p>
    <w:p w14:paraId="2E4D4FCB" w14:textId="77777777" w:rsidR="00FA08CE" w:rsidRDefault="00FA08CE" w:rsidP="00C37B31">
      <w:pPr>
        <w:spacing w:after="0" w:line="240" w:lineRule="auto"/>
      </w:pPr>
    </w:p>
    <w:tbl>
      <w:tblPr>
        <w:tblStyle w:val="Tablaconcuadrcula1clara"/>
        <w:tblpPr w:leftFromText="141" w:rightFromText="141" w:vertAnchor="page" w:horzAnchor="margin" w:tblpXSpec="center" w:tblpY="9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86"/>
      </w:tblGrid>
      <w:tr w:rsidR="0035652F" w:rsidRPr="004862E0" w14:paraId="635C8021" w14:textId="77777777" w:rsidTr="00DC0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none" w:sz="0" w:space="0" w:color="auto"/>
            </w:tcBorders>
          </w:tcPr>
          <w:p w14:paraId="03623A32" w14:textId="77777777" w:rsidR="0035652F" w:rsidRDefault="0035652F" w:rsidP="0035652F">
            <w:pPr>
              <w:jc w:val="center"/>
            </w:pPr>
            <w:r>
              <w:t>DESTINO</w:t>
            </w:r>
          </w:p>
        </w:tc>
        <w:tc>
          <w:tcPr>
            <w:tcW w:w="1486" w:type="dxa"/>
            <w:tcBorders>
              <w:bottom w:val="none" w:sz="0" w:space="0" w:color="auto"/>
            </w:tcBorders>
            <w:noWrap/>
          </w:tcPr>
          <w:p w14:paraId="6A5F4164" w14:textId="77777777" w:rsidR="0035652F" w:rsidRPr="004862E0" w:rsidRDefault="0035652F" w:rsidP="00356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NOTAS </w:t>
            </w:r>
          </w:p>
        </w:tc>
      </w:tr>
      <w:tr w:rsidR="0035652F" w:rsidRPr="004862E0" w14:paraId="2BF846AC" w14:textId="77777777" w:rsidTr="00DC083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EAC53EB" w14:textId="77777777" w:rsidR="0035652F" w:rsidRDefault="0035652F" w:rsidP="003565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EUROPA</w:t>
            </w:r>
          </w:p>
        </w:tc>
        <w:tc>
          <w:tcPr>
            <w:tcW w:w="1486" w:type="dxa"/>
            <w:noWrap/>
          </w:tcPr>
          <w:p w14:paraId="641C47B8" w14:textId="77777777" w:rsidR="0035652F" w:rsidRDefault="0035652F" w:rsidP="00356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5652F" w:rsidRPr="004862E0" w14:paraId="4A62B2A5" w14:textId="77777777" w:rsidTr="00DC083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EBBEC61" w14:textId="77777777" w:rsidR="0035652F" w:rsidRPr="004862E0" w:rsidRDefault="0035652F" w:rsidP="003565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ASIA</w:t>
            </w:r>
          </w:p>
        </w:tc>
        <w:tc>
          <w:tcPr>
            <w:tcW w:w="1486" w:type="dxa"/>
            <w:noWrap/>
          </w:tcPr>
          <w:p w14:paraId="3A683269" w14:textId="77777777" w:rsidR="0035652F" w:rsidRPr="004862E0" w:rsidRDefault="0035652F" w:rsidP="00356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5652F" w:rsidRPr="004862E0" w14:paraId="31BC176E" w14:textId="77777777" w:rsidTr="00DC083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76C4F3D" w14:textId="77777777" w:rsidR="0035652F" w:rsidRPr="004862E0" w:rsidRDefault="0035652F" w:rsidP="003565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SUDAMÉRICA</w:t>
            </w:r>
          </w:p>
        </w:tc>
        <w:tc>
          <w:tcPr>
            <w:tcW w:w="1486" w:type="dxa"/>
            <w:noWrap/>
          </w:tcPr>
          <w:p w14:paraId="2128B533" w14:textId="77777777" w:rsidR="0035652F" w:rsidRPr="004862E0" w:rsidRDefault="0035652F" w:rsidP="00356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5652F" w:rsidRPr="004862E0" w14:paraId="24F2EC5D" w14:textId="77777777" w:rsidTr="00DC0837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7DBAFC1" w14:textId="77777777" w:rsidR="0035652F" w:rsidRPr="004862E0" w:rsidRDefault="0035652F" w:rsidP="003565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1486" w:type="dxa"/>
            <w:noWrap/>
          </w:tcPr>
          <w:p w14:paraId="61F23BF4" w14:textId="77777777" w:rsidR="0035652F" w:rsidRPr="004862E0" w:rsidRDefault="0035652F" w:rsidP="00356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</w:tbl>
    <w:p w14:paraId="43E33264" w14:textId="77777777" w:rsidR="00FA08CE" w:rsidRDefault="00FA08CE" w:rsidP="00C37B31">
      <w:pPr>
        <w:spacing w:after="0" w:line="240" w:lineRule="auto"/>
      </w:pPr>
    </w:p>
    <w:p w14:paraId="6C20D039" w14:textId="77777777" w:rsidR="00FA08CE" w:rsidRDefault="00FA08CE" w:rsidP="00C37B31">
      <w:pPr>
        <w:spacing w:after="0" w:line="240" w:lineRule="auto"/>
      </w:pPr>
    </w:p>
    <w:p w14:paraId="724B3FFA" w14:textId="77777777" w:rsidR="00FA08CE" w:rsidRDefault="00FA08CE" w:rsidP="00C37B31">
      <w:pPr>
        <w:spacing w:after="0" w:line="240" w:lineRule="auto"/>
      </w:pPr>
    </w:p>
    <w:p w14:paraId="6E95375A" w14:textId="112BAD67" w:rsidR="00EA4A7B" w:rsidRPr="00C44FFB" w:rsidRDefault="00B737E5" w:rsidP="00C37B31">
      <w:pPr>
        <w:tabs>
          <w:tab w:val="left" w:pos="3795"/>
        </w:tabs>
        <w:spacing w:after="0" w:line="240" w:lineRule="auto"/>
        <w:ind w:left="708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3A7F60C" wp14:editId="4F2E89D7">
            <wp:simplePos x="0" y="0"/>
            <wp:positionH relativeFrom="margin">
              <wp:align>center</wp:align>
            </wp:positionH>
            <wp:positionV relativeFrom="paragraph">
              <wp:posOffset>696359</wp:posOffset>
            </wp:positionV>
            <wp:extent cx="4381500" cy="1801957"/>
            <wp:effectExtent l="0" t="0" r="0" b="8255"/>
            <wp:wrapNone/>
            <wp:docPr id="76949057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4A7B" w:rsidRPr="00C44FFB" w:rsidSect="00482E0E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26F7" w14:textId="77777777" w:rsidR="00B95E30" w:rsidRDefault="00B95E30" w:rsidP="00472661">
      <w:pPr>
        <w:spacing w:after="0" w:line="240" w:lineRule="auto"/>
      </w:pPr>
      <w:r>
        <w:separator/>
      </w:r>
    </w:p>
  </w:endnote>
  <w:endnote w:type="continuationSeparator" w:id="0">
    <w:p w14:paraId="0A6E1C52" w14:textId="77777777" w:rsidR="00B95E30" w:rsidRDefault="00B95E30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77777777" w:rsidR="0095457D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 xml:space="preserve">Avenida Bernal </w:t>
    </w:r>
    <w:proofErr w:type="spellStart"/>
    <w:r w:rsidRPr="000C0F3C">
      <w:rPr>
        <w:sz w:val="20"/>
        <w:szCs w:val="20"/>
      </w:rPr>
      <w:t>N°</w:t>
    </w:r>
    <w:proofErr w:type="spellEnd"/>
    <w:r w:rsidRPr="000C0F3C">
      <w:rPr>
        <w:sz w:val="20"/>
        <w:szCs w:val="20"/>
      </w:rPr>
      <w:t xml:space="preserve"> 222, San Salvador, El Salvador, C. A.</w:t>
    </w:r>
  </w:p>
  <w:p w14:paraId="6570D8B2" w14:textId="77777777" w:rsidR="00836E56" w:rsidRPr="000C0F3C" w:rsidRDefault="00000000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13DA" w14:textId="77777777" w:rsidR="00B95E30" w:rsidRDefault="00B95E30" w:rsidP="00472661">
      <w:pPr>
        <w:spacing w:after="0" w:line="240" w:lineRule="auto"/>
      </w:pPr>
      <w:r>
        <w:separator/>
      </w:r>
    </w:p>
  </w:footnote>
  <w:footnote w:type="continuationSeparator" w:id="0">
    <w:p w14:paraId="54825F96" w14:textId="77777777" w:rsidR="00B95E30" w:rsidRDefault="00B95E30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5457D" w:rsidRDefault="0000000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5457D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0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5457D" w:rsidRDefault="0000000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31005">
    <w:abstractNumId w:val="1"/>
  </w:num>
  <w:num w:numId="2" w16cid:durableId="1595358564">
    <w:abstractNumId w:val="4"/>
  </w:num>
  <w:num w:numId="3" w16cid:durableId="1957910441">
    <w:abstractNumId w:val="0"/>
  </w:num>
  <w:num w:numId="4" w16cid:durableId="930889449">
    <w:abstractNumId w:val="3"/>
  </w:num>
  <w:num w:numId="5" w16cid:durableId="1989437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4D9C"/>
    <w:rsid w:val="00016360"/>
    <w:rsid w:val="00065078"/>
    <w:rsid w:val="000747B8"/>
    <w:rsid w:val="00086630"/>
    <w:rsid w:val="00093C7E"/>
    <w:rsid w:val="000A7CF8"/>
    <w:rsid w:val="000C2C76"/>
    <w:rsid w:val="000C39CD"/>
    <w:rsid w:val="000D2FA3"/>
    <w:rsid w:val="000D315E"/>
    <w:rsid w:val="000E7A1D"/>
    <w:rsid w:val="0010033F"/>
    <w:rsid w:val="0011242B"/>
    <w:rsid w:val="00173366"/>
    <w:rsid w:val="00176ED8"/>
    <w:rsid w:val="00185CE8"/>
    <w:rsid w:val="001912C4"/>
    <w:rsid w:val="00194649"/>
    <w:rsid w:val="001C70D5"/>
    <w:rsid w:val="001D3E88"/>
    <w:rsid w:val="001F1FE6"/>
    <w:rsid w:val="001F29C9"/>
    <w:rsid w:val="00235820"/>
    <w:rsid w:val="002810AA"/>
    <w:rsid w:val="00287FB8"/>
    <w:rsid w:val="002E2111"/>
    <w:rsid w:val="002E65DF"/>
    <w:rsid w:val="00305FBC"/>
    <w:rsid w:val="0032229A"/>
    <w:rsid w:val="003325AB"/>
    <w:rsid w:val="003457FA"/>
    <w:rsid w:val="0035652F"/>
    <w:rsid w:val="00363AEA"/>
    <w:rsid w:val="00380E71"/>
    <w:rsid w:val="003B6826"/>
    <w:rsid w:val="003C0A5A"/>
    <w:rsid w:val="003E3859"/>
    <w:rsid w:val="00422948"/>
    <w:rsid w:val="0045239C"/>
    <w:rsid w:val="00462158"/>
    <w:rsid w:val="00466BCB"/>
    <w:rsid w:val="004723E2"/>
    <w:rsid w:val="00472661"/>
    <w:rsid w:val="00476E04"/>
    <w:rsid w:val="00477258"/>
    <w:rsid w:val="00482E0E"/>
    <w:rsid w:val="004C4141"/>
    <w:rsid w:val="004D1C26"/>
    <w:rsid w:val="004D58B7"/>
    <w:rsid w:val="004E4FF3"/>
    <w:rsid w:val="004E7DB0"/>
    <w:rsid w:val="00501DA7"/>
    <w:rsid w:val="00506CA2"/>
    <w:rsid w:val="00511420"/>
    <w:rsid w:val="0051270C"/>
    <w:rsid w:val="00523673"/>
    <w:rsid w:val="00544657"/>
    <w:rsid w:val="00553C3F"/>
    <w:rsid w:val="005630D5"/>
    <w:rsid w:val="005B12D2"/>
    <w:rsid w:val="005B4709"/>
    <w:rsid w:val="005C3807"/>
    <w:rsid w:val="005D0131"/>
    <w:rsid w:val="005D3C48"/>
    <w:rsid w:val="005D574A"/>
    <w:rsid w:val="00602B8B"/>
    <w:rsid w:val="00603ED5"/>
    <w:rsid w:val="0060402E"/>
    <w:rsid w:val="00610430"/>
    <w:rsid w:val="00617395"/>
    <w:rsid w:val="006669FD"/>
    <w:rsid w:val="006A6B06"/>
    <w:rsid w:val="006B2DDC"/>
    <w:rsid w:val="006B616D"/>
    <w:rsid w:val="006B7030"/>
    <w:rsid w:val="007627B8"/>
    <w:rsid w:val="007649ED"/>
    <w:rsid w:val="00772DB1"/>
    <w:rsid w:val="007855D2"/>
    <w:rsid w:val="007A5C43"/>
    <w:rsid w:val="007B2545"/>
    <w:rsid w:val="007B28B2"/>
    <w:rsid w:val="007D0EB3"/>
    <w:rsid w:val="007D4C5F"/>
    <w:rsid w:val="007F3CD5"/>
    <w:rsid w:val="00814EA4"/>
    <w:rsid w:val="00841212"/>
    <w:rsid w:val="00843612"/>
    <w:rsid w:val="00845299"/>
    <w:rsid w:val="0087245F"/>
    <w:rsid w:val="008B58B2"/>
    <w:rsid w:val="008F03CB"/>
    <w:rsid w:val="008F62F5"/>
    <w:rsid w:val="00904AC5"/>
    <w:rsid w:val="00924B38"/>
    <w:rsid w:val="009438D7"/>
    <w:rsid w:val="009458BF"/>
    <w:rsid w:val="0095683D"/>
    <w:rsid w:val="0097524D"/>
    <w:rsid w:val="00981C23"/>
    <w:rsid w:val="00A161AE"/>
    <w:rsid w:val="00A41037"/>
    <w:rsid w:val="00A468B7"/>
    <w:rsid w:val="00A70EA0"/>
    <w:rsid w:val="00A714EE"/>
    <w:rsid w:val="00A803FF"/>
    <w:rsid w:val="00A821D3"/>
    <w:rsid w:val="00A82FC9"/>
    <w:rsid w:val="00AA3BFC"/>
    <w:rsid w:val="00AA7C91"/>
    <w:rsid w:val="00AC6A8A"/>
    <w:rsid w:val="00AE7905"/>
    <w:rsid w:val="00B24930"/>
    <w:rsid w:val="00B6052F"/>
    <w:rsid w:val="00B737E5"/>
    <w:rsid w:val="00B923FE"/>
    <w:rsid w:val="00B95E30"/>
    <w:rsid w:val="00B95F10"/>
    <w:rsid w:val="00BA4388"/>
    <w:rsid w:val="00C37B31"/>
    <w:rsid w:val="00C44FFB"/>
    <w:rsid w:val="00C51C77"/>
    <w:rsid w:val="00CA3618"/>
    <w:rsid w:val="00CB5864"/>
    <w:rsid w:val="00CE4498"/>
    <w:rsid w:val="00CF4685"/>
    <w:rsid w:val="00D21124"/>
    <w:rsid w:val="00D65887"/>
    <w:rsid w:val="00D667D0"/>
    <w:rsid w:val="00D8393E"/>
    <w:rsid w:val="00D84803"/>
    <w:rsid w:val="00D86F24"/>
    <w:rsid w:val="00D970C2"/>
    <w:rsid w:val="00D974AB"/>
    <w:rsid w:val="00DB093A"/>
    <w:rsid w:val="00DC0837"/>
    <w:rsid w:val="00DE14E9"/>
    <w:rsid w:val="00DE7AD5"/>
    <w:rsid w:val="00E06918"/>
    <w:rsid w:val="00E51EC3"/>
    <w:rsid w:val="00E53436"/>
    <w:rsid w:val="00E72A67"/>
    <w:rsid w:val="00EA4A7B"/>
    <w:rsid w:val="00EB166F"/>
    <w:rsid w:val="00EB79B2"/>
    <w:rsid w:val="00EC6CBB"/>
    <w:rsid w:val="00EE667C"/>
    <w:rsid w:val="00F318A7"/>
    <w:rsid w:val="00F77378"/>
    <w:rsid w:val="00F92D5C"/>
    <w:rsid w:val="00FA08CE"/>
    <w:rsid w:val="00FA6CFF"/>
    <w:rsid w:val="00FA6FBF"/>
    <w:rsid w:val="00FC08F3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Notas Enviadas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4-9D6C-47B8-831F-916C7E742A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9D6C-47B8-831F-916C7E742A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6-9D6C-47B8-831F-916C7E742A3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9D6C-47B8-831F-916C7E742A30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9D6C-47B8-831F-916C7E742A30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9D6C-47B8-831F-916C7E742A30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9D6C-47B8-831F-916C7E742A30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9D6C-47B8-831F-916C7E742A30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Embajadas</c:v>
                </c:pt>
                <c:pt idx="1">
                  <c:v>Empresa Privada</c:v>
                </c:pt>
                <c:pt idx="2">
                  <c:v>ONG's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6C-47B8-831F-916C7E742A3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2842021052170151"/>
          <c:y val="4.62427745664739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Notas a Embajadas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479B-45B8-A5DA-9BED63648D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479B-45B8-A5DA-9BED63648D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479B-45B8-A5DA-9BED63648D4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479B-45B8-A5DA-9BED63648D4C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479B-45B8-A5DA-9BED63648D4C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479B-45B8-A5DA-9BED63648D4C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Europa</c:v>
                </c:pt>
                <c:pt idx="1">
                  <c:v>Asia</c:v>
                </c:pt>
                <c:pt idx="2">
                  <c:v>Sudamérica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9B-45B8-A5DA-9BED63648D4C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2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534AF279-B0E1-4584-953F-7BDBEF4B7A9D}">
      <dgm:prSet phldrT="[Texto]" custT="1"/>
      <dgm:spPr/>
      <dgm:t>
        <a:bodyPr/>
        <a:lstStyle/>
        <a:p>
          <a:r>
            <a:rPr lang="es-SV" sz="1200"/>
            <a:t>Envío de Notas Oficiales para presentar el Instituto</a:t>
          </a:r>
        </a:p>
      </dgm:t>
    </dgm:pt>
    <dgm:pt modelId="{C366D3DC-D90C-411D-8411-3DCBA48181B8}" type="parTrans" cxnId="{9A45CB83-894C-4760-BBC9-1E1E125464C3}">
      <dgm:prSet/>
      <dgm:spPr/>
      <dgm:t>
        <a:bodyPr/>
        <a:lstStyle/>
        <a:p>
          <a:endParaRPr lang="es-SV"/>
        </a:p>
      </dgm:t>
    </dgm:pt>
    <dgm:pt modelId="{987C0D1E-2C92-4436-9C45-298AC5A2B2FA}" type="sibTrans" cxnId="{9A45CB83-894C-4760-BBC9-1E1E125464C3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Recepción de donaciones y/o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>
        <a:solidFill>
          <a:schemeClr val="bg2">
            <a:lumMod val="90000"/>
          </a:schemeClr>
        </a:solidFill>
      </dgm:spPr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5" custScaleX="68210" custScaleY="78042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9A614301-9DEA-4AD9-8E6B-F928FA5C990B}" type="pres">
      <dgm:prSet presAssocID="{534AF279-B0E1-4584-953F-7BDBEF4B7A9D}" presName="textNode" presStyleLbl="node1" presStyleIdx="1" presStyleCnt="5" custScaleX="68210" custScaleY="78042">
        <dgm:presLayoutVars>
          <dgm:bulletEnabled val="1"/>
        </dgm:presLayoutVars>
      </dgm:prSet>
      <dgm:spPr/>
    </dgm:pt>
    <dgm:pt modelId="{0098BF5D-A354-4A5B-A3D4-8E27C8983840}" type="pres">
      <dgm:prSet presAssocID="{987C0D1E-2C92-4436-9C45-298AC5A2B2FA}" presName="sibTrans" presStyleCnt="0"/>
      <dgm:spPr/>
    </dgm:pt>
    <dgm:pt modelId="{F5927B21-3EB3-4F16-9C9E-DAC038459CBA}" type="pres">
      <dgm:prSet presAssocID="{7B84F2FD-082E-41E0-9EFF-F7A602C8FC0B}" presName="textNode" presStyleLbl="node1" presStyleIdx="2" presStyleCnt="5" custScaleX="68210" custScaleY="78042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3" presStyleCnt="5" custScaleX="68210" custScaleY="7804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4" presStyleCnt="5" custScaleX="68210" custScaleY="78042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3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9A45CB83-894C-4760-BBC9-1E1E125464C3}" srcId="{6BEE2948-BF04-4855-B3A7-B6C0F627E248}" destId="{534AF279-B0E1-4584-953F-7BDBEF4B7A9D}" srcOrd="1" destOrd="0" parTransId="{C366D3DC-D90C-411D-8411-3DCBA48181B8}" sibTransId="{987C0D1E-2C92-4436-9C45-298AC5A2B2FA}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B6EDE93-9013-43DC-923F-EF889424024F}" type="presOf" srcId="{534AF279-B0E1-4584-953F-7BDBEF4B7A9D}" destId="{9A614301-9DEA-4AD9-8E6B-F928FA5C990B}" srcOrd="0" destOrd="0" presId="urn:microsoft.com/office/officeart/2005/8/layout/hProcess9"/>
    <dgm:cxn modelId="{37B06BB8-123F-416A-B976-64E08311F26C}" srcId="{6BEE2948-BF04-4855-B3A7-B6C0F627E248}" destId="{97E34A6E-FCF0-426D-A250-8A512C099187}" srcOrd="4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2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6BB46B8F-DFAE-4042-AFAF-AE47C3DA1EF4}" type="presParOf" srcId="{580B0811-B13C-4223-97C6-D8EA9B7D61EF}" destId="{9A614301-9DEA-4AD9-8E6B-F928FA5C990B}" srcOrd="2" destOrd="0" presId="urn:microsoft.com/office/officeart/2005/8/layout/hProcess9"/>
    <dgm:cxn modelId="{EDA7202A-6836-4899-835B-0F08CF3F5840}" type="presParOf" srcId="{580B0811-B13C-4223-97C6-D8EA9B7D61EF}" destId="{0098BF5D-A354-4A5B-A3D4-8E27C8983840}" srcOrd="3" destOrd="0" presId="urn:microsoft.com/office/officeart/2005/8/layout/hProcess9"/>
    <dgm:cxn modelId="{2162C395-0869-47C1-BBF7-202AEF95A23E}" type="presParOf" srcId="{580B0811-B13C-4223-97C6-D8EA9B7D61EF}" destId="{F5927B21-3EB3-4F16-9C9E-DAC038459CBA}" srcOrd="4" destOrd="0" presId="urn:microsoft.com/office/officeart/2005/8/layout/hProcess9"/>
    <dgm:cxn modelId="{97D07254-0B85-4B30-A022-1F90BA90BEA6}" type="presParOf" srcId="{580B0811-B13C-4223-97C6-D8EA9B7D61EF}" destId="{7B53CE1C-059D-4820-9929-B9FDA7F3F938}" srcOrd="5" destOrd="0" presId="urn:microsoft.com/office/officeart/2005/8/layout/hProcess9"/>
    <dgm:cxn modelId="{A48F7057-5478-46DC-B967-882298CD5E53}" type="presParOf" srcId="{580B0811-B13C-4223-97C6-D8EA9B7D61EF}" destId="{A71C0616-56F6-40CF-B8C4-AAA1D4E9AB07}" srcOrd="6" destOrd="0" presId="urn:microsoft.com/office/officeart/2005/8/layout/hProcess9"/>
    <dgm:cxn modelId="{BB5416CC-D270-48CF-BD57-9E36DF1BD006}" type="presParOf" srcId="{580B0811-B13C-4223-97C6-D8EA9B7D61EF}" destId="{AF5FC7A8-768E-43E1-B88D-ED83EEB1A827}" srcOrd="7" destOrd="0" presId="urn:microsoft.com/office/officeart/2005/8/layout/hProcess9"/>
    <dgm:cxn modelId="{46ACB1FF-090D-42A3-91DA-2DE70E97B47C}" type="presParOf" srcId="{580B0811-B13C-4223-97C6-D8EA9B7D61EF}" destId="{21C40F70-EB46-4A79-AED6-345E865C99A1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5943597" cy="3200400"/>
        </a:xfrm>
        <a:prstGeom prst="rightArrow">
          <a:avLst/>
        </a:prstGeom>
        <a:solidFill>
          <a:schemeClr val="bg2">
            <a:lumMod val="9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1403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Mapeo de cooperantes </a:t>
          </a:r>
        </a:p>
      </dsp:txBody>
      <dsp:txXfrm>
        <a:off x="50173" y="1149438"/>
        <a:ext cx="1029618" cy="901522"/>
      </dsp:txXfrm>
    </dsp:sp>
    <dsp:sp modelId="{9A614301-9DEA-4AD9-8E6B-F928FA5C990B}">
      <dsp:nvSpPr>
        <dsp:cNvPr id="0" name=""/>
        <dsp:cNvSpPr/>
      </dsp:nvSpPr>
      <dsp:spPr>
        <a:xfrm>
          <a:off x="1204811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Envío de Notas Oficiales para presentar el Instituto</a:t>
          </a:r>
        </a:p>
      </dsp:txBody>
      <dsp:txXfrm>
        <a:off x="1253581" y="1149438"/>
        <a:ext cx="1029618" cy="901522"/>
      </dsp:txXfrm>
    </dsp:sp>
    <dsp:sp modelId="{F5927B21-3EB3-4F16-9C9E-DAC038459CBA}">
      <dsp:nvSpPr>
        <dsp:cNvPr id="0" name=""/>
        <dsp:cNvSpPr/>
      </dsp:nvSpPr>
      <dsp:spPr>
        <a:xfrm>
          <a:off x="2408220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Programación de  audiencias con oferentes de cooperación</a:t>
          </a:r>
        </a:p>
      </dsp:txBody>
      <dsp:txXfrm>
        <a:off x="2456990" y="1149438"/>
        <a:ext cx="1029618" cy="901522"/>
      </dsp:txXfrm>
    </dsp:sp>
    <dsp:sp modelId="{A71C0616-56F6-40CF-B8C4-AAA1D4E9AB07}">
      <dsp:nvSpPr>
        <dsp:cNvPr id="0" name=""/>
        <dsp:cNvSpPr/>
      </dsp:nvSpPr>
      <dsp:spPr>
        <a:xfrm>
          <a:off x="3611629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Seguimiento de reuniones y obtención de acuerdos</a:t>
          </a:r>
        </a:p>
      </dsp:txBody>
      <dsp:txXfrm>
        <a:off x="3660399" y="1149438"/>
        <a:ext cx="1029618" cy="901522"/>
      </dsp:txXfrm>
    </dsp:sp>
    <dsp:sp modelId="{21C40F70-EB46-4A79-AED6-345E865C99A1}">
      <dsp:nvSpPr>
        <dsp:cNvPr id="0" name=""/>
        <dsp:cNvSpPr/>
      </dsp:nvSpPr>
      <dsp:spPr>
        <a:xfrm>
          <a:off x="4815037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Recepción de donaciones y/o Convenios de Cooperación</a:t>
          </a:r>
        </a:p>
      </dsp:txBody>
      <dsp:txXfrm>
        <a:off x="4863807" y="1149438"/>
        <a:ext cx="1029618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Lorena Jeannette Bermúdez Delgado</cp:lastModifiedBy>
  <cp:revision>22</cp:revision>
  <cp:lastPrinted>2023-04-13T20:05:00Z</cp:lastPrinted>
  <dcterms:created xsi:type="dcterms:W3CDTF">2023-04-11T16:27:00Z</dcterms:created>
  <dcterms:modified xsi:type="dcterms:W3CDTF">2023-04-13T20:06:00Z</dcterms:modified>
</cp:coreProperties>
</file>