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75F7ACF9" w:rsidR="002304DB" w:rsidRPr="0038761C" w:rsidRDefault="002304DB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</w:t>
      </w:r>
      <w:r w:rsidR="002B567E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É</w:t>
      </w: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DICOS</w:t>
      </w:r>
    </w:p>
    <w:p w14:paraId="47490F03" w14:textId="7F23B1AB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bookmarkStart w:id="0" w:name="_Hlk120264216"/>
      <w:bookmarkEnd w:id="0"/>
      <w:r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Según lo establecido en el artículo 10 de la Ley de Acceso a la Información Pública, presentamos la información oficiosa generada en el mes de </w:t>
      </w:r>
      <w:r w:rsidR="008A3342" w:rsidRPr="008A3342">
        <w:rPr>
          <w:rFonts w:ascii="Arial" w:eastAsiaTheme="minorHAnsi" w:hAnsi="Arial" w:cs="Arial"/>
          <w:b/>
          <w:bCs/>
          <w:sz w:val="24"/>
          <w:szCs w:val="24"/>
          <w:lang w:val="es-SV"/>
        </w:rPr>
        <w:t>enero</w:t>
      </w:r>
      <w:r w:rsidR="00230CB7" w:rsidRPr="008A3342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202</w:t>
      </w:r>
      <w:r w:rsidR="008A3342" w:rsidRPr="008A3342">
        <w:rPr>
          <w:rFonts w:ascii="Arial" w:eastAsiaTheme="minorHAnsi" w:hAnsi="Arial" w:cs="Arial"/>
          <w:b/>
          <w:bCs/>
          <w:sz w:val="24"/>
          <w:szCs w:val="24"/>
          <w:lang w:val="es-SV"/>
        </w:rPr>
        <w:t>3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>, a disposición del público</w:t>
      </w:r>
      <w:r w:rsidR="008A3342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en general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, </w:t>
      </w:r>
      <w:r w:rsidR="008A3342" w:rsidRPr="008A3342">
        <w:rPr>
          <w:rFonts w:ascii="Arial" w:eastAsiaTheme="minorHAnsi" w:hAnsi="Arial" w:cs="Arial"/>
          <w:sz w:val="24"/>
          <w:szCs w:val="24"/>
          <w:lang w:val="es-SV"/>
        </w:rPr>
        <w:t>entrega de insumos médicos y atenciones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que se </w:t>
      </w:r>
      <w:r w:rsidR="007641FE" w:rsidRPr="008A3342">
        <w:rPr>
          <w:rFonts w:ascii="Arial" w:eastAsiaTheme="minorHAnsi" w:hAnsi="Arial" w:cs="Arial"/>
          <w:sz w:val="24"/>
          <w:szCs w:val="24"/>
          <w:lang w:val="es-SV"/>
        </w:rPr>
        <w:t>brindan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en el Centro Regional de Salud Valencia; Ubicado en la Universidad de El Salvador</w:t>
      </w:r>
      <w:r w:rsidR="00202ECC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UES y ópticas a nivel nacional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>. A través de est</w:t>
      </w:r>
      <w:r w:rsidR="00202ECC" w:rsidRPr="008A3342">
        <w:rPr>
          <w:rFonts w:ascii="Arial" w:eastAsiaTheme="minorHAnsi" w:hAnsi="Arial" w:cs="Arial"/>
          <w:sz w:val="24"/>
          <w:szCs w:val="24"/>
          <w:lang w:val="es-SV"/>
        </w:rPr>
        <w:t>os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convenio</w:t>
      </w:r>
      <w:r w:rsidR="00202ECC" w:rsidRPr="008A3342">
        <w:rPr>
          <w:rFonts w:ascii="Arial" w:eastAsiaTheme="minorHAnsi" w:hAnsi="Arial" w:cs="Arial"/>
          <w:sz w:val="24"/>
          <w:szCs w:val="24"/>
          <w:lang w:val="es-SV"/>
        </w:rPr>
        <w:t>s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, brindamos atención en las especialidades </w:t>
      </w:r>
      <w:r w:rsidR="00202ECC" w:rsidRPr="008A3342">
        <w:rPr>
          <w:rFonts w:ascii="Arial" w:eastAsiaTheme="minorHAnsi" w:hAnsi="Arial" w:cs="Arial"/>
          <w:sz w:val="24"/>
          <w:szCs w:val="24"/>
          <w:lang w:val="es-SV"/>
        </w:rPr>
        <w:t>de: Optometría</w:t>
      </w:r>
      <w:r w:rsidR="008A3342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, </w:t>
      </w:r>
      <w:r w:rsidR="00871461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entrega de </w:t>
      </w:r>
      <w:r w:rsidR="00B7377F" w:rsidRPr="008A3342">
        <w:rPr>
          <w:rFonts w:ascii="Arial" w:eastAsiaTheme="minorHAnsi" w:hAnsi="Arial" w:cs="Arial"/>
          <w:sz w:val="24"/>
          <w:szCs w:val="24"/>
          <w:lang w:val="es-SV"/>
        </w:rPr>
        <w:t>anteojo</w:t>
      </w:r>
      <w:r w:rsidR="00B7377F">
        <w:rPr>
          <w:rFonts w:ascii="Arial" w:eastAsiaTheme="minorHAnsi" w:hAnsi="Arial" w:cs="Arial"/>
          <w:sz w:val="24"/>
          <w:szCs w:val="24"/>
          <w:lang w:val="es-SV"/>
        </w:rPr>
        <w:t>s</w:t>
      </w:r>
      <w:r w:rsidR="00B7377F" w:rsidRPr="008A3342">
        <w:rPr>
          <w:rFonts w:ascii="Arial" w:eastAsiaTheme="minorHAnsi" w:hAnsi="Arial" w:cs="Arial"/>
          <w:sz w:val="24"/>
          <w:szCs w:val="24"/>
          <w:lang w:val="es-SV"/>
        </w:rPr>
        <w:t>. Consultas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que son parte del Departamento de Programas de Salud e Insumos Médicos, del Instituto Administrador de los </w:t>
      </w:r>
      <w:r w:rsidR="00943A80" w:rsidRPr="008A3342">
        <w:rPr>
          <w:rFonts w:ascii="Arial" w:eastAsiaTheme="minorHAnsi" w:hAnsi="Arial" w:cs="Arial"/>
          <w:sz w:val="24"/>
          <w:szCs w:val="24"/>
          <w:lang w:val="es-SV"/>
        </w:rPr>
        <w:t>B</w:t>
      </w:r>
      <w:r w:rsidRPr="008A3342">
        <w:rPr>
          <w:rFonts w:ascii="Arial" w:eastAsiaTheme="minorHAnsi" w:hAnsi="Arial" w:cs="Arial"/>
          <w:sz w:val="24"/>
          <w:szCs w:val="24"/>
          <w:lang w:val="es-SV"/>
        </w:rPr>
        <w:t>eneficios de los Veteranos y Excombatientes.</w:t>
      </w:r>
    </w:p>
    <w:p w14:paraId="58D1CB8B" w14:textId="3ACD2267" w:rsidR="002304DB" w:rsidRPr="008A3342" w:rsidRDefault="00B7377F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eastAsiaTheme="minorHAnsi"/>
          <w:noProof/>
          <w:sz w:val="24"/>
          <w:szCs w:val="24"/>
          <w:lang w:val="es-SV"/>
        </w:rPr>
        <w:drawing>
          <wp:anchor distT="0" distB="0" distL="114300" distR="114300" simplePos="0" relativeHeight="251658240" behindDoc="0" locked="0" layoutInCell="1" allowOverlap="1" wp14:anchorId="7035B27C" wp14:editId="5333A8F4">
            <wp:simplePos x="0" y="0"/>
            <wp:positionH relativeFrom="column">
              <wp:posOffset>2433466</wp:posOffset>
            </wp:positionH>
            <wp:positionV relativeFrom="paragraph">
              <wp:posOffset>798683</wp:posOffset>
            </wp:positionV>
            <wp:extent cx="3713870" cy="3200400"/>
            <wp:effectExtent l="0" t="0" r="127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DB" w:rsidRPr="008A3342">
        <w:rPr>
          <w:rFonts w:ascii="Arial" w:eastAsiaTheme="minorHAnsi" w:hAnsi="Arial" w:cs="Arial"/>
          <w:b/>
          <w:bCs/>
          <w:sz w:val="24"/>
          <w:szCs w:val="24"/>
          <w:lang w:val="es-SV"/>
        </w:rPr>
        <w:t>TOTAL, GENERAL DE ATENCIONES ATENDIDAS;</w:t>
      </w:r>
      <w:r w:rsidR="002304DB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Se realizaron </w:t>
      </w:r>
      <w:r>
        <w:rPr>
          <w:rFonts w:ascii="Arial" w:eastAsiaTheme="minorHAnsi" w:hAnsi="Arial" w:cs="Arial"/>
          <w:b/>
          <w:bCs/>
          <w:sz w:val="24"/>
          <w:szCs w:val="24"/>
          <w:lang w:val="es-SV"/>
        </w:rPr>
        <w:t>7,163</w:t>
      </w:r>
      <w:r w:rsidR="002304DB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procesos de atención, consultas en las especialidades</w:t>
      </w:r>
      <w:r w:rsidR="008A3342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, </w:t>
      </w:r>
      <w:r w:rsidR="002304DB" w:rsidRPr="008A3342">
        <w:rPr>
          <w:rFonts w:ascii="Arial" w:eastAsiaTheme="minorHAnsi" w:hAnsi="Arial" w:cs="Arial"/>
          <w:sz w:val="24"/>
          <w:szCs w:val="24"/>
          <w:lang w:val="es-SV"/>
        </w:rPr>
        <w:t>entrega de lentes</w:t>
      </w:r>
      <w:r w:rsidR="008A3342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e insumos médicos a través de visitas domiciliares</w:t>
      </w:r>
      <w:r w:rsidR="002304DB" w:rsidRPr="008A3342">
        <w:rPr>
          <w:rFonts w:ascii="Arial" w:eastAsiaTheme="minorHAnsi" w:hAnsi="Arial" w:cs="Arial"/>
          <w:sz w:val="24"/>
          <w:szCs w:val="24"/>
          <w:lang w:val="es-SV"/>
        </w:rPr>
        <w:t xml:space="preserve"> del Departamento de Programas de Salud e Insumos Médicos, según el siguiente detalle:</w:t>
      </w:r>
    </w:p>
    <w:p w14:paraId="70AB814A" w14:textId="72C30E5A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tbl>
      <w:tblPr>
        <w:tblStyle w:val="Tablaconcuadrcula"/>
        <w:tblpPr w:leftFromText="141" w:rightFromText="141" w:vertAnchor="text" w:horzAnchor="page" w:tblpX="507" w:tblpY="110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418"/>
      </w:tblGrid>
      <w:tr w:rsidR="00204996" w:rsidRPr="0038761C" w14:paraId="309DF454" w14:textId="77777777" w:rsidTr="00204996">
        <w:tc>
          <w:tcPr>
            <w:tcW w:w="2972" w:type="dxa"/>
            <w:shd w:val="clear" w:color="auto" w:fill="BDD6EE" w:themeFill="accent1" w:themeFillTint="66"/>
          </w:tcPr>
          <w:p w14:paraId="0A83DE06" w14:textId="77777777" w:rsidR="00204996" w:rsidRPr="0038761C" w:rsidRDefault="00204996" w:rsidP="00204996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ATENCIONES ENERO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FE934DD" w14:textId="77777777" w:rsidR="00204996" w:rsidRPr="00204996" w:rsidRDefault="00204996" w:rsidP="00204996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lang w:val="es-SV"/>
              </w:rPr>
            </w:pPr>
            <w:r w:rsidRPr="00204996">
              <w:rPr>
                <w:rFonts w:eastAsiaTheme="minorHAnsi"/>
                <w:b/>
                <w:bCs/>
                <w:lang w:val="es-SV"/>
              </w:rPr>
              <w:t>CANTIDAD</w:t>
            </w:r>
          </w:p>
        </w:tc>
      </w:tr>
      <w:tr w:rsidR="00204996" w:rsidRPr="0038761C" w14:paraId="11718D81" w14:textId="77777777" w:rsidTr="00204996">
        <w:tc>
          <w:tcPr>
            <w:tcW w:w="2972" w:type="dxa"/>
          </w:tcPr>
          <w:p w14:paraId="36B2FFAD" w14:textId="77777777" w:rsidR="00204996" w:rsidRPr="004069C8" w:rsidRDefault="00204996" w:rsidP="00204996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OPTOMETRÍA</w:t>
            </w:r>
          </w:p>
        </w:tc>
        <w:tc>
          <w:tcPr>
            <w:tcW w:w="1418" w:type="dxa"/>
          </w:tcPr>
          <w:p w14:paraId="0C075C6E" w14:textId="77777777" w:rsidR="00204996" w:rsidRPr="004069C8" w:rsidRDefault="00204996" w:rsidP="00204996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4,364</w:t>
            </w:r>
          </w:p>
        </w:tc>
      </w:tr>
      <w:tr w:rsidR="00204996" w:rsidRPr="0038761C" w14:paraId="7C6E7A60" w14:textId="77777777" w:rsidTr="00204996">
        <w:tc>
          <w:tcPr>
            <w:tcW w:w="2972" w:type="dxa"/>
          </w:tcPr>
          <w:p w14:paraId="6D883ED5" w14:textId="77777777" w:rsidR="00204996" w:rsidRPr="004069C8" w:rsidRDefault="00204996" w:rsidP="00204996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</w:t>
            </w:r>
          </w:p>
        </w:tc>
        <w:tc>
          <w:tcPr>
            <w:tcW w:w="1418" w:type="dxa"/>
          </w:tcPr>
          <w:p w14:paraId="1EDF6D3D" w14:textId="77777777" w:rsidR="00204996" w:rsidRPr="004069C8" w:rsidRDefault="00204996" w:rsidP="00204996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2,756</w:t>
            </w:r>
          </w:p>
        </w:tc>
      </w:tr>
      <w:tr w:rsidR="00204996" w:rsidRPr="0038761C" w14:paraId="336E8125" w14:textId="77777777" w:rsidTr="00204996">
        <w:tc>
          <w:tcPr>
            <w:tcW w:w="2972" w:type="dxa"/>
          </w:tcPr>
          <w:p w14:paraId="35599E13" w14:textId="77777777" w:rsidR="00204996" w:rsidRPr="004069C8" w:rsidRDefault="00204996" w:rsidP="00204996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TREGA DE INSUMOS MÉDICOS</w:t>
            </w:r>
          </w:p>
        </w:tc>
        <w:tc>
          <w:tcPr>
            <w:tcW w:w="1418" w:type="dxa"/>
          </w:tcPr>
          <w:p w14:paraId="4A1219A4" w14:textId="77777777" w:rsidR="00204996" w:rsidRPr="004069C8" w:rsidRDefault="00204996" w:rsidP="00204996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43</w:t>
            </w:r>
          </w:p>
        </w:tc>
      </w:tr>
      <w:tr w:rsidR="00B7377F" w:rsidRPr="0038761C" w14:paraId="11302614" w14:textId="77777777" w:rsidTr="00204996">
        <w:tc>
          <w:tcPr>
            <w:tcW w:w="2972" w:type="dxa"/>
          </w:tcPr>
          <w:p w14:paraId="289793EB" w14:textId="342A4115" w:rsidR="00B7377F" w:rsidRPr="004069C8" w:rsidRDefault="00B7377F" w:rsidP="00B7377F">
            <w:pPr>
              <w:widowControl/>
              <w:autoSpaceDE/>
              <w:autoSpaceDN/>
              <w:spacing w:line="360" w:lineRule="auto"/>
              <w:jc w:val="right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418" w:type="dxa"/>
          </w:tcPr>
          <w:p w14:paraId="5A127570" w14:textId="19A149B3" w:rsidR="00B7377F" w:rsidRDefault="00B7377F" w:rsidP="00204996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7,163</w:t>
            </w:r>
          </w:p>
        </w:tc>
      </w:tr>
    </w:tbl>
    <w:p w14:paraId="77D01DDD" w14:textId="06E5D199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34B87EC4" w14:textId="296681E0" w:rsidR="00876550" w:rsidRDefault="00876550" w:rsidP="007B0D24"/>
    <w:p w14:paraId="02C6D49F" w14:textId="7442B9FC" w:rsidR="008A3342" w:rsidRPr="008A3342" w:rsidRDefault="008A3342" w:rsidP="008A3342"/>
    <w:p w14:paraId="0602EBFD" w14:textId="5BEE333F" w:rsidR="008A3342" w:rsidRPr="008A3342" w:rsidRDefault="008A3342" w:rsidP="008A3342"/>
    <w:p w14:paraId="3387FFCB" w14:textId="36E9D0E2" w:rsidR="008A3342" w:rsidRPr="008A3342" w:rsidRDefault="008A3342" w:rsidP="008A3342"/>
    <w:p w14:paraId="04A20E7A" w14:textId="3360F594" w:rsidR="008A3342" w:rsidRPr="008A3342" w:rsidRDefault="008A3342" w:rsidP="008A3342"/>
    <w:p w14:paraId="49C2BF74" w14:textId="24D9BB72" w:rsidR="008A3342" w:rsidRPr="008A3342" w:rsidRDefault="008A3342" w:rsidP="008A3342"/>
    <w:p w14:paraId="2184EFC2" w14:textId="46D693F6" w:rsidR="008A3342" w:rsidRPr="008A3342" w:rsidRDefault="008A3342" w:rsidP="008A3342"/>
    <w:p w14:paraId="75574453" w14:textId="2FE519DE" w:rsidR="008A3342" w:rsidRPr="008A3342" w:rsidRDefault="008A3342" w:rsidP="008A3342"/>
    <w:p w14:paraId="031E1AEA" w14:textId="34FB3E80" w:rsidR="008A3342" w:rsidRPr="008A3342" w:rsidRDefault="008A3342" w:rsidP="008A3342"/>
    <w:p w14:paraId="259996E3" w14:textId="103E398A" w:rsidR="008A3342" w:rsidRPr="008A3342" w:rsidRDefault="008A3342" w:rsidP="008A3342"/>
    <w:p w14:paraId="3E322A04" w14:textId="2582AEDA" w:rsidR="008A3342" w:rsidRPr="008A3342" w:rsidRDefault="008A3342" w:rsidP="008A3342"/>
    <w:p w14:paraId="217A9B0B" w14:textId="779AB129" w:rsidR="008A3342" w:rsidRPr="008A3342" w:rsidRDefault="008A3342" w:rsidP="008A3342"/>
    <w:p w14:paraId="048B6CA2" w14:textId="73D32457" w:rsidR="008A3342" w:rsidRPr="008A3342" w:rsidRDefault="008A3342" w:rsidP="008A3342"/>
    <w:p w14:paraId="0626253B" w14:textId="006EF339" w:rsidR="008A3342" w:rsidRPr="008A3342" w:rsidRDefault="008A3342" w:rsidP="008A3342"/>
    <w:p w14:paraId="3B757A52" w14:textId="24E26080" w:rsidR="008A3342" w:rsidRPr="008A3342" w:rsidRDefault="008A3342" w:rsidP="008A3342"/>
    <w:p w14:paraId="1B9CE319" w14:textId="6CC0EC54" w:rsidR="008A3342" w:rsidRPr="008A3342" w:rsidRDefault="008A3342" w:rsidP="008A3342"/>
    <w:p w14:paraId="687930EF" w14:textId="70B6ADC2" w:rsidR="008A3342" w:rsidRPr="00B7377F" w:rsidRDefault="008A3342" w:rsidP="00B7377F">
      <w:pPr>
        <w:tabs>
          <w:tab w:val="left" w:pos="5681"/>
        </w:tabs>
      </w:pPr>
      <w:r w:rsidRPr="008A3342">
        <w:rPr>
          <w:rFonts w:ascii="Arial" w:eastAsiaTheme="minorHAnsi" w:hAnsi="Arial" w:cs="Arial"/>
          <w:sz w:val="24"/>
          <w:szCs w:val="24"/>
          <w:lang w:val="es-SV"/>
        </w:rPr>
        <w:t>A efecto de informar a la ciudadanía se hace del conocimiento público por la presente información</w:t>
      </w:r>
      <w:r w:rsidR="002B567E">
        <w:rPr>
          <w:rFonts w:ascii="Arial" w:eastAsiaTheme="minorHAnsi" w:hAnsi="Arial" w:cs="Arial"/>
          <w:sz w:val="24"/>
          <w:szCs w:val="24"/>
          <w:lang w:val="es-SV"/>
        </w:rPr>
        <w:t>,</w:t>
      </w:r>
    </w:p>
    <w:p w14:paraId="290E5ADA" w14:textId="77777777" w:rsidR="00B7377F" w:rsidRDefault="00B7377F" w:rsidP="008A3342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4DB9B59D" w14:textId="26C02C79" w:rsidR="008A3342" w:rsidRPr="008A3342" w:rsidRDefault="002B567E" w:rsidP="00B7377F">
      <w:pPr>
        <w:widowControl/>
        <w:autoSpaceDE/>
        <w:autoSpaceDN/>
        <w:spacing w:after="160" w:line="360" w:lineRule="auto"/>
        <w:jc w:val="both"/>
      </w:pPr>
      <w:r>
        <w:rPr>
          <w:rFonts w:ascii="Arial" w:eastAsiaTheme="minorHAnsi" w:hAnsi="Arial" w:cs="Arial"/>
          <w:sz w:val="24"/>
          <w:szCs w:val="24"/>
          <w:lang w:val="es-SV"/>
        </w:rPr>
        <w:t>Atentamente, quedo atento a sus consultas.</w:t>
      </w:r>
    </w:p>
    <w:sectPr w:rsidR="008A3342" w:rsidRPr="008A3342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139A" w14:textId="77777777" w:rsidR="005C56E6" w:rsidRDefault="005C56E6" w:rsidP="00A57328">
      <w:r>
        <w:separator/>
      </w:r>
    </w:p>
  </w:endnote>
  <w:endnote w:type="continuationSeparator" w:id="0">
    <w:p w14:paraId="38E24CCE" w14:textId="77777777" w:rsidR="005C56E6" w:rsidRDefault="005C56E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3E58" w14:textId="77777777" w:rsidR="005C56E6" w:rsidRDefault="005C56E6" w:rsidP="00A57328">
      <w:r>
        <w:separator/>
      </w:r>
    </w:p>
  </w:footnote>
  <w:footnote w:type="continuationSeparator" w:id="0">
    <w:p w14:paraId="7E8690BD" w14:textId="77777777" w:rsidR="005C56E6" w:rsidRDefault="005C56E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80E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33279"/>
    <w:rsid w:val="00134794"/>
    <w:rsid w:val="0013483A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7438"/>
    <w:rsid w:val="00460B8A"/>
    <w:rsid w:val="00464605"/>
    <w:rsid w:val="004723F0"/>
    <w:rsid w:val="00472CA4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46F49"/>
    <w:rsid w:val="00561FCF"/>
    <w:rsid w:val="005726E2"/>
    <w:rsid w:val="005779E7"/>
    <w:rsid w:val="005813E9"/>
    <w:rsid w:val="00585499"/>
    <w:rsid w:val="005A1FE9"/>
    <w:rsid w:val="005C56E6"/>
    <w:rsid w:val="005D04FB"/>
    <w:rsid w:val="005D1014"/>
    <w:rsid w:val="005D29B3"/>
    <w:rsid w:val="005F5FAC"/>
    <w:rsid w:val="00602E6C"/>
    <w:rsid w:val="00605063"/>
    <w:rsid w:val="00617921"/>
    <w:rsid w:val="006230C6"/>
    <w:rsid w:val="00623D53"/>
    <w:rsid w:val="00636C31"/>
    <w:rsid w:val="0065022F"/>
    <w:rsid w:val="006542F1"/>
    <w:rsid w:val="00654FA1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3342"/>
    <w:rsid w:val="008C122C"/>
    <w:rsid w:val="008F5AE5"/>
    <w:rsid w:val="0090222E"/>
    <w:rsid w:val="0090571A"/>
    <w:rsid w:val="009163E1"/>
    <w:rsid w:val="00921FB3"/>
    <w:rsid w:val="00926126"/>
    <w:rsid w:val="00926A3E"/>
    <w:rsid w:val="00943A80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712F"/>
    <w:rsid w:val="009F3735"/>
    <w:rsid w:val="009F46A6"/>
    <w:rsid w:val="00A02357"/>
    <w:rsid w:val="00A061BC"/>
    <w:rsid w:val="00A1131A"/>
    <w:rsid w:val="00A31BF3"/>
    <w:rsid w:val="00A364AD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B1087"/>
    <w:rsid w:val="00C0643B"/>
    <w:rsid w:val="00C16395"/>
    <w:rsid w:val="00C32CB7"/>
    <w:rsid w:val="00C464EE"/>
    <w:rsid w:val="00C5429F"/>
    <w:rsid w:val="00C62095"/>
    <w:rsid w:val="00C75499"/>
    <w:rsid w:val="00C77CFD"/>
    <w:rsid w:val="00C93C3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72AE1"/>
    <w:rsid w:val="00D72BE3"/>
    <w:rsid w:val="00D7415B"/>
    <w:rsid w:val="00D769F5"/>
    <w:rsid w:val="00D76A93"/>
    <w:rsid w:val="00D80B37"/>
    <w:rsid w:val="00DA4AF9"/>
    <w:rsid w:val="00DA629C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3234A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B4647"/>
    <w:rsid w:val="00FC5882"/>
    <w:rsid w:val="00FD15B2"/>
    <w:rsid w:val="00FD2E1C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ENERO 2023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20E-45E3-8C6F-7D71EC94091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20E-45E3-8C6F-7D71EC94091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20E-45E3-8C6F-7D71EC94091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20E-45E3-8C6F-7D71EC940918}"/>
              </c:ext>
            </c:extLst>
          </c:dPt>
          <c:cat>
            <c:strRef>
              <c:f>Hoja1!$A$2:$A$5</c:f>
              <c:strCache>
                <c:ptCount val="3"/>
                <c:pt idx="0">
                  <c:v>CONS. DE OPTOMETRIA</c:v>
                </c:pt>
                <c:pt idx="1">
                  <c:v>ENTREGA DE ANTEOJOS</c:v>
                </c:pt>
                <c:pt idx="2">
                  <c:v>ENTREGA DE INSUMOS MÉDICOS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4364</c:v>
                </c:pt>
                <c:pt idx="1">
                  <c:v>2756</c:v>
                </c:pt>
                <c:pt idx="2" formatCode="General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0-43F8-ADF7-BCAC96DD7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3</cp:revision>
  <cp:lastPrinted>2023-01-06T19:48:00Z</cp:lastPrinted>
  <dcterms:created xsi:type="dcterms:W3CDTF">2023-01-06T19:51:00Z</dcterms:created>
  <dcterms:modified xsi:type="dcterms:W3CDTF">2023-02-08T19:54:00Z</dcterms:modified>
</cp:coreProperties>
</file>