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77777777" w:rsidR="002304DB" w:rsidRPr="0038761C" w:rsidRDefault="002304DB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bookmarkStart w:id="0" w:name="_Hlk120264216"/>
      <w:bookmarkEnd w:id="0"/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MEDICOS</w:t>
      </w:r>
    </w:p>
    <w:p w14:paraId="47490F03" w14:textId="3782D893" w:rsidR="002304DB" w:rsidRPr="007641FE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val="es-SV"/>
        </w:rPr>
      </w:pP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7641FE">
        <w:rPr>
          <w:rFonts w:ascii="Arial" w:eastAsiaTheme="minorHAnsi" w:hAnsi="Arial" w:cs="Arial"/>
          <w:b/>
          <w:bCs/>
          <w:sz w:val="20"/>
          <w:szCs w:val="20"/>
          <w:lang w:val="es-SV"/>
        </w:rPr>
        <w:t>noviembre</w:t>
      </w:r>
      <w:r w:rsidR="00230CB7" w:rsidRPr="007641FE">
        <w:rPr>
          <w:rFonts w:ascii="Arial" w:eastAsiaTheme="minorHAnsi" w:hAnsi="Arial" w:cs="Arial"/>
          <w:b/>
          <w:bCs/>
          <w:sz w:val="20"/>
          <w:szCs w:val="20"/>
          <w:lang w:val="es-SV"/>
        </w:rPr>
        <w:t xml:space="preserve"> 2022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, a disposición del público, las atenciones que se </w:t>
      </w:r>
      <w:r w:rsidR="007641FE">
        <w:rPr>
          <w:rFonts w:ascii="Arial" w:eastAsiaTheme="minorHAnsi" w:hAnsi="Arial" w:cs="Arial"/>
          <w:sz w:val="20"/>
          <w:szCs w:val="20"/>
          <w:lang w:val="es-SV"/>
        </w:rPr>
        <w:t>brindan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en el Centro Regional de Salud Valencia; Ubicado en la Universidad de El Salvador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 xml:space="preserve"> UES y ópticas a nivel nacional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>. A través de est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>os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convenio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>s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, brindamos atención en las especialidades </w:t>
      </w:r>
      <w:r w:rsidR="00202ECC" w:rsidRPr="007641FE">
        <w:rPr>
          <w:rFonts w:ascii="Arial" w:eastAsiaTheme="minorHAnsi" w:hAnsi="Arial" w:cs="Arial"/>
          <w:sz w:val="20"/>
          <w:szCs w:val="20"/>
          <w:lang w:val="es-SV"/>
        </w:rPr>
        <w:t>de: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 xml:space="preserve"> </w:t>
      </w:r>
      <w:r w:rsidR="00202ECC" w:rsidRPr="007641FE">
        <w:rPr>
          <w:rFonts w:ascii="Arial" w:eastAsiaTheme="minorHAnsi" w:hAnsi="Arial" w:cs="Arial"/>
          <w:sz w:val="20"/>
          <w:szCs w:val="20"/>
          <w:lang w:val="es-SV"/>
        </w:rPr>
        <w:t>Optometría</w:t>
      </w:r>
      <w:r w:rsidR="00871461"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y entrega de anteojos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>, otorrinolaringología y fisioterapia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Consultas que son parte de los programas del Departamento de Programas de Salud e Insumos Médicos, del Instituto Administrador de los beneficios de los Veteranos y Excombatientes.</w:t>
      </w:r>
    </w:p>
    <w:tbl>
      <w:tblPr>
        <w:tblStyle w:val="Tablaconcuadrcula"/>
        <w:tblpPr w:leftFromText="141" w:rightFromText="141" w:vertAnchor="text" w:horzAnchor="page" w:tblpX="4591" w:tblpY="808"/>
        <w:tblW w:w="0" w:type="auto"/>
        <w:tblLook w:val="04A0" w:firstRow="1" w:lastRow="0" w:firstColumn="1" w:lastColumn="0" w:noHBand="0" w:noVBand="1"/>
      </w:tblPr>
      <w:tblGrid>
        <w:gridCol w:w="4106"/>
        <w:gridCol w:w="1559"/>
      </w:tblGrid>
      <w:tr w:rsidR="004069C8" w:rsidRPr="0038761C" w14:paraId="5640F7BA" w14:textId="77777777" w:rsidTr="004069C8">
        <w:tc>
          <w:tcPr>
            <w:tcW w:w="4106" w:type="dxa"/>
            <w:shd w:val="clear" w:color="auto" w:fill="BDD6EE" w:themeFill="accent1" w:themeFillTint="66"/>
          </w:tcPr>
          <w:p w14:paraId="104646E4" w14:textId="77777777" w:rsidR="004069C8" w:rsidRPr="0038761C" w:rsidRDefault="004069C8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731A627B" w14:textId="77777777" w:rsidR="004069C8" w:rsidRPr="0038761C" w:rsidRDefault="004069C8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 w:rsidRPr="0038761C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CANTIDAD</w:t>
            </w:r>
          </w:p>
        </w:tc>
      </w:tr>
      <w:tr w:rsidR="004069C8" w:rsidRPr="0038761C" w14:paraId="34C5D562" w14:textId="77777777" w:rsidTr="004069C8">
        <w:tc>
          <w:tcPr>
            <w:tcW w:w="4106" w:type="dxa"/>
          </w:tcPr>
          <w:p w14:paraId="156C7BE8" w14:textId="77777777" w:rsidR="004069C8" w:rsidRPr="004069C8" w:rsidRDefault="004069C8" w:rsidP="004069C8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OPTOMETRÍA</w:t>
            </w:r>
          </w:p>
        </w:tc>
        <w:tc>
          <w:tcPr>
            <w:tcW w:w="1559" w:type="dxa"/>
          </w:tcPr>
          <w:p w14:paraId="7DDA24E1" w14:textId="217CFE6A" w:rsidR="004069C8" w:rsidRPr="004069C8" w:rsidRDefault="00351659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1,121</w:t>
            </w:r>
          </w:p>
        </w:tc>
      </w:tr>
      <w:tr w:rsidR="004069C8" w:rsidRPr="0038761C" w14:paraId="56D762BF" w14:textId="77777777" w:rsidTr="004069C8">
        <w:tc>
          <w:tcPr>
            <w:tcW w:w="4106" w:type="dxa"/>
          </w:tcPr>
          <w:p w14:paraId="2497DE01" w14:textId="77777777" w:rsidR="004069C8" w:rsidRPr="004069C8" w:rsidRDefault="004069C8" w:rsidP="004069C8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OTORRINOLARINGOLOGÍA</w:t>
            </w:r>
          </w:p>
        </w:tc>
        <w:tc>
          <w:tcPr>
            <w:tcW w:w="1559" w:type="dxa"/>
          </w:tcPr>
          <w:p w14:paraId="712C9830" w14:textId="636C6BD7" w:rsidR="004069C8" w:rsidRPr="004069C8" w:rsidRDefault="00351659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90</w:t>
            </w:r>
          </w:p>
        </w:tc>
      </w:tr>
      <w:tr w:rsidR="004069C8" w:rsidRPr="0038761C" w14:paraId="53F0030A" w14:textId="77777777" w:rsidTr="004069C8">
        <w:tc>
          <w:tcPr>
            <w:tcW w:w="4106" w:type="dxa"/>
          </w:tcPr>
          <w:p w14:paraId="1FF4163A" w14:textId="77777777" w:rsidR="004069C8" w:rsidRPr="004069C8" w:rsidRDefault="004069C8" w:rsidP="004069C8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FISIOTERAPIA</w:t>
            </w:r>
          </w:p>
        </w:tc>
        <w:tc>
          <w:tcPr>
            <w:tcW w:w="1559" w:type="dxa"/>
          </w:tcPr>
          <w:p w14:paraId="72056491" w14:textId="10D0EB51" w:rsidR="004069C8" w:rsidRPr="004069C8" w:rsidRDefault="00351659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331</w:t>
            </w:r>
          </w:p>
        </w:tc>
      </w:tr>
      <w:tr w:rsidR="004069C8" w:rsidRPr="0038761C" w14:paraId="3A1D37D9" w14:textId="77777777" w:rsidTr="004069C8">
        <w:tc>
          <w:tcPr>
            <w:tcW w:w="4106" w:type="dxa"/>
          </w:tcPr>
          <w:p w14:paraId="39B173EB" w14:textId="77777777" w:rsidR="004069C8" w:rsidRPr="004069C8" w:rsidRDefault="004069C8" w:rsidP="004069C8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ANTEOJOS</w:t>
            </w:r>
          </w:p>
        </w:tc>
        <w:tc>
          <w:tcPr>
            <w:tcW w:w="1559" w:type="dxa"/>
          </w:tcPr>
          <w:p w14:paraId="67B8DDAE" w14:textId="236E7724" w:rsidR="004069C8" w:rsidRPr="004069C8" w:rsidRDefault="00351659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369</w:t>
            </w:r>
          </w:p>
        </w:tc>
      </w:tr>
    </w:tbl>
    <w:p w14:paraId="58D1CB8B" w14:textId="091C2E19" w:rsidR="002304DB" w:rsidRPr="007641FE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val="es-SV"/>
        </w:rPr>
      </w:pPr>
      <w:r w:rsidRPr="007641FE">
        <w:rPr>
          <w:rFonts w:ascii="Arial" w:eastAsiaTheme="minorHAnsi" w:hAnsi="Arial" w:cs="Arial"/>
          <w:b/>
          <w:bCs/>
          <w:sz w:val="20"/>
          <w:szCs w:val="20"/>
          <w:lang w:val="es-SV"/>
        </w:rPr>
        <w:t>TOTAL, GENERAL DE ATENCIONES ATENDIDAS;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Se realizaron </w:t>
      </w:r>
      <w:r w:rsidR="00351659">
        <w:rPr>
          <w:rFonts w:ascii="Arial" w:eastAsiaTheme="minorHAnsi" w:hAnsi="Arial" w:cs="Arial"/>
          <w:b/>
          <w:bCs/>
          <w:sz w:val="20"/>
          <w:szCs w:val="20"/>
          <w:lang w:val="es-SV"/>
        </w:rPr>
        <w:t>1,911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procesos de atención, consultas en las especialidades y entrega de lentes del Departamento de Programas de Salud e Insumos Médicos, según el siguiente detalle:</w:t>
      </w:r>
    </w:p>
    <w:p w14:paraId="002EA009" w14:textId="0DF45F4B" w:rsidR="00711484" w:rsidRDefault="00711484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7DACFF0" w14:textId="77777777" w:rsidR="00460B8A" w:rsidRDefault="00460B8A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42D7F6B8" w14:textId="770C967F" w:rsidR="004069C8" w:rsidRDefault="00351659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>
        <w:rPr>
          <w:rFonts w:eastAsiaTheme="minorHAnsi"/>
          <w:noProof/>
          <w:sz w:val="24"/>
          <w:szCs w:val="24"/>
          <w:lang w:val="es-SV"/>
        </w:rPr>
        <w:drawing>
          <wp:inline distT="0" distB="0" distL="0" distR="0" wp14:anchorId="38F670E9" wp14:editId="6D112A06">
            <wp:extent cx="5343525" cy="3200400"/>
            <wp:effectExtent l="0" t="0" r="9525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8D3809" w14:textId="0B24456B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38761C">
        <w:rPr>
          <w:rFonts w:eastAsiaTheme="minorHAnsi"/>
          <w:sz w:val="24"/>
          <w:szCs w:val="24"/>
          <w:lang w:val="es-SV"/>
        </w:rPr>
        <w:t>A efecto de informar a la ciudadanía se hace del conocimiento público por la presente información</w:t>
      </w:r>
    </w:p>
    <w:p w14:paraId="70AB814A" w14:textId="0987DF1C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38761C">
        <w:rPr>
          <w:rFonts w:eastAsiaTheme="minorHAnsi"/>
          <w:sz w:val="24"/>
          <w:szCs w:val="24"/>
          <w:lang w:val="es-SV"/>
        </w:rPr>
        <w:t>Atentamente</w:t>
      </w:r>
      <w:r w:rsidR="00AC595E">
        <w:rPr>
          <w:rFonts w:eastAsiaTheme="minorHAnsi"/>
          <w:sz w:val="24"/>
          <w:szCs w:val="24"/>
          <w:lang w:val="es-SV"/>
        </w:rPr>
        <w:t>, quedo atenta a sus consultas</w:t>
      </w:r>
      <w:r w:rsidR="004069C8">
        <w:rPr>
          <w:rFonts w:eastAsiaTheme="minorHAnsi"/>
          <w:sz w:val="24"/>
          <w:szCs w:val="24"/>
          <w:lang w:val="es-SV"/>
        </w:rPr>
        <w:t>.</w:t>
      </w:r>
    </w:p>
    <w:p w14:paraId="34B87EC4" w14:textId="77777777" w:rsidR="00876550" w:rsidRPr="007B0D24" w:rsidRDefault="00876550" w:rsidP="007B0D24"/>
    <w:sectPr w:rsidR="00876550" w:rsidRPr="007B0D24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73E9" w14:textId="77777777" w:rsidR="00B25712" w:rsidRDefault="00B25712" w:rsidP="00A57328">
      <w:r>
        <w:separator/>
      </w:r>
    </w:p>
  </w:endnote>
  <w:endnote w:type="continuationSeparator" w:id="0">
    <w:p w14:paraId="6BE9DC3C" w14:textId="77777777" w:rsidR="00B25712" w:rsidRDefault="00B2571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1296" w14:textId="77777777" w:rsidR="00B25712" w:rsidRDefault="00B25712" w:rsidP="00A57328">
      <w:r>
        <w:separator/>
      </w:r>
    </w:p>
  </w:footnote>
  <w:footnote w:type="continuationSeparator" w:id="0">
    <w:p w14:paraId="1B3E77DC" w14:textId="77777777" w:rsidR="00B25712" w:rsidRDefault="00B2571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80E"/>
    <w:rsid w:val="000E1A4A"/>
    <w:rsid w:val="000E1E34"/>
    <w:rsid w:val="000E51F3"/>
    <w:rsid w:val="000F1A84"/>
    <w:rsid w:val="00101687"/>
    <w:rsid w:val="001040E4"/>
    <w:rsid w:val="00121CB6"/>
    <w:rsid w:val="0012453F"/>
    <w:rsid w:val="00133279"/>
    <w:rsid w:val="00134794"/>
    <w:rsid w:val="0013483A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E1279"/>
    <w:rsid w:val="001E65FD"/>
    <w:rsid w:val="001F5EE6"/>
    <w:rsid w:val="00202ECC"/>
    <w:rsid w:val="00203BF3"/>
    <w:rsid w:val="0021505E"/>
    <w:rsid w:val="00223F97"/>
    <w:rsid w:val="002273C3"/>
    <w:rsid w:val="002304DB"/>
    <w:rsid w:val="00230CB7"/>
    <w:rsid w:val="002319CA"/>
    <w:rsid w:val="002506E5"/>
    <w:rsid w:val="002563A5"/>
    <w:rsid w:val="002616EC"/>
    <w:rsid w:val="002640D6"/>
    <w:rsid w:val="00267D89"/>
    <w:rsid w:val="002813B6"/>
    <w:rsid w:val="002A6D6B"/>
    <w:rsid w:val="002B133F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C98"/>
    <w:rsid w:val="00390AEA"/>
    <w:rsid w:val="003B1B9D"/>
    <w:rsid w:val="003B312F"/>
    <w:rsid w:val="003B544A"/>
    <w:rsid w:val="003C5322"/>
    <w:rsid w:val="003D709A"/>
    <w:rsid w:val="003E00F1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7438"/>
    <w:rsid w:val="00460B8A"/>
    <w:rsid w:val="00464605"/>
    <w:rsid w:val="004723F0"/>
    <w:rsid w:val="00472CA4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527666"/>
    <w:rsid w:val="00536B02"/>
    <w:rsid w:val="00540521"/>
    <w:rsid w:val="00543B8D"/>
    <w:rsid w:val="00561FCF"/>
    <w:rsid w:val="005726E2"/>
    <w:rsid w:val="005779E7"/>
    <w:rsid w:val="005813E9"/>
    <w:rsid w:val="00585499"/>
    <w:rsid w:val="005A1FE9"/>
    <w:rsid w:val="005D04FB"/>
    <w:rsid w:val="005D1014"/>
    <w:rsid w:val="005D29B3"/>
    <w:rsid w:val="005F5FAC"/>
    <w:rsid w:val="00602E6C"/>
    <w:rsid w:val="00605063"/>
    <w:rsid w:val="00617921"/>
    <w:rsid w:val="006230C6"/>
    <w:rsid w:val="00623D53"/>
    <w:rsid w:val="00636C31"/>
    <w:rsid w:val="0065022F"/>
    <w:rsid w:val="006542F1"/>
    <w:rsid w:val="00654FA1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C122C"/>
    <w:rsid w:val="008F5AE5"/>
    <w:rsid w:val="0090222E"/>
    <w:rsid w:val="0090571A"/>
    <w:rsid w:val="009163E1"/>
    <w:rsid w:val="00921FB3"/>
    <w:rsid w:val="00926126"/>
    <w:rsid w:val="00926A3E"/>
    <w:rsid w:val="009468E8"/>
    <w:rsid w:val="009514D4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712F"/>
    <w:rsid w:val="009F3735"/>
    <w:rsid w:val="009F46A6"/>
    <w:rsid w:val="00A02357"/>
    <w:rsid w:val="00A061BC"/>
    <w:rsid w:val="00A1131A"/>
    <w:rsid w:val="00A31BF3"/>
    <w:rsid w:val="00A364AD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91020"/>
    <w:rsid w:val="00BA0365"/>
    <w:rsid w:val="00BA165C"/>
    <w:rsid w:val="00BA2A6A"/>
    <w:rsid w:val="00BA2D4B"/>
    <w:rsid w:val="00BB1087"/>
    <w:rsid w:val="00C0643B"/>
    <w:rsid w:val="00C32CB7"/>
    <w:rsid w:val="00C464EE"/>
    <w:rsid w:val="00C5429F"/>
    <w:rsid w:val="00C62095"/>
    <w:rsid w:val="00C75499"/>
    <w:rsid w:val="00C77CFD"/>
    <w:rsid w:val="00C93C3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72AE1"/>
    <w:rsid w:val="00D72BE3"/>
    <w:rsid w:val="00D7415B"/>
    <w:rsid w:val="00D769F5"/>
    <w:rsid w:val="00D76A93"/>
    <w:rsid w:val="00DA4AF9"/>
    <w:rsid w:val="00DA629C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3485"/>
    <w:rsid w:val="00E94775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3234A"/>
    <w:rsid w:val="00F43052"/>
    <w:rsid w:val="00F438A3"/>
    <w:rsid w:val="00F46841"/>
    <w:rsid w:val="00F53C18"/>
    <w:rsid w:val="00F5690C"/>
    <w:rsid w:val="00F65548"/>
    <w:rsid w:val="00F7767D"/>
    <w:rsid w:val="00F80C4C"/>
    <w:rsid w:val="00F864A1"/>
    <w:rsid w:val="00F9576D"/>
    <w:rsid w:val="00FB4647"/>
    <w:rsid w:val="00FC5882"/>
    <w:rsid w:val="00FD15B2"/>
    <w:rsid w:val="00FD2E1C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DE NOVIEMBRE 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8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88A-4F3E-806C-4FA52D4F2355}"/>
              </c:ext>
            </c:extLst>
          </c:dPt>
          <c:dPt>
            <c:idx val="1"/>
            <c:bubble3D val="0"/>
            <c:spPr>
              <a:solidFill>
                <a:schemeClr val="accent1">
                  <a:shade val="8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88A-4F3E-806C-4FA52D4F2355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88A-4F3E-806C-4FA52D4F2355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88A-4F3E-806C-4FA52D4F235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58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88A-4F3E-806C-4FA52D4F2355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8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88A-4F3E-806C-4FA52D4F235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8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88A-4F3E-806C-4FA52D4F2355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58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88A-4F3E-806C-4FA52D4F235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CONSULTAS DE OPTOMETRIA</c:v>
                </c:pt>
                <c:pt idx="1">
                  <c:v>CONSULTAS DE OTORRINOLARINGOLOGÍA</c:v>
                </c:pt>
                <c:pt idx="2">
                  <c:v>CONSULTAS DE FISIOTERAPIA</c:v>
                </c:pt>
                <c:pt idx="3">
                  <c:v>ENTREGA DE ANTEOJOS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1121</c:v>
                </c:pt>
                <c:pt idx="1">
                  <c:v>90</c:v>
                </c:pt>
                <c:pt idx="2">
                  <c:v>331</c:v>
                </c:pt>
                <c:pt idx="3">
                  <c:v>369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88A-4F3E-806C-4FA52D4F23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Griselda Echeverría Guardado</cp:lastModifiedBy>
  <cp:revision>8</cp:revision>
  <cp:lastPrinted>2022-11-30T21:33:00Z</cp:lastPrinted>
  <dcterms:created xsi:type="dcterms:W3CDTF">2022-09-01T19:52:00Z</dcterms:created>
  <dcterms:modified xsi:type="dcterms:W3CDTF">2022-11-30T21:35:00Z</dcterms:modified>
</cp:coreProperties>
</file>