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8661" w14:textId="77777777" w:rsidR="001B73AD" w:rsidRDefault="001B73AD" w:rsidP="001D7F3C">
      <w:pPr>
        <w:spacing w:line="360" w:lineRule="auto"/>
        <w:jc w:val="both"/>
        <w:rPr>
          <w:rFonts w:ascii="Museo Sans 300" w:hAnsi="Museo Sans 300"/>
          <w:bCs/>
        </w:rPr>
      </w:pPr>
    </w:p>
    <w:p w14:paraId="14F1AE2A" w14:textId="77777777" w:rsidR="001B73AD" w:rsidRDefault="001B73AD" w:rsidP="001D7F3C">
      <w:pPr>
        <w:spacing w:line="360" w:lineRule="auto"/>
        <w:jc w:val="both"/>
        <w:rPr>
          <w:rFonts w:ascii="Museo Sans 300" w:hAnsi="Museo Sans 300"/>
          <w:bCs/>
        </w:rPr>
      </w:pPr>
    </w:p>
    <w:p w14:paraId="734E69BA" w14:textId="77777777" w:rsidR="001B73AD" w:rsidRDefault="001B73AD" w:rsidP="001D7F3C">
      <w:pPr>
        <w:spacing w:line="360" w:lineRule="auto"/>
        <w:jc w:val="both"/>
        <w:rPr>
          <w:rFonts w:ascii="Museo Sans 300" w:hAnsi="Museo Sans 300"/>
          <w:bCs/>
        </w:rPr>
      </w:pPr>
    </w:p>
    <w:p w14:paraId="49F1572E" w14:textId="77777777" w:rsidR="001B73AD" w:rsidRDefault="001B73AD" w:rsidP="001D7F3C">
      <w:pPr>
        <w:spacing w:line="360" w:lineRule="auto"/>
        <w:jc w:val="both"/>
        <w:rPr>
          <w:rFonts w:ascii="Museo Sans 300" w:hAnsi="Museo Sans 300"/>
          <w:bCs/>
        </w:rPr>
      </w:pPr>
    </w:p>
    <w:p w14:paraId="0614928F" w14:textId="77777777" w:rsidR="001B73AD" w:rsidRDefault="001B73AD" w:rsidP="001D7F3C">
      <w:pPr>
        <w:spacing w:line="360" w:lineRule="auto"/>
        <w:jc w:val="both"/>
        <w:rPr>
          <w:rFonts w:ascii="Museo Sans 300" w:hAnsi="Museo Sans 300"/>
          <w:bCs/>
        </w:rPr>
      </w:pPr>
    </w:p>
    <w:p w14:paraId="6CDDD4CF" w14:textId="77777777" w:rsidR="001B73AD" w:rsidRDefault="001B73AD" w:rsidP="001D7F3C">
      <w:pPr>
        <w:spacing w:line="360" w:lineRule="auto"/>
        <w:jc w:val="both"/>
        <w:rPr>
          <w:rFonts w:ascii="Museo Sans 300" w:hAnsi="Museo Sans 300"/>
          <w:bCs/>
        </w:rPr>
      </w:pPr>
    </w:p>
    <w:p w14:paraId="6B93881A" w14:textId="77777777" w:rsidR="001B73AD" w:rsidRDefault="001B73AD" w:rsidP="001D7F3C">
      <w:pPr>
        <w:spacing w:line="360" w:lineRule="auto"/>
        <w:jc w:val="both"/>
        <w:rPr>
          <w:rFonts w:ascii="Museo Sans 300" w:hAnsi="Museo Sans 300"/>
          <w:bCs/>
        </w:rPr>
      </w:pPr>
    </w:p>
    <w:p w14:paraId="48267D6F" w14:textId="77777777" w:rsidR="001B73AD" w:rsidRDefault="001B73AD" w:rsidP="001D7F3C">
      <w:pPr>
        <w:spacing w:line="360" w:lineRule="auto"/>
        <w:jc w:val="both"/>
        <w:rPr>
          <w:rFonts w:ascii="Museo Sans 300" w:hAnsi="Museo Sans 300"/>
          <w:bCs/>
        </w:rPr>
      </w:pPr>
    </w:p>
    <w:p w14:paraId="297E64C0" w14:textId="77777777" w:rsidR="001B73AD" w:rsidRDefault="001B73AD" w:rsidP="001D7F3C">
      <w:pPr>
        <w:spacing w:line="360" w:lineRule="auto"/>
        <w:jc w:val="both"/>
        <w:rPr>
          <w:rFonts w:ascii="Museo Sans 300" w:hAnsi="Museo Sans 300"/>
          <w:bCs/>
        </w:rPr>
      </w:pPr>
    </w:p>
    <w:p w14:paraId="2340C3D2" w14:textId="77777777" w:rsidR="001B73AD" w:rsidRDefault="001B73AD" w:rsidP="001D7F3C">
      <w:pPr>
        <w:spacing w:line="360" w:lineRule="auto"/>
        <w:jc w:val="both"/>
        <w:rPr>
          <w:rFonts w:ascii="Museo Sans 300" w:hAnsi="Museo Sans 300"/>
          <w:bCs/>
        </w:rPr>
      </w:pPr>
    </w:p>
    <w:p w14:paraId="0414631F" w14:textId="77777777" w:rsidR="001B73AD" w:rsidRDefault="001B73AD" w:rsidP="001D7F3C">
      <w:pPr>
        <w:spacing w:line="360" w:lineRule="auto"/>
        <w:jc w:val="both"/>
        <w:rPr>
          <w:rFonts w:ascii="Museo Sans 300" w:hAnsi="Museo Sans 300"/>
          <w:bCs/>
        </w:rPr>
      </w:pPr>
    </w:p>
    <w:p w14:paraId="1EFE3599" w14:textId="77777777" w:rsidR="001B73AD" w:rsidRDefault="001B73AD" w:rsidP="001D7F3C">
      <w:pPr>
        <w:spacing w:line="360" w:lineRule="auto"/>
        <w:jc w:val="both"/>
        <w:rPr>
          <w:rFonts w:ascii="Museo Sans 300" w:hAnsi="Museo Sans 300"/>
          <w:bCs/>
        </w:rPr>
      </w:pPr>
    </w:p>
    <w:p w14:paraId="4F5722D8" w14:textId="77777777" w:rsidR="001B73AD" w:rsidRDefault="001B73AD" w:rsidP="001D7F3C">
      <w:pPr>
        <w:spacing w:line="360" w:lineRule="auto"/>
        <w:jc w:val="both"/>
        <w:rPr>
          <w:rFonts w:ascii="Museo Sans 300" w:hAnsi="Museo Sans 300"/>
          <w:bCs/>
        </w:rPr>
      </w:pPr>
    </w:p>
    <w:p w14:paraId="2F006ADF" w14:textId="77777777" w:rsidR="001B73AD" w:rsidRDefault="001B73AD" w:rsidP="001D7F3C">
      <w:pPr>
        <w:spacing w:line="360" w:lineRule="auto"/>
        <w:jc w:val="both"/>
        <w:rPr>
          <w:rFonts w:ascii="Museo Sans 300" w:hAnsi="Museo Sans 300"/>
          <w:bCs/>
        </w:rPr>
      </w:pPr>
    </w:p>
    <w:p w14:paraId="2344FAE8" w14:textId="77777777" w:rsidR="001B73AD" w:rsidRDefault="001B73AD" w:rsidP="001D7F3C">
      <w:pPr>
        <w:spacing w:line="360" w:lineRule="auto"/>
        <w:jc w:val="both"/>
        <w:rPr>
          <w:rFonts w:ascii="Museo Sans 300" w:hAnsi="Museo Sans 300"/>
          <w:bCs/>
        </w:rPr>
      </w:pPr>
    </w:p>
    <w:p w14:paraId="2C9294B7" w14:textId="77777777" w:rsidR="001B73AD" w:rsidRDefault="001B73AD" w:rsidP="001D7F3C">
      <w:pPr>
        <w:spacing w:line="360" w:lineRule="auto"/>
        <w:jc w:val="both"/>
        <w:rPr>
          <w:rFonts w:ascii="Museo Sans 300" w:hAnsi="Museo Sans 300"/>
          <w:bCs/>
        </w:rPr>
      </w:pPr>
    </w:p>
    <w:p w14:paraId="158FBC6E" w14:textId="77777777" w:rsidR="001B73AD" w:rsidRDefault="001B73AD" w:rsidP="001D7F3C">
      <w:pPr>
        <w:spacing w:line="360" w:lineRule="auto"/>
        <w:jc w:val="both"/>
        <w:rPr>
          <w:rFonts w:ascii="Museo Sans 300" w:hAnsi="Museo Sans 300"/>
          <w:bCs/>
        </w:rPr>
      </w:pPr>
    </w:p>
    <w:p w14:paraId="1A1600D4" w14:textId="77777777" w:rsidR="001B73AD" w:rsidRDefault="001B73AD" w:rsidP="001D7F3C">
      <w:pPr>
        <w:spacing w:line="360" w:lineRule="auto"/>
        <w:jc w:val="both"/>
        <w:rPr>
          <w:rFonts w:ascii="Museo Sans 300" w:hAnsi="Museo Sans 300"/>
          <w:bCs/>
        </w:rPr>
      </w:pPr>
    </w:p>
    <w:p w14:paraId="4CC7D22B" w14:textId="77777777" w:rsidR="001B73AD" w:rsidRDefault="001B73AD" w:rsidP="001D7F3C">
      <w:pPr>
        <w:spacing w:line="360" w:lineRule="auto"/>
        <w:jc w:val="both"/>
        <w:rPr>
          <w:rFonts w:ascii="Museo Sans 300" w:hAnsi="Museo Sans 300"/>
          <w:bCs/>
        </w:rPr>
      </w:pPr>
    </w:p>
    <w:p w14:paraId="2ABD5E21" w14:textId="77777777" w:rsidR="00C9157E" w:rsidRDefault="00C9157E" w:rsidP="001D7F3C">
      <w:pPr>
        <w:spacing w:line="360" w:lineRule="auto"/>
        <w:jc w:val="both"/>
        <w:rPr>
          <w:rFonts w:ascii="Museo Sans 300" w:hAnsi="Museo Sans 300"/>
          <w:bCs/>
        </w:rPr>
      </w:pPr>
    </w:p>
    <w:p w14:paraId="1A6C5C97" w14:textId="46EA6F51" w:rsidR="001D7F3C" w:rsidRPr="00A35774" w:rsidRDefault="00275815" w:rsidP="001D7F3C">
      <w:pPr>
        <w:spacing w:line="360" w:lineRule="auto"/>
        <w:jc w:val="both"/>
        <w:rPr>
          <w:rFonts w:ascii="Museo Sans 300" w:hAnsi="Museo Sans 300"/>
          <w:bCs/>
        </w:rPr>
      </w:pPr>
      <w:r w:rsidRPr="00A35774">
        <w:rPr>
          <w:rFonts w:ascii="Museo Sans 300" w:hAnsi="Museo Sans 300"/>
          <w:bCs/>
        </w:rPr>
        <w:t>ACTA NÚMERO UNO/2024. En la sala de reuniones del Instituto de Legalización de la Propiedad, San Salvador, a las 8:30 a.m. del día treinta de mayo de dos mil veinticuatro, reunidos los miembros del Consejo Directivo del Instituto de Legalización de la Propiedad: Lic. Michelle Sol, Ministra de Vivienda y Presidenta del Consejo Directivo; María Ofelia Navarrete, Ministra de Desarrollo Local, Lic. Wilmer Geovanni Santos, Director Suplente del Ministerio de Gobernación y Desarrollo Territorial, y David Ernesto Henríquez, Director Ejecutivo del ILP.</w:t>
      </w:r>
    </w:p>
    <w:p w14:paraId="4A28DA2E" w14:textId="77777777" w:rsidR="001D7F3C" w:rsidRPr="0077707E" w:rsidRDefault="001D7F3C" w:rsidP="001D7F3C">
      <w:pPr>
        <w:pStyle w:val="Ttulo2"/>
        <w:rPr>
          <w:rFonts w:ascii="Museo Sans 300" w:hAnsi="Museo Sans 300"/>
          <w:b w:val="0"/>
          <w:sz w:val="20"/>
        </w:rPr>
      </w:pPr>
      <w:r w:rsidRPr="0077707E">
        <w:rPr>
          <w:rFonts w:ascii="Museo Sans 300" w:hAnsi="Museo Sans 300"/>
          <w:b w:val="0"/>
          <w:sz w:val="20"/>
        </w:rPr>
        <w:t xml:space="preserve">Para el desarrollo de la sesión se elaboró el siguiente proyecto de agenda: </w:t>
      </w:r>
    </w:p>
    <w:p w14:paraId="1C4701F0" w14:textId="77777777" w:rsidR="001D7F3C" w:rsidRPr="00A35774" w:rsidRDefault="001D7F3C" w:rsidP="001D7F3C">
      <w:pPr>
        <w:pStyle w:val="Prrafodelista"/>
        <w:numPr>
          <w:ilvl w:val="0"/>
          <w:numId w:val="1"/>
        </w:numPr>
        <w:spacing w:line="360" w:lineRule="auto"/>
        <w:contextualSpacing w:val="0"/>
        <w:jc w:val="both"/>
        <w:rPr>
          <w:rFonts w:ascii="Museo Sans 300" w:hAnsi="Museo Sans 300"/>
          <w:bCs/>
          <w:lang w:val="es-MX"/>
        </w:rPr>
      </w:pPr>
      <w:r w:rsidRPr="00A35774">
        <w:rPr>
          <w:rFonts w:ascii="Museo Sans 300" w:hAnsi="Museo Sans 300"/>
          <w:bCs/>
          <w:lang w:val="es-MX"/>
        </w:rPr>
        <w:t>Establecimiento del Quórum</w:t>
      </w:r>
    </w:p>
    <w:p w14:paraId="6B2204E3" w14:textId="67131BA8" w:rsidR="001D7F3C" w:rsidRPr="00A35774" w:rsidRDefault="00F952E5" w:rsidP="001D7F3C">
      <w:pPr>
        <w:pStyle w:val="Prrafodelista"/>
        <w:numPr>
          <w:ilvl w:val="0"/>
          <w:numId w:val="1"/>
        </w:numPr>
        <w:spacing w:line="360" w:lineRule="auto"/>
        <w:contextualSpacing w:val="0"/>
        <w:jc w:val="both"/>
        <w:rPr>
          <w:rFonts w:ascii="Museo Sans 300" w:hAnsi="Museo Sans 300"/>
          <w:bCs/>
          <w:lang w:val="es-MX"/>
        </w:rPr>
      </w:pPr>
      <w:r w:rsidRPr="00A35774">
        <w:rPr>
          <w:rFonts w:ascii="Museo Sans 300" w:hAnsi="Museo Sans 300"/>
          <w:bCs/>
          <w:lang w:val="es-MX"/>
        </w:rPr>
        <w:t>Lectura y</w:t>
      </w:r>
      <w:r w:rsidR="008250F1" w:rsidRPr="00A35774">
        <w:rPr>
          <w:rFonts w:ascii="Museo Sans 300" w:hAnsi="Museo Sans 300"/>
          <w:bCs/>
          <w:lang w:val="es-MX"/>
        </w:rPr>
        <w:t xml:space="preserve"> </w:t>
      </w:r>
      <w:r w:rsidR="001D7F3C" w:rsidRPr="00A35774">
        <w:rPr>
          <w:rFonts w:ascii="Museo Sans 300" w:hAnsi="Museo Sans 300"/>
          <w:bCs/>
          <w:lang w:val="es-MX"/>
        </w:rPr>
        <w:t>Aprobación de la Agenda Propuesta</w:t>
      </w:r>
    </w:p>
    <w:p w14:paraId="5D624125" w14:textId="5C9450F2" w:rsidR="001E7D33" w:rsidRPr="00A35774" w:rsidRDefault="001E7D33" w:rsidP="001E7D33">
      <w:pPr>
        <w:pStyle w:val="Prrafodelista"/>
        <w:numPr>
          <w:ilvl w:val="0"/>
          <w:numId w:val="1"/>
        </w:numPr>
        <w:spacing w:line="360" w:lineRule="auto"/>
        <w:jc w:val="both"/>
        <w:rPr>
          <w:rFonts w:ascii="Museo Sans 300" w:hAnsi="Museo Sans 300"/>
          <w:bCs/>
          <w:lang w:val="es-MX"/>
        </w:rPr>
      </w:pPr>
      <w:r w:rsidRPr="00A35774">
        <w:rPr>
          <w:rFonts w:ascii="Museo Sans 300" w:hAnsi="Museo Sans 300"/>
          <w:bCs/>
          <w:lang w:val="es-MX"/>
        </w:rPr>
        <w:t>Lectura y Aprobación del Acta Anterior (Número 01/2024 Extraordinaria)</w:t>
      </w:r>
    </w:p>
    <w:p w14:paraId="24B499D2" w14:textId="156C6C2C" w:rsidR="001E7D33" w:rsidRPr="00A35774" w:rsidRDefault="001E7D33" w:rsidP="001E7D33">
      <w:pPr>
        <w:pStyle w:val="Prrafodelista"/>
        <w:numPr>
          <w:ilvl w:val="0"/>
          <w:numId w:val="1"/>
        </w:numPr>
        <w:spacing w:line="360" w:lineRule="auto"/>
        <w:jc w:val="both"/>
        <w:rPr>
          <w:rFonts w:ascii="Museo Sans 300" w:hAnsi="Museo Sans 300"/>
          <w:bCs/>
          <w:lang w:val="es-MX"/>
        </w:rPr>
      </w:pPr>
      <w:r w:rsidRPr="00A35774">
        <w:rPr>
          <w:rFonts w:ascii="Museo Sans 300" w:hAnsi="Museo Sans 300"/>
          <w:bCs/>
          <w:lang w:val="es-MX"/>
        </w:rPr>
        <w:t xml:space="preserve">Nombramiento del </w:t>
      </w:r>
      <w:r w:rsidR="00BD33BD" w:rsidRPr="00A35774">
        <w:rPr>
          <w:rFonts w:ascii="Museo Sans 300" w:hAnsi="Museo Sans 300"/>
          <w:bCs/>
          <w:lang w:val="es-MX"/>
        </w:rPr>
        <w:t>secretario</w:t>
      </w:r>
      <w:r w:rsidRPr="00A35774">
        <w:rPr>
          <w:rFonts w:ascii="Museo Sans 300" w:hAnsi="Museo Sans 300"/>
          <w:bCs/>
          <w:lang w:val="es-MX"/>
        </w:rPr>
        <w:t xml:space="preserve"> de Sesiones del Consejo Directivo y Apertura del Libro de Actas para el año 2024.</w:t>
      </w:r>
    </w:p>
    <w:p w14:paraId="366567E2" w14:textId="77777777" w:rsidR="00E4010E" w:rsidRPr="00A35774" w:rsidRDefault="00E4010E" w:rsidP="00E4010E">
      <w:pPr>
        <w:pStyle w:val="Prrafodelista"/>
        <w:numPr>
          <w:ilvl w:val="0"/>
          <w:numId w:val="1"/>
        </w:numPr>
        <w:spacing w:line="360" w:lineRule="auto"/>
        <w:ind w:left="714" w:hanging="357"/>
        <w:jc w:val="both"/>
        <w:rPr>
          <w:rFonts w:ascii="Museo Sans 300" w:hAnsi="Museo Sans 300"/>
          <w:bCs/>
          <w:lang w:val="es-ES_tradnl"/>
        </w:rPr>
      </w:pPr>
      <w:r w:rsidRPr="00A35774">
        <w:rPr>
          <w:rFonts w:ascii="Museo Sans 300" w:hAnsi="Museo Sans 300"/>
          <w:bCs/>
          <w:lang w:val="es-ES_tradnl"/>
        </w:rPr>
        <w:t>Informe sobre cierre Financiero al mes de mayo de 2024 y Proyección Financiera de junio a diciembre de 2024.</w:t>
      </w:r>
    </w:p>
    <w:p w14:paraId="11138E32" w14:textId="77777777" w:rsidR="00E4010E" w:rsidRPr="00A35774" w:rsidRDefault="00E4010E" w:rsidP="00E4010E">
      <w:pPr>
        <w:pStyle w:val="Prrafodelista"/>
        <w:numPr>
          <w:ilvl w:val="0"/>
          <w:numId w:val="1"/>
        </w:numPr>
        <w:spacing w:line="360" w:lineRule="auto"/>
        <w:ind w:left="714" w:hanging="357"/>
        <w:jc w:val="both"/>
        <w:rPr>
          <w:rFonts w:ascii="Museo Sans 300" w:hAnsi="Museo Sans 300"/>
          <w:bCs/>
          <w:lang w:val="es-ES_tradnl"/>
        </w:rPr>
      </w:pPr>
      <w:r w:rsidRPr="00A35774">
        <w:rPr>
          <w:rFonts w:ascii="Museo Sans 300" w:hAnsi="Museo Sans 300"/>
          <w:bCs/>
          <w:lang w:val="es-ES_tradnl"/>
        </w:rPr>
        <w:t xml:space="preserve">Informe sobre Reforma al Decreto Ejecutivo No.16 de fecha 26 de febrero de 1991 y gestión para la creación de la Unidad Secundaria Financiera con el Ministerio de Hacienda </w:t>
      </w:r>
    </w:p>
    <w:p w14:paraId="3642CDDC" w14:textId="77777777" w:rsidR="00E4010E" w:rsidRPr="00A35774" w:rsidRDefault="00E4010E" w:rsidP="00E4010E">
      <w:pPr>
        <w:pStyle w:val="Prrafodelista"/>
        <w:numPr>
          <w:ilvl w:val="0"/>
          <w:numId w:val="1"/>
        </w:numPr>
        <w:spacing w:line="360" w:lineRule="auto"/>
        <w:ind w:left="714" w:hanging="357"/>
        <w:jc w:val="both"/>
        <w:rPr>
          <w:rFonts w:ascii="Museo Sans 300" w:hAnsi="Museo Sans 300"/>
          <w:bCs/>
          <w:lang w:val="es-ES_tradnl"/>
        </w:rPr>
      </w:pPr>
      <w:r w:rsidRPr="00A35774">
        <w:rPr>
          <w:rFonts w:ascii="Museo Sans 300" w:hAnsi="Museo Sans 300"/>
          <w:bCs/>
          <w:lang w:val="es-ES_tradnl"/>
        </w:rPr>
        <w:lastRenderedPageBreak/>
        <w:t xml:space="preserve">Inicio de ejecución de Proyectos con el </w:t>
      </w:r>
      <w:proofErr w:type="spellStart"/>
      <w:r w:rsidRPr="00A35774">
        <w:rPr>
          <w:rFonts w:ascii="Museo Sans 300" w:hAnsi="Museo Sans 300"/>
          <w:bCs/>
          <w:lang w:val="es-ES_tradnl"/>
        </w:rPr>
        <w:t>MINEDUCyT</w:t>
      </w:r>
      <w:proofErr w:type="spellEnd"/>
      <w:r w:rsidRPr="00A35774">
        <w:rPr>
          <w:rFonts w:ascii="Museo Sans 300" w:hAnsi="Museo Sans 300"/>
          <w:bCs/>
          <w:lang w:val="es-ES_tradnl"/>
        </w:rPr>
        <w:t xml:space="preserve"> fondos BIRF y ANDA.</w:t>
      </w:r>
    </w:p>
    <w:p w14:paraId="109F33CA" w14:textId="77777777" w:rsidR="00E4010E" w:rsidRPr="00A35774" w:rsidRDefault="00E4010E" w:rsidP="00E4010E">
      <w:pPr>
        <w:pStyle w:val="Prrafodelista"/>
        <w:numPr>
          <w:ilvl w:val="0"/>
          <w:numId w:val="1"/>
        </w:numPr>
        <w:spacing w:line="360" w:lineRule="auto"/>
        <w:ind w:left="714" w:hanging="357"/>
        <w:jc w:val="both"/>
        <w:rPr>
          <w:rFonts w:ascii="Museo Sans 300" w:hAnsi="Museo Sans 300"/>
          <w:bCs/>
          <w:lang w:val="es-ES_tradnl"/>
        </w:rPr>
      </w:pPr>
      <w:r w:rsidRPr="00A35774">
        <w:rPr>
          <w:rFonts w:ascii="Museo Sans 300" w:hAnsi="Museo Sans 300"/>
          <w:bCs/>
          <w:lang w:val="es-ES_tradnl"/>
        </w:rPr>
        <w:t>Autorización para Certificación de la Ley Antisoborno y nombramiento del Oficial de Cumplimiento.</w:t>
      </w:r>
    </w:p>
    <w:p w14:paraId="46927B37" w14:textId="77777777" w:rsidR="00E4010E" w:rsidRPr="00A35774" w:rsidRDefault="00E4010E" w:rsidP="00E4010E">
      <w:pPr>
        <w:pStyle w:val="Prrafodelista"/>
        <w:numPr>
          <w:ilvl w:val="0"/>
          <w:numId w:val="1"/>
        </w:numPr>
        <w:spacing w:line="360" w:lineRule="auto"/>
        <w:ind w:left="714" w:hanging="357"/>
        <w:jc w:val="both"/>
        <w:rPr>
          <w:rFonts w:ascii="Museo Sans 300" w:hAnsi="Museo Sans 300"/>
          <w:bCs/>
          <w:lang w:val="es-ES_tradnl"/>
        </w:rPr>
      </w:pPr>
      <w:r w:rsidRPr="00A35774">
        <w:rPr>
          <w:rFonts w:ascii="Museo Sans 300" w:hAnsi="Museo Sans 300"/>
          <w:bCs/>
          <w:lang w:val="es-ES_tradnl"/>
        </w:rPr>
        <w:t>Aprobación del Código de Ética Institucional</w:t>
      </w:r>
    </w:p>
    <w:p w14:paraId="7C8DB49C" w14:textId="77777777" w:rsidR="00E4010E" w:rsidRPr="00A35774" w:rsidRDefault="00E4010E" w:rsidP="00E4010E">
      <w:pPr>
        <w:pStyle w:val="Prrafodelista"/>
        <w:numPr>
          <w:ilvl w:val="0"/>
          <w:numId w:val="1"/>
        </w:numPr>
        <w:spacing w:line="360" w:lineRule="auto"/>
        <w:ind w:left="714" w:hanging="357"/>
        <w:jc w:val="both"/>
        <w:rPr>
          <w:rFonts w:ascii="Museo Sans 300" w:hAnsi="Museo Sans 300"/>
          <w:bCs/>
          <w:lang w:val="es-ES_tradnl"/>
        </w:rPr>
      </w:pPr>
      <w:r w:rsidRPr="00A35774">
        <w:rPr>
          <w:rFonts w:ascii="Museo Sans 300" w:hAnsi="Museo Sans 300"/>
          <w:bCs/>
          <w:lang w:val="es-ES_tradnl"/>
        </w:rPr>
        <w:t xml:space="preserve">Autorización para firma de Convenio con FONAVIPO/ARGOZ e ILP, para regularización y legalización de lotificaciones. </w:t>
      </w:r>
    </w:p>
    <w:p w14:paraId="6356B763" w14:textId="77777777" w:rsidR="00E4010E" w:rsidRPr="00A35774" w:rsidRDefault="00E4010E" w:rsidP="00E4010E">
      <w:pPr>
        <w:pStyle w:val="Prrafodelista"/>
        <w:numPr>
          <w:ilvl w:val="0"/>
          <w:numId w:val="1"/>
        </w:numPr>
        <w:spacing w:line="360" w:lineRule="auto"/>
        <w:ind w:left="714" w:hanging="357"/>
        <w:jc w:val="both"/>
        <w:rPr>
          <w:rFonts w:ascii="Museo Sans 300" w:hAnsi="Museo Sans 300"/>
          <w:bCs/>
          <w:lang w:val="es-ES_tradnl"/>
        </w:rPr>
      </w:pPr>
      <w:r w:rsidRPr="00A35774">
        <w:rPr>
          <w:rFonts w:ascii="Museo Sans 300" w:hAnsi="Museo Sans 300"/>
          <w:bCs/>
          <w:lang w:val="es-ES_tradnl"/>
        </w:rPr>
        <w:t>Declaración Anual de Independencia del Auditor Interno.</w:t>
      </w:r>
    </w:p>
    <w:p w14:paraId="1C1EAAE7" w14:textId="38D47217" w:rsidR="00A35774" w:rsidRPr="00A35774" w:rsidRDefault="00E4010E" w:rsidP="001D7F3C">
      <w:pPr>
        <w:pStyle w:val="Prrafodelista"/>
        <w:numPr>
          <w:ilvl w:val="0"/>
          <w:numId w:val="1"/>
        </w:numPr>
        <w:spacing w:line="360" w:lineRule="auto"/>
        <w:ind w:left="714" w:hanging="357"/>
        <w:jc w:val="both"/>
        <w:rPr>
          <w:rFonts w:ascii="Museo Sans 300" w:hAnsi="Museo Sans 300"/>
          <w:bCs/>
          <w:lang w:val="es-MX"/>
        </w:rPr>
      </w:pPr>
      <w:r w:rsidRPr="00A35774">
        <w:rPr>
          <w:rFonts w:ascii="Museo Sans 300" w:hAnsi="Museo Sans 300"/>
          <w:bCs/>
          <w:lang w:val="es-ES_tradnl"/>
        </w:rPr>
        <w:t>Plan Anual de Auditoría Interna para el periodo del 01 de enero al 31 de diciembre de 2025</w:t>
      </w:r>
    </w:p>
    <w:p w14:paraId="4929A051" w14:textId="77777777" w:rsidR="00A35774" w:rsidRPr="00A35774" w:rsidRDefault="00A35774" w:rsidP="00A35774">
      <w:pPr>
        <w:pStyle w:val="Prrafodelista"/>
        <w:spacing w:line="360" w:lineRule="auto"/>
        <w:ind w:left="714"/>
        <w:jc w:val="both"/>
        <w:rPr>
          <w:rFonts w:ascii="Museo Sans 300" w:hAnsi="Museo Sans 300"/>
          <w:bCs/>
          <w:lang w:val="es-MX"/>
        </w:rPr>
      </w:pPr>
    </w:p>
    <w:p w14:paraId="224048EC" w14:textId="18C36C4E" w:rsidR="001D7F3C" w:rsidRPr="00A35774" w:rsidRDefault="001D7F3C" w:rsidP="001D7F3C">
      <w:pPr>
        <w:pStyle w:val="Ttulo2"/>
        <w:rPr>
          <w:rFonts w:ascii="Museo Sans 300" w:hAnsi="Museo Sans 300"/>
          <w:b w:val="0"/>
          <w:bCs/>
          <w:sz w:val="20"/>
        </w:rPr>
      </w:pPr>
      <w:r w:rsidRPr="00A35774">
        <w:rPr>
          <w:rFonts w:ascii="Museo Sans 300" w:hAnsi="Museo Sans 300"/>
          <w:b w:val="0"/>
          <w:bCs/>
          <w:sz w:val="20"/>
        </w:rPr>
        <w:t xml:space="preserve">Para el desarrollo de la sesión se elaboró el siguiente proyecto de agenda: </w:t>
      </w:r>
    </w:p>
    <w:p w14:paraId="173A43B4" w14:textId="77777777" w:rsidR="003F174B" w:rsidRPr="00A35774" w:rsidRDefault="001D7F3C" w:rsidP="003F174B">
      <w:pPr>
        <w:pStyle w:val="Sangra2detindependiente"/>
        <w:numPr>
          <w:ilvl w:val="0"/>
          <w:numId w:val="6"/>
        </w:numPr>
        <w:ind w:left="284" w:hanging="284"/>
        <w:rPr>
          <w:rFonts w:ascii="Museo Sans 300" w:hAnsi="Museo Sans 300"/>
          <w:sz w:val="20"/>
        </w:rPr>
      </w:pPr>
      <w:r w:rsidRPr="00A35774">
        <w:rPr>
          <w:rFonts w:ascii="Museo Sans 300" w:hAnsi="Museo Sans 300"/>
          <w:sz w:val="20"/>
        </w:rPr>
        <w:t>ESTABLECIMIENTO DEL QUORUM</w:t>
      </w:r>
    </w:p>
    <w:p w14:paraId="31440C2F" w14:textId="77777777" w:rsidR="003F174B" w:rsidRPr="00A35774" w:rsidRDefault="003F174B" w:rsidP="003F174B">
      <w:pPr>
        <w:pStyle w:val="Sangra2detindependiente"/>
        <w:ind w:left="284"/>
        <w:rPr>
          <w:rFonts w:ascii="Museo Sans 300" w:hAnsi="Museo Sans 300"/>
          <w:sz w:val="20"/>
        </w:rPr>
      </w:pPr>
      <w:r w:rsidRPr="00A35774">
        <w:rPr>
          <w:rFonts w:ascii="Museo Sans 300" w:hAnsi="Museo Sans 300"/>
          <w:sz w:val="20"/>
        </w:rPr>
        <w:t xml:space="preserve">La sesión se inició con el establecimiento del quórum.  </w:t>
      </w:r>
    </w:p>
    <w:p w14:paraId="1A943EF8" w14:textId="77777777" w:rsidR="003F174B" w:rsidRPr="00A35774" w:rsidRDefault="003F174B" w:rsidP="00043365">
      <w:pPr>
        <w:pStyle w:val="Sangra2detindependiente"/>
        <w:numPr>
          <w:ilvl w:val="0"/>
          <w:numId w:val="6"/>
        </w:numPr>
        <w:ind w:left="284" w:hanging="284"/>
        <w:rPr>
          <w:rFonts w:ascii="Museo Sans 300" w:hAnsi="Museo Sans 300"/>
          <w:sz w:val="20"/>
        </w:rPr>
      </w:pPr>
      <w:r w:rsidRPr="00A35774">
        <w:rPr>
          <w:rFonts w:ascii="Museo Sans 300" w:hAnsi="Museo Sans 300"/>
          <w:sz w:val="20"/>
        </w:rPr>
        <w:t>LECTURA Y APROBACION DE AGENDA</w:t>
      </w:r>
    </w:p>
    <w:p w14:paraId="4440660B" w14:textId="58941BB2" w:rsidR="003F174B" w:rsidRPr="00A35774" w:rsidRDefault="008005DF" w:rsidP="003F174B">
      <w:pPr>
        <w:pStyle w:val="Sangra2detindependiente"/>
        <w:ind w:left="284"/>
        <w:rPr>
          <w:rFonts w:ascii="Museo Sans 300" w:hAnsi="Museo Sans 300"/>
          <w:sz w:val="20"/>
        </w:rPr>
      </w:pPr>
      <w:r w:rsidRPr="00A35774">
        <w:rPr>
          <w:rFonts w:ascii="Museo Sans 300" w:hAnsi="Museo Sans 300"/>
          <w:sz w:val="20"/>
        </w:rPr>
        <w:t>Posteriormente se dio lectura a la agenda propuesta, la cual fue aprobada</w:t>
      </w:r>
    </w:p>
    <w:p w14:paraId="1DFDD8DB" w14:textId="77777777" w:rsidR="00F552A7" w:rsidRPr="00A35774" w:rsidRDefault="004831E2" w:rsidP="00F552A7">
      <w:pPr>
        <w:pStyle w:val="Sangra2detindependiente"/>
        <w:numPr>
          <w:ilvl w:val="0"/>
          <w:numId w:val="6"/>
        </w:numPr>
        <w:ind w:left="284" w:hanging="284"/>
        <w:rPr>
          <w:rFonts w:ascii="Museo Sans 300" w:hAnsi="Museo Sans 300"/>
          <w:sz w:val="20"/>
        </w:rPr>
      </w:pPr>
      <w:r w:rsidRPr="00A35774">
        <w:rPr>
          <w:rFonts w:ascii="Museo Sans 300" w:hAnsi="Museo Sans 300"/>
          <w:sz w:val="20"/>
        </w:rPr>
        <w:t>LECTURA Y APROBACION DE ACTA EXTRAORDINARIA No. 1.</w:t>
      </w:r>
    </w:p>
    <w:p w14:paraId="1B752F69" w14:textId="53B697CB" w:rsidR="00F552A7" w:rsidRPr="00A35774" w:rsidRDefault="00F552A7" w:rsidP="00F552A7">
      <w:pPr>
        <w:pStyle w:val="Sangra2detindependiente"/>
        <w:ind w:left="284"/>
        <w:rPr>
          <w:rFonts w:ascii="Museo Sans 300" w:hAnsi="Museo Sans 300"/>
          <w:sz w:val="20"/>
        </w:rPr>
      </w:pPr>
      <w:r w:rsidRPr="00A35774">
        <w:rPr>
          <w:rFonts w:ascii="Museo Sans 300" w:hAnsi="Museo Sans 300"/>
          <w:sz w:val="20"/>
        </w:rPr>
        <w:t>El director ejecutivo dio lectura al acta de la sesión anterior Número 01/2024 Extraordinaria. Posteriormente el Consejo Directivo emitió el siguiente acuerdo:</w:t>
      </w:r>
    </w:p>
    <w:p w14:paraId="005121D3" w14:textId="68C29D09" w:rsidR="00F552A7" w:rsidRPr="00A35774" w:rsidRDefault="00575F17" w:rsidP="00F552A7">
      <w:pPr>
        <w:pStyle w:val="Sangra2detindependiente"/>
        <w:ind w:left="284"/>
        <w:rPr>
          <w:rFonts w:ascii="Museo Sans 300" w:hAnsi="Museo Sans 300"/>
          <w:b/>
          <w:bCs w:val="0"/>
          <w:sz w:val="20"/>
        </w:rPr>
      </w:pPr>
      <w:r w:rsidRPr="00A35774">
        <w:rPr>
          <w:rFonts w:ascii="Museo Sans 300" w:hAnsi="Museo Sans 300"/>
          <w:b/>
          <w:bCs w:val="0"/>
          <w:sz w:val="20"/>
        </w:rPr>
        <w:t>ACUERDO CD-No.003</w:t>
      </w:r>
      <w:r w:rsidR="00F552A7" w:rsidRPr="00A35774">
        <w:rPr>
          <w:rFonts w:ascii="Museo Sans 300" w:hAnsi="Museo Sans 300"/>
          <w:b/>
          <w:bCs w:val="0"/>
          <w:sz w:val="20"/>
        </w:rPr>
        <w:t>/2024</w:t>
      </w:r>
    </w:p>
    <w:p w14:paraId="618AF568" w14:textId="3CBBF3E0" w:rsidR="00F552A7" w:rsidRPr="00A35774" w:rsidRDefault="00F552A7" w:rsidP="00F552A7">
      <w:pPr>
        <w:pStyle w:val="Sangra2detindependiente"/>
        <w:ind w:left="284"/>
        <w:rPr>
          <w:rFonts w:ascii="Museo Sans 300" w:hAnsi="Museo Sans 300"/>
          <w:sz w:val="20"/>
        </w:rPr>
      </w:pPr>
      <w:r w:rsidRPr="00A35774">
        <w:rPr>
          <w:rFonts w:ascii="Museo Sans 300" w:hAnsi="Museo Sans 300"/>
          <w:sz w:val="20"/>
        </w:rPr>
        <w:t>Aprobar en todas sus partes el acta anterior Número 01/202</w:t>
      </w:r>
      <w:r w:rsidR="003F3FF1" w:rsidRPr="00A35774">
        <w:rPr>
          <w:rFonts w:ascii="Museo Sans 300" w:hAnsi="Museo Sans 300"/>
          <w:sz w:val="20"/>
        </w:rPr>
        <w:t>4 Extraordinaria.</w:t>
      </w:r>
    </w:p>
    <w:p w14:paraId="38CD6390" w14:textId="4E84EA50" w:rsidR="00BD33BD" w:rsidRPr="00FF5234" w:rsidRDefault="00BD33BD" w:rsidP="00AC6CDE">
      <w:pPr>
        <w:pStyle w:val="Sangra2detindependiente"/>
        <w:numPr>
          <w:ilvl w:val="0"/>
          <w:numId w:val="6"/>
        </w:numPr>
        <w:ind w:left="284" w:hanging="284"/>
        <w:rPr>
          <w:rFonts w:ascii="Museo Sans 300" w:hAnsi="Museo Sans 300"/>
          <w:b/>
          <w:bCs w:val="0"/>
          <w:sz w:val="20"/>
        </w:rPr>
      </w:pPr>
      <w:r w:rsidRPr="00FF5234">
        <w:rPr>
          <w:rFonts w:ascii="Museo Sans 300" w:hAnsi="Museo Sans 300"/>
          <w:b/>
          <w:bCs w:val="0"/>
          <w:sz w:val="20"/>
        </w:rPr>
        <w:t>NOMBRAMIENTO DEL SECRETARIO DE SESIONES DEL CONSEJO DIRECTIVO Y</w:t>
      </w:r>
      <w:r w:rsidRPr="00FF5234">
        <w:rPr>
          <w:rFonts w:ascii="Museo Sans 300" w:hAnsi="Museo Sans 300"/>
          <w:b/>
          <w:bCs w:val="0"/>
          <w:sz w:val="20"/>
          <w:lang w:val="es-ES"/>
        </w:rPr>
        <w:t xml:space="preserve"> </w:t>
      </w:r>
      <w:r w:rsidRPr="00FF5234">
        <w:rPr>
          <w:rFonts w:ascii="Museo Sans 300" w:hAnsi="Museo Sans 300"/>
          <w:b/>
          <w:bCs w:val="0"/>
          <w:sz w:val="20"/>
        </w:rPr>
        <w:t>APERTURA DEL LIBRO DE ACTAS PARA EL AÑO 202</w:t>
      </w:r>
      <w:r w:rsidR="00203CD0" w:rsidRPr="00FF5234">
        <w:rPr>
          <w:rFonts w:ascii="Museo Sans 300" w:hAnsi="Museo Sans 300"/>
          <w:b/>
          <w:bCs w:val="0"/>
          <w:sz w:val="20"/>
        </w:rPr>
        <w:t>4</w:t>
      </w:r>
      <w:r w:rsidRPr="00FF5234">
        <w:rPr>
          <w:rFonts w:ascii="Museo Sans 300" w:hAnsi="Museo Sans 300"/>
          <w:b/>
          <w:bCs w:val="0"/>
          <w:sz w:val="20"/>
        </w:rPr>
        <w:t>.</w:t>
      </w:r>
    </w:p>
    <w:p w14:paraId="3A715C16" w14:textId="77777777" w:rsidR="00BD33BD" w:rsidRPr="00A35774" w:rsidRDefault="00BD33BD" w:rsidP="00BD33BD">
      <w:pPr>
        <w:pStyle w:val="Ttulo2"/>
        <w:ind w:firstLine="284"/>
        <w:rPr>
          <w:rFonts w:ascii="Museo Sans 300" w:hAnsi="Museo Sans 300"/>
          <w:b w:val="0"/>
          <w:bCs/>
          <w:sz w:val="20"/>
        </w:rPr>
      </w:pPr>
      <w:r w:rsidRPr="00A35774">
        <w:rPr>
          <w:rFonts w:ascii="Museo Sans 300" w:hAnsi="Museo Sans 300"/>
          <w:b w:val="0"/>
          <w:bCs/>
          <w:sz w:val="20"/>
        </w:rPr>
        <w:t>El Consejo Directivo emitió el siguiente acuerdo:</w:t>
      </w:r>
    </w:p>
    <w:p w14:paraId="29E68A7D" w14:textId="51BFB11B" w:rsidR="00BD33BD" w:rsidRPr="00A35774" w:rsidRDefault="00575F17" w:rsidP="00BD33BD">
      <w:pPr>
        <w:pStyle w:val="Ttulo2"/>
        <w:ind w:firstLine="284"/>
        <w:rPr>
          <w:rFonts w:ascii="Museo Sans 300" w:hAnsi="Museo Sans 300"/>
          <w:sz w:val="20"/>
        </w:rPr>
      </w:pPr>
      <w:r w:rsidRPr="00A35774">
        <w:rPr>
          <w:rFonts w:ascii="Museo Sans 300" w:hAnsi="Museo Sans 300"/>
          <w:sz w:val="20"/>
        </w:rPr>
        <w:t>ACUERDO CD-No. 004/</w:t>
      </w:r>
      <w:r w:rsidR="00BD33BD" w:rsidRPr="00A35774">
        <w:rPr>
          <w:rFonts w:ascii="Museo Sans 300" w:hAnsi="Museo Sans 300"/>
          <w:sz w:val="20"/>
        </w:rPr>
        <w:t>202</w:t>
      </w:r>
      <w:r w:rsidR="0077707E" w:rsidRPr="00A35774">
        <w:rPr>
          <w:rFonts w:ascii="Museo Sans 300" w:hAnsi="Museo Sans 300"/>
          <w:sz w:val="20"/>
        </w:rPr>
        <w:t>4</w:t>
      </w:r>
    </w:p>
    <w:p w14:paraId="0C5BB6BA" w14:textId="237A83C6" w:rsidR="00BD33BD" w:rsidRPr="00A35774" w:rsidRDefault="00275815" w:rsidP="00BD33BD">
      <w:pPr>
        <w:pStyle w:val="Sangra2detindependiente"/>
        <w:ind w:left="284"/>
        <w:rPr>
          <w:rFonts w:ascii="Museo Sans 300" w:hAnsi="Museo Sans 300"/>
          <w:sz w:val="20"/>
        </w:rPr>
      </w:pPr>
      <w:r w:rsidRPr="00A35774">
        <w:rPr>
          <w:rFonts w:ascii="Museo Sans 300" w:hAnsi="Museo Sans 300"/>
          <w:sz w:val="20"/>
        </w:rPr>
        <w:t xml:space="preserve">El Consejo Directivo acuerda nombrar como secretario del Consejo Directivo para el año 2024 al director ejecutivo del Instituto de Legalización de la Propiedad, Ingeniero David Ernesto Henríquez Canjura y se autoriza la apertura del libro de actas para el año 2024, delegando a la directora presidente del Consejo Directivo Licenciada Michelle </w:t>
      </w:r>
      <w:r w:rsidR="00A35774" w:rsidRPr="00A35774">
        <w:rPr>
          <w:rFonts w:ascii="Museo Sans 300" w:hAnsi="Museo Sans 300"/>
          <w:sz w:val="20"/>
        </w:rPr>
        <w:t>Sol, la</w:t>
      </w:r>
      <w:r w:rsidRPr="00A35774">
        <w:rPr>
          <w:rFonts w:ascii="Museo Sans 300" w:hAnsi="Museo Sans 300"/>
          <w:sz w:val="20"/>
        </w:rPr>
        <w:t xml:space="preserve"> firma del mismo.</w:t>
      </w:r>
    </w:p>
    <w:p w14:paraId="14A14298" w14:textId="7EAF8045" w:rsidR="008C24C1" w:rsidRPr="00FF5234" w:rsidRDefault="00E56847" w:rsidP="008C24C1">
      <w:pPr>
        <w:pStyle w:val="Sangra2detindependiente"/>
        <w:numPr>
          <w:ilvl w:val="0"/>
          <w:numId w:val="6"/>
        </w:numPr>
        <w:ind w:left="284" w:hanging="284"/>
        <w:rPr>
          <w:rFonts w:ascii="Museo Sans 300" w:hAnsi="Museo Sans 300"/>
          <w:b/>
          <w:bCs w:val="0"/>
          <w:sz w:val="20"/>
        </w:rPr>
      </w:pPr>
      <w:r w:rsidRPr="00FF5234">
        <w:rPr>
          <w:rFonts w:ascii="Museo Sans 300" w:hAnsi="Museo Sans 300"/>
          <w:b/>
          <w:bCs w:val="0"/>
          <w:sz w:val="20"/>
        </w:rPr>
        <w:t>INFORME SOBRE CIERRE FINANCIERO AL MES DE MAYO DE 2024 Y PROYECCIÓN FINANCIERA DE JUNIO A DICIEMBRE DE 2024.</w:t>
      </w:r>
    </w:p>
    <w:p w14:paraId="4B5857E4" w14:textId="1325DFE7" w:rsidR="00A35774" w:rsidRPr="00A35774" w:rsidRDefault="00A35774" w:rsidP="00A35774">
      <w:pPr>
        <w:pStyle w:val="Sangra2detindependiente"/>
        <w:numPr>
          <w:ilvl w:val="0"/>
          <w:numId w:val="32"/>
        </w:numPr>
        <w:rPr>
          <w:rFonts w:ascii="Museo Sans 300" w:hAnsi="Museo Sans 300"/>
          <w:sz w:val="20"/>
        </w:rPr>
      </w:pPr>
      <w:r w:rsidRPr="00A35774">
        <w:rPr>
          <w:rFonts w:ascii="Museo Sans 300" w:hAnsi="Museo Sans 300"/>
          <w:sz w:val="20"/>
          <w:lang w:val="es-ES_tradnl"/>
        </w:rPr>
        <w:t>El director ejecutivo presenta al Consejo Directivo el detalle correspondiente a la Ejecución Financiera de los fondos con que la institución ha contado en el período de enero a mayo del año en curso, tanto lo correspondiente a los fondos GOES como a los generados por medio de la ejecución de convenios suscritos.</w:t>
      </w:r>
    </w:p>
    <w:p w14:paraId="17309BB3" w14:textId="728331DD" w:rsidR="00A35774" w:rsidRPr="00A35774" w:rsidRDefault="00A35774" w:rsidP="00A35774">
      <w:pPr>
        <w:pStyle w:val="Sangra2detindependiente"/>
        <w:numPr>
          <w:ilvl w:val="0"/>
          <w:numId w:val="32"/>
        </w:numPr>
        <w:rPr>
          <w:rFonts w:ascii="Museo Sans 300" w:hAnsi="Museo Sans 300"/>
          <w:sz w:val="20"/>
        </w:rPr>
      </w:pPr>
      <w:r w:rsidRPr="00A35774">
        <w:rPr>
          <w:rFonts w:ascii="Museo Sans 300" w:hAnsi="Museo Sans 300"/>
          <w:sz w:val="20"/>
          <w:lang w:val="es-ES_tradnl"/>
        </w:rPr>
        <w:t xml:space="preserve">Fondos GOES asignados en el año 2024, habiéndose ejecutado $755,260.64 de los fondos asignados al inicio del año de $934,755.00 dólares, los cuales fueron utilizados para el pago de </w:t>
      </w:r>
      <w:r w:rsidRPr="00A35774">
        <w:rPr>
          <w:rFonts w:ascii="Museo Sans 300" w:hAnsi="Museo Sans 300"/>
          <w:sz w:val="20"/>
          <w:lang w:val="es-ES_tradnl"/>
        </w:rPr>
        <w:lastRenderedPageBreak/>
        <w:t>remuneraciones de personal, adquisición de bienes y servicios, gastos financieros (seguros y fianzas) de la institución.</w:t>
      </w:r>
    </w:p>
    <w:p w14:paraId="3ED1DBA6" w14:textId="77777777" w:rsidR="00A35774" w:rsidRPr="00A35774" w:rsidRDefault="00A35774" w:rsidP="00A35774">
      <w:pPr>
        <w:pStyle w:val="Sangra2detindependiente"/>
        <w:numPr>
          <w:ilvl w:val="0"/>
          <w:numId w:val="32"/>
        </w:numPr>
        <w:rPr>
          <w:rFonts w:ascii="Museo Sans 300" w:hAnsi="Museo Sans 300"/>
          <w:sz w:val="20"/>
        </w:rPr>
      </w:pPr>
      <w:r w:rsidRPr="00A35774">
        <w:rPr>
          <w:rFonts w:ascii="Museo Sans 300" w:hAnsi="Museo Sans 300"/>
          <w:sz w:val="20"/>
          <w:lang w:val="es-ES_tradnl"/>
        </w:rPr>
        <w:t>Fondos provenientes de convenios: Con la ejecución de los convenios firmados con MINEDUCYT, FONAVIPO, MINISTERIO DE VIVIENDA, INDES, entre otros, se ha logrado cubrir otros gastos operativos de la institución.</w:t>
      </w:r>
    </w:p>
    <w:p w14:paraId="13E43CEF" w14:textId="77777777" w:rsidR="00A35774" w:rsidRPr="00A35774" w:rsidRDefault="00A35774" w:rsidP="00A35774">
      <w:pPr>
        <w:spacing w:line="360" w:lineRule="auto"/>
        <w:ind w:left="284"/>
        <w:jc w:val="both"/>
        <w:rPr>
          <w:rFonts w:ascii="Museo Sans 300" w:hAnsi="Museo Sans 300"/>
          <w:bCs/>
          <w:lang w:val="es-ES_tradnl"/>
        </w:rPr>
      </w:pPr>
      <w:r w:rsidRPr="00A35774">
        <w:rPr>
          <w:rFonts w:ascii="Museo Sans 300" w:hAnsi="Museo Sans 300"/>
          <w:bCs/>
          <w:lang w:val="es-ES_tradnl"/>
        </w:rPr>
        <w:t>La proyección financiera para concluir el período de junio a diciembre del año en curso asciende a un total de $977,739.36 dólares (ver anexo), lo que servirá para cubrir la remuneración de los empleados, adquisición de bienes y servicios, entre otros.</w:t>
      </w:r>
    </w:p>
    <w:p w14:paraId="36025732" w14:textId="77777777" w:rsidR="00A35774" w:rsidRPr="00A35774" w:rsidRDefault="00A35774" w:rsidP="00A35774">
      <w:pPr>
        <w:spacing w:line="360" w:lineRule="auto"/>
        <w:ind w:left="284"/>
        <w:jc w:val="both"/>
        <w:rPr>
          <w:rFonts w:ascii="Museo Sans 300" w:hAnsi="Museo Sans 300"/>
          <w:b/>
          <w:lang w:val="es-ES_tradnl"/>
        </w:rPr>
      </w:pPr>
      <w:r w:rsidRPr="00A35774">
        <w:rPr>
          <w:rFonts w:ascii="Museo Sans 300" w:hAnsi="Museo Sans 300"/>
          <w:b/>
          <w:lang w:val="es-ES_tradnl"/>
        </w:rPr>
        <w:t>ACUERDO CD No. 005/2024</w:t>
      </w:r>
    </w:p>
    <w:p w14:paraId="12D7DFC0" w14:textId="77777777" w:rsidR="00A35774" w:rsidRDefault="00A35774" w:rsidP="00A35774">
      <w:pPr>
        <w:spacing w:line="360" w:lineRule="auto"/>
        <w:ind w:left="284"/>
        <w:jc w:val="both"/>
        <w:rPr>
          <w:rFonts w:ascii="Museo Sans 300" w:hAnsi="Museo Sans 300"/>
          <w:bCs/>
          <w:lang w:val="es-ES_tradnl"/>
        </w:rPr>
      </w:pPr>
      <w:r w:rsidRPr="00A35774">
        <w:rPr>
          <w:rFonts w:ascii="Museo Sans 300" w:hAnsi="Museo Sans 300"/>
          <w:bCs/>
          <w:lang w:val="es-ES_tradnl"/>
        </w:rPr>
        <w:t xml:space="preserve">El Consejo Directivo se da por enterado de la ejecución presupuestaria presentada al mes de mayo/2024 y autoriza al </w:t>
      </w:r>
      <w:proofErr w:type="gramStart"/>
      <w:r w:rsidRPr="00A35774">
        <w:rPr>
          <w:rFonts w:ascii="Museo Sans 300" w:hAnsi="Museo Sans 300"/>
          <w:bCs/>
          <w:lang w:val="es-ES_tradnl"/>
        </w:rPr>
        <w:t>Director Ejecutivo</w:t>
      </w:r>
      <w:proofErr w:type="gramEnd"/>
      <w:r w:rsidRPr="00A35774">
        <w:rPr>
          <w:rFonts w:ascii="Museo Sans 300" w:hAnsi="Museo Sans 300"/>
          <w:bCs/>
          <w:lang w:val="es-ES_tradnl"/>
        </w:rPr>
        <w:t xml:space="preserve"> a realizar las acciones correspondientes ante el Ministerio de Hacienda por medio del Ministerio de Vivienda para gestionar un refuerzo presupuestario que permita cubrir el déficit que se tiene para el pago de remuneraciones y gastos operativos de la institución para el último trimestre del año 2024.</w:t>
      </w:r>
    </w:p>
    <w:p w14:paraId="41AB3063" w14:textId="2F1D02DE" w:rsidR="00A35774" w:rsidRPr="00FF5234" w:rsidRDefault="00A35774" w:rsidP="004A7E00">
      <w:pPr>
        <w:pStyle w:val="Sangra2detindependiente"/>
        <w:numPr>
          <w:ilvl w:val="0"/>
          <w:numId w:val="6"/>
        </w:numPr>
        <w:ind w:left="284" w:hanging="284"/>
        <w:rPr>
          <w:rFonts w:ascii="Museo Sans 300" w:hAnsi="Museo Sans 300"/>
          <w:b/>
          <w:bCs w:val="0"/>
          <w:sz w:val="20"/>
        </w:rPr>
      </w:pPr>
      <w:r w:rsidRPr="00FF5234">
        <w:rPr>
          <w:rFonts w:ascii="Museo Sans 300" w:hAnsi="Museo Sans 300"/>
          <w:b/>
          <w:bCs w:val="0"/>
          <w:sz w:val="20"/>
        </w:rPr>
        <w:t>INFORME SOBRE REFORMA</w:t>
      </w:r>
      <w:r w:rsidR="004A7E00" w:rsidRPr="00FF5234">
        <w:rPr>
          <w:rFonts w:ascii="Museo Sans 300" w:hAnsi="Museo Sans 300"/>
          <w:b/>
          <w:bCs w:val="0"/>
          <w:sz w:val="20"/>
        </w:rPr>
        <w:t xml:space="preserve"> </w:t>
      </w:r>
      <w:r w:rsidRPr="00FF5234">
        <w:rPr>
          <w:rFonts w:ascii="Museo Sans 300" w:hAnsi="Museo Sans 300"/>
          <w:b/>
          <w:bCs w:val="0"/>
          <w:sz w:val="20"/>
        </w:rPr>
        <w:t>AL DECRETO EJECUTIVO No. 16 DE FECHA 26 DE FEBRERO DE 1991 Y GESTIÓN PARA LA CREACIÓN DE LA UNIDAD SECUNDARIA FINANCIERA CON EL MINISTERIO DE HACIENDA.</w:t>
      </w:r>
    </w:p>
    <w:p w14:paraId="1FBE243D" w14:textId="30B473A8" w:rsidR="00A35774" w:rsidRPr="00A35774" w:rsidRDefault="00A35774" w:rsidP="007E13C8">
      <w:pPr>
        <w:pStyle w:val="Ttulo2"/>
        <w:ind w:left="284"/>
        <w:rPr>
          <w:rFonts w:ascii="Museo Sans 300" w:hAnsi="Museo Sans 300"/>
          <w:b w:val="0"/>
          <w:bCs/>
          <w:sz w:val="20"/>
        </w:rPr>
      </w:pPr>
      <w:r w:rsidRPr="00A35774">
        <w:rPr>
          <w:rFonts w:ascii="Museo Sans 300" w:hAnsi="Museo Sans 300"/>
          <w:b w:val="0"/>
          <w:bCs/>
          <w:sz w:val="20"/>
        </w:rPr>
        <w:t xml:space="preserve">El </w:t>
      </w:r>
      <w:proofErr w:type="gramStart"/>
      <w:r w:rsidRPr="00A35774">
        <w:rPr>
          <w:rFonts w:ascii="Museo Sans 300" w:hAnsi="Museo Sans 300"/>
          <w:b w:val="0"/>
          <w:bCs/>
          <w:sz w:val="20"/>
        </w:rPr>
        <w:t>Director Ejecutivo</w:t>
      </w:r>
      <w:proofErr w:type="gramEnd"/>
      <w:r w:rsidRPr="00A35774">
        <w:rPr>
          <w:rFonts w:ascii="Museo Sans 300" w:hAnsi="Museo Sans 300"/>
          <w:b w:val="0"/>
          <w:bCs/>
          <w:sz w:val="20"/>
        </w:rPr>
        <w:t xml:space="preserve"> informa que con fecha 12 de marzo de 2024, fue publicado en el Diario Oficial Tomo No. 442, Número 50, el Decreto No. 8. Reforma al Decreto Ejecutivo No. 16 de fecha 26 de febrero de 1991, con la finalidad de adecuar la estructura organizativa del Instituto de Legalización de la Propiedad con las actuales secretarías de Estado, así como de organizar la naturaleza jurídica de la misma y la creación de la Unidad Secundaria Financiera (USEFI) que aún tenemos en trámite con el Ministerio de Hacienda.</w:t>
      </w:r>
    </w:p>
    <w:p w14:paraId="5CADF1EA" w14:textId="77777777" w:rsidR="00A35774" w:rsidRPr="0009432F" w:rsidRDefault="00A35774" w:rsidP="007E13C8">
      <w:pPr>
        <w:pStyle w:val="Ttulo2"/>
        <w:ind w:left="284"/>
        <w:rPr>
          <w:rFonts w:ascii="Museo Sans 300" w:hAnsi="Museo Sans 300"/>
          <w:sz w:val="20"/>
        </w:rPr>
      </w:pPr>
      <w:r w:rsidRPr="0009432F">
        <w:rPr>
          <w:rFonts w:ascii="Museo Sans 300" w:hAnsi="Museo Sans 300"/>
          <w:sz w:val="20"/>
        </w:rPr>
        <w:t>ACUERDO CD No. 006/2024</w:t>
      </w:r>
    </w:p>
    <w:p w14:paraId="55932C54" w14:textId="6795C080" w:rsidR="007E13C8" w:rsidRPr="00A35774" w:rsidRDefault="00A35774" w:rsidP="008A76CB">
      <w:pPr>
        <w:pStyle w:val="Ttulo2"/>
        <w:ind w:left="284"/>
        <w:rPr>
          <w:rFonts w:ascii="Museo Sans 300" w:hAnsi="Museo Sans 300"/>
          <w:b w:val="0"/>
          <w:bCs/>
          <w:sz w:val="20"/>
          <w:lang w:val="es-ES_tradnl"/>
        </w:rPr>
      </w:pPr>
      <w:r w:rsidRPr="00A35774">
        <w:rPr>
          <w:rFonts w:ascii="Museo Sans 300" w:hAnsi="Museo Sans 300"/>
          <w:b w:val="0"/>
          <w:bCs/>
          <w:sz w:val="20"/>
        </w:rPr>
        <w:t xml:space="preserve">El Consejo Directivo se da por enterado de lo informado e instruye al </w:t>
      </w:r>
      <w:proofErr w:type="gramStart"/>
      <w:r w:rsidRPr="00A35774">
        <w:rPr>
          <w:rFonts w:ascii="Museo Sans 300" w:hAnsi="Museo Sans 300"/>
          <w:b w:val="0"/>
          <w:bCs/>
          <w:sz w:val="20"/>
        </w:rPr>
        <w:t>Director Ejecutivo</w:t>
      </w:r>
      <w:proofErr w:type="gramEnd"/>
      <w:r w:rsidRPr="00A35774">
        <w:rPr>
          <w:rFonts w:ascii="Museo Sans 300" w:hAnsi="Museo Sans 300"/>
          <w:b w:val="0"/>
          <w:bCs/>
          <w:sz w:val="20"/>
        </w:rPr>
        <w:t xml:space="preserve"> a realizar las gestiones correspondientes ante el Ministerio de Hacienda para la formalización de la Unidad Secundaria Financiera en el ILP que incluye la instalación y operación de todos los módulos financieros establecidos.</w:t>
      </w:r>
    </w:p>
    <w:p w14:paraId="568C78A2" w14:textId="7B367C4F" w:rsidR="00A35774" w:rsidRPr="00FF5234" w:rsidRDefault="00A35774" w:rsidP="006F6692">
      <w:pPr>
        <w:pStyle w:val="Sangra2detindependiente"/>
        <w:numPr>
          <w:ilvl w:val="0"/>
          <w:numId w:val="6"/>
        </w:numPr>
        <w:ind w:left="284" w:hanging="284"/>
        <w:rPr>
          <w:rFonts w:ascii="Museo Sans 300" w:hAnsi="Museo Sans 300"/>
          <w:b/>
          <w:bCs w:val="0"/>
          <w:sz w:val="20"/>
        </w:rPr>
      </w:pPr>
      <w:r w:rsidRPr="00FF5234">
        <w:rPr>
          <w:rFonts w:ascii="Museo Sans 300" w:hAnsi="Museo Sans 300"/>
          <w:b/>
          <w:bCs w:val="0"/>
          <w:sz w:val="20"/>
        </w:rPr>
        <w:t>INICIO DE EJECUCIÓN DE PROYECTOS CON EL MINISTERIO DE EDUCACIÓN, CIENCIA Y TECNOLOGÍA, FONDOS BIRF Y LA ADMINISTRACIÓN NACIONAL DE ACUEDUCTOS Y ALCANTARILLADOS (ANDA).</w:t>
      </w:r>
    </w:p>
    <w:p w14:paraId="0F89F341" w14:textId="292A5E8B" w:rsidR="0077707E" w:rsidRPr="00A35774" w:rsidRDefault="00A35774" w:rsidP="006F6692">
      <w:pPr>
        <w:pStyle w:val="Sangra2detindependiente"/>
        <w:numPr>
          <w:ilvl w:val="1"/>
          <w:numId w:val="33"/>
        </w:numPr>
        <w:rPr>
          <w:rFonts w:ascii="Museo Sans 300" w:hAnsi="Museo Sans 300"/>
          <w:sz w:val="20"/>
          <w:lang w:val="es-ES_tradnl"/>
        </w:rPr>
      </w:pPr>
      <w:r w:rsidRPr="00A35774">
        <w:rPr>
          <w:rFonts w:ascii="Museo Sans 300" w:hAnsi="Museo Sans 300"/>
          <w:sz w:val="20"/>
        </w:rPr>
        <w:t xml:space="preserve">El director ejecutivo informa al Consejo Directivo que con fecha 29 de febrero del año en curso, se firmó el Convenio Interinstitucional celebrado entre el Ministerio de Educación, Ciencia y Tecnología y el Instituto de Legalización de la Propiedad, para la prestación de servicios técnicos, legales y administrativos para la legalización de inmuebles donde funcionan centros educativos oficiales. Fondos Banco Internacional de Reconstrucción y Fomento No. </w:t>
      </w:r>
      <w:r w:rsidRPr="00A35774">
        <w:rPr>
          <w:rFonts w:ascii="Museo Sans 300" w:hAnsi="Museo Sans 300"/>
          <w:sz w:val="20"/>
        </w:rPr>
        <w:lastRenderedPageBreak/>
        <w:t>9067-SV; habiendo recibido la orden de inicio en fecha 02 de abril del presente año, que contempla la legalización de 549 inmuebles donde funcionan centros educativos oficiales situados en 12 departamentos, siendo la mayoría en la zona oriental y el remanente en el resto del país, el monto del convenio asciende a un total de UN MILLÓN TRESCIENTOS TREINTA Y TRES MIL CIENTO SETENTA Y SEIS 00/100 DÓLARES DE LOS ESTADOS UNIDOS DE AMÉRICA ($1,333,176.00), para ser ejecutado en 30 meses.</w:t>
      </w:r>
    </w:p>
    <w:p w14:paraId="3CCCC5C1" w14:textId="0BA54E37" w:rsidR="00A35774" w:rsidRPr="0009432F" w:rsidRDefault="00A35774" w:rsidP="0009432F">
      <w:pPr>
        <w:spacing w:line="360" w:lineRule="auto"/>
        <w:ind w:left="284"/>
        <w:jc w:val="both"/>
        <w:rPr>
          <w:rFonts w:ascii="Museo Sans 300" w:hAnsi="Museo Sans 300"/>
          <w:b/>
          <w:lang w:val="es-MX"/>
        </w:rPr>
      </w:pPr>
      <w:r w:rsidRPr="0009432F">
        <w:rPr>
          <w:rFonts w:ascii="Museo Sans 300" w:hAnsi="Museo Sans 300"/>
          <w:b/>
          <w:lang w:val="es-MX"/>
        </w:rPr>
        <w:t>ACUERDO CD-No 00</w:t>
      </w:r>
      <w:r w:rsidR="0009432F" w:rsidRPr="0009432F">
        <w:rPr>
          <w:rFonts w:ascii="Museo Sans 300" w:hAnsi="Museo Sans 300"/>
          <w:b/>
          <w:lang w:val="es-MX"/>
        </w:rPr>
        <w:t>7</w:t>
      </w:r>
      <w:r w:rsidRPr="0009432F">
        <w:rPr>
          <w:rFonts w:ascii="Museo Sans 300" w:hAnsi="Museo Sans 300"/>
          <w:b/>
          <w:lang w:val="es-MX"/>
        </w:rPr>
        <w:t>/2024</w:t>
      </w:r>
    </w:p>
    <w:p w14:paraId="75569F3D" w14:textId="565B609F" w:rsidR="00A35774" w:rsidRPr="00A35774" w:rsidRDefault="00A35774" w:rsidP="00D73571">
      <w:pPr>
        <w:pStyle w:val="Sangra2detindependiente"/>
        <w:rPr>
          <w:rFonts w:ascii="Museo Sans 300" w:hAnsi="Museo Sans 300"/>
          <w:color w:val="222222"/>
          <w:sz w:val="20"/>
          <w:shd w:val="clear" w:color="auto" w:fill="FFFFFF"/>
        </w:rPr>
      </w:pPr>
      <w:r w:rsidRPr="00A35774">
        <w:rPr>
          <w:rFonts w:ascii="Museo Sans 300" w:hAnsi="Museo Sans 300"/>
          <w:color w:val="222222"/>
          <w:sz w:val="20"/>
          <w:shd w:val="clear" w:color="auto" w:fill="FFFFFF"/>
        </w:rPr>
        <w:t>El Consejo Directivo se da por enterado de lo informado e instruye al director ejecutivo a darle seguimiento al plan operativo establecido para la ejecución del convenio celebrado con el MINEDUCYT que incluye transferencia de fondos del Banco Internacional de Reconstrucción y Fomento 9067-SV.</w:t>
      </w:r>
    </w:p>
    <w:p w14:paraId="5CFCB52C" w14:textId="0FA6087C" w:rsidR="0077707E" w:rsidRPr="00A35774" w:rsidRDefault="00A35774" w:rsidP="0009432F">
      <w:pPr>
        <w:pStyle w:val="Sangra2detindependiente"/>
        <w:numPr>
          <w:ilvl w:val="1"/>
          <w:numId w:val="33"/>
        </w:numPr>
        <w:rPr>
          <w:rFonts w:ascii="Museo Sans 300" w:hAnsi="Museo Sans 300"/>
          <w:color w:val="222222"/>
          <w:sz w:val="20"/>
          <w:shd w:val="clear" w:color="auto" w:fill="FFFFFF"/>
        </w:rPr>
      </w:pPr>
      <w:r w:rsidRPr="00A35774">
        <w:rPr>
          <w:rFonts w:ascii="Museo Sans 300" w:hAnsi="Museo Sans 300"/>
          <w:color w:val="222222"/>
          <w:sz w:val="20"/>
          <w:shd w:val="clear" w:color="auto" w:fill="FFFFFF"/>
        </w:rPr>
        <w:t>El director ejecutivo informa que con fecha 14 de marzo del presente año, se firmó el Convenio Marco de Cooperación Interinstitucional entre la Administración Nacional de Acueductos y Alcantarillados (ANDA) y el Instituto de Legalización de la Propiedad (ILP) para la ejecución de Asistencia Técnica y Legal; habiéndose iniciado con los levantamientos de 50 inmuebles que requieren legalización. El costo promedio por legalización de cada inmueble es de SETECIENTOS DÓLARES DE LOS ESTADOS UNIDOS DE AMÉRICA ($700.00).</w:t>
      </w:r>
    </w:p>
    <w:p w14:paraId="706E6A72" w14:textId="530F7689" w:rsidR="00A35774" w:rsidRPr="0009432F" w:rsidRDefault="00A35774" w:rsidP="00CF5CFB">
      <w:pPr>
        <w:spacing w:line="360" w:lineRule="auto"/>
        <w:ind w:left="284"/>
        <w:jc w:val="both"/>
        <w:rPr>
          <w:rFonts w:ascii="Museo Sans 300" w:hAnsi="Museo Sans 300"/>
          <w:b/>
          <w:lang w:val="es-MX"/>
        </w:rPr>
      </w:pPr>
      <w:r w:rsidRPr="0009432F">
        <w:rPr>
          <w:rFonts w:ascii="Museo Sans 300" w:hAnsi="Museo Sans 300"/>
          <w:b/>
          <w:lang w:val="es-MX"/>
        </w:rPr>
        <w:t>ACUERDO CD No. 00</w:t>
      </w:r>
      <w:r w:rsidR="0009432F" w:rsidRPr="0009432F">
        <w:rPr>
          <w:rFonts w:ascii="Museo Sans 300" w:hAnsi="Museo Sans 300"/>
          <w:b/>
          <w:lang w:val="es-MX"/>
        </w:rPr>
        <w:t>8</w:t>
      </w:r>
      <w:r w:rsidRPr="0009432F">
        <w:rPr>
          <w:rFonts w:ascii="Museo Sans 300" w:hAnsi="Museo Sans 300"/>
          <w:b/>
          <w:lang w:val="es-MX"/>
        </w:rPr>
        <w:t>/2024</w:t>
      </w:r>
    </w:p>
    <w:p w14:paraId="7A970CE3" w14:textId="77777777" w:rsidR="00A35774" w:rsidRPr="00A35774" w:rsidRDefault="00A35774" w:rsidP="00CF5CFB">
      <w:pPr>
        <w:spacing w:line="360" w:lineRule="auto"/>
        <w:ind w:left="284"/>
        <w:jc w:val="both"/>
        <w:rPr>
          <w:rFonts w:ascii="Museo Sans 300" w:hAnsi="Museo Sans 300"/>
          <w:bCs/>
          <w:lang w:val="es-MX"/>
        </w:rPr>
      </w:pPr>
      <w:r w:rsidRPr="00A35774">
        <w:rPr>
          <w:rFonts w:ascii="Museo Sans 300" w:hAnsi="Museo Sans 300"/>
          <w:bCs/>
          <w:lang w:val="es-MX"/>
        </w:rPr>
        <w:t xml:space="preserve">El Consejo Directivo se da por enterado de lo informado e instruye al </w:t>
      </w:r>
      <w:proofErr w:type="gramStart"/>
      <w:r w:rsidRPr="00A35774">
        <w:rPr>
          <w:rFonts w:ascii="Museo Sans 300" w:hAnsi="Museo Sans 300"/>
          <w:bCs/>
          <w:lang w:val="es-MX"/>
        </w:rPr>
        <w:t>Director Ejecutivo</w:t>
      </w:r>
      <w:proofErr w:type="gramEnd"/>
      <w:r w:rsidRPr="00A35774">
        <w:rPr>
          <w:rFonts w:ascii="Museo Sans 300" w:hAnsi="Museo Sans 300"/>
          <w:bCs/>
          <w:lang w:val="es-MX"/>
        </w:rPr>
        <w:t xml:space="preserve"> a darle el seguimiento correspondiente a la ejecución del convenio en mención para el cumplimiento de las metas establecidas en el plan de trabajo.</w:t>
      </w:r>
    </w:p>
    <w:p w14:paraId="2D221F10" w14:textId="7CDCF05B" w:rsidR="00A35774" w:rsidRPr="00C22196" w:rsidRDefault="00A35774" w:rsidP="00C40968">
      <w:pPr>
        <w:pStyle w:val="Prrafodelista"/>
        <w:numPr>
          <w:ilvl w:val="0"/>
          <w:numId w:val="6"/>
        </w:numPr>
        <w:spacing w:line="360" w:lineRule="auto"/>
        <w:ind w:left="284" w:hanging="284"/>
        <w:jc w:val="both"/>
        <w:rPr>
          <w:rFonts w:ascii="Museo Sans 300" w:hAnsi="Museo Sans 300"/>
          <w:b/>
          <w:lang w:val="es-MX"/>
        </w:rPr>
      </w:pPr>
      <w:r w:rsidRPr="00C22196">
        <w:rPr>
          <w:rFonts w:ascii="Museo Sans 300" w:hAnsi="Museo Sans 300"/>
          <w:b/>
          <w:lang w:val="es-MX"/>
        </w:rPr>
        <w:t>AUTORIZACIÓN PARA CONTRATACIÓN DE CERTIFICACIÓN DE LA LEY ANTISOBORNO Y NOMBRAMIENTO DEL OFICIAL DE CUMPLIMIENTO.</w:t>
      </w:r>
    </w:p>
    <w:p w14:paraId="214BDBD7" w14:textId="77777777" w:rsidR="00A35774" w:rsidRPr="00A35774" w:rsidRDefault="00A35774" w:rsidP="00CF5CFB">
      <w:pPr>
        <w:spacing w:line="360" w:lineRule="auto"/>
        <w:ind w:left="284"/>
        <w:jc w:val="both"/>
        <w:rPr>
          <w:rFonts w:ascii="Museo Sans 300" w:hAnsi="Museo Sans 300"/>
          <w:bCs/>
          <w:lang w:val="es-MX"/>
        </w:rPr>
      </w:pPr>
      <w:r w:rsidRPr="00A35774">
        <w:rPr>
          <w:rFonts w:ascii="Museo Sans 300" w:hAnsi="Museo Sans 300"/>
          <w:bCs/>
          <w:lang w:val="es-MX"/>
        </w:rPr>
        <w:t>El Director Ejecutivo informa al Consejo Directivo que con fecha 06 de mayo del presente año, el Licdo. Rubén Ordoñez, Director Ejecutivo de la Dirección Nacional de Compras Públicas (DINAC), informa que, con fundamento en el art. 7 LCP, dicha dirección verificó que el Instituto de Legalización de la Propiedad no ha dado cumplimiento a lo regulado en los artículos supra relacionados, relativo a contar con la figura de Oficial de Cumplimiento en Compras Públicas; también reitera que el Oficial de Cumplimiento, junto a la Función de Cumplimiento, son miembros claves en la implementación del sistema de gestión antisoborno (ISO 37001) y su correspondiente certificación , cuya implementación es imperativa para las instituciones que detalla el art. 10 RLCP.</w:t>
      </w:r>
    </w:p>
    <w:p w14:paraId="49D52C37" w14:textId="1DE4CE4A" w:rsidR="00A35774" w:rsidRPr="00A35774" w:rsidRDefault="00A35774" w:rsidP="00CF5CFB">
      <w:pPr>
        <w:spacing w:line="360" w:lineRule="auto"/>
        <w:ind w:left="284"/>
        <w:jc w:val="both"/>
        <w:rPr>
          <w:rFonts w:ascii="Museo Sans 300" w:hAnsi="Museo Sans 300"/>
          <w:bCs/>
          <w:lang w:val="es-MX"/>
        </w:rPr>
      </w:pPr>
      <w:r w:rsidRPr="00A35774">
        <w:rPr>
          <w:rFonts w:ascii="Museo Sans 300" w:hAnsi="Museo Sans 300"/>
          <w:bCs/>
          <w:lang w:val="es-MX"/>
        </w:rPr>
        <w:t xml:space="preserve">El director ejecutivo informa </w:t>
      </w:r>
      <w:r w:rsidR="00C40968" w:rsidRPr="00A35774">
        <w:rPr>
          <w:rFonts w:ascii="Museo Sans 300" w:hAnsi="Museo Sans 300"/>
          <w:bCs/>
          <w:lang w:val="es-MX"/>
        </w:rPr>
        <w:t>que dicha</w:t>
      </w:r>
      <w:r w:rsidRPr="00A35774">
        <w:rPr>
          <w:rFonts w:ascii="Museo Sans 300" w:hAnsi="Museo Sans 300"/>
          <w:bCs/>
          <w:lang w:val="es-MX"/>
        </w:rPr>
        <w:t xml:space="preserve"> certificación con una empresa sugerida por la DINAC tiene un costo aproximado de $14,000.00 dólares anuales.</w:t>
      </w:r>
    </w:p>
    <w:p w14:paraId="01D793A9" w14:textId="51596A4C" w:rsidR="00CF5CFB" w:rsidRPr="00A35774" w:rsidRDefault="00A35774" w:rsidP="00CF5CFB">
      <w:pPr>
        <w:spacing w:line="360" w:lineRule="auto"/>
        <w:ind w:left="284"/>
        <w:jc w:val="both"/>
        <w:rPr>
          <w:rFonts w:ascii="Museo Sans 300" w:hAnsi="Museo Sans 300"/>
          <w:bCs/>
          <w:lang w:val="es-ES_tradnl"/>
        </w:rPr>
      </w:pPr>
      <w:r w:rsidRPr="00A35774">
        <w:rPr>
          <w:rFonts w:ascii="Museo Sans 300" w:hAnsi="Museo Sans 300"/>
          <w:bCs/>
          <w:lang w:val="es-MX"/>
        </w:rPr>
        <w:t>Así mismo, se informa que, en cumplimiento del Art. 16 de la Ley de Compras Públicas y del Art. 11 del Reglamento de dicha Ley, se ha nombrado a la Licenciada KARLA IMELDA HERNÁNDEZ DE</w:t>
      </w:r>
      <w:r w:rsidR="00A45646">
        <w:rPr>
          <w:rFonts w:ascii="Museo Sans 300" w:hAnsi="Museo Sans 300"/>
          <w:bCs/>
          <w:lang w:val="es-MX"/>
        </w:rPr>
        <w:t xml:space="preserve"> </w:t>
      </w:r>
      <w:r w:rsidRPr="00A35774">
        <w:rPr>
          <w:rFonts w:ascii="Museo Sans 300" w:hAnsi="Museo Sans 300"/>
          <w:bCs/>
          <w:lang w:val="es-MX"/>
        </w:rPr>
        <w:lastRenderedPageBreak/>
        <w:t>MEJÍA, Oficial de Cumplimiento Ad Honorem, para el período comprendido del 08 de mayo al 31 de diciembre del presente año.</w:t>
      </w:r>
    </w:p>
    <w:p w14:paraId="7F05EC0F" w14:textId="2C254FFB" w:rsidR="00A35774" w:rsidRPr="00C40968" w:rsidRDefault="00A35774" w:rsidP="0077707E">
      <w:pPr>
        <w:pStyle w:val="Sangra2detindependiente"/>
        <w:ind w:left="284"/>
        <w:rPr>
          <w:rFonts w:ascii="Museo Sans 300" w:hAnsi="Museo Sans 300"/>
          <w:b/>
          <w:bCs w:val="0"/>
          <w:sz w:val="20"/>
        </w:rPr>
      </w:pPr>
      <w:r w:rsidRPr="00C40968">
        <w:rPr>
          <w:rFonts w:ascii="Museo Sans 300" w:hAnsi="Museo Sans 300"/>
          <w:b/>
          <w:bCs w:val="0"/>
          <w:sz w:val="20"/>
        </w:rPr>
        <w:t>ACUERDO CD No. 00</w:t>
      </w:r>
      <w:r w:rsidR="00C40968" w:rsidRPr="00C40968">
        <w:rPr>
          <w:rFonts w:ascii="Museo Sans 300" w:hAnsi="Museo Sans 300"/>
          <w:b/>
          <w:bCs w:val="0"/>
          <w:sz w:val="20"/>
        </w:rPr>
        <w:t>9</w:t>
      </w:r>
      <w:r w:rsidRPr="00C40968">
        <w:rPr>
          <w:rFonts w:ascii="Museo Sans 300" w:hAnsi="Museo Sans 300"/>
          <w:b/>
          <w:bCs w:val="0"/>
          <w:sz w:val="20"/>
        </w:rPr>
        <w:t>/2024</w:t>
      </w:r>
    </w:p>
    <w:p w14:paraId="310EA4B3" w14:textId="77777777" w:rsidR="00A35774" w:rsidRPr="00A35774" w:rsidRDefault="00A35774" w:rsidP="0077707E">
      <w:pPr>
        <w:pStyle w:val="Sangra2detindependiente"/>
        <w:ind w:left="284"/>
        <w:rPr>
          <w:rFonts w:ascii="Museo Sans 300" w:hAnsi="Museo Sans 300"/>
          <w:sz w:val="20"/>
        </w:rPr>
      </w:pPr>
      <w:r w:rsidRPr="00A35774">
        <w:rPr>
          <w:rFonts w:ascii="Museo Sans 300" w:hAnsi="Museo Sans 300"/>
          <w:sz w:val="20"/>
        </w:rPr>
        <w:t>El Consejo Directivo se da por enterado de lo informado y autoriza al director ejecutivo a realizar las gestiones necesarias para dar cumplimiento a lo establecido en el art. 10 RLCP, para obtener la certificación institucional que corresponde a la ley antisoborno.</w:t>
      </w:r>
    </w:p>
    <w:p w14:paraId="078AC62D" w14:textId="024DB916" w:rsidR="00A35774" w:rsidRPr="00C40968" w:rsidRDefault="00A35774" w:rsidP="00C40968">
      <w:pPr>
        <w:pStyle w:val="Sangra2detindependiente"/>
        <w:numPr>
          <w:ilvl w:val="0"/>
          <w:numId w:val="6"/>
        </w:numPr>
        <w:ind w:left="284" w:hanging="284"/>
        <w:rPr>
          <w:rFonts w:ascii="Museo Sans 300" w:hAnsi="Museo Sans 300"/>
          <w:b/>
          <w:bCs w:val="0"/>
          <w:sz w:val="20"/>
        </w:rPr>
      </w:pPr>
      <w:r w:rsidRPr="00C40968">
        <w:rPr>
          <w:rFonts w:ascii="Museo Sans 300" w:hAnsi="Museo Sans 300"/>
          <w:b/>
          <w:bCs w:val="0"/>
          <w:sz w:val="20"/>
        </w:rPr>
        <w:t>APROBACIÓN DEL CÓDIGO DE ÉTICA INSTITUCIONAL</w:t>
      </w:r>
    </w:p>
    <w:p w14:paraId="01A4BB12" w14:textId="40D516F6" w:rsidR="0077707E" w:rsidRPr="00A35774" w:rsidRDefault="00A35774" w:rsidP="0077707E">
      <w:pPr>
        <w:pStyle w:val="Sangra2detindependiente"/>
        <w:ind w:left="284"/>
        <w:rPr>
          <w:rFonts w:ascii="Museo Sans 300" w:hAnsi="Museo Sans 300"/>
          <w:sz w:val="20"/>
          <w:lang w:val="es-ES_tradnl"/>
        </w:rPr>
      </w:pPr>
      <w:r w:rsidRPr="00A35774">
        <w:rPr>
          <w:rFonts w:ascii="Museo Sans 300" w:hAnsi="Museo Sans 300"/>
          <w:sz w:val="20"/>
        </w:rPr>
        <w:t>El Director Ejecutivo informa que según el Reglamento de Normas Técnicas de Control Interno del Instituto de Legalización de la Propiedad (ILP), la Comisión de Ética Institucional tomando en cuenta que es necesario contar con un Código de Ética Institucional, que establezca estándares de conducta de las personas que laboran en este Instituto; por lo que presenta y somete para Autorización del Consejo Directivo dicho Código, el cual es de observancia general para el Consejo Directivo y todas las personas vinculadas laboralmente de forma directa al ILP; también se aplicará a quienes realicen pasantías, prácticas profesionales, horas sociales y consultorías; sin perjuicio de las facultades, principios, deberes, prohibiciones, definiciones y disposiciones de la Ley de Ética Gubernamental.</w:t>
      </w:r>
    </w:p>
    <w:p w14:paraId="02D7BDCA" w14:textId="77777777" w:rsidR="00A35774" w:rsidRPr="00A35774" w:rsidRDefault="00A35774" w:rsidP="00C22196">
      <w:pPr>
        <w:pStyle w:val="Sangra2detindependiente"/>
        <w:ind w:left="284"/>
        <w:rPr>
          <w:rFonts w:ascii="Museo Sans 300" w:hAnsi="Museo Sans 300"/>
          <w:sz w:val="20"/>
          <w:lang w:val="es-ES_tradnl"/>
        </w:rPr>
      </w:pPr>
      <w:r w:rsidRPr="00A35774">
        <w:rPr>
          <w:rFonts w:ascii="Museo Sans 300" w:hAnsi="Museo Sans 300"/>
          <w:sz w:val="20"/>
          <w:lang w:val="es-ES_tradnl"/>
        </w:rPr>
        <w:t>Será de obligatorio cumplimiento durante todo el tiempo en que la persona esté nombrada, elegida, contratada o se encuentre vinculada al ILP en el territorio nacional o fuera de él, por lo que deberá asumir como propio su contenido.</w:t>
      </w:r>
    </w:p>
    <w:p w14:paraId="17F7543E" w14:textId="500AC7A2" w:rsidR="00A35774" w:rsidRPr="00C22196" w:rsidRDefault="00A35774" w:rsidP="00C22196">
      <w:pPr>
        <w:pStyle w:val="Sangra2detindependiente"/>
        <w:ind w:left="284"/>
        <w:rPr>
          <w:rFonts w:ascii="Museo Sans 300" w:hAnsi="Museo Sans 300"/>
          <w:b/>
          <w:bCs w:val="0"/>
          <w:sz w:val="20"/>
          <w:lang w:val="es-ES_tradnl"/>
        </w:rPr>
      </w:pPr>
      <w:r w:rsidRPr="00C22196">
        <w:rPr>
          <w:rFonts w:ascii="Museo Sans 300" w:hAnsi="Museo Sans 300"/>
          <w:b/>
          <w:bCs w:val="0"/>
          <w:sz w:val="20"/>
          <w:lang w:val="es-ES_tradnl"/>
        </w:rPr>
        <w:t>ACUERDO CD No. 0</w:t>
      </w:r>
      <w:r w:rsidR="00643371">
        <w:rPr>
          <w:rFonts w:ascii="Museo Sans 300" w:hAnsi="Museo Sans 300"/>
          <w:b/>
          <w:bCs w:val="0"/>
          <w:sz w:val="20"/>
          <w:lang w:val="es-ES_tradnl"/>
        </w:rPr>
        <w:t>10</w:t>
      </w:r>
      <w:r w:rsidRPr="00C22196">
        <w:rPr>
          <w:rFonts w:ascii="Museo Sans 300" w:hAnsi="Museo Sans 300"/>
          <w:b/>
          <w:bCs w:val="0"/>
          <w:sz w:val="20"/>
          <w:lang w:val="es-ES_tradnl"/>
        </w:rPr>
        <w:t>/2024</w:t>
      </w:r>
    </w:p>
    <w:p w14:paraId="4E6E4F17" w14:textId="77777777" w:rsidR="00A35774" w:rsidRPr="00A35774" w:rsidRDefault="00A35774" w:rsidP="00C22196">
      <w:pPr>
        <w:pStyle w:val="Sangra2detindependiente"/>
        <w:ind w:left="284"/>
        <w:rPr>
          <w:rFonts w:ascii="Museo Sans 300" w:hAnsi="Museo Sans 300"/>
          <w:sz w:val="20"/>
          <w:lang w:val="es-ES_tradnl"/>
        </w:rPr>
      </w:pPr>
      <w:r w:rsidRPr="00A35774">
        <w:rPr>
          <w:rFonts w:ascii="Museo Sans 300" w:hAnsi="Museo Sans 300"/>
          <w:sz w:val="20"/>
          <w:lang w:val="es-ES_tradnl"/>
        </w:rPr>
        <w:t>El Consejo Directivo da por aprobado el Código de Ética Institucional presentado e instruye al director ejecutivo, gerencias y jefaturas a la divulgación del mismo a todos los empleados para su correspondiente cumplimiento.</w:t>
      </w:r>
    </w:p>
    <w:p w14:paraId="4820F67C" w14:textId="1A822C1F" w:rsidR="00E32C90" w:rsidRPr="00C22196" w:rsidRDefault="00C22196" w:rsidP="00C22196">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lang w:val="es-ES_tradnl"/>
        </w:rPr>
        <w:t xml:space="preserve"> </w:t>
      </w:r>
      <w:r w:rsidR="00A35774" w:rsidRPr="00C22196">
        <w:rPr>
          <w:rFonts w:ascii="Museo Sans 300" w:hAnsi="Museo Sans 300"/>
          <w:b/>
          <w:bCs w:val="0"/>
          <w:sz w:val="20"/>
          <w:lang w:val="es-ES_tradnl"/>
        </w:rPr>
        <w:t>AUTORIZACIÓN PARA FIRMA DE CONVENIO CON FONAVIPO/ARGOZ E ILP, PARA REGULARIZACIÓN Y LEGALIZACIÓN DE LOTIFICACIONES.</w:t>
      </w:r>
    </w:p>
    <w:p w14:paraId="0BA6BF1E" w14:textId="54F6F37E" w:rsidR="00A35774" w:rsidRPr="00A35774" w:rsidRDefault="00A35774" w:rsidP="0077707E">
      <w:pPr>
        <w:pStyle w:val="Sangra2detindependiente"/>
        <w:ind w:left="284"/>
        <w:rPr>
          <w:rFonts w:ascii="Museo Sans 300" w:hAnsi="Museo Sans 300"/>
          <w:sz w:val="20"/>
          <w:lang w:val="es-ES_tradnl"/>
        </w:rPr>
      </w:pPr>
      <w:r w:rsidRPr="00A35774">
        <w:rPr>
          <w:rFonts w:ascii="Museo Sans 300" w:hAnsi="Museo Sans 300"/>
          <w:sz w:val="20"/>
          <w:lang w:val="es-ES_tradnl"/>
        </w:rPr>
        <w:t>El director ejecutivo solicita al Consejo Directivo informar que, dada la intervención de la Fiscalía General de la República a la empresa A</w:t>
      </w:r>
      <w:r w:rsidR="00643371">
        <w:rPr>
          <w:rFonts w:ascii="Museo Sans 300" w:hAnsi="Museo Sans 300"/>
          <w:sz w:val="20"/>
          <w:lang w:val="es-ES_tradnl"/>
        </w:rPr>
        <w:t>RGOZ</w:t>
      </w:r>
      <w:r w:rsidRPr="00A35774">
        <w:rPr>
          <w:rFonts w:ascii="Museo Sans 300" w:hAnsi="Museo Sans 300"/>
          <w:sz w:val="20"/>
          <w:lang w:val="es-ES_tradnl"/>
        </w:rPr>
        <w:t xml:space="preserve"> S.A. de C.V. , el Ministerio de Vivienda, junto con las instituciones que conforman el Sistema de Vivienda, requiere el apoyo para agilizar la regularización y legalización de lotes a favor de las familias afectadas; por lo que se solicita autorización para la elaboración de un convenio interinstitucional entre FONAVIPO e ILP para apoyar a realizar trabajos  para lograr las escrituras a favor de las familias afectadas.</w:t>
      </w:r>
    </w:p>
    <w:p w14:paraId="3FE63359" w14:textId="6793C545" w:rsidR="00A35774" w:rsidRPr="00C22196" w:rsidRDefault="00A35774" w:rsidP="0077707E">
      <w:pPr>
        <w:pStyle w:val="Sangra2detindependiente"/>
        <w:ind w:left="284"/>
        <w:rPr>
          <w:rFonts w:ascii="Museo Sans 300" w:hAnsi="Museo Sans 300"/>
          <w:b/>
          <w:bCs w:val="0"/>
          <w:sz w:val="20"/>
          <w:lang w:val="es-ES_tradnl"/>
        </w:rPr>
      </w:pPr>
      <w:r w:rsidRPr="00C22196">
        <w:rPr>
          <w:rFonts w:ascii="Museo Sans 300" w:hAnsi="Museo Sans 300"/>
          <w:b/>
          <w:bCs w:val="0"/>
          <w:sz w:val="20"/>
          <w:lang w:val="es-ES_tradnl"/>
        </w:rPr>
        <w:t>ACUERDO CD No. 01</w:t>
      </w:r>
      <w:r w:rsidR="003414F0">
        <w:rPr>
          <w:rFonts w:ascii="Museo Sans 300" w:hAnsi="Museo Sans 300"/>
          <w:b/>
          <w:bCs w:val="0"/>
          <w:sz w:val="20"/>
          <w:lang w:val="es-ES_tradnl"/>
        </w:rPr>
        <w:t>1</w:t>
      </w:r>
      <w:r w:rsidRPr="00C22196">
        <w:rPr>
          <w:rFonts w:ascii="Museo Sans 300" w:hAnsi="Museo Sans 300"/>
          <w:b/>
          <w:bCs w:val="0"/>
          <w:sz w:val="20"/>
          <w:lang w:val="es-ES_tradnl"/>
        </w:rPr>
        <w:t>/2024</w:t>
      </w:r>
    </w:p>
    <w:p w14:paraId="20F42F6C" w14:textId="4CC6E271" w:rsidR="00A35774" w:rsidRDefault="00A35774" w:rsidP="0077707E">
      <w:pPr>
        <w:pStyle w:val="Sangra2detindependiente"/>
        <w:ind w:left="284"/>
        <w:rPr>
          <w:rFonts w:ascii="Museo Sans 300" w:hAnsi="Museo Sans 300"/>
          <w:sz w:val="20"/>
          <w:lang w:val="es-ES_tradnl"/>
        </w:rPr>
      </w:pPr>
      <w:r w:rsidRPr="00A35774">
        <w:rPr>
          <w:rFonts w:ascii="Museo Sans 300" w:hAnsi="Museo Sans 300"/>
          <w:sz w:val="20"/>
          <w:lang w:val="es-ES_tradnl"/>
        </w:rPr>
        <w:t xml:space="preserve">El Consejo Directivo autoriza al </w:t>
      </w:r>
      <w:proofErr w:type="gramStart"/>
      <w:r w:rsidRPr="00A35774">
        <w:rPr>
          <w:rFonts w:ascii="Museo Sans 300" w:hAnsi="Museo Sans 300"/>
          <w:sz w:val="20"/>
          <w:lang w:val="es-ES_tradnl"/>
        </w:rPr>
        <w:t>Director Ejecutivo</w:t>
      </w:r>
      <w:proofErr w:type="gramEnd"/>
      <w:r w:rsidRPr="00A35774">
        <w:rPr>
          <w:rFonts w:ascii="Museo Sans 300" w:hAnsi="Museo Sans 300"/>
          <w:sz w:val="20"/>
          <w:lang w:val="es-ES_tradnl"/>
        </w:rPr>
        <w:t xml:space="preserve"> a realizar las gestiones, formulación y posterior firma de un convenio interinstitucional con FONAVIPO para atender a las familias afectadas por la empresa ARGOZ S. A. de C.V.</w:t>
      </w:r>
    </w:p>
    <w:p w14:paraId="04E9D57B" w14:textId="77777777" w:rsidR="00C9157E" w:rsidRPr="00A35774" w:rsidRDefault="00C9157E" w:rsidP="0077707E">
      <w:pPr>
        <w:pStyle w:val="Sangra2detindependiente"/>
        <w:ind w:left="284"/>
        <w:rPr>
          <w:rFonts w:ascii="Museo Sans 300" w:hAnsi="Museo Sans 300"/>
          <w:sz w:val="20"/>
          <w:lang w:val="es-ES_tradnl"/>
        </w:rPr>
      </w:pPr>
    </w:p>
    <w:p w14:paraId="7994CB22" w14:textId="1D5901D0" w:rsidR="00A35774" w:rsidRPr="003414F0" w:rsidRDefault="00A35774" w:rsidP="003414F0">
      <w:pPr>
        <w:pStyle w:val="Sangra2detindependiente"/>
        <w:numPr>
          <w:ilvl w:val="0"/>
          <w:numId w:val="6"/>
        </w:numPr>
        <w:ind w:left="284" w:hanging="284"/>
        <w:rPr>
          <w:rFonts w:ascii="Museo Sans 300" w:hAnsi="Museo Sans 300"/>
          <w:b/>
          <w:bCs w:val="0"/>
          <w:sz w:val="20"/>
          <w:lang w:val="es-ES_tradnl"/>
        </w:rPr>
      </w:pPr>
      <w:r w:rsidRPr="003414F0">
        <w:rPr>
          <w:rFonts w:ascii="Museo Sans 300" w:hAnsi="Museo Sans 300"/>
          <w:b/>
          <w:bCs w:val="0"/>
          <w:sz w:val="20"/>
          <w:lang w:val="es-ES_tradnl"/>
        </w:rPr>
        <w:lastRenderedPageBreak/>
        <w:t>DECLARACIÓN ANUAL DE INDEPENDENCIA DEL AUDITOR INTERNO.</w:t>
      </w:r>
    </w:p>
    <w:p w14:paraId="35E32C41" w14:textId="77777777" w:rsidR="00A35774" w:rsidRPr="00A35774" w:rsidRDefault="00A35774" w:rsidP="0077707E">
      <w:pPr>
        <w:pStyle w:val="Sangra2detindependiente"/>
        <w:ind w:left="284"/>
        <w:rPr>
          <w:rFonts w:ascii="Museo Sans 300" w:hAnsi="Museo Sans 300"/>
          <w:sz w:val="20"/>
          <w:lang w:val="es-ES_tradnl"/>
        </w:rPr>
      </w:pPr>
      <w:r w:rsidRPr="00A35774">
        <w:rPr>
          <w:rFonts w:ascii="Museo Sans 300" w:hAnsi="Museo Sans 300"/>
          <w:sz w:val="20"/>
          <w:lang w:val="es-ES_tradnl"/>
        </w:rPr>
        <w:t xml:space="preserve">El director ejecutivo informa que el Licdo. Juan </w:t>
      </w:r>
      <w:proofErr w:type="spellStart"/>
      <w:r w:rsidRPr="00A35774">
        <w:rPr>
          <w:rFonts w:ascii="Museo Sans 300" w:hAnsi="Museo Sans 300"/>
          <w:sz w:val="20"/>
          <w:lang w:val="es-ES_tradnl"/>
        </w:rPr>
        <w:t>Idiamin</w:t>
      </w:r>
      <w:proofErr w:type="spellEnd"/>
      <w:r w:rsidRPr="00A35774">
        <w:rPr>
          <w:rFonts w:ascii="Museo Sans 300" w:hAnsi="Museo Sans 300"/>
          <w:sz w:val="20"/>
          <w:lang w:val="es-ES_tradnl"/>
        </w:rPr>
        <w:t xml:space="preserve"> Abarca, Auditor Interno del ILP, con fecha 16 de febrero de 2024, presentó la Declaración Anual de Independencia. Así mismo, manifiesta su compromiso con dicha independencia y se compromete a informar oportunamente y por escrito cualquier impedimento, conflicto de interés o situación posterior a dicha declaración que en su independencia afecte, en cuanto al ejercicio de sus actividades de Auditoría Interna.</w:t>
      </w:r>
    </w:p>
    <w:p w14:paraId="245D9FEE" w14:textId="5BE03B74" w:rsidR="00A35774" w:rsidRPr="004F0F3E" w:rsidRDefault="00A35774" w:rsidP="0077707E">
      <w:pPr>
        <w:pStyle w:val="Sangra2detindependiente"/>
        <w:ind w:left="284"/>
        <w:rPr>
          <w:rFonts w:ascii="Museo Sans 300" w:hAnsi="Museo Sans 300"/>
          <w:b/>
          <w:bCs w:val="0"/>
          <w:sz w:val="20"/>
          <w:lang w:val="es-ES_tradnl"/>
        </w:rPr>
      </w:pPr>
      <w:r w:rsidRPr="004F0F3E">
        <w:rPr>
          <w:rFonts w:ascii="Museo Sans 300" w:hAnsi="Museo Sans 300"/>
          <w:b/>
          <w:bCs w:val="0"/>
          <w:sz w:val="20"/>
          <w:lang w:val="es-ES_tradnl"/>
        </w:rPr>
        <w:t>ACUERDO CD No. 01</w:t>
      </w:r>
      <w:r w:rsidR="004F0F3E">
        <w:rPr>
          <w:rFonts w:ascii="Museo Sans 300" w:hAnsi="Museo Sans 300"/>
          <w:b/>
          <w:bCs w:val="0"/>
          <w:sz w:val="20"/>
          <w:lang w:val="es-ES_tradnl"/>
        </w:rPr>
        <w:t>2</w:t>
      </w:r>
      <w:r w:rsidRPr="004F0F3E">
        <w:rPr>
          <w:rFonts w:ascii="Museo Sans 300" w:hAnsi="Museo Sans 300"/>
          <w:b/>
          <w:bCs w:val="0"/>
          <w:sz w:val="20"/>
          <w:lang w:val="es-ES_tradnl"/>
        </w:rPr>
        <w:t>/2024</w:t>
      </w:r>
    </w:p>
    <w:p w14:paraId="39AC7DBA" w14:textId="36CD4055" w:rsidR="0077707E" w:rsidRPr="00A35774" w:rsidRDefault="00A35774" w:rsidP="0077707E">
      <w:pPr>
        <w:pStyle w:val="Sangra2detindependiente"/>
        <w:ind w:left="284"/>
        <w:rPr>
          <w:rFonts w:ascii="Museo Sans 300" w:hAnsi="Museo Sans 300"/>
          <w:sz w:val="20"/>
        </w:rPr>
      </w:pPr>
      <w:r w:rsidRPr="00A35774">
        <w:rPr>
          <w:rFonts w:ascii="Museo Sans 300" w:hAnsi="Museo Sans 300"/>
          <w:sz w:val="20"/>
          <w:lang w:val="es-ES_tradnl"/>
        </w:rPr>
        <w:t>El Consejo Directivo se da por enterado de la declaración de independencia presentada por el Auditor Interno.</w:t>
      </w:r>
    </w:p>
    <w:p w14:paraId="47CF2D7B" w14:textId="77777777" w:rsidR="003A01C8" w:rsidRPr="004F0F3E" w:rsidRDefault="00327461" w:rsidP="00C22196">
      <w:pPr>
        <w:pStyle w:val="Sangra2detindependiente"/>
        <w:numPr>
          <w:ilvl w:val="0"/>
          <w:numId w:val="6"/>
        </w:numPr>
        <w:ind w:left="284" w:hanging="284"/>
        <w:rPr>
          <w:rFonts w:ascii="Museo Sans 300" w:hAnsi="Museo Sans 300"/>
          <w:b/>
          <w:bCs w:val="0"/>
          <w:sz w:val="20"/>
        </w:rPr>
      </w:pPr>
      <w:r w:rsidRPr="004F0F3E">
        <w:rPr>
          <w:rFonts w:ascii="Museo Sans 300" w:hAnsi="Museo Sans 300"/>
          <w:b/>
          <w:bCs w:val="0"/>
          <w:sz w:val="20"/>
        </w:rPr>
        <w:t>PLAN ANUAL DE AUDITORIA INTERNA PARA EL PERIODO DEL 01 DE ENERO AL 31 DE DICIEMBRE DE 2025.</w:t>
      </w:r>
    </w:p>
    <w:p w14:paraId="0CC09F56" w14:textId="6EB0EC7E" w:rsidR="0077707E" w:rsidRPr="00A35774" w:rsidRDefault="0077707E" w:rsidP="003A01C8">
      <w:pPr>
        <w:pStyle w:val="Sangra2detindependiente"/>
        <w:ind w:left="284"/>
        <w:rPr>
          <w:rFonts w:ascii="Museo Sans 300" w:hAnsi="Museo Sans 300"/>
          <w:sz w:val="20"/>
        </w:rPr>
      </w:pPr>
      <w:r w:rsidRPr="00A35774">
        <w:rPr>
          <w:rFonts w:ascii="Museo Sans 300" w:hAnsi="Museo Sans 300"/>
          <w:sz w:val="20"/>
          <w:lang w:val="es-ES_tradnl"/>
        </w:rPr>
        <w:t xml:space="preserve">El </w:t>
      </w:r>
      <w:r w:rsidR="003A01C8" w:rsidRPr="00A35774">
        <w:rPr>
          <w:rFonts w:ascii="Museo Sans 300" w:hAnsi="Museo Sans 300"/>
          <w:sz w:val="20"/>
          <w:lang w:val="es-ES_tradnl"/>
        </w:rPr>
        <w:t>director ejecutivo</w:t>
      </w:r>
      <w:r w:rsidRPr="00A35774">
        <w:rPr>
          <w:rFonts w:ascii="Museo Sans 300" w:hAnsi="Museo Sans 300"/>
          <w:sz w:val="20"/>
          <w:lang w:val="es-ES_tradnl"/>
        </w:rPr>
        <w:t xml:space="preserve"> informa al Consejo Directivo que en cumplimiento al artículo número 36 de la Ley de la Corte de Cuentas de la República y artículo número 34 de las Normas de Auditoría Interna del Sector Gubernamental, el Auditor Interno presenta el Plan de Trabajo de Auditoría Interna del Instituto de Legalización de la Propiedad, correspondiente al ejercicio 2025.</w:t>
      </w:r>
    </w:p>
    <w:p w14:paraId="75A1A53E" w14:textId="4503D3A5" w:rsidR="00A35774" w:rsidRPr="004F0F3E" w:rsidRDefault="00A35774" w:rsidP="004F0F3E">
      <w:pPr>
        <w:pStyle w:val="Sangra2detindependiente"/>
        <w:ind w:left="0" w:firstLine="284"/>
        <w:rPr>
          <w:rFonts w:ascii="Museo Sans 300" w:hAnsi="Museo Sans 300"/>
          <w:b/>
          <w:bCs w:val="0"/>
          <w:sz w:val="20"/>
        </w:rPr>
      </w:pPr>
      <w:r w:rsidRPr="004F0F3E">
        <w:rPr>
          <w:rFonts w:ascii="Museo Sans 300" w:hAnsi="Museo Sans 300"/>
          <w:b/>
          <w:bCs w:val="0"/>
          <w:sz w:val="20"/>
        </w:rPr>
        <w:t>ACUERDO CD No. 01</w:t>
      </w:r>
      <w:r w:rsidR="004F0F3E" w:rsidRPr="004F0F3E">
        <w:rPr>
          <w:rFonts w:ascii="Museo Sans 300" w:hAnsi="Museo Sans 300"/>
          <w:b/>
          <w:bCs w:val="0"/>
          <w:sz w:val="20"/>
        </w:rPr>
        <w:t>3</w:t>
      </w:r>
      <w:r w:rsidRPr="004F0F3E">
        <w:rPr>
          <w:rFonts w:ascii="Museo Sans 300" w:hAnsi="Museo Sans 300"/>
          <w:b/>
          <w:bCs w:val="0"/>
          <w:sz w:val="20"/>
        </w:rPr>
        <w:t>/2024</w:t>
      </w:r>
    </w:p>
    <w:p w14:paraId="0FF33525" w14:textId="77777777" w:rsidR="00A35774" w:rsidRPr="00A35774" w:rsidRDefault="00A35774" w:rsidP="004F0F3E">
      <w:pPr>
        <w:pStyle w:val="Sangra2detindependiente"/>
        <w:ind w:left="284"/>
        <w:rPr>
          <w:rFonts w:ascii="Museo Sans 300" w:hAnsi="Museo Sans 300"/>
          <w:sz w:val="20"/>
        </w:rPr>
      </w:pPr>
      <w:r w:rsidRPr="00A35774">
        <w:rPr>
          <w:rFonts w:ascii="Museo Sans 300" w:hAnsi="Museo Sans 300"/>
          <w:sz w:val="20"/>
        </w:rPr>
        <w:t>El Consejo Directivo se da por enterado del Plan Anual de auditoría interna presentado para el año 2025, en cumplimiento de la Ley de Corte de Cuentas de la República.</w:t>
      </w:r>
    </w:p>
    <w:p w14:paraId="62EBB90F" w14:textId="60E4B6CC" w:rsidR="00A35774" w:rsidRPr="004F0F3E" w:rsidRDefault="00A35774" w:rsidP="004F0F3E">
      <w:pPr>
        <w:pStyle w:val="Sangra2detindependiente"/>
        <w:numPr>
          <w:ilvl w:val="0"/>
          <w:numId w:val="6"/>
        </w:numPr>
        <w:ind w:left="284" w:hanging="284"/>
        <w:rPr>
          <w:rFonts w:ascii="Museo Sans 300" w:hAnsi="Museo Sans 300"/>
          <w:b/>
          <w:bCs w:val="0"/>
          <w:sz w:val="20"/>
        </w:rPr>
      </w:pPr>
      <w:r w:rsidRPr="004F0F3E">
        <w:rPr>
          <w:rFonts w:ascii="Museo Sans 300" w:hAnsi="Museo Sans 300"/>
          <w:b/>
          <w:bCs w:val="0"/>
          <w:sz w:val="20"/>
        </w:rPr>
        <w:t>REVISIÓN Y APROBACIÓN DE LA POLÍTICA DE GESTIÓN DOCUMENTAL Y ARCHIVOS DEL INSTITUTO DE LEGALIZACIÓN DE LA PROPIEDAD, PARA APROBACIÓN DEL CONSEJO DIRECTIVO.</w:t>
      </w:r>
    </w:p>
    <w:p w14:paraId="0301294B" w14:textId="77777777" w:rsidR="00A35774" w:rsidRPr="00A35774" w:rsidRDefault="00A35774" w:rsidP="004F0F3E">
      <w:pPr>
        <w:pStyle w:val="Sangra2detindependiente"/>
        <w:ind w:left="284"/>
        <w:rPr>
          <w:rFonts w:ascii="Museo Sans 300" w:hAnsi="Museo Sans 300"/>
          <w:sz w:val="20"/>
        </w:rPr>
      </w:pPr>
      <w:r w:rsidRPr="00A35774">
        <w:rPr>
          <w:rFonts w:ascii="Museo Sans 300" w:hAnsi="Museo Sans 300"/>
          <w:sz w:val="20"/>
        </w:rPr>
        <w:t>El director ejecutivo informa al Consejo Directivo que, según lineamientos del Instituto de Acceso a la Información Pública, solicita la revisión y aprobación del documento denominado “Política de Gestión Documental y Archivos del ILP”, la cual contiene la normativa y principios que regulan la administración y control de los documentos y archivos de la institución.</w:t>
      </w:r>
    </w:p>
    <w:p w14:paraId="4FD6BE4D" w14:textId="01D5200C" w:rsidR="00A35774" w:rsidRPr="004F0F3E" w:rsidRDefault="00A35774" w:rsidP="004F0F3E">
      <w:pPr>
        <w:pStyle w:val="Sangra2detindependiente"/>
        <w:ind w:left="0" w:firstLine="284"/>
        <w:rPr>
          <w:rFonts w:ascii="Museo Sans 300" w:hAnsi="Museo Sans 300"/>
          <w:b/>
          <w:bCs w:val="0"/>
          <w:sz w:val="20"/>
        </w:rPr>
      </w:pPr>
      <w:r w:rsidRPr="004F0F3E">
        <w:rPr>
          <w:rFonts w:ascii="Museo Sans 300" w:hAnsi="Museo Sans 300"/>
          <w:b/>
          <w:bCs w:val="0"/>
          <w:sz w:val="20"/>
        </w:rPr>
        <w:t>ACUERDO CD No. 01</w:t>
      </w:r>
      <w:r w:rsidR="00060A15">
        <w:rPr>
          <w:rFonts w:ascii="Museo Sans 300" w:hAnsi="Museo Sans 300"/>
          <w:b/>
          <w:bCs w:val="0"/>
          <w:sz w:val="20"/>
        </w:rPr>
        <w:t>4</w:t>
      </w:r>
      <w:r w:rsidRPr="004F0F3E">
        <w:rPr>
          <w:rFonts w:ascii="Museo Sans 300" w:hAnsi="Museo Sans 300"/>
          <w:b/>
          <w:bCs w:val="0"/>
          <w:sz w:val="20"/>
        </w:rPr>
        <w:t>/2024</w:t>
      </w:r>
    </w:p>
    <w:p w14:paraId="22F28BEA" w14:textId="77777777" w:rsidR="00A35774" w:rsidRPr="00A35774" w:rsidRDefault="00A35774" w:rsidP="004F0F3E">
      <w:pPr>
        <w:pStyle w:val="Sangra2detindependiente"/>
        <w:ind w:left="284"/>
        <w:rPr>
          <w:rFonts w:ascii="Museo Sans 300" w:hAnsi="Museo Sans 300"/>
          <w:sz w:val="20"/>
        </w:rPr>
      </w:pPr>
      <w:r w:rsidRPr="00A35774">
        <w:rPr>
          <w:rFonts w:ascii="Museo Sans 300" w:hAnsi="Museo Sans 300"/>
          <w:sz w:val="20"/>
        </w:rPr>
        <w:t>El Consejo Directivo ha revisado y aprueba la denominada “Política de Gestión Documental y Archivos del ILP”, que se ha presentado y preparado de acuerdo a los lineamientos del Instituto de Acceso a la Información Pública.</w:t>
      </w:r>
    </w:p>
    <w:p w14:paraId="4A014DD0" w14:textId="77777777" w:rsidR="00A35774" w:rsidRPr="00A35774" w:rsidRDefault="00A35774" w:rsidP="00E55065">
      <w:pPr>
        <w:pStyle w:val="Sangra2detindependiente"/>
        <w:ind w:left="0"/>
        <w:rPr>
          <w:rFonts w:ascii="Museo Sans 300" w:hAnsi="Museo Sans 300"/>
          <w:sz w:val="20"/>
        </w:rPr>
      </w:pPr>
    </w:p>
    <w:p w14:paraId="53284D1D" w14:textId="056BF5F7" w:rsidR="00B76E27" w:rsidRPr="00A35774" w:rsidRDefault="00A35774" w:rsidP="00E55065">
      <w:pPr>
        <w:pStyle w:val="Sangra2detindependiente"/>
        <w:ind w:left="0"/>
        <w:rPr>
          <w:rFonts w:ascii="Museo Sans 300" w:hAnsi="Museo Sans 300"/>
          <w:sz w:val="20"/>
        </w:rPr>
      </w:pPr>
      <w:r w:rsidRPr="00A35774">
        <w:rPr>
          <w:rFonts w:ascii="Museo Sans 300" w:hAnsi="Museo Sans 300"/>
          <w:sz w:val="20"/>
        </w:rPr>
        <w:t>No habiendo más que hacer constar, se concluyó la sesión a las 10:00 am del mismo día, dándose por terminada la presente acta que firmamos.</w:t>
      </w:r>
    </w:p>
    <w:p w14:paraId="7C944FEC" w14:textId="36F8A2F4" w:rsidR="006F30AB" w:rsidRPr="00A35774" w:rsidRDefault="006F30AB" w:rsidP="00B76E27">
      <w:pPr>
        <w:pStyle w:val="Sangra2detindependiente"/>
        <w:ind w:left="284"/>
        <w:rPr>
          <w:rFonts w:ascii="Museo Sans 300" w:hAnsi="Museo Sans 300"/>
          <w:sz w:val="20"/>
        </w:rPr>
      </w:pPr>
    </w:p>
    <w:p w14:paraId="14115D73" w14:textId="3DD0DA73" w:rsidR="001B73AD" w:rsidRDefault="001B73AD" w:rsidP="00B76E27">
      <w:pPr>
        <w:pStyle w:val="Sangra2detindependiente"/>
        <w:ind w:left="284"/>
        <w:rPr>
          <w:rFonts w:ascii="Museo Sans 300" w:hAnsi="Museo Sans 300"/>
          <w:sz w:val="20"/>
        </w:rPr>
      </w:pPr>
    </w:p>
    <w:p w14:paraId="77AE1660" w14:textId="19AF8DA7" w:rsidR="00E55065" w:rsidRDefault="00E55065" w:rsidP="00B76E27">
      <w:pPr>
        <w:pStyle w:val="Sangra2detindependiente"/>
        <w:ind w:left="284"/>
        <w:rPr>
          <w:rFonts w:ascii="Museo Sans 300" w:hAnsi="Museo Sans 300"/>
          <w:sz w:val="20"/>
        </w:rPr>
      </w:pPr>
    </w:p>
    <w:p w14:paraId="7ED9FB75" w14:textId="0B90B5C3" w:rsidR="00C9157E" w:rsidRDefault="00C9157E" w:rsidP="00B76E27">
      <w:pPr>
        <w:pStyle w:val="Sangra2detindependiente"/>
        <w:ind w:left="284"/>
        <w:rPr>
          <w:rFonts w:ascii="Museo Sans 300" w:hAnsi="Museo Sans 300"/>
          <w:sz w:val="20"/>
        </w:rPr>
      </w:pPr>
    </w:p>
    <w:p w14:paraId="4999AFDD" w14:textId="578BC7E3" w:rsidR="00C9157E" w:rsidRDefault="00C9157E" w:rsidP="00B76E27">
      <w:pPr>
        <w:pStyle w:val="Sangra2detindependiente"/>
        <w:ind w:left="284"/>
        <w:rPr>
          <w:rFonts w:ascii="Museo Sans 300" w:hAnsi="Museo Sans 300"/>
          <w:sz w:val="20"/>
        </w:rPr>
      </w:pPr>
    </w:p>
    <w:p w14:paraId="28802A48" w14:textId="77777777" w:rsidR="00C9157E" w:rsidRDefault="00C9157E" w:rsidP="00B76E27">
      <w:pPr>
        <w:pStyle w:val="Sangra2detindependiente"/>
        <w:ind w:left="284"/>
        <w:rPr>
          <w:rFonts w:ascii="Museo Sans 300" w:hAnsi="Museo Sans 300"/>
          <w:sz w:val="20"/>
        </w:rPr>
      </w:pPr>
    </w:p>
    <w:p w14:paraId="1E3B7EC2" w14:textId="6B7A8D13" w:rsidR="00C9157E" w:rsidRDefault="00C9157E" w:rsidP="00B76E27">
      <w:pPr>
        <w:pStyle w:val="Sangra2detindependiente"/>
        <w:ind w:left="284"/>
        <w:rPr>
          <w:rFonts w:ascii="Museo Sans 300" w:hAnsi="Museo Sans 300"/>
          <w:sz w:val="20"/>
        </w:rPr>
      </w:pPr>
    </w:p>
    <w:p w14:paraId="5782FF5F" w14:textId="77777777" w:rsidR="00C9157E" w:rsidRPr="00A35774" w:rsidRDefault="00C9157E" w:rsidP="00B76E27">
      <w:pPr>
        <w:pStyle w:val="Sangra2detindependiente"/>
        <w:ind w:left="284"/>
        <w:rPr>
          <w:rFonts w:ascii="Museo Sans 300" w:hAnsi="Museo Sans 300"/>
          <w:sz w:val="20"/>
        </w:rPr>
      </w:pPr>
    </w:p>
    <w:p w14:paraId="6938DA3A" w14:textId="490800ED" w:rsidR="00B76E27" w:rsidRPr="00A35774" w:rsidRDefault="00B76E27" w:rsidP="00B76E27">
      <w:pPr>
        <w:pStyle w:val="Sangra2detindependiente"/>
        <w:ind w:left="284"/>
        <w:rPr>
          <w:rFonts w:ascii="Museo Sans 300" w:hAnsi="Museo Sans 300"/>
          <w:sz w:val="20"/>
        </w:rPr>
      </w:pPr>
      <w:r w:rsidRPr="00A35774">
        <w:rPr>
          <w:rFonts w:ascii="Museo Sans 300" w:hAnsi="Museo Sans 300"/>
          <w:sz w:val="20"/>
        </w:rPr>
        <w:t>Lic. Michelle Sol</w:t>
      </w:r>
      <w:r w:rsidRPr="00A35774">
        <w:rPr>
          <w:rFonts w:ascii="Museo Sans 300" w:hAnsi="Museo Sans 300"/>
          <w:sz w:val="20"/>
        </w:rPr>
        <w:tab/>
      </w:r>
      <w:r w:rsidRPr="00A35774">
        <w:rPr>
          <w:rFonts w:ascii="Museo Sans 300" w:hAnsi="Museo Sans 300"/>
          <w:sz w:val="20"/>
        </w:rPr>
        <w:tab/>
      </w:r>
      <w:r w:rsidRPr="00A35774">
        <w:rPr>
          <w:rFonts w:ascii="Museo Sans 300" w:hAnsi="Museo Sans 300"/>
          <w:sz w:val="20"/>
        </w:rPr>
        <w:tab/>
      </w:r>
      <w:r w:rsidRPr="00A35774">
        <w:rPr>
          <w:rFonts w:ascii="Museo Sans 300" w:hAnsi="Museo Sans 300"/>
          <w:sz w:val="20"/>
        </w:rPr>
        <w:tab/>
      </w:r>
      <w:r w:rsidR="0084527D" w:rsidRPr="00A35774">
        <w:rPr>
          <w:rFonts w:ascii="Museo Sans 300" w:hAnsi="Museo Sans 300"/>
          <w:sz w:val="20"/>
        </w:rPr>
        <w:t xml:space="preserve">                      Prof. </w:t>
      </w:r>
      <w:r w:rsidRPr="00A35774">
        <w:rPr>
          <w:rFonts w:ascii="Museo Sans 300" w:hAnsi="Museo Sans 300"/>
          <w:sz w:val="20"/>
        </w:rPr>
        <w:t>María Ofelia Navarrete</w:t>
      </w:r>
      <w:r w:rsidRPr="00A35774">
        <w:rPr>
          <w:rFonts w:ascii="Museo Sans 300" w:hAnsi="Museo Sans 300"/>
          <w:sz w:val="20"/>
        </w:rPr>
        <w:tab/>
      </w:r>
      <w:r w:rsidRPr="00A35774">
        <w:rPr>
          <w:rFonts w:ascii="Museo Sans 300" w:hAnsi="Museo Sans 300"/>
          <w:sz w:val="20"/>
        </w:rPr>
        <w:tab/>
      </w:r>
      <w:r w:rsidRPr="00A35774">
        <w:rPr>
          <w:rFonts w:ascii="Museo Sans 300" w:hAnsi="Museo Sans 300"/>
          <w:sz w:val="20"/>
        </w:rPr>
        <w:tab/>
      </w:r>
      <w:r w:rsidRPr="00A35774">
        <w:rPr>
          <w:rFonts w:ascii="Museo Sans 300" w:hAnsi="Museo Sans 300"/>
          <w:sz w:val="20"/>
        </w:rPr>
        <w:tab/>
      </w:r>
    </w:p>
    <w:p w14:paraId="53185C23" w14:textId="689394F6" w:rsidR="00893BB4" w:rsidRPr="00A35774" w:rsidRDefault="00893BB4" w:rsidP="00B76E27">
      <w:pPr>
        <w:pStyle w:val="Sangra2detindependiente"/>
        <w:ind w:left="284"/>
        <w:rPr>
          <w:rFonts w:ascii="Museo Sans 300" w:hAnsi="Museo Sans 300"/>
          <w:sz w:val="20"/>
        </w:rPr>
      </w:pPr>
    </w:p>
    <w:p w14:paraId="00C690F1" w14:textId="5CB30C6B" w:rsidR="00893BB4" w:rsidRPr="00A35774" w:rsidRDefault="00893BB4" w:rsidP="00B76E27">
      <w:pPr>
        <w:pStyle w:val="Sangra2detindependiente"/>
        <w:ind w:left="284"/>
        <w:rPr>
          <w:rFonts w:ascii="Museo Sans 300" w:hAnsi="Museo Sans 300"/>
          <w:sz w:val="20"/>
        </w:rPr>
      </w:pPr>
    </w:p>
    <w:p w14:paraId="5BF05EC7" w14:textId="77777777" w:rsidR="00893BB4" w:rsidRPr="00A35774" w:rsidRDefault="00893BB4" w:rsidP="00B76E27">
      <w:pPr>
        <w:pStyle w:val="Sangra2detindependiente"/>
        <w:ind w:left="284"/>
        <w:rPr>
          <w:rFonts w:ascii="Museo Sans 300" w:hAnsi="Museo Sans 300"/>
          <w:sz w:val="20"/>
        </w:rPr>
      </w:pPr>
    </w:p>
    <w:p w14:paraId="30F19926" w14:textId="4FC71955" w:rsidR="001D7F3C" w:rsidRPr="00A35774" w:rsidRDefault="0084527D" w:rsidP="000D684C">
      <w:pPr>
        <w:pStyle w:val="Sangra2detindependiente"/>
        <w:ind w:left="284"/>
        <w:rPr>
          <w:rFonts w:ascii="Museo Sans 300" w:hAnsi="Museo Sans 300"/>
          <w:sz w:val="20"/>
        </w:rPr>
      </w:pPr>
      <w:r w:rsidRPr="00A35774">
        <w:rPr>
          <w:rFonts w:ascii="Museo Sans 300" w:hAnsi="Museo Sans 300"/>
          <w:sz w:val="20"/>
        </w:rPr>
        <w:t xml:space="preserve">Lic. Wilmer Geovanni Santos </w:t>
      </w:r>
      <w:r w:rsidR="00B76E27" w:rsidRPr="00A35774">
        <w:rPr>
          <w:rFonts w:ascii="Museo Sans 300" w:hAnsi="Museo Sans 300"/>
          <w:sz w:val="20"/>
        </w:rPr>
        <w:t xml:space="preserve">              </w:t>
      </w:r>
      <w:r w:rsidR="00B76E27" w:rsidRPr="00A35774">
        <w:rPr>
          <w:rFonts w:ascii="Museo Sans 300" w:hAnsi="Museo Sans 300"/>
          <w:sz w:val="20"/>
        </w:rPr>
        <w:tab/>
        <w:t xml:space="preserve">                    </w:t>
      </w:r>
      <w:r w:rsidR="004948FD" w:rsidRPr="00A35774">
        <w:rPr>
          <w:rFonts w:ascii="Museo Sans 300" w:hAnsi="Museo Sans 300"/>
          <w:sz w:val="20"/>
        </w:rPr>
        <w:t xml:space="preserve">    </w:t>
      </w:r>
      <w:r w:rsidR="000D684C" w:rsidRPr="00A35774">
        <w:rPr>
          <w:rFonts w:ascii="Museo Sans 300" w:hAnsi="Museo Sans 300"/>
          <w:sz w:val="20"/>
        </w:rPr>
        <w:t>Ing. David Ernesto Henríquez</w:t>
      </w:r>
    </w:p>
    <w:p w14:paraId="2423A86C" w14:textId="07010936" w:rsidR="00EB2BC3" w:rsidRPr="00A35774" w:rsidRDefault="00EB2BC3" w:rsidP="000D684C">
      <w:pPr>
        <w:pStyle w:val="Sangra2detindependiente"/>
        <w:ind w:left="284"/>
        <w:rPr>
          <w:rFonts w:ascii="Museo Sans 300" w:hAnsi="Museo Sans 300"/>
          <w:sz w:val="20"/>
        </w:rPr>
      </w:pPr>
    </w:p>
    <w:sectPr w:rsidR="00EB2BC3" w:rsidRPr="00A35774" w:rsidSect="004A7507">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2E74B5" w:themeColor="accent1" w:themeShade="BF"/>
      </w:rPr>
    </w:lvl>
  </w:abstractNum>
  <w:abstractNum w:abstractNumId="1" w15:restartNumberingAfterBreak="0">
    <w:nsid w:val="01A71391"/>
    <w:multiLevelType w:val="hybridMultilevel"/>
    <w:tmpl w:val="A7CE3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E06FC0"/>
    <w:multiLevelType w:val="hybridMultilevel"/>
    <w:tmpl w:val="4D8EB956"/>
    <w:lvl w:ilvl="0" w:tplc="07E2C612">
      <w:start w:val="1"/>
      <w:numFmt w:val="decimal"/>
      <w:lvlText w:val="%1."/>
      <w:lvlJc w:val="left"/>
      <w:pPr>
        <w:ind w:left="720" w:hanging="360"/>
      </w:pPr>
      <w:rPr>
        <w:rFonts w:hint="default"/>
        <w:b w:val="0"/>
        <w:sz w:val="20"/>
        <w:szCs w:val="20"/>
      </w:rPr>
    </w:lvl>
    <w:lvl w:ilvl="1" w:tplc="213C53A6">
      <w:start w:val="1"/>
      <w:numFmt w:val="lowerLetter"/>
      <w:lvlText w:val="%2."/>
      <w:lvlJc w:val="left"/>
      <w:pPr>
        <w:ind w:left="1440" w:hanging="360"/>
      </w:pPr>
    </w:lvl>
    <w:lvl w:ilvl="2" w:tplc="9182A0F8">
      <w:start w:val="1"/>
      <w:numFmt w:val="lowerRoman"/>
      <w:lvlText w:val="%3."/>
      <w:lvlJc w:val="right"/>
      <w:pPr>
        <w:ind w:left="2160" w:hanging="180"/>
      </w:pPr>
    </w:lvl>
    <w:lvl w:ilvl="3" w:tplc="E1EE2796">
      <w:start w:val="1"/>
      <w:numFmt w:val="decimal"/>
      <w:lvlText w:val="%4."/>
      <w:lvlJc w:val="left"/>
      <w:pPr>
        <w:ind w:left="2880" w:hanging="360"/>
      </w:pPr>
    </w:lvl>
    <w:lvl w:ilvl="4" w:tplc="064A9738">
      <w:start w:val="1"/>
      <w:numFmt w:val="lowerLetter"/>
      <w:lvlText w:val="%5."/>
      <w:lvlJc w:val="left"/>
      <w:pPr>
        <w:ind w:left="3600" w:hanging="360"/>
      </w:pPr>
    </w:lvl>
    <w:lvl w:ilvl="5" w:tplc="E1DC3BB8">
      <w:start w:val="1"/>
      <w:numFmt w:val="lowerRoman"/>
      <w:lvlText w:val="%6."/>
      <w:lvlJc w:val="right"/>
      <w:pPr>
        <w:ind w:left="4320" w:hanging="180"/>
      </w:pPr>
    </w:lvl>
    <w:lvl w:ilvl="6" w:tplc="84B0DCF8">
      <w:start w:val="1"/>
      <w:numFmt w:val="decimal"/>
      <w:lvlText w:val="%7."/>
      <w:lvlJc w:val="left"/>
      <w:pPr>
        <w:ind w:left="5040" w:hanging="360"/>
      </w:pPr>
    </w:lvl>
    <w:lvl w:ilvl="7" w:tplc="D5EA0420">
      <w:start w:val="1"/>
      <w:numFmt w:val="lowerLetter"/>
      <w:lvlText w:val="%8."/>
      <w:lvlJc w:val="left"/>
      <w:pPr>
        <w:ind w:left="5760" w:hanging="360"/>
      </w:pPr>
    </w:lvl>
    <w:lvl w:ilvl="8" w:tplc="BE6E0150">
      <w:start w:val="1"/>
      <w:numFmt w:val="lowerRoman"/>
      <w:lvlText w:val="%9."/>
      <w:lvlJc w:val="right"/>
      <w:pPr>
        <w:ind w:left="6480" w:hanging="180"/>
      </w:pPr>
    </w:lvl>
  </w:abstractNum>
  <w:abstractNum w:abstractNumId="3" w15:restartNumberingAfterBreak="0">
    <w:nsid w:val="08195314"/>
    <w:multiLevelType w:val="hybridMultilevel"/>
    <w:tmpl w:val="B33CAD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87232F"/>
    <w:multiLevelType w:val="hybridMultilevel"/>
    <w:tmpl w:val="DD72EF08"/>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15A52066"/>
    <w:multiLevelType w:val="hybridMultilevel"/>
    <w:tmpl w:val="4FAABCD4"/>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15EE76A7"/>
    <w:multiLevelType w:val="hybridMultilevel"/>
    <w:tmpl w:val="58E239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3522E0"/>
    <w:multiLevelType w:val="hybridMultilevel"/>
    <w:tmpl w:val="450C2D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1A042E7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305AA8"/>
    <w:multiLevelType w:val="hybridMultilevel"/>
    <w:tmpl w:val="2D72C670"/>
    <w:lvl w:ilvl="0" w:tplc="440A0001">
      <w:start w:val="1"/>
      <w:numFmt w:val="bullet"/>
      <w:lvlText w:val=""/>
      <w:lvlJc w:val="left"/>
      <w:pPr>
        <w:ind w:left="502" w:hanging="360"/>
      </w:pPr>
      <w:rPr>
        <w:rFonts w:ascii="Symbol" w:hAnsi="Symbol"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15:restartNumberingAfterBreak="0">
    <w:nsid w:val="26DC7121"/>
    <w:multiLevelType w:val="hybridMultilevel"/>
    <w:tmpl w:val="80CC98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1414681"/>
    <w:multiLevelType w:val="hybridMultilevel"/>
    <w:tmpl w:val="001C68FA"/>
    <w:lvl w:ilvl="0" w:tplc="D0AE1C12">
      <w:start w:val="4"/>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B5B4EB1"/>
    <w:multiLevelType w:val="hybridMultilevel"/>
    <w:tmpl w:val="C9AEBA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D244DF3"/>
    <w:multiLevelType w:val="hybridMultilevel"/>
    <w:tmpl w:val="C9D213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F2C45B0"/>
    <w:multiLevelType w:val="hybridMultilevel"/>
    <w:tmpl w:val="6B7A81E8"/>
    <w:lvl w:ilvl="0" w:tplc="211693EC">
      <w:start w:val="5"/>
      <w:numFmt w:val="decimal"/>
      <w:lvlText w:val="%1."/>
      <w:lvlJc w:val="left"/>
      <w:pPr>
        <w:ind w:left="72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310EA0"/>
    <w:multiLevelType w:val="hybridMultilevel"/>
    <w:tmpl w:val="648CE0D8"/>
    <w:lvl w:ilvl="0" w:tplc="D0AE1C12">
      <w:start w:val="4"/>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A53E39"/>
    <w:multiLevelType w:val="hybridMultilevel"/>
    <w:tmpl w:val="905E031E"/>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56AD60A2"/>
    <w:multiLevelType w:val="hybridMultilevel"/>
    <w:tmpl w:val="01FC78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782CBD"/>
    <w:multiLevelType w:val="multilevel"/>
    <w:tmpl w:val="FF9EF09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B2D2953"/>
    <w:multiLevelType w:val="multilevel"/>
    <w:tmpl w:val="7412534E"/>
    <w:lvl w:ilvl="0">
      <w:start w:val="1"/>
      <w:numFmt w:val="decimal"/>
      <w:lvlText w:val="%1."/>
      <w:lvlJc w:val="left"/>
      <w:pPr>
        <w:ind w:left="720"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568" w:hanging="1800"/>
      </w:pPr>
      <w:rPr>
        <w:rFonts w:hint="default"/>
      </w:rPr>
    </w:lvl>
  </w:abstractNum>
  <w:abstractNum w:abstractNumId="20" w15:restartNumberingAfterBreak="0">
    <w:nsid w:val="60F3267E"/>
    <w:multiLevelType w:val="hybridMultilevel"/>
    <w:tmpl w:val="EAEC00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2DA17CE"/>
    <w:multiLevelType w:val="hybridMultilevel"/>
    <w:tmpl w:val="D67E5E14"/>
    <w:lvl w:ilvl="0" w:tplc="879ABDD0">
      <w:start w:val="1"/>
      <w:numFmt w:val="decimal"/>
      <w:lvlText w:val="%1."/>
      <w:lvlJc w:val="left"/>
      <w:pPr>
        <w:ind w:left="1065" w:hanging="705"/>
      </w:pPr>
      <w:rPr>
        <w:rFonts w:hint="default"/>
      </w:rPr>
    </w:lvl>
    <w:lvl w:ilvl="1" w:tplc="5148D124">
      <w:start w:val="1"/>
      <w:numFmt w:val="lowerLetter"/>
      <w:lvlText w:val="%2."/>
      <w:lvlJc w:val="left"/>
      <w:pPr>
        <w:ind w:left="1440" w:hanging="360"/>
      </w:pPr>
    </w:lvl>
    <w:lvl w:ilvl="2" w:tplc="DC1E1408">
      <w:start w:val="1"/>
      <w:numFmt w:val="lowerRoman"/>
      <w:lvlText w:val="%3."/>
      <w:lvlJc w:val="right"/>
      <w:pPr>
        <w:ind w:left="2160" w:hanging="180"/>
      </w:pPr>
    </w:lvl>
    <w:lvl w:ilvl="3" w:tplc="E1481DAE">
      <w:start w:val="1"/>
      <w:numFmt w:val="decimal"/>
      <w:lvlText w:val="%4."/>
      <w:lvlJc w:val="left"/>
      <w:pPr>
        <w:ind w:left="2880" w:hanging="360"/>
      </w:pPr>
    </w:lvl>
    <w:lvl w:ilvl="4" w:tplc="EA0668C2">
      <w:start w:val="1"/>
      <w:numFmt w:val="lowerLetter"/>
      <w:lvlText w:val="%5."/>
      <w:lvlJc w:val="left"/>
      <w:pPr>
        <w:ind w:left="3600" w:hanging="360"/>
      </w:pPr>
    </w:lvl>
    <w:lvl w:ilvl="5" w:tplc="3A227E64">
      <w:start w:val="1"/>
      <w:numFmt w:val="lowerRoman"/>
      <w:lvlText w:val="%6."/>
      <w:lvlJc w:val="right"/>
      <w:pPr>
        <w:ind w:left="4320" w:hanging="180"/>
      </w:pPr>
    </w:lvl>
    <w:lvl w:ilvl="6" w:tplc="3B303448">
      <w:start w:val="1"/>
      <w:numFmt w:val="decimal"/>
      <w:lvlText w:val="%7."/>
      <w:lvlJc w:val="left"/>
      <w:pPr>
        <w:ind w:left="5040" w:hanging="360"/>
      </w:pPr>
    </w:lvl>
    <w:lvl w:ilvl="7" w:tplc="3A7E4334">
      <w:start w:val="1"/>
      <w:numFmt w:val="lowerLetter"/>
      <w:lvlText w:val="%8."/>
      <w:lvlJc w:val="left"/>
      <w:pPr>
        <w:ind w:left="5760" w:hanging="360"/>
      </w:pPr>
    </w:lvl>
    <w:lvl w:ilvl="8" w:tplc="7EDE756A">
      <w:start w:val="1"/>
      <w:numFmt w:val="lowerRoman"/>
      <w:lvlText w:val="%9."/>
      <w:lvlJc w:val="right"/>
      <w:pPr>
        <w:ind w:left="6480" w:hanging="180"/>
      </w:pPr>
    </w:lvl>
  </w:abstractNum>
  <w:abstractNum w:abstractNumId="22" w15:restartNumberingAfterBreak="0">
    <w:nsid w:val="645907D2"/>
    <w:multiLevelType w:val="hybridMultilevel"/>
    <w:tmpl w:val="03CC28F8"/>
    <w:lvl w:ilvl="0" w:tplc="84B233FE">
      <w:start w:val="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3" w15:restartNumberingAfterBreak="0">
    <w:nsid w:val="67DC381F"/>
    <w:multiLevelType w:val="hybridMultilevel"/>
    <w:tmpl w:val="A246CC6E"/>
    <w:lvl w:ilvl="0" w:tplc="57B640CE">
      <w:start w:val="1"/>
      <w:numFmt w:val="decimal"/>
      <w:lvlText w:val="%1."/>
      <w:lvlJc w:val="left"/>
      <w:pPr>
        <w:ind w:left="1434" w:hanging="360"/>
      </w:pPr>
      <w:rPr>
        <w:rFonts w:hint="default"/>
        <w:b w:val="0"/>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24" w15:restartNumberingAfterBreak="0">
    <w:nsid w:val="69D551EB"/>
    <w:multiLevelType w:val="hybridMultilevel"/>
    <w:tmpl w:val="E3DADD4C"/>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5" w15:restartNumberingAfterBreak="0">
    <w:nsid w:val="6E3D6702"/>
    <w:multiLevelType w:val="multilevel"/>
    <w:tmpl w:val="EA4CF1E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F695AF4"/>
    <w:multiLevelType w:val="hybridMultilevel"/>
    <w:tmpl w:val="10B8BB18"/>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7" w15:restartNumberingAfterBreak="0">
    <w:nsid w:val="7515758D"/>
    <w:multiLevelType w:val="hybridMultilevel"/>
    <w:tmpl w:val="D0A84038"/>
    <w:lvl w:ilvl="0" w:tplc="20EAFAC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77815E32"/>
    <w:multiLevelType w:val="hybridMultilevel"/>
    <w:tmpl w:val="F446CA2A"/>
    <w:lvl w:ilvl="0" w:tplc="BD48242C">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 w15:restartNumberingAfterBreak="0">
    <w:nsid w:val="7AAD08CB"/>
    <w:multiLevelType w:val="hybridMultilevel"/>
    <w:tmpl w:val="43B04C30"/>
    <w:lvl w:ilvl="0" w:tplc="6C58EA7A">
      <w:start w:val="1"/>
      <w:numFmt w:val="lowerLetter"/>
      <w:lvlText w:val="%1)"/>
      <w:lvlJc w:val="left"/>
      <w:pPr>
        <w:ind w:left="1434" w:hanging="360"/>
      </w:pPr>
      <w:rPr>
        <w:rFonts w:hint="default"/>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30" w15:restartNumberingAfterBreak="0">
    <w:nsid w:val="7AFA17A6"/>
    <w:multiLevelType w:val="hybridMultilevel"/>
    <w:tmpl w:val="45982622"/>
    <w:lvl w:ilvl="0" w:tplc="2B9A1DDA">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0"/>
  </w:num>
  <w:num w:numId="2">
    <w:abstractNumId w:val="21"/>
  </w:num>
  <w:num w:numId="3">
    <w:abstractNumId w:val="17"/>
  </w:num>
  <w:num w:numId="4">
    <w:abstractNumId w:val="13"/>
  </w:num>
  <w:num w:numId="5">
    <w:abstractNumId w:val="12"/>
  </w:num>
  <w:num w:numId="6">
    <w:abstractNumId w:val="2"/>
  </w:num>
  <w:num w:numId="7">
    <w:abstractNumId w:val="7"/>
  </w:num>
  <w:num w:numId="8">
    <w:abstractNumId w:val="27"/>
  </w:num>
  <w:num w:numId="9">
    <w:abstractNumId w:val="14"/>
  </w:num>
  <w:num w:numId="10">
    <w:abstractNumId w:val="1"/>
  </w:num>
  <w:num w:numId="11">
    <w:abstractNumId w:val="5"/>
  </w:num>
  <w:num w:numId="12">
    <w:abstractNumId w:val="16"/>
  </w:num>
  <w:num w:numId="13">
    <w:abstractNumId w:val="22"/>
  </w:num>
  <w:num w:numId="14">
    <w:abstractNumId w:val="26"/>
  </w:num>
  <w:num w:numId="15">
    <w:abstractNumId w:val="9"/>
  </w:num>
  <w:num w:numId="16">
    <w:abstractNumId w:val="10"/>
  </w:num>
  <w:num w:numId="17">
    <w:abstractNumId w:val="4"/>
  </w:num>
  <w:num w:numId="18">
    <w:abstractNumId w:val="29"/>
  </w:num>
  <w:num w:numId="19">
    <w:abstractNumId w:val="24"/>
  </w:num>
  <w:num w:numId="20">
    <w:abstractNumId w:val="3"/>
  </w:num>
  <w:num w:numId="21">
    <w:abstractNumId w:val="23"/>
  </w:num>
  <w:num w:numId="22">
    <w:abstractNumId w:val="11"/>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0"/>
  </w:num>
  <w:num w:numId="28">
    <w:abstractNumId w:val="20"/>
  </w:num>
  <w:num w:numId="29">
    <w:abstractNumId w:val="6"/>
  </w:num>
  <w:num w:numId="30">
    <w:abstractNumId w:val="8"/>
  </w:num>
  <w:num w:numId="31">
    <w:abstractNumId w:val="25"/>
  </w:num>
  <w:num w:numId="32">
    <w:abstractNumId w:val="2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3C"/>
    <w:rsid w:val="00002AD1"/>
    <w:rsid w:val="00005156"/>
    <w:rsid w:val="00021E2C"/>
    <w:rsid w:val="00043365"/>
    <w:rsid w:val="0004639F"/>
    <w:rsid w:val="00053484"/>
    <w:rsid w:val="00060A15"/>
    <w:rsid w:val="0009432F"/>
    <w:rsid w:val="000973F9"/>
    <w:rsid w:val="000A3131"/>
    <w:rsid w:val="000B04BA"/>
    <w:rsid w:val="000C53AB"/>
    <w:rsid w:val="000D073D"/>
    <w:rsid w:val="000D684C"/>
    <w:rsid w:val="000F2176"/>
    <w:rsid w:val="00122367"/>
    <w:rsid w:val="001234A5"/>
    <w:rsid w:val="00125299"/>
    <w:rsid w:val="001330B7"/>
    <w:rsid w:val="00143AD2"/>
    <w:rsid w:val="00150F78"/>
    <w:rsid w:val="001734F0"/>
    <w:rsid w:val="001810FA"/>
    <w:rsid w:val="00181575"/>
    <w:rsid w:val="00187664"/>
    <w:rsid w:val="0019075A"/>
    <w:rsid w:val="001B1A14"/>
    <w:rsid w:val="001B73AD"/>
    <w:rsid w:val="001D063F"/>
    <w:rsid w:val="001D5313"/>
    <w:rsid w:val="001D7F3C"/>
    <w:rsid w:val="001E3407"/>
    <w:rsid w:val="001E7D33"/>
    <w:rsid w:val="00203CD0"/>
    <w:rsid w:val="002074BD"/>
    <w:rsid w:val="00217577"/>
    <w:rsid w:val="00233234"/>
    <w:rsid w:val="002355FF"/>
    <w:rsid w:val="0025041A"/>
    <w:rsid w:val="00275815"/>
    <w:rsid w:val="00283D8C"/>
    <w:rsid w:val="0029232B"/>
    <w:rsid w:val="0029628F"/>
    <w:rsid w:val="002A45CF"/>
    <w:rsid w:val="002A4D00"/>
    <w:rsid w:val="002B3CCB"/>
    <w:rsid w:val="002B7CB8"/>
    <w:rsid w:val="002C1241"/>
    <w:rsid w:val="002C3647"/>
    <w:rsid w:val="00306AA1"/>
    <w:rsid w:val="00327461"/>
    <w:rsid w:val="003352C1"/>
    <w:rsid w:val="003414F0"/>
    <w:rsid w:val="003528DC"/>
    <w:rsid w:val="003539D8"/>
    <w:rsid w:val="003819E9"/>
    <w:rsid w:val="00386937"/>
    <w:rsid w:val="00393B3C"/>
    <w:rsid w:val="0039516C"/>
    <w:rsid w:val="003A01C8"/>
    <w:rsid w:val="003D278C"/>
    <w:rsid w:val="003E41E7"/>
    <w:rsid w:val="003E7570"/>
    <w:rsid w:val="003E7D50"/>
    <w:rsid w:val="003F174B"/>
    <w:rsid w:val="003F3FF1"/>
    <w:rsid w:val="00400ECF"/>
    <w:rsid w:val="004206D1"/>
    <w:rsid w:val="00426AA4"/>
    <w:rsid w:val="004407C2"/>
    <w:rsid w:val="004831E2"/>
    <w:rsid w:val="004948FD"/>
    <w:rsid w:val="004A7507"/>
    <w:rsid w:val="004A7E00"/>
    <w:rsid w:val="004B588A"/>
    <w:rsid w:val="004F035E"/>
    <w:rsid w:val="004F0F3E"/>
    <w:rsid w:val="00507518"/>
    <w:rsid w:val="005317C3"/>
    <w:rsid w:val="005363D4"/>
    <w:rsid w:val="00552CF9"/>
    <w:rsid w:val="00557CE3"/>
    <w:rsid w:val="00575F17"/>
    <w:rsid w:val="0058041A"/>
    <w:rsid w:val="00596D96"/>
    <w:rsid w:val="005A5A34"/>
    <w:rsid w:val="005B4CB8"/>
    <w:rsid w:val="005D6C13"/>
    <w:rsid w:val="005F1809"/>
    <w:rsid w:val="00602DA7"/>
    <w:rsid w:val="006039D3"/>
    <w:rsid w:val="0060545A"/>
    <w:rsid w:val="00621EF7"/>
    <w:rsid w:val="00643371"/>
    <w:rsid w:val="00665DAC"/>
    <w:rsid w:val="00684E9D"/>
    <w:rsid w:val="006940A8"/>
    <w:rsid w:val="006954E7"/>
    <w:rsid w:val="006A29DA"/>
    <w:rsid w:val="006A456F"/>
    <w:rsid w:val="006D5686"/>
    <w:rsid w:val="006E2A59"/>
    <w:rsid w:val="006F0DF1"/>
    <w:rsid w:val="006F30AB"/>
    <w:rsid w:val="006F6692"/>
    <w:rsid w:val="006F67B0"/>
    <w:rsid w:val="006F6E9D"/>
    <w:rsid w:val="00712DC9"/>
    <w:rsid w:val="00741E43"/>
    <w:rsid w:val="00743371"/>
    <w:rsid w:val="00751D44"/>
    <w:rsid w:val="00757164"/>
    <w:rsid w:val="007606C7"/>
    <w:rsid w:val="00761425"/>
    <w:rsid w:val="0077707E"/>
    <w:rsid w:val="00781E1A"/>
    <w:rsid w:val="00786F69"/>
    <w:rsid w:val="0079089C"/>
    <w:rsid w:val="0079283F"/>
    <w:rsid w:val="007945AC"/>
    <w:rsid w:val="00794A91"/>
    <w:rsid w:val="0079641C"/>
    <w:rsid w:val="00796EAC"/>
    <w:rsid w:val="007A6344"/>
    <w:rsid w:val="007B2860"/>
    <w:rsid w:val="007C5F3D"/>
    <w:rsid w:val="007D0687"/>
    <w:rsid w:val="007D3C1B"/>
    <w:rsid w:val="007D6284"/>
    <w:rsid w:val="007E13C8"/>
    <w:rsid w:val="007E47F8"/>
    <w:rsid w:val="008005DF"/>
    <w:rsid w:val="00813403"/>
    <w:rsid w:val="008250F1"/>
    <w:rsid w:val="008337E2"/>
    <w:rsid w:val="00835553"/>
    <w:rsid w:val="008408F1"/>
    <w:rsid w:val="0084527D"/>
    <w:rsid w:val="00847FAD"/>
    <w:rsid w:val="00853A1A"/>
    <w:rsid w:val="008569DF"/>
    <w:rsid w:val="00860504"/>
    <w:rsid w:val="008723DE"/>
    <w:rsid w:val="00886031"/>
    <w:rsid w:val="00891B74"/>
    <w:rsid w:val="00892BE9"/>
    <w:rsid w:val="00893BB4"/>
    <w:rsid w:val="008A22A3"/>
    <w:rsid w:val="008A76CB"/>
    <w:rsid w:val="008C24C1"/>
    <w:rsid w:val="008C271E"/>
    <w:rsid w:val="008E4E82"/>
    <w:rsid w:val="009068B1"/>
    <w:rsid w:val="00921822"/>
    <w:rsid w:val="009257D1"/>
    <w:rsid w:val="00927294"/>
    <w:rsid w:val="00950236"/>
    <w:rsid w:val="00963B99"/>
    <w:rsid w:val="00971881"/>
    <w:rsid w:val="0097502C"/>
    <w:rsid w:val="00986A98"/>
    <w:rsid w:val="009A10BB"/>
    <w:rsid w:val="009A1816"/>
    <w:rsid w:val="009A363E"/>
    <w:rsid w:val="009A65FF"/>
    <w:rsid w:val="009A68C5"/>
    <w:rsid w:val="009B44B7"/>
    <w:rsid w:val="009B5C1B"/>
    <w:rsid w:val="009B778A"/>
    <w:rsid w:val="009C0D8C"/>
    <w:rsid w:val="009D051C"/>
    <w:rsid w:val="00A041B5"/>
    <w:rsid w:val="00A11547"/>
    <w:rsid w:val="00A129E2"/>
    <w:rsid w:val="00A16D4B"/>
    <w:rsid w:val="00A35774"/>
    <w:rsid w:val="00A4123F"/>
    <w:rsid w:val="00A45646"/>
    <w:rsid w:val="00A51875"/>
    <w:rsid w:val="00A60A94"/>
    <w:rsid w:val="00A92C9E"/>
    <w:rsid w:val="00AA1272"/>
    <w:rsid w:val="00AA319E"/>
    <w:rsid w:val="00AA75E6"/>
    <w:rsid w:val="00AC6CDE"/>
    <w:rsid w:val="00AD3BAE"/>
    <w:rsid w:val="00AE63AB"/>
    <w:rsid w:val="00AF35C5"/>
    <w:rsid w:val="00B20E60"/>
    <w:rsid w:val="00B442DA"/>
    <w:rsid w:val="00B54BD9"/>
    <w:rsid w:val="00B60A28"/>
    <w:rsid w:val="00B65C39"/>
    <w:rsid w:val="00B67180"/>
    <w:rsid w:val="00B755B6"/>
    <w:rsid w:val="00B76E27"/>
    <w:rsid w:val="00B91A48"/>
    <w:rsid w:val="00B943A3"/>
    <w:rsid w:val="00B95324"/>
    <w:rsid w:val="00B96CC4"/>
    <w:rsid w:val="00BA3C09"/>
    <w:rsid w:val="00BB4625"/>
    <w:rsid w:val="00BC0038"/>
    <w:rsid w:val="00BD33BD"/>
    <w:rsid w:val="00BF080B"/>
    <w:rsid w:val="00C02C23"/>
    <w:rsid w:val="00C22196"/>
    <w:rsid w:val="00C237FE"/>
    <w:rsid w:val="00C245D0"/>
    <w:rsid w:val="00C40968"/>
    <w:rsid w:val="00C409CD"/>
    <w:rsid w:val="00C5427E"/>
    <w:rsid w:val="00C63806"/>
    <w:rsid w:val="00C84E99"/>
    <w:rsid w:val="00C9157E"/>
    <w:rsid w:val="00CA6008"/>
    <w:rsid w:val="00CB240B"/>
    <w:rsid w:val="00CC5BB3"/>
    <w:rsid w:val="00CF2D51"/>
    <w:rsid w:val="00CF396B"/>
    <w:rsid w:val="00CF5CFB"/>
    <w:rsid w:val="00D4469C"/>
    <w:rsid w:val="00D553D9"/>
    <w:rsid w:val="00D6009B"/>
    <w:rsid w:val="00D73571"/>
    <w:rsid w:val="00D7477B"/>
    <w:rsid w:val="00D90D78"/>
    <w:rsid w:val="00D927B1"/>
    <w:rsid w:val="00DA41BE"/>
    <w:rsid w:val="00DC1646"/>
    <w:rsid w:val="00DC6929"/>
    <w:rsid w:val="00DD013B"/>
    <w:rsid w:val="00DD2CD3"/>
    <w:rsid w:val="00DD38FA"/>
    <w:rsid w:val="00DE5D3A"/>
    <w:rsid w:val="00DF3ECD"/>
    <w:rsid w:val="00DF70B5"/>
    <w:rsid w:val="00E07FA4"/>
    <w:rsid w:val="00E15451"/>
    <w:rsid w:val="00E16B01"/>
    <w:rsid w:val="00E32C90"/>
    <w:rsid w:val="00E4010E"/>
    <w:rsid w:val="00E47FB7"/>
    <w:rsid w:val="00E5461B"/>
    <w:rsid w:val="00E55065"/>
    <w:rsid w:val="00E56847"/>
    <w:rsid w:val="00E6338D"/>
    <w:rsid w:val="00E7350B"/>
    <w:rsid w:val="00E742B5"/>
    <w:rsid w:val="00E77B05"/>
    <w:rsid w:val="00E96FC7"/>
    <w:rsid w:val="00EA65CC"/>
    <w:rsid w:val="00EB07E4"/>
    <w:rsid w:val="00EB2BC3"/>
    <w:rsid w:val="00EB72D8"/>
    <w:rsid w:val="00ED20D2"/>
    <w:rsid w:val="00ED369F"/>
    <w:rsid w:val="00ED5048"/>
    <w:rsid w:val="00ED53F9"/>
    <w:rsid w:val="00EE63CE"/>
    <w:rsid w:val="00F11255"/>
    <w:rsid w:val="00F11986"/>
    <w:rsid w:val="00F1250E"/>
    <w:rsid w:val="00F24B61"/>
    <w:rsid w:val="00F34B30"/>
    <w:rsid w:val="00F552A7"/>
    <w:rsid w:val="00F63F9F"/>
    <w:rsid w:val="00F64181"/>
    <w:rsid w:val="00F74362"/>
    <w:rsid w:val="00F75E1A"/>
    <w:rsid w:val="00F81E85"/>
    <w:rsid w:val="00F840E4"/>
    <w:rsid w:val="00F952E5"/>
    <w:rsid w:val="00F95389"/>
    <w:rsid w:val="00F95DDA"/>
    <w:rsid w:val="00FA0DEB"/>
    <w:rsid w:val="00FA75A5"/>
    <w:rsid w:val="00FB3ED2"/>
    <w:rsid w:val="00FD6518"/>
    <w:rsid w:val="00FF52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710C"/>
  <w15:chartTrackingRefBased/>
  <w15:docId w15:val="{68968341-0ACF-49BA-967C-C2764AB5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3C"/>
    <w:pPr>
      <w:spacing w:after="0" w:line="240" w:lineRule="auto"/>
    </w:pPr>
    <w:rPr>
      <w:rFonts w:ascii="Times New Roman" w:eastAsia="Times New Roman" w:hAnsi="Times New Roman" w:cs="Times New Roman"/>
      <w:sz w:val="20"/>
      <w:szCs w:val="20"/>
      <w:lang w:eastAsia="es-SV"/>
    </w:rPr>
  </w:style>
  <w:style w:type="paragraph" w:styleId="Ttulo1">
    <w:name w:val="heading 1"/>
    <w:basedOn w:val="Normal"/>
    <w:next w:val="Normal"/>
    <w:link w:val="Ttulo1Car"/>
    <w:uiPriority w:val="9"/>
    <w:qFormat/>
    <w:rsid w:val="000D07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D7F3C"/>
    <w:pPr>
      <w:keepNext/>
      <w:spacing w:line="360" w:lineRule="auto"/>
      <w:jc w:val="both"/>
      <w:outlineLvl w:val="1"/>
    </w:pPr>
    <w:rPr>
      <w:b/>
      <w:sz w:val="24"/>
      <w:lang w:val="es-MX"/>
    </w:rPr>
  </w:style>
  <w:style w:type="paragraph" w:styleId="Ttulo3">
    <w:name w:val="heading 3"/>
    <w:basedOn w:val="Normal"/>
    <w:next w:val="Normal"/>
    <w:link w:val="Ttulo3Car"/>
    <w:uiPriority w:val="9"/>
    <w:semiHidden/>
    <w:unhideWhenUsed/>
    <w:qFormat/>
    <w:rsid w:val="00ED53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352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7F3C"/>
    <w:rPr>
      <w:rFonts w:ascii="Times New Roman" w:eastAsia="Times New Roman" w:hAnsi="Times New Roman" w:cs="Times New Roman"/>
      <w:b/>
      <w:sz w:val="24"/>
      <w:szCs w:val="20"/>
      <w:lang w:val="es-MX" w:eastAsia="es-SV"/>
    </w:rPr>
  </w:style>
  <w:style w:type="paragraph" w:styleId="Prrafodelista">
    <w:name w:val="List Paragraph"/>
    <w:basedOn w:val="Normal"/>
    <w:uiPriority w:val="34"/>
    <w:qFormat/>
    <w:rsid w:val="001D7F3C"/>
    <w:pPr>
      <w:ind w:left="720"/>
      <w:contextualSpacing/>
    </w:pPr>
  </w:style>
  <w:style w:type="paragraph" w:styleId="Sangra2detindependiente">
    <w:name w:val="Body Text Indent 2"/>
    <w:basedOn w:val="Normal"/>
    <w:link w:val="Sangra2detindependienteCar"/>
    <w:rsid w:val="001D7F3C"/>
    <w:pPr>
      <w:spacing w:line="360" w:lineRule="auto"/>
      <w:ind w:left="360"/>
      <w:jc w:val="both"/>
    </w:pPr>
    <w:rPr>
      <w:bCs/>
      <w:sz w:val="24"/>
      <w:lang w:val="es-MX"/>
    </w:rPr>
  </w:style>
  <w:style w:type="character" w:customStyle="1" w:styleId="Sangra2detindependienteCar">
    <w:name w:val="Sangría 2 de t. independiente Car"/>
    <w:basedOn w:val="Fuentedeprrafopredeter"/>
    <w:link w:val="Sangra2detindependiente"/>
    <w:rsid w:val="001D7F3C"/>
    <w:rPr>
      <w:rFonts w:ascii="Times New Roman" w:eastAsia="Times New Roman" w:hAnsi="Times New Roman" w:cs="Times New Roman"/>
      <w:bCs/>
      <w:sz w:val="24"/>
      <w:szCs w:val="20"/>
      <w:lang w:val="es-MX" w:eastAsia="es-SV"/>
    </w:rPr>
  </w:style>
  <w:style w:type="character" w:customStyle="1" w:styleId="Ttulo3Car">
    <w:name w:val="Título 3 Car"/>
    <w:basedOn w:val="Fuentedeprrafopredeter"/>
    <w:link w:val="Ttulo3"/>
    <w:uiPriority w:val="9"/>
    <w:rsid w:val="00ED53F9"/>
    <w:rPr>
      <w:rFonts w:asciiTheme="majorHAnsi" w:eastAsiaTheme="majorEastAsia" w:hAnsiTheme="majorHAnsi" w:cstheme="majorBidi"/>
      <w:color w:val="1F4D78" w:themeColor="accent1" w:themeShade="7F"/>
      <w:sz w:val="24"/>
      <w:szCs w:val="24"/>
      <w:lang w:eastAsia="es-SV"/>
    </w:rPr>
  </w:style>
  <w:style w:type="character" w:customStyle="1" w:styleId="Ttulo1Car">
    <w:name w:val="Título 1 Car"/>
    <w:basedOn w:val="Fuentedeprrafopredeter"/>
    <w:link w:val="Ttulo1"/>
    <w:uiPriority w:val="9"/>
    <w:rsid w:val="000D073D"/>
    <w:rPr>
      <w:rFonts w:asciiTheme="majorHAnsi" w:eastAsiaTheme="majorEastAsia" w:hAnsiTheme="majorHAnsi" w:cstheme="majorBidi"/>
      <w:color w:val="2E74B5" w:themeColor="accent1" w:themeShade="BF"/>
      <w:sz w:val="32"/>
      <w:szCs w:val="32"/>
      <w:lang w:eastAsia="es-SV"/>
    </w:rPr>
  </w:style>
  <w:style w:type="paragraph" w:styleId="Textodeglobo">
    <w:name w:val="Balloon Text"/>
    <w:basedOn w:val="Normal"/>
    <w:link w:val="TextodegloboCar"/>
    <w:uiPriority w:val="99"/>
    <w:semiHidden/>
    <w:unhideWhenUsed/>
    <w:rsid w:val="00E742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2B5"/>
    <w:rPr>
      <w:rFonts w:ascii="Segoe UI" w:eastAsia="Times New Roman" w:hAnsi="Segoe UI" w:cs="Segoe UI"/>
      <w:sz w:val="18"/>
      <w:szCs w:val="18"/>
      <w:lang w:eastAsia="es-SV"/>
    </w:rPr>
  </w:style>
  <w:style w:type="character" w:customStyle="1" w:styleId="Ttulo4Car">
    <w:name w:val="Título 4 Car"/>
    <w:basedOn w:val="Fuentedeprrafopredeter"/>
    <w:link w:val="Ttulo4"/>
    <w:uiPriority w:val="9"/>
    <w:semiHidden/>
    <w:rsid w:val="003352C1"/>
    <w:rPr>
      <w:rFonts w:asciiTheme="majorHAnsi" w:eastAsiaTheme="majorEastAsia" w:hAnsiTheme="majorHAnsi" w:cstheme="majorBidi"/>
      <w:i/>
      <w:iCs/>
      <w:color w:val="2E74B5" w:themeColor="accent1" w:themeShade="BF"/>
      <w:sz w:val="20"/>
      <w:szCs w:val="20"/>
      <w:lang w:eastAsia="es-SV"/>
    </w:rPr>
  </w:style>
  <w:style w:type="paragraph" w:styleId="Listaconvietas">
    <w:name w:val="List Bullet"/>
    <w:basedOn w:val="Normal"/>
    <w:uiPriority w:val="36"/>
    <w:unhideWhenUsed/>
    <w:qFormat/>
    <w:rsid w:val="00E4010E"/>
    <w:pPr>
      <w:numPr>
        <w:numId w:val="27"/>
      </w:numPr>
      <w:spacing w:line="276" w:lineRule="auto"/>
      <w:contextualSpacing/>
    </w:pPr>
    <w:rPr>
      <w:rFonts w:asciiTheme="minorHAnsi" w:eastAsiaTheme="minorHAnsi" w:hAnsiTheme="minorHAnsi"/>
      <w:color w:val="000000" w:themeColor="text1"/>
      <w:sz w:val="22"/>
    </w:rPr>
  </w:style>
  <w:style w:type="character" w:customStyle="1" w:styleId="il">
    <w:name w:val="il"/>
    <w:basedOn w:val="Fuentedeprrafopredeter"/>
    <w:rsid w:val="00777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19385">
      <w:bodyDiv w:val="1"/>
      <w:marLeft w:val="0"/>
      <w:marRight w:val="0"/>
      <w:marTop w:val="0"/>
      <w:marBottom w:val="0"/>
      <w:divBdr>
        <w:top w:val="none" w:sz="0" w:space="0" w:color="auto"/>
        <w:left w:val="none" w:sz="0" w:space="0" w:color="auto"/>
        <w:bottom w:val="none" w:sz="0" w:space="0" w:color="auto"/>
        <w:right w:val="none" w:sz="0" w:space="0" w:color="auto"/>
      </w:divBdr>
    </w:div>
    <w:div w:id="963586517">
      <w:bodyDiv w:val="1"/>
      <w:marLeft w:val="0"/>
      <w:marRight w:val="0"/>
      <w:marTop w:val="0"/>
      <w:marBottom w:val="0"/>
      <w:divBdr>
        <w:top w:val="none" w:sz="0" w:space="0" w:color="auto"/>
        <w:left w:val="none" w:sz="0" w:space="0" w:color="auto"/>
        <w:bottom w:val="none" w:sz="0" w:space="0" w:color="auto"/>
        <w:right w:val="none" w:sz="0" w:space="0" w:color="auto"/>
      </w:divBdr>
    </w:div>
    <w:div w:id="1476948076">
      <w:bodyDiv w:val="1"/>
      <w:marLeft w:val="0"/>
      <w:marRight w:val="0"/>
      <w:marTop w:val="0"/>
      <w:marBottom w:val="0"/>
      <w:divBdr>
        <w:top w:val="none" w:sz="0" w:space="0" w:color="auto"/>
        <w:left w:val="none" w:sz="0" w:space="0" w:color="auto"/>
        <w:bottom w:val="none" w:sz="0" w:space="0" w:color="auto"/>
        <w:right w:val="none" w:sz="0" w:space="0" w:color="auto"/>
      </w:divBdr>
    </w:div>
    <w:div w:id="19046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AEAEAB-E233-4B53-8EE9-DC21BB6E7185}">
  <we:reference id="wa200000368" version="1.0.0.0" store="es-E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62</TotalTime>
  <Pages>7</Pages>
  <Words>2150</Words>
  <Characters>11830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Portillo</dc:creator>
  <cp:keywords/>
  <dc:description/>
  <cp:lastModifiedBy>Patricia Portillo</cp:lastModifiedBy>
  <cp:revision>30</cp:revision>
  <cp:lastPrinted>2025-01-20T15:57:00Z</cp:lastPrinted>
  <dcterms:created xsi:type="dcterms:W3CDTF">2024-07-19T19:45:00Z</dcterms:created>
  <dcterms:modified xsi:type="dcterms:W3CDTF">2025-01-20T15:59:00Z</dcterms:modified>
</cp:coreProperties>
</file>