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5C97" w14:textId="635F22F0" w:rsidR="001D7F3C" w:rsidRPr="005F1809" w:rsidRDefault="001D7F3C" w:rsidP="001D7F3C">
      <w:pPr>
        <w:spacing w:line="360" w:lineRule="auto"/>
        <w:jc w:val="both"/>
        <w:rPr>
          <w:rFonts w:ascii="Museo Sans 300" w:hAnsi="Museo Sans 300"/>
          <w:b/>
        </w:rPr>
      </w:pPr>
      <w:r w:rsidRPr="009A363E">
        <w:rPr>
          <w:rFonts w:ascii="Museo Sans 300" w:hAnsi="Museo Sans 300"/>
          <w:b/>
        </w:rPr>
        <w:t xml:space="preserve">ACTA </w:t>
      </w:r>
      <w:r w:rsidR="009C0D8C" w:rsidRPr="009A363E">
        <w:rPr>
          <w:rFonts w:ascii="Museo Sans 300" w:hAnsi="Museo Sans 300"/>
          <w:b/>
        </w:rPr>
        <w:t xml:space="preserve">NUMERO UNO </w:t>
      </w:r>
      <w:r w:rsidR="00F952E5" w:rsidRPr="009A363E">
        <w:rPr>
          <w:rFonts w:ascii="Museo Sans 300" w:hAnsi="Museo Sans 300"/>
          <w:b/>
        </w:rPr>
        <w:t>REUNION EXTRAORDINARIA</w:t>
      </w:r>
      <w:r w:rsidRPr="009A363E">
        <w:rPr>
          <w:rFonts w:ascii="Museo Sans 300" w:hAnsi="Museo Sans 300"/>
          <w:b/>
        </w:rPr>
        <w:t>/202</w:t>
      </w:r>
      <w:r w:rsidR="00F952E5" w:rsidRPr="009A363E">
        <w:rPr>
          <w:rFonts w:ascii="Museo Sans 300" w:hAnsi="Museo Sans 300"/>
          <w:b/>
        </w:rPr>
        <w:t>4</w:t>
      </w:r>
      <w:r w:rsidR="005F1809" w:rsidRPr="009A363E">
        <w:rPr>
          <w:rFonts w:ascii="Museo Sans 300" w:hAnsi="Museo Sans 300"/>
        </w:rPr>
        <w:t>.- En la sala de r</w:t>
      </w:r>
      <w:r w:rsidRPr="009A363E">
        <w:rPr>
          <w:rFonts w:ascii="Museo Sans 300" w:hAnsi="Museo Sans 300"/>
        </w:rPr>
        <w:t xml:space="preserve">euniones del Instituto de Legalización de la </w:t>
      </w:r>
      <w:r w:rsidR="006D5686" w:rsidRPr="009A363E">
        <w:rPr>
          <w:rFonts w:ascii="Museo Sans 300" w:hAnsi="Museo Sans 300"/>
        </w:rPr>
        <w:t>Propiedad</w:t>
      </w:r>
      <w:r w:rsidR="006D5686" w:rsidRPr="006D5686">
        <w:rPr>
          <w:rFonts w:ascii="Museo Sans 300" w:hAnsi="Museo Sans 300"/>
        </w:rPr>
        <w:t>, San</w:t>
      </w:r>
      <w:r w:rsidRPr="006D5686">
        <w:rPr>
          <w:rFonts w:ascii="Museo Sans 300" w:hAnsi="Museo Sans 300"/>
        </w:rPr>
        <w:t xml:space="preserve"> Salvador, a las </w:t>
      </w:r>
      <w:r w:rsidR="00DD013B" w:rsidRPr="006D5686">
        <w:rPr>
          <w:rFonts w:ascii="Museo Sans 300" w:hAnsi="Museo Sans 300"/>
        </w:rPr>
        <w:t>8</w:t>
      </w:r>
      <w:r w:rsidRPr="006D5686">
        <w:rPr>
          <w:rFonts w:ascii="Museo Sans 300" w:hAnsi="Museo Sans 300"/>
        </w:rPr>
        <w:t>:</w:t>
      </w:r>
      <w:r w:rsidR="00DD013B" w:rsidRPr="006D5686">
        <w:rPr>
          <w:rFonts w:ascii="Museo Sans 300" w:hAnsi="Museo Sans 300"/>
        </w:rPr>
        <w:t>0</w:t>
      </w:r>
      <w:r w:rsidRPr="006D5686">
        <w:rPr>
          <w:rFonts w:ascii="Museo Sans 300" w:hAnsi="Museo Sans 300"/>
        </w:rPr>
        <w:t xml:space="preserve">0 a.m., del día </w:t>
      </w:r>
      <w:r w:rsidR="00950236" w:rsidRPr="006D5686">
        <w:rPr>
          <w:rFonts w:ascii="Museo Sans 300" w:hAnsi="Museo Sans 300"/>
        </w:rPr>
        <w:t>diecinueve</w:t>
      </w:r>
      <w:r w:rsidRPr="006D5686">
        <w:rPr>
          <w:rFonts w:ascii="Museo Sans 300" w:hAnsi="Museo Sans 300"/>
        </w:rPr>
        <w:t xml:space="preserve"> de </w:t>
      </w:r>
      <w:r w:rsidR="00F952E5" w:rsidRPr="006D5686">
        <w:rPr>
          <w:rFonts w:ascii="Museo Sans 300" w:hAnsi="Museo Sans 300"/>
        </w:rPr>
        <w:t>enero</w:t>
      </w:r>
      <w:r w:rsidR="00DD013B" w:rsidRPr="006D5686">
        <w:rPr>
          <w:rFonts w:ascii="Museo Sans 300" w:hAnsi="Museo Sans 300"/>
        </w:rPr>
        <w:t xml:space="preserve">  de dos mil </w:t>
      </w:r>
      <w:r w:rsidR="00DD013B" w:rsidRPr="00C245D0">
        <w:rPr>
          <w:rFonts w:ascii="Museo Sans 300" w:hAnsi="Museo Sans 300"/>
        </w:rPr>
        <w:t>veinti</w:t>
      </w:r>
      <w:r w:rsidR="00F952E5">
        <w:rPr>
          <w:rFonts w:ascii="Museo Sans 300" w:hAnsi="Museo Sans 300"/>
        </w:rPr>
        <w:t>cuatro</w:t>
      </w:r>
      <w:r w:rsidRPr="00C245D0">
        <w:rPr>
          <w:rFonts w:ascii="Museo Sans 300" w:hAnsi="Museo Sans 300"/>
        </w:rPr>
        <w:t xml:space="preserve">, reunidos los </w:t>
      </w:r>
      <w:r w:rsidRPr="005F1809">
        <w:rPr>
          <w:rFonts w:ascii="Museo Sans 300" w:hAnsi="Museo Sans 300"/>
        </w:rPr>
        <w:t xml:space="preserve">Miembros del Consejo Directivo del Instituto de Legalización de la Propiedad: Lic. Michelle Sol, Ministra de Vivienda y Presidenta del Consejo Directivo, </w:t>
      </w:r>
      <w:r w:rsidRPr="008250F1">
        <w:rPr>
          <w:rFonts w:ascii="Museo Sans 300" w:hAnsi="Museo Sans 300"/>
        </w:rPr>
        <w:t>María</w:t>
      </w:r>
      <w:r w:rsidRPr="005F1809">
        <w:rPr>
          <w:rFonts w:ascii="Museo Sans 300" w:hAnsi="Museo Sans 300"/>
        </w:rPr>
        <w:t xml:space="preserve"> Ofelia Navarrete, Ministra de Desarrollo Local, </w:t>
      </w:r>
      <w:r w:rsidR="00DD013B">
        <w:rPr>
          <w:rFonts w:ascii="Museo Sans 300" w:hAnsi="Museo Sans 300"/>
        </w:rPr>
        <w:t xml:space="preserve">Lic. Wilmer </w:t>
      </w:r>
      <w:r w:rsidR="002A45CF">
        <w:rPr>
          <w:rFonts w:ascii="Museo Sans 300" w:hAnsi="Museo Sans 300"/>
        </w:rPr>
        <w:t xml:space="preserve">Geovanni </w:t>
      </w:r>
      <w:r w:rsidR="00DD013B">
        <w:rPr>
          <w:rFonts w:ascii="Museo Sans 300" w:hAnsi="Museo Sans 300"/>
        </w:rPr>
        <w:t>Santos</w:t>
      </w:r>
      <w:r w:rsidRPr="005F1809">
        <w:rPr>
          <w:rFonts w:ascii="Museo Sans 300" w:hAnsi="Museo Sans 300"/>
        </w:rPr>
        <w:t xml:space="preserve">, </w:t>
      </w:r>
      <w:r w:rsidR="002A45CF">
        <w:rPr>
          <w:rFonts w:ascii="Museo Sans 300" w:hAnsi="Museo Sans 300"/>
        </w:rPr>
        <w:t xml:space="preserve">Director Suplente del Ministerio </w:t>
      </w:r>
      <w:r w:rsidRPr="005F1809">
        <w:rPr>
          <w:rFonts w:ascii="Museo Sans 300" w:hAnsi="Museo Sans 300"/>
        </w:rPr>
        <w:t xml:space="preserve">de Gobernación y Desarrollo Territorial, </w:t>
      </w:r>
      <w:r w:rsidR="00E07FA4" w:rsidRPr="009A363E">
        <w:rPr>
          <w:rFonts w:ascii="Museo Sans 300" w:hAnsi="Museo Sans 300"/>
        </w:rPr>
        <w:t xml:space="preserve">Dra. Ana Elizabeth Villalta Vizcarra, Directora de la Dirección de </w:t>
      </w:r>
      <w:r w:rsidR="00F64181" w:rsidRPr="009A363E">
        <w:rPr>
          <w:rFonts w:ascii="Museo Sans 300" w:hAnsi="Museo Sans 300"/>
        </w:rPr>
        <w:t>Soberanía</w:t>
      </w:r>
      <w:r w:rsidR="00E07FA4" w:rsidRPr="009A363E">
        <w:rPr>
          <w:rFonts w:ascii="Museo Sans 300" w:hAnsi="Museo Sans 300"/>
        </w:rPr>
        <w:t xml:space="preserve">  del Ministerio de Relacio</w:t>
      </w:r>
      <w:r w:rsidR="00F64181" w:rsidRPr="009A363E">
        <w:rPr>
          <w:rFonts w:ascii="Museo Sans 300" w:hAnsi="Museo Sans 300"/>
        </w:rPr>
        <w:t>nes Exteriores en representación de la Viceministra  de Relaciones Exteriores  Lic. Adriana Mira</w:t>
      </w:r>
      <w:r w:rsidR="00F64181">
        <w:rPr>
          <w:rFonts w:ascii="Museo Sans 300" w:hAnsi="Museo Sans 300"/>
        </w:rPr>
        <w:t xml:space="preserve"> </w:t>
      </w:r>
      <w:r w:rsidR="00751D44">
        <w:rPr>
          <w:rFonts w:ascii="Museo Sans 300" w:hAnsi="Museo Sans 300"/>
        </w:rPr>
        <w:t xml:space="preserve"> </w:t>
      </w:r>
      <w:r w:rsidRPr="005F1809">
        <w:rPr>
          <w:rFonts w:ascii="Museo Sans 300" w:hAnsi="Museo Sans 300"/>
        </w:rPr>
        <w:t xml:space="preserve"> y David Ernesto Henríquez, Director Ejecutivo del ILP.</w:t>
      </w:r>
    </w:p>
    <w:p w14:paraId="4A28DA2E" w14:textId="77777777"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14:paraId="1C4701F0" w14:textId="77777777" w:rsidR="001D7F3C" w:rsidRPr="005F1809"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Establecimiento del Quórum</w:t>
      </w:r>
    </w:p>
    <w:p w14:paraId="6B2204E3" w14:textId="69D0EF03" w:rsidR="001D7F3C" w:rsidRDefault="00F952E5"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Lectura y</w:t>
      </w:r>
      <w:r w:rsidR="008250F1">
        <w:rPr>
          <w:rFonts w:ascii="Museo Sans 300" w:hAnsi="Museo Sans 300"/>
          <w:b/>
          <w:lang w:val="es-MX"/>
        </w:rPr>
        <w:t xml:space="preserve"> </w:t>
      </w:r>
      <w:r w:rsidR="001D7F3C" w:rsidRPr="005F1809">
        <w:rPr>
          <w:rFonts w:ascii="Museo Sans 300" w:hAnsi="Museo Sans 300"/>
          <w:b/>
          <w:lang w:val="es-MX"/>
        </w:rPr>
        <w:t>Aprobación de la Agenda Propuesta</w:t>
      </w:r>
    </w:p>
    <w:p w14:paraId="16A46A68" w14:textId="07B78D50" w:rsidR="00F952E5" w:rsidRDefault="00F952E5"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Solicitud de autorización para gestionar modificación de Convenio con el Centro Nacional de Registros (CNR) y su posterior suscripción.</w:t>
      </w:r>
    </w:p>
    <w:p w14:paraId="20635BE5" w14:textId="311183F6" w:rsidR="00F952E5" w:rsidRPr="005F1809" w:rsidRDefault="00F952E5"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Solicitud de autorización para gestionar oferta de servicios de legalización de inmuebles en los que existe infraestructura propiedad de la Administración Nacional de Acueductos y Alcantarillados (ANDA).</w:t>
      </w:r>
    </w:p>
    <w:p w14:paraId="224048EC" w14:textId="77777777"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14:paraId="173A43B4" w14:textId="77777777" w:rsidR="003F174B" w:rsidRPr="005F1809" w:rsidRDefault="001D7F3C" w:rsidP="003F174B">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ESTABLECIMIENTO DEL QUORUM</w:t>
      </w:r>
    </w:p>
    <w:p w14:paraId="31440C2F" w14:textId="77777777" w:rsidR="003F174B" w:rsidRPr="005F1809" w:rsidRDefault="003F174B" w:rsidP="003F174B">
      <w:pPr>
        <w:pStyle w:val="Sangra2detindependiente"/>
        <w:ind w:left="284"/>
        <w:rPr>
          <w:rFonts w:ascii="Museo Sans 300" w:hAnsi="Museo Sans 300"/>
          <w:b/>
          <w:bCs w:val="0"/>
          <w:sz w:val="20"/>
        </w:rPr>
      </w:pPr>
      <w:r w:rsidRPr="005F1809">
        <w:rPr>
          <w:rFonts w:ascii="Museo Sans 300" w:hAnsi="Museo Sans 300"/>
          <w:bCs w:val="0"/>
          <w:sz w:val="20"/>
        </w:rPr>
        <w:t xml:space="preserve">La sesión se inició con el establecimiento del quórum.  </w:t>
      </w:r>
    </w:p>
    <w:p w14:paraId="1A943EF8" w14:textId="77777777" w:rsidR="003F174B" w:rsidRPr="005F1809" w:rsidRDefault="003F174B" w:rsidP="00043365">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LECTURA Y APROBACION DE AGENDA</w:t>
      </w:r>
    </w:p>
    <w:p w14:paraId="4440660B" w14:textId="77777777" w:rsidR="003F174B" w:rsidRPr="005F1809" w:rsidRDefault="008005DF" w:rsidP="003F174B">
      <w:pPr>
        <w:pStyle w:val="Sangra2detindependiente"/>
        <w:ind w:left="284"/>
        <w:rPr>
          <w:rFonts w:ascii="Museo Sans 300" w:hAnsi="Museo Sans 300"/>
          <w:b/>
          <w:bCs w:val="0"/>
          <w:sz w:val="20"/>
        </w:rPr>
      </w:pPr>
      <w:r w:rsidRPr="005F1809">
        <w:rPr>
          <w:rFonts w:ascii="Museo Sans 300" w:hAnsi="Museo Sans 300"/>
          <w:bCs w:val="0"/>
          <w:sz w:val="20"/>
        </w:rPr>
        <w:t>Posteriormente se dio lectura a la agenda propuesta, la cual fue aprobada</w:t>
      </w:r>
    </w:p>
    <w:p w14:paraId="14A14298" w14:textId="77777777" w:rsidR="008C24C1" w:rsidRDefault="00F952E5" w:rsidP="008C24C1">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SOLICITUD DE AUTORIZACIÓN PARA GESTIONAR MODIFICACION DE CONVENIO CON EL CENTRO NACIONAL DE REGISTROS (CNR) Y SU POSTERIOR SUSCRIPCIÓN.</w:t>
      </w:r>
    </w:p>
    <w:p w14:paraId="7BAF949F" w14:textId="1E606E90" w:rsidR="008C24C1" w:rsidRDefault="008C24C1" w:rsidP="008C24C1">
      <w:pPr>
        <w:pStyle w:val="Sangra2detindependiente"/>
        <w:ind w:left="284"/>
        <w:rPr>
          <w:rFonts w:ascii="Museo Sans 300" w:hAnsi="Museo Sans 300"/>
          <w:sz w:val="20"/>
        </w:rPr>
      </w:pPr>
      <w:r w:rsidRPr="008C24C1">
        <w:rPr>
          <w:rFonts w:ascii="Museo Sans 300" w:hAnsi="Museo Sans 300"/>
          <w:sz w:val="20"/>
          <w:lang w:val="es-ES_tradnl"/>
        </w:rPr>
        <w:t xml:space="preserve">El Director Ejecutivo informa al Consejo Directivo: </w:t>
      </w:r>
      <w:r w:rsidRPr="008C24C1">
        <w:rPr>
          <w:rFonts w:ascii="Museo Sans 300" w:hAnsi="Museo Sans 300"/>
          <w:sz w:val="20"/>
        </w:rPr>
        <w:t>Que, en virtud del Convenio de Cooperación Catastral y Registral entre el Centro Nacional de Registros y el Instituto de Legalización de la Propiedad, el Gobierno de El Salvador ha logrado que miles de familias salvadoreñas de escasos recursos sean propietarias de sus inmuebles en los cuales habitan y lograr tener acceso diferentes programas de Vivienda; además ha permitido que el ILP brinde apoyo en legalización de inmuebles a diferentes instituciones del Estado entre las que podemos mencionar al Ministerio de Educación, Ciencia y Tecnología, Ministerio de Salud, INDES entre otro</w:t>
      </w:r>
      <w:r w:rsidR="007D0687">
        <w:rPr>
          <w:rFonts w:ascii="Museo Sans 300" w:hAnsi="Museo Sans 300"/>
          <w:sz w:val="20"/>
        </w:rPr>
        <w:t>s</w:t>
      </w:r>
      <w:r w:rsidRPr="008C24C1">
        <w:rPr>
          <w:rFonts w:ascii="Museo Sans 300" w:hAnsi="Museo Sans 300"/>
          <w:sz w:val="20"/>
        </w:rPr>
        <w:t xml:space="preserve">. </w:t>
      </w:r>
    </w:p>
    <w:p w14:paraId="7871E249" w14:textId="5472B643" w:rsidR="008C24C1" w:rsidRDefault="008C24C1" w:rsidP="008C24C1">
      <w:pPr>
        <w:pStyle w:val="Sangra2detindependiente"/>
        <w:ind w:left="284"/>
        <w:rPr>
          <w:rFonts w:ascii="Museo Sans 300" w:hAnsi="Museo Sans 300"/>
          <w:sz w:val="20"/>
          <w:lang w:val="es-ES_tradnl"/>
        </w:rPr>
      </w:pPr>
      <w:r w:rsidRPr="008C24C1">
        <w:rPr>
          <w:rFonts w:ascii="Museo Sans 300" w:hAnsi="Museo Sans 300"/>
          <w:sz w:val="20"/>
          <w:lang w:val="es-ES_tradnl"/>
        </w:rPr>
        <w:t xml:space="preserve">Que se ha analizado conjuntamente con el equipo del Centro Nacional de Registros, la necesidad  de incorporar al Convenio existente algunas modificaciones para precisar la contratación del personal de la célula registral y célula catastral por parte del ILP, a raíz que los registradores autorizados que laboraban en la célula registral del ILP, se acoplaron a la Ley Transitoria de Compensación Económica por Motivo de Retiro Voluntario de Servidores Públicos Jubilados o Pensionados, del Órgano Ejecutivo, Entidades Descentralizadas no Empresariales y Entidades </w:t>
      </w:r>
      <w:r w:rsidRPr="008C24C1">
        <w:rPr>
          <w:rFonts w:ascii="Museo Sans 300" w:hAnsi="Museo Sans 300"/>
          <w:sz w:val="20"/>
          <w:lang w:val="es-ES_tradnl"/>
        </w:rPr>
        <w:lastRenderedPageBreak/>
        <w:t>Autónomas, y es de suma importancia la autori</w:t>
      </w:r>
      <w:r w:rsidR="00507518">
        <w:rPr>
          <w:rFonts w:ascii="Museo Sans 300" w:hAnsi="Museo Sans 300"/>
          <w:sz w:val="20"/>
          <w:lang w:val="es-ES_tradnl"/>
        </w:rPr>
        <w:t xml:space="preserve">zación de los nuevos registradores para la operación de la </w:t>
      </w:r>
      <w:r w:rsidR="00EB2BC3">
        <w:rPr>
          <w:rFonts w:ascii="Museo Sans 300" w:hAnsi="Museo Sans 300"/>
          <w:sz w:val="20"/>
          <w:lang w:val="es-ES_tradnl"/>
        </w:rPr>
        <w:t>Célula</w:t>
      </w:r>
      <w:r w:rsidR="00507518">
        <w:rPr>
          <w:rFonts w:ascii="Museo Sans 300" w:hAnsi="Museo Sans 300"/>
          <w:sz w:val="20"/>
          <w:lang w:val="es-ES_tradnl"/>
        </w:rPr>
        <w:t xml:space="preserve"> Registral </w:t>
      </w:r>
      <w:r w:rsidRPr="008C24C1">
        <w:rPr>
          <w:rFonts w:ascii="Museo Sans 300" w:hAnsi="Museo Sans 300"/>
          <w:sz w:val="20"/>
          <w:lang w:val="es-ES_tradnl"/>
        </w:rPr>
        <w:t xml:space="preserve">, razón por la cual se somete a consideración del Consejo la autorización para suscribir la modificación al convenio con el CNR.  </w:t>
      </w:r>
    </w:p>
    <w:p w14:paraId="45C34EA3" w14:textId="74FA4073" w:rsidR="00AA319E" w:rsidRPr="009A65FF" w:rsidRDefault="00AA319E" w:rsidP="00AA319E">
      <w:pPr>
        <w:pStyle w:val="Ttulo2"/>
        <w:ind w:firstLine="284"/>
        <w:rPr>
          <w:rFonts w:ascii="Museo Sans 300" w:hAnsi="Museo Sans 300"/>
          <w:sz w:val="20"/>
        </w:rPr>
      </w:pPr>
      <w:r w:rsidRPr="00EB2BC3">
        <w:rPr>
          <w:rFonts w:ascii="Museo Sans 300" w:hAnsi="Museo Sans 300"/>
          <w:sz w:val="20"/>
        </w:rPr>
        <w:t>ACUERDO CD-No. 0</w:t>
      </w:r>
      <w:r w:rsidR="006D5686" w:rsidRPr="00EB2BC3">
        <w:rPr>
          <w:rFonts w:ascii="Museo Sans 300" w:hAnsi="Museo Sans 300"/>
          <w:sz w:val="20"/>
        </w:rPr>
        <w:t>01</w:t>
      </w:r>
      <w:r w:rsidRPr="00EB2BC3">
        <w:rPr>
          <w:rFonts w:ascii="Museo Sans 300" w:hAnsi="Museo Sans 300"/>
          <w:sz w:val="20"/>
        </w:rPr>
        <w:t>/202</w:t>
      </w:r>
      <w:r w:rsidR="006D5686" w:rsidRPr="00EB2BC3">
        <w:rPr>
          <w:rFonts w:ascii="Museo Sans 300" w:hAnsi="Museo Sans 300"/>
          <w:sz w:val="20"/>
        </w:rPr>
        <w:t>4</w:t>
      </w:r>
    </w:p>
    <w:p w14:paraId="65CE803D" w14:textId="302182BB" w:rsidR="00507518" w:rsidRPr="007D0687" w:rsidRDefault="00507518" w:rsidP="00507518">
      <w:pPr>
        <w:pStyle w:val="Ttulo2"/>
        <w:ind w:left="284"/>
        <w:rPr>
          <w:rFonts w:ascii="Museo Sans 300" w:hAnsi="Museo Sans 300"/>
          <w:b w:val="0"/>
          <w:sz w:val="20"/>
        </w:rPr>
      </w:pPr>
      <w:r w:rsidRPr="007D0687">
        <w:rPr>
          <w:rFonts w:ascii="Museo Sans 300" w:hAnsi="Museo Sans 300"/>
          <w:b w:val="0"/>
          <w:sz w:val="20"/>
        </w:rPr>
        <w:t xml:space="preserve">El Consejo Directivo se dio por enterado de lo </w:t>
      </w:r>
      <w:r>
        <w:rPr>
          <w:rFonts w:ascii="Museo Sans 300" w:hAnsi="Museo Sans 300"/>
          <w:b w:val="0"/>
          <w:sz w:val="20"/>
        </w:rPr>
        <w:t>solicitado</w:t>
      </w:r>
      <w:r w:rsidRPr="007D0687">
        <w:rPr>
          <w:rFonts w:ascii="Museo Sans 300" w:hAnsi="Museo Sans 300"/>
          <w:b w:val="0"/>
          <w:sz w:val="20"/>
        </w:rPr>
        <w:t xml:space="preserve"> </w:t>
      </w:r>
      <w:r>
        <w:rPr>
          <w:rFonts w:ascii="Museo Sans 300" w:hAnsi="Museo Sans 300"/>
          <w:b w:val="0"/>
          <w:sz w:val="20"/>
        </w:rPr>
        <w:t xml:space="preserve">por el Director Ejecutivo </w:t>
      </w:r>
      <w:r w:rsidRPr="007D0687">
        <w:rPr>
          <w:rFonts w:ascii="Museo Sans 300" w:hAnsi="Museo Sans 300"/>
          <w:b w:val="0"/>
          <w:sz w:val="20"/>
        </w:rPr>
        <w:t xml:space="preserve">y </w:t>
      </w:r>
      <w:r>
        <w:rPr>
          <w:rFonts w:ascii="Museo Sans 300" w:hAnsi="Museo Sans 300"/>
          <w:b w:val="0"/>
          <w:sz w:val="20"/>
        </w:rPr>
        <w:t xml:space="preserve">lo </w:t>
      </w:r>
      <w:r w:rsidRPr="007D0687">
        <w:rPr>
          <w:rFonts w:ascii="Museo Sans 300" w:eastAsiaTheme="minorHAnsi" w:hAnsi="Museo Sans 300" w:cs="Calibri"/>
          <w:b w:val="0"/>
          <w:sz w:val="20"/>
          <w:lang w:eastAsia="en-US"/>
        </w:rPr>
        <w:t>autoriza a proceder con la gestión y solicitud al CNR de las Modificaciones propuestas al Convenio de Cooperación Catastral y Registral entre el Centro Nacional de Registros y el Instituto de Legalización de la Propiedad suscrito en el mes de agosto del 2015.</w:t>
      </w:r>
    </w:p>
    <w:p w14:paraId="3E1A9394" w14:textId="214F73CE" w:rsidR="00507518" w:rsidRPr="000A3472" w:rsidRDefault="00507518" w:rsidP="00507518">
      <w:pPr>
        <w:spacing w:line="360" w:lineRule="auto"/>
        <w:ind w:left="284"/>
        <w:jc w:val="both"/>
        <w:rPr>
          <w:rFonts w:ascii="Museo Sans 300" w:eastAsiaTheme="minorHAnsi" w:hAnsi="Museo Sans 300" w:cs="Calibri"/>
          <w:lang w:eastAsia="en-US"/>
        </w:rPr>
      </w:pPr>
      <w:r w:rsidRPr="000A3472">
        <w:rPr>
          <w:rFonts w:ascii="Museo Sans 300" w:eastAsiaTheme="minorHAnsi" w:hAnsi="Museo Sans 300" w:cs="Calibri"/>
          <w:lang w:eastAsia="en-US"/>
        </w:rPr>
        <w:t>Posteriormente</w:t>
      </w:r>
      <w:r>
        <w:rPr>
          <w:rFonts w:ascii="Museo Sans 300" w:eastAsiaTheme="minorHAnsi" w:hAnsi="Museo Sans 300" w:cs="Calibri"/>
          <w:lang w:eastAsia="en-US"/>
        </w:rPr>
        <w:t>, autoriza al Director E</w:t>
      </w:r>
      <w:r w:rsidRPr="000A3472">
        <w:rPr>
          <w:rFonts w:ascii="Museo Sans 300" w:eastAsiaTheme="minorHAnsi" w:hAnsi="Museo Sans 300" w:cs="Calibri"/>
          <w:lang w:eastAsia="en-US"/>
        </w:rPr>
        <w:t>jecutivo a la suscripción del nuevo convenio con las modificaciones correspondientes; así como a</w:t>
      </w:r>
      <w:r>
        <w:rPr>
          <w:rFonts w:ascii="Museo Sans 300" w:eastAsiaTheme="minorHAnsi" w:hAnsi="Museo Sans 300" w:cs="Calibri"/>
          <w:lang w:eastAsia="en-US"/>
        </w:rPr>
        <w:t xml:space="preserve"> la firma de futuras Adendas </w:t>
      </w:r>
      <w:r w:rsidRPr="000A3472">
        <w:rPr>
          <w:rFonts w:ascii="Museo Sans 300" w:eastAsiaTheme="minorHAnsi" w:hAnsi="Museo Sans 300" w:cs="Calibri"/>
          <w:lang w:eastAsia="en-US"/>
        </w:rPr>
        <w:t>que</w:t>
      </w:r>
      <w:r>
        <w:rPr>
          <w:rFonts w:ascii="Museo Sans 300" w:eastAsiaTheme="minorHAnsi" w:hAnsi="Museo Sans 300" w:cs="Calibri"/>
          <w:lang w:eastAsia="en-US"/>
        </w:rPr>
        <w:t xml:space="preserve"> se requieran para el cumplimiento de dicho Convenio. </w:t>
      </w:r>
    </w:p>
    <w:p w14:paraId="4615D4DD" w14:textId="5017465A" w:rsidR="00F952E5" w:rsidRDefault="00386937" w:rsidP="00EA65CC">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SOLICITUD DE AUTORIZACIÓN PARA GESTIONAR OFERTA DE SERVICIOS DE LEGALIZACIÓN DE INMUEBLES EN LOS QUE EXISTE INFRAESTRUCTURA DE LA ADMINISTRACIÓN DE ACUEDUCTOS Y ALCANTARILLADOS (ANDA).</w:t>
      </w:r>
    </w:p>
    <w:p w14:paraId="0ED9771C" w14:textId="2C83DE51" w:rsidR="00021E2C" w:rsidRPr="00021E2C" w:rsidRDefault="00021E2C" w:rsidP="00021E2C">
      <w:pPr>
        <w:pStyle w:val="Sangra2detindependiente"/>
        <w:ind w:left="284"/>
        <w:rPr>
          <w:rFonts w:ascii="Museo Sans 300" w:hAnsi="Museo Sans 300"/>
          <w:bCs w:val="0"/>
          <w:sz w:val="20"/>
        </w:rPr>
      </w:pPr>
      <w:r>
        <w:rPr>
          <w:rFonts w:ascii="Museo Sans 300" w:hAnsi="Museo Sans 300"/>
          <w:bCs w:val="0"/>
          <w:sz w:val="20"/>
        </w:rPr>
        <w:t>El Director Ejecutivo informa que se han sostenido reuniones con Personal de ANDA, en la cual han manifestado la necesidad que tienen de legalizar diferentes inmuebles a nivel nacional en los cuales se encuentra instalada infraestructura de Servicios de Agua Propiedad de ANDA, por lo que solicitan que el ILP les pueda presentar una oferta de servicios de legalización de los diferentes inmuebles para su  aprobación y posteriormente se procedería a la firma de un Convenio de Cooperación Interinstitucional entre ambas instituciones .</w:t>
      </w:r>
    </w:p>
    <w:p w14:paraId="2D8D4DA6" w14:textId="58B76CFB" w:rsidR="00DA41BE" w:rsidRPr="009A65FF" w:rsidRDefault="00DA41BE" w:rsidP="00DA41BE">
      <w:pPr>
        <w:pStyle w:val="Ttulo2"/>
        <w:ind w:firstLine="284"/>
        <w:rPr>
          <w:rFonts w:ascii="Museo Sans 300" w:hAnsi="Museo Sans 300"/>
          <w:sz w:val="20"/>
        </w:rPr>
      </w:pPr>
      <w:r w:rsidRPr="00EB2BC3">
        <w:rPr>
          <w:rFonts w:ascii="Museo Sans 300" w:hAnsi="Museo Sans 300"/>
          <w:sz w:val="20"/>
        </w:rPr>
        <w:t>ACUERDO CD-No. 002/2024</w:t>
      </w:r>
    </w:p>
    <w:p w14:paraId="39CD1AEF" w14:textId="58981C49" w:rsidR="00DC6929" w:rsidRPr="00DC6929" w:rsidRDefault="00E07FA4" w:rsidP="00DC6929">
      <w:pPr>
        <w:pStyle w:val="Ttulo2"/>
        <w:ind w:left="284"/>
        <w:rPr>
          <w:rFonts w:ascii="Museo Sans 300" w:hAnsi="Museo Sans 300"/>
          <w:b w:val="0"/>
          <w:bCs/>
          <w:sz w:val="20"/>
        </w:rPr>
      </w:pPr>
      <w:r w:rsidRPr="00DC6929">
        <w:rPr>
          <w:rFonts w:ascii="Museo Sans 300" w:hAnsi="Museo Sans 300"/>
          <w:b w:val="0"/>
          <w:sz w:val="20"/>
        </w:rPr>
        <w:t xml:space="preserve">El Consejo Directivo se dio por enterado de lo </w:t>
      </w:r>
      <w:r w:rsidR="00021E2C">
        <w:rPr>
          <w:rFonts w:ascii="Museo Sans 300" w:hAnsi="Museo Sans 300"/>
          <w:b w:val="0"/>
          <w:sz w:val="20"/>
        </w:rPr>
        <w:t xml:space="preserve">informado </w:t>
      </w:r>
      <w:r w:rsidR="00DC6929" w:rsidRPr="00DC6929">
        <w:rPr>
          <w:rFonts w:ascii="Museo Sans 300" w:hAnsi="Museo Sans 300"/>
          <w:b w:val="0"/>
          <w:sz w:val="20"/>
        </w:rPr>
        <w:t xml:space="preserve"> y</w:t>
      </w:r>
      <w:r w:rsidRPr="00DC6929">
        <w:rPr>
          <w:rFonts w:ascii="Museo Sans 300" w:hAnsi="Museo Sans 300"/>
          <w:b w:val="0"/>
          <w:sz w:val="20"/>
        </w:rPr>
        <w:t xml:space="preserve"> </w:t>
      </w:r>
      <w:r w:rsidR="00596D96">
        <w:rPr>
          <w:rFonts w:ascii="Museo Sans 300" w:eastAsiaTheme="minorHAnsi" w:hAnsi="Museo Sans 300" w:cs="Calibri"/>
          <w:b w:val="0"/>
          <w:bCs/>
          <w:sz w:val="20"/>
          <w:lang w:eastAsia="en-US"/>
        </w:rPr>
        <w:t>autoriza al Director Ej</w:t>
      </w:r>
      <w:r w:rsidR="00DC6929" w:rsidRPr="00DC6929">
        <w:rPr>
          <w:rFonts w:ascii="Museo Sans 300" w:eastAsiaTheme="minorHAnsi" w:hAnsi="Museo Sans 300" w:cs="Calibri"/>
          <w:b w:val="0"/>
          <w:bCs/>
          <w:sz w:val="20"/>
          <w:lang w:eastAsia="en-US"/>
        </w:rPr>
        <w:t xml:space="preserve">ecutivo del Instituto de Legalización de la Propiedad (ILP), a presentar oferta económica de </w:t>
      </w:r>
      <w:r w:rsidR="00DC6929" w:rsidRPr="00DC6929">
        <w:rPr>
          <w:rFonts w:ascii="Museo Sans 300" w:hAnsi="Museo Sans 300"/>
          <w:b w:val="0"/>
          <w:bCs/>
          <w:sz w:val="20"/>
          <w:lang w:val="es-ES_tradnl"/>
        </w:rPr>
        <w:t>servicios de legalización de inmuebles en los que existe infraestructura propiedad de la Administración Nacional de Acueductos y Alcantarillados (ANDA).</w:t>
      </w:r>
    </w:p>
    <w:p w14:paraId="0C8F1CF7" w14:textId="668698F1" w:rsidR="00DC6929" w:rsidRPr="000A3472" w:rsidRDefault="00DC6929" w:rsidP="00DC6929">
      <w:pPr>
        <w:spacing w:line="360" w:lineRule="auto"/>
        <w:ind w:left="284"/>
        <w:jc w:val="both"/>
        <w:rPr>
          <w:rFonts w:ascii="Museo Sans 300" w:eastAsiaTheme="minorHAnsi" w:hAnsi="Museo Sans 300" w:cs="Calibri"/>
          <w:lang w:eastAsia="en-US"/>
        </w:rPr>
      </w:pPr>
      <w:r w:rsidRPr="000A3472">
        <w:rPr>
          <w:rFonts w:ascii="Museo Sans 300" w:eastAsiaTheme="minorHAnsi" w:hAnsi="Museo Sans 300" w:cs="Calibri"/>
          <w:lang w:eastAsia="en-US"/>
        </w:rPr>
        <w:t>Posteriormente</w:t>
      </w:r>
      <w:r>
        <w:rPr>
          <w:rFonts w:ascii="Museo Sans 300" w:eastAsiaTheme="minorHAnsi" w:hAnsi="Museo Sans 300" w:cs="Calibri"/>
          <w:lang w:eastAsia="en-US"/>
        </w:rPr>
        <w:t>,</w:t>
      </w:r>
      <w:r w:rsidRPr="000A3472">
        <w:rPr>
          <w:rFonts w:ascii="Museo Sans 300" w:eastAsiaTheme="minorHAnsi" w:hAnsi="Museo Sans 300" w:cs="Calibri"/>
          <w:lang w:eastAsia="en-US"/>
        </w:rPr>
        <w:t xml:space="preserve"> se autoriza al director ejecutivo</w:t>
      </w:r>
      <w:r>
        <w:rPr>
          <w:rFonts w:ascii="Museo Sans 300" w:eastAsiaTheme="minorHAnsi" w:hAnsi="Museo Sans 300" w:cs="Calibri"/>
          <w:lang w:eastAsia="en-US"/>
        </w:rPr>
        <w:t>, si la oferta es aprobada, a la firma de un</w:t>
      </w:r>
      <w:r w:rsidRPr="000A3472">
        <w:rPr>
          <w:rFonts w:ascii="Museo Sans 300" w:eastAsiaTheme="minorHAnsi" w:hAnsi="Museo Sans 300" w:cs="Calibri"/>
          <w:lang w:eastAsia="en-US"/>
        </w:rPr>
        <w:t xml:space="preserve"> convenio </w:t>
      </w:r>
      <w:r w:rsidR="00596D96">
        <w:rPr>
          <w:rFonts w:ascii="Museo Sans 300" w:eastAsiaTheme="minorHAnsi" w:hAnsi="Museo Sans 300" w:cs="Calibri"/>
          <w:lang w:eastAsia="en-US"/>
        </w:rPr>
        <w:t>con ANDA y posteriores adendas si son necesarias,</w:t>
      </w:r>
      <w:r>
        <w:rPr>
          <w:rFonts w:ascii="Museo Sans 300" w:eastAsiaTheme="minorHAnsi" w:hAnsi="Museo Sans 300" w:cs="Calibri"/>
          <w:lang w:eastAsia="en-US"/>
        </w:rPr>
        <w:t xml:space="preserve"> lo que incluye transferencia de fondos, para que el ILP brinde los servicios de legalización de inmuebles</w:t>
      </w:r>
      <w:r w:rsidRPr="000A3472">
        <w:rPr>
          <w:rFonts w:ascii="Museo Sans 300" w:eastAsiaTheme="minorHAnsi" w:hAnsi="Museo Sans 300" w:cs="Calibri"/>
          <w:lang w:eastAsia="en-US"/>
        </w:rPr>
        <w:t>; así como a da</w:t>
      </w:r>
      <w:r>
        <w:rPr>
          <w:rFonts w:ascii="Museo Sans 300" w:eastAsiaTheme="minorHAnsi" w:hAnsi="Museo Sans 300" w:cs="Calibri"/>
          <w:lang w:eastAsia="en-US"/>
        </w:rPr>
        <w:t>r</w:t>
      </w:r>
      <w:r w:rsidRPr="000A3472">
        <w:rPr>
          <w:rFonts w:ascii="Museo Sans 300" w:eastAsiaTheme="minorHAnsi" w:hAnsi="Museo Sans 300" w:cs="Calibri"/>
          <w:lang w:eastAsia="en-US"/>
        </w:rPr>
        <w:t>le seguimiento al mismo para su fiel cumplimiento.</w:t>
      </w:r>
    </w:p>
    <w:p w14:paraId="53284D1D" w14:textId="77777777" w:rsidR="00B76E27" w:rsidRDefault="00FB3ED2" w:rsidP="00B76E27">
      <w:pPr>
        <w:pStyle w:val="Sangra2detindependiente"/>
        <w:ind w:left="284"/>
        <w:rPr>
          <w:rFonts w:ascii="Museo Sans 300" w:hAnsi="Museo Sans 300"/>
          <w:sz w:val="20"/>
        </w:rPr>
      </w:pPr>
      <w:r w:rsidRPr="00FB3ED2">
        <w:rPr>
          <w:rFonts w:ascii="Museo Sans 300" w:hAnsi="Museo Sans 300"/>
          <w:sz w:val="20"/>
        </w:rPr>
        <w:t>No habiendo más que hacer co</w:t>
      </w:r>
      <w:r w:rsidR="00F24B61">
        <w:rPr>
          <w:rFonts w:ascii="Museo Sans 300" w:hAnsi="Museo Sans 300"/>
          <w:sz w:val="20"/>
        </w:rPr>
        <w:t>nstar, se co</w:t>
      </w:r>
      <w:r w:rsidR="00FA0DEB">
        <w:rPr>
          <w:rFonts w:ascii="Museo Sans 300" w:hAnsi="Museo Sans 300"/>
          <w:sz w:val="20"/>
        </w:rPr>
        <w:t>ncluyó la sesión a las 10:00 am</w:t>
      </w:r>
      <w:r w:rsidRPr="00FB3ED2">
        <w:rPr>
          <w:rFonts w:ascii="Museo Sans 300" w:hAnsi="Museo Sans 300"/>
          <w:sz w:val="20"/>
        </w:rPr>
        <w:t>, del mismo día, dándose por terminada la presente acta que firmamos.</w:t>
      </w:r>
    </w:p>
    <w:p w14:paraId="7C944FEC" w14:textId="77777777" w:rsidR="006F30AB" w:rsidRDefault="006F30AB" w:rsidP="00B76E27">
      <w:pPr>
        <w:pStyle w:val="Sangra2detindependiente"/>
        <w:ind w:left="284"/>
        <w:rPr>
          <w:rFonts w:ascii="Museo Sans 300" w:hAnsi="Museo Sans 300"/>
          <w:sz w:val="20"/>
        </w:rPr>
      </w:pPr>
    </w:p>
    <w:p w14:paraId="6938DA3A" w14:textId="77777777" w:rsidR="00B76E27" w:rsidRDefault="00B76E27" w:rsidP="00B76E27">
      <w:pPr>
        <w:pStyle w:val="Sangra2detindependiente"/>
        <w:ind w:left="284"/>
        <w:rPr>
          <w:rFonts w:ascii="Museo Sans 300" w:hAnsi="Museo Sans 300"/>
          <w:bCs w:val="0"/>
          <w:sz w:val="20"/>
        </w:rPr>
      </w:pPr>
      <w:r w:rsidRPr="00B76E27">
        <w:rPr>
          <w:rFonts w:ascii="Museo Sans 300" w:hAnsi="Museo Sans 300"/>
          <w:bCs w:val="0"/>
          <w:sz w:val="20"/>
        </w:rPr>
        <w:t>Lic. Michelle Sol</w:t>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0084527D">
        <w:rPr>
          <w:rFonts w:ascii="Museo Sans 300" w:hAnsi="Museo Sans 300"/>
          <w:bCs w:val="0"/>
          <w:sz w:val="20"/>
        </w:rPr>
        <w:t xml:space="preserve">                      Prof. </w:t>
      </w:r>
      <w:r w:rsidRPr="00B76E27">
        <w:rPr>
          <w:rFonts w:ascii="Museo Sans 300" w:hAnsi="Museo Sans 300"/>
          <w:bCs w:val="0"/>
          <w:sz w:val="20"/>
        </w:rPr>
        <w:t>María Ofelia Navarret</w:t>
      </w:r>
      <w:r>
        <w:rPr>
          <w:rFonts w:ascii="Museo Sans 300" w:hAnsi="Museo Sans 300"/>
          <w:bCs w:val="0"/>
          <w:sz w:val="20"/>
        </w:rPr>
        <w:t>e</w:t>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p>
    <w:p w14:paraId="30F19926" w14:textId="4FC71955" w:rsidR="001D7F3C" w:rsidRDefault="0084527D" w:rsidP="000D684C">
      <w:pPr>
        <w:pStyle w:val="Sangra2detindependiente"/>
        <w:ind w:left="284"/>
        <w:rPr>
          <w:rFonts w:ascii="Museo Sans 300" w:hAnsi="Museo Sans 300"/>
          <w:bCs w:val="0"/>
          <w:sz w:val="20"/>
        </w:rPr>
      </w:pPr>
      <w:r>
        <w:rPr>
          <w:rFonts w:ascii="Museo Sans 300" w:hAnsi="Museo Sans 300"/>
          <w:bCs w:val="0"/>
          <w:sz w:val="20"/>
        </w:rPr>
        <w:t xml:space="preserve">Lic. Wilmer Geovanni Santos </w:t>
      </w:r>
      <w:r w:rsidR="00B76E27" w:rsidRPr="00B76E27">
        <w:rPr>
          <w:rFonts w:ascii="Museo Sans 300" w:hAnsi="Museo Sans 300"/>
          <w:bCs w:val="0"/>
          <w:sz w:val="20"/>
        </w:rPr>
        <w:t xml:space="preserve">              </w:t>
      </w:r>
      <w:r w:rsidR="00B76E27" w:rsidRPr="00B76E27">
        <w:rPr>
          <w:rFonts w:ascii="Museo Sans 300" w:hAnsi="Museo Sans 300"/>
          <w:bCs w:val="0"/>
          <w:sz w:val="20"/>
        </w:rPr>
        <w:tab/>
        <w:t xml:space="preserve">                    </w:t>
      </w:r>
      <w:r w:rsidR="004948FD">
        <w:rPr>
          <w:rFonts w:ascii="Museo Sans 300" w:hAnsi="Museo Sans 300"/>
          <w:bCs w:val="0"/>
          <w:sz w:val="20"/>
        </w:rPr>
        <w:t xml:space="preserve">    </w:t>
      </w:r>
      <w:r w:rsidR="000D684C">
        <w:rPr>
          <w:rFonts w:ascii="Museo Sans 300" w:hAnsi="Museo Sans 300"/>
          <w:bCs w:val="0"/>
          <w:sz w:val="20"/>
        </w:rPr>
        <w:t>Ing. David Ernesto Henríquez</w:t>
      </w:r>
    </w:p>
    <w:p w14:paraId="2423A86C" w14:textId="07010936" w:rsidR="00EB2BC3" w:rsidRDefault="00EB2BC3" w:rsidP="000D684C">
      <w:pPr>
        <w:pStyle w:val="Sangra2detindependiente"/>
        <w:ind w:left="284"/>
        <w:rPr>
          <w:rFonts w:ascii="Museo Sans 300" w:hAnsi="Museo Sans 300"/>
          <w:bCs w:val="0"/>
          <w:sz w:val="20"/>
        </w:rPr>
      </w:pPr>
    </w:p>
    <w:sectPr w:rsidR="00EB2BC3" w:rsidSect="004A750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391"/>
    <w:multiLevelType w:val="hybridMultilevel"/>
    <w:tmpl w:val="A7CE3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06FC0"/>
    <w:multiLevelType w:val="hybridMultilevel"/>
    <w:tmpl w:val="66262500"/>
    <w:lvl w:ilvl="0" w:tplc="07E2C612">
      <w:start w:val="1"/>
      <w:numFmt w:val="decimal"/>
      <w:lvlText w:val="%1."/>
      <w:lvlJc w:val="left"/>
      <w:pPr>
        <w:ind w:left="720" w:hanging="360"/>
      </w:pPr>
      <w:rPr>
        <w:rFonts w:hint="default"/>
        <w:b w:val="0"/>
        <w:sz w:val="20"/>
        <w:szCs w:val="20"/>
      </w:rPr>
    </w:lvl>
    <w:lvl w:ilvl="1" w:tplc="213C53A6">
      <w:start w:val="1"/>
      <w:numFmt w:val="lowerLetter"/>
      <w:lvlText w:val="%2."/>
      <w:lvlJc w:val="left"/>
      <w:pPr>
        <w:ind w:left="1440" w:hanging="360"/>
      </w:pPr>
    </w:lvl>
    <w:lvl w:ilvl="2" w:tplc="9182A0F8">
      <w:start w:val="1"/>
      <w:numFmt w:val="lowerRoman"/>
      <w:lvlText w:val="%3."/>
      <w:lvlJc w:val="right"/>
      <w:pPr>
        <w:ind w:left="2160" w:hanging="180"/>
      </w:pPr>
    </w:lvl>
    <w:lvl w:ilvl="3" w:tplc="E1EE2796">
      <w:start w:val="1"/>
      <w:numFmt w:val="decimal"/>
      <w:lvlText w:val="%4."/>
      <w:lvlJc w:val="left"/>
      <w:pPr>
        <w:ind w:left="2880" w:hanging="360"/>
      </w:pPr>
    </w:lvl>
    <w:lvl w:ilvl="4" w:tplc="064A9738">
      <w:start w:val="1"/>
      <w:numFmt w:val="lowerLetter"/>
      <w:lvlText w:val="%5."/>
      <w:lvlJc w:val="left"/>
      <w:pPr>
        <w:ind w:left="3600" w:hanging="360"/>
      </w:pPr>
    </w:lvl>
    <w:lvl w:ilvl="5" w:tplc="E1DC3BB8">
      <w:start w:val="1"/>
      <w:numFmt w:val="lowerRoman"/>
      <w:lvlText w:val="%6."/>
      <w:lvlJc w:val="right"/>
      <w:pPr>
        <w:ind w:left="4320" w:hanging="180"/>
      </w:pPr>
    </w:lvl>
    <w:lvl w:ilvl="6" w:tplc="84B0DCF8">
      <w:start w:val="1"/>
      <w:numFmt w:val="decimal"/>
      <w:lvlText w:val="%7."/>
      <w:lvlJc w:val="left"/>
      <w:pPr>
        <w:ind w:left="5040" w:hanging="360"/>
      </w:pPr>
    </w:lvl>
    <w:lvl w:ilvl="7" w:tplc="D5EA0420">
      <w:start w:val="1"/>
      <w:numFmt w:val="lowerLetter"/>
      <w:lvlText w:val="%8."/>
      <w:lvlJc w:val="left"/>
      <w:pPr>
        <w:ind w:left="5760" w:hanging="360"/>
      </w:pPr>
    </w:lvl>
    <w:lvl w:ilvl="8" w:tplc="BE6E0150">
      <w:start w:val="1"/>
      <w:numFmt w:val="lowerRoman"/>
      <w:lvlText w:val="%9."/>
      <w:lvlJc w:val="right"/>
      <w:pPr>
        <w:ind w:left="6480" w:hanging="180"/>
      </w:pPr>
    </w:lvl>
  </w:abstractNum>
  <w:abstractNum w:abstractNumId="2" w15:restartNumberingAfterBreak="0">
    <w:nsid w:val="08195314"/>
    <w:multiLevelType w:val="hybridMultilevel"/>
    <w:tmpl w:val="B33CAD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87232F"/>
    <w:multiLevelType w:val="hybridMultilevel"/>
    <w:tmpl w:val="DD72EF08"/>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5A52066"/>
    <w:multiLevelType w:val="hybridMultilevel"/>
    <w:tmpl w:val="4FAABCD4"/>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163522E0"/>
    <w:multiLevelType w:val="hybridMultilevel"/>
    <w:tmpl w:val="450C2D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25305AA8"/>
    <w:multiLevelType w:val="hybridMultilevel"/>
    <w:tmpl w:val="2D72C670"/>
    <w:lvl w:ilvl="0" w:tplc="440A0001">
      <w:start w:val="1"/>
      <w:numFmt w:val="bullet"/>
      <w:lvlText w:val=""/>
      <w:lvlJc w:val="left"/>
      <w:pPr>
        <w:ind w:left="502" w:hanging="360"/>
      </w:pPr>
      <w:rPr>
        <w:rFonts w:ascii="Symbol" w:hAnsi="Symbol"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 w15:restartNumberingAfterBreak="0">
    <w:nsid w:val="26DC7121"/>
    <w:multiLevelType w:val="hybridMultilevel"/>
    <w:tmpl w:val="80CC98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414681"/>
    <w:multiLevelType w:val="hybridMultilevel"/>
    <w:tmpl w:val="001C68FA"/>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5B4EB1"/>
    <w:multiLevelType w:val="hybridMultilevel"/>
    <w:tmpl w:val="C9AEBA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D244DF3"/>
    <w:multiLevelType w:val="hybridMultilevel"/>
    <w:tmpl w:val="C9D213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2C45B0"/>
    <w:multiLevelType w:val="hybridMultilevel"/>
    <w:tmpl w:val="6B7A81E8"/>
    <w:lvl w:ilvl="0" w:tplc="211693EC">
      <w:start w:val="5"/>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A310EA0"/>
    <w:multiLevelType w:val="hybridMultilevel"/>
    <w:tmpl w:val="648CE0D8"/>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A53E39"/>
    <w:multiLevelType w:val="hybridMultilevel"/>
    <w:tmpl w:val="905E031E"/>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56AD60A2"/>
    <w:multiLevelType w:val="hybridMultilevel"/>
    <w:tmpl w:val="01FC78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2DA17CE"/>
    <w:multiLevelType w:val="hybridMultilevel"/>
    <w:tmpl w:val="D67E5E14"/>
    <w:lvl w:ilvl="0" w:tplc="879ABDD0">
      <w:start w:val="1"/>
      <w:numFmt w:val="decimal"/>
      <w:lvlText w:val="%1."/>
      <w:lvlJc w:val="left"/>
      <w:pPr>
        <w:ind w:left="1065" w:hanging="705"/>
      </w:pPr>
      <w:rPr>
        <w:rFonts w:hint="default"/>
      </w:rPr>
    </w:lvl>
    <w:lvl w:ilvl="1" w:tplc="5148D124">
      <w:start w:val="1"/>
      <w:numFmt w:val="lowerLetter"/>
      <w:lvlText w:val="%2."/>
      <w:lvlJc w:val="left"/>
      <w:pPr>
        <w:ind w:left="1440" w:hanging="360"/>
      </w:pPr>
    </w:lvl>
    <w:lvl w:ilvl="2" w:tplc="DC1E1408">
      <w:start w:val="1"/>
      <w:numFmt w:val="lowerRoman"/>
      <w:lvlText w:val="%3."/>
      <w:lvlJc w:val="right"/>
      <w:pPr>
        <w:ind w:left="2160" w:hanging="180"/>
      </w:pPr>
    </w:lvl>
    <w:lvl w:ilvl="3" w:tplc="E1481DAE">
      <w:start w:val="1"/>
      <w:numFmt w:val="decimal"/>
      <w:lvlText w:val="%4."/>
      <w:lvlJc w:val="left"/>
      <w:pPr>
        <w:ind w:left="2880" w:hanging="360"/>
      </w:pPr>
    </w:lvl>
    <w:lvl w:ilvl="4" w:tplc="EA0668C2">
      <w:start w:val="1"/>
      <w:numFmt w:val="lowerLetter"/>
      <w:lvlText w:val="%5."/>
      <w:lvlJc w:val="left"/>
      <w:pPr>
        <w:ind w:left="3600" w:hanging="360"/>
      </w:pPr>
    </w:lvl>
    <w:lvl w:ilvl="5" w:tplc="3A227E64">
      <w:start w:val="1"/>
      <w:numFmt w:val="lowerRoman"/>
      <w:lvlText w:val="%6."/>
      <w:lvlJc w:val="right"/>
      <w:pPr>
        <w:ind w:left="4320" w:hanging="180"/>
      </w:pPr>
    </w:lvl>
    <w:lvl w:ilvl="6" w:tplc="3B303448">
      <w:start w:val="1"/>
      <w:numFmt w:val="decimal"/>
      <w:lvlText w:val="%7."/>
      <w:lvlJc w:val="left"/>
      <w:pPr>
        <w:ind w:left="5040" w:hanging="360"/>
      </w:pPr>
    </w:lvl>
    <w:lvl w:ilvl="7" w:tplc="3A7E4334">
      <w:start w:val="1"/>
      <w:numFmt w:val="lowerLetter"/>
      <w:lvlText w:val="%8."/>
      <w:lvlJc w:val="left"/>
      <w:pPr>
        <w:ind w:left="5760" w:hanging="360"/>
      </w:pPr>
    </w:lvl>
    <w:lvl w:ilvl="8" w:tplc="7EDE756A">
      <w:start w:val="1"/>
      <w:numFmt w:val="lowerRoman"/>
      <w:lvlText w:val="%9."/>
      <w:lvlJc w:val="right"/>
      <w:pPr>
        <w:ind w:left="6480" w:hanging="180"/>
      </w:pPr>
    </w:lvl>
  </w:abstractNum>
  <w:abstractNum w:abstractNumId="16" w15:restartNumberingAfterBreak="0">
    <w:nsid w:val="645907D2"/>
    <w:multiLevelType w:val="hybridMultilevel"/>
    <w:tmpl w:val="03CC28F8"/>
    <w:lvl w:ilvl="0" w:tplc="84B233FE">
      <w:start w:val="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18"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9" w15:restartNumberingAfterBreak="0">
    <w:nsid w:val="6F695AF4"/>
    <w:multiLevelType w:val="hybridMultilevel"/>
    <w:tmpl w:val="10B8BB1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 w15:restartNumberingAfterBreak="0">
    <w:nsid w:val="7515758D"/>
    <w:multiLevelType w:val="hybridMultilevel"/>
    <w:tmpl w:val="D0A84038"/>
    <w:lvl w:ilvl="0" w:tplc="20EAFAC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7AAD08CB"/>
    <w:multiLevelType w:val="hybridMultilevel"/>
    <w:tmpl w:val="43B04C30"/>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22" w15:restartNumberingAfterBreak="0">
    <w:nsid w:val="7AFA17A6"/>
    <w:multiLevelType w:val="hybridMultilevel"/>
    <w:tmpl w:val="45982622"/>
    <w:lvl w:ilvl="0" w:tplc="2B9A1DDA">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15"/>
  </w:num>
  <w:num w:numId="3">
    <w:abstractNumId w:val="14"/>
  </w:num>
  <w:num w:numId="4">
    <w:abstractNumId w:val="10"/>
  </w:num>
  <w:num w:numId="5">
    <w:abstractNumId w:val="9"/>
  </w:num>
  <w:num w:numId="6">
    <w:abstractNumId w:val="1"/>
  </w:num>
  <w:num w:numId="7">
    <w:abstractNumId w:val="5"/>
  </w:num>
  <w:num w:numId="8">
    <w:abstractNumId w:val="20"/>
  </w:num>
  <w:num w:numId="9">
    <w:abstractNumId w:val="11"/>
  </w:num>
  <w:num w:numId="10">
    <w:abstractNumId w:val="0"/>
  </w:num>
  <w:num w:numId="11">
    <w:abstractNumId w:val="4"/>
  </w:num>
  <w:num w:numId="12">
    <w:abstractNumId w:val="13"/>
  </w:num>
  <w:num w:numId="13">
    <w:abstractNumId w:val="16"/>
  </w:num>
  <w:num w:numId="14">
    <w:abstractNumId w:val="19"/>
  </w:num>
  <w:num w:numId="15">
    <w:abstractNumId w:val="6"/>
  </w:num>
  <w:num w:numId="16">
    <w:abstractNumId w:val="7"/>
  </w:num>
  <w:num w:numId="17">
    <w:abstractNumId w:val="3"/>
  </w:num>
  <w:num w:numId="18">
    <w:abstractNumId w:val="21"/>
  </w:num>
  <w:num w:numId="19">
    <w:abstractNumId w:val="18"/>
  </w:num>
  <w:num w:numId="20">
    <w:abstractNumId w:val="2"/>
  </w:num>
  <w:num w:numId="21">
    <w:abstractNumId w:val="17"/>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3C"/>
    <w:rsid w:val="00002AD1"/>
    <w:rsid w:val="00005156"/>
    <w:rsid w:val="00021E2C"/>
    <w:rsid w:val="00043365"/>
    <w:rsid w:val="0004639F"/>
    <w:rsid w:val="00053484"/>
    <w:rsid w:val="000973F9"/>
    <w:rsid w:val="000A3131"/>
    <w:rsid w:val="000B04BA"/>
    <w:rsid w:val="000D073D"/>
    <w:rsid w:val="000D684C"/>
    <w:rsid w:val="000F2176"/>
    <w:rsid w:val="00122367"/>
    <w:rsid w:val="001234A5"/>
    <w:rsid w:val="00125299"/>
    <w:rsid w:val="001330B7"/>
    <w:rsid w:val="00143AD2"/>
    <w:rsid w:val="00150F78"/>
    <w:rsid w:val="001734F0"/>
    <w:rsid w:val="001810FA"/>
    <w:rsid w:val="00181575"/>
    <w:rsid w:val="0019075A"/>
    <w:rsid w:val="001B1A14"/>
    <w:rsid w:val="001D063F"/>
    <w:rsid w:val="001D5313"/>
    <w:rsid w:val="001D7F3C"/>
    <w:rsid w:val="002074BD"/>
    <w:rsid w:val="00217577"/>
    <w:rsid w:val="0025041A"/>
    <w:rsid w:val="00283D8C"/>
    <w:rsid w:val="0029232B"/>
    <w:rsid w:val="002A45CF"/>
    <w:rsid w:val="002A4D00"/>
    <w:rsid w:val="002B3CCB"/>
    <w:rsid w:val="002B7CB8"/>
    <w:rsid w:val="002C1241"/>
    <w:rsid w:val="002C3647"/>
    <w:rsid w:val="00306AA1"/>
    <w:rsid w:val="003352C1"/>
    <w:rsid w:val="003528DC"/>
    <w:rsid w:val="003819E9"/>
    <w:rsid w:val="00386937"/>
    <w:rsid w:val="00393B3C"/>
    <w:rsid w:val="0039516C"/>
    <w:rsid w:val="003D278C"/>
    <w:rsid w:val="003E41E7"/>
    <w:rsid w:val="003E7570"/>
    <w:rsid w:val="003E7D50"/>
    <w:rsid w:val="003F174B"/>
    <w:rsid w:val="004206D1"/>
    <w:rsid w:val="00426AA4"/>
    <w:rsid w:val="004407C2"/>
    <w:rsid w:val="004948FD"/>
    <w:rsid w:val="004A7507"/>
    <w:rsid w:val="004B588A"/>
    <w:rsid w:val="004F035E"/>
    <w:rsid w:val="00507518"/>
    <w:rsid w:val="005317C3"/>
    <w:rsid w:val="005363D4"/>
    <w:rsid w:val="00552CF9"/>
    <w:rsid w:val="00557CE3"/>
    <w:rsid w:val="0058041A"/>
    <w:rsid w:val="00596D96"/>
    <w:rsid w:val="005A5A34"/>
    <w:rsid w:val="005B4CB8"/>
    <w:rsid w:val="005D6C13"/>
    <w:rsid w:val="005F1809"/>
    <w:rsid w:val="00602DA7"/>
    <w:rsid w:val="006039D3"/>
    <w:rsid w:val="0060545A"/>
    <w:rsid w:val="00621EF7"/>
    <w:rsid w:val="00665DAC"/>
    <w:rsid w:val="00684E9D"/>
    <w:rsid w:val="006940A8"/>
    <w:rsid w:val="006954E7"/>
    <w:rsid w:val="006A456F"/>
    <w:rsid w:val="006D5686"/>
    <w:rsid w:val="006E2A59"/>
    <w:rsid w:val="006F0DF1"/>
    <w:rsid w:val="006F30AB"/>
    <w:rsid w:val="006F67B0"/>
    <w:rsid w:val="006F6E9D"/>
    <w:rsid w:val="00712DC9"/>
    <w:rsid w:val="00751D44"/>
    <w:rsid w:val="00757164"/>
    <w:rsid w:val="00761425"/>
    <w:rsid w:val="00781E1A"/>
    <w:rsid w:val="00786F69"/>
    <w:rsid w:val="0079089C"/>
    <w:rsid w:val="0079283F"/>
    <w:rsid w:val="00794A91"/>
    <w:rsid w:val="00796EAC"/>
    <w:rsid w:val="007A6344"/>
    <w:rsid w:val="007B2860"/>
    <w:rsid w:val="007C5F3D"/>
    <w:rsid w:val="007D0687"/>
    <w:rsid w:val="007D3C1B"/>
    <w:rsid w:val="007D6284"/>
    <w:rsid w:val="007E47F8"/>
    <w:rsid w:val="008005DF"/>
    <w:rsid w:val="00813403"/>
    <w:rsid w:val="008250F1"/>
    <w:rsid w:val="008337E2"/>
    <w:rsid w:val="00835553"/>
    <w:rsid w:val="008408F1"/>
    <w:rsid w:val="0084527D"/>
    <w:rsid w:val="00847FAD"/>
    <w:rsid w:val="00853A1A"/>
    <w:rsid w:val="00860504"/>
    <w:rsid w:val="008723DE"/>
    <w:rsid w:val="00886031"/>
    <w:rsid w:val="00892BE9"/>
    <w:rsid w:val="008A22A3"/>
    <w:rsid w:val="008C24C1"/>
    <w:rsid w:val="008C271E"/>
    <w:rsid w:val="008E4E82"/>
    <w:rsid w:val="009068B1"/>
    <w:rsid w:val="009257D1"/>
    <w:rsid w:val="00927294"/>
    <w:rsid w:val="00950236"/>
    <w:rsid w:val="00963B99"/>
    <w:rsid w:val="00971881"/>
    <w:rsid w:val="0097502C"/>
    <w:rsid w:val="00986A98"/>
    <w:rsid w:val="009A10BB"/>
    <w:rsid w:val="009A1816"/>
    <w:rsid w:val="009A363E"/>
    <w:rsid w:val="009A65FF"/>
    <w:rsid w:val="009A68C5"/>
    <w:rsid w:val="009B5C1B"/>
    <w:rsid w:val="009B778A"/>
    <w:rsid w:val="009C0D8C"/>
    <w:rsid w:val="009D051C"/>
    <w:rsid w:val="00A11547"/>
    <w:rsid w:val="00A129E2"/>
    <w:rsid w:val="00A51875"/>
    <w:rsid w:val="00A60A94"/>
    <w:rsid w:val="00A92C9E"/>
    <w:rsid w:val="00AA319E"/>
    <w:rsid w:val="00AD3BAE"/>
    <w:rsid w:val="00AE63AB"/>
    <w:rsid w:val="00AF35C5"/>
    <w:rsid w:val="00B20E60"/>
    <w:rsid w:val="00B54BD9"/>
    <w:rsid w:val="00B60A28"/>
    <w:rsid w:val="00B65C39"/>
    <w:rsid w:val="00B67180"/>
    <w:rsid w:val="00B755B6"/>
    <w:rsid w:val="00B76E27"/>
    <w:rsid w:val="00B91A48"/>
    <w:rsid w:val="00B95324"/>
    <w:rsid w:val="00B96CC4"/>
    <w:rsid w:val="00BA3C09"/>
    <w:rsid w:val="00BB4625"/>
    <w:rsid w:val="00C02C23"/>
    <w:rsid w:val="00C237FE"/>
    <w:rsid w:val="00C245D0"/>
    <w:rsid w:val="00C409CD"/>
    <w:rsid w:val="00C5427E"/>
    <w:rsid w:val="00C63806"/>
    <w:rsid w:val="00C84E99"/>
    <w:rsid w:val="00CA6008"/>
    <w:rsid w:val="00CB240B"/>
    <w:rsid w:val="00CC5BB3"/>
    <w:rsid w:val="00CF396B"/>
    <w:rsid w:val="00D4469C"/>
    <w:rsid w:val="00D6009B"/>
    <w:rsid w:val="00D7477B"/>
    <w:rsid w:val="00D927B1"/>
    <w:rsid w:val="00DA41BE"/>
    <w:rsid w:val="00DC1646"/>
    <w:rsid w:val="00DC6929"/>
    <w:rsid w:val="00DD013B"/>
    <w:rsid w:val="00DD2CD3"/>
    <w:rsid w:val="00DD38FA"/>
    <w:rsid w:val="00DE5D3A"/>
    <w:rsid w:val="00DF3ECD"/>
    <w:rsid w:val="00E07FA4"/>
    <w:rsid w:val="00E15451"/>
    <w:rsid w:val="00E16B01"/>
    <w:rsid w:val="00E47FB7"/>
    <w:rsid w:val="00E5461B"/>
    <w:rsid w:val="00E6338D"/>
    <w:rsid w:val="00E7350B"/>
    <w:rsid w:val="00E742B5"/>
    <w:rsid w:val="00E96FC7"/>
    <w:rsid w:val="00EA65CC"/>
    <w:rsid w:val="00EB07E4"/>
    <w:rsid w:val="00EB2BC3"/>
    <w:rsid w:val="00EB72D8"/>
    <w:rsid w:val="00ED369F"/>
    <w:rsid w:val="00ED5048"/>
    <w:rsid w:val="00ED53F9"/>
    <w:rsid w:val="00EE63CE"/>
    <w:rsid w:val="00F11255"/>
    <w:rsid w:val="00F11986"/>
    <w:rsid w:val="00F1250E"/>
    <w:rsid w:val="00F24B61"/>
    <w:rsid w:val="00F34B30"/>
    <w:rsid w:val="00F63F9F"/>
    <w:rsid w:val="00F64181"/>
    <w:rsid w:val="00F74362"/>
    <w:rsid w:val="00F75E1A"/>
    <w:rsid w:val="00F81E85"/>
    <w:rsid w:val="00F840E4"/>
    <w:rsid w:val="00F952E5"/>
    <w:rsid w:val="00F95389"/>
    <w:rsid w:val="00F95DDA"/>
    <w:rsid w:val="00FA0DEB"/>
    <w:rsid w:val="00FA75A5"/>
    <w:rsid w:val="00FB3ED2"/>
    <w:rsid w:val="00FD65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710C"/>
  <w15:chartTrackingRefBased/>
  <w15:docId w15:val="{68968341-0ACF-49BA-967C-C2764AB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3C"/>
    <w:pPr>
      <w:spacing w:after="0" w:line="240" w:lineRule="auto"/>
    </w:pPr>
    <w:rPr>
      <w:rFonts w:ascii="Times New Roman" w:eastAsia="Times New Roman" w:hAnsi="Times New Roman" w:cs="Times New Roman"/>
      <w:sz w:val="20"/>
      <w:szCs w:val="20"/>
      <w:lang w:eastAsia="es-SV"/>
    </w:rPr>
  </w:style>
  <w:style w:type="paragraph" w:styleId="Ttulo1">
    <w:name w:val="heading 1"/>
    <w:basedOn w:val="Normal"/>
    <w:next w:val="Normal"/>
    <w:link w:val="Ttulo1Car"/>
    <w:uiPriority w:val="9"/>
    <w:qFormat/>
    <w:rsid w:val="000D07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D7F3C"/>
    <w:pPr>
      <w:keepNext/>
      <w:spacing w:line="360" w:lineRule="auto"/>
      <w:jc w:val="both"/>
      <w:outlineLvl w:val="1"/>
    </w:pPr>
    <w:rPr>
      <w:b/>
      <w:sz w:val="24"/>
      <w:lang w:val="es-MX"/>
    </w:rPr>
  </w:style>
  <w:style w:type="paragraph" w:styleId="Ttulo3">
    <w:name w:val="heading 3"/>
    <w:basedOn w:val="Normal"/>
    <w:next w:val="Normal"/>
    <w:link w:val="Ttulo3Car"/>
    <w:uiPriority w:val="9"/>
    <w:semiHidden/>
    <w:unhideWhenUsed/>
    <w:qFormat/>
    <w:rsid w:val="00ED53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352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7F3C"/>
    <w:rPr>
      <w:rFonts w:ascii="Times New Roman" w:eastAsia="Times New Roman" w:hAnsi="Times New Roman" w:cs="Times New Roman"/>
      <w:b/>
      <w:sz w:val="24"/>
      <w:szCs w:val="20"/>
      <w:lang w:val="es-MX" w:eastAsia="es-SV"/>
    </w:rPr>
  </w:style>
  <w:style w:type="paragraph" w:styleId="Prrafodelista">
    <w:name w:val="List Paragraph"/>
    <w:basedOn w:val="Normal"/>
    <w:uiPriority w:val="34"/>
    <w:qFormat/>
    <w:rsid w:val="001D7F3C"/>
    <w:pPr>
      <w:ind w:left="720"/>
      <w:contextualSpacing/>
    </w:pPr>
  </w:style>
  <w:style w:type="paragraph" w:styleId="Sangra2detindependiente">
    <w:name w:val="Body Text Indent 2"/>
    <w:basedOn w:val="Normal"/>
    <w:link w:val="Sangra2detindependienteCar"/>
    <w:rsid w:val="001D7F3C"/>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D7F3C"/>
    <w:rPr>
      <w:rFonts w:ascii="Times New Roman" w:eastAsia="Times New Roman" w:hAnsi="Times New Roman" w:cs="Times New Roman"/>
      <w:bCs/>
      <w:sz w:val="24"/>
      <w:szCs w:val="20"/>
      <w:lang w:val="es-MX" w:eastAsia="es-SV"/>
    </w:rPr>
  </w:style>
  <w:style w:type="character" w:customStyle="1" w:styleId="Ttulo3Car">
    <w:name w:val="Título 3 Car"/>
    <w:basedOn w:val="Fuentedeprrafopredeter"/>
    <w:link w:val="Ttulo3"/>
    <w:uiPriority w:val="9"/>
    <w:rsid w:val="00ED53F9"/>
    <w:rPr>
      <w:rFonts w:asciiTheme="majorHAnsi" w:eastAsiaTheme="majorEastAsia" w:hAnsiTheme="majorHAnsi" w:cstheme="majorBidi"/>
      <w:color w:val="1F4D78" w:themeColor="accent1" w:themeShade="7F"/>
      <w:sz w:val="24"/>
      <w:szCs w:val="24"/>
      <w:lang w:eastAsia="es-SV"/>
    </w:rPr>
  </w:style>
  <w:style w:type="character" w:customStyle="1" w:styleId="Ttulo1Car">
    <w:name w:val="Título 1 Car"/>
    <w:basedOn w:val="Fuentedeprrafopredeter"/>
    <w:link w:val="Ttulo1"/>
    <w:uiPriority w:val="9"/>
    <w:rsid w:val="000D073D"/>
    <w:rPr>
      <w:rFonts w:asciiTheme="majorHAnsi" w:eastAsiaTheme="majorEastAsia" w:hAnsiTheme="majorHAnsi" w:cstheme="majorBidi"/>
      <w:color w:val="2E74B5" w:themeColor="accent1" w:themeShade="BF"/>
      <w:sz w:val="32"/>
      <w:szCs w:val="32"/>
      <w:lang w:eastAsia="es-SV"/>
    </w:rPr>
  </w:style>
  <w:style w:type="paragraph" w:styleId="Textodeglobo">
    <w:name w:val="Balloon Text"/>
    <w:basedOn w:val="Normal"/>
    <w:link w:val="TextodegloboCar"/>
    <w:uiPriority w:val="99"/>
    <w:semiHidden/>
    <w:unhideWhenUsed/>
    <w:rsid w:val="00E742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B5"/>
    <w:rPr>
      <w:rFonts w:ascii="Segoe UI" w:eastAsia="Times New Roman" w:hAnsi="Segoe UI" w:cs="Segoe UI"/>
      <w:sz w:val="18"/>
      <w:szCs w:val="18"/>
      <w:lang w:eastAsia="es-SV"/>
    </w:rPr>
  </w:style>
  <w:style w:type="character" w:customStyle="1" w:styleId="Ttulo4Car">
    <w:name w:val="Título 4 Car"/>
    <w:basedOn w:val="Fuentedeprrafopredeter"/>
    <w:link w:val="Ttulo4"/>
    <w:uiPriority w:val="9"/>
    <w:semiHidden/>
    <w:rsid w:val="003352C1"/>
    <w:rPr>
      <w:rFonts w:asciiTheme="majorHAnsi" w:eastAsiaTheme="majorEastAsia" w:hAnsiTheme="majorHAnsi" w:cstheme="majorBidi"/>
      <w:i/>
      <w:iCs/>
      <w:color w:val="2E74B5" w:themeColor="accent1" w:themeShade="BF"/>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6</cp:revision>
  <cp:lastPrinted>2023-03-15T15:27:00Z</cp:lastPrinted>
  <dcterms:created xsi:type="dcterms:W3CDTF">2024-04-05T21:49:00Z</dcterms:created>
  <dcterms:modified xsi:type="dcterms:W3CDTF">2024-04-15T14:42:00Z</dcterms:modified>
</cp:coreProperties>
</file>