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121BA" w14:textId="77777777" w:rsidR="0027267E" w:rsidRDefault="0027267E"/>
    <w:p w14:paraId="2E17A8D9" w14:textId="77777777" w:rsidR="0027267E" w:rsidRDefault="0027267E"/>
    <w:p w14:paraId="5CB56339" w14:textId="77777777" w:rsid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</w:p>
    <w:p w14:paraId="35AC6C1B" w14:textId="1D0BE461" w:rsidR="0027267E" w:rsidRDefault="00C67C25" w:rsidP="0027267E">
      <w:pPr>
        <w:jc w:val="center"/>
        <w:rPr>
          <w:rFonts w:ascii="Museo Sans 500" w:hAnsi="Museo Sans 500"/>
          <w:sz w:val="48"/>
          <w:szCs w:val="48"/>
        </w:rPr>
      </w:pPr>
      <w:r>
        <w:rPr>
          <w:rFonts w:ascii="Museo Sans 500" w:hAnsi="Museo Sans 500"/>
          <w:noProof/>
          <w:sz w:val="48"/>
          <w:szCs w:val="48"/>
          <w:lang w:eastAsia="es-SV"/>
        </w:rPr>
        <w:drawing>
          <wp:inline distT="0" distB="0" distL="0" distR="0" wp14:anchorId="6C450F4A" wp14:editId="04C37332">
            <wp:extent cx="3028571" cy="1200000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cor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571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02FB" w14:textId="77777777" w:rsidR="00C67C25" w:rsidRDefault="00C67C25" w:rsidP="0027267E">
      <w:pPr>
        <w:jc w:val="center"/>
        <w:rPr>
          <w:rFonts w:ascii="Museo Sans 500" w:hAnsi="Museo Sans 500"/>
          <w:sz w:val="48"/>
          <w:szCs w:val="48"/>
        </w:rPr>
      </w:pPr>
    </w:p>
    <w:p w14:paraId="32BC1EF4" w14:textId="77777777" w:rsid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  <w:r w:rsidRPr="0027267E">
        <w:rPr>
          <w:rFonts w:ascii="Museo Sans 500" w:hAnsi="Museo Sans 500"/>
          <w:sz w:val="48"/>
          <w:szCs w:val="48"/>
        </w:rPr>
        <w:t>Informe de Gestión Unidad de Acceso a la Información Pública</w:t>
      </w:r>
    </w:p>
    <w:p w14:paraId="75FC33A1" w14:textId="77777777" w:rsid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</w:p>
    <w:p w14:paraId="6755A225" w14:textId="77777777" w:rsid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</w:p>
    <w:p w14:paraId="5B3A4C9E" w14:textId="77777777" w:rsidR="0027267E" w:rsidRPr="0027267E" w:rsidRDefault="0027267E" w:rsidP="0027267E">
      <w:pPr>
        <w:jc w:val="center"/>
        <w:rPr>
          <w:rFonts w:ascii="Museo Sans 500" w:hAnsi="Museo Sans 500"/>
          <w:sz w:val="48"/>
          <w:szCs w:val="48"/>
        </w:rPr>
      </w:pPr>
    </w:p>
    <w:p w14:paraId="3C4C6D89" w14:textId="518F9D70" w:rsidR="00C67C25" w:rsidRDefault="00B369D0" w:rsidP="0027267E">
      <w:pPr>
        <w:jc w:val="center"/>
        <w:rPr>
          <w:rFonts w:ascii="Museo Sans 500" w:hAnsi="Museo Sans 500"/>
          <w:sz w:val="48"/>
          <w:szCs w:val="48"/>
        </w:rPr>
      </w:pPr>
      <w:r>
        <w:rPr>
          <w:rFonts w:ascii="Museo Sans 500" w:hAnsi="Museo Sans 500"/>
          <w:sz w:val="48"/>
          <w:szCs w:val="48"/>
        </w:rPr>
        <w:t>Enero a diciembre 2021</w:t>
      </w:r>
    </w:p>
    <w:p w14:paraId="042A6D12" w14:textId="77777777" w:rsidR="00C67C25" w:rsidRDefault="00C67C25" w:rsidP="0027267E">
      <w:pPr>
        <w:jc w:val="center"/>
        <w:rPr>
          <w:rFonts w:ascii="Museo Sans 500" w:hAnsi="Museo Sans 500"/>
          <w:sz w:val="48"/>
          <w:szCs w:val="48"/>
        </w:rPr>
      </w:pPr>
    </w:p>
    <w:p w14:paraId="6AA6F1AD" w14:textId="77777777" w:rsidR="00C67C25" w:rsidRDefault="00C67C25" w:rsidP="0027267E">
      <w:pPr>
        <w:jc w:val="center"/>
        <w:rPr>
          <w:rFonts w:ascii="Museo Sans 500" w:hAnsi="Museo Sans 500"/>
          <w:sz w:val="48"/>
          <w:szCs w:val="48"/>
        </w:rPr>
      </w:pPr>
    </w:p>
    <w:p w14:paraId="7FF8AA38" w14:textId="17BE987A" w:rsidR="00485E2E" w:rsidRDefault="00C67C25" w:rsidP="0027267E">
      <w:pPr>
        <w:jc w:val="center"/>
        <w:rPr>
          <w:rFonts w:ascii="Museo Sans 100" w:hAnsi="Museo Sans 100"/>
          <w:sz w:val="40"/>
          <w:szCs w:val="40"/>
        </w:rPr>
        <w:sectPr w:rsidR="00485E2E" w:rsidSect="00E462E8">
          <w:headerReference w:type="even" r:id="rId9"/>
          <w:footerReference w:type="even" r:id="rId10"/>
          <w:footerReference w:type="default" r:id="rId11"/>
          <w:pgSz w:w="12240" w:h="15840"/>
          <w:pgMar w:top="1134" w:right="1183" w:bottom="851" w:left="1418" w:header="708" w:footer="708" w:gutter="0"/>
          <w:cols w:space="708"/>
          <w:docGrid w:linePitch="360"/>
        </w:sectPr>
      </w:pPr>
      <w:r>
        <w:rPr>
          <w:rFonts w:ascii="Museo Sans 100" w:hAnsi="Museo Sans 100"/>
          <w:sz w:val="40"/>
          <w:szCs w:val="40"/>
        </w:rPr>
        <w:t>Viernes</w:t>
      </w:r>
      <w:r w:rsidR="00827235">
        <w:rPr>
          <w:rFonts w:ascii="Museo Sans 100" w:hAnsi="Museo Sans 100"/>
          <w:sz w:val="40"/>
          <w:szCs w:val="40"/>
        </w:rPr>
        <w:t>,</w:t>
      </w:r>
      <w:r w:rsidR="0027267E" w:rsidRPr="0027267E">
        <w:rPr>
          <w:rFonts w:ascii="Museo Sans 100" w:hAnsi="Museo Sans 100"/>
          <w:sz w:val="40"/>
          <w:szCs w:val="40"/>
        </w:rPr>
        <w:t xml:space="preserve"> 1</w:t>
      </w:r>
      <w:r>
        <w:rPr>
          <w:rFonts w:ascii="Museo Sans 100" w:hAnsi="Museo Sans 100"/>
          <w:sz w:val="40"/>
          <w:szCs w:val="40"/>
        </w:rPr>
        <w:t>4</w:t>
      </w:r>
      <w:r w:rsidR="0027267E" w:rsidRPr="0027267E">
        <w:rPr>
          <w:rFonts w:ascii="Museo Sans 100" w:hAnsi="Museo Sans 100"/>
          <w:sz w:val="40"/>
          <w:szCs w:val="40"/>
        </w:rPr>
        <w:t xml:space="preserve"> de enero de 202</w:t>
      </w:r>
      <w:r w:rsidR="00F14D4A">
        <w:rPr>
          <w:rFonts w:ascii="Museo Sans 100" w:hAnsi="Museo Sans 100"/>
          <w:sz w:val="40"/>
          <w:szCs w:val="40"/>
        </w:rPr>
        <w:t>2</w:t>
      </w:r>
    </w:p>
    <w:p w14:paraId="633DDE5D" w14:textId="77777777" w:rsidR="0027267E" w:rsidRPr="00864040" w:rsidRDefault="0027267E" w:rsidP="0027267E">
      <w:pPr>
        <w:rPr>
          <w:rFonts w:ascii="Museo Sans 500" w:hAnsi="Museo Sans 500"/>
        </w:rPr>
      </w:pPr>
      <w:r w:rsidRPr="00864040">
        <w:rPr>
          <w:rFonts w:ascii="Museo Sans 500" w:hAnsi="Museo Sans 500"/>
        </w:rPr>
        <w:lastRenderedPageBreak/>
        <w:t xml:space="preserve">Contenido </w:t>
      </w:r>
    </w:p>
    <w:p w14:paraId="57888F78" w14:textId="77777777" w:rsidR="00E462E8" w:rsidRPr="00864040" w:rsidRDefault="00E462E8" w:rsidP="00E462E8">
      <w:pPr>
        <w:tabs>
          <w:tab w:val="right" w:leader="dot" w:pos="851"/>
          <w:tab w:val="left" w:pos="1134"/>
          <w:tab w:val="right" w:leader="dot" w:pos="8505"/>
        </w:tabs>
        <w:rPr>
          <w:rFonts w:ascii="Museo Sans 500" w:hAnsi="Museo Sans 500"/>
        </w:rPr>
      </w:pPr>
    </w:p>
    <w:p w14:paraId="2CF4C7D6" w14:textId="57A3A9D8" w:rsidR="00E462E8" w:rsidRPr="00864040" w:rsidRDefault="0027267E" w:rsidP="00E462E8">
      <w:pPr>
        <w:tabs>
          <w:tab w:val="right" w:leader="dot" w:pos="851"/>
          <w:tab w:val="left" w:pos="1134"/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Introducció</w:t>
      </w:r>
      <w:r w:rsidR="00E462E8" w:rsidRPr="00864040">
        <w:rPr>
          <w:rFonts w:ascii="Museo Sans 100" w:hAnsi="Museo Sans 100"/>
        </w:rPr>
        <w:t>n</w:t>
      </w:r>
      <w:r w:rsidR="0004636F">
        <w:rPr>
          <w:rFonts w:ascii="Museo Sans 100" w:hAnsi="Museo Sans 100"/>
        </w:rPr>
        <w:fldChar w:fldCharType="begin"/>
      </w:r>
      <w:r w:rsidR="0004636F">
        <w:instrText xml:space="preserve"> XE "</w:instrText>
      </w:r>
      <w:r w:rsidR="0004636F" w:rsidRPr="000E368D">
        <w:rPr>
          <w:rFonts w:ascii="Museo Sans 300" w:hAnsi="Museo Sans 300"/>
          <w:b/>
          <w:sz w:val="28"/>
          <w:szCs w:val="28"/>
        </w:rPr>
        <w:instrText>Introducción</w:instrText>
      </w:r>
      <w:r w:rsidR="0004636F">
        <w:instrText xml:space="preserve">" </w:instrText>
      </w:r>
      <w:r w:rsidR="0004636F">
        <w:rPr>
          <w:rFonts w:ascii="Museo Sans 100" w:hAnsi="Museo Sans 100"/>
        </w:rPr>
        <w:fldChar w:fldCharType="end"/>
      </w:r>
      <w:r w:rsidR="00E462E8" w:rsidRPr="00864040">
        <w:rPr>
          <w:rFonts w:ascii="Museo Sans 100" w:hAnsi="Museo Sans 100"/>
        </w:rPr>
        <w:tab/>
        <w:t>3</w:t>
      </w:r>
    </w:p>
    <w:p w14:paraId="45A31D08" w14:textId="77777777" w:rsidR="00E462E8" w:rsidRPr="00864040" w:rsidRDefault="0027267E" w:rsidP="00E462E8">
      <w:pPr>
        <w:tabs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Objetivo</w:t>
      </w:r>
      <w:r w:rsidR="00E462E8" w:rsidRPr="00864040">
        <w:rPr>
          <w:rFonts w:ascii="Museo Sans 100" w:hAnsi="Museo Sans 100"/>
        </w:rPr>
        <w:tab/>
        <w:t>3</w:t>
      </w:r>
    </w:p>
    <w:p w14:paraId="1D9D8FE7" w14:textId="6140884C" w:rsidR="0027267E" w:rsidRPr="00864040" w:rsidRDefault="0027267E" w:rsidP="00E462E8">
      <w:pPr>
        <w:tabs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Solicitudes recibidas y el tiempo de respuesta</w:t>
      </w:r>
      <w:r w:rsidR="00864040" w:rsidRPr="00864040">
        <w:rPr>
          <w:rFonts w:ascii="Museo Sans 100" w:hAnsi="Museo Sans 100"/>
        </w:rPr>
        <w:tab/>
        <w:t>4</w:t>
      </w:r>
    </w:p>
    <w:p w14:paraId="40A65C25" w14:textId="77777777" w:rsidR="0027267E" w:rsidRPr="00864040" w:rsidRDefault="0027267E" w:rsidP="00E462E8">
      <w:pPr>
        <w:tabs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Solicitudes por tipo de información</w:t>
      </w:r>
      <w:r w:rsidR="00E462E8" w:rsidRPr="00864040">
        <w:rPr>
          <w:rFonts w:ascii="Museo Sans 100" w:hAnsi="Museo Sans 100"/>
        </w:rPr>
        <w:tab/>
        <w:t>4</w:t>
      </w:r>
    </w:p>
    <w:p w14:paraId="4929DF5E" w14:textId="117D056C" w:rsidR="0027267E" w:rsidRPr="00864040" w:rsidRDefault="0027267E" w:rsidP="00E462E8">
      <w:pPr>
        <w:tabs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Solicitudes por Unidad Administrativa</w:t>
      </w:r>
      <w:r w:rsidR="00F5224A">
        <w:rPr>
          <w:rFonts w:ascii="Museo Sans 100" w:hAnsi="Museo Sans 100"/>
        </w:rPr>
        <w:t xml:space="preserve"> y Perfil del solicitante</w:t>
      </w:r>
      <w:r w:rsidR="00F5224A">
        <w:rPr>
          <w:rFonts w:ascii="Museo Sans 100" w:hAnsi="Museo Sans 100"/>
        </w:rPr>
        <w:tab/>
        <w:t>5</w:t>
      </w:r>
    </w:p>
    <w:p w14:paraId="666AF083" w14:textId="4556CC71" w:rsidR="0027267E" w:rsidRPr="00864040" w:rsidRDefault="00180628" w:rsidP="00E462E8">
      <w:pPr>
        <w:tabs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E</w:t>
      </w:r>
      <w:r w:rsidR="00F5224A">
        <w:rPr>
          <w:rFonts w:ascii="Museo Sans 100" w:hAnsi="Museo Sans 100"/>
        </w:rPr>
        <w:t>dad, Nivel Educativo</w:t>
      </w:r>
      <w:r w:rsidR="00F5224A">
        <w:rPr>
          <w:rFonts w:ascii="Museo Sans 100" w:hAnsi="Museo Sans 100"/>
        </w:rPr>
        <w:tab/>
        <w:t>6</w:t>
      </w:r>
    </w:p>
    <w:p w14:paraId="015B9136" w14:textId="339556F1" w:rsidR="00180628" w:rsidRPr="00864040" w:rsidRDefault="0090447E" w:rsidP="00E462E8">
      <w:pPr>
        <w:tabs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Domicilio</w:t>
      </w:r>
      <w:r w:rsidR="00F5224A">
        <w:rPr>
          <w:rFonts w:ascii="Museo Sans 100" w:hAnsi="Museo Sans 100"/>
        </w:rPr>
        <w:t xml:space="preserve">, </w:t>
      </w:r>
      <w:r w:rsidR="00F5224A" w:rsidRPr="00864040">
        <w:rPr>
          <w:rFonts w:ascii="Museo Sans 100" w:hAnsi="Museo Sans 100"/>
        </w:rPr>
        <w:t>Medios</w:t>
      </w:r>
      <w:r w:rsidR="00F5224A">
        <w:rPr>
          <w:rFonts w:ascii="Museo Sans 100" w:hAnsi="Museo Sans 100"/>
        </w:rPr>
        <w:t xml:space="preserve"> de recepción y notificación de </w:t>
      </w:r>
      <w:r w:rsidR="00F5224A" w:rsidRPr="00864040">
        <w:rPr>
          <w:rFonts w:ascii="Museo Sans 100" w:hAnsi="Museo Sans 100"/>
        </w:rPr>
        <w:t>solicitudes…</w:t>
      </w:r>
      <w:r w:rsidR="00FE6879">
        <w:rPr>
          <w:rFonts w:ascii="Museo Sans 100" w:hAnsi="Museo Sans 100"/>
        </w:rPr>
        <w:t>…...…..</w:t>
      </w:r>
      <w:r w:rsidR="00F5224A">
        <w:rPr>
          <w:rFonts w:ascii="Museo Sans 100" w:hAnsi="Museo Sans 100"/>
        </w:rPr>
        <w:t>……….</w:t>
      </w:r>
      <w:r w:rsidR="00864040">
        <w:rPr>
          <w:rFonts w:ascii="Museo Sans 100" w:hAnsi="Museo Sans 100"/>
        </w:rPr>
        <w:t>……….</w:t>
      </w:r>
      <w:r w:rsidRPr="00864040">
        <w:rPr>
          <w:rFonts w:ascii="Museo Sans 100" w:hAnsi="Museo Sans 100"/>
        </w:rPr>
        <w:t>…………….</w:t>
      </w:r>
      <w:r w:rsidR="00F5224A">
        <w:rPr>
          <w:rFonts w:ascii="Museo Sans 100" w:hAnsi="Museo Sans 100"/>
        </w:rPr>
        <w:t>7</w:t>
      </w:r>
    </w:p>
    <w:p w14:paraId="39E17821" w14:textId="00EE85FC" w:rsidR="0027267E" w:rsidRPr="00864040" w:rsidRDefault="0027267E" w:rsidP="00E462E8">
      <w:pPr>
        <w:tabs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Capacitaciones al personal</w:t>
      </w:r>
      <w:r w:rsidR="00E462E8" w:rsidRPr="00864040">
        <w:rPr>
          <w:rFonts w:ascii="Museo Sans 100" w:hAnsi="Museo Sans 100"/>
        </w:rPr>
        <w:tab/>
      </w:r>
      <w:r w:rsidR="0090447E" w:rsidRPr="00864040">
        <w:rPr>
          <w:rFonts w:ascii="Museo Sans 100" w:hAnsi="Museo Sans 100"/>
        </w:rPr>
        <w:t>8</w:t>
      </w:r>
    </w:p>
    <w:p w14:paraId="19CA4BDA" w14:textId="102C12E6" w:rsidR="00282A3A" w:rsidRPr="00864040" w:rsidRDefault="00282A3A" w:rsidP="00282A3A">
      <w:pPr>
        <w:tabs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Atenciones a usuario medios digitales</w:t>
      </w:r>
      <w:r w:rsidRPr="00864040">
        <w:rPr>
          <w:rFonts w:ascii="Museo Sans 100" w:hAnsi="Museo Sans 100"/>
        </w:rPr>
        <w:tab/>
      </w:r>
      <w:r w:rsidR="0090447E" w:rsidRPr="00864040">
        <w:rPr>
          <w:rFonts w:ascii="Museo Sans 100" w:hAnsi="Museo Sans 100"/>
        </w:rPr>
        <w:t>8</w:t>
      </w:r>
    </w:p>
    <w:p w14:paraId="00CCB713" w14:textId="7D54B5C7" w:rsidR="0027267E" w:rsidRPr="00864040" w:rsidRDefault="0027267E" w:rsidP="00E462E8">
      <w:pPr>
        <w:tabs>
          <w:tab w:val="right" w:leader="dot" w:pos="8505"/>
        </w:tabs>
        <w:rPr>
          <w:rFonts w:ascii="Museo Sans 100" w:hAnsi="Museo Sans 100"/>
        </w:rPr>
      </w:pPr>
      <w:r w:rsidRPr="00864040">
        <w:rPr>
          <w:rFonts w:ascii="Museo Sans 100" w:hAnsi="Museo Sans 100"/>
        </w:rPr>
        <w:t>Conclusiones</w:t>
      </w:r>
      <w:r w:rsidR="00E462E8" w:rsidRPr="00864040">
        <w:rPr>
          <w:rFonts w:ascii="Museo Sans 100" w:hAnsi="Museo Sans 100"/>
        </w:rPr>
        <w:tab/>
      </w:r>
      <w:r w:rsidR="006C5990">
        <w:rPr>
          <w:rFonts w:ascii="Museo Sans 100" w:hAnsi="Museo Sans 100"/>
        </w:rPr>
        <w:t>8</w:t>
      </w:r>
    </w:p>
    <w:p w14:paraId="48981551" w14:textId="77777777" w:rsidR="0027267E" w:rsidRDefault="0027267E" w:rsidP="0027267E">
      <w:pPr>
        <w:rPr>
          <w:rFonts w:ascii="Museo Sans 100" w:hAnsi="Museo Sans 100"/>
        </w:rPr>
      </w:pPr>
    </w:p>
    <w:p w14:paraId="0D768DDC" w14:textId="77777777" w:rsidR="0027267E" w:rsidRDefault="0027267E" w:rsidP="0027267E">
      <w:pPr>
        <w:rPr>
          <w:rFonts w:ascii="Museo Sans 100" w:hAnsi="Museo Sans 100"/>
        </w:rPr>
      </w:pPr>
    </w:p>
    <w:p w14:paraId="182CF02A" w14:textId="77777777" w:rsidR="0027267E" w:rsidRDefault="0027267E" w:rsidP="0027267E">
      <w:pPr>
        <w:rPr>
          <w:rFonts w:ascii="Museo Sans 100" w:hAnsi="Museo Sans 100"/>
        </w:rPr>
      </w:pPr>
    </w:p>
    <w:p w14:paraId="0F063A6D" w14:textId="77777777" w:rsidR="0027267E" w:rsidRDefault="0027267E" w:rsidP="0027267E">
      <w:pPr>
        <w:rPr>
          <w:rFonts w:ascii="Museo Sans 100" w:hAnsi="Museo Sans 100"/>
        </w:rPr>
      </w:pPr>
    </w:p>
    <w:p w14:paraId="7CFC1FCA" w14:textId="77777777" w:rsidR="0027267E" w:rsidRDefault="0027267E" w:rsidP="0027267E">
      <w:pPr>
        <w:rPr>
          <w:rFonts w:ascii="Museo Sans 100" w:hAnsi="Museo Sans 100"/>
        </w:rPr>
      </w:pPr>
    </w:p>
    <w:p w14:paraId="6F5C916D" w14:textId="77777777" w:rsidR="0027267E" w:rsidRDefault="0027267E" w:rsidP="0027267E">
      <w:pPr>
        <w:rPr>
          <w:rFonts w:ascii="Museo Sans 100" w:hAnsi="Museo Sans 100"/>
        </w:rPr>
      </w:pPr>
    </w:p>
    <w:p w14:paraId="4D43E4FA" w14:textId="77777777" w:rsidR="0027267E" w:rsidRDefault="0027267E" w:rsidP="0027267E">
      <w:pPr>
        <w:rPr>
          <w:rFonts w:ascii="Museo Sans 100" w:hAnsi="Museo Sans 100"/>
        </w:rPr>
      </w:pPr>
    </w:p>
    <w:p w14:paraId="40B437B1" w14:textId="77777777" w:rsidR="0027267E" w:rsidRDefault="0027267E" w:rsidP="0027267E">
      <w:pPr>
        <w:rPr>
          <w:rFonts w:ascii="Museo Sans 100" w:hAnsi="Museo Sans 100"/>
        </w:rPr>
      </w:pPr>
    </w:p>
    <w:p w14:paraId="5CC95837" w14:textId="77777777" w:rsidR="0027267E" w:rsidRDefault="0027267E" w:rsidP="0027267E">
      <w:pPr>
        <w:rPr>
          <w:rFonts w:ascii="Museo Sans 100" w:hAnsi="Museo Sans 100"/>
        </w:rPr>
      </w:pPr>
    </w:p>
    <w:p w14:paraId="334A2ACB" w14:textId="77777777" w:rsidR="0027267E" w:rsidRDefault="0027267E" w:rsidP="0027267E">
      <w:pPr>
        <w:rPr>
          <w:rFonts w:ascii="Museo Sans 100" w:hAnsi="Museo Sans 100"/>
        </w:rPr>
      </w:pPr>
    </w:p>
    <w:p w14:paraId="3F588E67" w14:textId="77777777" w:rsidR="0027267E" w:rsidRDefault="0027267E" w:rsidP="0027267E">
      <w:pPr>
        <w:rPr>
          <w:rFonts w:ascii="Museo Sans 100" w:hAnsi="Museo Sans 100"/>
        </w:rPr>
      </w:pPr>
    </w:p>
    <w:p w14:paraId="435BEB65" w14:textId="77777777" w:rsidR="0027267E" w:rsidRDefault="0027267E" w:rsidP="0027267E">
      <w:pPr>
        <w:rPr>
          <w:rFonts w:ascii="Museo Sans 100" w:hAnsi="Museo Sans 100"/>
        </w:rPr>
      </w:pPr>
    </w:p>
    <w:p w14:paraId="386263B3" w14:textId="77777777" w:rsidR="0027267E" w:rsidRDefault="0027267E" w:rsidP="0027267E">
      <w:pPr>
        <w:rPr>
          <w:rFonts w:ascii="Museo Sans 100" w:hAnsi="Museo Sans 100"/>
        </w:rPr>
      </w:pPr>
    </w:p>
    <w:p w14:paraId="319793FC" w14:textId="77777777" w:rsidR="0027267E" w:rsidRDefault="0027267E" w:rsidP="0027267E">
      <w:pPr>
        <w:rPr>
          <w:rFonts w:ascii="Museo Sans 100" w:hAnsi="Museo Sans 100"/>
        </w:rPr>
      </w:pPr>
    </w:p>
    <w:p w14:paraId="1F14E8BD" w14:textId="77777777" w:rsidR="0027267E" w:rsidRDefault="0027267E" w:rsidP="0027267E">
      <w:pPr>
        <w:rPr>
          <w:rFonts w:ascii="Museo Sans 100" w:hAnsi="Museo Sans 100"/>
        </w:rPr>
      </w:pPr>
    </w:p>
    <w:p w14:paraId="7CF38FA4" w14:textId="77777777" w:rsidR="00623A1C" w:rsidRDefault="00623A1C" w:rsidP="0027267E">
      <w:pPr>
        <w:rPr>
          <w:rFonts w:ascii="Museo Sans 500" w:hAnsi="Museo Sans 500"/>
          <w:sz w:val="24"/>
          <w:szCs w:val="24"/>
        </w:rPr>
      </w:pPr>
    </w:p>
    <w:p w14:paraId="26DA71F4" w14:textId="77777777" w:rsidR="00623A1C" w:rsidRDefault="00623A1C" w:rsidP="0027267E">
      <w:pPr>
        <w:rPr>
          <w:rFonts w:ascii="Museo Sans 500" w:hAnsi="Museo Sans 500"/>
          <w:sz w:val="24"/>
          <w:szCs w:val="24"/>
        </w:rPr>
      </w:pPr>
    </w:p>
    <w:p w14:paraId="6D4A57BC" w14:textId="1A4C3E13" w:rsidR="0027267E" w:rsidRPr="006C76F1" w:rsidRDefault="0027267E" w:rsidP="0027267E">
      <w:pPr>
        <w:rPr>
          <w:rFonts w:ascii="Museo Sans 300" w:hAnsi="Museo Sans 300"/>
          <w:b/>
          <w:sz w:val="28"/>
          <w:szCs w:val="28"/>
        </w:rPr>
      </w:pPr>
      <w:r w:rsidRPr="006C76F1">
        <w:rPr>
          <w:rFonts w:ascii="Museo Sans 300" w:hAnsi="Museo Sans 300"/>
          <w:b/>
          <w:sz w:val="28"/>
          <w:szCs w:val="28"/>
        </w:rPr>
        <w:lastRenderedPageBreak/>
        <w:t>Introducción</w:t>
      </w:r>
      <w:r w:rsidR="0004636F">
        <w:rPr>
          <w:rFonts w:ascii="Museo Sans 300" w:hAnsi="Museo Sans 300"/>
          <w:b/>
          <w:sz w:val="28"/>
          <w:szCs w:val="28"/>
        </w:rPr>
        <w:fldChar w:fldCharType="begin"/>
      </w:r>
      <w:r w:rsidR="0004636F">
        <w:instrText xml:space="preserve"> XE "</w:instrText>
      </w:r>
      <w:r w:rsidR="0004636F" w:rsidRPr="000E368D">
        <w:rPr>
          <w:rFonts w:ascii="Museo Sans 300" w:hAnsi="Museo Sans 300"/>
          <w:b/>
          <w:sz w:val="28"/>
          <w:szCs w:val="28"/>
        </w:rPr>
        <w:instrText>Introducción</w:instrText>
      </w:r>
      <w:r w:rsidR="0004636F">
        <w:instrText xml:space="preserve">" </w:instrText>
      </w:r>
      <w:r w:rsidR="0004636F">
        <w:rPr>
          <w:rFonts w:ascii="Museo Sans 300" w:hAnsi="Museo Sans 300"/>
          <w:b/>
          <w:sz w:val="28"/>
          <w:szCs w:val="28"/>
        </w:rPr>
        <w:fldChar w:fldCharType="end"/>
      </w:r>
      <w:r w:rsidR="0004636F">
        <w:rPr>
          <w:rFonts w:ascii="Museo Sans 300" w:hAnsi="Museo Sans 300"/>
          <w:b/>
          <w:sz w:val="28"/>
          <w:szCs w:val="28"/>
        </w:rPr>
        <w:fldChar w:fldCharType="begin"/>
      </w:r>
      <w:r w:rsidR="0004636F">
        <w:instrText xml:space="preserve"> XE "</w:instrText>
      </w:r>
      <w:r w:rsidR="0004636F" w:rsidRPr="000E368D">
        <w:rPr>
          <w:rFonts w:ascii="Museo Sans 300" w:hAnsi="Museo Sans 300"/>
          <w:b/>
          <w:sz w:val="28"/>
          <w:szCs w:val="28"/>
        </w:rPr>
        <w:instrText>Introducción</w:instrText>
      </w:r>
      <w:r w:rsidR="0004636F">
        <w:instrText xml:space="preserve">" </w:instrText>
      </w:r>
      <w:r w:rsidR="0004636F">
        <w:rPr>
          <w:rFonts w:ascii="Museo Sans 300" w:hAnsi="Museo Sans 300"/>
          <w:b/>
          <w:sz w:val="28"/>
          <w:szCs w:val="28"/>
        </w:rPr>
        <w:fldChar w:fldCharType="end"/>
      </w:r>
    </w:p>
    <w:p w14:paraId="5814BC55" w14:textId="62736EB1" w:rsidR="0027267E" w:rsidRPr="00864040" w:rsidRDefault="0027267E" w:rsidP="00E462E8">
      <w:pPr>
        <w:spacing w:line="276" w:lineRule="auto"/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>El presente informe detalla los datos relevantes de la gestión de las solicitudes de Información y la capacitación del personal en la Ley de Acceso a la Información Pública (LAIP)</w:t>
      </w:r>
      <w:r w:rsidR="00827235" w:rsidRPr="00864040">
        <w:rPr>
          <w:rFonts w:ascii="Museo Sans 300" w:hAnsi="Museo Sans 300"/>
        </w:rPr>
        <w:t xml:space="preserve">, </w:t>
      </w:r>
      <w:r w:rsidRPr="00864040">
        <w:rPr>
          <w:rFonts w:ascii="Museo Sans 300" w:hAnsi="Museo Sans 300"/>
        </w:rPr>
        <w:t xml:space="preserve">su Reglamento (RELAIP) </w:t>
      </w:r>
      <w:r w:rsidR="00827235" w:rsidRPr="00864040">
        <w:rPr>
          <w:rFonts w:ascii="Museo Sans 300" w:hAnsi="Museo Sans 300"/>
        </w:rPr>
        <w:t xml:space="preserve">y lineamientos de acceso a solicitudes de información, </w:t>
      </w:r>
      <w:r w:rsidRPr="00864040">
        <w:rPr>
          <w:rFonts w:ascii="Museo Sans 300" w:hAnsi="Museo Sans 300"/>
        </w:rPr>
        <w:t>por parte de la Unidad de Acceso a la Información Pública (UAIP) del Instituto de Legalización de la Propiedad (ILP).</w:t>
      </w:r>
    </w:p>
    <w:p w14:paraId="016A5CE3" w14:textId="62C2C552" w:rsidR="00827235" w:rsidRPr="00864040" w:rsidRDefault="00827235" w:rsidP="00E462E8">
      <w:pPr>
        <w:spacing w:line="276" w:lineRule="auto"/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>Además, de la atención a usuario</w:t>
      </w:r>
      <w:r w:rsidR="00FB6636">
        <w:rPr>
          <w:rFonts w:ascii="Museo Sans 300" w:hAnsi="Museo Sans 300"/>
        </w:rPr>
        <w:t>s</w:t>
      </w:r>
      <w:r w:rsidRPr="00864040">
        <w:rPr>
          <w:rFonts w:ascii="Museo Sans 300" w:hAnsi="Museo Sans 300"/>
        </w:rPr>
        <w:t xml:space="preserve"> a través de los diferentes medios digitales que posee la institución.</w:t>
      </w:r>
    </w:p>
    <w:p w14:paraId="03B9A501" w14:textId="77777777" w:rsidR="00864040" w:rsidRPr="00864040" w:rsidRDefault="00864040" w:rsidP="0027267E">
      <w:pPr>
        <w:rPr>
          <w:rFonts w:ascii="Museo Sans 300" w:hAnsi="Museo Sans 300"/>
        </w:rPr>
      </w:pPr>
      <w:bookmarkStart w:id="0" w:name="_GoBack"/>
      <w:bookmarkEnd w:id="0"/>
    </w:p>
    <w:p w14:paraId="03FBBF3B" w14:textId="77777777" w:rsidR="00864040" w:rsidRPr="00864040" w:rsidRDefault="00864040" w:rsidP="0027267E">
      <w:pPr>
        <w:rPr>
          <w:rFonts w:ascii="Museo Sans 300" w:hAnsi="Museo Sans 300"/>
        </w:rPr>
      </w:pPr>
    </w:p>
    <w:p w14:paraId="7EF8CE67" w14:textId="77777777" w:rsidR="0027267E" w:rsidRPr="006C76F1" w:rsidRDefault="0027267E" w:rsidP="0027267E">
      <w:pPr>
        <w:rPr>
          <w:rFonts w:ascii="Museo Sans 300" w:hAnsi="Museo Sans 300"/>
          <w:b/>
          <w:sz w:val="28"/>
          <w:szCs w:val="28"/>
        </w:rPr>
      </w:pPr>
      <w:r w:rsidRPr="006C76F1">
        <w:rPr>
          <w:rFonts w:ascii="Museo Sans 300" w:hAnsi="Museo Sans 300"/>
          <w:b/>
          <w:sz w:val="28"/>
          <w:szCs w:val="28"/>
        </w:rPr>
        <w:t>Objetivo</w:t>
      </w:r>
    </w:p>
    <w:p w14:paraId="2A1346AC" w14:textId="68766766" w:rsidR="0027267E" w:rsidRPr="00864040" w:rsidRDefault="0027267E" w:rsidP="00E462E8">
      <w:pPr>
        <w:spacing w:line="276" w:lineRule="auto"/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>Documentar y dar a conocer las cifras relevantes de la Gestión de Solicitudes de Información</w:t>
      </w:r>
      <w:r w:rsidR="0008640D">
        <w:rPr>
          <w:rFonts w:ascii="Museo Sans 300" w:hAnsi="Museo Sans 300"/>
        </w:rPr>
        <w:t xml:space="preserve"> </w:t>
      </w:r>
      <w:r w:rsidRPr="00864040">
        <w:rPr>
          <w:rFonts w:ascii="Museo Sans 300" w:hAnsi="Museo Sans 300"/>
        </w:rPr>
        <w:t>de acuerdo a los requerimientos de la LAIP y su reglamento, del período comprendido entre el 01 de enero al 31 de diciembre de 20</w:t>
      </w:r>
      <w:r w:rsidR="00E731D5" w:rsidRPr="00864040">
        <w:rPr>
          <w:rFonts w:ascii="Museo Sans 300" w:hAnsi="Museo Sans 300"/>
        </w:rPr>
        <w:t>21</w:t>
      </w:r>
      <w:r w:rsidRPr="00864040">
        <w:rPr>
          <w:rFonts w:ascii="Museo Sans 300" w:hAnsi="Museo Sans 300"/>
        </w:rPr>
        <w:t>.</w:t>
      </w:r>
    </w:p>
    <w:p w14:paraId="408AF4B3" w14:textId="77777777" w:rsidR="0027267E" w:rsidRPr="00864040" w:rsidRDefault="0027267E" w:rsidP="0027267E">
      <w:pPr>
        <w:rPr>
          <w:rFonts w:ascii="Museo Sans 300" w:hAnsi="Museo Sans 300"/>
        </w:rPr>
      </w:pPr>
    </w:p>
    <w:p w14:paraId="05E11496" w14:textId="77777777" w:rsidR="00925D00" w:rsidRPr="00864040" w:rsidRDefault="00925D00" w:rsidP="0027267E">
      <w:pPr>
        <w:rPr>
          <w:rFonts w:ascii="Museo Sans 300" w:hAnsi="Museo Sans 300"/>
        </w:rPr>
      </w:pPr>
    </w:p>
    <w:p w14:paraId="26DF7AD0" w14:textId="77777777" w:rsidR="00925D00" w:rsidRPr="00864040" w:rsidRDefault="00925D00" w:rsidP="0027267E">
      <w:pPr>
        <w:rPr>
          <w:rFonts w:ascii="Museo Sans 300" w:hAnsi="Museo Sans 300"/>
        </w:rPr>
      </w:pPr>
    </w:p>
    <w:p w14:paraId="66773981" w14:textId="77777777" w:rsidR="00925D00" w:rsidRPr="00864040" w:rsidRDefault="00925D00" w:rsidP="0027267E">
      <w:pPr>
        <w:rPr>
          <w:rFonts w:ascii="Museo Sans 300" w:hAnsi="Museo Sans 300"/>
        </w:rPr>
      </w:pPr>
    </w:p>
    <w:p w14:paraId="06E5EFB2" w14:textId="77777777" w:rsidR="00925D00" w:rsidRPr="00864040" w:rsidRDefault="00925D00" w:rsidP="0027267E">
      <w:pPr>
        <w:rPr>
          <w:rFonts w:ascii="Museo Sans 300" w:hAnsi="Museo Sans 300"/>
        </w:rPr>
      </w:pPr>
    </w:p>
    <w:p w14:paraId="3E292D5F" w14:textId="77777777" w:rsidR="00925D00" w:rsidRPr="00864040" w:rsidRDefault="00925D00" w:rsidP="0027267E">
      <w:pPr>
        <w:rPr>
          <w:rFonts w:ascii="Museo Sans 300" w:hAnsi="Museo Sans 300"/>
        </w:rPr>
      </w:pPr>
    </w:p>
    <w:p w14:paraId="4CBE67B5" w14:textId="77777777" w:rsidR="00925D00" w:rsidRPr="00864040" w:rsidRDefault="00925D00" w:rsidP="0027267E">
      <w:pPr>
        <w:rPr>
          <w:rFonts w:ascii="Museo Sans 300" w:hAnsi="Museo Sans 300"/>
        </w:rPr>
      </w:pPr>
    </w:p>
    <w:p w14:paraId="3F9D6E8F" w14:textId="77777777" w:rsidR="00925D00" w:rsidRPr="00864040" w:rsidRDefault="00925D00" w:rsidP="0027267E">
      <w:pPr>
        <w:rPr>
          <w:rFonts w:ascii="Museo Sans 300" w:hAnsi="Museo Sans 300"/>
        </w:rPr>
      </w:pPr>
    </w:p>
    <w:p w14:paraId="15A73BB1" w14:textId="77777777" w:rsidR="00925D00" w:rsidRPr="00864040" w:rsidRDefault="00925D00" w:rsidP="0027267E">
      <w:pPr>
        <w:rPr>
          <w:rFonts w:ascii="Museo Sans 300" w:hAnsi="Museo Sans 300"/>
        </w:rPr>
      </w:pPr>
    </w:p>
    <w:p w14:paraId="4BA9C3AD" w14:textId="77777777" w:rsidR="00925D00" w:rsidRPr="00864040" w:rsidRDefault="00925D00" w:rsidP="0027267E">
      <w:pPr>
        <w:rPr>
          <w:rFonts w:ascii="Museo Sans 300" w:hAnsi="Museo Sans 300"/>
        </w:rPr>
      </w:pPr>
    </w:p>
    <w:p w14:paraId="4AC49D89" w14:textId="77777777" w:rsidR="00925D00" w:rsidRPr="00864040" w:rsidRDefault="00925D00" w:rsidP="0027267E">
      <w:pPr>
        <w:rPr>
          <w:rFonts w:ascii="Museo Sans 300" w:hAnsi="Museo Sans 300"/>
        </w:rPr>
      </w:pPr>
    </w:p>
    <w:p w14:paraId="73DC7ADD" w14:textId="77777777" w:rsidR="00925D00" w:rsidRPr="00864040" w:rsidRDefault="00925D00" w:rsidP="0027267E">
      <w:pPr>
        <w:rPr>
          <w:rFonts w:ascii="Museo Sans 300" w:hAnsi="Museo Sans 300"/>
        </w:rPr>
      </w:pPr>
    </w:p>
    <w:p w14:paraId="6C627847" w14:textId="77777777" w:rsidR="00925D00" w:rsidRDefault="00925D00" w:rsidP="0027267E">
      <w:pPr>
        <w:rPr>
          <w:rFonts w:ascii="Museo Sans 300" w:hAnsi="Museo Sans 300"/>
        </w:rPr>
      </w:pPr>
    </w:p>
    <w:p w14:paraId="6D26CAD1" w14:textId="77777777" w:rsidR="006C76F1" w:rsidRDefault="006C76F1" w:rsidP="0027267E">
      <w:pPr>
        <w:rPr>
          <w:rFonts w:ascii="Museo Sans 300" w:hAnsi="Museo Sans 300"/>
        </w:rPr>
      </w:pPr>
    </w:p>
    <w:p w14:paraId="043FAD77" w14:textId="77777777" w:rsidR="006C76F1" w:rsidRDefault="006C76F1" w:rsidP="0027267E">
      <w:pPr>
        <w:rPr>
          <w:rFonts w:ascii="Museo Sans 300" w:hAnsi="Museo Sans 300"/>
        </w:rPr>
      </w:pPr>
    </w:p>
    <w:p w14:paraId="19EE5353" w14:textId="77777777" w:rsidR="006C76F1" w:rsidRPr="00864040" w:rsidRDefault="006C76F1" w:rsidP="0027267E">
      <w:pPr>
        <w:rPr>
          <w:rFonts w:ascii="Museo Sans 300" w:hAnsi="Museo Sans 300"/>
        </w:rPr>
      </w:pPr>
    </w:p>
    <w:p w14:paraId="18AD2FB6" w14:textId="77777777" w:rsidR="00925D00" w:rsidRPr="00864040" w:rsidRDefault="00925D00" w:rsidP="0027267E">
      <w:pPr>
        <w:rPr>
          <w:rFonts w:ascii="Museo Sans 300" w:hAnsi="Museo Sans 300"/>
        </w:rPr>
      </w:pPr>
    </w:p>
    <w:p w14:paraId="2DDA440E" w14:textId="77777777" w:rsidR="0027267E" w:rsidRPr="006C76F1" w:rsidRDefault="0027267E" w:rsidP="0027267E">
      <w:pPr>
        <w:rPr>
          <w:rFonts w:ascii="Museo Sans 300" w:hAnsi="Museo Sans 300"/>
          <w:b/>
          <w:sz w:val="28"/>
        </w:rPr>
      </w:pPr>
      <w:r w:rsidRPr="006C76F1">
        <w:rPr>
          <w:rFonts w:ascii="Museo Sans 300" w:hAnsi="Museo Sans 300"/>
          <w:b/>
          <w:sz w:val="28"/>
        </w:rPr>
        <w:lastRenderedPageBreak/>
        <w:t>Solicitudes recibidas y el tiempo de respuesta</w:t>
      </w:r>
    </w:p>
    <w:p w14:paraId="75E94FAD" w14:textId="4B3A3A07" w:rsidR="00013378" w:rsidRPr="00864040" w:rsidRDefault="00013378" w:rsidP="00C67C25">
      <w:pPr>
        <w:jc w:val="center"/>
        <w:rPr>
          <w:rFonts w:ascii="Museo Sans 300" w:hAnsi="Museo Sans 300"/>
        </w:rPr>
      </w:pPr>
      <w:r w:rsidRPr="00864040">
        <w:rPr>
          <w:rFonts w:ascii="Museo Sans 300" w:hAnsi="Museo Sans 300"/>
          <w:noProof/>
          <w:lang w:eastAsia="es-SV"/>
        </w:rPr>
        <w:drawing>
          <wp:inline distT="0" distB="0" distL="0" distR="0" wp14:anchorId="13D108B8" wp14:editId="5A5917AC">
            <wp:extent cx="4283462" cy="2534478"/>
            <wp:effectExtent l="0" t="0" r="3175" b="18415"/>
            <wp:docPr id="1" name="Gráfico 1" descr="Gráfico circular tridimensional que muestra la división de activos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5570C2F" w14:textId="5B2AC84C" w:rsidR="00C64E36" w:rsidRPr="00864040" w:rsidRDefault="00C64E36" w:rsidP="004D126F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>E</w:t>
      </w:r>
      <w:r w:rsidR="0027267E" w:rsidRPr="00864040">
        <w:rPr>
          <w:rFonts w:ascii="Museo Sans 300" w:hAnsi="Museo Sans 300"/>
        </w:rPr>
        <w:t>n 202</w:t>
      </w:r>
      <w:r w:rsidR="00D7264A" w:rsidRPr="00864040">
        <w:rPr>
          <w:rFonts w:ascii="Museo Sans 300" w:hAnsi="Museo Sans 300"/>
        </w:rPr>
        <w:t>1</w:t>
      </w:r>
      <w:r w:rsidR="0027267E" w:rsidRPr="00864040">
        <w:rPr>
          <w:rFonts w:ascii="Museo Sans 300" w:hAnsi="Museo Sans 300"/>
        </w:rPr>
        <w:t xml:space="preserve"> se recibieron </w:t>
      </w:r>
      <w:r w:rsidR="00E731D5" w:rsidRPr="00864040">
        <w:rPr>
          <w:rFonts w:ascii="Museo Sans 300" w:hAnsi="Museo Sans 300"/>
        </w:rPr>
        <w:t>un total de 15</w:t>
      </w:r>
      <w:r w:rsidRPr="00864040">
        <w:rPr>
          <w:rFonts w:ascii="Museo Sans 300" w:hAnsi="Museo Sans 300"/>
        </w:rPr>
        <w:t xml:space="preserve"> solicitudes</w:t>
      </w:r>
      <w:r w:rsidR="00A22F0C" w:rsidRPr="00864040">
        <w:rPr>
          <w:rFonts w:ascii="Museo Sans 300" w:hAnsi="Museo Sans 300"/>
        </w:rPr>
        <w:t xml:space="preserve"> de información, que contenían 2</w:t>
      </w:r>
      <w:r w:rsidR="00A60911" w:rsidRPr="00864040">
        <w:rPr>
          <w:rFonts w:ascii="Museo Sans 300" w:hAnsi="Museo Sans 300"/>
        </w:rPr>
        <w:t>8</w:t>
      </w:r>
      <w:r w:rsidR="004D1F6F" w:rsidRPr="00864040">
        <w:rPr>
          <w:rFonts w:ascii="Museo Sans 300" w:hAnsi="Museo Sans 300"/>
        </w:rPr>
        <w:t xml:space="preserve"> requerimientos clasificados de la siguiente manera: </w:t>
      </w:r>
      <w:r w:rsidR="00C70CEF" w:rsidRPr="00864040">
        <w:rPr>
          <w:rFonts w:ascii="Museo Sans 300" w:hAnsi="Museo Sans 300"/>
        </w:rPr>
        <w:t xml:space="preserve">de </w:t>
      </w:r>
      <w:r w:rsidR="00A60911" w:rsidRPr="00864040">
        <w:rPr>
          <w:rFonts w:ascii="Museo Sans 300" w:hAnsi="Museo Sans 300"/>
        </w:rPr>
        <w:t xml:space="preserve">16 se entregó la documentación </w:t>
      </w:r>
      <w:r w:rsidR="004D1F6F" w:rsidRPr="00864040">
        <w:rPr>
          <w:rFonts w:ascii="Museo Sans 300" w:hAnsi="Museo Sans 300"/>
        </w:rPr>
        <w:t>completa,</w:t>
      </w:r>
      <w:r w:rsidR="00A60911" w:rsidRPr="00864040">
        <w:rPr>
          <w:rFonts w:ascii="Museo Sans 300" w:hAnsi="Museo Sans 300"/>
        </w:rPr>
        <w:t xml:space="preserve"> 5 requerimientos se entregó la información </w:t>
      </w:r>
      <w:r w:rsidR="004D1F6F" w:rsidRPr="00864040">
        <w:rPr>
          <w:rFonts w:ascii="Museo Sans 300" w:hAnsi="Museo Sans 300"/>
        </w:rPr>
        <w:t>de manera</w:t>
      </w:r>
      <w:r w:rsidR="00A60911" w:rsidRPr="00864040">
        <w:rPr>
          <w:rFonts w:ascii="Museo Sans 300" w:hAnsi="Museo Sans 300"/>
        </w:rPr>
        <w:t xml:space="preserve"> parcial; </w:t>
      </w:r>
      <w:r w:rsidRPr="00864040">
        <w:rPr>
          <w:rFonts w:ascii="Museo Sans 300" w:hAnsi="Museo Sans 300"/>
        </w:rPr>
        <w:t xml:space="preserve">mientras que </w:t>
      </w:r>
      <w:r w:rsidR="00A60911" w:rsidRPr="00864040">
        <w:rPr>
          <w:rFonts w:ascii="Museo Sans 300" w:hAnsi="Museo Sans 300"/>
        </w:rPr>
        <w:t>7</w:t>
      </w:r>
      <w:r w:rsidR="00E731D5" w:rsidRPr="00864040">
        <w:rPr>
          <w:rFonts w:ascii="Museo Sans 300" w:hAnsi="Museo Sans 300"/>
        </w:rPr>
        <w:t xml:space="preserve"> </w:t>
      </w:r>
      <w:r w:rsidRPr="00864040">
        <w:rPr>
          <w:rFonts w:ascii="Museo Sans 300" w:hAnsi="Museo Sans 300"/>
        </w:rPr>
        <w:t xml:space="preserve">se clasificaron como información inexistente. </w:t>
      </w:r>
    </w:p>
    <w:p w14:paraId="077B4244" w14:textId="5B1D2D6B" w:rsidR="0027267E" w:rsidRPr="00864040" w:rsidRDefault="00C64E36" w:rsidP="00C64E36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 xml:space="preserve">En promedio el tiempo de respuesta a las solicitudes de información fue de </w:t>
      </w:r>
      <w:r w:rsidR="00294653" w:rsidRPr="00864040">
        <w:rPr>
          <w:rFonts w:ascii="Museo Sans 300" w:hAnsi="Museo Sans 300"/>
        </w:rPr>
        <w:t>siete a diez</w:t>
      </w:r>
      <w:r w:rsidRPr="00864040">
        <w:rPr>
          <w:rFonts w:ascii="Museo Sans 300" w:hAnsi="Museo Sans 300"/>
        </w:rPr>
        <w:t xml:space="preserve"> días hábiles</w:t>
      </w:r>
      <w:r w:rsidR="008436DD" w:rsidRPr="00864040">
        <w:rPr>
          <w:rFonts w:ascii="Museo Sans 300" w:hAnsi="Museo Sans 300"/>
        </w:rPr>
        <w:t>. Es importante hacer notar que el tiempo máximo de respuesta es de 10 días hábiles, con la posibilidad de extender dicho de plazo hasta un máximo de 25 días hábiles.</w:t>
      </w:r>
      <w:r w:rsidRPr="00864040">
        <w:rPr>
          <w:rFonts w:ascii="Museo Sans 300" w:hAnsi="Museo Sans 300"/>
        </w:rPr>
        <w:t xml:space="preserve"> Este resultado es satisfactorio, ya que demuestra el compromiso por la transparencia y cumplir con el derecho al acceso a la información que tienen los solicitantes. </w:t>
      </w:r>
    </w:p>
    <w:p w14:paraId="1EA9E05B" w14:textId="663C7DEE" w:rsidR="0027267E" w:rsidRPr="006C76F1" w:rsidRDefault="00C67C25" w:rsidP="0027267E">
      <w:pPr>
        <w:rPr>
          <w:rFonts w:ascii="Museo Sans 300" w:hAnsi="Museo Sans 300"/>
          <w:b/>
          <w:sz w:val="28"/>
          <w:szCs w:val="28"/>
        </w:rPr>
      </w:pPr>
      <w:r w:rsidRPr="006C76F1">
        <w:rPr>
          <w:rFonts w:ascii="Museo Sans 300" w:hAnsi="Museo Sans 300"/>
          <w:b/>
          <w:sz w:val="28"/>
          <w:szCs w:val="28"/>
        </w:rPr>
        <w:t>Solicitudes por T</w:t>
      </w:r>
      <w:r w:rsidR="0027267E" w:rsidRPr="006C76F1">
        <w:rPr>
          <w:rFonts w:ascii="Museo Sans 300" w:hAnsi="Museo Sans 300"/>
          <w:b/>
          <w:sz w:val="28"/>
          <w:szCs w:val="28"/>
        </w:rPr>
        <w:t xml:space="preserve">ipo de </w:t>
      </w:r>
      <w:r w:rsidRPr="006C76F1">
        <w:rPr>
          <w:rFonts w:ascii="Museo Sans 300" w:hAnsi="Museo Sans 300"/>
          <w:b/>
          <w:sz w:val="28"/>
          <w:szCs w:val="28"/>
        </w:rPr>
        <w:t>I</w:t>
      </w:r>
      <w:r w:rsidR="0027267E" w:rsidRPr="006C76F1">
        <w:rPr>
          <w:rFonts w:ascii="Museo Sans 300" w:hAnsi="Museo Sans 300"/>
          <w:b/>
          <w:sz w:val="28"/>
          <w:szCs w:val="28"/>
        </w:rPr>
        <w:t>nformación</w:t>
      </w:r>
    </w:p>
    <w:p w14:paraId="7A87F3D1" w14:textId="22A04B44" w:rsidR="008436DD" w:rsidRPr="00864040" w:rsidRDefault="00013378" w:rsidP="00C67C25">
      <w:pPr>
        <w:jc w:val="center"/>
        <w:rPr>
          <w:rFonts w:ascii="Museo Sans 300" w:hAnsi="Museo Sans 300"/>
        </w:rPr>
      </w:pPr>
      <w:r w:rsidRPr="00864040">
        <w:rPr>
          <w:rFonts w:ascii="Museo Sans 300" w:hAnsi="Museo Sans 300"/>
          <w:noProof/>
          <w:lang w:eastAsia="es-SV"/>
        </w:rPr>
        <w:drawing>
          <wp:inline distT="0" distB="0" distL="0" distR="0" wp14:anchorId="7A7428B8" wp14:editId="4F4A37AA">
            <wp:extent cx="3906079" cy="2146852"/>
            <wp:effectExtent l="0" t="0" r="18415" b="6350"/>
            <wp:docPr id="4" name="Gráfico 4" descr="Gráfico circular tridimensional que muestra la división de activos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D4DEE88" w14:textId="4239412E" w:rsidR="00603EA9" w:rsidRPr="00864040" w:rsidRDefault="00E618E2" w:rsidP="005D0A8B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 xml:space="preserve">La </w:t>
      </w:r>
      <w:r w:rsidR="008436DD" w:rsidRPr="00864040">
        <w:rPr>
          <w:rFonts w:ascii="Museo Sans 300" w:hAnsi="Museo Sans 300"/>
        </w:rPr>
        <w:t xml:space="preserve">mayoría de la información solicitada es clasificada como Pública no Oficiosa, con un registro de </w:t>
      </w:r>
      <w:r w:rsidR="00603EA9" w:rsidRPr="00864040">
        <w:rPr>
          <w:rFonts w:ascii="Museo Sans 300" w:hAnsi="Museo Sans 300"/>
        </w:rPr>
        <w:t>1</w:t>
      </w:r>
      <w:r w:rsidRPr="00864040">
        <w:rPr>
          <w:rFonts w:ascii="Museo Sans 300" w:hAnsi="Museo Sans 300"/>
        </w:rPr>
        <w:t>2</w:t>
      </w:r>
      <w:r w:rsidR="00603EA9" w:rsidRPr="00864040">
        <w:rPr>
          <w:rFonts w:ascii="Museo Sans 300" w:hAnsi="Museo Sans 300"/>
        </w:rPr>
        <w:t xml:space="preserve"> </w:t>
      </w:r>
      <w:r w:rsidR="008436DD" w:rsidRPr="00864040">
        <w:rPr>
          <w:rFonts w:ascii="Museo Sans 300" w:hAnsi="Museo Sans 300"/>
        </w:rPr>
        <w:t xml:space="preserve">solicitudes, le sigue la Información </w:t>
      </w:r>
      <w:r w:rsidR="00603EA9" w:rsidRPr="00864040">
        <w:rPr>
          <w:rFonts w:ascii="Museo Sans 300" w:hAnsi="Museo Sans 300"/>
        </w:rPr>
        <w:t>Inexistente</w:t>
      </w:r>
      <w:r w:rsidR="008436DD" w:rsidRPr="00864040">
        <w:rPr>
          <w:rFonts w:ascii="Museo Sans 300" w:hAnsi="Museo Sans 300"/>
        </w:rPr>
        <w:t xml:space="preserve"> con </w:t>
      </w:r>
      <w:r w:rsidR="00603EA9" w:rsidRPr="00864040">
        <w:rPr>
          <w:rFonts w:ascii="Museo Sans 300" w:hAnsi="Museo Sans 300"/>
        </w:rPr>
        <w:t>3.</w:t>
      </w:r>
    </w:p>
    <w:p w14:paraId="41C4B418" w14:textId="21FD6F08" w:rsidR="008436DD" w:rsidRPr="00864040" w:rsidRDefault="008436DD" w:rsidP="005D0A8B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lastRenderedPageBreak/>
        <w:t xml:space="preserve">De la información solicitada a la Institución, se puede mencionar: 1. Copias simples </w:t>
      </w:r>
      <w:r w:rsidR="00603EA9" w:rsidRPr="00864040">
        <w:rPr>
          <w:rFonts w:ascii="Museo Sans 300" w:hAnsi="Museo Sans 300"/>
        </w:rPr>
        <w:t>de planos de comunidades</w:t>
      </w:r>
      <w:r w:rsidRPr="00864040">
        <w:rPr>
          <w:rFonts w:ascii="Museo Sans 300" w:hAnsi="Museo Sans 300"/>
        </w:rPr>
        <w:t xml:space="preserve">. 2. </w:t>
      </w:r>
      <w:r w:rsidR="005D0A8B" w:rsidRPr="00864040">
        <w:rPr>
          <w:rFonts w:ascii="Museo Sans 300" w:hAnsi="Museo Sans 300"/>
        </w:rPr>
        <w:t>Informes finales de comunidades</w:t>
      </w:r>
      <w:r w:rsidRPr="00864040">
        <w:rPr>
          <w:rFonts w:ascii="Museo Sans 300" w:hAnsi="Museo Sans 300"/>
        </w:rPr>
        <w:t xml:space="preserve">. 3. </w:t>
      </w:r>
      <w:r w:rsidR="005D0A8B" w:rsidRPr="00864040">
        <w:rPr>
          <w:rFonts w:ascii="Museo Sans 300" w:hAnsi="Museo Sans 300"/>
        </w:rPr>
        <w:t>Situación del proceso de legalización de comunidades</w:t>
      </w:r>
      <w:r w:rsidR="00BB47AD" w:rsidRPr="00864040">
        <w:rPr>
          <w:rFonts w:ascii="Museo Sans 300" w:hAnsi="Museo Sans 300"/>
        </w:rPr>
        <w:t>, 4. Resolución de Calificación de Interés S</w:t>
      </w:r>
      <w:r w:rsidR="00623A1C" w:rsidRPr="00864040">
        <w:rPr>
          <w:rFonts w:ascii="Museo Sans 300" w:hAnsi="Museo Sans 300"/>
        </w:rPr>
        <w:t>ocial;</w:t>
      </w:r>
      <w:r w:rsidR="00BB47AD" w:rsidRPr="00864040">
        <w:rPr>
          <w:rFonts w:ascii="Museo Sans 300" w:hAnsi="Museo Sans 300"/>
        </w:rPr>
        <w:t xml:space="preserve"> entre otros.</w:t>
      </w:r>
    </w:p>
    <w:p w14:paraId="6D464AD9" w14:textId="77777777" w:rsidR="00C67C25" w:rsidRPr="00864040" w:rsidRDefault="00C67C25" w:rsidP="0027267E">
      <w:pPr>
        <w:rPr>
          <w:rFonts w:ascii="Museo Sans 300" w:hAnsi="Museo Sans 300"/>
        </w:rPr>
      </w:pPr>
    </w:p>
    <w:p w14:paraId="0793F230" w14:textId="77777777" w:rsidR="0027267E" w:rsidRPr="006C76F1" w:rsidRDefault="0027267E" w:rsidP="0027267E">
      <w:pPr>
        <w:rPr>
          <w:rFonts w:ascii="Museo Sans 300" w:hAnsi="Museo Sans 300"/>
          <w:b/>
          <w:sz w:val="28"/>
          <w:szCs w:val="28"/>
        </w:rPr>
      </w:pPr>
      <w:r w:rsidRPr="006C76F1">
        <w:rPr>
          <w:rFonts w:ascii="Museo Sans 300" w:hAnsi="Museo Sans 300"/>
          <w:b/>
          <w:sz w:val="28"/>
          <w:szCs w:val="28"/>
        </w:rPr>
        <w:t>Solicitudes por Unidad Administrativa</w:t>
      </w:r>
    </w:p>
    <w:p w14:paraId="791357A7" w14:textId="15D7C563" w:rsidR="00013378" w:rsidRPr="00864040" w:rsidRDefault="00623A1C" w:rsidP="00C67C25">
      <w:pPr>
        <w:jc w:val="center"/>
        <w:rPr>
          <w:rFonts w:ascii="Museo Sans 300" w:hAnsi="Museo Sans 300"/>
        </w:rPr>
      </w:pPr>
      <w:r w:rsidRPr="00864040">
        <w:rPr>
          <w:rFonts w:ascii="Museo Sans 300" w:hAnsi="Museo Sans 300"/>
          <w:noProof/>
          <w:lang w:eastAsia="es-SV"/>
        </w:rPr>
        <w:drawing>
          <wp:inline distT="0" distB="0" distL="0" distR="0" wp14:anchorId="11BC3678" wp14:editId="14307D02">
            <wp:extent cx="4998720" cy="2445026"/>
            <wp:effectExtent l="0" t="0" r="11430" b="12700"/>
            <wp:docPr id="13" name="Gráfico 13" descr="Gráfico circular tridimensional que muestra la división de activos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503D043" w14:textId="230D5EBB" w:rsidR="005D0A8B" w:rsidRPr="00864040" w:rsidRDefault="005D0A8B" w:rsidP="00623A1C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>La gráfica 3 representa la cantidad de solicitudes remitidas a las Unidades Administrativas. En el caso del ILP, son las Gerencias las encargadas de recibir y tramitar las solicitudes de información con sus respectivas unidades que administran. En el 202</w:t>
      </w:r>
      <w:r w:rsidR="00623A1C" w:rsidRPr="00864040">
        <w:rPr>
          <w:rFonts w:ascii="Museo Sans 300" w:hAnsi="Museo Sans 300"/>
        </w:rPr>
        <w:t>1</w:t>
      </w:r>
      <w:r w:rsidRPr="00864040">
        <w:rPr>
          <w:rFonts w:ascii="Museo Sans 300" w:hAnsi="Museo Sans 300"/>
        </w:rPr>
        <w:t xml:space="preserve">, el </w:t>
      </w:r>
      <w:r w:rsidR="001F7BFE" w:rsidRPr="00864040">
        <w:rPr>
          <w:rFonts w:ascii="Museo Sans 300" w:hAnsi="Museo Sans 300"/>
        </w:rPr>
        <w:t>8</w:t>
      </w:r>
      <w:r w:rsidR="00003DCD" w:rsidRPr="00864040">
        <w:rPr>
          <w:rFonts w:ascii="Museo Sans 300" w:hAnsi="Museo Sans 300"/>
        </w:rPr>
        <w:t>7</w:t>
      </w:r>
      <w:r w:rsidRPr="00864040">
        <w:rPr>
          <w:rFonts w:ascii="Museo Sans 300" w:hAnsi="Museo Sans 300"/>
        </w:rPr>
        <w:t xml:space="preserve">% de las solicitudes fueron dirigidas a la Gerencia de Operaciones. </w:t>
      </w:r>
    </w:p>
    <w:p w14:paraId="4139718C" w14:textId="77777777" w:rsidR="0027267E" w:rsidRPr="006C76F1" w:rsidRDefault="0027267E" w:rsidP="0027267E">
      <w:pPr>
        <w:rPr>
          <w:rFonts w:ascii="Museo Sans 300" w:hAnsi="Museo Sans 300"/>
          <w:b/>
          <w:sz w:val="28"/>
          <w:szCs w:val="28"/>
        </w:rPr>
      </w:pPr>
      <w:r w:rsidRPr="006C76F1">
        <w:rPr>
          <w:rFonts w:ascii="Museo Sans 300" w:hAnsi="Museo Sans 300"/>
          <w:b/>
          <w:sz w:val="28"/>
          <w:szCs w:val="28"/>
        </w:rPr>
        <w:t>Perfil del solicitante</w:t>
      </w:r>
    </w:p>
    <w:p w14:paraId="53C5F0AF" w14:textId="77777777" w:rsidR="005D0A8B" w:rsidRPr="00864040" w:rsidRDefault="005D0A8B" w:rsidP="00781611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 xml:space="preserve">La base de datos del registro de Solicitudes de Información, permite analizar y obtener estadísticas sobre algunos datos importantes del solicitante, tales como: </w:t>
      </w:r>
      <w:r w:rsidR="00781611" w:rsidRPr="00864040">
        <w:rPr>
          <w:rFonts w:ascii="Museo Sans 300" w:hAnsi="Museo Sans 300"/>
        </w:rPr>
        <w:t>g</w:t>
      </w:r>
      <w:r w:rsidRPr="00864040">
        <w:rPr>
          <w:rFonts w:ascii="Museo Sans 300" w:hAnsi="Museo Sans 300"/>
        </w:rPr>
        <w:t xml:space="preserve">énero, </w:t>
      </w:r>
      <w:r w:rsidR="00781611" w:rsidRPr="00864040">
        <w:rPr>
          <w:rFonts w:ascii="Museo Sans 300" w:hAnsi="Museo Sans 300"/>
        </w:rPr>
        <w:t>e</w:t>
      </w:r>
      <w:r w:rsidRPr="00864040">
        <w:rPr>
          <w:rFonts w:ascii="Museo Sans 300" w:hAnsi="Museo Sans 300"/>
        </w:rPr>
        <w:t xml:space="preserve">dad, </w:t>
      </w:r>
      <w:r w:rsidR="00781611" w:rsidRPr="00864040">
        <w:rPr>
          <w:rFonts w:ascii="Museo Sans 300" w:hAnsi="Museo Sans 300"/>
        </w:rPr>
        <w:t>n</w:t>
      </w:r>
      <w:r w:rsidRPr="00864040">
        <w:rPr>
          <w:rFonts w:ascii="Museo Sans 300" w:hAnsi="Museo Sans 300"/>
        </w:rPr>
        <w:t xml:space="preserve">ivel </w:t>
      </w:r>
      <w:r w:rsidR="00781611" w:rsidRPr="00864040">
        <w:rPr>
          <w:rFonts w:ascii="Museo Sans 300" w:hAnsi="Museo Sans 300"/>
        </w:rPr>
        <w:t>e</w:t>
      </w:r>
      <w:r w:rsidRPr="00864040">
        <w:rPr>
          <w:rFonts w:ascii="Museo Sans 300" w:hAnsi="Museo Sans 300"/>
        </w:rPr>
        <w:t xml:space="preserve">ducativo y </w:t>
      </w:r>
      <w:r w:rsidR="00781611" w:rsidRPr="00864040">
        <w:rPr>
          <w:rFonts w:ascii="Museo Sans 300" w:hAnsi="Museo Sans 300"/>
        </w:rPr>
        <w:t>d</w:t>
      </w:r>
      <w:r w:rsidRPr="00864040">
        <w:rPr>
          <w:rFonts w:ascii="Museo Sans 300" w:hAnsi="Museo Sans 300"/>
        </w:rPr>
        <w:t xml:space="preserve">omicilio del </w:t>
      </w:r>
      <w:r w:rsidR="00781611" w:rsidRPr="00864040">
        <w:rPr>
          <w:rFonts w:ascii="Museo Sans 300" w:hAnsi="Museo Sans 300"/>
        </w:rPr>
        <w:t>s</w:t>
      </w:r>
      <w:r w:rsidRPr="00864040">
        <w:rPr>
          <w:rFonts w:ascii="Museo Sans 300" w:hAnsi="Museo Sans 300"/>
        </w:rPr>
        <w:t xml:space="preserve">olicitante. </w:t>
      </w:r>
    </w:p>
    <w:p w14:paraId="6BAF47D5" w14:textId="3F5D5AF9" w:rsidR="0027267E" w:rsidRPr="00864040" w:rsidRDefault="005D0A8B" w:rsidP="00781611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 xml:space="preserve">Género: De las </w:t>
      </w:r>
      <w:r w:rsidR="00781611" w:rsidRPr="00864040">
        <w:rPr>
          <w:rFonts w:ascii="Museo Sans 300" w:hAnsi="Museo Sans 300"/>
        </w:rPr>
        <w:t>1</w:t>
      </w:r>
      <w:r w:rsidR="00E625B6" w:rsidRPr="00864040">
        <w:rPr>
          <w:rFonts w:ascii="Museo Sans 300" w:hAnsi="Museo Sans 300"/>
        </w:rPr>
        <w:t>5</w:t>
      </w:r>
      <w:r w:rsidRPr="00864040">
        <w:rPr>
          <w:rFonts w:ascii="Museo Sans 300" w:hAnsi="Museo Sans 300"/>
        </w:rPr>
        <w:t xml:space="preserve"> solicitudes recibidas, </w:t>
      </w:r>
      <w:r w:rsidR="00E625B6" w:rsidRPr="00864040">
        <w:rPr>
          <w:rFonts w:ascii="Museo Sans 300" w:hAnsi="Museo Sans 300"/>
        </w:rPr>
        <w:t>ocho</w:t>
      </w:r>
      <w:r w:rsidRPr="00864040">
        <w:rPr>
          <w:rFonts w:ascii="Museo Sans 300" w:hAnsi="Museo Sans 300"/>
        </w:rPr>
        <w:t xml:space="preserve"> corresponden a solicitantes de sexo masculino y </w:t>
      </w:r>
      <w:r w:rsidR="00E625B6" w:rsidRPr="00864040">
        <w:rPr>
          <w:rFonts w:ascii="Museo Sans 300" w:hAnsi="Museo Sans 300"/>
        </w:rPr>
        <w:t>siete</w:t>
      </w:r>
      <w:r w:rsidRPr="00864040">
        <w:rPr>
          <w:rFonts w:ascii="Museo Sans 300" w:hAnsi="Museo Sans 300"/>
        </w:rPr>
        <w:t xml:space="preserve"> al sexo femenino, teniendo una distribución de</w:t>
      </w:r>
      <w:r w:rsidR="00781611" w:rsidRPr="00864040">
        <w:rPr>
          <w:rFonts w:ascii="Museo Sans 300" w:hAnsi="Museo Sans 300"/>
        </w:rPr>
        <w:t xml:space="preserve"> </w:t>
      </w:r>
      <w:r w:rsidR="00003DCD" w:rsidRPr="00864040">
        <w:rPr>
          <w:rFonts w:ascii="Museo Sans 300" w:hAnsi="Museo Sans 300"/>
        </w:rPr>
        <w:t>53% de h</w:t>
      </w:r>
      <w:r w:rsidRPr="00864040">
        <w:rPr>
          <w:rFonts w:ascii="Museo Sans 300" w:hAnsi="Museo Sans 300"/>
        </w:rPr>
        <w:t xml:space="preserve">ombres y un </w:t>
      </w:r>
      <w:r w:rsidR="00003DCD" w:rsidRPr="00864040">
        <w:rPr>
          <w:rFonts w:ascii="Museo Sans 300" w:hAnsi="Museo Sans 300"/>
        </w:rPr>
        <w:t>47</w:t>
      </w:r>
      <w:r w:rsidRPr="00864040">
        <w:rPr>
          <w:rFonts w:ascii="Museo Sans 300" w:hAnsi="Museo Sans 300"/>
        </w:rPr>
        <w:t>% de mujeres.</w:t>
      </w:r>
    </w:p>
    <w:p w14:paraId="0F8624BA" w14:textId="5A5E00DA" w:rsidR="00781611" w:rsidRPr="00864040" w:rsidRDefault="00855123" w:rsidP="00180628">
      <w:pPr>
        <w:jc w:val="center"/>
        <w:rPr>
          <w:rFonts w:ascii="Museo Sans 300" w:hAnsi="Museo Sans 300"/>
        </w:rPr>
      </w:pPr>
      <w:r w:rsidRPr="00864040">
        <w:rPr>
          <w:rFonts w:ascii="Museo Sans 300" w:hAnsi="Museo Sans 300"/>
          <w:noProof/>
          <w:lang w:eastAsia="es-SV"/>
        </w:rPr>
        <w:drawing>
          <wp:inline distT="0" distB="0" distL="0" distR="0" wp14:anchorId="63538ED9" wp14:editId="72084396">
            <wp:extent cx="3399183" cy="2057400"/>
            <wp:effectExtent l="0" t="0" r="10795" b="0"/>
            <wp:docPr id="31" name="Gráfico 31" descr="Gráfico circular tridimensional que muestra la división de activos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6220AE7" w14:textId="77777777" w:rsidR="00781611" w:rsidRPr="00864040" w:rsidRDefault="00781611" w:rsidP="0027267E">
      <w:pPr>
        <w:rPr>
          <w:rFonts w:ascii="Museo Sans 300" w:hAnsi="Museo Sans 300"/>
        </w:rPr>
      </w:pPr>
    </w:p>
    <w:p w14:paraId="7BAD7E55" w14:textId="77777777" w:rsidR="00264ED6" w:rsidRPr="006C76F1" w:rsidRDefault="00781611" w:rsidP="00781611">
      <w:pPr>
        <w:jc w:val="both"/>
        <w:rPr>
          <w:rFonts w:ascii="Museo Sans 300" w:hAnsi="Museo Sans 300"/>
          <w:sz w:val="28"/>
          <w:szCs w:val="28"/>
        </w:rPr>
      </w:pPr>
      <w:r w:rsidRPr="006C76F1">
        <w:rPr>
          <w:rFonts w:ascii="Museo Sans 300" w:hAnsi="Museo Sans 300"/>
          <w:b/>
          <w:sz w:val="28"/>
          <w:szCs w:val="28"/>
        </w:rPr>
        <w:t>Edad</w:t>
      </w:r>
    </w:p>
    <w:p w14:paraId="52A5F879" w14:textId="7383474D" w:rsidR="00781611" w:rsidRPr="00864040" w:rsidRDefault="00781611" w:rsidP="00781611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 xml:space="preserve">La mayoría de solicitantes se encuentran entre el rango de </w:t>
      </w:r>
      <w:r w:rsidR="00437E52" w:rsidRPr="00864040">
        <w:rPr>
          <w:rFonts w:ascii="Museo Sans 300" w:hAnsi="Museo Sans 300"/>
        </w:rPr>
        <w:t>36 a 40</w:t>
      </w:r>
      <w:r w:rsidRPr="00864040">
        <w:rPr>
          <w:rFonts w:ascii="Museo Sans 300" w:hAnsi="Museo Sans 300"/>
        </w:rPr>
        <w:t xml:space="preserve"> años con </w:t>
      </w:r>
      <w:r w:rsidR="003848C6" w:rsidRPr="00864040">
        <w:rPr>
          <w:rFonts w:ascii="Museo Sans 300" w:hAnsi="Museo Sans 300"/>
        </w:rPr>
        <w:t>5</w:t>
      </w:r>
      <w:r w:rsidR="00437E52" w:rsidRPr="00864040">
        <w:rPr>
          <w:rFonts w:ascii="Museo Sans 300" w:hAnsi="Museo Sans 300"/>
        </w:rPr>
        <w:t xml:space="preserve"> solicitudes, seguido por dos solicitudes en el rango de 46 a 50 años.</w:t>
      </w:r>
    </w:p>
    <w:p w14:paraId="21722E3F" w14:textId="28915512" w:rsidR="00254936" w:rsidRPr="00864040" w:rsidRDefault="00BC3FE3" w:rsidP="00264ED6">
      <w:pPr>
        <w:jc w:val="center"/>
        <w:rPr>
          <w:rFonts w:ascii="Museo Sans 300" w:hAnsi="Museo Sans 300"/>
        </w:rPr>
      </w:pPr>
      <w:r w:rsidRPr="00864040">
        <w:rPr>
          <w:rFonts w:ascii="Museo Sans 300" w:hAnsi="Museo Sans 300"/>
          <w:noProof/>
          <w:lang w:eastAsia="es-SV"/>
        </w:rPr>
        <w:drawing>
          <wp:inline distT="0" distB="0" distL="0" distR="0" wp14:anchorId="6A7968CE" wp14:editId="55503705">
            <wp:extent cx="5426765" cy="2812774"/>
            <wp:effectExtent l="0" t="0" r="2540" b="6985"/>
            <wp:docPr id="192" name="Gráfico 192" descr="Gráfico circular tridimensional que muestra la división de activos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93CF748" w14:textId="77777777" w:rsidR="00254936" w:rsidRPr="00864040" w:rsidRDefault="00254936" w:rsidP="00781611">
      <w:pPr>
        <w:jc w:val="both"/>
        <w:rPr>
          <w:rFonts w:ascii="Museo Sans 300" w:hAnsi="Museo Sans 300"/>
        </w:rPr>
      </w:pPr>
    </w:p>
    <w:p w14:paraId="0E533E40" w14:textId="057E9954" w:rsidR="00437E52" w:rsidRPr="006C76F1" w:rsidRDefault="00437E52" w:rsidP="00EE6B61">
      <w:pPr>
        <w:jc w:val="both"/>
        <w:rPr>
          <w:rFonts w:ascii="Museo Sans 300" w:hAnsi="Museo Sans 300"/>
          <w:b/>
          <w:sz w:val="28"/>
        </w:rPr>
      </w:pPr>
      <w:r w:rsidRPr="006C76F1">
        <w:rPr>
          <w:rFonts w:ascii="Museo Sans 300" w:hAnsi="Museo Sans 300"/>
          <w:b/>
          <w:sz w:val="28"/>
        </w:rPr>
        <w:t>Nivel educativo</w:t>
      </w:r>
    </w:p>
    <w:p w14:paraId="3E3F4359" w14:textId="64AF020B" w:rsidR="00EE6B61" w:rsidRPr="00864040" w:rsidRDefault="003848C6" w:rsidP="00EE6B61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>De las</w:t>
      </w:r>
      <w:r w:rsidR="00B336DD">
        <w:rPr>
          <w:rFonts w:ascii="Museo Sans 300" w:hAnsi="Museo Sans 300"/>
        </w:rPr>
        <w:t xml:space="preserve"> </w:t>
      </w:r>
      <w:r w:rsidRPr="00864040">
        <w:rPr>
          <w:rFonts w:ascii="Museo Sans 300" w:hAnsi="Museo Sans 300"/>
        </w:rPr>
        <w:t>1</w:t>
      </w:r>
      <w:r w:rsidR="00437E52" w:rsidRPr="00864040">
        <w:rPr>
          <w:rFonts w:ascii="Museo Sans 300" w:hAnsi="Museo Sans 300"/>
        </w:rPr>
        <w:t>5</w:t>
      </w:r>
      <w:r w:rsidRPr="00864040">
        <w:rPr>
          <w:rFonts w:ascii="Museo Sans 300" w:hAnsi="Museo Sans 300"/>
        </w:rPr>
        <w:t xml:space="preserve"> solicitudes recibidas, </w:t>
      </w:r>
      <w:r w:rsidR="00087BE9" w:rsidRPr="00864040">
        <w:rPr>
          <w:rFonts w:ascii="Museo Sans 300" w:hAnsi="Museo Sans 300"/>
        </w:rPr>
        <w:t>nueve</w:t>
      </w:r>
      <w:r w:rsidRPr="00864040">
        <w:rPr>
          <w:rFonts w:ascii="Museo Sans 300" w:hAnsi="Museo Sans 300"/>
        </w:rPr>
        <w:t xml:space="preserve"> corresponden a solicitantes con un nivel académico Universitario, </w:t>
      </w:r>
      <w:r w:rsidR="00EE6B61" w:rsidRPr="00864040">
        <w:rPr>
          <w:rFonts w:ascii="Museo Sans 300" w:hAnsi="Museo Sans 300"/>
        </w:rPr>
        <w:t>tres</w:t>
      </w:r>
      <w:r w:rsidRPr="00864040">
        <w:rPr>
          <w:rFonts w:ascii="Museo Sans 300" w:hAnsi="Museo Sans 300"/>
        </w:rPr>
        <w:t xml:space="preserve"> han cursado bachillerato</w:t>
      </w:r>
      <w:r w:rsidR="00B336DD">
        <w:rPr>
          <w:rFonts w:ascii="Museo Sans 300" w:hAnsi="Museo Sans 300"/>
        </w:rPr>
        <w:t>; las</w:t>
      </w:r>
      <w:r w:rsidRPr="00864040">
        <w:rPr>
          <w:rFonts w:ascii="Museo Sans 300" w:hAnsi="Museo Sans 300"/>
        </w:rPr>
        <w:t xml:space="preserve"> </w:t>
      </w:r>
      <w:r w:rsidR="00087BE9" w:rsidRPr="00864040">
        <w:rPr>
          <w:rFonts w:ascii="Museo Sans 300" w:hAnsi="Museo Sans 300"/>
        </w:rPr>
        <w:t xml:space="preserve">tres </w:t>
      </w:r>
      <w:r w:rsidR="00B336DD">
        <w:rPr>
          <w:rFonts w:ascii="Museo Sans 300" w:hAnsi="Museo Sans 300"/>
        </w:rPr>
        <w:t xml:space="preserve">restantes </w:t>
      </w:r>
      <w:r w:rsidRPr="00864040">
        <w:rPr>
          <w:rFonts w:ascii="Museo Sans 300" w:hAnsi="Museo Sans 300"/>
        </w:rPr>
        <w:t xml:space="preserve">han cursado secundaria y primaria respectivamente. </w:t>
      </w:r>
    </w:p>
    <w:p w14:paraId="79AF500C" w14:textId="4386A842" w:rsidR="001E3647" w:rsidRPr="00864040" w:rsidRDefault="00087BE9" w:rsidP="00087BE9">
      <w:pPr>
        <w:jc w:val="center"/>
        <w:rPr>
          <w:rFonts w:ascii="Museo Sans 300" w:hAnsi="Museo Sans 300"/>
        </w:rPr>
      </w:pPr>
      <w:r w:rsidRPr="00864040">
        <w:rPr>
          <w:rFonts w:ascii="Museo Sans 300" w:hAnsi="Museo Sans 300"/>
          <w:noProof/>
          <w:lang w:eastAsia="es-SV"/>
        </w:rPr>
        <w:drawing>
          <wp:inline distT="0" distB="0" distL="0" distR="0" wp14:anchorId="1FF1C9B7" wp14:editId="471A3479">
            <wp:extent cx="4997147" cy="2892287"/>
            <wp:effectExtent l="0" t="0" r="13335" b="3810"/>
            <wp:docPr id="194" name="Gráfico 194" descr="Gráfico circular tridimensional que muestra la división de activos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39255CA" w14:textId="77777777" w:rsidR="0090447E" w:rsidRPr="006C76F1" w:rsidRDefault="0090447E" w:rsidP="00EE6B61">
      <w:pPr>
        <w:jc w:val="both"/>
        <w:rPr>
          <w:rFonts w:ascii="Museo Sans 300" w:hAnsi="Museo Sans 300"/>
          <w:b/>
          <w:sz w:val="28"/>
        </w:rPr>
      </w:pPr>
      <w:r w:rsidRPr="006C76F1">
        <w:rPr>
          <w:rFonts w:ascii="Museo Sans 300" w:hAnsi="Museo Sans 300"/>
          <w:b/>
          <w:sz w:val="28"/>
        </w:rPr>
        <w:lastRenderedPageBreak/>
        <w:t>Domicilio</w:t>
      </w:r>
    </w:p>
    <w:p w14:paraId="03D5F07A" w14:textId="24654FEF" w:rsidR="00EE6B61" w:rsidRPr="00864040" w:rsidRDefault="0090447E" w:rsidP="00EE6B61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>S</w:t>
      </w:r>
      <w:r w:rsidR="00BF2EE4" w:rsidRPr="00864040">
        <w:rPr>
          <w:rFonts w:ascii="Museo Sans 300" w:hAnsi="Museo Sans 300"/>
        </w:rPr>
        <w:t xml:space="preserve">iete </w:t>
      </w:r>
      <w:r w:rsidR="00EE6B61" w:rsidRPr="00864040">
        <w:rPr>
          <w:rFonts w:ascii="Museo Sans 300" w:hAnsi="Museo Sans 300"/>
        </w:rPr>
        <w:t>solicitantes son del departamento de San Salvador, dos de Cuscatlán</w:t>
      </w:r>
      <w:r w:rsidR="00537FB3">
        <w:rPr>
          <w:rFonts w:ascii="Museo Sans 300" w:hAnsi="Museo Sans 300"/>
        </w:rPr>
        <w:t xml:space="preserve"> y dos de Sonsonate</w:t>
      </w:r>
      <w:r w:rsidR="00EE6B61" w:rsidRPr="00864040">
        <w:rPr>
          <w:rFonts w:ascii="Museo Sans 300" w:hAnsi="Museo Sans 300"/>
        </w:rPr>
        <w:t xml:space="preserve"> y se recibió una solicitud de cada uno de los departamentos: </w:t>
      </w:r>
      <w:r w:rsidR="00537FB3">
        <w:rPr>
          <w:rFonts w:ascii="Museo Sans 300" w:hAnsi="Museo Sans 300"/>
        </w:rPr>
        <w:t>Chalatenango, La Libertad, San Vicente</w:t>
      </w:r>
      <w:r w:rsidR="00EE6B61" w:rsidRPr="00864040">
        <w:rPr>
          <w:rFonts w:ascii="Museo Sans 300" w:hAnsi="Museo Sans 300"/>
        </w:rPr>
        <w:t xml:space="preserve"> </w:t>
      </w:r>
      <w:r w:rsidR="00537FB3">
        <w:rPr>
          <w:rFonts w:ascii="Museo Sans 300" w:hAnsi="Museo Sans 300"/>
        </w:rPr>
        <w:t>y Usulután.</w:t>
      </w:r>
    </w:p>
    <w:p w14:paraId="1214B717" w14:textId="7A2C6EAE" w:rsidR="00EE6B61" w:rsidRPr="00864040" w:rsidRDefault="00BF2EE4" w:rsidP="006D7E0B">
      <w:pPr>
        <w:jc w:val="center"/>
        <w:rPr>
          <w:rFonts w:ascii="Museo Sans 300" w:hAnsi="Museo Sans 300"/>
        </w:rPr>
      </w:pPr>
      <w:r w:rsidRPr="00864040">
        <w:rPr>
          <w:rFonts w:ascii="Museo Sans 300" w:hAnsi="Museo Sans 300"/>
          <w:noProof/>
          <w:lang w:eastAsia="es-SV"/>
        </w:rPr>
        <w:drawing>
          <wp:inline distT="0" distB="0" distL="0" distR="0" wp14:anchorId="159F0CCA" wp14:editId="49AAB9EC">
            <wp:extent cx="5585791" cy="2743200"/>
            <wp:effectExtent l="0" t="0" r="15240" b="0"/>
            <wp:docPr id="197" name="Gráfico 197" descr="Gráfico circular tridimensional que muestra la división de activos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FC09B36" w14:textId="77777777" w:rsidR="00EE6B61" w:rsidRPr="00864040" w:rsidRDefault="00EE6B61" w:rsidP="0027267E">
      <w:pPr>
        <w:rPr>
          <w:rFonts w:ascii="Museo Sans 300" w:hAnsi="Museo Sans 300"/>
        </w:rPr>
      </w:pPr>
    </w:p>
    <w:p w14:paraId="1BD11DE5" w14:textId="77777777" w:rsidR="00EE6B61" w:rsidRPr="006C76F1" w:rsidRDefault="00201711" w:rsidP="0027267E">
      <w:pPr>
        <w:rPr>
          <w:rFonts w:ascii="Museo Sans 300" w:hAnsi="Museo Sans 300"/>
          <w:b/>
          <w:sz w:val="28"/>
        </w:rPr>
      </w:pPr>
      <w:r w:rsidRPr="006C76F1">
        <w:rPr>
          <w:rFonts w:ascii="Museo Sans 300" w:hAnsi="Museo Sans 300"/>
          <w:b/>
          <w:sz w:val="28"/>
        </w:rPr>
        <w:t>Medios de recepción y notificación de solicitudes</w:t>
      </w:r>
    </w:p>
    <w:p w14:paraId="08087BF1" w14:textId="77777777" w:rsidR="0011258B" w:rsidRPr="00864040" w:rsidRDefault="0011258B" w:rsidP="0027267E">
      <w:pPr>
        <w:rPr>
          <w:rFonts w:ascii="Museo Sans 300" w:hAnsi="Museo Sans 300"/>
        </w:rPr>
      </w:pPr>
    </w:p>
    <w:p w14:paraId="2CC323F6" w14:textId="18739C71" w:rsidR="0011258B" w:rsidRPr="00864040" w:rsidRDefault="008016E4" w:rsidP="008016E4">
      <w:pPr>
        <w:rPr>
          <w:rFonts w:ascii="Museo Sans 300" w:hAnsi="Museo Sans 300"/>
        </w:rPr>
      </w:pPr>
      <w:r>
        <w:rPr>
          <w:rFonts w:ascii="Museo Sans 300" w:hAnsi="Museo Sans 300"/>
        </w:rPr>
        <w:t xml:space="preserve">                      </w:t>
      </w:r>
      <w:r w:rsidR="0011258B" w:rsidRPr="00864040">
        <w:rPr>
          <w:rFonts w:ascii="Museo Sans 300" w:hAnsi="Museo Sans 300"/>
        </w:rPr>
        <w:t>Gráfico 8</w:t>
      </w:r>
      <w:r>
        <w:rPr>
          <w:rFonts w:ascii="Museo Sans 300" w:hAnsi="Museo Sans 300"/>
        </w:rPr>
        <w:tab/>
      </w:r>
      <w:r>
        <w:rPr>
          <w:rFonts w:ascii="Museo Sans 300" w:hAnsi="Museo Sans 300"/>
        </w:rPr>
        <w:tab/>
      </w:r>
      <w:r>
        <w:rPr>
          <w:rFonts w:ascii="Museo Sans 300" w:hAnsi="Museo Sans 300"/>
        </w:rPr>
        <w:tab/>
      </w:r>
      <w:r>
        <w:rPr>
          <w:rFonts w:ascii="Museo Sans 300" w:hAnsi="Museo Sans 300"/>
        </w:rPr>
        <w:tab/>
      </w:r>
      <w:r>
        <w:rPr>
          <w:rFonts w:ascii="Museo Sans 300" w:hAnsi="Museo Sans 300"/>
        </w:rPr>
        <w:tab/>
      </w:r>
      <w:r>
        <w:rPr>
          <w:rFonts w:ascii="Museo Sans 300" w:hAnsi="Museo Sans 300"/>
        </w:rPr>
        <w:tab/>
      </w:r>
      <w:r>
        <w:rPr>
          <w:rFonts w:ascii="Museo Sans 300" w:hAnsi="Museo Sans 300"/>
        </w:rPr>
        <w:tab/>
        <w:t xml:space="preserve"> Gráfico 9</w:t>
      </w:r>
    </w:p>
    <w:p w14:paraId="18588D29" w14:textId="6C82F8DC" w:rsidR="004E3343" w:rsidRPr="00864040" w:rsidRDefault="004E3343" w:rsidP="008016E4">
      <w:pPr>
        <w:rPr>
          <w:rFonts w:ascii="Museo Sans 300" w:hAnsi="Museo Sans 300"/>
        </w:rPr>
      </w:pPr>
      <w:r w:rsidRPr="00864040">
        <w:rPr>
          <w:rFonts w:ascii="Museo Sans 300" w:hAnsi="Museo Sans 300"/>
          <w:noProof/>
          <w:lang w:eastAsia="es-SV"/>
        </w:rPr>
        <w:drawing>
          <wp:inline distT="0" distB="0" distL="0" distR="0" wp14:anchorId="3D3B0230" wp14:editId="00650280">
            <wp:extent cx="2891956" cy="2305878"/>
            <wp:effectExtent l="0" t="0" r="3810" b="18415"/>
            <wp:docPr id="5" name="Gráfico 5" descr="Gráfico circular tridimensional que muestra la división de activos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8016E4">
        <w:rPr>
          <w:rFonts w:ascii="Museo Sans 300" w:hAnsi="Museo Sans 300"/>
        </w:rPr>
        <w:t xml:space="preserve">   </w:t>
      </w:r>
      <w:r w:rsidR="008016E4" w:rsidRPr="00864040">
        <w:rPr>
          <w:rFonts w:ascii="Museo Sans 300" w:hAnsi="Museo Sans 300"/>
          <w:noProof/>
          <w:lang w:eastAsia="es-SV"/>
        </w:rPr>
        <w:drawing>
          <wp:inline distT="0" distB="0" distL="0" distR="0" wp14:anchorId="77921118" wp14:editId="2A1CB0EA">
            <wp:extent cx="3051175" cy="2315790"/>
            <wp:effectExtent l="0" t="0" r="15875" b="8890"/>
            <wp:docPr id="3" name="Gráfico 3" descr="Gráfico circular tridimensional que muestra la división de activos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5740E7C" w14:textId="77777777" w:rsidR="0011258B" w:rsidRDefault="0011258B" w:rsidP="0027267E">
      <w:pPr>
        <w:rPr>
          <w:rFonts w:ascii="Museo Sans 300" w:hAnsi="Museo Sans 300"/>
        </w:rPr>
      </w:pPr>
    </w:p>
    <w:p w14:paraId="65395905" w14:textId="77777777" w:rsidR="008016E4" w:rsidRDefault="008016E4" w:rsidP="0027267E">
      <w:pPr>
        <w:rPr>
          <w:rFonts w:ascii="Museo Sans 300" w:hAnsi="Museo Sans 300"/>
        </w:rPr>
      </w:pPr>
    </w:p>
    <w:p w14:paraId="6419073B" w14:textId="77777777" w:rsidR="008016E4" w:rsidRPr="00864040" w:rsidRDefault="008016E4" w:rsidP="0027267E">
      <w:pPr>
        <w:rPr>
          <w:rFonts w:ascii="Museo Sans 300" w:hAnsi="Museo Sans 300"/>
        </w:rPr>
      </w:pPr>
    </w:p>
    <w:p w14:paraId="56B1C7CB" w14:textId="4DD179DE" w:rsidR="00201711" w:rsidRPr="00864040" w:rsidRDefault="00201711" w:rsidP="00201711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lastRenderedPageBreak/>
        <w:t xml:space="preserve">Respecto a la recepción y notificación de solicitudes </w:t>
      </w:r>
      <w:r w:rsidR="004E3343" w:rsidRPr="00864040">
        <w:rPr>
          <w:rFonts w:ascii="Museo Sans 300" w:hAnsi="Museo Sans 300"/>
        </w:rPr>
        <w:t xml:space="preserve">nueve solicitudes se recibieron de manera presencial, cuatro por correo electrónico y dos por vía telefónica, mientras que para la recepción de la información la </w:t>
      </w:r>
      <w:r w:rsidRPr="00864040">
        <w:rPr>
          <w:rFonts w:ascii="Museo Sans 300" w:hAnsi="Museo Sans 300"/>
        </w:rPr>
        <w:t xml:space="preserve"> ciudadanía prefirió </w:t>
      </w:r>
      <w:r w:rsidR="004E3343" w:rsidRPr="00864040">
        <w:rPr>
          <w:rFonts w:ascii="Museo Sans 300" w:hAnsi="Museo Sans 300"/>
        </w:rPr>
        <w:t xml:space="preserve">el correo electrónico con ocho solicitudes, </w:t>
      </w:r>
      <w:r w:rsidR="0091355F">
        <w:rPr>
          <w:rFonts w:ascii="Museo Sans 300" w:hAnsi="Museo Sans 300"/>
        </w:rPr>
        <w:t>cinco</w:t>
      </w:r>
      <w:r w:rsidR="004E3343" w:rsidRPr="00864040">
        <w:rPr>
          <w:rFonts w:ascii="Museo Sans 300" w:hAnsi="Museo Sans 300"/>
        </w:rPr>
        <w:t xml:space="preserve"> de manera presencial y dos enviados a través de </w:t>
      </w:r>
      <w:proofErr w:type="spellStart"/>
      <w:r w:rsidR="004E3343" w:rsidRPr="00864040">
        <w:rPr>
          <w:rFonts w:ascii="Museo Sans 300" w:hAnsi="Museo Sans 300"/>
        </w:rPr>
        <w:t>Whatsapp</w:t>
      </w:r>
      <w:proofErr w:type="spellEnd"/>
      <w:r w:rsidR="004E3343" w:rsidRPr="00864040">
        <w:rPr>
          <w:rFonts w:ascii="Museo Sans 300" w:hAnsi="Museo Sans 300"/>
        </w:rPr>
        <w:t>.</w:t>
      </w:r>
    </w:p>
    <w:p w14:paraId="3414B413" w14:textId="77777777" w:rsidR="0027267E" w:rsidRPr="006C76F1" w:rsidRDefault="0027267E" w:rsidP="0027267E">
      <w:pPr>
        <w:rPr>
          <w:rFonts w:ascii="Museo Sans 300" w:hAnsi="Museo Sans 300"/>
          <w:b/>
          <w:sz w:val="28"/>
        </w:rPr>
      </w:pPr>
      <w:r w:rsidRPr="006C76F1">
        <w:rPr>
          <w:rFonts w:ascii="Museo Sans 300" w:hAnsi="Museo Sans 300"/>
          <w:b/>
          <w:sz w:val="28"/>
        </w:rPr>
        <w:t>Capacitaciones al personal</w:t>
      </w:r>
    </w:p>
    <w:p w14:paraId="194D0AC1" w14:textId="3E6B1F5C" w:rsidR="0027267E" w:rsidRPr="00864040" w:rsidRDefault="00201711" w:rsidP="008E2530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>En el 2020, esta Unidad no realizó capacitaciones sobre la LAIP debido a las condiciones de trab</w:t>
      </w:r>
      <w:r w:rsidR="008E2530" w:rsidRPr="00864040">
        <w:rPr>
          <w:rFonts w:ascii="Museo Sans 300" w:hAnsi="Museo Sans 300"/>
        </w:rPr>
        <w:t xml:space="preserve">ajo por la pandemia de </w:t>
      </w:r>
      <w:proofErr w:type="spellStart"/>
      <w:r w:rsidR="008E2530" w:rsidRPr="00864040">
        <w:rPr>
          <w:rFonts w:ascii="Museo Sans 300" w:hAnsi="Museo Sans 300"/>
        </w:rPr>
        <w:t>Covid</w:t>
      </w:r>
      <w:proofErr w:type="spellEnd"/>
      <w:r w:rsidR="008E2530" w:rsidRPr="00864040">
        <w:rPr>
          <w:rFonts w:ascii="Museo Sans 300" w:hAnsi="Museo Sans 300"/>
        </w:rPr>
        <w:t xml:space="preserve"> 19.</w:t>
      </w:r>
    </w:p>
    <w:p w14:paraId="5EE57F8C" w14:textId="77777777" w:rsidR="0027267E" w:rsidRPr="006C76F1" w:rsidRDefault="00282A3A" w:rsidP="0027267E">
      <w:pPr>
        <w:rPr>
          <w:rFonts w:ascii="Museo Sans 300" w:hAnsi="Museo Sans 300"/>
          <w:b/>
          <w:sz w:val="28"/>
        </w:rPr>
      </w:pPr>
      <w:r w:rsidRPr="006C76F1">
        <w:rPr>
          <w:rFonts w:ascii="Museo Sans 300" w:hAnsi="Museo Sans 300"/>
          <w:b/>
          <w:sz w:val="28"/>
        </w:rPr>
        <w:t>Atenciones a Usuarios</w:t>
      </w:r>
    </w:p>
    <w:p w14:paraId="255AFCDF" w14:textId="47C6C08A" w:rsidR="00282A3A" w:rsidRPr="00864040" w:rsidRDefault="004E3343" w:rsidP="0041086C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>En el 2021</w:t>
      </w:r>
      <w:r w:rsidR="000F46BD" w:rsidRPr="00864040">
        <w:rPr>
          <w:rFonts w:ascii="Museo Sans 300" w:hAnsi="Museo Sans 300"/>
        </w:rPr>
        <w:t xml:space="preserve"> se brindó </w:t>
      </w:r>
      <w:r w:rsidR="00E85927" w:rsidRPr="00864040">
        <w:rPr>
          <w:rFonts w:ascii="Museo Sans 300" w:hAnsi="Museo Sans 300"/>
        </w:rPr>
        <w:t>112</w:t>
      </w:r>
      <w:r w:rsidR="00282A3A" w:rsidRPr="00864040">
        <w:rPr>
          <w:rFonts w:ascii="Museo Sans 300" w:hAnsi="Museo Sans 300"/>
        </w:rPr>
        <w:t xml:space="preserve"> </w:t>
      </w:r>
      <w:r w:rsidR="008E2530" w:rsidRPr="00864040">
        <w:rPr>
          <w:rFonts w:ascii="Museo Sans 300" w:hAnsi="Museo Sans 300"/>
        </w:rPr>
        <w:t>asesorías</w:t>
      </w:r>
      <w:r w:rsidR="000F46BD" w:rsidRPr="00864040">
        <w:rPr>
          <w:rFonts w:ascii="Museo Sans 300" w:hAnsi="Museo Sans 300"/>
        </w:rPr>
        <w:t xml:space="preserve"> a través </w:t>
      </w:r>
      <w:r w:rsidR="00E85927" w:rsidRPr="00864040">
        <w:rPr>
          <w:rFonts w:ascii="Museo Sans 300" w:hAnsi="Museo Sans 300"/>
        </w:rPr>
        <w:t>del correo</w:t>
      </w:r>
      <w:r w:rsidR="00282A3A" w:rsidRPr="00864040">
        <w:rPr>
          <w:rFonts w:ascii="Museo Sans 300" w:hAnsi="Museo Sans 300"/>
        </w:rPr>
        <w:t xml:space="preserve"> electrónico </w:t>
      </w:r>
      <w:hyperlink r:id="rId21" w:history="1">
        <w:r w:rsidR="00282A3A" w:rsidRPr="00864040">
          <w:rPr>
            <w:rFonts w:ascii="Museo Sans 300" w:hAnsi="Museo Sans 300"/>
          </w:rPr>
          <w:t>información@ilp.gob.sv</w:t>
        </w:r>
      </w:hyperlink>
      <w:r w:rsidR="00E85927" w:rsidRPr="00864040">
        <w:rPr>
          <w:rFonts w:ascii="Museo Sans 300" w:hAnsi="Museo Sans 300"/>
        </w:rPr>
        <w:t xml:space="preserve">, </w:t>
      </w:r>
      <w:r w:rsidR="000F46BD" w:rsidRPr="00864040">
        <w:rPr>
          <w:rFonts w:ascii="Museo Sans 300" w:hAnsi="Museo Sans 300"/>
        </w:rPr>
        <w:t>en algunas ocasiones, se requirió el apoyo de la Gerencia de Operaciones para dar respuesta a ellas. Otras, fueron atendidas por la OIR</w:t>
      </w:r>
      <w:r w:rsidR="008E2530" w:rsidRPr="00864040">
        <w:rPr>
          <w:rFonts w:ascii="Museo Sans 300" w:hAnsi="Museo Sans 300"/>
        </w:rPr>
        <w:t>.</w:t>
      </w:r>
    </w:p>
    <w:p w14:paraId="2EA3B6C7" w14:textId="77777777" w:rsidR="000F46BD" w:rsidRPr="00864040" w:rsidRDefault="000F46BD" w:rsidP="0041086C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>Entre la información recibida por este medio fueron: CV, consultas sobre legalización de propiedades, consultas sobre conflictos de inmuebles, proceso de legalizaciones o segregaciones de lotes, inscripciones, denuncias de lotificaciones, legalización de lotificaciones, obtención de viviendas.</w:t>
      </w:r>
    </w:p>
    <w:p w14:paraId="12928817" w14:textId="71DAEB58" w:rsidR="0041086C" w:rsidRPr="00864040" w:rsidRDefault="0041086C" w:rsidP="0041086C">
      <w:p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>Para dar trámite y respuesta se requiere una serie de mensajes para identificar la necesidad real del solicitante; en ocasiones n</w:t>
      </w:r>
      <w:r w:rsidR="00E85927" w:rsidRPr="00864040">
        <w:rPr>
          <w:rFonts w:ascii="Museo Sans 300" w:hAnsi="Museo Sans 300"/>
        </w:rPr>
        <w:t>o responden en el mismo momento o ya no contestan los correos,</w:t>
      </w:r>
      <w:r w:rsidRPr="00864040">
        <w:rPr>
          <w:rFonts w:ascii="Museo Sans 300" w:hAnsi="Museo Sans 300"/>
        </w:rPr>
        <w:t xml:space="preserve"> por lo cual demanda estar pendiente </w:t>
      </w:r>
      <w:r w:rsidR="008E2530" w:rsidRPr="00864040">
        <w:rPr>
          <w:rFonts w:ascii="Museo Sans 300" w:hAnsi="Museo Sans 300"/>
        </w:rPr>
        <w:t>del correo electrónico</w:t>
      </w:r>
      <w:r w:rsidRPr="00864040">
        <w:rPr>
          <w:rFonts w:ascii="Museo Sans 300" w:hAnsi="Museo Sans 300"/>
        </w:rPr>
        <w:t xml:space="preserve"> para brindar oportunamente la información. Además, de dar continuidad al trámite cuando pasan a las diferentes unidades administrativas o compañeros de trabajo, con el objetivo de que retroalimenten al ciudadano o brinden la asesoría necesaria en tiempo.</w:t>
      </w:r>
    </w:p>
    <w:p w14:paraId="12B4C244" w14:textId="77777777" w:rsidR="0027267E" w:rsidRPr="006C76F1" w:rsidRDefault="0027267E" w:rsidP="0027267E">
      <w:pPr>
        <w:rPr>
          <w:rFonts w:ascii="Museo Sans 300" w:hAnsi="Museo Sans 300"/>
          <w:b/>
          <w:sz w:val="28"/>
        </w:rPr>
      </w:pPr>
      <w:r w:rsidRPr="006C76F1">
        <w:rPr>
          <w:rFonts w:ascii="Museo Sans 300" w:hAnsi="Museo Sans 300"/>
          <w:b/>
          <w:sz w:val="28"/>
        </w:rPr>
        <w:t>Conclusiones</w:t>
      </w:r>
    </w:p>
    <w:p w14:paraId="3B8D7362" w14:textId="7BB73D59" w:rsidR="0041086C" w:rsidRPr="00864040" w:rsidRDefault="0041086C" w:rsidP="0041086C">
      <w:pPr>
        <w:pStyle w:val="Prrafodelista"/>
        <w:numPr>
          <w:ilvl w:val="0"/>
          <w:numId w:val="1"/>
        </w:num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 xml:space="preserve">A pesar </w:t>
      </w:r>
      <w:r w:rsidR="00E85927" w:rsidRPr="00864040">
        <w:rPr>
          <w:rFonts w:ascii="Museo Sans 300" w:hAnsi="Museo Sans 300"/>
        </w:rPr>
        <w:t xml:space="preserve">que seguimos siendo afectados por la Pandemia por </w:t>
      </w:r>
      <w:proofErr w:type="spellStart"/>
      <w:r w:rsidR="00E85927" w:rsidRPr="00864040">
        <w:rPr>
          <w:rFonts w:ascii="Museo Sans 300" w:hAnsi="Museo Sans 300"/>
        </w:rPr>
        <w:t>Covid</w:t>
      </w:r>
      <w:proofErr w:type="spellEnd"/>
      <w:r w:rsidR="00E85927" w:rsidRPr="00864040">
        <w:rPr>
          <w:rFonts w:ascii="Museo Sans 300" w:hAnsi="Museo Sans 300"/>
        </w:rPr>
        <w:t xml:space="preserve"> 19 y sus variantes</w:t>
      </w:r>
      <w:r w:rsidR="00ED3CF2" w:rsidRPr="00864040">
        <w:rPr>
          <w:rFonts w:ascii="Museo Sans 300" w:hAnsi="Museo Sans 300"/>
        </w:rPr>
        <w:t xml:space="preserve"> y </w:t>
      </w:r>
      <w:r w:rsidR="00E85927" w:rsidRPr="00864040">
        <w:rPr>
          <w:rFonts w:ascii="Museo Sans 300" w:hAnsi="Museo Sans 300"/>
        </w:rPr>
        <w:t xml:space="preserve"> el cambio de Oficial Informacion a medio año, las </w:t>
      </w:r>
      <w:r w:rsidRPr="00864040">
        <w:rPr>
          <w:rFonts w:ascii="Museo Sans 300" w:hAnsi="Museo Sans 300"/>
        </w:rPr>
        <w:t>1</w:t>
      </w:r>
      <w:r w:rsidR="00E85927" w:rsidRPr="00864040">
        <w:rPr>
          <w:rFonts w:ascii="Museo Sans 300" w:hAnsi="Museo Sans 300"/>
        </w:rPr>
        <w:t>5</w:t>
      </w:r>
      <w:r w:rsidRPr="00864040">
        <w:rPr>
          <w:rFonts w:ascii="Museo Sans 300" w:hAnsi="Museo Sans 300"/>
        </w:rPr>
        <w:t xml:space="preserve"> solicitudes recibidas fueron tramitadas en tiempo y se dieron respuesta. Además de brindar </w:t>
      </w:r>
      <w:r w:rsidR="00E85927" w:rsidRPr="00864040">
        <w:rPr>
          <w:rFonts w:ascii="Museo Sans 300" w:hAnsi="Museo Sans 300"/>
        </w:rPr>
        <w:t>112</w:t>
      </w:r>
      <w:r w:rsidRPr="00864040">
        <w:rPr>
          <w:rFonts w:ascii="Museo Sans 300" w:hAnsi="Museo Sans 300"/>
        </w:rPr>
        <w:t xml:space="preserve"> asesorías</w:t>
      </w:r>
      <w:r w:rsidR="00827235" w:rsidRPr="00864040">
        <w:rPr>
          <w:rFonts w:ascii="Museo Sans 300" w:hAnsi="Museo Sans 300"/>
        </w:rPr>
        <w:t xml:space="preserve"> recibidas a través de los diferentes medios digital que cuenta la institución, las cuales requirieron</w:t>
      </w:r>
      <w:r w:rsidRPr="00864040">
        <w:rPr>
          <w:rFonts w:ascii="Museo Sans 300" w:hAnsi="Museo Sans 300"/>
        </w:rPr>
        <w:t xml:space="preserve"> una seria de acciones, para</w:t>
      </w:r>
      <w:r w:rsidR="00827235" w:rsidRPr="00864040">
        <w:rPr>
          <w:rFonts w:ascii="Museo Sans 300" w:hAnsi="Museo Sans 300"/>
        </w:rPr>
        <w:t xml:space="preserve"> otorgar</w:t>
      </w:r>
      <w:r w:rsidRPr="00864040">
        <w:rPr>
          <w:rFonts w:ascii="Museo Sans 300" w:hAnsi="Museo Sans 300"/>
        </w:rPr>
        <w:t xml:space="preserve"> información segura, en tiempo y brinda</w:t>
      </w:r>
      <w:r w:rsidR="00827235" w:rsidRPr="00864040">
        <w:rPr>
          <w:rFonts w:ascii="Museo Sans 300" w:hAnsi="Museo Sans 300"/>
        </w:rPr>
        <w:t>r</w:t>
      </w:r>
      <w:r w:rsidRPr="00864040">
        <w:rPr>
          <w:rFonts w:ascii="Museo Sans 300" w:hAnsi="Museo Sans 300"/>
        </w:rPr>
        <w:t xml:space="preserve"> una buena a tención al usuario. </w:t>
      </w:r>
    </w:p>
    <w:p w14:paraId="3C9057C9" w14:textId="77777777" w:rsidR="0041086C" w:rsidRPr="00864040" w:rsidRDefault="0041086C" w:rsidP="0041086C">
      <w:pPr>
        <w:pStyle w:val="Prrafodelista"/>
        <w:jc w:val="both"/>
        <w:rPr>
          <w:rFonts w:ascii="Museo Sans 300" w:hAnsi="Museo Sans 300"/>
        </w:rPr>
      </w:pPr>
    </w:p>
    <w:p w14:paraId="0884840D" w14:textId="155108A1" w:rsidR="002B1D1D" w:rsidRPr="00864040" w:rsidRDefault="00201711" w:rsidP="00282A3A">
      <w:pPr>
        <w:pStyle w:val="Prrafodelista"/>
        <w:numPr>
          <w:ilvl w:val="0"/>
          <w:numId w:val="1"/>
        </w:num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 xml:space="preserve">EL </w:t>
      </w:r>
      <w:r w:rsidR="002B1D1D" w:rsidRPr="00864040">
        <w:rPr>
          <w:rFonts w:ascii="Museo Sans 300" w:hAnsi="Museo Sans 300"/>
        </w:rPr>
        <w:t>ILP</w:t>
      </w:r>
      <w:r w:rsidRPr="00864040">
        <w:rPr>
          <w:rFonts w:ascii="Museo Sans 300" w:hAnsi="Museo Sans 300"/>
        </w:rPr>
        <w:t xml:space="preserve">, ha dado respuesta al 100% de las solicitudes recibidas, con un tiempo promedio de respuesta de </w:t>
      </w:r>
      <w:r w:rsidR="00E85927" w:rsidRPr="00864040">
        <w:rPr>
          <w:rFonts w:ascii="Museo Sans 300" w:hAnsi="Museo Sans 300"/>
        </w:rPr>
        <w:t>diez</w:t>
      </w:r>
      <w:r w:rsidRPr="00864040">
        <w:rPr>
          <w:rFonts w:ascii="Museo Sans 300" w:hAnsi="Museo Sans 300"/>
        </w:rPr>
        <w:t xml:space="preserve"> días hábiles</w:t>
      </w:r>
      <w:r w:rsidR="00E85927" w:rsidRPr="00864040">
        <w:rPr>
          <w:rFonts w:ascii="Museo Sans 300" w:hAnsi="Museo Sans 300"/>
        </w:rPr>
        <w:t>, el tiempo máximo permitido por la LAIP.</w:t>
      </w:r>
    </w:p>
    <w:p w14:paraId="5ECAABE1" w14:textId="77777777" w:rsidR="00282A3A" w:rsidRPr="00864040" w:rsidRDefault="00282A3A" w:rsidP="00282A3A">
      <w:pPr>
        <w:pStyle w:val="Prrafodelista"/>
        <w:jc w:val="both"/>
        <w:rPr>
          <w:rFonts w:ascii="Museo Sans 300" w:hAnsi="Museo Sans 300"/>
        </w:rPr>
      </w:pPr>
    </w:p>
    <w:p w14:paraId="2030C9AE" w14:textId="3DAD52DA" w:rsidR="002B1D1D" w:rsidRPr="00864040" w:rsidRDefault="00201711" w:rsidP="00282A3A">
      <w:pPr>
        <w:pStyle w:val="Prrafodelista"/>
        <w:numPr>
          <w:ilvl w:val="0"/>
          <w:numId w:val="1"/>
        </w:num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 xml:space="preserve">El perfil del solicitante de Información en el </w:t>
      </w:r>
      <w:r w:rsidR="002B1D1D" w:rsidRPr="00864040">
        <w:rPr>
          <w:rFonts w:ascii="Museo Sans 300" w:hAnsi="Museo Sans 300"/>
        </w:rPr>
        <w:t>ILP,</w:t>
      </w:r>
      <w:r w:rsidRPr="00864040">
        <w:rPr>
          <w:rFonts w:ascii="Museo Sans 300" w:hAnsi="Museo Sans 300"/>
        </w:rPr>
        <w:t xml:space="preserve"> basados en los datos estadísticos anteriores</w:t>
      </w:r>
      <w:r w:rsidR="002B1D1D" w:rsidRPr="00864040">
        <w:rPr>
          <w:rFonts w:ascii="Museo Sans 300" w:hAnsi="Museo Sans 300"/>
        </w:rPr>
        <w:t>,</w:t>
      </w:r>
      <w:r w:rsidRPr="00864040">
        <w:rPr>
          <w:rFonts w:ascii="Museo Sans 300" w:hAnsi="Museo Sans 300"/>
        </w:rPr>
        <w:t xml:space="preserve"> es de un nivel de </w:t>
      </w:r>
      <w:r w:rsidR="00FC7610" w:rsidRPr="00864040">
        <w:rPr>
          <w:rFonts w:ascii="Museo Sans 300" w:hAnsi="Museo Sans 300"/>
        </w:rPr>
        <w:t>universitario</w:t>
      </w:r>
      <w:r w:rsidRPr="00864040">
        <w:rPr>
          <w:rFonts w:ascii="Museo Sans 300" w:hAnsi="Museo Sans 300"/>
        </w:rPr>
        <w:t xml:space="preserve"> (</w:t>
      </w:r>
      <w:r w:rsidR="00FC7610" w:rsidRPr="00864040">
        <w:rPr>
          <w:rFonts w:ascii="Museo Sans 300" w:hAnsi="Museo Sans 300"/>
        </w:rPr>
        <w:t>6</w:t>
      </w:r>
      <w:r w:rsidR="002B1D1D" w:rsidRPr="00864040">
        <w:rPr>
          <w:rFonts w:ascii="Museo Sans 300" w:hAnsi="Museo Sans 300"/>
        </w:rPr>
        <w:t>0</w:t>
      </w:r>
      <w:r w:rsidRPr="00864040">
        <w:rPr>
          <w:rFonts w:ascii="Museo Sans 300" w:hAnsi="Museo Sans 300"/>
        </w:rPr>
        <w:t xml:space="preserve">%), </w:t>
      </w:r>
      <w:r w:rsidR="00FC7610" w:rsidRPr="00864040">
        <w:rPr>
          <w:rFonts w:ascii="Museo Sans 300" w:hAnsi="Museo Sans 300"/>
        </w:rPr>
        <w:t>hombres</w:t>
      </w:r>
      <w:r w:rsidRPr="00864040">
        <w:rPr>
          <w:rFonts w:ascii="Museo Sans 300" w:hAnsi="Museo Sans 300"/>
        </w:rPr>
        <w:t xml:space="preserve"> (</w:t>
      </w:r>
      <w:r w:rsidR="00FC7610" w:rsidRPr="00864040">
        <w:rPr>
          <w:rFonts w:ascii="Museo Sans 300" w:hAnsi="Museo Sans 300"/>
        </w:rPr>
        <w:t>53</w:t>
      </w:r>
      <w:r w:rsidRPr="00864040">
        <w:rPr>
          <w:rFonts w:ascii="Museo Sans 300" w:hAnsi="Museo Sans 300"/>
        </w:rPr>
        <w:t xml:space="preserve">%), entre </w:t>
      </w:r>
      <w:r w:rsidR="003F6D8D" w:rsidRPr="00864040">
        <w:rPr>
          <w:rFonts w:ascii="Museo Sans 300" w:hAnsi="Museo Sans 300"/>
        </w:rPr>
        <w:t>3</w:t>
      </w:r>
      <w:r w:rsidR="002B1D1D" w:rsidRPr="00864040">
        <w:rPr>
          <w:rFonts w:ascii="Museo Sans 300" w:hAnsi="Museo Sans 300"/>
        </w:rPr>
        <w:t>6</w:t>
      </w:r>
      <w:r w:rsidRPr="00864040">
        <w:rPr>
          <w:rFonts w:ascii="Museo Sans 300" w:hAnsi="Museo Sans 300"/>
        </w:rPr>
        <w:t xml:space="preserve"> y </w:t>
      </w:r>
      <w:r w:rsidR="003F6D8D" w:rsidRPr="00864040">
        <w:rPr>
          <w:rFonts w:ascii="Museo Sans 300" w:hAnsi="Museo Sans 300"/>
        </w:rPr>
        <w:t>4</w:t>
      </w:r>
      <w:r w:rsidR="002B1D1D" w:rsidRPr="00864040">
        <w:rPr>
          <w:rFonts w:ascii="Museo Sans 300" w:hAnsi="Museo Sans 300"/>
        </w:rPr>
        <w:t>0</w:t>
      </w:r>
      <w:r w:rsidRPr="00864040">
        <w:rPr>
          <w:rFonts w:ascii="Museo Sans 300" w:hAnsi="Museo Sans 300"/>
        </w:rPr>
        <w:t xml:space="preserve"> años</w:t>
      </w:r>
      <w:r w:rsidR="003F6D8D" w:rsidRPr="00864040">
        <w:rPr>
          <w:rFonts w:ascii="Museo Sans 300" w:hAnsi="Museo Sans 300"/>
        </w:rPr>
        <w:t>,</w:t>
      </w:r>
      <w:r w:rsidRPr="00864040">
        <w:rPr>
          <w:rFonts w:ascii="Museo Sans 300" w:hAnsi="Museo Sans 300"/>
        </w:rPr>
        <w:t xml:space="preserve"> (</w:t>
      </w:r>
      <w:r w:rsidR="003F6D8D" w:rsidRPr="00864040">
        <w:rPr>
          <w:rFonts w:ascii="Museo Sans 300" w:hAnsi="Museo Sans 300"/>
        </w:rPr>
        <w:t>47</w:t>
      </w:r>
      <w:r w:rsidRPr="00864040">
        <w:rPr>
          <w:rFonts w:ascii="Museo Sans 300" w:hAnsi="Museo Sans 300"/>
        </w:rPr>
        <w:t>%), domiciliado en San Salvador (</w:t>
      </w:r>
      <w:r w:rsidR="002B1D1D" w:rsidRPr="00864040">
        <w:rPr>
          <w:rFonts w:ascii="Museo Sans 300" w:hAnsi="Museo Sans 300"/>
        </w:rPr>
        <w:t>31</w:t>
      </w:r>
      <w:r w:rsidRPr="00864040">
        <w:rPr>
          <w:rFonts w:ascii="Museo Sans 300" w:hAnsi="Museo Sans 300"/>
        </w:rPr>
        <w:t>%)</w:t>
      </w:r>
      <w:r w:rsidR="002B1D1D" w:rsidRPr="00864040">
        <w:rPr>
          <w:rFonts w:ascii="Museo Sans 300" w:hAnsi="Museo Sans 300"/>
        </w:rPr>
        <w:t xml:space="preserve">, </w:t>
      </w:r>
      <w:r w:rsidRPr="00864040">
        <w:rPr>
          <w:rFonts w:ascii="Museo Sans 300" w:hAnsi="Museo Sans 300"/>
        </w:rPr>
        <w:t xml:space="preserve">teniendo una respuesta favorable en el </w:t>
      </w:r>
      <w:r w:rsidR="003F6D8D" w:rsidRPr="00864040">
        <w:rPr>
          <w:rFonts w:ascii="Museo Sans 300" w:hAnsi="Museo Sans 300"/>
        </w:rPr>
        <w:t>80</w:t>
      </w:r>
      <w:r w:rsidRPr="00864040">
        <w:rPr>
          <w:rFonts w:ascii="Museo Sans 300" w:hAnsi="Museo Sans 300"/>
        </w:rPr>
        <w:t>% de los casos, y usando como medio de notificación (</w:t>
      </w:r>
      <w:r w:rsidR="005D59CB" w:rsidRPr="00864040">
        <w:rPr>
          <w:rFonts w:ascii="Museo Sans 300" w:hAnsi="Museo Sans 300"/>
        </w:rPr>
        <w:t>67</w:t>
      </w:r>
      <w:r w:rsidRPr="00864040">
        <w:rPr>
          <w:rFonts w:ascii="Museo Sans 300" w:hAnsi="Museo Sans 300"/>
        </w:rPr>
        <w:t xml:space="preserve">%) </w:t>
      </w:r>
      <w:r w:rsidR="005D59CB" w:rsidRPr="00864040">
        <w:rPr>
          <w:rFonts w:ascii="Museo Sans 300" w:hAnsi="Museo Sans 300"/>
        </w:rPr>
        <w:t>por medio de canales digitales (correo y WhatsApp).</w:t>
      </w:r>
    </w:p>
    <w:p w14:paraId="0AB5E41E" w14:textId="77777777" w:rsidR="00282A3A" w:rsidRPr="00864040" w:rsidRDefault="00282A3A" w:rsidP="00282A3A">
      <w:pPr>
        <w:pStyle w:val="Prrafodelista"/>
        <w:jc w:val="both"/>
        <w:rPr>
          <w:rFonts w:ascii="Museo Sans 300" w:hAnsi="Museo Sans 300"/>
        </w:rPr>
      </w:pPr>
    </w:p>
    <w:p w14:paraId="7EFD0672" w14:textId="77777777" w:rsidR="0027267E" w:rsidRPr="00864040" w:rsidRDefault="00201711" w:rsidP="00282A3A">
      <w:pPr>
        <w:pStyle w:val="Prrafodelista"/>
        <w:numPr>
          <w:ilvl w:val="0"/>
          <w:numId w:val="1"/>
        </w:numPr>
        <w:jc w:val="both"/>
        <w:rPr>
          <w:rFonts w:ascii="Museo Sans 300" w:hAnsi="Museo Sans 300"/>
        </w:rPr>
      </w:pPr>
      <w:r w:rsidRPr="00864040">
        <w:rPr>
          <w:rFonts w:ascii="Museo Sans 300" w:hAnsi="Museo Sans 300"/>
        </w:rPr>
        <w:t xml:space="preserve">No se ha percibido ingresos por Costos de Reproducción, esto debido a que </w:t>
      </w:r>
      <w:r w:rsidR="002B1D1D" w:rsidRPr="00864040">
        <w:rPr>
          <w:rFonts w:ascii="Museo Sans 300" w:hAnsi="Museo Sans 300"/>
        </w:rPr>
        <w:t xml:space="preserve">la información entrega a la fecha ha sido gratuita. </w:t>
      </w:r>
    </w:p>
    <w:sectPr w:rsidR="0027267E" w:rsidRPr="00864040" w:rsidSect="00623A1C">
      <w:footerReference w:type="default" r:id="rId22"/>
      <w:pgSz w:w="12240" w:h="15840"/>
      <w:pgMar w:top="1560" w:right="118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C2093" w14:textId="77777777" w:rsidR="002965A1" w:rsidRDefault="002965A1" w:rsidP="00C64E36">
      <w:pPr>
        <w:spacing w:after="0" w:line="240" w:lineRule="auto"/>
      </w:pPr>
      <w:r>
        <w:separator/>
      </w:r>
    </w:p>
  </w:endnote>
  <w:endnote w:type="continuationSeparator" w:id="0">
    <w:p w14:paraId="310773B2" w14:textId="77777777" w:rsidR="002965A1" w:rsidRDefault="002965A1" w:rsidP="00C6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2245659"/>
      <w:docPartObj>
        <w:docPartGallery w:val="Page Numbers (Bottom of Page)"/>
        <w:docPartUnique/>
      </w:docPartObj>
    </w:sdtPr>
    <w:sdtEndPr/>
    <w:sdtContent>
      <w:p w14:paraId="508920FF" w14:textId="6B8690C5" w:rsidR="00485E2E" w:rsidRDefault="00485E2E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636" w:rsidRPr="00FB6636">
          <w:rPr>
            <w:noProof/>
            <w:lang w:val="es-ES"/>
          </w:rPr>
          <w:t>8</w:t>
        </w:r>
        <w:r>
          <w:fldChar w:fldCharType="end"/>
        </w:r>
      </w:p>
    </w:sdtContent>
  </w:sdt>
  <w:p w14:paraId="6B273C48" w14:textId="77777777" w:rsidR="00485E2E" w:rsidRDefault="00485E2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166431"/>
      <w:docPartObj>
        <w:docPartGallery w:val="Page Numbers (Bottom of Page)"/>
        <w:docPartUnique/>
      </w:docPartObj>
    </w:sdtPr>
    <w:sdtEndPr/>
    <w:sdtContent>
      <w:p w14:paraId="2690352C" w14:textId="4C20670F" w:rsidR="00485E2E" w:rsidRDefault="002965A1">
        <w:pPr>
          <w:pStyle w:val="Piedepgina"/>
          <w:jc w:val="right"/>
        </w:pPr>
      </w:p>
    </w:sdtContent>
  </w:sdt>
  <w:p w14:paraId="55AFF418" w14:textId="77777777" w:rsidR="008436DD" w:rsidRDefault="008436D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891355"/>
      <w:docPartObj>
        <w:docPartGallery w:val="Page Numbers (Bottom of Page)"/>
        <w:docPartUnique/>
      </w:docPartObj>
    </w:sdtPr>
    <w:sdtEndPr/>
    <w:sdtContent>
      <w:p w14:paraId="7F274BA2" w14:textId="77777777" w:rsidR="00485E2E" w:rsidRDefault="00485E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636" w:rsidRPr="00FB6636">
          <w:rPr>
            <w:noProof/>
            <w:lang w:val="es-ES"/>
          </w:rPr>
          <w:t>7</w:t>
        </w:r>
        <w:r>
          <w:fldChar w:fldCharType="end"/>
        </w:r>
      </w:p>
    </w:sdtContent>
  </w:sdt>
  <w:p w14:paraId="218D7DD0" w14:textId="77777777" w:rsidR="00485E2E" w:rsidRDefault="00485E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53B07" w14:textId="77777777" w:rsidR="002965A1" w:rsidRDefault="002965A1" w:rsidP="00C64E36">
      <w:pPr>
        <w:spacing w:after="0" w:line="240" w:lineRule="auto"/>
      </w:pPr>
      <w:r>
        <w:separator/>
      </w:r>
    </w:p>
  </w:footnote>
  <w:footnote w:type="continuationSeparator" w:id="0">
    <w:p w14:paraId="05C9C4AE" w14:textId="77777777" w:rsidR="002965A1" w:rsidRDefault="002965A1" w:rsidP="00C6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4FAEE" w14:textId="142D113E" w:rsidR="00855123" w:rsidRDefault="00855123" w:rsidP="00855123">
    <w:pPr>
      <w:pStyle w:val="Encabezado"/>
      <w:tabs>
        <w:tab w:val="clear" w:pos="4419"/>
        <w:tab w:val="clear" w:pos="8838"/>
        <w:tab w:val="left" w:pos="13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47888"/>
    <w:multiLevelType w:val="hybridMultilevel"/>
    <w:tmpl w:val="BCBC27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7E"/>
    <w:rsid w:val="00003DCD"/>
    <w:rsid w:val="00013378"/>
    <w:rsid w:val="0004636F"/>
    <w:rsid w:val="00065DBD"/>
    <w:rsid w:val="000768F8"/>
    <w:rsid w:val="0008640D"/>
    <w:rsid w:val="00087BE9"/>
    <w:rsid w:val="000E54DD"/>
    <w:rsid w:val="000F46BD"/>
    <w:rsid w:val="0011258B"/>
    <w:rsid w:val="00124A6A"/>
    <w:rsid w:val="00162F68"/>
    <w:rsid w:val="00175D3D"/>
    <w:rsid w:val="00180628"/>
    <w:rsid w:val="001956A1"/>
    <w:rsid w:val="001E3647"/>
    <w:rsid w:val="001F7BFE"/>
    <w:rsid w:val="00201711"/>
    <w:rsid w:val="00254936"/>
    <w:rsid w:val="00264ED6"/>
    <w:rsid w:val="0027267E"/>
    <w:rsid w:val="00282A3A"/>
    <w:rsid w:val="00294653"/>
    <w:rsid w:val="002965A1"/>
    <w:rsid w:val="002B1D1D"/>
    <w:rsid w:val="00382AEF"/>
    <w:rsid w:val="003848C6"/>
    <w:rsid w:val="003F6D8D"/>
    <w:rsid w:val="0041086C"/>
    <w:rsid w:val="00437E52"/>
    <w:rsid w:val="00447055"/>
    <w:rsid w:val="00465B74"/>
    <w:rsid w:val="00485E2E"/>
    <w:rsid w:val="004D126F"/>
    <w:rsid w:val="004D1F6F"/>
    <w:rsid w:val="004E3343"/>
    <w:rsid w:val="00537FB3"/>
    <w:rsid w:val="00557C1A"/>
    <w:rsid w:val="005723DD"/>
    <w:rsid w:val="005B7E8A"/>
    <w:rsid w:val="005D0A8B"/>
    <w:rsid w:val="005D59CB"/>
    <w:rsid w:val="00603EA9"/>
    <w:rsid w:val="0061128B"/>
    <w:rsid w:val="00623A1C"/>
    <w:rsid w:val="006C5990"/>
    <w:rsid w:val="006C5DF2"/>
    <w:rsid w:val="006C76F1"/>
    <w:rsid w:val="006D7E0B"/>
    <w:rsid w:val="00781611"/>
    <w:rsid w:val="00790B2B"/>
    <w:rsid w:val="007E29B9"/>
    <w:rsid w:val="008016E4"/>
    <w:rsid w:val="00827235"/>
    <w:rsid w:val="00831E6F"/>
    <w:rsid w:val="008436DD"/>
    <w:rsid w:val="00855123"/>
    <w:rsid w:val="00864040"/>
    <w:rsid w:val="008E2530"/>
    <w:rsid w:val="0090447E"/>
    <w:rsid w:val="0091355F"/>
    <w:rsid w:val="00925D00"/>
    <w:rsid w:val="009512AD"/>
    <w:rsid w:val="00981E4B"/>
    <w:rsid w:val="009B3D1E"/>
    <w:rsid w:val="009B664D"/>
    <w:rsid w:val="00A22F0C"/>
    <w:rsid w:val="00A60911"/>
    <w:rsid w:val="00A906A0"/>
    <w:rsid w:val="00AA5EB7"/>
    <w:rsid w:val="00AE0666"/>
    <w:rsid w:val="00B336DD"/>
    <w:rsid w:val="00B369D0"/>
    <w:rsid w:val="00B609AC"/>
    <w:rsid w:val="00BB47AD"/>
    <w:rsid w:val="00BC3FE3"/>
    <w:rsid w:val="00BD4A6D"/>
    <w:rsid w:val="00BF2EE4"/>
    <w:rsid w:val="00C64E36"/>
    <w:rsid w:val="00C67C25"/>
    <w:rsid w:val="00C70CEF"/>
    <w:rsid w:val="00C753AB"/>
    <w:rsid w:val="00C811E0"/>
    <w:rsid w:val="00D11D1E"/>
    <w:rsid w:val="00D678A3"/>
    <w:rsid w:val="00D7264A"/>
    <w:rsid w:val="00D85DA9"/>
    <w:rsid w:val="00DA17D0"/>
    <w:rsid w:val="00E462E8"/>
    <w:rsid w:val="00E618E2"/>
    <w:rsid w:val="00E625B6"/>
    <w:rsid w:val="00E731D5"/>
    <w:rsid w:val="00E85927"/>
    <w:rsid w:val="00E92232"/>
    <w:rsid w:val="00ED3CF2"/>
    <w:rsid w:val="00EE6B61"/>
    <w:rsid w:val="00F14D4A"/>
    <w:rsid w:val="00F429C1"/>
    <w:rsid w:val="00F5224A"/>
    <w:rsid w:val="00FB6636"/>
    <w:rsid w:val="00FC7610"/>
    <w:rsid w:val="00F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C1BE"/>
  <w15:chartTrackingRefBased/>
  <w15:docId w15:val="{30D942B3-F5D4-4E94-AAD6-69D7A79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4E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E36"/>
  </w:style>
  <w:style w:type="paragraph" w:styleId="Piedepgina">
    <w:name w:val="footer"/>
    <w:basedOn w:val="Normal"/>
    <w:link w:val="PiedepginaCar"/>
    <w:uiPriority w:val="99"/>
    <w:unhideWhenUsed/>
    <w:rsid w:val="00C64E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E36"/>
  </w:style>
  <w:style w:type="paragraph" w:styleId="Prrafodelista">
    <w:name w:val="List Paragraph"/>
    <w:basedOn w:val="Normal"/>
    <w:uiPriority w:val="34"/>
    <w:qFormat/>
    <w:rsid w:val="00282A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2A3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2A3A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unhideWhenUsed/>
    <w:rsid w:val="00C67C25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C67C25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C67C25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C67C25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C67C25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C67C25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C67C25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C67C25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C67C25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C67C25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hyperlink" Target="mailto:informaci&#243;n@ilp.gob.sv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3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tricia.portillo\Desktop\gr&#225;fico%20circular%20de%20siglo%20XXI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tricia.portillo\Desktop\gr&#225;fico%20circular%20de%20siglo%20XXI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tricia.portillo\Desktop\gr&#225;fico%20circular%20de%20siglo%20XXI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tricia.portillo\Desktop\gr&#225;fico%20circular%20de%20siglo%20XXI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tricia.portillo\Desktop\gr&#225;fico%20circular%20de%20siglo%20XXI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tricia.portillo\Desktop\gr&#225;fico%20circular%20de%20siglo%20XXI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tricia.portillo\Desktop\gr&#225;fico%20circular%20de%20siglo%20XXI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tricia.portillo\Desktop\gr&#225;fico%20circular%20de%20siglo%20XXI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tricia.portillo\Desktop\gr&#225;fico%20circular%20de%20siglo%20XXI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Solicitudes de información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'#solicitudes'!$C$1</c:f>
              <c:strCache>
                <c:ptCount val="1"/>
                <c:pt idx="0">
                  <c:v># </c:v>
                </c:pt>
              </c:strCache>
            </c:strRef>
          </c:tx>
          <c:spPr>
            <a:ln w="34925" cap="rnd">
              <a:solidFill>
                <a:schemeClr val="tx2">
                  <a:lumMod val="75000"/>
                </a:schemeClr>
              </a:solidFill>
              <a:round/>
            </a:ln>
            <a:effectLst>
              <a:outerShdw blurRad="95000" rotWithShape="0">
                <a:srgbClr val="000000">
                  <a:alpha val="50000"/>
                </a:srgbClr>
              </a:outerShdw>
              <a:softEdge rad="12700"/>
            </a:effectLst>
          </c:spPr>
          <c:marker>
            <c:symbol val="none"/>
          </c:marker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'#solicitudes'!$B$2:$B$10</c:f>
              <c:strCache>
                <c:ptCount val="9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 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Diciembre</c:v>
                </c:pt>
              </c:strCache>
            </c:strRef>
          </c:cat>
          <c:val>
            <c:numRef>
              <c:f>'#solicitudes'!$C$2:$C$10</c:f>
              <c:numCache>
                <c:formatCode>0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CD0-41D9-8667-C218A5565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5061168"/>
        <c:axId val="245060384"/>
      </c:lineChart>
      <c:catAx>
        <c:axId val="245061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45060384"/>
        <c:crosses val="autoZero"/>
        <c:auto val="1"/>
        <c:lblAlgn val="ctr"/>
        <c:lblOffset val="100"/>
        <c:noMultiLvlLbl val="0"/>
      </c:catAx>
      <c:valAx>
        <c:axId val="24506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45061168"/>
        <c:crosses val="autoZero"/>
        <c:crossBetween val="between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Gráfica 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'Tipo de info'!$C$1</c:f>
              <c:strCache>
                <c:ptCount val="1"/>
                <c:pt idx="0">
                  <c:v># </c:v>
                </c:pt>
              </c:strCache>
            </c:strRef>
          </c:tx>
          <c:spPr>
            <a:ln w="38100" cap="rnd">
              <a:solidFill>
                <a:schemeClr val="tx2">
                  <a:lumMod val="75000"/>
                </a:schemeClr>
              </a:solidFill>
              <a:round/>
            </a:ln>
            <a:effectLst>
              <a:softEdge rad="12700"/>
            </a:effectLst>
          </c:spPr>
          <c:marker>
            <c:symbol val="none"/>
          </c:marker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'Tipo de info'!$B$2:$B$3</c:f>
              <c:strCache>
                <c:ptCount val="2"/>
                <c:pt idx="0">
                  <c:v>Pública</c:v>
                </c:pt>
                <c:pt idx="1">
                  <c:v>Inexistente </c:v>
                </c:pt>
              </c:strCache>
            </c:strRef>
          </c:cat>
          <c:val>
            <c:numRef>
              <c:f>'Tipo de info'!$C$2:$C$3</c:f>
              <c:numCache>
                <c:formatCode>0</c:formatCode>
                <c:ptCount val="2"/>
                <c:pt idx="0">
                  <c:v>12</c:v>
                </c:pt>
                <c:pt idx="1">
                  <c:v>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CD0-41D9-8667-C218A5565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4732376"/>
        <c:axId val="414733552"/>
      </c:lineChart>
      <c:catAx>
        <c:axId val="414732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4733552"/>
        <c:crosses val="autoZero"/>
        <c:auto val="1"/>
        <c:lblAlgn val="ctr"/>
        <c:lblOffset val="100"/>
        <c:noMultiLvlLbl val="0"/>
      </c:catAx>
      <c:valAx>
        <c:axId val="414733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4732376"/>
        <c:crosses val="autoZero"/>
        <c:crossBetween val="between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Gráfica 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gerencias!$C$1</c:f>
              <c:strCache>
                <c:ptCount val="1"/>
                <c:pt idx="0">
                  <c:v># </c:v>
                </c:pt>
              </c:strCache>
            </c:strRef>
          </c:tx>
          <c:spPr>
            <a:ln w="44450" cap="rnd">
              <a:solidFill>
                <a:schemeClr val="tx2">
                  <a:lumMod val="75000"/>
                  <a:alpha val="70000"/>
                </a:schemeClr>
              </a:solidFill>
              <a:round/>
            </a:ln>
            <a:effectLst>
              <a:softEdge rad="12700"/>
            </a:effectLst>
          </c:spPr>
          <c:marker>
            <c:symbol val="none"/>
          </c:marker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gerencias!$B$2:$B$4</c:f>
              <c:strCache>
                <c:ptCount val="3"/>
                <c:pt idx="0">
                  <c:v>G.O</c:v>
                </c:pt>
                <c:pt idx="1">
                  <c:v>G.A.F</c:v>
                </c:pt>
                <c:pt idx="2">
                  <c:v>Informática</c:v>
                </c:pt>
              </c:strCache>
            </c:strRef>
          </c:cat>
          <c:val>
            <c:numRef>
              <c:f>gerencias!$C$2:$C$4</c:f>
              <c:numCache>
                <c:formatCode>0</c:formatCode>
                <c:ptCount val="3"/>
                <c:pt idx="0">
                  <c:v>13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CD0-41D9-8667-C218A5565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4734728"/>
        <c:axId val="414734336"/>
      </c:lineChart>
      <c:catAx>
        <c:axId val="414734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4734336"/>
        <c:crosses val="autoZero"/>
        <c:auto val="1"/>
        <c:lblAlgn val="ctr"/>
        <c:lblOffset val="100"/>
        <c:noMultiLvlLbl val="0"/>
      </c:catAx>
      <c:valAx>
        <c:axId val="414734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4734728"/>
        <c:crosses val="autoZero"/>
        <c:crossBetween val="between"/>
        <c:minorUnit val="1"/>
      </c:valAx>
      <c:spPr>
        <a:noFill/>
        <a:ln>
          <a:solidFill>
            <a:schemeClr val="tx2">
              <a:lumMod val="75000"/>
              <a:alpha val="76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Gráfica 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sexo!$C$1</c:f>
              <c:strCache>
                <c:ptCount val="1"/>
                <c:pt idx="0">
                  <c:v># </c:v>
                </c:pt>
              </c:strCache>
            </c:strRef>
          </c:tx>
          <c:spPr>
            <a:ln w="44450" cap="rnd">
              <a:solidFill>
                <a:schemeClr val="tx2">
                  <a:lumMod val="75000"/>
                  <a:alpha val="70000"/>
                </a:schemeClr>
              </a:solidFill>
              <a:round/>
            </a:ln>
            <a:effectLst>
              <a:softEdge rad="12700"/>
            </a:effectLst>
          </c:spPr>
          <c:marker>
            <c:symbol val="none"/>
          </c:marker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sexo!$B$2:$B$3</c:f>
              <c:strCache>
                <c:ptCount val="2"/>
                <c:pt idx="0">
                  <c:v>Hombre</c:v>
                </c:pt>
                <c:pt idx="1">
                  <c:v>Mujer </c:v>
                </c:pt>
              </c:strCache>
            </c:strRef>
          </c:cat>
          <c:val>
            <c:numRef>
              <c:f>sexo!$C$2:$C$3</c:f>
              <c:numCache>
                <c:formatCode>0</c:formatCode>
                <c:ptCount val="2"/>
                <c:pt idx="0">
                  <c:v>8</c:v>
                </c:pt>
                <c:pt idx="1">
                  <c:v>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CD0-41D9-8667-C218A5565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4731592"/>
        <c:axId val="414733944"/>
      </c:lineChart>
      <c:catAx>
        <c:axId val="414731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4733944"/>
        <c:crosses val="autoZero"/>
        <c:auto val="1"/>
        <c:lblAlgn val="ctr"/>
        <c:lblOffset val="100"/>
        <c:noMultiLvlLbl val="0"/>
      </c:catAx>
      <c:valAx>
        <c:axId val="414733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4731592"/>
        <c:crosses val="autoZero"/>
        <c:crossBetween val="between"/>
        <c:minorUnit val="1"/>
      </c:valAx>
      <c:spPr>
        <a:noFill/>
        <a:ln>
          <a:solidFill>
            <a:schemeClr val="tx2">
              <a:lumMod val="75000"/>
              <a:alpha val="76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Gráfica 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edad!$C$1</c:f>
              <c:strCache>
                <c:ptCount val="1"/>
                <c:pt idx="0">
                  <c:v># </c:v>
                </c:pt>
              </c:strCache>
            </c:strRef>
          </c:tx>
          <c:spPr>
            <a:ln w="44450" cap="rnd">
              <a:solidFill>
                <a:schemeClr val="tx2">
                  <a:lumMod val="75000"/>
                  <a:alpha val="70000"/>
                </a:schemeClr>
              </a:solidFill>
              <a:round/>
            </a:ln>
            <a:effectLst>
              <a:softEdge rad="12700"/>
            </a:effectLst>
          </c:spPr>
          <c:marker>
            <c:symbol val="none"/>
          </c:marker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edad!$B$2:$B$12</c:f>
              <c:strCache>
                <c:ptCount val="11"/>
                <c:pt idx="0">
                  <c:v>20-25</c:v>
                </c:pt>
                <c:pt idx="1">
                  <c:v>26-30</c:v>
                </c:pt>
                <c:pt idx="2">
                  <c:v>31-35</c:v>
                </c:pt>
                <c:pt idx="3">
                  <c:v>36-40</c:v>
                </c:pt>
                <c:pt idx="4">
                  <c:v>41-45</c:v>
                </c:pt>
                <c:pt idx="5">
                  <c:v>46-50</c:v>
                </c:pt>
                <c:pt idx="6">
                  <c:v>51-55</c:v>
                </c:pt>
                <c:pt idx="7">
                  <c:v>56-60</c:v>
                </c:pt>
                <c:pt idx="8">
                  <c:v>61-65</c:v>
                </c:pt>
                <c:pt idx="9">
                  <c:v>66-70</c:v>
                </c:pt>
                <c:pt idx="10">
                  <c:v>71-75</c:v>
                </c:pt>
              </c:strCache>
            </c:strRef>
          </c:cat>
          <c:val>
            <c:numRef>
              <c:f>edad!$C$2:$C$12</c:f>
              <c:numCache>
                <c:formatCode>0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CD0-41D9-8667-C218A5565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022336"/>
        <c:axId val="207021944"/>
      </c:lineChart>
      <c:catAx>
        <c:axId val="207022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7021944"/>
        <c:crosses val="autoZero"/>
        <c:auto val="1"/>
        <c:lblAlgn val="ctr"/>
        <c:lblOffset val="100"/>
        <c:noMultiLvlLbl val="0"/>
      </c:catAx>
      <c:valAx>
        <c:axId val="207021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7022336"/>
        <c:crosses val="autoZero"/>
        <c:crossBetween val="between"/>
        <c:minorUnit val="1"/>
      </c:valAx>
      <c:spPr>
        <a:noFill/>
        <a:ln>
          <a:solidFill>
            <a:schemeClr val="tx2">
              <a:lumMod val="75000"/>
              <a:alpha val="76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Gráfica 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educación!$C$1</c:f>
              <c:strCache>
                <c:ptCount val="1"/>
                <c:pt idx="0">
                  <c:v># </c:v>
                </c:pt>
              </c:strCache>
            </c:strRef>
          </c:tx>
          <c:spPr>
            <a:ln w="44450" cap="rnd">
              <a:solidFill>
                <a:schemeClr val="tx2">
                  <a:lumMod val="75000"/>
                  <a:alpha val="70000"/>
                </a:schemeClr>
              </a:solidFill>
              <a:round/>
            </a:ln>
            <a:effectLst>
              <a:softEdge rad="12700"/>
            </a:effectLst>
          </c:spPr>
          <c:marker>
            <c:symbol val="none"/>
          </c:marker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educación!$B$2:$B$5</c:f>
              <c:strCache>
                <c:ptCount val="4"/>
                <c:pt idx="0">
                  <c:v>Universitario </c:v>
                </c:pt>
                <c:pt idx="1">
                  <c:v>Bachiller </c:v>
                </c:pt>
                <c:pt idx="2">
                  <c:v>Secundaria </c:v>
                </c:pt>
                <c:pt idx="3">
                  <c:v>Primaria </c:v>
                </c:pt>
              </c:strCache>
            </c:strRef>
          </c:cat>
          <c:val>
            <c:numRef>
              <c:f>educación!$C$2:$C$5</c:f>
              <c:numCache>
                <c:formatCode>0</c:formatCode>
                <c:ptCount val="4"/>
                <c:pt idx="0">
                  <c:v>9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CD0-41D9-8667-C218A5565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023120"/>
        <c:axId val="207021552"/>
      </c:lineChart>
      <c:catAx>
        <c:axId val="207023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7021552"/>
        <c:crosses val="autoZero"/>
        <c:auto val="1"/>
        <c:lblAlgn val="ctr"/>
        <c:lblOffset val="100"/>
        <c:noMultiLvlLbl val="0"/>
      </c:catAx>
      <c:valAx>
        <c:axId val="20702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7023120"/>
        <c:crosses val="autoZero"/>
        <c:crossBetween val="between"/>
        <c:minorUnit val="1"/>
      </c:valAx>
      <c:spPr>
        <a:noFill/>
        <a:ln>
          <a:solidFill>
            <a:schemeClr val="tx2">
              <a:lumMod val="75000"/>
              <a:alpha val="76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Gráfica 7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departamento!$C$1</c:f>
              <c:strCache>
                <c:ptCount val="1"/>
                <c:pt idx="0">
                  <c:v># </c:v>
                </c:pt>
              </c:strCache>
            </c:strRef>
          </c:tx>
          <c:spPr>
            <a:ln w="44450" cap="rnd">
              <a:solidFill>
                <a:schemeClr val="tx2">
                  <a:lumMod val="75000"/>
                  <a:alpha val="70000"/>
                </a:schemeClr>
              </a:solidFill>
              <a:round/>
            </a:ln>
            <a:effectLst>
              <a:softEdge rad="12700"/>
            </a:effectLst>
          </c:spPr>
          <c:marker>
            <c:symbol val="none"/>
          </c:marker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departamento!$B$2:$B$8</c:f>
              <c:strCache>
                <c:ptCount val="7"/>
                <c:pt idx="0">
                  <c:v>Sonsonate</c:v>
                </c:pt>
                <c:pt idx="1">
                  <c:v>Chalatenango</c:v>
                </c:pt>
                <c:pt idx="2">
                  <c:v>La Libertad</c:v>
                </c:pt>
                <c:pt idx="3">
                  <c:v>San Salvador </c:v>
                </c:pt>
                <c:pt idx="4">
                  <c:v>Cuscatlán</c:v>
                </c:pt>
                <c:pt idx="5">
                  <c:v>San Vicente</c:v>
                </c:pt>
                <c:pt idx="6">
                  <c:v>Usulután</c:v>
                </c:pt>
              </c:strCache>
            </c:strRef>
          </c:cat>
          <c:val>
            <c:numRef>
              <c:f>departamento!$C$2:$C$8</c:f>
              <c:numCache>
                <c:formatCode>0</c:formatCode>
                <c:ptCount val="7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7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CD0-41D9-8667-C218A5565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023512"/>
        <c:axId val="207023904"/>
      </c:lineChart>
      <c:catAx>
        <c:axId val="207023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7023904"/>
        <c:crosses val="autoZero"/>
        <c:auto val="1"/>
        <c:lblAlgn val="ctr"/>
        <c:lblOffset val="100"/>
        <c:noMultiLvlLbl val="0"/>
      </c:catAx>
      <c:valAx>
        <c:axId val="207023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7023512"/>
        <c:crosses val="autoZero"/>
        <c:crossBetween val="between"/>
        <c:minorUnit val="1"/>
      </c:valAx>
      <c:spPr>
        <a:noFill/>
        <a:ln>
          <a:solidFill>
            <a:schemeClr val="tx2">
              <a:lumMod val="75000"/>
              <a:alpha val="76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Medios</a:t>
            </a:r>
            <a:r>
              <a:rPr lang="en-US" baseline="0"/>
              <a:t> de recepción de solicitudes</a:t>
            </a: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recepcion!$C$1</c:f>
              <c:strCache>
                <c:ptCount val="1"/>
                <c:pt idx="0">
                  <c:v># </c:v>
                </c:pt>
              </c:strCache>
            </c:strRef>
          </c:tx>
          <c:spPr>
            <a:ln w="44450" cap="rnd">
              <a:solidFill>
                <a:schemeClr val="tx2">
                  <a:lumMod val="75000"/>
                  <a:alpha val="70000"/>
                </a:schemeClr>
              </a:solidFill>
              <a:round/>
            </a:ln>
            <a:effectLst>
              <a:softEdge rad="12700"/>
            </a:effectLst>
          </c:spPr>
          <c:marker>
            <c:symbol val="none"/>
          </c:marker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recepcion!$B$2:$B$4</c:f>
              <c:strCache>
                <c:ptCount val="3"/>
                <c:pt idx="0">
                  <c:v>Presencial</c:v>
                </c:pt>
                <c:pt idx="1">
                  <c:v>Correo </c:v>
                </c:pt>
                <c:pt idx="2">
                  <c:v>Celular</c:v>
                </c:pt>
              </c:strCache>
            </c:strRef>
          </c:cat>
          <c:val>
            <c:numRef>
              <c:f>recepcion!$C$2:$C$4</c:f>
              <c:numCache>
                <c:formatCode>0</c:formatCode>
                <c:ptCount val="3"/>
                <c:pt idx="0">
                  <c:v>9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CD0-41D9-8667-C218A5565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021160"/>
        <c:axId val="416666256"/>
      </c:lineChart>
      <c:catAx>
        <c:axId val="207021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6666256"/>
        <c:crosses val="autoZero"/>
        <c:auto val="1"/>
        <c:lblAlgn val="ctr"/>
        <c:lblOffset val="100"/>
        <c:noMultiLvlLbl val="0"/>
      </c:catAx>
      <c:valAx>
        <c:axId val="416666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7021160"/>
        <c:crosses val="autoZero"/>
        <c:crossBetween val="between"/>
        <c:minorUnit val="1"/>
      </c:valAx>
      <c:spPr>
        <a:noFill/>
        <a:ln>
          <a:solidFill>
            <a:schemeClr val="tx2">
              <a:lumMod val="75000"/>
              <a:alpha val="76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Medios</a:t>
            </a:r>
            <a:r>
              <a:rPr lang="en-US" baseline="0"/>
              <a:t> de notificación al solicitante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'recepcion (2)'!$C$1</c:f>
              <c:strCache>
                <c:ptCount val="1"/>
                <c:pt idx="0">
                  <c:v># </c:v>
                </c:pt>
              </c:strCache>
            </c:strRef>
          </c:tx>
          <c:spPr>
            <a:ln w="44450" cap="rnd">
              <a:solidFill>
                <a:schemeClr val="tx2">
                  <a:lumMod val="75000"/>
                  <a:alpha val="70000"/>
                </a:schemeClr>
              </a:solidFill>
              <a:round/>
            </a:ln>
            <a:effectLst>
              <a:softEdge rad="12700"/>
            </a:effectLst>
          </c:spPr>
          <c:marker>
            <c:symbol val="none"/>
          </c:marker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'recepcion (2)'!$B$2:$B$4</c:f>
              <c:strCache>
                <c:ptCount val="3"/>
                <c:pt idx="0">
                  <c:v>Presencial</c:v>
                </c:pt>
                <c:pt idx="1">
                  <c:v>Correo </c:v>
                </c:pt>
                <c:pt idx="2">
                  <c:v>Celular</c:v>
                </c:pt>
              </c:strCache>
            </c:strRef>
          </c:cat>
          <c:val>
            <c:numRef>
              <c:f>'recepcion (2)'!$C$2:$C$4</c:f>
              <c:numCache>
                <c:formatCode>0</c:formatCode>
                <c:ptCount val="3"/>
                <c:pt idx="0">
                  <c:v>5</c:v>
                </c:pt>
                <c:pt idx="1">
                  <c:v>8</c:v>
                </c:pt>
                <c:pt idx="2">
                  <c:v>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CD0-41D9-8667-C218A5565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667040"/>
        <c:axId val="416667432"/>
      </c:lineChart>
      <c:catAx>
        <c:axId val="416667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6667432"/>
        <c:crosses val="autoZero"/>
        <c:auto val="1"/>
        <c:lblAlgn val="ctr"/>
        <c:lblOffset val="100"/>
        <c:noMultiLvlLbl val="0"/>
      </c:catAx>
      <c:valAx>
        <c:axId val="416667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6667040"/>
        <c:crosses val="autoZero"/>
        <c:crossBetween val="between"/>
        <c:minorUnit val="1"/>
      </c:valAx>
      <c:spPr>
        <a:noFill/>
        <a:ln>
          <a:solidFill>
            <a:schemeClr val="tx2">
              <a:lumMod val="75000"/>
              <a:alpha val="76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79ED9-5DBE-46D2-A117-91CE6271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8</Pages>
  <Words>1048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Patricia Portillo</cp:lastModifiedBy>
  <cp:revision>69</cp:revision>
  <cp:lastPrinted>2022-01-14T19:32:00Z</cp:lastPrinted>
  <dcterms:created xsi:type="dcterms:W3CDTF">2022-01-12T22:29:00Z</dcterms:created>
  <dcterms:modified xsi:type="dcterms:W3CDTF">2022-02-02T23:31:00Z</dcterms:modified>
</cp:coreProperties>
</file>