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EC" w:rsidRDefault="002334EC" w:rsidP="002334EC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</w:p>
    <w:p w:rsidR="002334EC" w:rsidRPr="00E66C92" w:rsidRDefault="002334EC" w:rsidP="002334EC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92D7E" w:rsidRDefault="00492D7E"/>
    <w:p w:rsidR="00492D7E" w:rsidRDefault="00405104" w:rsidP="00492D7E">
      <w:pPr>
        <w:jc w:val="right"/>
      </w:pPr>
      <w:bookmarkStart w:id="0" w:name="_GoBack"/>
      <w:bookmarkEnd w:id="0"/>
      <w:r>
        <w:t xml:space="preserve">N° de Solicitud: </w:t>
      </w:r>
      <w:r w:rsidR="00492D7E">
        <w:t>ILP</w:t>
      </w:r>
      <w:r>
        <w:t>-201</w:t>
      </w:r>
      <w:r w:rsidR="00492D7E">
        <w:t>7-0001</w:t>
      </w:r>
      <w:r>
        <w:t xml:space="preserve"> </w:t>
      </w:r>
    </w:p>
    <w:p w:rsidR="00492D7E" w:rsidRDefault="00492D7E"/>
    <w:p w:rsidR="00D76CCF" w:rsidRDefault="00405104" w:rsidP="00DE3738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</w:t>
      </w:r>
      <w:r w:rsidR="00492D7E" w:rsidRPr="00DE3738">
        <w:rPr>
          <w:rFonts w:cstheme="minorHAnsi"/>
          <w:sz w:val="24"/>
          <w:szCs w:val="24"/>
        </w:rPr>
        <w:t>DE LEGALIZACIÓN DE LA PROPIEDAD</w:t>
      </w:r>
      <w:r w:rsidRPr="00DE3738">
        <w:rPr>
          <w:rFonts w:cstheme="minorHAnsi"/>
          <w:sz w:val="24"/>
          <w:szCs w:val="24"/>
        </w:rPr>
        <w:t xml:space="preserve">: </w:t>
      </w:r>
      <w:r w:rsidR="00492D7E" w:rsidRPr="00DE3738">
        <w:rPr>
          <w:rFonts w:cstheme="minorHAnsi"/>
          <w:sz w:val="24"/>
          <w:szCs w:val="24"/>
        </w:rPr>
        <w:t>OFICINA</w:t>
      </w:r>
      <w:r w:rsidRPr="00DE3738">
        <w:rPr>
          <w:rFonts w:cstheme="minorHAnsi"/>
          <w:sz w:val="24"/>
          <w:szCs w:val="24"/>
        </w:rPr>
        <w:t xml:space="preserve"> DE ACCESO A LA INFORMACIÓN PÚBLICA. En la Ciudad de San Salvador, a las </w:t>
      </w:r>
      <w:r w:rsidR="00D76CCF">
        <w:rPr>
          <w:rFonts w:cstheme="minorHAnsi"/>
          <w:sz w:val="24"/>
          <w:szCs w:val="24"/>
        </w:rPr>
        <w:t>diez horas y quince minutos</w:t>
      </w:r>
      <w:r w:rsidR="00492D7E" w:rsidRPr="00DE3738">
        <w:rPr>
          <w:rFonts w:cstheme="minorHAnsi"/>
          <w:sz w:val="24"/>
          <w:szCs w:val="24"/>
        </w:rPr>
        <w:t xml:space="preserve"> del día tres de </w:t>
      </w:r>
      <w:proofErr w:type="gramStart"/>
      <w:r w:rsidR="00492D7E" w:rsidRPr="00DE3738">
        <w:rPr>
          <w:rFonts w:cstheme="minorHAnsi"/>
          <w:sz w:val="24"/>
          <w:szCs w:val="24"/>
        </w:rPr>
        <w:t>febrer</w:t>
      </w:r>
      <w:r w:rsidRPr="00DE3738">
        <w:rPr>
          <w:rFonts w:cstheme="minorHAnsi"/>
          <w:sz w:val="24"/>
          <w:szCs w:val="24"/>
        </w:rPr>
        <w:t>o</w:t>
      </w:r>
      <w:proofErr w:type="gramEnd"/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492D7E" w:rsidRPr="00D76CCF" w:rsidRDefault="00405104" w:rsidP="00D76CCF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463058" w:rsidRPr="00DE3738" w:rsidRDefault="00496040" w:rsidP="00DE3738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E</w:t>
      </w:r>
      <w:r w:rsidR="00492D7E" w:rsidRPr="00DE3738">
        <w:rPr>
          <w:rFonts w:cstheme="minorHAnsi"/>
          <w:sz w:val="24"/>
          <w:szCs w:val="24"/>
        </w:rPr>
        <w:t>l día dos</w:t>
      </w:r>
      <w:r w:rsidR="00405104" w:rsidRPr="00DE3738">
        <w:rPr>
          <w:rFonts w:cstheme="minorHAnsi"/>
          <w:sz w:val="24"/>
          <w:szCs w:val="24"/>
        </w:rPr>
        <w:t xml:space="preserve"> de </w:t>
      </w:r>
      <w:r w:rsidR="00492D7E" w:rsidRPr="00DE3738">
        <w:rPr>
          <w:rFonts w:cstheme="minorHAnsi"/>
          <w:sz w:val="24"/>
          <w:szCs w:val="24"/>
        </w:rPr>
        <w:t>febrero del dos mil diecisiete</w:t>
      </w:r>
      <w:r w:rsidR="00405104" w:rsidRPr="00DE3738">
        <w:rPr>
          <w:rFonts w:cstheme="minorHAnsi"/>
          <w:sz w:val="24"/>
          <w:szCs w:val="24"/>
        </w:rPr>
        <w:t xml:space="preserve">, se recibió Solicitud de Acceso de Información, vía gobierno abierto a través de correo electrónico, por el Señor </w:t>
      </w:r>
      <w:r w:rsidR="002334EC" w:rsidRPr="002334EC">
        <w:rPr>
          <w:rFonts w:cstheme="minorHAnsi"/>
          <w:color w:val="002060"/>
          <w:sz w:val="24"/>
          <w:szCs w:val="24"/>
          <w:highlight w:val="darkBlue"/>
        </w:rPr>
        <w:t>XXXXXXX</w:t>
      </w:r>
      <w:r w:rsidR="00405104" w:rsidRPr="00DE3738">
        <w:rPr>
          <w:rFonts w:cstheme="minorHAnsi"/>
          <w:sz w:val="24"/>
          <w:szCs w:val="24"/>
        </w:rPr>
        <w:t xml:space="preserve">, mayor de edad, del domicilio de </w:t>
      </w:r>
      <w:r w:rsidR="00492D7E" w:rsidRPr="00DE3738">
        <w:rPr>
          <w:rFonts w:cstheme="minorHAnsi"/>
          <w:sz w:val="24"/>
          <w:szCs w:val="24"/>
        </w:rPr>
        <w:t>Mejicanos</w:t>
      </w:r>
      <w:r w:rsidR="00405104" w:rsidRPr="00DE3738">
        <w:rPr>
          <w:rFonts w:cstheme="minorHAnsi"/>
          <w:sz w:val="24"/>
          <w:szCs w:val="24"/>
        </w:rPr>
        <w:t>, Departamento de</w:t>
      </w:r>
      <w:r w:rsidR="00492D7E" w:rsidRPr="00DE3738">
        <w:rPr>
          <w:rFonts w:cstheme="minorHAnsi"/>
          <w:sz w:val="24"/>
          <w:szCs w:val="24"/>
        </w:rPr>
        <w:t xml:space="preserve"> San Salvador</w:t>
      </w:r>
      <w:r w:rsidR="00405104" w:rsidRPr="00DE3738">
        <w:rPr>
          <w:rFonts w:cstheme="minorHAnsi"/>
          <w:sz w:val="24"/>
          <w:szCs w:val="24"/>
        </w:rPr>
        <w:t xml:space="preserve">, portador de su Documento Único de Identidad número </w:t>
      </w:r>
      <w:r w:rsidR="002334EC" w:rsidRPr="002334EC">
        <w:rPr>
          <w:rFonts w:cstheme="minorHAnsi"/>
          <w:color w:val="002060"/>
          <w:sz w:val="24"/>
          <w:szCs w:val="24"/>
          <w:highlight w:val="darkBlue"/>
        </w:rPr>
        <w:t>XXXXXXX</w:t>
      </w:r>
      <w:r w:rsidR="00405104" w:rsidRPr="00DE3738">
        <w:rPr>
          <w:rFonts w:cstheme="minorHAnsi"/>
          <w:sz w:val="24"/>
          <w:szCs w:val="24"/>
        </w:rPr>
        <w:t xml:space="preserve">, en su calidad de persona natural; solicitando la información que se detalla a continuación: </w:t>
      </w:r>
    </w:p>
    <w:p w:rsidR="00D76CCF" w:rsidRDefault="00496040" w:rsidP="00DE3738">
      <w:pPr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hanging="52"/>
        <w:jc w:val="both"/>
        <w:rPr>
          <w:rStyle w:val="apple-converted-space"/>
          <w:rFonts w:cstheme="minorHAnsi"/>
          <w:i/>
          <w:sz w:val="24"/>
          <w:szCs w:val="24"/>
          <w:shd w:val="clear" w:color="auto" w:fill="FFFFFF"/>
        </w:rPr>
      </w:pPr>
      <w:r w:rsidRPr="00DE3738">
        <w:rPr>
          <w:rFonts w:cstheme="minorHAnsi"/>
          <w:i/>
          <w:sz w:val="24"/>
          <w:szCs w:val="24"/>
          <w:shd w:val="clear" w:color="auto" w:fill="FFFFFF"/>
        </w:rPr>
        <w:t>El número de servidores públicos que formaron parte de la institución, dividido por categorías (personal directivo, personal administrativo, personal de servicios, por ejemplo), de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2. El monto total de los recursos financieros que se destinan para la contratación del seguro médico o médico-hospitalario, en los presupuestos de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3. El número de servidores públicos que es cubierto por el seguro médico o médico-hospitalario, divididos en categorías, en su caso, de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4. El detalle si la cobertura del seguro médico o médico-hospitalario es solo para los servidores públicos, o si cubre a sus familiares y, en su caso, hasta qué grado de consanguinidad y afinidad, en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5. El monto individual del seguro médico o médico-hospitalario que cubre a los servidores públicos (por categorías, si es el caso), en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6. El mecanismo utilizado para la contratación del seguro o seguro médico-hospitalario (licitación pública, libre gestión o compra directa), en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7. El ámbito de cobertura del seguro médico o médico-hospitalario (nacional, centroamericano o internacional, por ejemplo), en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</w:p>
    <w:p w:rsidR="00D76CCF" w:rsidRDefault="00D76CCF" w:rsidP="00D76C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Style w:val="apple-converted-space"/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76C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DE3738">
        <w:rPr>
          <w:rFonts w:cstheme="minorHAnsi"/>
          <w:i/>
          <w:sz w:val="24"/>
          <w:szCs w:val="24"/>
        </w:rPr>
        <w:lastRenderedPageBreak/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8. La copia simple del contrato del seguro médico o médico-hospitalario de los años 2016 y 2017, en su caso.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9. El nombre de la empresa contratada para brindar el servicio de seguro médico o médico-hospitalario, de los años 2016 y 2017, en su caso.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10. La partida presupuestaria desde donde se paga y/o pagará el seguro médico o médico-hospitalario, de los años 2016 y 2017.</w:t>
      </w:r>
      <w:r w:rsidRPr="00DE3738">
        <w:rPr>
          <w:rStyle w:val="apple-converted-space"/>
          <w:rFonts w:cstheme="minorHAnsi"/>
          <w:i/>
          <w:sz w:val="24"/>
          <w:szCs w:val="24"/>
          <w:shd w:val="clear" w:color="auto" w:fill="FFFFFF"/>
        </w:rPr>
        <w:t> </w:t>
      </w:r>
      <w:r w:rsidRPr="00DE3738">
        <w:rPr>
          <w:rFonts w:cstheme="minorHAnsi"/>
          <w:i/>
          <w:sz w:val="24"/>
          <w:szCs w:val="24"/>
        </w:rPr>
        <w:br/>
      </w:r>
      <w:r w:rsidRPr="00DE3738">
        <w:rPr>
          <w:rFonts w:cstheme="minorHAnsi"/>
          <w:i/>
          <w:sz w:val="24"/>
          <w:szCs w:val="24"/>
          <w:shd w:val="clear" w:color="auto" w:fill="FFFFFF"/>
        </w:rPr>
        <w:t>11. El fundamento jurídico (ley, reglamento, contrato colectivo, etc., con sus respectivos artículos) que justifica o justificaría la contratación del seguro médico o médico-hospitalario, de los años 2016 y 2017.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E3738">
      <w:pPr>
        <w:pStyle w:val="Prrafodelista"/>
        <w:widowControl w:val="0"/>
        <w:numPr>
          <w:ilvl w:val="0"/>
          <w:numId w:val="3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de información habiendo analizada la solicitud en mención y por cumplir con los requisitos estipulados en el art. 66 de la LAIP y art. 54 del RELAIP, siendo legalmente notificado de la a</w:t>
      </w:r>
      <w:r w:rsidR="00D76CCF"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FUNDAMENTACIÓN </w:t>
      </w:r>
    </w:p>
    <w:p w:rsidR="00DE3738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El derecho al acceso a la información, es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DE3738" w:rsidRDefault="00DE3738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76CCF" w:rsidRDefault="00D76CCF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76CCF" w:rsidRPr="00DE3738" w:rsidRDefault="00D76CCF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Como parte del procedimiento de acceso a información pública, la suscrita requirió la información solicitada a </w:t>
      </w:r>
      <w:r w:rsidR="00DE3738" w:rsidRPr="00DE3738">
        <w:rPr>
          <w:rFonts w:cstheme="minorHAnsi"/>
          <w:sz w:val="24"/>
          <w:szCs w:val="24"/>
        </w:rPr>
        <w:t>la Gerencia de Administrativa Financiera</w:t>
      </w:r>
      <w:r w:rsidRPr="00DE3738">
        <w:rPr>
          <w:rFonts w:cstheme="minorHAnsi"/>
          <w:sz w:val="24"/>
          <w:szCs w:val="24"/>
        </w:rPr>
        <w:t xml:space="preserve"> del </w:t>
      </w:r>
      <w:r w:rsidR="00DE3738" w:rsidRPr="00DE3738">
        <w:rPr>
          <w:rFonts w:cstheme="minorHAnsi"/>
          <w:sz w:val="24"/>
          <w:szCs w:val="24"/>
        </w:rPr>
        <w:t>ILP</w:t>
      </w:r>
      <w:r w:rsidRPr="00DE3738">
        <w:rPr>
          <w:rFonts w:cstheme="minorHAnsi"/>
          <w:sz w:val="24"/>
          <w:szCs w:val="24"/>
        </w:rPr>
        <w:t xml:space="preserve">, en el que se me informa lo siguiente: </w:t>
      </w:r>
      <w:r w:rsidR="00DE3738" w:rsidRPr="00DE3738">
        <w:rPr>
          <w:rFonts w:cstheme="minorHAnsi"/>
          <w:b/>
          <w:sz w:val="24"/>
          <w:szCs w:val="24"/>
        </w:rPr>
        <w:t>E</w:t>
      </w:r>
      <w:r w:rsidRPr="00DE3738">
        <w:rPr>
          <w:rFonts w:cstheme="minorHAnsi"/>
          <w:b/>
          <w:sz w:val="24"/>
          <w:szCs w:val="24"/>
        </w:rPr>
        <w:t xml:space="preserve">sta dependencia no tiene contratado </w:t>
      </w:r>
      <w:r w:rsidRPr="00DE3738">
        <w:rPr>
          <w:rFonts w:cstheme="minorHAnsi"/>
          <w:b/>
          <w:i/>
          <w:sz w:val="24"/>
          <w:szCs w:val="24"/>
          <w:shd w:val="clear" w:color="auto" w:fill="FFFFFF"/>
        </w:rPr>
        <w:t xml:space="preserve">seguro médico o médico-hospitalario </w:t>
      </w:r>
      <w:r w:rsidRPr="00DE3738">
        <w:rPr>
          <w:rFonts w:cstheme="minorHAnsi"/>
          <w:b/>
          <w:sz w:val="24"/>
          <w:szCs w:val="24"/>
          <w:shd w:val="clear" w:color="auto" w:fill="FFFFFF"/>
        </w:rPr>
        <w:t>para su personal en el periodo solicitado. Por tanto, no se tiene registro de la información solicitada del numeral dos al once.</w:t>
      </w:r>
      <w:r w:rsidRPr="00DE373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DE3738">
        <w:rPr>
          <w:rFonts w:cstheme="minorHAnsi"/>
          <w:sz w:val="24"/>
          <w:szCs w:val="24"/>
        </w:rPr>
        <w:t xml:space="preserve"> 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DE3738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DE3738" w:rsidRDefault="00DE3738" w:rsidP="00DE3738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numeral número uno concédase el acceso a la información solicitada.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2694"/>
      </w:tblGrid>
      <w:tr w:rsidR="00D76CCF" w:rsidTr="00D76CCF">
        <w:tc>
          <w:tcPr>
            <w:tcW w:w="3811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</w:t>
            </w:r>
          </w:p>
        </w:tc>
        <w:tc>
          <w:tcPr>
            <w:tcW w:w="2694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Número de empleados</w:t>
            </w:r>
          </w:p>
        </w:tc>
      </w:tr>
      <w:tr w:rsidR="00D76CCF" w:rsidTr="00D76CCF">
        <w:tc>
          <w:tcPr>
            <w:tcW w:w="3811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Jefes</w:t>
            </w:r>
          </w:p>
        </w:tc>
        <w:tc>
          <w:tcPr>
            <w:tcW w:w="2694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76CCF" w:rsidTr="00D76CCF">
        <w:tc>
          <w:tcPr>
            <w:tcW w:w="3811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Operativos</w:t>
            </w:r>
          </w:p>
        </w:tc>
        <w:tc>
          <w:tcPr>
            <w:tcW w:w="2694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</w:tr>
      <w:tr w:rsidR="00D76CCF" w:rsidTr="00D76CCF">
        <w:tc>
          <w:tcPr>
            <w:tcW w:w="3811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Administrativos</w:t>
            </w:r>
          </w:p>
        </w:tc>
        <w:tc>
          <w:tcPr>
            <w:tcW w:w="2694" w:type="dxa"/>
          </w:tcPr>
          <w:p w:rsidR="00D76CCF" w:rsidRDefault="00D76CCF" w:rsidP="00D76CCF">
            <w:pPr>
              <w:pStyle w:val="Prrafodelista"/>
              <w:widowControl w:val="0"/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:rsidR="00D76CCF" w:rsidRPr="00DE3738" w:rsidRDefault="00D76CCF" w:rsidP="00D76CC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E3738" w:rsidRPr="00DE3738" w:rsidRDefault="00DE3738" w:rsidP="00DE3738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Con respecto a los numerales del dos al once la información es inexistente, debido a que  esta institución nunca ha contratado dicha prestaciones para sus empleados. Considerando que la Ley de Acceso a la Información Pública dispone en el Art. 73 que nos encontramos ante un caso de información INEXISTENTE, lo que impide brindar lo requerido por el peticionario, esta dependencia </w:t>
      </w:r>
      <w:r w:rsidRPr="00DE3738">
        <w:rPr>
          <w:rFonts w:cstheme="minorHAnsi"/>
          <w:w w:val="102"/>
          <w:sz w:val="24"/>
          <w:szCs w:val="24"/>
        </w:rPr>
        <w:t xml:space="preserve">resuelve: </w:t>
      </w:r>
      <w:r w:rsidRPr="00DE3738">
        <w:rPr>
          <w:rFonts w:cstheme="minorHAnsi"/>
          <w:sz w:val="24"/>
          <w:szCs w:val="24"/>
        </w:rPr>
        <w:t>NEGAR EL ACCESO A LA INFORMACIÓN SOLICITADA POR INEXISTENCIA del numeral 2 al 11.</w:t>
      </w:r>
    </w:p>
    <w:p w:rsidR="00DE3738" w:rsidRPr="00DE3738" w:rsidRDefault="00DE3738" w:rsidP="00DE373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Default="00496040" w:rsidP="00DE3738">
      <w:pPr>
        <w:jc w:val="both"/>
        <w:rPr>
          <w:rFonts w:cstheme="minorHAnsi"/>
          <w:sz w:val="24"/>
          <w:szCs w:val="24"/>
        </w:rPr>
      </w:pPr>
    </w:p>
    <w:p w:rsidR="00D76CCF" w:rsidRDefault="00D76CCF" w:rsidP="00DE3738">
      <w:pPr>
        <w:jc w:val="both"/>
        <w:rPr>
          <w:rFonts w:cstheme="minorHAnsi"/>
          <w:sz w:val="24"/>
          <w:szCs w:val="24"/>
        </w:rPr>
      </w:pPr>
    </w:p>
    <w:p w:rsidR="00D76CCF" w:rsidRDefault="00D76CCF" w:rsidP="00DE3738">
      <w:pPr>
        <w:jc w:val="both"/>
        <w:rPr>
          <w:rFonts w:cstheme="minorHAnsi"/>
          <w:sz w:val="24"/>
          <w:szCs w:val="24"/>
        </w:rPr>
      </w:pPr>
    </w:p>
    <w:p w:rsidR="00D76CCF" w:rsidRDefault="00D76CCF" w:rsidP="00DE3738">
      <w:pPr>
        <w:jc w:val="both"/>
        <w:rPr>
          <w:rFonts w:cstheme="minorHAnsi"/>
          <w:sz w:val="24"/>
          <w:szCs w:val="24"/>
        </w:rPr>
      </w:pPr>
    </w:p>
    <w:p w:rsidR="00D76CCF" w:rsidRPr="00DE3738" w:rsidRDefault="00D76CCF" w:rsidP="00DE3738">
      <w:pPr>
        <w:jc w:val="both"/>
        <w:rPr>
          <w:rFonts w:cstheme="minorHAnsi"/>
          <w:sz w:val="24"/>
          <w:szCs w:val="24"/>
        </w:rPr>
      </w:pPr>
    </w:p>
    <w:p w:rsidR="00DE3738" w:rsidRPr="00DE3738" w:rsidRDefault="00DE3738" w:rsidP="00DE3738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DE3738" w:rsidRDefault="002334EC" w:rsidP="002334E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2334EC" w:rsidRDefault="002334EC" w:rsidP="002334EC">
      <w:pPr>
        <w:spacing w:after="0" w:line="240" w:lineRule="auto"/>
        <w:jc w:val="both"/>
        <w:rPr>
          <w:rFonts w:cs="Calibri"/>
        </w:rPr>
      </w:pPr>
    </w:p>
    <w:p w:rsidR="002334EC" w:rsidRDefault="002334EC" w:rsidP="002334EC">
      <w:pPr>
        <w:spacing w:after="0" w:line="240" w:lineRule="auto"/>
        <w:jc w:val="both"/>
        <w:rPr>
          <w:rFonts w:cs="Calibri"/>
        </w:rPr>
      </w:pPr>
    </w:p>
    <w:p w:rsidR="002334EC" w:rsidRDefault="002334EC" w:rsidP="002334EC">
      <w:pPr>
        <w:spacing w:after="0" w:line="240" w:lineRule="auto"/>
        <w:jc w:val="both"/>
        <w:rPr>
          <w:rFonts w:cs="Calibri"/>
        </w:rPr>
      </w:pPr>
    </w:p>
    <w:p w:rsidR="00DE3738" w:rsidRDefault="00DE3738" w:rsidP="00DE3738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DE3738" w:rsidRDefault="002334EC" w:rsidP="00DE373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</w:t>
      </w:r>
      <w:r w:rsidR="00DE3738">
        <w:rPr>
          <w:rFonts w:cs="Calibri"/>
          <w:spacing w:val="2"/>
          <w:sz w:val="21"/>
          <w:szCs w:val="21"/>
        </w:rPr>
        <w:t>O</w:t>
      </w:r>
      <w:r w:rsidR="00DE3738">
        <w:rPr>
          <w:rFonts w:cs="Calibri"/>
          <w:spacing w:val="-3"/>
          <w:sz w:val="21"/>
          <w:szCs w:val="21"/>
        </w:rPr>
        <w:t>f</w:t>
      </w:r>
      <w:r w:rsidR="00DE3738">
        <w:rPr>
          <w:rFonts w:cs="Calibri"/>
          <w:spacing w:val="3"/>
          <w:sz w:val="21"/>
          <w:szCs w:val="21"/>
        </w:rPr>
        <w:t>i</w:t>
      </w:r>
      <w:r w:rsidR="00DE3738">
        <w:rPr>
          <w:rFonts w:cs="Calibri"/>
          <w:spacing w:val="-2"/>
          <w:sz w:val="21"/>
          <w:szCs w:val="21"/>
        </w:rPr>
        <w:t>c</w:t>
      </w:r>
      <w:r w:rsidR="00DE3738">
        <w:rPr>
          <w:rFonts w:cs="Calibri"/>
          <w:spacing w:val="1"/>
          <w:sz w:val="21"/>
          <w:szCs w:val="21"/>
        </w:rPr>
        <w:t>i</w:t>
      </w:r>
      <w:r w:rsidR="00DE3738">
        <w:rPr>
          <w:rFonts w:cs="Calibri"/>
          <w:spacing w:val="-2"/>
          <w:sz w:val="21"/>
          <w:szCs w:val="21"/>
        </w:rPr>
        <w:t>a</w:t>
      </w:r>
      <w:r w:rsidR="00DE3738">
        <w:rPr>
          <w:rFonts w:cs="Calibri"/>
          <w:sz w:val="21"/>
          <w:szCs w:val="21"/>
        </w:rPr>
        <w:t>l</w:t>
      </w:r>
      <w:r w:rsidR="00DE3738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DE3738">
        <w:rPr>
          <w:rFonts w:cs="Calibri"/>
          <w:sz w:val="21"/>
          <w:szCs w:val="21"/>
        </w:rPr>
        <w:t>de</w:t>
      </w:r>
      <w:r w:rsidR="00DE3738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DE3738">
        <w:rPr>
          <w:rFonts w:cs="Calibri"/>
          <w:spacing w:val="1"/>
          <w:sz w:val="21"/>
          <w:szCs w:val="21"/>
        </w:rPr>
        <w:t>I</w:t>
      </w:r>
      <w:r w:rsidR="00DE3738">
        <w:rPr>
          <w:rFonts w:cs="Calibri"/>
          <w:sz w:val="21"/>
          <w:szCs w:val="21"/>
        </w:rPr>
        <w:t>n</w:t>
      </w:r>
      <w:r w:rsidR="00DE3738">
        <w:rPr>
          <w:rFonts w:cs="Calibri"/>
          <w:spacing w:val="-1"/>
          <w:sz w:val="21"/>
          <w:szCs w:val="21"/>
        </w:rPr>
        <w:t>fo</w:t>
      </w:r>
      <w:r w:rsidR="00DE3738">
        <w:rPr>
          <w:rFonts w:cs="Calibri"/>
          <w:sz w:val="21"/>
          <w:szCs w:val="21"/>
        </w:rPr>
        <w:t>r</w:t>
      </w:r>
      <w:r w:rsidR="00DE3738">
        <w:rPr>
          <w:rFonts w:cs="Calibri"/>
          <w:spacing w:val="1"/>
          <w:sz w:val="21"/>
          <w:szCs w:val="21"/>
        </w:rPr>
        <w:t>m</w:t>
      </w:r>
      <w:r w:rsidR="00DE3738">
        <w:rPr>
          <w:rFonts w:cs="Calibri"/>
          <w:spacing w:val="-2"/>
          <w:sz w:val="21"/>
          <w:szCs w:val="21"/>
        </w:rPr>
        <w:t>ac</w:t>
      </w:r>
      <w:r w:rsidR="00DE3738">
        <w:rPr>
          <w:rFonts w:cs="Calibri"/>
          <w:spacing w:val="1"/>
          <w:sz w:val="21"/>
          <w:szCs w:val="21"/>
        </w:rPr>
        <w:t>i</w:t>
      </w:r>
      <w:r w:rsidR="00DE3738">
        <w:rPr>
          <w:rFonts w:cs="Calibri"/>
          <w:spacing w:val="-1"/>
          <w:sz w:val="21"/>
          <w:szCs w:val="21"/>
        </w:rPr>
        <w:t>ó</w:t>
      </w:r>
      <w:r w:rsidR="00DE3738">
        <w:rPr>
          <w:rFonts w:cs="Calibri"/>
          <w:sz w:val="21"/>
          <w:szCs w:val="21"/>
        </w:rPr>
        <w:t>n</w:t>
      </w:r>
      <w:r w:rsidR="00DE3738"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405104" w:rsidRDefault="00405104"/>
    <w:p w:rsidR="00D76CCF" w:rsidRDefault="00D76CCF"/>
    <w:p w:rsidR="00D76CCF" w:rsidRDefault="00D76CCF"/>
    <w:p w:rsidR="00D76CCF" w:rsidRDefault="00D76CCF"/>
    <w:p w:rsidR="00D76CCF" w:rsidRDefault="00D76CCF"/>
    <w:p w:rsidR="00D76CCF" w:rsidRDefault="00D76CCF"/>
    <w:sectPr w:rsidR="00D76C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69" w:rsidRDefault="00F83769" w:rsidP="00DE3738">
      <w:pPr>
        <w:spacing w:after="0" w:line="240" w:lineRule="auto"/>
      </w:pPr>
      <w:r>
        <w:separator/>
      </w:r>
    </w:p>
  </w:endnote>
  <w:endnote w:type="continuationSeparator" w:id="0">
    <w:p w:rsidR="00F83769" w:rsidRDefault="00F83769" w:rsidP="00DE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A7DA1" wp14:editId="351250E5">
              <wp:simplePos x="0" y="0"/>
              <wp:positionH relativeFrom="margin">
                <wp:align>center</wp:align>
              </wp:positionH>
              <wp:positionV relativeFrom="paragraph">
                <wp:posOffset>-296557</wp:posOffset>
              </wp:positionV>
              <wp:extent cx="5857875" cy="7239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de Legalización de la Propiedad</w:t>
                          </w:r>
                        </w:p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Centro Comercial Loma Linda. Local 1-B. San Salvador</w:t>
                          </w:r>
                        </w:p>
                        <w:p w:rsidR="00DE3738" w:rsidRDefault="00DE3738" w:rsidP="00DE3738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2245-4348 – 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hyperlink r:id="rId1" w:history="1">
                            <w:r w:rsidRPr="00C856E0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informacion@ilp.gob.sv</w:t>
                            </w:r>
                          </w:hyperlink>
                          <w:r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A7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23.35pt;width:461.2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">
              <v:textbox>
                <w:txbxContent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de Legalización de la Propiedad</w:t>
                    </w:r>
                  </w:p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Centro Comercial Loma Linda. Local 1-B. San Salvador</w:t>
                    </w:r>
                  </w:p>
                  <w:p w:rsidR="00DE3738" w:rsidRDefault="00DE3738" w:rsidP="00DE3738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 xml:space="preserve">2245-4348 – 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</w:t>
                    </w:r>
                    <w:r w:rsidRPr="00DD1DB3">
                      <w:rPr>
                        <w:sz w:val="20"/>
                        <w:lang w:val="es-ES"/>
                      </w:rPr>
                      <w:t xml:space="preserve"> </w:t>
                    </w:r>
                    <w:hyperlink r:id="rId2" w:history="1">
                      <w:r w:rsidRPr="00C856E0">
                        <w:rPr>
                          <w:rStyle w:val="Hipervnculo"/>
                          <w:sz w:val="20"/>
                          <w:lang w:val="es-ES"/>
                        </w:rPr>
                        <w:t>informacion@ilp.gob.sv</w:t>
                      </w:r>
                    </w:hyperlink>
                    <w:r>
                      <w:rPr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69" w:rsidRDefault="00F83769" w:rsidP="00DE3738">
      <w:pPr>
        <w:spacing w:after="0" w:line="240" w:lineRule="auto"/>
      </w:pPr>
      <w:r>
        <w:separator/>
      </w:r>
    </w:p>
  </w:footnote>
  <w:footnote w:type="continuationSeparator" w:id="0">
    <w:p w:rsidR="00F83769" w:rsidRDefault="00F83769" w:rsidP="00DE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Encabezado"/>
    </w:pPr>
    <w:r w:rsidRPr="00DE3738">
      <w:rPr>
        <w:noProof/>
        <w:lang w:eastAsia="es-SV"/>
      </w:rPr>
      <w:drawing>
        <wp:anchor distT="0" distB="0" distL="0" distR="0" simplePos="0" relativeHeight="251660288" behindDoc="0" locked="0" layoutInCell="1" allowOverlap="1" wp14:anchorId="3B30AF65" wp14:editId="55C57B00">
          <wp:simplePos x="0" y="0"/>
          <wp:positionH relativeFrom="page">
            <wp:posOffset>578641</wp:posOffset>
          </wp:positionH>
          <wp:positionV relativeFrom="page">
            <wp:posOffset>158570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373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778DD7" wp14:editId="62892C12">
              <wp:simplePos x="0" y="0"/>
              <wp:positionH relativeFrom="page">
                <wp:posOffset>2420620</wp:posOffset>
              </wp:positionH>
              <wp:positionV relativeFrom="page">
                <wp:posOffset>439420</wp:posOffset>
              </wp:positionV>
              <wp:extent cx="3589020" cy="629285"/>
              <wp:effectExtent l="635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38" w:rsidRPr="001E0A3B" w:rsidRDefault="00DE3738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INSTITUTO DE LEGALIZACIÓN DE LA PROPIEDAD</w:t>
                          </w:r>
                        </w:p>
                        <w:p w:rsidR="00DE3738" w:rsidRPr="001E0A3B" w:rsidRDefault="00F83769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LP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.G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O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B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w w:val="101"/>
                                <w:sz w:val="28"/>
                                <w:szCs w:val="28"/>
                              </w:rPr>
                              <w:t>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78D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6pt;margin-top:34.6pt;width:282.6pt;height:4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7BrA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" o:allowincell="f" filled="f" stroked="f">
              <v:textbox inset="0,0,0,0">
                <w:txbxContent>
                  <w:p w:rsidR="00DE3738" w:rsidRPr="001E0A3B" w:rsidRDefault="00DE3738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2"/>
                        <w:sz w:val="28"/>
                        <w:szCs w:val="28"/>
                      </w:rPr>
                      <w:t>INSTITUTO DE LEGALIZACIÓN DE LA PROPIEDAD</w:t>
                    </w:r>
                  </w:p>
                  <w:p w:rsidR="00DE3738" w:rsidRPr="001E0A3B" w:rsidRDefault="00F83769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hyperlink r:id="rId3" w:history="1"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3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I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2"/>
                          <w:w w:val="101"/>
                          <w:sz w:val="28"/>
                          <w:szCs w:val="28"/>
                        </w:rPr>
                        <w:t>LP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.G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O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6"/>
                          <w:w w:val="101"/>
                          <w:sz w:val="28"/>
                          <w:szCs w:val="28"/>
                        </w:rPr>
                        <w:t>B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w w:val="101"/>
                          <w:sz w:val="28"/>
                          <w:szCs w:val="28"/>
                        </w:rPr>
                        <w:t>SV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31C"/>
    <w:multiLevelType w:val="hybridMultilevel"/>
    <w:tmpl w:val="034E497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1800"/>
    <w:multiLevelType w:val="hybridMultilevel"/>
    <w:tmpl w:val="84649A74"/>
    <w:lvl w:ilvl="0" w:tplc="652C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C468C"/>
    <w:multiLevelType w:val="hybridMultilevel"/>
    <w:tmpl w:val="0FEE7834"/>
    <w:lvl w:ilvl="0" w:tplc="DC821C3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04"/>
    <w:rsid w:val="000C1276"/>
    <w:rsid w:val="002334EC"/>
    <w:rsid w:val="00405104"/>
    <w:rsid w:val="00463058"/>
    <w:rsid w:val="00492D7E"/>
    <w:rsid w:val="00496040"/>
    <w:rsid w:val="009251A2"/>
    <w:rsid w:val="00CE5800"/>
    <w:rsid w:val="00D76CCF"/>
    <w:rsid w:val="00DE3738"/>
    <w:rsid w:val="00F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1F6F-CB69-4392-BC70-0216FDC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D7E"/>
    <w:pPr>
      <w:ind w:left="720"/>
      <w:contextualSpacing/>
    </w:pPr>
  </w:style>
  <w:style w:type="character" w:customStyle="1" w:styleId="apple-converted-space">
    <w:name w:val="apple-converted-space"/>
    <w:rsid w:val="00496040"/>
  </w:style>
  <w:style w:type="paragraph" w:styleId="Encabezado">
    <w:name w:val="header"/>
    <w:basedOn w:val="Normal"/>
    <w:link w:val="Encabezado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738"/>
  </w:style>
  <w:style w:type="paragraph" w:styleId="Piedepgina">
    <w:name w:val="footer"/>
    <w:basedOn w:val="Normal"/>
    <w:link w:val="Piedepgina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738"/>
  </w:style>
  <w:style w:type="character" w:styleId="Hipervnculo">
    <w:name w:val="Hyperlink"/>
    <w:basedOn w:val="Fuentedeprrafopredeter"/>
    <w:uiPriority w:val="99"/>
    <w:rsid w:val="00DE373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D7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ilp.gob.sv" TargetMode="External"/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P.GOB.SV" TargetMode="External"/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2</cp:revision>
  <cp:lastPrinted>2017-02-03T16:11:00Z</cp:lastPrinted>
  <dcterms:created xsi:type="dcterms:W3CDTF">2017-02-03T14:39:00Z</dcterms:created>
  <dcterms:modified xsi:type="dcterms:W3CDTF">2018-01-08T20:54:00Z</dcterms:modified>
</cp:coreProperties>
</file>