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6E" w:rsidRPr="00C42320" w:rsidRDefault="000B486E" w:rsidP="00C42320">
      <w:pPr>
        <w:spacing w:line="276" w:lineRule="auto"/>
        <w:jc w:val="both"/>
        <w:rPr>
          <w:rFonts w:ascii="Times New Roman" w:hAnsi="Times New Roman"/>
          <w:b/>
          <w:sz w:val="24"/>
          <w:szCs w:val="24"/>
          <w:lang w:val="es-ES"/>
        </w:rPr>
      </w:pPr>
      <w:bookmarkStart w:id="0" w:name="_GoBack"/>
      <w:r w:rsidRPr="00C42320">
        <w:rPr>
          <w:rFonts w:ascii="Times New Roman" w:hAnsi="Times New Roman"/>
          <w:b/>
          <w:sz w:val="24"/>
          <w:szCs w:val="24"/>
          <w:lang w:val="es-ES"/>
        </w:rPr>
        <w:t>CÓDIGO DE CONDUCTA PARA FUNCIONARIOS ENCARGADOS DE HACER CUMPLIR LA LEY.</w:t>
      </w:r>
    </w:p>
    <w:bookmarkEnd w:id="0"/>
    <w:p w:rsidR="000B486E" w:rsidRPr="00C42320" w:rsidRDefault="000B486E" w:rsidP="00C42320">
      <w:pPr>
        <w:spacing w:line="276" w:lineRule="auto"/>
        <w:jc w:val="both"/>
        <w:rPr>
          <w:rFonts w:ascii="Times New Roman" w:hAnsi="Times New Roman"/>
          <w:b/>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Aprobado por Asamblea General de Naciones Unidas,</w:t>
      </w: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Resolucion34/169</w:t>
      </w: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17 de diciembre de 1979</w:t>
      </w:r>
    </w:p>
    <w:p w:rsidR="001A402A" w:rsidRPr="00C42320" w:rsidRDefault="001A402A" w:rsidP="00C42320">
      <w:pPr>
        <w:spacing w:line="276" w:lineRule="auto"/>
        <w:jc w:val="both"/>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Artículo 1</w:t>
      </w: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Los funcionarios encargados de hacer cumplir la ley cumplirán en todo momento los deberes que les impone la ley, sirviendo a su comunidad y protegiendo a todas las personas contra actos ilegales, en consonancia con el alto grado de responsabilidad exigido a su profesión.</w:t>
      </w: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Comentario:</w:t>
      </w:r>
    </w:p>
    <w:p w:rsidR="000B486E" w:rsidRPr="00C42320" w:rsidRDefault="000B486E" w:rsidP="00C42320">
      <w:pPr>
        <w:numPr>
          <w:ilvl w:val="0"/>
          <w:numId w:val="1"/>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La expresión "funcionarios encargados de hacer cumplir la ley" incluye a todos los agentes de la ley, ya sean nombrados o elegidos, que ejercen funciones de policía, especialmente las facultades de arresto o detención.</w:t>
      </w:r>
    </w:p>
    <w:p w:rsidR="000B486E" w:rsidRPr="00C42320" w:rsidRDefault="000B486E" w:rsidP="00C42320">
      <w:pPr>
        <w:numPr>
          <w:ilvl w:val="0"/>
          <w:numId w:val="1"/>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En los países en que ejercen las funciones de policía autoridades militares, ya sean uniformadas o no, o fuerzas de seguridad del Estado, se considerará que la definición de funcionarios encargados de hacer cumplir la ley comprende a los funcionarios de esos servicios.</w:t>
      </w:r>
    </w:p>
    <w:p w:rsidR="000B486E" w:rsidRPr="00C42320" w:rsidRDefault="000B486E" w:rsidP="00C42320">
      <w:pPr>
        <w:numPr>
          <w:ilvl w:val="0"/>
          <w:numId w:val="1"/>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En el servicio a la comunidad se procura incluir especialmente la prestación de servicios de asistencia a los miembros de la comunidad que, por razones personales, económicas, sociales o emergencias de otra índole, necesitan ayuda inmediata.</w:t>
      </w:r>
    </w:p>
    <w:p w:rsidR="000B486E" w:rsidRPr="00C42320" w:rsidRDefault="000B486E" w:rsidP="00C42320">
      <w:pPr>
        <w:numPr>
          <w:ilvl w:val="0"/>
          <w:numId w:val="1"/>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Esta disposición obedece al propósito de abarcar no solamente a todos los actos violentos, de depredación y nocivos, sino, también toda la gama de prohibiciones previstas en la legislación penal. Se extiende, además, a la conducta de personas que no pueden incurrir en responsabilidad penal.</w:t>
      </w:r>
    </w:p>
    <w:p w:rsidR="000B486E" w:rsidRPr="00C42320" w:rsidRDefault="000B486E" w:rsidP="00C42320">
      <w:pPr>
        <w:spacing w:line="276" w:lineRule="auto"/>
        <w:ind w:left="360"/>
        <w:jc w:val="both"/>
        <w:outlineLvl w:val="0"/>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Artículo 2</w:t>
      </w: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En el desempeño de sus tareas, los funcionarios encargados de hacer cumplir la ley respetarán y protegerán la dignidad humana y mantendrán y defenderán los derechos humanos de todas las personas.</w:t>
      </w: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Comentario:</w:t>
      </w:r>
    </w:p>
    <w:p w:rsidR="000B486E" w:rsidRPr="00C42320" w:rsidRDefault="000B486E" w:rsidP="00C42320">
      <w:pPr>
        <w:spacing w:line="276" w:lineRule="auto"/>
        <w:jc w:val="both"/>
        <w:rPr>
          <w:rFonts w:ascii="Times New Roman" w:hAnsi="Times New Roman"/>
          <w:sz w:val="24"/>
          <w:szCs w:val="24"/>
          <w:lang w:val="es-ES"/>
        </w:rPr>
      </w:pPr>
    </w:p>
    <w:p w:rsidR="000B486E" w:rsidRPr="00C42320" w:rsidRDefault="000B486E" w:rsidP="00C42320">
      <w:pPr>
        <w:numPr>
          <w:ilvl w:val="0"/>
          <w:numId w:val="2"/>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 xml:space="preserve">Los derechos humanos de que se trata están determinados y protegidos por el derecho nacional y el internacional. Entre los instrumentos internacionales pertinentes están la Declaración Universal de los Derechos Humanos, el Pacto Internacional de los Derechos Civiles y Políticos, la Declaración Sobre la Protección de Todas las Personas contra la Tortura y Otros Tratos o Penas Crueles, Inhumanos o Degradantes, la Declaración de las Naciones Unidas sobre la eliminación de todas las formas de discriminación racial, la Convención </w:t>
      </w:r>
      <w:r w:rsidRPr="00C42320">
        <w:rPr>
          <w:rFonts w:ascii="Times New Roman" w:hAnsi="Times New Roman"/>
          <w:sz w:val="24"/>
          <w:szCs w:val="24"/>
          <w:lang w:val="es-ES"/>
        </w:rPr>
        <w:lastRenderedPageBreak/>
        <w:t xml:space="preserve">Internacional sobre la Eliminación de Todas las Formas de Discriminación Racial, la </w:t>
      </w:r>
      <w:proofErr w:type="spellStart"/>
      <w:r w:rsidRPr="00C42320">
        <w:rPr>
          <w:rFonts w:ascii="Times New Roman" w:hAnsi="Times New Roman"/>
          <w:sz w:val="24"/>
          <w:szCs w:val="24"/>
          <w:lang w:val="es-ES"/>
        </w:rPr>
        <w:t>Convenció</w:t>
      </w:r>
      <w:proofErr w:type="spellEnd"/>
      <w:r w:rsidRPr="00C42320">
        <w:rPr>
          <w:rFonts w:ascii="Times New Roman" w:hAnsi="Times New Roman"/>
          <w:sz w:val="24"/>
          <w:szCs w:val="24"/>
          <w:lang w:val="es-ES"/>
        </w:rPr>
        <w:t xml:space="preserve"> Internacional sobre la Represión y el castigo del Crimen de Apartheid, la Convención para la Prevención y Sanción del Delito de Genocidio, las Reglas Mínimas para el Tratamiento de los Reclusos y la Convención de Viena sobre las relaciones consulares.</w:t>
      </w:r>
    </w:p>
    <w:p w:rsidR="000B486E" w:rsidRPr="00C42320" w:rsidRDefault="000B486E" w:rsidP="00C42320">
      <w:pPr>
        <w:numPr>
          <w:ilvl w:val="0"/>
          <w:numId w:val="2"/>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En los comentarios de los distintos países sobre esta disposición deben indicarse las disposiciones regionales o nacionales que determinen y protejan estos derechos.</w:t>
      </w:r>
    </w:p>
    <w:p w:rsidR="000B486E" w:rsidRPr="00C42320" w:rsidRDefault="000B486E" w:rsidP="00C42320">
      <w:pPr>
        <w:spacing w:line="276" w:lineRule="auto"/>
        <w:ind w:left="360"/>
        <w:jc w:val="both"/>
        <w:outlineLvl w:val="0"/>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Artículo 3</w:t>
      </w: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 xml:space="preserve">Los funcionarios encargados de hacer cumplir la ley podrán usar la fuerza sólo cuando sea estrictamente </w:t>
      </w:r>
      <w:proofErr w:type="gramStart"/>
      <w:r w:rsidRPr="00C42320">
        <w:rPr>
          <w:rFonts w:ascii="Times New Roman" w:hAnsi="Times New Roman"/>
          <w:sz w:val="24"/>
          <w:szCs w:val="24"/>
          <w:lang w:val="es-ES"/>
        </w:rPr>
        <w:t>necesarios</w:t>
      </w:r>
      <w:proofErr w:type="gramEnd"/>
      <w:r w:rsidRPr="00C42320">
        <w:rPr>
          <w:rFonts w:ascii="Times New Roman" w:hAnsi="Times New Roman"/>
          <w:sz w:val="24"/>
          <w:szCs w:val="24"/>
          <w:lang w:val="es-ES"/>
        </w:rPr>
        <w:t xml:space="preserve"> y en la medida en que lo requiera el desempeño de sus tareas.</w:t>
      </w: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Comentario:</w:t>
      </w:r>
    </w:p>
    <w:p w:rsidR="000B486E" w:rsidRPr="00C42320" w:rsidRDefault="000B486E" w:rsidP="00C42320">
      <w:pPr>
        <w:numPr>
          <w:ilvl w:val="0"/>
          <w:numId w:val="3"/>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En esta disposición se subraya que el uso de la fuerza por los funcionarios encargados de hacer cumplir la ley debe ser excepcional; si bien implica que los funcionarios encargados de hacer cumplir la ley pueden ser autorizados a usar la fuerza en la medida en que razonablemente sea necesaria, según las circunstancias, para la prevención de un delito, para efectuar la detención legal de delincuentes o de presuntos delincuentes o para ayudar a efectuarla, no podrá usarse la fuerza en la medida en que exceda estos límites.</w:t>
      </w:r>
    </w:p>
    <w:p w:rsidR="000B486E" w:rsidRPr="00C42320" w:rsidRDefault="000B486E" w:rsidP="00C42320">
      <w:pPr>
        <w:numPr>
          <w:ilvl w:val="0"/>
          <w:numId w:val="3"/>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El derecho internacional restringe ordinariamente el uso de la fuerza por los funcionarios encargados de hacer cumplir la ley, de conformidad con un principio de proporcionalidad. Debe entenderse que esos principios nacionales de proporcionalidad han de ser respetados en la interpretación de esta disposición. En ningún caso debe interpretarse que esta disposición autoriza el uso de la fuerza desproporcionado al objetivo legítimo que se ha de lograr.</w:t>
      </w:r>
    </w:p>
    <w:p w:rsidR="000B486E" w:rsidRPr="00C42320" w:rsidRDefault="000B486E" w:rsidP="00C42320">
      <w:pPr>
        <w:numPr>
          <w:ilvl w:val="0"/>
          <w:numId w:val="3"/>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El uso de armas de fuego se considera una medida extrema. Deberá hacerse todo lo posible por excluir el uso de armas de fuego, especialmente contra niños. En general, no deberán emplearse armas de fuego excepto cuando un presunto delincuente ofrezca resistencia armada o ponga en peligro, de algún otro modo, la vida de otras personas y no pueda reducirse o detenerse al presunto delincuente aplicando medidas menos extremas. En todo caso en que se dispare un arma de fuego, deberá informarse inmediatamente a las autoridades competentes.</w:t>
      </w:r>
    </w:p>
    <w:p w:rsidR="000B486E" w:rsidRPr="00C42320" w:rsidRDefault="000B486E" w:rsidP="00C42320">
      <w:pPr>
        <w:spacing w:line="276" w:lineRule="auto"/>
        <w:ind w:left="360"/>
        <w:jc w:val="both"/>
        <w:outlineLvl w:val="0"/>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Artículo 4</w:t>
      </w: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Las cuestiones de carácter confidencial de que tengan conocimiento los funcionarios encargados de hacer cumplir la ley se mantendrán en secreto, a menos que el cumplimiento del deber o las necesidades de la justicia exijan estrictamente lo contrario.</w:t>
      </w:r>
    </w:p>
    <w:p w:rsidR="000B486E" w:rsidRPr="00C42320" w:rsidRDefault="000B486E" w:rsidP="00C42320">
      <w:pPr>
        <w:spacing w:line="276" w:lineRule="auto"/>
        <w:jc w:val="both"/>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Comentario:</w:t>
      </w: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 xml:space="preserve">Por la naturaleza de sus funciones, los funcionarios encargados de hacer cumplir la ley obtienen información que puede referirse a la vida privada de las personas o redundar en </w:t>
      </w:r>
      <w:r w:rsidRPr="00C42320">
        <w:rPr>
          <w:rFonts w:ascii="Times New Roman" w:hAnsi="Times New Roman"/>
          <w:sz w:val="24"/>
          <w:szCs w:val="24"/>
          <w:lang w:val="es-ES"/>
        </w:rPr>
        <w:lastRenderedPageBreak/>
        <w:t>perjuicio de los intereses, especialmente la reputación, de otros. Se tendrá gran cuidado en la protección y el uso de tal información, que sólo debe revelarse en cumplimiento del deber o para atender las necesidades de la justicia. Toda revelación de tal información con otros fines es totalmente impropia.</w:t>
      </w:r>
    </w:p>
    <w:p w:rsidR="000B486E" w:rsidRPr="00C42320" w:rsidRDefault="000B486E" w:rsidP="00C42320">
      <w:pPr>
        <w:spacing w:line="276" w:lineRule="auto"/>
        <w:jc w:val="both"/>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Artículo 5</w:t>
      </w:r>
    </w:p>
    <w:p w:rsidR="000B486E" w:rsidRPr="00C42320" w:rsidRDefault="000B486E" w:rsidP="00C42320">
      <w:pPr>
        <w:spacing w:line="276" w:lineRule="auto"/>
        <w:jc w:val="both"/>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Ningún funcionario encargado de hacer cumplir la ley podrá infligir, instigar o tolerar ningún acto de tortura u otros tratos o penas crueles, inhumanos o degradantes, ni invocar la orden de un superior o circunstancias especiales, como estado de guerra o amenaza de guerra, amenaza a la seguridad nacional, inestabilidad política interna o cualquier otra emergencia pública como justificación de la tortura u otros tratos o penas crueles, inhumanos o degradantes.</w:t>
      </w: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Comentario:</w:t>
      </w:r>
    </w:p>
    <w:p w:rsidR="000B486E" w:rsidRPr="00C42320" w:rsidRDefault="000B486E" w:rsidP="00C42320">
      <w:pPr>
        <w:numPr>
          <w:ilvl w:val="0"/>
          <w:numId w:val="4"/>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Esta prohibición dimana de la Declaración sobre la Protección de todas las Personas contra la Tortura y otros Tratos o Penas Crueles, Inhumanos o degradantes, aprobado por la Asamblea General, y en la que se estipula que:</w:t>
      </w:r>
    </w:p>
    <w:p w:rsidR="000B486E" w:rsidRPr="00C42320" w:rsidRDefault="000B486E" w:rsidP="00C42320">
      <w:pPr>
        <w:spacing w:line="276" w:lineRule="auto"/>
        <w:ind w:left="720"/>
        <w:jc w:val="both"/>
        <w:outlineLvl w:val="0"/>
        <w:rPr>
          <w:rFonts w:ascii="Times New Roman" w:hAnsi="Times New Roman"/>
          <w:sz w:val="24"/>
          <w:szCs w:val="24"/>
          <w:lang w:val="es-ES"/>
        </w:rPr>
      </w:pPr>
      <w:r w:rsidRPr="00C42320">
        <w:rPr>
          <w:rFonts w:ascii="Times New Roman" w:hAnsi="Times New Roman"/>
          <w:sz w:val="24"/>
          <w:szCs w:val="24"/>
          <w:lang w:val="es-ES"/>
        </w:rPr>
        <w:t>"Todo acto de esta naturaleza constituye una ofensa a la dignidad humana y será condenado como violación de los propósitos de la Carta de las Naciones Unidas y de los derechos humanos y libertades fundamentales proclamados en la declaración Universal de Derechos Humanos y otros instrumentos internacionales de derechos humanos."</w:t>
      </w:r>
    </w:p>
    <w:p w:rsidR="000B486E" w:rsidRPr="00C42320" w:rsidRDefault="000B486E" w:rsidP="00C42320">
      <w:pPr>
        <w:numPr>
          <w:ilvl w:val="0"/>
          <w:numId w:val="4"/>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En la declaración se define la tortura de la siguiente manera:</w:t>
      </w:r>
    </w:p>
    <w:p w:rsidR="000B486E" w:rsidRPr="00C42320" w:rsidRDefault="000B486E" w:rsidP="00C42320">
      <w:pPr>
        <w:spacing w:line="276" w:lineRule="auto"/>
        <w:ind w:left="720"/>
        <w:jc w:val="both"/>
        <w:outlineLvl w:val="0"/>
        <w:rPr>
          <w:rFonts w:ascii="Times New Roman" w:hAnsi="Times New Roman"/>
          <w:sz w:val="24"/>
          <w:szCs w:val="24"/>
          <w:lang w:val="es-ES"/>
        </w:rPr>
      </w:pPr>
      <w:r w:rsidRPr="00C42320">
        <w:rPr>
          <w:rFonts w:ascii="Times New Roman" w:hAnsi="Times New Roman"/>
          <w:sz w:val="24"/>
          <w:szCs w:val="24"/>
          <w:lang w:val="es-ES"/>
        </w:rPr>
        <w:t>"...se entenderá por tortura todo acto por el cual un funcionario público, u otra persona a instigación suya, inflija intencionalmente a una persona penas o sufrimientos graves, ya sean físicos o mentales, con el fin de obtener de ella o de un tercero información o una confesión, de castigarla por u hecho que haya cometido, o de intimidar a esa persona o a otras. No se considerarán torturas las penas o sufrimientos que sean consecuencia únicamente de la privación legítima de la libertad, o sean inherentes o incidentales a ésta, en la medida que estén en consonancia con las Reglas Mínimas para el Tratamiento de los Reclusos."</w:t>
      </w:r>
    </w:p>
    <w:p w:rsidR="000B486E" w:rsidRPr="00C42320" w:rsidRDefault="000B486E" w:rsidP="00C42320">
      <w:pPr>
        <w:numPr>
          <w:ilvl w:val="0"/>
          <w:numId w:val="4"/>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El término "tratos o penas crueles, inhumanos o degradantes" no ha sido definido por la Asamblea General, pero deberá interpretarse que extiende la protección más amplia posible contra todo abuso, sea físico o mental.</w:t>
      </w:r>
    </w:p>
    <w:p w:rsidR="000B486E" w:rsidRPr="00C42320" w:rsidRDefault="000B486E" w:rsidP="00C42320">
      <w:pPr>
        <w:spacing w:line="276" w:lineRule="auto"/>
        <w:jc w:val="both"/>
        <w:outlineLvl w:val="0"/>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Artículo 6</w:t>
      </w:r>
    </w:p>
    <w:p w:rsidR="000B486E" w:rsidRPr="00C42320" w:rsidRDefault="000B486E" w:rsidP="00C42320">
      <w:pPr>
        <w:spacing w:line="276" w:lineRule="auto"/>
        <w:jc w:val="both"/>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Los funcionarios encargados de hacer cumplir la ley asegurarán la plena protección de la salud de la personas bajo su custodia y, en particular, tomarán medidas inmediatas para proporcionar atención médica cuando se precise.</w:t>
      </w:r>
    </w:p>
    <w:p w:rsidR="000B486E" w:rsidRPr="00C42320" w:rsidRDefault="000B486E" w:rsidP="00C42320">
      <w:pPr>
        <w:spacing w:line="276" w:lineRule="auto"/>
        <w:jc w:val="both"/>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lastRenderedPageBreak/>
        <w:t>Comentario:</w:t>
      </w:r>
    </w:p>
    <w:p w:rsidR="000B486E" w:rsidRPr="00C42320" w:rsidRDefault="000B486E" w:rsidP="00C42320">
      <w:pPr>
        <w:numPr>
          <w:ilvl w:val="0"/>
          <w:numId w:val="5"/>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La "atención médica", que se refiere a los servicios que presta cualquier tipo de personal médico, incluidos los médicos en ejercicio inscritos en el colegio respectivo y el personal paramédico, se proporcionará cuando se necesite o se solicite.</w:t>
      </w:r>
    </w:p>
    <w:p w:rsidR="000B486E" w:rsidRPr="00C42320" w:rsidRDefault="000B486E" w:rsidP="00C42320">
      <w:pPr>
        <w:numPr>
          <w:ilvl w:val="0"/>
          <w:numId w:val="5"/>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 xml:space="preserve">Si bien es probable que le personal médico esté adscrito a los órganos de cumplimiento de la ley, los funcionarios encargados de hacer cumplir la ley deben tener en cuenta la opinión de ese personal cuando recomiende que se </w:t>
      </w:r>
      <w:proofErr w:type="spellStart"/>
      <w:r w:rsidRPr="00C42320">
        <w:rPr>
          <w:rFonts w:ascii="Times New Roman" w:hAnsi="Times New Roman"/>
          <w:sz w:val="24"/>
          <w:szCs w:val="24"/>
          <w:lang w:val="es-ES"/>
        </w:rPr>
        <w:t>de</w:t>
      </w:r>
      <w:proofErr w:type="spellEnd"/>
      <w:r w:rsidRPr="00C42320">
        <w:rPr>
          <w:rFonts w:ascii="Times New Roman" w:hAnsi="Times New Roman"/>
          <w:sz w:val="24"/>
          <w:szCs w:val="24"/>
          <w:lang w:val="es-ES"/>
        </w:rPr>
        <w:t xml:space="preserve"> a la persona en custodia el tratamiento apropiado por medio de personal médico no adscrito a los órganos de cumplimiento de la ley o en consulta con él.</w:t>
      </w:r>
    </w:p>
    <w:p w:rsidR="000B486E" w:rsidRPr="00C42320" w:rsidRDefault="000B486E" w:rsidP="00C42320">
      <w:pPr>
        <w:spacing w:line="276" w:lineRule="auto"/>
        <w:jc w:val="both"/>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Artículo 7</w:t>
      </w:r>
    </w:p>
    <w:p w:rsidR="000B486E" w:rsidRPr="00C42320" w:rsidRDefault="000B486E" w:rsidP="00C42320">
      <w:pPr>
        <w:spacing w:line="276" w:lineRule="auto"/>
        <w:jc w:val="both"/>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Los funcionarios encargados de hacer cumplir la ley no cometerán ningún acto de corrupción. También se opondrán rigurosamente a todos los actos de esta índole y los combatirán.</w:t>
      </w:r>
    </w:p>
    <w:p w:rsidR="000B486E" w:rsidRPr="00C42320" w:rsidRDefault="000B486E" w:rsidP="00C42320">
      <w:pPr>
        <w:spacing w:line="276" w:lineRule="auto"/>
        <w:jc w:val="both"/>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Comentario:</w:t>
      </w:r>
    </w:p>
    <w:p w:rsidR="000B486E" w:rsidRPr="00C42320" w:rsidRDefault="000B486E" w:rsidP="00C42320">
      <w:pPr>
        <w:numPr>
          <w:ilvl w:val="0"/>
          <w:numId w:val="6"/>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Cualquier acto de corrupción, lo mismo que cualquier otro abuso de autoridad, es incompatible con la profesión de funcionario encargado de hacer cumplir la ley. Debe aplicarse la ley con todo rigor a aquel funcionario encargado de hacerla cumplir que cometa un acto de corrupción, ya que los gobiernos no pueden pretender hacer cumplir la ley a sus ciudadanos si no puede, o no quieren, aplicarla contra sus propios agentes y en sus propios organismos.</w:t>
      </w:r>
    </w:p>
    <w:p w:rsidR="000B486E" w:rsidRPr="00C42320" w:rsidRDefault="000B486E" w:rsidP="00C42320">
      <w:pPr>
        <w:numPr>
          <w:ilvl w:val="0"/>
          <w:numId w:val="6"/>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Si bien la definición de corrupción deberá estar sujeta al derecho nacional, debe entenderse que abarca tanto la comisión u omisión de un acto por parte del responsable, en el desempeño de sus funciones o con motivo de éstas, en virtud de dádivas, promesas o estímulos ilegítimos, exigidos o aceptados, como la recepción indebida de éstos, una vez realizado u omitido el acto.</w:t>
      </w:r>
    </w:p>
    <w:p w:rsidR="000B486E" w:rsidRPr="00C42320" w:rsidRDefault="000B486E" w:rsidP="00C42320">
      <w:pPr>
        <w:numPr>
          <w:ilvl w:val="0"/>
          <w:numId w:val="6"/>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Debe entenderse que la expresión "acto de corrupción" anteriormente mencionada abarca la tentativa de corrupción.</w:t>
      </w:r>
    </w:p>
    <w:p w:rsidR="000B486E" w:rsidRPr="00C42320" w:rsidRDefault="000B486E" w:rsidP="00C42320">
      <w:pPr>
        <w:spacing w:line="276" w:lineRule="auto"/>
        <w:jc w:val="both"/>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Artículo 8</w:t>
      </w:r>
    </w:p>
    <w:p w:rsidR="000B486E" w:rsidRPr="00C42320" w:rsidRDefault="000B486E" w:rsidP="00C42320">
      <w:pPr>
        <w:spacing w:line="276" w:lineRule="auto"/>
        <w:jc w:val="both"/>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Los funcionarios encargados de hacer cumplir la ley respetarán la ley y el presente Código. También harán cuanto esté a su alcance por impedir toda violación de ellos y por oponerse vigorosamente a tal violación</w:t>
      </w: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 xml:space="preserve">Los funcionarios encargados de hacer cumplir la ley que tengan motivos para creer que se ha producido o va a producirse una violación del presente Código informarán de la cuestión </w:t>
      </w:r>
      <w:r w:rsidRPr="00C42320">
        <w:rPr>
          <w:rFonts w:ascii="Times New Roman" w:hAnsi="Times New Roman"/>
          <w:sz w:val="24"/>
          <w:szCs w:val="24"/>
          <w:lang w:val="es-ES"/>
        </w:rPr>
        <w:lastRenderedPageBreak/>
        <w:t>a sus superiores y, si fuese necesario, a cualquier otra autoridad u organismo apropiado que tenga atribuciones de control o correctivas.</w:t>
      </w: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Comentario:</w:t>
      </w:r>
    </w:p>
    <w:p w:rsidR="000B486E" w:rsidRPr="00C42320" w:rsidRDefault="000B486E" w:rsidP="00C42320">
      <w:pPr>
        <w:numPr>
          <w:ilvl w:val="0"/>
          <w:numId w:val="7"/>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 xml:space="preserve">El presente código se aplicará en todos los casos en que se haya incorporado a </w:t>
      </w:r>
      <w:proofErr w:type="spellStart"/>
      <w:r w:rsidRPr="00C42320">
        <w:rPr>
          <w:rFonts w:ascii="Times New Roman" w:hAnsi="Times New Roman"/>
          <w:sz w:val="24"/>
          <w:szCs w:val="24"/>
          <w:lang w:val="es-ES"/>
        </w:rPr>
        <w:t>al</w:t>
      </w:r>
      <w:proofErr w:type="spellEnd"/>
      <w:r w:rsidRPr="00C42320">
        <w:rPr>
          <w:rFonts w:ascii="Times New Roman" w:hAnsi="Times New Roman"/>
          <w:sz w:val="24"/>
          <w:szCs w:val="24"/>
          <w:lang w:val="es-ES"/>
        </w:rPr>
        <w:t xml:space="preserve"> legislación o la práctica nacional. Si la legislación o la práctica contiene disposiciones más estrictas que las del presente código, se aplicarán esas disposiciones más estrictas.</w:t>
      </w:r>
    </w:p>
    <w:p w:rsidR="000B486E" w:rsidRPr="00C42320" w:rsidRDefault="000B486E" w:rsidP="00C42320">
      <w:pPr>
        <w:numPr>
          <w:ilvl w:val="0"/>
          <w:numId w:val="7"/>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El artículo tiene por objeto mantener el equilibrio entre la necesidad de que haya disciplina interna en el organismo del que dependa principalmente la seguridad pública, por una parte, y la de hacer frente a las violaciones de los derechos humanos básicos, por otra. Los funcionarios encargados de hacer cumplir la ley informarán de las violaciones a sus superiores inmediatos y sólo adoptarán otras medidas legítimas sin respetar la escala jerárquica si no se dispone de otras posibilidades de rectificación o si éstas no son eficaces. Se entiende que no se aplicarán sanciones administrativas ni de otro tipo a los funcionarios encargados de hacer cumplir la ley por haber informado de que haya ocurrido o vaya a ocurrir una violación del presente Código.</w:t>
      </w:r>
    </w:p>
    <w:p w:rsidR="000B486E" w:rsidRPr="00C42320" w:rsidRDefault="000B486E" w:rsidP="00C42320">
      <w:pPr>
        <w:numPr>
          <w:ilvl w:val="0"/>
          <w:numId w:val="8"/>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El término "autoridad u organismo apropiado que tenga atribuciones de control o correctivas" se refieren a toda autoridad o todo organismo existente con arreglo a la ley nacional, ya forme parte del órgano de ejecución de la ley o sea ajeno a él, que tenga facultades estatutarias, consuetudinarias o de otra índole para examinar reclamaciones y denuncias de violaciones dentro del ámbito del presente código.</w:t>
      </w:r>
    </w:p>
    <w:p w:rsidR="000B486E" w:rsidRPr="00C42320" w:rsidRDefault="000B486E" w:rsidP="00C42320">
      <w:pPr>
        <w:numPr>
          <w:ilvl w:val="0"/>
          <w:numId w:val="8"/>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En algunos países, puede considerarse que los medios de información cumplen funciones de control análogas a las descritas en el párrafo c) supra. En consecuencia, podría estar justificado que los funcionarios encargados de hacer cumplir la ley, como último recurso y con arreglo a las leyes y costumbres de su país y a las disposiciones del artículo 4 del presente Código, señalaran las violaciones a la atención de la opinión pública a través de los medios de información.</w:t>
      </w:r>
    </w:p>
    <w:p w:rsidR="000B486E" w:rsidRPr="00C42320" w:rsidRDefault="000B486E" w:rsidP="00C42320">
      <w:pPr>
        <w:numPr>
          <w:ilvl w:val="0"/>
          <w:numId w:val="8"/>
        </w:numPr>
        <w:tabs>
          <w:tab w:val="num" w:pos="720"/>
        </w:tabs>
        <w:spacing w:line="276" w:lineRule="auto"/>
        <w:ind w:left="720" w:hanging="360"/>
        <w:jc w:val="both"/>
        <w:outlineLvl w:val="0"/>
        <w:rPr>
          <w:rFonts w:ascii="Times New Roman" w:hAnsi="Times New Roman"/>
          <w:sz w:val="24"/>
          <w:szCs w:val="24"/>
          <w:lang w:val="es-ES"/>
        </w:rPr>
      </w:pPr>
      <w:r w:rsidRPr="00C42320">
        <w:rPr>
          <w:rFonts w:ascii="Times New Roman" w:hAnsi="Times New Roman"/>
          <w:sz w:val="24"/>
          <w:szCs w:val="24"/>
          <w:lang w:val="es-ES"/>
        </w:rPr>
        <w:t>Los funcionarios encargados de hacer cumplir la ley que observen las disposiciones del presente Código merecen el respeto, el apoyo total y la colaboración de la comunidad y del organismo de ejecución de la ley en que prestan sus servicios, así como de los demás funcionarios encargados de hacer cumplir la ley.</w:t>
      </w:r>
    </w:p>
    <w:p w:rsidR="000B486E" w:rsidRPr="00C42320" w:rsidRDefault="000B486E" w:rsidP="00C42320">
      <w:pPr>
        <w:spacing w:line="276" w:lineRule="auto"/>
        <w:jc w:val="both"/>
        <w:rPr>
          <w:rFonts w:ascii="Times New Roman" w:hAnsi="Times New Roman"/>
          <w:sz w:val="24"/>
          <w:szCs w:val="24"/>
          <w:lang w:val="es-ES"/>
        </w:rPr>
      </w:pPr>
      <w:r w:rsidRPr="00C42320">
        <w:rPr>
          <w:rFonts w:ascii="Times New Roman" w:hAnsi="Times New Roman"/>
          <w:sz w:val="24"/>
          <w:szCs w:val="24"/>
          <w:lang w:val="es-ES"/>
        </w:rPr>
        <w:t> </w:t>
      </w:r>
    </w:p>
    <w:p w:rsidR="000B486E" w:rsidRPr="00C42320" w:rsidRDefault="000B486E" w:rsidP="00C42320">
      <w:pPr>
        <w:spacing w:line="276" w:lineRule="auto"/>
        <w:jc w:val="both"/>
        <w:rPr>
          <w:rFonts w:ascii="Times New Roman" w:hAnsi="Times New Roman"/>
          <w:sz w:val="24"/>
          <w:szCs w:val="24"/>
          <w:lang w:val="es-ES"/>
        </w:rPr>
      </w:pPr>
    </w:p>
    <w:p w:rsidR="000B486E" w:rsidRPr="00C42320" w:rsidRDefault="000B486E" w:rsidP="00C42320">
      <w:pPr>
        <w:spacing w:line="276" w:lineRule="auto"/>
        <w:jc w:val="both"/>
        <w:rPr>
          <w:rFonts w:ascii="Times New Roman" w:hAnsi="Times New Roman"/>
          <w:sz w:val="24"/>
          <w:szCs w:val="24"/>
          <w:lang w:val="es-ES"/>
        </w:rPr>
      </w:pPr>
    </w:p>
    <w:sectPr w:rsidR="000B486E" w:rsidRPr="00C42320" w:rsidSect="001A40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
    <w:abstractNumId w:val="1"/>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abstractNumId w:val="2"/>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
    <w:abstractNumId w:val="3"/>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
    <w:abstractNumId w:val="4"/>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6">
    <w:abstractNumId w:val="5"/>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6"/>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8">
    <w:abstractNumId w:val="7"/>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2D"/>
    <w:rsid w:val="000B486E"/>
    <w:rsid w:val="00192B95"/>
    <w:rsid w:val="001A402A"/>
    <w:rsid w:val="004E092D"/>
    <w:rsid w:val="00673F3D"/>
    <w:rsid w:val="00863172"/>
    <w:rsid w:val="00C42320"/>
    <w:rsid w:val="00CE69A3"/>
    <w:rsid w:val="00EE5D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86E"/>
    <w:pPr>
      <w:spacing w:after="0" w:line="240" w:lineRule="auto"/>
    </w:pPr>
    <w:rPr>
      <w:rFonts w:ascii="Arial" w:eastAsia="Times New Roman" w:hAnsi="Arial" w:cs="Times New Roman"/>
      <w:sz w:val="20"/>
      <w:szCs w:val="20"/>
      <w:lang w:val="ca-ES" w:eastAsia="es-ES"/>
    </w:rPr>
  </w:style>
  <w:style w:type="paragraph" w:styleId="Ttulo5">
    <w:name w:val="heading 5"/>
    <w:basedOn w:val="Normal"/>
    <w:link w:val="Ttulo5Car"/>
    <w:uiPriority w:val="9"/>
    <w:qFormat/>
    <w:rsid w:val="004E092D"/>
    <w:pPr>
      <w:spacing w:before="100" w:beforeAutospacing="1" w:after="100" w:afterAutospacing="1"/>
      <w:outlineLvl w:val="4"/>
    </w:pPr>
    <w:rPr>
      <w:rFonts w:ascii="Times New Roman" w:hAnsi="Times New Roman"/>
      <w:b/>
      <w:bCs/>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4E092D"/>
    <w:rPr>
      <w:rFonts w:ascii="Times New Roman" w:eastAsia="Times New Roman" w:hAnsi="Times New Roman" w:cs="Times New Roman"/>
      <w:b/>
      <w:bCs/>
      <w:sz w:val="20"/>
      <w:szCs w:val="20"/>
      <w:lang w:eastAsia="es-SV"/>
    </w:rPr>
  </w:style>
  <w:style w:type="paragraph" w:styleId="NormalWeb">
    <w:name w:val="Normal (Web)"/>
    <w:basedOn w:val="Normal"/>
    <w:uiPriority w:val="99"/>
    <w:unhideWhenUsed/>
    <w:rsid w:val="004E092D"/>
    <w:pPr>
      <w:spacing w:before="100" w:beforeAutospacing="1" w:after="100" w:afterAutospacing="1"/>
    </w:pPr>
    <w:rPr>
      <w:rFonts w:ascii="Times New Roman" w:hAnsi="Times New Roman"/>
      <w:sz w:val="24"/>
      <w:szCs w:val="24"/>
      <w:lang w:eastAsia="es-SV"/>
    </w:rPr>
  </w:style>
  <w:style w:type="character" w:styleId="nfasis">
    <w:name w:val="Emphasis"/>
    <w:basedOn w:val="Fuentedeprrafopredeter"/>
    <w:uiPriority w:val="20"/>
    <w:qFormat/>
    <w:rsid w:val="004E09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86E"/>
    <w:pPr>
      <w:spacing w:after="0" w:line="240" w:lineRule="auto"/>
    </w:pPr>
    <w:rPr>
      <w:rFonts w:ascii="Arial" w:eastAsia="Times New Roman" w:hAnsi="Arial" w:cs="Times New Roman"/>
      <w:sz w:val="20"/>
      <w:szCs w:val="20"/>
      <w:lang w:val="ca-ES" w:eastAsia="es-ES"/>
    </w:rPr>
  </w:style>
  <w:style w:type="paragraph" w:styleId="Ttulo5">
    <w:name w:val="heading 5"/>
    <w:basedOn w:val="Normal"/>
    <w:link w:val="Ttulo5Car"/>
    <w:uiPriority w:val="9"/>
    <w:qFormat/>
    <w:rsid w:val="004E092D"/>
    <w:pPr>
      <w:spacing w:before="100" w:beforeAutospacing="1" w:after="100" w:afterAutospacing="1"/>
      <w:outlineLvl w:val="4"/>
    </w:pPr>
    <w:rPr>
      <w:rFonts w:ascii="Times New Roman" w:hAnsi="Times New Roman"/>
      <w:b/>
      <w:bCs/>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4E092D"/>
    <w:rPr>
      <w:rFonts w:ascii="Times New Roman" w:eastAsia="Times New Roman" w:hAnsi="Times New Roman" w:cs="Times New Roman"/>
      <w:b/>
      <w:bCs/>
      <w:sz w:val="20"/>
      <w:szCs w:val="20"/>
      <w:lang w:eastAsia="es-SV"/>
    </w:rPr>
  </w:style>
  <w:style w:type="paragraph" w:styleId="NormalWeb">
    <w:name w:val="Normal (Web)"/>
    <w:basedOn w:val="Normal"/>
    <w:uiPriority w:val="99"/>
    <w:unhideWhenUsed/>
    <w:rsid w:val="004E092D"/>
    <w:pPr>
      <w:spacing w:before="100" w:beforeAutospacing="1" w:after="100" w:afterAutospacing="1"/>
    </w:pPr>
    <w:rPr>
      <w:rFonts w:ascii="Times New Roman" w:hAnsi="Times New Roman"/>
      <w:sz w:val="24"/>
      <w:szCs w:val="24"/>
      <w:lang w:eastAsia="es-SV"/>
    </w:rPr>
  </w:style>
  <w:style w:type="character" w:styleId="nfasis">
    <w:name w:val="Emphasis"/>
    <w:basedOn w:val="Fuentedeprrafopredeter"/>
    <w:uiPriority w:val="20"/>
    <w:qFormat/>
    <w:rsid w:val="004E09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625013">
      <w:bodyDiv w:val="1"/>
      <w:marLeft w:val="0"/>
      <w:marRight w:val="0"/>
      <w:marTop w:val="0"/>
      <w:marBottom w:val="0"/>
      <w:divBdr>
        <w:top w:val="none" w:sz="0" w:space="0" w:color="auto"/>
        <w:left w:val="none" w:sz="0" w:space="0" w:color="auto"/>
        <w:bottom w:val="none" w:sz="0" w:space="0" w:color="auto"/>
        <w:right w:val="none" w:sz="0" w:space="0" w:color="auto"/>
      </w:divBdr>
    </w:div>
    <w:div w:id="134797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1844</Words>
  <Characters>10145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Policia Nacional Civil</Company>
  <LinksUpToDate>false</LinksUpToDate>
  <CharactersWithSpaces>11966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6071</dc:creator>
  <cp:lastModifiedBy>PNC</cp:lastModifiedBy>
  <cp:revision>2</cp:revision>
  <dcterms:created xsi:type="dcterms:W3CDTF">2020-03-13T20:56:00Z</dcterms:created>
  <dcterms:modified xsi:type="dcterms:W3CDTF">2020-03-13T20:56:00Z</dcterms:modified>
</cp:coreProperties>
</file>