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s-SV"/>
        </w:rPr>
        <w:id w:val="8981657"/>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054"/>
          </w:tblGrid>
          <w:tr w:rsidR="007934E2">
            <w:trPr>
              <w:trHeight w:val="2880"/>
              <w:jc w:val="center"/>
            </w:trPr>
            <w:tc>
              <w:tcPr>
                <w:tcW w:w="5000" w:type="pct"/>
              </w:tcPr>
              <w:p w:rsidR="007934E2" w:rsidRDefault="007934E2" w:rsidP="007934E2">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lang w:val="es-SV" w:eastAsia="es-SV"/>
                  </w:rPr>
                  <w:drawing>
                    <wp:inline distT="0" distB="0" distL="0" distR="0">
                      <wp:extent cx="2495550" cy="1953126"/>
                      <wp:effectExtent l="19050" t="0" r="0" b="0"/>
                      <wp:docPr id="1" name="0 Imagen" descr="INSPECTORIA GENERAL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ECTORIA GENERAL SP.jpg"/>
                              <pic:cNvPicPr/>
                            </pic:nvPicPr>
                            <pic:blipFill>
                              <a:blip r:embed="rId9" cstate="print"/>
                              <a:stretch>
                                <a:fillRect/>
                              </a:stretch>
                            </pic:blipFill>
                            <pic:spPr>
                              <a:xfrm>
                                <a:off x="0" y="0"/>
                                <a:ext cx="2496271" cy="1953691"/>
                              </a:xfrm>
                              <a:prstGeom prst="rect">
                                <a:avLst/>
                              </a:prstGeom>
                            </pic:spPr>
                          </pic:pic>
                        </a:graphicData>
                      </a:graphic>
                    </wp:inline>
                  </w:drawing>
                </w:r>
              </w:p>
            </w:tc>
          </w:tr>
          <w:tr w:rsidR="007934E2">
            <w:trPr>
              <w:trHeight w:val="1440"/>
              <w:jc w:val="center"/>
            </w:trPr>
            <w:sdt>
              <w:sdtPr>
                <w:rPr>
                  <w:rFonts w:asciiTheme="majorHAnsi" w:eastAsiaTheme="majorEastAsia" w:hAnsiTheme="majorHAnsi" w:cstheme="majorBidi"/>
                  <w:sz w:val="56"/>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934E2" w:rsidRDefault="007934E2" w:rsidP="00AA3051">
                    <w:pPr>
                      <w:pStyle w:val="Sinespaciado"/>
                      <w:jc w:val="center"/>
                      <w:rPr>
                        <w:rFonts w:asciiTheme="majorHAnsi" w:eastAsiaTheme="majorEastAsia" w:hAnsiTheme="majorHAnsi" w:cstheme="majorBidi"/>
                        <w:sz w:val="80"/>
                        <w:szCs w:val="80"/>
                      </w:rPr>
                    </w:pPr>
                    <w:r w:rsidRPr="007934E2">
                      <w:rPr>
                        <w:rFonts w:asciiTheme="majorHAnsi" w:eastAsiaTheme="majorEastAsia" w:hAnsiTheme="majorHAnsi" w:cstheme="majorBidi"/>
                        <w:sz w:val="56"/>
                        <w:szCs w:val="80"/>
                      </w:rPr>
                      <w:t>Instructivo</w:t>
                    </w:r>
                    <w:r>
                      <w:rPr>
                        <w:rFonts w:asciiTheme="majorHAnsi" w:eastAsiaTheme="majorEastAsia" w:hAnsiTheme="majorHAnsi" w:cstheme="majorBidi"/>
                        <w:sz w:val="56"/>
                        <w:szCs w:val="80"/>
                      </w:rPr>
                      <w:t xml:space="preserve"> de la</w:t>
                    </w:r>
                    <w:r w:rsidRPr="007934E2">
                      <w:rPr>
                        <w:rFonts w:asciiTheme="majorHAnsi" w:eastAsiaTheme="majorEastAsia" w:hAnsiTheme="majorHAnsi" w:cstheme="majorBidi"/>
                        <w:sz w:val="56"/>
                        <w:szCs w:val="80"/>
                      </w:rPr>
                      <w:t xml:space="preserve"> Cuota</w:t>
                    </w:r>
                    <w:r w:rsidR="00AA3051">
                      <w:rPr>
                        <w:rFonts w:asciiTheme="majorHAnsi" w:eastAsiaTheme="majorEastAsia" w:hAnsiTheme="majorHAnsi" w:cstheme="majorBidi"/>
                        <w:sz w:val="56"/>
                        <w:szCs w:val="80"/>
                      </w:rPr>
                      <w:t xml:space="preserve"> de</w:t>
                    </w:r>
                    <w:r w:rsidRPr="007934E2">
                      <w:rPr>
                        <w:rFonts w:asciiTheme="majorHAnsi" w:eastAsiaTheme="majorEastAsia" w:hAnsiTheme="majorHAnsi" w:cstheme="majorBidi"/>
                        <w:sz w:val="56"/>
                        <w:szCs w:val="80"/>
                      </w:rPr>
                      <w:t xml:space="preserve"> Aliment</w:t>
                    </w:r>
                    <w:r w:rsidR="00AA3051">
                      <w:rPr>
                        <w:rFonts w:asciiTheme="majorHAnsi" w:eastAsiaTheme="majorEastAsia" w:hAnsiTheme="majorHAnsi" w:cstheme="majorBidi"/>
                        <w:sz w:val="56"/>
                        <w:szCs w:val="80"/>
                      </w:rPr>
                      <w:t>ación</w:t>
                    </w:r>
                    <w:r w:rsidRPr="007934E2">
                      <w:rPr>
                        <w:rFonts w:asciiTheme="majorHAnsi" w:eastAsiaTheme="majorEastAsia" w:hAnsiTheme="majorHAnsi" w:cstheme="majorBidi"/>
                        <w:sz w:val="56"/>
                        <w:szCs w:val="80"/>
                      </w:rPr>
                      <w:t xml:space="preserve"> para el Personal de Inspectoría General de Seguridad Pública</w:t>
                    </w:r>
                  </w:p>
                </w:tc>
              </w:sdtContent>
            </w:sdt>
          </w:tr>
          <w:tr w:rsidR="007934E2">
            <w:trPr>
              <w:trHeight w:val="720"/>
              <w:jc w:val="center"/>
            </w:trPr>
            <w:tc>
              <w:tcPr>
                <w:tcW w:w="5000" w:type="pct"/>
                <w:tcBorders>
                  <w:top w:val="single" w:sz="4" w:space="0" w:color="4F81BD" w:themeColor="accent1"/>
                </w:tcBorders>
                <w:vAlign w:val="center"/>
              </w:tcPr>
              <w:p w:rsidR="00601E1B" w:rsidRDefault="00601E1B">
                <w:pPr>
                  <w:pStyle w:val="Sinespaciado"/>
                  <w:jc w:val="center"/>
                  <w:rPr>
                    <w:rFonts w:asciiTheme="majorHAnsi" w:eastAsiaTheme="majorEastAsia" w:hAnsiTheme="majorHAnsi" w:cstheme="majorBidi"/>
                    <w:sz w:val="44"/>
                    <w:szCs w:val="44"/>
                  </w:rPr>
                </w:pPr>
              </w:p>
              <w:p w:rsidR="007934E2" w:rsidRDefault="00601E1B">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I-002-005-2016</w:t>
                </w:r>
              </w:p>
            </w:tc>
          </w:tr>
          <w:tr w:rsidR="007934E2">
            <w:trPr>
              <w:trHeight w:val="360"/>
              <w:jc w:val="center"/>
            </w:trPr>
            <w:tc>
              <w:tcPr>
                <w:tcW w:w="5000" w:type="pct"/>
                <w:vAlign w:val="center"/>
              </w:tcPr>
              <w:p w:rsidR="007934E2" w:rsidRDefault="007934E2">
                <w:pPr>
                  <w:pStyle w:val="Sinespaciado"/>
                  <w:jc w:val="center"/>
                </w:pPr>
              </w:p>
            </w:tc>
          </w:tr>
          <w:tr w:rsidR="007934E2">
            <w:trPr>
              <w:trHeight w:val="360"/>
              <w:jc w:val="center"/>
            </w:trPr>
            <w:tc>
              <w:tcPr>
                <w:tcW w:w="5000" w:type="pct"/>
                <w:vAlign w:val="center"/>
              </w:tcPr>
              <w:p w:rsidR="007934E2" w:rsidRDefault="007934E2">
                <w:pPr>
                  <w:pStyle w:val="Sinespaciado"/>
                  <w:jc w:val="center"/>
                  <w:rPr>
                    <w:b/>
                    <w:bCs/>
                  </w:rPr>
                </w:pPr>
              </w:p>
            </w:tc>
          </w:tr>
          <w:tr w:rsidR="007934E2">
            <w:trPr>
              <w:trHeight w:val="360"/>
              <w:jc w:val="center"/>
            </w:trPr>
            <w:tc>
              <w:tcPr>
                <w:tcW w:w="5000" w:type="pct"/>
                <w:vAlign w:val="center"/>
              </w:tcPr>
              <w:p w:rsidR="007934E2" w:rsidRDefault="007934E2">
                <w:pPr>
                  <w:pStyle w:val="Sinespaciado"/>
                  <w:jc w:val="center"/>
                  <w:rPr>
                    <w:b/>
                    <w:bCs/>
                  </w:rPr>
                </w:pPr>
              </w:p>
            </w:tc>
          </w:tr>
        </w:tbl>
        <w:p w:rsidR="007934E2" w:rsidRDefault="007934E2">
          <w:pPr>
            <w:rPr>
              <w:lang w:val="es-ES"/>
            </w:rPr>
          </w:pPr>
        </w:p>
        <w:p w:rsidR="007934E2" w:rsidRDefault="007934E2">
          <w:pPr>
            <w:rPr>
              <w:lang w:val="es-ES"/>
            </w:rPr>
          </w:pPr>
        </w:p>
        <w:tbl>
          <w:tblPr>
            <w:tblpPr w:leftFromText="187" w:rightFromText="187" w:horzAnchor="margin" w:tblpXSpec="center" w:tblpYSpec="bottom"/>
            <w:tblW w:w="4027" w:type="pct"/>
            <w:tblLook w:val="04A0" w:firstRow="1" w:lastRow="0" w:firstColumn="1" w:lastColumn="0" w:noHBand="0" w:noVBand="1"/>
          </w:tblPr>
          <w:tblGrid>
            <w:gridCol w:w="7292"/>
          </w:tblGrid>
          <w:tr w:rsidR="007934E2" w:rsidTr="00BE7C9E">
            <w:trPr>
              <w:trHeight w:val="426"/>
            </w:trPr>
            <w:tc>
              <w:tcPr>
                <w:tcW w:w="5000" w:type="pct"/>
              </w:tcPr>
              <w:p w:rsidR="007934E2" w:rsidRDefault="00BE7C9E" w:rsidP="00BE7C9E">
                <w:pPr>
                  <w:pStyle w:val="Sinespaciado"/>
                  <w:jc w:val="center"/>
                </w:pPr>
                <w:r>
                  <w:rPr>
                    <w:b/>
                    <w:bCs/>
                  </w:rPr>
                  <w:t>San Salvador, mayo de 2016</w:t>
                </w:r>
              </w:p>
              <w:p w:rsidR="00BE7C9E" w:rsidRDefault="00BE7C9E">
                <w:pPr>
                  <w:pStyle w:val="Sinespaciado"/>
                </w:pPr>
              </w:p>
              <w:p w:rsidR="00BE7C9E" w:rsidRDefault="00BE7C9E">
                <w:pPr>
                  <w:pStyle w:val="Sinespaciado"/>
                </w:pPr>
              </w:p>
              <w:p w:rsidR="00BE7C9E" w:rsidRDefault="00BE7C9E">
                <w:pPr>
                  <w:pStyle w:val="Sinespaciado"/>
                </w:pPr>
              </w:p>
              <w:p w:rsidR="00BE7C9E" w:rsidRDefault="00BE7C9E">
                <w:pPr>
                  <w:pStyle w:val="Sinespaciado"/>
                </w:pPr>
              </w:p>
              <w:p w:rsidR="00BE7C9E" w:rsidRDefault="00BE7C9E">
                <w:pPr>
                  <w:pStyle w:val="Sinespaciado"/>
                </w:pPr>
              </w:p>
              <w:p w:rsidR="00BE7C9E" w:rsidRDefault="00BE7C9E">
                <w:pPr>
                  <w:pStyle w:val="Sinespaciado"/>
                </w:pPr>
              </w:p>
            </w:tc>
          </w:tr>
        </w:tbl>
        <w:p w:rsidR="007934E2" w:rsidRDefault="007934E2">
          <w:r>
            <w:br w:type="page"/>
          </w:r>
        </w:p>
      </w:sdtContent>
    </w:sdt>
    <w:tbl>
      <w:tblPr>
        <w:tblStyle w:val="Tablaconcuadrcula"/>
        <w:tblpPr w:leftFromText="141" w:rightFromText="141" w:vertAnchor="page" w:tblpY="2786"/>
        <w:tblW w:w="0" w:type="auto"/>
        <w:tblLook w:val="04A0" w:firstRow="1" w:lastRow="0" w:firstColumn="1" w:lastColumn="0" w:noHBand="0" w:noVBand="1"/>
      </w:tblPr>
      <w:tblGrid>
        <w:gridCol w:w="5985"/>
        <w:gridCol w:w="2993"/>
      </w:tblGrid>
      <w:tr w:rsidR="00BE7C9E" w:rsidRPr="00784D85" w:rsidTr="00DF0C07">
        <w:tc>
          <w:tcPr>
            <w:tcW w:w="8978" w:type="dxa"/>
            <w:gridSpan w:val="2"/>
          </w:tcPr>
          <w:p w:rsidR="00BE7C9E" w:rsidRPr="00784D85" w:rsidRDefault="00BE7C9E" w:rsidP="00EF06C9">
            <w:pPr>
              <w:jc w:val="both"/>
              <w:rPr>
                <w:rFonts w:ascii="Arial Narrow" w:hAnsi="Arial Narrow"/>
                <w:b/>
                <w:sz w:val="24"/>
                <w:szCs w:val="24"/>
              </w:rPr>
            </w:pPr>
            <w:bookmarkStart w:id="0" w:name="_Toc452124680"/>
            <w:r w:rsidRPr="00784D85">
              <w:rPr>
                <w:rFonts w:ascii="Arial Narrow" w:hAnsi="Arial Narrow"/>
                <w:b/>
                <w:sz w:val="24"/>
                <w:szCs w:val="24"/>
              </w:rPr>
              <w:lastRenderedPageBreak/>
              <w:t xml:space="preserve">Elaboración y Revisión Jurídica del Documento: Instructivo </w:t>
            </w:r>
            <w:r w:rsidR="00EF06C9" w:rsidRPr="00784D85">
              <w:rPr>
                <w:rFonts w:ascii="Arial Narrow" w:hAnsi="Arial Narrow"/>
                <w:b/>
                <w:sz w:val="24"/>
                <w:szCs w:val="24"/>
              </w:rPr>
              <w:t>de la Cuota de Alimentación para</w:t>
            </w:r>
            <w:r w:rsidRPr="00784D85">
              <w:rPr>
                <w:rFonts w:ascii="Arial Narrow" w:hAnsi="Arial Narrow"/>
                <w:b/>
                <w:sz w:val="24"/>
                <w:szCs w:val="24"/>
              </w:rPr>
              <w:t xml:space="preserve"> </w:t>
            </w:r>
            <w:r w:rsidR="00EF06C9" w:rsidRPr="00784D85">
              <w:rPr>
                <w:rFonts w:ascii="Arial Narrow" w:hAnsi="Arial Narrow"/>
                <w:b/>
                <w:sz w:val="24"/>
                <w:szCs w:val="24"/>
              </w:rPr>
              <w:t>e</w:t>
            </w:r>
            <w:r w:rsidRPr="00784D85">
              <w:rPr>
                <w:rFonts w:ascii="Arial Narrow" w:hAnsi="Arial Narrow"/>
                <w:b/>
                <w:sz w:val="24"/>
                <w:szCs w:val="24"/>
              </w:rPr>
              <w:t>l Personal de Inspectoría General de Seguridad Pública</w:t>
            </w:r>
          </w:p>
        </w:tc>
      </w:tr>
      <w:tr w:rsidR="00BE7C9E" w:rsidRPr="00784D85" w:rsidTr="00DF0C07">
        <w:trPr>
          <w:trHeight w:val="1183"/>
        </w:trPr>
        <w:tc>
          <w:tcPr>
            <w:tcW w:w="5985" w:type="dxa"/>
            <w:vAlign w:val="center"/>
          </w:tcPr>
          <w:p w:rsidR="00BE7C9E" w:rsidRPr="00784D85" w:rsidRDefault="00BE7C9E" w:rsidP="00DF0C07">
            <w:pPr>
              <w:jc w:val="center"/>
              <w:rPr>
                <w:rFonts w:ascii="Arial Narrow" w:hAnsi="Arial Narrow"/>
                <w:sz w:val="24"/>
                <w:szCs w:val="24"/>
              </w:rPr>
            </w:pPr>
          </w:p>
          <w:p w:rsidR="00BE7C9E" w:rsidRPr="00784D85" w:rsidRDefault="00BE7C9E" w:rsidP="00DF0C07">
            <w:pPr>
              <w:jc w:val="center"/>
              <w:rPr>
                <w:rFonts w:ascii="Arial Narrow" w:hAnsi="Arial Narrow"/>
                <w:sz w:val="24"/>
                <w:szCs w:val="24"/>
              </w:rPr>
            </w:pPr>
            <w:r w:rsidRPr="00784D85">
              <w:rPr>
                <w:rFonts w:ascii="Arial Narrow" w:hAnsi="Arial Narrow"/>
                <w:sz w:val="24"/>
                <w:szCs w:val="24"/>
              </w:rPr>
              <w:t>Licda. Liseth Margarita García de Hidalgo</w:t>
            </w:r>
          </w:p>
          <w:p w:rsidR="00BE7C9E" w:rsidRPr="00784D85" w:rsidRDefault="00BE7C9E" w:rsidP="00DF0C07">
            <w:pPr>
              <w:jc w:val="center"/>
              <w:rPr>
                <w:rFonts w:ascii="Arial Narrow" w:hAnsi="Arial Narrow"/>
                <w:b/>
                <w:sz w:val="24"/>
                <w:szCs w:val="24"/>
              </w:rPr>
            </w:pPr>
            <w:r w:rsidRPr="00784D85">
              <w:rPr>
                <w:rFonts w:ascii="Arial Narrow" w:hAnsi="Arial Narrow"/>
                <w:sz w:val="24"/>
                <w:szCs w:val="24"/>
              </w:rPr>
              <w:t>Técnico de Planificación</w:t>
            </w:r>
          </w:p>
        </w:tc>
        <w:tc>
          <w:tcPr>
            <w:tcW w:w="2993" w:type="dxa"/>
          </w:tcPr>
          <w:p w:rsidR="00BE7C9E" w:rsidRPr="00784D85" w:rsidRDefault="00BE7C9E" w:rsidP="00DF0C07">
            <w:pPr>
              <w:jc w:val="center"/>
              <w:rPr>
                <w:rFonts w:ascii="Arial Narrow" w:hAnsi="Arial Narrow"/>
                <w:sz w:val="24"/>
                <w:szCs w:val="24"/>
              </w:rPr>
            </w:pPr>
          </w:p>
          <w:p w:rsidR="00BE7C9E" w:rsidRPr="00784D85" w:rsidRDefault="00BE7C9E" w:rsidP="00DF0C07">
            <w:pPr>
              <w:jc w:val="center"/>
              <w:rPr>
                <w:rFonts w:ascii="Arial Narrow" w:hAnsi="Arial Narrow"/>
                <w:sz w:val="24"/>
                <w:szCs w:val="24"/>
              </w:rPr>
            </w:pPr>
          </w:p>
          <w:p w:rsidR="00BE7C9E" w:rsidRPr="00784D85" w:rsidRDefault="00BE7C9E" w:rsidP="00DF0C07">
            <w:pPr>
              <w:rPr>
                <w:rFonts w:ascii="Arial Narrow" w:hAnsi="Arial Narrow"/>
                <w:sz w:val="24"/>
                <w:szCs w:val="24"/>
              </w:rPr>
            </w:pPr>
            <w:r w:rsidRPr="00784D85">
              <w:rPr>
                <w:rFonts w:ascii="Arial Narrow" w:hAnsi="Arial Narrow"/>
                <w:sz w:val="24"/>
                <w:szCs w:val="24"/>
              </w:rPr>
              <w:t>f.</w:t>
            </w:r>
          </w:p>
        </w:tc>
      </w:tr>
      <w:tr w:rsidR="00BE7C9E" w:rsidRPr="00784D85" w:rsidTr="00DF0C07">
        <w:tc>
          <w:tcPr>
            <w:tcW w:w="5985" w:type="dxa"/>
          </w:tcPr>
          <w:p w:rsidR="00BE7C9E" w:rsidRPr="00784D85" w:rsidRDefault="00BE7C9E" w:rsidP="00DF0C07">
            <w:pPr>
              <w:jc w:val="center"/>
              <w:rPr>
                <w:rFonts w:ascii="Arial Narrow" w:hAnsi="Arial Narrow"/>
                <w:sz w:val="24"/>
                <w:szCs w:val="24"/>
              </w:rPr>
            </w:pPr>
          </w:p>
          <w:p w:rsidR="00BE7C9E" w:rsidRPr="00784D85" w:rsidRDefault="00BE7C9E" w:rsidP="00DF0C07">
            <w:pPr>
              <w:jc w:val="center"/>
              <w:rPr>
                <w:rFonts w:ascii="Arial Narrow" w:hAnsi="Arial Narrow"/>
                <w:sz w:val="24"/>
                <w:szCs w:val="24"/>
              </w:rPr>
            </w:pPr>
            <w:r w:rsidRPr="00784D85">
              <w:rPr>
                <w:rFonts w:ascii="Arial Narrow" w:hAnsi="Arial Narrow"/>
                <w:sz w:val="24"/>
                <w:szCs w:val="24"/>
              </w:rPr>
              <w:t>Licda. Tanya Elizabeth Ramírez de Fuentes</w:t>
            </w:r>
          </w:p>
          <w:p w:rsidR="00BE7C9E" w:rsidRPr="00784D85" w:rsidRDefault="00BE7C9E" w:rsidP="00DF0C07">
            <w:pPr>
              <w:jc w:val="center"/>
              <w:rPr>
                <w:rFonts w:ascii="Arial Narrow" w:hAnsi="Arial Narrow"/>
                <w:sz w:val="24"/>
                <w:szCs w:val="24"/>
              </w:rPr>
            </w:pPr>
            <w:r w:rsidRPr="00784D85">
              <w:rPr>
                <w:rFonts w:ascii="Arial Narrow" w:hAnsi="Arial Narrow"/>
                <w:sz w:val="24"/>
                <w:szCs w:val="24"/>
              </w:rPr>
              <w:t>Asesora Jurídica</w:t>
            </w:r>
          </w:p>
          <w:p w:rsidR="00BE7C9E" w:rsidRPr="00784D85" w:rsidRDefault="00BE7C9E" w:rsidP="00DF0C07">
            <w:pPr>
              <w:jc w:val="center"/>
              <w:rPr>
                <w:rFonts w:ascii="Arial Narrow" w:hAnsi="Arial Narrow"/>
                <w:sz w:val="24"/>
                <w:szCs w:val="24"/>
              </w:rPr>
            </w:pPr>
          </w:p>
        </w:tc>
        <w:tc>
          <w:tcPr>
            <w:tcW w:w="2993" w:type="dxa"/>
            <w:vAlign w:val="center"/>
          </w:tcPr>
          <w:p w:rsidR="00BE7C9E" w:rsidRPr="00784D85" w:rsidRDefault="00BE7C9E" w:rsidP="00DF0C07">
            <w:pPr>
              <w:rPr>
                <w:rFonts w:ascii="Arial Narrow" w:hAnsi="Arial Narrow"/>
                <w:sz w:val="24"/>
                <w:szCs w:val="24"/>
              </w:rPr>
            </w:pPr>
            <w:r w:rsidRPr="00784D85">
              <w:rPr>
                <w:rFonts w:ascii="Arial Narrow" w:hAnsi="Arial Narrow"/>
                <w:sz w:val="24"/>
                <w:szCs w:val="24"/>
              </w:rPr>
              <w:t>f.</w:t>
            </w:r>
          </w:p>
        </w:tc>
      </w:tr>
      <w:tr w:rsidR="00BE7C9E" w:rsidRPr="00784D85" w:rsidTr="00DF0C07">
        <w:tc>
          <w:tcPr>
            <w:tcW w:w="8978" w:type="dxa"/>
            <w:gridSpan w:val="2"/>
          </w:tcPr>
          <w:p w:rsidR="00BE7C9E" w:rsidRPr="00784D85" w:rsidRDefault="00BE7C9E" w:rsidP="00DF0C07">
            <w:pPr>
              <w:jc w:val="both"/>
              <w:rPr>
                <w:rFonts w:ascii="Arial Narrow" w:hAnsi="Arial Narrow"/>
                <w:b/>
                <w:sz w:val="24"/>
                <w:szCs w:val="24"/>
              </w:rPr>
            </w:pPr>
            <w:r w:rsidRPr="00784D85">
              <w:rPr>
                <w:rFonts w:ascii="Arial Narrow" w:hAnsi="Arial Narrow"/>
                <w:b/>
                <w:sz w:val="24"/>
                <w:szCs w:val="24"/>
              </w:rPr>
              <w:t xml:space="preserve">Revisión y Presentación del Documento: </w:t>
            </w:r>
            <w:r w:rsidR="00EF06C9" w:rsidRPr="00784D85">
              <w:rPr>
                <w:rFonts w:ascii="Arial Narrow" w:hAnsi="Arial Narrow"/>
                <w:b/>
                <w:sz w:val="24"/>
                <w:szCs w:val="24"/>
              </w:rPr>
              <w:t xml:space="preserve"> Instructivo de la Cuota de Alimentación para el Personal de Inspectoría General de Seguridad Pública</w:t>
            </w:r>
          </w:p>
        </w:tc>
      </w:tr>
      <w:tr w:rsidR="00BE7C9E" w:rsidRPr="00784D85" w:rsidTr="00DF0C07">
        <w:trPr>
          <w:trHeight w:val="1294"/>
        </w:trPr>
        <w:tc>
          <w:tcPr>
            <w:tcW w:w="5985" w:type="dxa"/>
            <w:vAlign w:val="center"/>
          </w:tcPr>
          <w:p w:rsidR="00BE7C9E" w:rsidRPr="00784D85" w:rsidRDefault="00BE7C9E" w:rsidP="00DF0C07">
            <w:pPr>
              <w:jc w:val="center"/>
              <w:rPr>
                <w:rFonts w:ascii="Arial Narrow" w:hAnsi="Arial Narrow"/>
                <w:sz w:val="24"/>
                <w:szCs w:val="24"/>
              </w:rPr>
            </w:pPr>
          </w:p>
          <w:p w:rsidR="00BE7C9E" w:rsidRPr="00784D85" w:rsidRDefault="00BE7C9E" w:rsidP="00DF0C07">
            <w:pPr>
              <w:jc w:val="center"/>
              <w:rPr>
                <w:rFonts w:ascii="Arial Narrow" w:hAnsi="Arial Narrow"/>
                <w:sz w:val="24"/>
                <w:szCs w:val="24"/>
              </w:rPr>
            </w:pPr>
            <w:r w:rsidRPr="00784D85">
              <w:rPr>
                <w:rFonts w:ascii="Arial Narrow" w:hAnsi="Arial Narrow"/>
                <w:sz w:val="24"/>
                <w:szCs w:val="24"/>
              </w:rPr>
              <w:t xml:space="preserve">Licda. Maria Teresa Arias </w:t>
            </w:r>
          </w:p>
          <w:p w:rsidR="00BE7C9E" w:rsidRPr="00784D85" w:rsidRDefault="00BE7C9E" w:rsidP="00DF0C07">
            <w:pPr>
              <w:jc w:val="center"/>
              <w:rPr>
                <w:rFonts w:ascii="Arial Narrow" w:hAnsi="Arial Narrow"/>
                <w:b/>
                <w:sz w:val="24"/>
                <w:szCs w:val="24"/>
              </w:rPr>
            </w:pPr>
            <w:r w:rsidRPr="00784D85">
              <w:rPr>
                <w:rFonts w:ascii="Arial Narrow" w:hAnsi="Arial Narrow"/>
                <w:sz w:val="24"/>
                <w:szCs w:val="24"/>
              </w:rPr>
              <w:t>Jefa Departamento de Administración y Finanzas</w:t>
            </w:r>
          </w:p>
        </w:tc>
        <w:tc>
          <w:tcPr>
            <w:tcW w:w="2993" w:type="dxa"/>
            <w:vAlign w:val="center"/>
          </w:tcPr>
          <w:p w:rsidR="00BE7C9E" w:rsidRPr="00784D85" w:rsidRDefault="00BE7C9E" w:rsidP="00DF0C07">
            <w:pPr>
              <w:rPr>
                <w:rFonts w:ascii="Arial Narrow" w:hAnsi="Arial Narrow"/>
                <w:b/>
                <w:sz w:val="24"/>
                <w:szCs w:val="24"/>
              </w:rPr>
            </w:pPr>
            <w:r w:rsidRPr="00784D85">
              <w:rPr>
                <w:rFonts w:ascii="Arial Narrow" w:hAnsi="Arial Narrow"/>
                <w:sz w:val="24"/>
                <w:szCs w:val="24"/>
              </w:rPr>
              <w:t>f.</w:t>
            </w:r>
          </w:p>
        </w:tc>
      </w:tr>
      <w:tr w:rsidR="00BE7C9E" w:rsidRPr="00784D85" w:rsidTr="00DF0C07">
        <w:trPr>
          <w:trHeight w:val="347"/>
        </w:trPr>
        <w:tc>
          <w:tcPr>
            <w:tcW w:w="8978" w:type="dxa"/>
            <w:gridSpan w:val="2"/>
            <w:vAlign w:val="center"/>
          </w:tcPr>
          <w:p w:rsidR="00BE7C9E" w:rsidRPr="00784D85" w:rsidRDefault="00BE7C9E" w:rsidP="00DF0C07">
            <w:pPr>
              <w:jc w:val="center"/>
              <w:rPr>
                <w:rFonts w:ascii="Arial Narrow" w:hAnsi="Arial Narrow"/>
                <w:sz w:val="24"/>
                <w:szCs w:val="24"/>
              </w:rPr>
            </w:pPr>
            <w:r w:rsidRPr="00784D85">
              <w:rPr>
                <w:rFonts w:ascii="Arial Narrow" w:hAnsi="Arial Narrow"/>
                <w:sz w:val="24"/>
                <w:szCs w:val="24"/>
              </w:rPr>
              <w:t>San Salvador, 20 de mayo de 2016</w:t>
            </w:r>
          </w:p>
        </w:tc>
      </w:tr>
    </w:tbl>
    <w:p w:rsidR="00BE7C9E" w:rsidRDefault="00BE7C9E">
      <w:r>
        <w:br w:type="page"/>
      </w:r>
    </w:p>
    <w:p w:rsidR="00BE7C9E" w:rsidRDefault="00BE7C9E">
      <w:pPr>
        <w:rPr>
          <w:rFonts w:asciiTheme="majorHAnsi" w:eastAsiaTheme="majorEastAsia" w:hAnsiTheme="majorHAnsi" w:cstheme="majorBidi"/>
          <w:b/>
          <w:bCs/>
          <w:color w:val="365F91" w:themeColor="accent1" w:themeShade="BF"/>
          <w:sz w:val="28"/>
          <w:szCs w:val="28"/>
        </w:rPr>
      </w:pPr>
    </w:p>
    <w:p w:rsidR="00BE7C9E" w:rsidRDefault="00BE7C9E">
      <w:pPr>
        <w:pStyle w:val="TtulodeTDC"/>
      </w:pPr>
    </w:p>
    <w:sdt>
      <w:sdtPr>
        <w:rPr>
          <w:rFonts w:asciiTheme="minorHAnsi" w:eastAsiaTheme="minorHAnsi" w:hAnsiTheme="minorHAnsi" w:cstheme="minorBidi"/>
          <w:b w:val="0"/>
          <w:bCs w:val="0"/>
          <w:color w:val="auto"/>
          <w:sz w:val="22"/>
          <w:szCs w:val="22"/>
          <w:lang w:val="es-SV"/>
        </w:rPr>
        <w:id w:val="-45676729"/>
        <w:docPartObj>
          <w:docPartGallery w:val="Table of Contents"/>
          <w:docPartUnique/>
        </w:docPartObj>
      </w:sdtPr>
      <w:sdtEndPr/>
      <w:sdtContent>
        <w:p w:rsidR="00BE7C9E" w:rsidRDefault="00874150" w:rsidP="00874150">
          <w:pPr>
            <w:pStyle w:val="TtulodeTDC"/>
            <w:jc w:val="center"/>
          </w:pPr>
          <w:r>
            <w:t>CONTENIDO</w:t>
          </w:r>
        </w:p>
        <w:p w:rsidR="00874150" w:rsidRPr="00874150" w:rsidRDefault="00874150" w:rsidP="00874150">
          <w:pPr>
            <w:rPr>
              <w:lang w:val="es-ES"/>
            </w:rPr>
          </w:pPr>
        </w:p>
        <w:p w:rsidR="00BE7C9E" w:rsidRDefault="00BE7C9E">
          <w:pPr>
            <w:pStyle w:val="TDC1"/>
            <w:tabs>
              <w:tab w:val="left" w:pos="440"/>
              <w:tab w:val="right" w:leader="dot" w:pos="8828"/>
            </w:tabs>
            <w:rPr>
              <w:rFonts w:eastAsiaTheme="minorEastAsia"/>
              <w:noProof/>
              <w:lang w:eastAsia="es-SV"/>
            </w:rPr>
          </w:pPr>
          <w:r>
            <w:fldChar w:fldCharType="begin"/>
          </w:r>
          <w:r>
            <w:instrText xml:space="preserve"> TOC \o "1-3" \h \z \u </w:instrText>
          </w:r>
          <w:r>
            <w:fldChar w:fldCharType="separate"/>
          </w:r>
          <w:hyperlink w:anchor="_Toc452124796" w:history="1">
            <w:r w:rsidRPr="003274A3">
              <w:rPr>
                <w:rStyle w:val="Hipervnculo"/>
                <w:noProof/>
              </w:rPr>
              <w:t>I.</w:t>
            </w:r>
            <w:r>
              <w:rPr>
                <w:rFonts w:eastAsiaTheme="minorEastAsia"/>
                <w:noProof/>
                <w:lang w:eastAsia="es-SV"/>
              </w:rPr>
              <w:tab/>
            </w:r>
            <w:r w:rsidRPr="003274A3">
              <w:rPr>
                <w:rStyle w:val="Hipervnculo"/>
                <w:noProof/>
              </w:rPr>
              <w:t>INTRODUCCIÓN</w:t>
            </w:r>
            <w:r>
              <w:rPr>
                <w:noProof/>
                <w:webHidden/>
              </w:rPr>
              <w:tab/>
            </w:r>
            <w:r>
              <w:rPr>
                <w:noProof/>
                <w:webHidden/>
              </w:rPr>
              <w:fldChar w:fldCharType="begin"/>
            </w:r>
            <w:r>
              <w:rPr>
                <w:noProof/>
                <w:webHidden/>
              </w:rPr>
              <w:instrText xml:space="preserve"> PAGEREF _Toc452124796 \h </w:instrText>
            </w:r>
            <w:r>
              <w:rPr>
                <w:noProof/>
                <w:webHidden/>
              </w:rPr>
            </w:r>
            <w:r>
              <w:rPr>
                <w:noProof/>
                <w:webHidden/>
              </w:rPr>
              <w:fldChar w:fldCharType="separate"/>
            </w:r>
            <w:r w:rsidR="00F30B85">
              <w:rPr>
                <w:noProof/>
                <w:webHidden/>
              </w:rPr>
              <w:t>3</w:t>
            </w:r>
            <w:r>
              <w:rPr>
                <w:noProof/>
                <w:webHidden/>
              </w:rPr>
              <w:fldChar w:fldCharType="end"/>
            </w:r>
          </w:hyperlink>
        </w:p>
        <w:p w:rsidR="00BE7C9E" w:rsidRDefault="005B5905">
          <w:pPr>
            <w:pStyle w:val="TDC1"/>
            <w:tabs>
              <w:tab w:val="left" w:pos="440"/>
              <w:tab w:val="right" w:leader="dot" w:pos="8828"/>
            </w:tabs>
            <w:rPr>
              <w:rFonts w:eastAsiaTheme="minorEastAsia"/>
              <w:noProof/>
              <w:lang w:eastAsia="es-SV"/>
            </w:rPr>
          </w:pPr>
          <w:hyperlink w:anchor="_Toc452124797" w:history="1">
            <w:r w:rsidR="00BE7C9E" w:rsidRPr="003274A3">
              <w:rPr>
                <w:rStyle w:val="Hipervnculo"/>
                <w:noProof/>
              </w:rPr>
              <w:t>II.</w:t>
            </w:r>
            <w:r w:rsidR="00BE7C9E">
              <w:rPr>
                <w:rFonts w:eastAsiaTheme="minorEastAsia"/>
                <w:noProof/>
                <w:lang w:eastAsia="es-SV"/>
              </w:rPr>
              <w:tab/>
            </w:r>
            <w:r w:rsidR="00BE7C9E" w:rsidRPr="003274A3">
              <w:rPr>
                <w:rStyle w:val="Hipervnculo"/>
                <w:noProof/>
              </w:rPr>
              <w:t>OBJETIVOS</w:t>
            </w:r>
            <w:r w:rsidR="00BE7C9E">
              <w:rPr>
                <w:noProof/>
                <w:webHidden/>
              </w:rPr>
              <w:tab/>
            </w:r>
            <w:r w:rsidR="00BE7C9E">
              <w:rPr>
                <w:noProof/>
                <w:webHidden/>
              </w:rPr>
              <w:fldChar w:fldCharType="begin"/>
            </w:r>
            <w:r w:rsidR="00BE7C9E">
              <w:rPr>
                <w:noProof/>
                <w:webHidden/>
              </w:rPr>
              <w:instrText xml:space="preserve"> PAGEREF _Toc452124797 \h </w:instrText>
            </w:r>
            <w:r w:rsidR="00BE7C9E">
              <w:rPr>
                <w:noProof/>
                <w:webHidden/>
              </w:rPr>
            </w:r>
            <w:r w:rsidR="00BE7C9E">
              <w:rPr>
                <w:noProof/>
                <w:webHidden/>
              </w:rPr>
              <w:fldChar w:fldCharType="separate"/>
            </w:r>
            <w:r w:rsidR="00F30B85">
              <w:rPr>
                <w:noProof/>
                <w:webHidden/>
              </w:rPr>
              <w:t>3</w:t>
            </w:r>
            <w:r w:rsidR="00BE7C9E">
              <w:rPr>
                <w:noProof/>
                <w:webHidden/>
              </w:rPr>
              <w:fldChar w:fldCharType="end"/>
            </w:r>
          </w:hyperlink>
        </w:p>
        <w:p w:rsidR="00BE7C9E" w:rsidRDefault="005B5905">
          <w:pPr>
            <w:pStyle w:val="TDC2"/>
            <w:tabs>
              <w:tab w:val="left" w:pos="660"/>
              <w:tab w:val="right" w:leader="dot" w:pos="8828"/>
            </w:tabs>
            <w:rPr>
              <w:rFonts w:eastAsiaTheme="minorEastAsia"/>
              <w:noProof/>
              <w:lang w:eastAsia="es-SV"/>
            </w:rPr>
          </w:pPr>
          <w:hyperlink w:anchor="_Toc452124798" w:history="1">
            <w:r w:rsidR="00BE7C9E" w:rsidRPr="003274A3">
              <w:rPr>
                <w:rStyle w:val="Hipervnculo"/>
                <w:noProof/>
              </w:rPr>
              <w:t>A.</w:t>
            </w:r>
            <w:r w:rsidR="00BE7C9E">
              <w:rPr>
                <w:rFonts w:eastAsiaTheme="minorEastAsia"/>
                <w:noProof/>
                <w:lang w:eastAsia="es-SV"/>
              </w:rPr>
              <w:tab/>
            </w:r>
            <w:r w:rsidR="00BE7C9E" w:rsidRPr="003274A3">
              <w:rPr>
                <w:rStyle w:val="Hipervnculo"/>
                <w:noProof/>
              </w:rPr>
              <w:t>GENERAL</w:t>
            </w:r>
            <w:r w:rsidR="00BE7C9E">
              <w:rPr>
                <w:noProof/>
                <w:webHidden/>
              </w:rPr>
              <w:tab/>
            </w:r>
            <w:r w:rsidR="00BE7C9E">
              <w:rPr>
                <w:noProof/>
                <w:webHidden/>
              </w:rPr>
              <w:fldChar w:fldCharType="begin"/>
            </w:r>
            <w:r w:rsidR="00BE7C9E">
              <w:rPr>
                <w:noProof/>
                <w:webHidden/>
              </w:rPr>
              <w:instrText xml:space="preserve"> PAGEREF _Toc452124798 \h </w:instrText>
            </w:r>
            <w:r w:rsidR="00BE7C9E">
              <w:rPr>
                <w:noProof/>
                <w:webHidden/>
              </w:rPr>
            </w:r>
            <w:r w:rsidR="00BE7C9E">
              <w:rPr>
                <w:noProof/>
                <w:webHidden/>
              </w:rPr>
              <w:fldChar w:fldCharType="separate"/>
            </w:r>
            <w:r w:rsidR="00F30B85">
              <w:rPr>
                <w:noProof/>
                <w:webHidden/>
              </w:rPr>
              <w:t>3</w:t>
            </w:r>
            <w:r w:rsidR="00BE7C9E">
              <w:rPr>
                <w:noProof/>
                <w:webHidden/>
              </w:rPr>
              <w:fldChar w:fldCharType="end"/>
            </w:r>
          </w:hyperlink>
        </w:p>
        <w:p w:rsidR="00BE7C9E" w:rsidRDefault="005B5905">
          <w:pPr>
            <w:pStyle w:val="TDC2"/>
            <w:tabs>
              <w:tab w:val="left" w:pos="660"/>
              <w:tab w:val="right" w:leader="dot" w:pos="8828"/>
            </w:tabs>
            <w:rPr>
              <w:rFonts w:eastAsiaTheme="minorEastAsia"/>
              <w:noProof/>
              <w:lang w:eastAsia="es-SV"/>
            </w:rPr>
          </w:pPr>
          <w:hyperlink w:anchor="_Toc452124799" w:history="1">
            <w:r w:rsidR="00BE7C9E" w:rsidRPr="003274A3">
              <w:rPr>
                <w:rStyle w:val="Hipervnculo"/>
                <w:noProof/>
              </w:rPr>
              <w:t>B.</w:t>
            </w:r>
            <w:r w:rsidR="00BE7C9E">
              <w:rPr>
                <w:rFonts w:eastAsiaTheme="minorEastAsia"/>
                <w:noProof/>
                <w:lang w:eastAsia="es-SV"/>
              </w:rPr>
              <w:tab/>
            </w:r>
            <w:r w:rsidR="00BE7C9E" w:rsidRPr="003274A3">
              <w:rPr>
                <w:rStyle w:val="Hipervnculo"/>
                <w:noProof/>
              </w:rPr>
              <w:t>ESPECÍFICOS</w:t>
            </w:r>
            <w:r w:rsidR="00BE7C9E">
              <w:rPr>
                <w:noProof/>
                <w:webHidden/>
              </w:rPr>
              <w:tab/>
            </w:r>
            <w:r w:rsidR="00BE7C9E">
              <w:rPr>
                <w:noProof/>
                <w:webHidden/>
              </w:rPr>
              <w:fldChar w:fldCharType="begin"/>
            </w:r>
            <w:r w:rsidR="00BE7C9E">
              <w:rPr>
                <w:noProof/>
                <w:webHidden/>
              </w:rPr>
              <w:instrText xml:space="preserve"> PAGEREF _Toc452124799 \h </w:instrText>
            </w:r>
            <w:r w:rsidR="00BE7C9E">
              <w:rPr>
                <w:noProof/>
                <w:webHidden/>
              </w:rPr>
            </w:r>
            <w:r w:rsidR="00BE7C9E">
              <w:rPr>
                <w:noProof/>
                <w:webHidden/>
              </w:rPr>
              <w:fldChar w:fldCharType="separate"/>
            </w:r>
            <w:r w:rsidR="00F30B85">
              <w:rPr>
                <w:noProof/>
                <w:webHidden/>
              </w:rPr>
              <w:t>3</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00" w:history="1">
            <w:r w:rsidR="00BE7C9E" w:rsidRPr="003274A3">
              <w:rPr>
                <w:rStyle w:val="Hipervnculo"/>
                <w:noProof/>
              </w:rPr>
              <w:t>III.</w:t>
            </w:r>
            <w:r w:rsidR="00BE7C9E">
              <w:rPr>
                <w:rFonts w:eastAsiaTheme="minorEastAsia"/>
                <w:noProof/>
                <w:lang w:eastAsia="es-SV"/>
              </w:rPr>
              <w:tab/>
            </w:r>
            <w:r w:rsidR="00BE7C9E" w:rsidRPr="003274A3">
              <w:rPr>
                <w:rStyle w:val="Hipervnculo"/>
                <w:noProof/>
              </w:rPr>
              <w:t>MANTENIMIENTO DEL INSTRUCTIVO</w:t>
            </w:r>
            <w:r w:rsidR="00BE7C9E">
              <w:rPr>
                <w:noProof/>
                <w:webHidden/>
              </w:rPr>
              <w:tab/>
            </w:r>
            <w:r w:rsidR="00BE7C9E">
              <w:rPr>
                <w:noProof/>
                <w:webHidden/>
              </w:rPr>
              <w:fldChar w:fldCharType="begin"/>
            </w:r>
            <w:r w:rsidR="00BE7C9E">
              <w:rPr>
                <w:noProof/>
                <w:webHidden/>
              </w:rPr>
              <w:instrText xml:space="preserve"> PAGEREF _Toc452124800 \h </w:instrText>
            </w:r>
            <w:r w:rsidR="00BE7C9E">
              <w:rPr>
                <w:noProof/>
                <w:webHidden/>
              </w:rPr>
            </w:r>
            <w:r w:rsidR="00BE7C9E">
              <w:rPr>
                <w:noProof/>
                <w:webHidden/>
              </w:rPr>
              <w:fldChar w:fldCharType="separate"/>
            </w:r>
            <w:r w:rsidR="00F30B85">
              <w:rPr>
                <w:noProof/>
                <w:webHidden/>
              </w:rPr>
              <w:t>4</w:t>
            </w:r>
            <w:r w:rsidR="00BE7C9E">
              <w:rPr>
                <w:noProof/>
                <w:webHidden/>
              </w:rPr>
              <w:fldChar w:fldCharType="end"/>
            </w:r>
          </w:hyperlink>
        </w:p>
        <w:p w:rsidR="00BE7C9E" w:rsidRDefault="005B5905">
          <w:pPr>
            <w:pStyle w:val="TDC2"/>
            <w:tabs>
              <w:tab w:val="left" w:pos="660"/>
              <w:tab w:val="right" w:leader="dot" w:pos="8828"/>
            </w:tabs>
            <w:rPr>
              <w:rFonts w:eastAsiaTheme="minorEastAsia"/>
              <w:noProof/>
              <w:lang w:eastAsia="es-SV"/>
            </w:rPr>
          </w:pPr>
          <w:hyperlink w:anchor="_Toc452124801" w:history="1">
            <w:r w:rsidR="00BE7C9E" w:rsidRPr="003274A3">
              <w:rPr>
                <w:rStyle w:val="Hipervnculo"/>
                <w:noProof/>
              </w:rPr>
              <w:t>A.</w:t>
            </w:r>
            <w:r w:rsidR="00BE7C9E">
              <w:rPr>
                <w:rFonts w:eastAsiaTheme="minorEastAsia"/>
                <w:noProof/>
                <w:lang w:eastAsia="es-SV"/>
              </w:rPr>
              <w:tab/>
            </w:r>
            <w:r w:rsidR="00BE7C9E" w:rsidRPr="003274A3">
              <w:rPr>
                <w:rStyle w:val="Hipervnculo"/>
                <w:noProof/>
              </w:rPr>
              <w:t>REVISIÓN Y ACTUALIZACIÓN</w:t>
            </w:r>
            <w:r w:rsidR="00BE7C9E">
              <w:rPr>
                <w:noProof/>
                <w:webHidden/>
              </w:rPr>
              <w:tab/>
            </w:r>
            <w:r w:rsidR="00BE7C9E">
              <w:rPr>
                <w:noProof/>
                <w:webHidden/>
              </w:rPr>
              <w:fldChar w:fldCharType="begin"/>
            </w:r>
            <w:r w:rsidR="00BE7C9E">
              <w:rPr>
                <w:noProof/>
                <w:webHidden/>
              </w:rPr>
              <w:instrText xml:space="preserve"> PAGEREF _Toc452124801 \h </w:instrText>
            </w:r>
            <w:r w:rsidR="00BE7C9E">
              <w:rPr>
                <w:noProof/>
                <w:webHidden/>
              </w:rPr>
            </w:r>
            <w:r w:rsidR="00BE7C9E">
              <w:rPr>
                <w:noProof/>
                <w:webHidden/>
              </w:rPr>
              <w:fldChar w:fldCharType="separate"/>
            </w:r>
            <w:r w:rsidR="00F30B85">
              <w:rPr>
                <w:noProof/>
                <w:webHidden/>
              </w:rPr>
              <w:t>4</w:t>
            </w:r>
            <w:r w:rsidR="00BE7C9E">
              <w:rPr>
                <w:noProof/>
                <w:webHidden/>
              </w:rPr>
              <w:fldChar w:fldCharType="end"/>
            </w:r>
          </w:hyperlink>
        </w:p>
        <w:p w:rsidR="00BE7C9E" w:rsidRDefault="005B5905">
          <w:pPr>
            <w:pStyle w:val="TDC2"/>
            <w:tabs>
              <w:tab w:val="left" w:pos="660"/>
              <w:tab w:val="right" w:leader="dot" w:pos="8828"/>
            </w:tabs>
            <w:rPr>
              <w:rFonts w:eastAsiaTheme="minorEastAsia"/>
              <w:noProof/>
              <w:lang w:eastAsia="es-SV"/>
            </w:rPr>
          </w:pPr>
          <w:hyperlink w:anchor="_Toc452124802" w:history="1">
            <w:r w:rsidR="00BE7C9E" w:rsidRPr="003274A3">
              <w:rPr>
                <w:rStyle w:val="Hipervnculo"/>
                <w:noProof/>
              </w:rPr>
              <w:t>B.</w:t>
            </w:r>
            <w:r w:rsidR="00BE7C9E">
              <w:rPr>
                <w:rFonts w:eastAsiaTheme="minorEastAsia"/>
                <w:noProof/>
                <w:lang w:eastAsia="es-SV"/>
              </w:rPr>
              <w:tab/>
            </w:r>
            <w:r w:rsidR="00BE7C9E" w:rsidRPr="003274A3">
              <w:rPr>
                <w:rStyle w:val="Hipervnculo"/>
                <w:noProof/>
              </w:rPr>
              <w:t>DISTRIBUCIÓN DEL INSTRUCTIVO</w:t>
            </w:r>
            <w:r w:rsidR="00BE7C9E">
              <w:rPr>
                <w:noProof/>
                <w:webHidden/>
              </w:rPr>
              <w:tab/>
            </w:r>
            <w:r w:rsidR="00BE7C9E">
              <w:rPr>
                <w:noProof/>
                <w:webHidden/>
              </w:rPr>
              <w:fldChar w:fldCharType="begin"/>
            </w:r>
            <w:r w:rsidR="00BE7C9E">
              <w:rPr>
                <w:noProof/>
                <w:webHidden/>
              </w:rPr>
              <w:instrText xml:space="preserve"> PAGEREF _Toc452124802 \h </w:instrText>
            </w:r>
            <w:r w:rsidR="00BE7C9E">
              <w:rPr>
                <w:noProof/>
                <w:webHidden/>
              </w:rPr>
            </w:r>
            <w:r w:rsidR="00BE7C9E">
              <w:rPr>
                <w:noProof/>
                <w:webHidden/>
              </w:rPr>
              <w:fldChar w:fldCharType="separate"/>
            </w:r>
            <w:r w:rsidR="00F30B85">
              <w:rPr>
                <w:noProof/>
                <w:webHidden/>
              </w:rPr>
              <w:t>4</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03" w:history="1">
            <w:r w:rsidR="00BE7C9E" w:rsidRPr="003274A3">
              <w:rPr>
                <w:rStyle w:val="Hipervnculo"/>
                <w:noProof/>
              </w:rPr>
              <w:t>IV.</w:t>
            </w:r>
            <w:r w:rsidR="00BE7C9E">
              <w:rPr>
                <w:rFonts w:eastAsiaTheme="minorEastAsia"/>
                <w:noProof/>
                <w:lang w:eastAsia="es-SV"/>
              </w:rPr>
              <w:tab/>
            </w:r>
            <w:r w:rsidR="00BE7C9E" w:rsidRPr="003274A3">
              <w:rPr>
                <w:rStyle w:val="Hipervnculo"/>
                <w:noProof/>
              </w:rPr>
              <w:t>BASE LEGAL</w:t>
            </w:r>
            <w:r w:rsidR="00BE7C9E">
              <w:rPr>
                <w:noProof/>
                <w:webHidden/>
              </w:rPr>
              <w:tab/>
            </w:r>
            <w:r w:rsidR="00BE7C9E">
              <w:rPr>
                <w:noProof/>
                <w:webHidden/>
              </w:rPr>
              <w:fldChar w:fldCharType="begin"/>
            </w:r>
            <w:r w:rsidR="00BE7C9E">
              <w:rPr>
                <w:noProof/>
                <w:webHidden/>
              </w:rPr>
              <w:instrText xml:space="preserve"> PAGEREF _Toc452124803 \h </w:instrText>
            </w:r>
            <w:r w:rsidR="00BE7C9E">
              <w:rPr>
                <w:noProof/>
                <w:webHidden/>
              </w:rPr>
            </w:r>
            <w:r w:rsidR="00BE7C9E">
              <w:rPr>
                <w:noProof/>
                <w:webHidden/>
              </w:rPr>
              <w:fldChar w:fldCharType="separate"/>
            </w:r>
            <w:r w:rsidR="00F30B85">
              <w:rPr>
                <w:noProof/>
                <w:webHidden/>
              </w:rPr>
              <w:t>4</w:t>
            </w:r>
            <w:r w:rsidR="00BE7C9E">
              <w:rPr>
                <w:noProof/>
                <w:webHidden/>
              </w:rPr>
              <w:fldChar w:fldCharType="end"/>
            </w:r>
          </w:hyperlink>
        </w:p>
        <w:p w:rsidR="00BE7C9E" w:rsidRDefault="005B5905">
          <w:pPr>
            <w:pStyle w:val="TDC1"/>
            <w:tabs>
              <w:tab w:val="left" w:pos="440"/>
              <w:tab w:val="right" w:leader="dot" w:pos="8828"/>
            </w:tabs>
            <w:rPr>
              <w:rFonts w:eastAsiaTheme="minorEastAsia"/>
              <w:noProof/>
              <w:lang w:eastAsia="es-SV"/>
            </w:rPr>
          </w:pPr>
          <w:hyperlink w:anchor="_Toc452124804" w:history="1">
            <w:r w:rsidR="00BE7C9E" w:rsidRPr="003274A3">
              <w:rPr>
                <w:rStyle w:val="Hipervnculo"/>
                <w:noProof/>
              </w:rPr>
              <w:t>V.</w:t>
            </w:r>
            <w:r w:rsidR="00BE7C9E">
              <w:rPr>
                <w:rFonts w:eastAsiaTheme="minorEastAsia"/>
                <w:noProof/>
                <w:lang w:eastAsia="es-SV"/>
              </w:rPr>
              <w:tab/>
            </w:r>
            <w:r w:rsidR="00BE7C9E" w:rsidRPr="003274A3">
              <w:rPr>
                <w:rStyle w:val="Hipervnculo"/>
                <w:noProof/>
              </w:rPr>
              <w:t>TERMINOLOGIA</w:t>
            </w:r>
            <w:r w:rsidR="00BE7C9E">
              <w:rPr>
                <w:noProof/>
                <w:webHidden/>
              </w:rPr>
              <w:tab/>
            </w:r>
            <w:r w:rsidR="00BE7C9E">
              <w:rPr>
                <w:noProof/>
                <w:webHidden/>
              </w:rPr>
              <w:fldChar w:fldCharType="begin"/>
            </w:r>
            <w:r w:rsidR="00BE7C9E">
              <w:rPr>
                <w:noProof/>
                <w:webHidden/>
              </w:rPr>
              <w:instrText xml:space="preserve"> PAGEREF _Toc452124804 \h </w:instrText>
            </w:r>
            <w:r w:rsidR="00BE7C9E">
              <w:rPr>
                <w:noProof/>
                <w:webHidden/>
              </w:rPr>
            </w:r>
            <w:r w:rsidR="00BE7C9E">
              <w:rPr>
                <w:noProof/>
                <w:webHidden/>
              </w:rPr>
              <w:fldChar w:fldCharType="separate"/>
            </w:r>
            <w:r w:rsidR="00F30B85">
              <w:rPr>
                <w:noProof/>
                <w:webHidden/>
              </w:rPr>
              <w:t>5</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05" w:history="1">
            <w:r w:rsidR="00BE7C9E" w:rsidRPr="003274A3">
              <w:rPr>
                <w:rStyle w:val="Hipervnculo"/>
                <w:noProof/>
              </w:rPr>
              <w:t>VI.</w:t>
            </w:r>
            <w:r w:rsidR="00BE7C9E">
              <w:rPr>
                <w:rFonts w:eastAsiaTheme="minorEastAsia"/>
                <w:noProof/>
                <w:lang w:eastAsia="es-SV"/>
              </w:rPr>
              <w:tab/>
            </w:r>
            <w:r w:rsidR="00BE7C9E" w:rsidRPr="003274A3">
              <w:rPr>
                <w:rStyle w:val="Hipervnculo"/>
                <w:noProof/>
              </w:rPr>
              <w:t>NORMAS</w:t>
            </w:r>
            <w:r w:rsidR="00BE7C9E">
              <w:rPr>
                <w:noProof/>
                <w:webHidden/>
              </w:rPr>
              <w:tab/>
            </w:r>
            <w:r w:rsidR="00BE7C9E">
              <w:rPr>
                <w:noProof/>
                <w:webHidden/>
              </w:rPr>
              <w:fldChar w:fldCharType="begin"/>
            </w:r>
            <w:r w:rsidR="00BE7C9E">
              <w:rPr>
                <w:noProof/>
                <w:webHidden/>
              </w:rPr>
              <w:instrText xml:space="preserve"> PAGEREF _Toc452124805 \h </w:instrText>
            </w:r>
            <w:r w:rsidR="00BE7C9E">
              <w:rPr>
                <w:noProof/>
                <w:webHidden/>
              </w:rPr>
            </w:r>
            <w:r w:rsidR="00BE7C9E">
              <w:rPr>
                <w:noProof/>
                <w:webHidden/>
              </w:rPr>
              <w:fldChar w:fldCharType="separate"/>
            </w:r>
            <w:r w:rsidR="00F30B85">
              <w:rPr>
                <w:noProof/>
                <w:webHidden/>
              </w:rPr>
              <w:t>5</w:t>
            </w:r>
            <w:r w:rsidR="00BE7C9E">
              <w:rPr>
                <w:noProof/>
                <w:webHidden/>
              </w:rPr>
              <w:fldChar w:fldCharType="end"/>
            </w:r>
          </w:hyperlink>
        </w:p>
        <w:p w:rsidR="00BE7C9E" w:rsidRDefault="005B5905">
          <w:pPr>
            <w:pStyle w:val="TDC2"/>
            <w:tabs>
              <w:tab w:val="right" w:leader="dot" w:pos="8828"/>
            </w:tabs>
            <w:rPr>
              <w:rFonts w:eastAsiaTheme="minorEastAsia"/>
              <w:noProof/>
              <w:lang w:eastAsia="es-SV"/>
            </w:rPr>
          </w:pPr>
          <w:hyperlink w:anchor="_Toc452124806" w:history="1">
            <w:r w:rsidR="00BE7C9E" w:rsidRPr="003274A3">
              <w:rPr>
                <w:rStyle w:val="Hipervnculo"/>
                <w:noProof/>
              </w:rPr>
              <w:t>RELATIVAS AL PAGO DE LA CUOTA DE ALIMENTACIÓN DEL PERSONAL DE INSPECTORÍA GENERAL DE SEGURIDAD PUBLICA EN EL EJERCICIO DE SUS FUNCIONES:</w:t>
            </w:r>
            <w:r w:rsidR="00BE7C9E">
              <w:rPr>
                <w:noProof/>
                <w:webHidden/>
              </w:rPr>
              <w:tab/>
            </w:r>
            <w:r w:rsidR="00BE7C9E">
              <w:rPr>
                <w:noProof/>
                <w:webHidden/>
              </w:rPr>
              <w:fldChar w:fldCharType="begin"/>
            </w:r>
            <w:r w:rsidR="00BE7C9E">
              <w:rPr>
                <w:noProof/>
                <w:webHidden/>
              </w:rPr>
              <w:instrText xml:space="preserve"> PAGEREF _Toc452124806 \h </w:instrText>
            </w:r>
            <w:r w:rsidR="00BE7C9E">
              <w:rPr>
                <w:noProof/>
                <w:webHidden/>
              </w:rPr>
            </w:r>
            <w:r w:rsidR="00BE7C9E">
              <w:rPr>
                <w:noProof/>
                <w:webHidden/>
              </w:rPr>
              <w:fldChar w:fldCharType="separate"/>
            </w:r>
            <w:r w:rsidR="00F30B85">
              <w:rPr>
                <w:noProof/>
                <w:webHidden/>
              </w:rPr>
              <w:t>5</w:t>
            </w:r>
            <w:r w:rsidR="00BE7C9E">
              <w:rPr>
                <w:noProof/>
                <w:webHidden/>
              </w:rPr>
              <w:fldChar w:fldCharType="end"/>
            </w:r>
          </w:hyperlink>
        </w:p>
        <w:p w:rsidR="00BE7C9E" w:rsidRDefault="005B5905">
          <w:pPr>
            <w:pStyle w:val="TDC2"/>
            <w:tabs>
              <w:tab w:val="right" w:leader="dot" w:pos="8828"/>
            </w:tabs>
            <w:rPr>
              <w:rFonts w:eastAsiaTheme="minorEastAsia"/>
              <w:noProof/>
              <w:lang w:eastAsia="es-SV"/>
            </w:rPr>
          </w:pPr>
          <w:hyperlink w:anchor="_Toc452124807" w:history="1">
            <w:r w:rsidR="00BE7C9E" w:rsidRPr="003274A3">
              <w:rPr>
                <w:rStyle w:val="Hipervnculo"/>
                <w:rFonts w:ascii="Arial Narrow" w:hAnsi="Arial Narrow" w:cs="Arial"/>
                <w:noProof/>
                <w:lang w:val="es-ES_tradnl" w:eastAsia="es-ES_tradnl"/>
              </w:rPr>
              <w:t>DE LA RESPONSABILIDAD DEL PERSONAL INVOLUCRADO EN EL PAGO DE LA CUOTA DE ALIMENTACIÓN:</w:t>
            </w:r>
            <w:r w:rsidR="00BE7C9E">
              <w:rPr>
                <w:noProof/>
                <w:webHidden/>
              </w:rPr>
              <w:tab/>
            </w:r>
            <w:r w:rsidR="00BE7C9E">
              <w:rPr>
                <w:noProof/>
                <w:webHidden/>
              </w:rPr>
              <w:fldChar w:fldCharType="begin"/>
            </w:r>
            <w:r w:rsidR="00BE7C9E">
              <w:rPr>
                <w:noProof/>
                <w:webHidden/>
              </w:rPr>
              <w:instrText xml:space="preserve"> PAGEREF _Toc452124807 \h </w:instrText>
            </w:r>
            <w:r w:rsidR="00BE7C9E">
              <w:rPr>
                <w:noProof/>
                <w:webHidden/>
              </w:rPr>
            </w:r>
            <w:r w:rsidR="00BE7C9E">
              <w:rPr>
                <w:noProof/>
                <w:webHidden/>
              </w:rPr>
              <w:fldChar w:fldCharType="separate"/>
            </w:r>
            <w:r w:rsidR="00F30B85">
              <w:rPr>
                <w:noProof/>
                <w:webHidden/>
              </w:rPr>
              <w:t>7</w:t>
            </w:r>
            <w:r w:rsidR="00BE7C9E">
              <w:rPr>
                <w:noProof/>
                <w:webHidden/>
              </w:rPr>
              <w:fldChar w:fldCharType="end"/>
            </w:r>
          </w:hyperlink>
        </w:p>
        <w:p w:rsidR="00BE7C9E" w:rsidRDefault="005B5905">
          <w:pPr>
            <w:pStyle w:val="TDC2"/>
            <w:tabs>
              <w:tab w:val="right" w:leader="dot" w:pos="8828"/>
            </w:tabs>
            <w:rPr>
              <w:rFonts w:eastAsiaTheme="minorEastAsia"/>
              <w:noProof/>
              <w:lang w:eastAsia="es-SV"/>
            </w:rPr>
          </w:pPr>
          <w:hyperlink w:anchor="_Toc452124808" w:history="1">
            <w:r w:rsidR="00BE7C9E" w:rsidRPr="003274A3">
              <w:rPr>
                <w:rStyle w:val="Hipervnculo"/>
                <w:rFonts w:ascii="Arial Narrow" w:hAnsi="Arial Narrow" w:cs="Arial"/>
                <w:noProof/>
                <w:lang w:val="es-ES_tradnl" w:eastAsia="es-ES_tradnl"/>
              </w:rPr>
              <w:t>RELATIVAS AL PERSONAL QUE POSEE DEMANDA JUDICIAL O ADMINISTRATIVA PARA EL PAGO DE PENSIÓN ALIMENTICIA</w:t>
            </w:r>
            <w:r w:rsidR="00BE7C9E">
              <w:rPr>
                <w:noProof/>
                <w:webHidden/>
              </w:rPr>
              <w:tab/>
            </w:r>
            <w:r w:rsidR="00BE7C9E">
              <w:rPr>
                <w:noProof/>
                <w:webHidden/>
              </w:rPr>
              <w:fldChar w:fldCharType="begin"/>
            </w:r>
            <w:r w:rsidR="00BE7C9E">
              <w:rPr>
                <w:noProof/>
                <w:webHidden/>
              </w:rPr>
              <w:instrText xml:space="preserve"> PAGEREF _Toc452124808 \h </w:instrText>
            </w:r>
            <w:r w:rsidR="00BE7C9E">
              <w:rPr>
                <w:noProof/>
                <w:webHidden/>
              </w:rPr>
            </w:r>
            <w:r w:rsidR="00BE7C9E">
              <w:rPr>
                <w:noProof/>
                <w:webHidden/>
              </w:rPr>
              <w:fldChar w:fldCharType="separate"/>
            </w:r>
            <w:r w:rsidR="00F30B85">
              <w:rPr>
                <w:noProof/>
                <w:webHidden/>
              </w:rPr>
              <w:t>7</w:t>
            </w:r>
            <w:r w:rsidR="00BE7C9E">
              <w:rPr>
                <w:noProof/>
                <w:webHidden/>
              </w:rPr>
              <w:fldChar w:fldCharType="end"/>
            </w:r>
          </w:hyperlink>
        </w:p>
        <w:p w:rsidR="00BE7C9E" w:rsidRDefault="005B5905">
          <w:pPr>
            <w:pStyle w:val="TDC2"/>
            <w:tabs>
              <w:tab w:val="right" w:leader="dot" w:pos="8828"/>
            </w:tabs>
            <w:rPr>
              <w:rFonts w:eastAsiaTheme="minorEastAsia"/>
              <w:noProof/>
              <w:lang w:eastAsia="es-SV"/>
            </w:rPr>
          </w:pPr>
          <w:hyperlink w:anchor="_Toc452124809" w:history="1">
            <w:r w:rsidR="00BE7C9E" w:rsidRPr="003274A3">
              <w:rPr>
                <w:rStyle w:val="Hipervnculo"/>
                <w:noProof/>
                <w:lang w:val="es-ES_tradnl" w:eastAsia="es-ES_tradnl"/>
              </w:rPr>
              <w:t>OTRAS NORMAS</w:t>
            </w:r>
            <w:r w:rsidR="00BE7C9E">
              <w:rPr>
                <w:noProof/>
                <w:webHidden/>
              </w:rPr>
              <w:tab/>
            </w:r>
            <w:r w:rsidR="00BE7C9E">
              <w:rPr>
                <w:noProof/>
                <w:webHidden/>
              </w:rPr>
              <w:fldChar w:fldCharType="begin"/>
            </w:r>
            <w:r w:rsidR="00BE7C9E">
              <w:rPr>
                <w:noProof/>
                <w:webHidden/>
              </w:rPr>
              <w:instrText xml:space="preserve"> PAGEREF _Toc452124809 \h </w:instrText>
            </w:r>
            <w:r w:rsidR="00BE7C9E">
              <w:rPr>
                <w:noProof/>
                <w:webHidden/>
              </w:rPr>
            </w:r>
            <w:r w:rsidR="00BE7C9E">
              <w:rPr>
                <w:noProof/>
                <w:webHidden/>
              </w:rPr>
              <w:fldChar w:fldCharType="separate"/>
            </w:r>
            <w:r w:rsidR="00F30B85">
              <w:rPr>
                <w:noProof/>
                <w:webHidden/>
              </w:rPr>
              <w:t>8</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10" w:history="1">
            <w:r w:rsidR="00BE7C9E" w:rsidRPr="003274A3">
              <w:rPr>
                <w:rStyle w:val="Hipervnculo"/>
                <w:noProof/>
              </w:rPr>
              <w:t>VII.</w:t>
            </w:r>
            <w:r w:rsidR="00BE7C9E">
              <w:rPr>
                <w:rFonts w:eastAsiaTheme="minorEastAsia"/>
                <w:noProof/>
                <w:lang w:eastAsia="es-SV"/>
              </w:rPr>
              <w:tab/>
            </w:r>
            <w:r w:rsidR="00BE7C9E" w:rsidRPr="003274A3">
              <w:rPr>
                <w:rStyle w:val="Hipervnculo"/>
                <w:noProof/>
              </w:rPr>
              <w:t>DESCRIPCIÓN DEL PROCEDIMIENTO</w:t>
            </w:r>
            <w:r w:rsidR="00BE7C9E">
              <w:rPr>
                <w:noProof/>
                <w:webHidden/>
              </w:rPr>
              <w:tab/>
            </w:r>
            <w:r w:rsidR="00BE7C9E">
              <w:rPr>
                <w:noProof/>
                <w:webHidden/>
              </w:rPr>
              <w:fldChar w:fldCharType="begin"/>
            </w:r>
            <w:r w:rsidR="00BE7C9E">
              <w:rPr>
                <w:noProof/>
                <w:webHidden/>
              </w:rPr>
              <w:instrText xml:space="preserve"> PAGEREF _Toc452124810 \h </w:instrText>
            </w:r>
            <w:r w:rsidR="00BE7C9E">
              <w:rPr>
                <w:noProof/>
                <w:webHidden/>
              </w:rPr>
            </w:r>
            <w:r w:rsidR="00BE7C9E">
              <w:rPr>
                <w:noProof/>
                <w:webHidden/>
              </w:rPr>
              <w:fldChar w:fldCharType="separate"/>
            </w:r>
            <w:r w:rsidR="00F30B85">
              <w:rPr>
                <w:noProof/>
                <w:webHidden/>
              </w:rPr>
              <w:t>9</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11" w:history="1">
            <w:r w:rsidR="00BE7C9E" w:rsidRPr="003274A3">
              <w:rPr>
                <w:rStyle w:val="Hipervnculo"/>
                <w:noProof/>
              </w:rPr>
              <w:t>VIII.</w:t>
            </w:r>
            <w:r w:rsidR="00BE7C9E">
              <w:rPr>
                <w:rFonts w:eastAsiaTheme="minorEastAsia"/>
                <w:noProof/>
                <w:lang w:eastAsia="es-SV"/>
              </w:rPr>
              <w:tab/>
            </w:r>
            <w:r w:rsidR="00BE7C9E" w:rsidRPr="003274A3">
              <w:rPr>
                <w:rStyle w:val="Hipervnculo"/>
                <w:noProof/>
              </w:rPr>
              <w:t>APROBACIÓN</w:t>
            </w:r>
            <w:r w:rsidR="00BE7C9E">
              <w:rPr>
                <w:noProof/>
                <w:webHidden/>
              </w:rPr>
              <w:tab/>
            </w:r>
            <w:r w:rsidR="00BE7C9E">
              <w:rPr>
                <w:noProof/>
                <w:webHidden/>
              </w:rPr>
              <w:fldChar w:fldCharType="begin"/>
            </w:r>
            <w:r w:rsidR="00BE7C9E">
              <w:rPr>
                <w:noProof/>
                <w:webHidden/>
              </w:rPr>
              <w:instrText xml:space="preserve"> PAGEREF _Toc452124811 \h </w:instrText>
            </w:r>
            <w:r w:rsidR="00BE7C9E">
              <w:rPr>
                <w:noProof/>
                <w:webHidden/>
              </w:rPr>
            </w:r>
            <w:r w:rsidR="00BE7C9E">
              <w:rPr>
                <w:noProof/>
                <w:webHidden/>
              </w:rPr>
              <w:fldChar w:fldCharType="separate"/>
            </w:r>
            <w:r w:rsidR="00F30B85">
              <w:rPr>
                <w:noProof/>
                <w:webHidden/>
              </w:rPr>
              <w:t>12</w:t>
            </w:r>
            <w:r w:rsidR="00BE7C9E">
              <w:rPr>
                <w:noProof/>
                <w:webHidden/>
              </w:rPr>
              <w:fldChar w:fldCharType="end"/>
            </w:r>
          </w:hyperlink>
        </w:p>
        <w:p w:rsidR="00BE7C9E" w:rsidRDefault="005B5905">
          <w:pPr>
            <w:pStyle w:val="TDC1"/>
            <w:tabs>
              <w:tab w:val="left" w:pos="660"/>
              <w:tab w:val="right" w:leader="dot" w:pos="8828"/>
            </w:tabs>
            <w:rPr>
              <w:rFonts w:eastAsiaTheme="minorEastAsia"/>
              <w:noProof/>
              <w:lang w:eastAsia="es-SV"/>
            </w:rPr>
          </w:pPr>
          <w:hyperlink w:anchor="_Toc452124812" w:history="1">
            <w:r w:rsidR="00BE7C9E" w:rsidRPr="003274A3">
              <w:rPr>
                <w:rStyle w:val="Hipervnculo"/>
                <w:noProof/>
              </w:rPr>
              <w:t>IX.</w:t>
            </w:r>
            <w:r w:rsidR="00BE7C9E">
              <w:rPr>
                <w:rFonts w:eastAsiaTheme="minorEastAsia"/>
                <w:noProof/>
                <w:lang w:eastAsia="es-SV"/>
              </w:rPr>
              <w:tab/>
            </w:r>
            <w:r w:rsidR="00BE7C9E" w:rsidRPr="003274A3">
              <w:rPr>
                <w:rStyle w:val="Hipervnculo"/>
                <w:noProof/>
              </w:rPr>
              <w:t>ANEXOS</w:t>
            </w:r>
            <w:r w:rsidR="00BE7C9E">
              <w:rPr>
                <w:noProof/>
                <w:webHidden/>
              </w:rPr>
              <w:tab/>
            </w:r>
            <w:r w:rsidR="00BE7C9E">
              <w:rPr>
                <w:noProof/>
                <w:webHidden/>
              </w:rPr>
              <w:fldChar w:fldCharType="begin"/>
            </w:r>
            <w:r w:rsidR="00BE7C9E">
              <w:rPr>
                <w:noProof/>
                <w:webHidden/>
              </w:rPr>
              <w:instrText xml:space="preserve"> PAGEREF _Toc452124812 \h </w:instrText>
            </w:r>
            <w:r w:rsidR="00BE7C9E">
              <w:rPr>
                <w:noProof/>
                <w:webHidden/>
              </w:rPr>
            </w:r>
            <w:r w:rsidR="00BE7C9E">
              <w:rPr>
                <w:noProof/>
                <w:webHidden/>
              </w:rPr>
              <w:fldChar w:fldCharType="separate"/>
            </w:r>
            <w:r w:rsidR="00F30B85">
              <w:rPr>
                <w:noProof/>
                <w:webHidden/>
              </w:rPr>
              <w:t>13</w:t>
            </w:r>
            <w:r w:rsidR="00BE7C9E">
              <w:rPr>
                <w:noProof/>
                <w:webHidden/>
              </w:rPr>
              <w:fldChar w:fldCharType="end"/>
            </w:r>
          </w:hyperlink>
        </w:p>
        <w:p w:rsidR="00BE7C9E" w:rsidRDefault="00BE7C9E">
          <w:r>
            <w:rPr>
              <w:b/>
              <w:bCs/>
              <w:lang w:val="es-ES"/>
            </w:rPr>
            <w:fldChar w:fldCharType="end"/>
          </w:r>
        </w:p>
      </w:sdtContent>
    </w:sdt>
    <w:p w:rsidR="00BE7C9E" w:rsidRDefault="00BE7C9E">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AB7C13" w:rsidRDefault="00AB7C13" w:rsidP="00863B3B">
      <w:pPr>
        <w:pStyle w:val="Ttulo1"/>
        <w:numPr>
          <w:ilvl w:val="0"/>
          <w:numId w:val="1"/>
        </w:numPr>
        <w:ind w:left="709"/>
      </w:pPr>
      <w:bookmarkStart w:id="1" w:name="_Toc452124796"/>
      <w:r>
        <w:lastRenderedPageBreak/>
        <w:t>INTRODUCCIÓN</w:t>
      </w:r>
      <w:bookmarkEnd w:id="0"/>
      <w:bookmarkEnd w:id="1"/>
    </w:p>
    <w:p w:rsidR="00822E31" w:rsidRPr="00822E31" w:rsidRDefault="00822E31" w:rsidP="00822E31"/>
    <w:p w:rsidR="00AB7C13" w:rsidRPr="00784D85" w:rsidRDefault="00AB7C13" w:rsidP="00863B3B">
      <w:pPr>
        <w:pStyle w:val="Style20"/>
        <w:widowControl/>
        <w:spacing w:after="200" w:line="276" w:lineRule="auto"/>
        <w:rPr>
          <w:rStyle w:val="FontStyle100"/>
          <w:rFonts w:ascii="Arial Narrow" w:hAnsi="Arial Narrow"/>
          <w:sz w:val="24"/>
          <w:szCs w:val="24"/>
          <w:lang w:val="es-ES_tradnl" w:eastAsia="es-ES_tradnl"/>
        </w:rPr>
      </w:pPr>
      <w:r w:rsidRPr="00784D85">
        <w:rPr>
          <w:rStyle w:val="FontStyle100"/>
          <w:rFonts w:ascii="Arial Narrow" w:hAnsi="Arial Narrow"/>
          <w:sz w:val="24"/>
          <w:szCs w:val="24"/>
          <w:lang w:val="es-ES_tradnl" w:eastAsia="es-ES_tradnl"/>
        </w:rPr>
        <w:t>La Inspectoría General de Seguridad Publica,</w:t>
      </w:r>
      <w:r w:rsidR="004A25FE" w:rsidRPr="00784D85">
        <w:rPr>
          <w:rStyle w:val="FontStyle100"/>
          <w:rFonts w:ascii="Arial Narrow" w:hAnsi="Arial Narrow"/>
          <w:sz w:val="24"/>
          <w:szCs w:val="24"/>
          <w:lang w:val="es-ES_tradnl" w:eastAsia="es-ES_tradnl"/>
        </w:rPr>
        <w:t xml:space="preserve"> en lo sucesivo la IGSP,</w:t>
      </w:r>
      <w:r w:rsidRPr="00784D85">
        <w:rPr>
          <w:rStyle w:val="FontStyle100"/>
          <w:rFonts w:ascii="Arial Narrow" w:hAnsi="Arial Narrow"/>
          <w:sz w:val="24"/>
          <w:szCs w:val="24"/>
          <w:lang w:val="es-ES_tradnl" w:eastAsia="es-ES_tradnl"/>
        </w:rPr>
        <w:t xml:space="preserve"> nace con la Ley Orgánica de Inspectoría General de Seguridad Pública en Decreto Legislativo No. 815 de fecha 02 de octubre de 2014, publicado en el Diario Oficial No. 202 Tomo No. 405, de fecha 30 de octubre de 2014. Cuyo personal, antes conformaba la Inspectoría General de la Policía Nacional Civil, </w:t>
      </w:r>
      <w:r w:rsidR="00B004B5" w:rsidRPr="00784D85">
        <w:rPr>
          <w:rStyle w:val="FontStyle100"/>
          <w:rFonts w:ascii="Arial Narrow" w:hAnsi="Arial Narrow"/>
          <w:sz w:val="24"/>
          <w:szCs w:val="24"/>
          <w:lang w:val="es-ES_tradnl" w:eastAsia="es-ES_tradnl"/>
        </w:rPr>
        <w:t xml:space="preserve">el cual </w:t>
      </w:r>
      <w:r w:rsidRPr="00784D85">
        <w:rPr>
          <w:rStyle w:val="FontStyle100"/>
          <w:rFonts w:ascii="Arial Narrow" w:hAnsi="Arial Narrow"/>
          <w:sz w:val="24"/>
          <w:szCs w:val="24"/>
          <w:lang w:val="es-ES_tradnl" w:eastAsia="es-ES_tradnl"/>
        </w:rPr>
        <w:t xml:space="preserve">en cumplimiento al mandato de dicha Ley, que en el </w:t>
      </w:r>
      <w:r w:rsidR="00EF5CE2" w:rsidRPr="00784D85">
        <w:rPr>
          <w:rStyle w:val="FontStyle100"/>
          <w:rFonts w:ascii="Arial Narrow" w:hAnsi="Arial Narrow"/>
          <w:sz w:val="24"/>
          <w:szCs w:val="24"/>
          <w:lang w:val="es-ES_tradnl" w:eastAsia="es-ES_tradnl"/>
        </w:rPr>
        <w:t>artículo</w:t>
      </w:r>
      <w:r w:rsidRPr="00784D85">
        <w:rPr>
          <w:rStyle w:val="FontStyle100"/>
          <w:rFonts w:ascii="Arial Narrow" w:hAnsi="Arial Narrow"/>
          <w:sz w:val="24"/>
          <w:szCs w:val="24"/>
          <w:lang w:val="es-ES_tradnl" w:eastAsia="es-ES_tradnl"/>
        </w:rPr>
        <w:t xml:space="preserve"> 38 inciso segundo expresa: “El personal de la Inspectoría General de la Policía Nacional Civil, que se encuentra contratado antes de la vigencia de la presente Ley, pasará a formar parte de la nueva institución creada como Inspectoría General de Seguridad Pública mediante la presente Ley, sin la pérdida de los derechos laborales adquiridos”.</w:t>
      </w:r>
    </w:p>
    <w:p w:rsidR="00AB7C13" w:rsidRPr="00784D85" w:rsidRDefault="00AB7C13" w:rsidP="00863B3B">
      <w:pPr>
        <w:pStyle w:val="Style20"/>
        <w:widowControl/>
        <w:spacing w:after="200" w:line="276" w:lineRule="auto"/>
        <w:rPr>
          <w:rStyle w:val="FontStyle100"/>
          <w:rFonts w:ascii="Arial Narrow" w:hAnsi="Arial Narrow"/>
          <w:sz w:val="24"/>
          <w:szCs w:val="24"/>
          <w:lang w:val="es-ES_tradnl" w:eastAsia="es-ES_tradnl"/>
        </w:rPr>
      </w:pPr>
      <w:r w:rsidRPr="00784D85">
        <w:rPr>
          <w:rStyle w:val="FontStyle100"/>
          <w:rFonts w:ascii="Arial Narrow" w:hAnsi="Arial Narrow"/>
          <w:sz w:val="24"/>
          <w:szCs w:val="24"/>
          <w:lang w:val="es-ES_tradnl" w:eastAsia="es-ES_tradnl"/>
        </w:rPr>
        <w:t>Por lo anterior, se determina dar continuidad al beneficio de la cuota de alimentación al personal de la Inspectoría General de Seguridad Pública, derecho laboral que ya gozaba, por las extensas y constantes jornadas de prestación del servicio, en consideración de la naturaleza del mismo y las personas sobre las que recaen, como un incentivo al esfuerzo que se realiza en cumplimiento de los objetivos institucionales.</w:t>
      </w:r>
    </w:p>
    <w:p w:rsidR="00AB7C13" w:rsidRPr="001600CE" w:rsidRDefault="00AB7C13" w:rsidP="00863B3B">
      <w:pPr>
        <w:pStyle w:val="Prrafodelista"/>
        <w:ind w:left="0"/>
        <w:jc w:val="both"/>
        <w:rPr>
          <w:rStyle w:val="FontStyle100"/>
          <w:rFonts w:ascii="Arial Narrow" w:eastAsiaTheme="minorEastAsia" w:hAnsi="Arial Narrow"/>
          <w:sz w:val="24"/>
          <w:szCs w:val="24"/>
          <w:lang w:val="es-ES_tradnl" w:eastAsia="es-ES_tradnl"/>
        </w:rPr>
      </w:pPr>
      <w:r w:rsidRPr="00784D85">
        <w:rPr>
          <w:rStyle w:val="FontStyle100"/>
          <w:rFonts w:ascii="Arial Narrow" w:eastAsiaTheme="minorEastAsia" w:hAnsi="Arial Narrow"/>
          <w:sz w:val="24"/>
          <w:szCs w:val="24"/>
          <w:lang w:val="es-ES_tradnl" w:eastAsia="es-ES_tradnl"/>
        </w:rPr>
        <w:t>Para lograr una ejecución efectiva y confiable de la prestación en concepto de cuota para alimentación, a través del presente instrumento, se establece la normativa a aplicar en los procedimientos que regulen el trabajo de las dependencias involucradas, así como en las tareas a cargo de los responsables del manejo y control de los gastos efectuados en ese concepto</w:t>
      </w:r>
      <w:r w:rsidRPr="001600CE">
        <w:rPr>
          <w:rStyle w:val="FontStyle100"/>
          <w:rFonts w:ascii="Arial Narrow" w:eastAsiaTheme="minorEastAsia" w:hAnsi="Arial Narrow"/>
          <w:sz w:val="24"/>
          <w:szCs w:val="24"/>
          <w:lang w:val="es-ES_tradnl" w:eastAsia="es-ES_tradnl"/>
        </w:rPr>
        <w:t>.</w:t>
      </w:r>
    </w:p>
    <w:p w:rsidR="00AB7C13" w:rsidRDefault="00AB7C13" w:rsidP="00863B3B">
      <w:pPr>
        <w:pStyle w:val="Ttulo1"/>
        <w:numPr>
          <w:ilvl w:val="0"/>
          <w:numId w:val="1"/>
        </w:numPr>
        <w:spacing w:before="0" w:after="200"/>
        <w:ind w:left="709"/>
      </w:pPr>
      <w:bookmarkStart w:id="2" w:name="_Toc452124681"/>
      <w:bookmarkStart w:id="3" w:name="_Toc452124797"/>
      <w:r>
        <w:t>OBJETIVOS</w:t>
      </w:r>
      <w:bookmarkEnd w:id="2"/>
      <w:bookmarkEnd w:id="3"/>
    </w:p>
    <w:p w:rsidR="00AB7C13" w:rsidRDefault="00AB7C13" w:rsidP="00863B3B">
      <w:pPr>
        <w:pStyle w:val="Ttulo2"/>
        <w:numPr>
          <w:ilvl w:val="0"/>
          <w:numId w:val="2"/>
        </w:numPr>
        <w:spacing w:before="0" w:after="200"/>
      </w:pPr>
      <w:bookmarkStart w:id="4" w:name="_Toc452124682"/>
      <w:bookmarkStart w:id="5" w:name="_Toc452124798"/>
      <w:r>
        <w:t>GENERAL</w:t>
      </w:r>
      <w:bookmarkEnd w:id="4"/>
      <w:bookmarkEnd w:id="5"/>
    </w:p>
    <w:p w:rsidR="00AB7C13" w:rsidRPr="00784D85" w:rsidRDefault="00AB7C13" w:rsidP="00863B3B">
      <w:pPr>
        <w:ind w:left="284"/>
        <w:rPr>
          <w:rFonts w:ascii="Arial Narrow" w:hAnsi="Arial Narrow"/>
          <w:sz w:val="24"/>
          <w:szCs w:val="24"/>
        </w:rPr>
      </w:pPr>
      <w:r w:rsidRPr="00784D85">
        <w:rPr>
          <w:rFonts w:ascii="Arial Narrow" w:hAnsi="Arial Narrow"/>
          <w:sz w:val="24"/>
          <w:szCs w:val="24"/>
        </w:rPr>
        <w:t>Establecer las regulaciones necesarias para el pago de la cuota de alimentación al personal de la Inspectoría General de Seguridad Pública, a fin de contar con lineamientos definidos para la eficiente administración del mismo.</w:t>
      </w:r>
    </w:p>
    <w:p w:rsidR="00AB7C13" w:rsidRDefault="00AB7C13" w:rsidP="00863B3B">
      <w:pPr>
        <w:pStyle w:val="Ttulo2"/>
        <w:numPr>
          <w:ilvl w:val="0"/>
          <w:numId w:val="2"/>
        </w:numPr>
        <w:spacing w:before="0" w:after="200"/>
      </w:pPr>
      <w:bookmarkStart w:id="6" w:name="_Toc452124683"/>
      <w:bookmarkStart w:id="7" w:name="_Toc452124799"/>
      <w:r>
        <w:t>ESPECÍFICOS</w:t>
      </w:r>
      <w:bookmarkEnd w:id="6"/>
      <w:bookmarkEnd w:id="7"/>
    </w:p>
    <w:p w:rsidR="00AB7C13" w:rsidRPr="00784D85" w:rsidRDefault="00863B3B" w:rsidP="00863B3B">
      <w:pPr>
        <w:pStyle w:val="Prrafodelista"/>
        <w:numPr>
          <w:ilvl w:val="0"/>
          <w:numId w:val="5"/>
        </w:numPr>
        <w:contextualSpacing w:val="0"/>
        <w:jc w:val="both"/>
        <w:rPr>
          <w:rFonts w:ascii="Arial Narrow" w:hAnsi="Arial Narrow"/>
          <w:sz w:val="24"/>
          <w:szCs w:val="24"/>
        </w:rPr>
      </w:pPr>
      <w:r w:rsidRPr="00784D85">
        <w:rPr>
          <w:rFonts w:ascii="Arial Narrow" w:hAnsi="Arial Narrow"/>
          <w:sz w:val="24"/>
          <w:szCs w:val="24"/>
        </w:rPr>
        <w:t xml:space="preserve">Facilitar el control efectivo de las actividades que conllevan la ejecución del pago de la Cuota </w:t>
      </w:r>
      <w:r w:rsidR="00310E72" w:rsidRPr="00784D85">
        <w:rPr>
          <w:rFonts w:ascii="Arial Narrow" w:hAnsi="Arial Narrow"/>
          <w:sz w:val="24"/>
          <w:szCs w:val="24"/>
        </w:rPr>
        <w:t>de Alimentación</w:t>
      </w:r>
      <w:r w:rsidRPr="00784D85">
        <w:rPr>
          <w:rFonts w:ascii="Arial Narrow" w:hAnsi="Arial Narrow"/>
          <w:sz w:val="24"/>
          <w:szCs w:val="24"/>
        </w:rPr>
        <w:t xml:space="preserve"> al Personal de la Inspectoría General de Seguridad Pública.</w:t>
      </w:r>
    </w:p>
    <w:p w:rsidR="00863B3B" w:rsidRPr="00784D85" w:rsidRDefault="00863B3B" w:rsidP="00863B3B">
      <w:pPr>
        <w:pStyle w:val="Prrafodelista"/>
        <w:numPr>
          <w:ilvl w:val="0"/>
          <w:numId w:val="5"/>
        </w:numPr>
        <w:contextualSpacing w:val="0"/>
        <w:jc w:val="both"/>
        <w:rPr>
          <w:rFonts w:ascii="Arial Narrow" w:hAnsi="Arial Narrow"/>
          <w:sz w:val="24"/>
          <w:szCs w:val="24"/>
        </w:rPr>
      </w:pPr>
      <w:r w:rsidRPr="00784D85">
        <w:rPr>
          <w:rFonts w:ascii="Arial Narrow" w:hAnsi="Arial Narrow"/>
          <w:sz w:val="24"/>
          <w:szCs w:val="24"/>
        </w:rPr>
        <w:t xml:space="preserve">Servir de guía a los responsables en el proceso del pago de la Cuota </w:t>
      </w:r>
      <w:r w:rsidR="00AA3051" w:rsidRPr="00784D85">
        <w:rPr>
          <w:rFonts w:ascii="Arial Narrow" w:hAnsi="Arial Narrow"/>
          <w:sz w:val="24"/>
          <w:szCs w:val="24"/>
        </w:rPr>
        <w:t xml:space="preserve">de </w:t>
      </w:r>
      <w:r w:rsidRPr="00784D85">
        <w:rPr>
          <w:rFonts w:ascii="Arial Narrow" w:hAnsi="Arial Narrow"/>
          <w:sz w:val="24"/>
          <w:szCs w:val="24"/>
        </w:rPr>
        <w:t>Aliment</w:t>
      </w:r>
      <w:r w:rsidR="00AA3051" w:rsidRPr="00784D85">
        <w:rPr>
          <w:rFonts w:ascii="Arial Narrow" w:hAnsi="Arial Narrow"/>
          <w:sz w:val="24"/>
          <w:szCs w:val="24"/>
        </w:rPr>
        <w:t>ación</w:t>
      </w:r>
      <w:r w:rsidRPr="00784D85">
        <w:rPr>
          <w:rFonts w:ascii="Arial Narrow" w:hAnsi="Arial Narrow"/>
          <w:sz w:val="24"/>
          <w:szCs w:val="24"/>
        </w:rPr>
        <w:t>, para el cumplimiento de la normativa establecida.</w:t>
      </w:r>
    </w:p>
    <w:p w:rsidR="00863B3B" w:rsidRPr="00784D85" w:rsidRDefault="00863B3B" w:rsidP="00863B3B">
      <w:pPr>
        <w:pStyle w:val="Prrafodelista"/>
        <w:numPr>
          <w:ilvl w:val="0"/>
          <w:numId w:val="5"/>
        </w:numPr>
        <w:contextualSpacing w:val="0"/>
        <w:jc w:val="both"/>
        <w:rPr>
          <w:rFonts w:ascii="Arial Narrow" w:hAnsi="Arial Narrow"/>
          <w:sz w:val="24"/>
          <w:szCs w:val="24"/>
        </w:rPr>
      </w:pPr>
      <w:r w:rsidRPr="00784D85">
        <w:rPr>
          <w:rFonts w:ascii="Arial Narrow" w:hAnsi="Arial Narrow"/>
          <w:sz w:val="24"/>
          <w:szCs w:val="24"/>
        </w:rPr>
        <w:t>Delimitar las responsabilidades del personal involucrado en la administración del pago de la cuota de alimentación.</w:t>
      </w:r>
    </w:p>
    <w:p w:rsidR="00863B3B" w:rsidRPr="00784D85" w:rsidRDefault="00863B3B" w:rsidP="00863B3B">
      <w:pPr>
        <w:pStyle w:val="Prrafodelista"/>
        <w:numPr>
          <w:ilvl w:val="0"/>
          <w:numId w:val="5"/>
        </w:numPr>
        <w:contextualSpacing w:val="0"/>
        <w:jc w:val="both"/>
        <w:rPr>
          <w:rFonts w:ascii="Arial Narrow" w:hAnsi="Arial Narrow"/>
          <w:sz w:val="24"/>
          <w:szCs w:val="24"/>
        </w:rPr>
      </w:pPr>
      <w:r w:rsidRPr="00784D85">
        <w:rPr>
          <w:rFonts w:ascii="Arial Narrow" w:hAnsi="Arial Narrow"/>
          <w:sz w:val="24"/>
          <w:szCs w:val="24"/>
        </w:rPr>
        <w:t>Disponer de un documento que facilite a las instancias contraloras, la verificación del cumplimiento de la normativa establecida.</w:t>
      </w:r>
    </w:p>
    <w:p w:rsidR="00AB7C13" w:rsidRDefault="00AB7C13" w:rsidP="00863B3B">
      <w:pPr>
        <w:pStyle w:val="Ttulo1"/>
        <w:numPr>
          <w:ilvl w:val="0"/>
          <w:numId w:val="1"/>
        </w:numPr>
        <w:spacing w:before="0" w:after="200"/>
        <w:ind w:left="709"/>
      </w:pPr>
      <w:bookmarkStart w:id="8" w:name="_Toc452124684"/>
      <w:bookmarkStart w:id="9" w:name="_Toc452124800"/>
      <w:r>
        <w:lastRenderedPageBreak/>
        <w:t>MANTENIMIENTO DEL INSTRUCTIVO</w:t>
      </w:r>
      <w:bookmarkEnd w:id="8"/>
      <w:bookmarkEnd w:id="9"/>
    </w:p>
    <w:p w:rsidR="00EA36F1" w:rsidRPr="00EA36F1" w:rsidRDefault="00EA36F1" w:rsidP="00EA36F1">
      <w:pPr>
        <w:pStyle w:val="Ttulo2"/>
        <w:numPr>
          <w:ilvl w:val="0"/>
          <w:numId w:val="6"/>
        </w:numPr>
      </w:pPr>
      <w:bookmarkStart w:id="10" w:name="_Toc452124685"/>
      <w:bookmarkStart w:id="11" w:name="_Toc452124801"/>
      <w:r>
        <w:t>REVISIÓN Y ACTUALIZACIÓN</w:t>
      </w:r>
      <w:bookmarkEnd w:id="10"/>
      <w:bookmarkEnd w:id="11"/>
    </w:p>
    <w:p w:rsidR="00AB7C13" w:rsidRPr="00784D85" w:rsidRDefault="00863B3B" w:rsidP="00EA36F1">
      <w:pPr>
        <w:ind w:left="360"/>
        <w:jc w:val="both"/>
        <w:rPr>
          <w:rFonts w:ascii="Arial Narrow" w:hAnsi="Arial Narrow"/>
          <w:sz w:val="24"/>
          <w:szCs w:val="24"/>
        </w:rPr>
      </w:pPr>
      <w:r w:rsidRPr="00784D85">
        <w:rPr>
          <w:rFonts w:ascii="Arial Narrow" w:hAnsi="Arial Narrow"/>
          <w:sz w:val="24"/>
          <w:szCs w:val="24"/>
        </w:rPr>
        <w:t>Para que el presente instrumento cumpla con su contenido, debe ser revisado y actualizado periódicamente de acuerdo a las necesidades institucionales, para lo cual el Departamento de Administración y Finanzas tendrá la responsabilidad de revisarlo</w:t>
      </w:r>
      <w:r w:rsidR="00310E72" w:rsidRPr="00784D85">
        <w:rPr>
          <w:rFonts w:ascii="Arial Narrow" w:hAnsi="Arial Narrow"/>
          <w:sz w:val="24"/>
          <w:szCs w:val="24"/>
        </w:rPr>
        <w:t xml:space="preserve"> y</w:t>
      </w:r>
      <w:r w:rsidRPr="00784D85">
        <w:rPr>
          <w:rFonts w:ascii="Arial Narrow" w:hAnsi="Arial Narrow"/>
          <w:sz w:val="24"/>
          <w:szCs w:val="24"/>
        </w:rPr>
        <w:t xml:space="preserve"> actualizarlo</w:t>
      </w:r>
      <w:r w:rsidR="00310E72" w:rsidRPr="00784D85">
        <w:rPr>
          <w:rFonts w:ascii="Arial Narrow" w:hAnsi="Arial Narrow"/>
          <w:sz w:val="24"/>
          <w:szCs w:val="24"/>
        </w:rPr>
        <w:t xml:space="preserve"> </w:t>
      </w:r>
      <w:r w:rsidRPr="00784D85">
        <w:rPr>
          <w:rFonts w:ascii="Arial Narrow" w:hAnsi="Arial Narrow"/>
          <w:sz w:val="24"/>
          <w:szCs w:val="24"/>
        </w:rPr>
        <w:t xml:space="preserve">provisionalmente, hasta que se cree la Unidad de Planificación Institucional, presentarlo para el trámite de autorización ante el Inspector General y provisionalmente </w:t>
      </w:r>
      <w:r w:rsidR="00EA36F1" w:rsidRPr="00784D85">
        <w:rPr>
          <w:rFonts w:ascii="Arial Narrow" w:hAnsi="Arial Narrow"/>
          <w:sz w:val="24"/>
          <w:szCs w:val="24"/>
        </w:rPr>
        <w:t>a</w:t>
      </w:r>
      <w:r w:rsidRPr="00784D85">
        <w:rPr>
          <w:rFonts w:ascii="Arial Narrow" w:hAnsi="Arial Narrow"/>
          <w:sz w:val="24"/>
          <w:szCs w:val="24"/>
        </w:rPr>
        <w:t>l Ministro de Justicia y Seguridad Pública.</w:t>
      </w:r>
    </w:p>
    <w:p w:rsidR="00EA36F1" w:rsidRDefault="00EA36F1" w:rsidP="00EA36F1">
      <w:pPr>
        <w:pStyle w:val="Ttulo2"/>
        <w:numPr>
          <w:ilvl w:val="0"/>
          <w:numId w:val="6"/>
        </w:numPr>
      </w:pPr>
      <w:bookmarkStart w:id="12" w:name="_Toc452124686"/>
      <w:bookmarkStart w:id="13" w:name="_Toc452124802"/>
      <w:r>
        <w:t>DISTRIBUCIÓN DEL INSTRUCTIVO</w:t>
      </w:r>
      <w:bookmarkEnd w:id="12"/>
      <w:bookmarkEnd w:id="13"/>
    </w:p>
    <w:p w:rsidR="00EA36F1" w:rsidRPr="00784D85" w:rsidRDefault="00EA36F1" w:rsidP="00EA36F1">
      <w:pPr>
        <w:ind w:left="360"/>
        <w:jc w:val="both"/>
        <w:rPr>
          <w:rFonts w:ascii="Arial Narrow" w:hAnsi="Arial Narrow"/>
          <w:sz w:val="24"/>
          <w:szCs w:val="24"/>
        </w:rPr>
      </w:pPr>
      <w:r w:rsidRPr="00784D85">
        <w:rPr>
          <w:rFonts w:ascii="Arial Narrow" w:hAnsi="Arial Narrow"/>
          <w:sz w:val="24"/>
          <w:szCs w:val="24"/>
        </w:rPr>
        <w:t xml:space="preserve">El Departamento de Administración y Finanzas entregará copia del “Instructivo de </w:t>
      </w:r>
      <w:r w:rsidR="00310E72" w:rsidRPr="00784D85">
        <w:rPr>
          <w:rFonts w:ascii="Arial Narrow" w:hAnsi="Arial Narrow"/>
          <w:sz w:val="24"/>
          <w:szCs w:val="24"/>
        </w:rPr>
        <w:t>la Cuota de Alimentación</w:t>
      </w:r>
      <w:r w:rsidRPr="00784D85">
        <w:rPr>
          <w:rFonts w:ascii="Arial Narrow" w:hAnsi="Arial Narrow"/>
          <w:sz w:val="24"/>
          <w:szCs w:val="24"/>
        </w:rPr>
        <w:t xml:space="preserve"> para el Personal de Inspectoría General de Seguridad Pública”</w:t>
      </w:r>
      <w:r w:rsidR="00310E72" w:rsidRPr="00784D85">
        <w:rPr>
          <w:rFonts w:ascii="Arial Narrow" w:hAnsi="Arial Narrow"/>
          <w:sz w:val="24"/>
          <w:szCs w:val="24"/>
        </w:rPr>
        <w:t xml:space="preserve"> </w:t>
      </w:r>
      <w:r w:rsidRPr="00784D85">
        <w:rPr>
          <w:rFonts w:ascii="Arial Narrow" w:hAnsi="Arial Narrow"/>
          <w:sz w:val="24"/>
          <w:szCs w:val="24"/>
        </w:rPr>
        <w:t xml:space="preserve">debidamente aprobado por el Inspector General a la Dirección de Recursos Humanos y </w:t>
      </w:r>
      <w:r w:rsidR="00310E72" w:rsidRPr="00784D85">
        <w:rPr>
          <w:rFonts w:ascii="Arial Narrow" w:hAnsi="Arial Narrow"/>
          <w:sz w:val="24"/>
          <w:szCs w:val="24"/>
        </w:rPr>
        <w:t xml:space="preserve">a la Dirección Financiera Institucional </w:t>
      </w:r>
      <w:r w:rsidRPr="00784D85">
        <w:rPr>
          <w:rFonts w:ascii="Arial Narrow" w:hAnsi="Arial Narrow"/>
          <w:sz w:val="24"/>
          <w:szCs w:val="24"/>
        </w:rPr>
        <w:t>del Ministerio de Justicia y Seguridad Pública, asimismo será responsabilidad del Departamento de Administración y Finanzas, la reproducción y difusión del mismo.</w:t>
      </w:r>
    </w:p>
    <w:p w:rsidR="00AB7C13" w:rsidRDefault="00AB7C13" w:rsidP="00863B3B">
      <w:pPr>
        <w:pStyle w:val="Ttulo1"/>
        <w:numPr>
          <w:ilvl w:val="0"/>
          <w:numId w:val="1"/>
        </w:numPr>
        <w:spacing w:before="0" w:after="200"/>
        <w:ind w:left="709"/>
      </w:pPr>
      <w:bookmarkStart w:id="14" w:name="_Toc452124687"/>
      <w:bookmarkStart w:id="15" w:name="_Toc452124803"/>
      <w:r>
        <w:t>BASE LEGAL</w:t>
      </w:r>
      <w:bookmarkEnd w:id="14"/>
      <w:bookmarkEnd w:id="15"/>
    </w:p>
    <w:p w:rsidR="00AB7C13" w:rsidRPr="00784D85" w:rsidRDefault="00EA36F1" w:rsidP="001600CE">
      <w:pPr>
        <w:ind w:left="708"/>
        <w:jc w:val="both"/>
        <w:rPr>
          <w:rFonts w:ascii="Arial Narrow" w:hAnsi="Arial Narrow"/>
          <w:sz w:val="24"/>
          <w:szCs w:val="24"/>
        </w:rPr>
      </w:pPr>
      <w:r w:rsidRPr="00784D85">
        <w:rPr>
          <w:rFonts w:ascii="Arial Narrow" w:hAnsi="Arial Narrow"/>
          <w:sz w:val="24"/>
          <w:szCs w:val="24"/>
        </w:rPr>
        <w:t>Ley Orgánica de Inspectoría General de Seguridad Pública, Articulo 38</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Ley Orgánica de Administración Financiera del Estado Art. 39, 71 y 77.</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Ley de la Corte de Cuentas de la República. Obligación de Rendir Fianza Art. 104.</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Ley Sobre el Enriquecimiento Ilícito de Funcionarios y Empleados Públicos Art. 3</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 xml:space="preserve">Reglamento de la Ley Orgánica de Administración Financiera del Estado </w:t>
      </w:r>
      <w:r w:rsidR="00AA3051" w:rsidRPr="00784D85">
        <w:rPr>
          <w:rFonts w:ascii="Arial Narrow" w:hAnsi="Arial Narrow"/>
          <w:sz w:val="24"/>
          <w:szCs w:val="24"/>
        </w:rPr>
        <w:t>Título</w:t>
      </w:r>
      <w:r w:rsidRPr="00784D85">
        <w:rPr>
          <w:rFonts w:ascii="Arial Narrow" w:hAnsi="Arial Narrow"/>
          <w:sz w:val="24"/>
          <w:szCs w:val="24"/>
        </w:rPr>
        <w:t xml:space="preserve"> IV del Subsistema de Tesorería. Capítulo IV del Subsistema de Tesorería Institucional art. 115 del Rendimiento de Fianzas.</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Reglamento de Normas Técnicas de Control Interno Especificas de la Inspectoría General de Seguridad Pública.</w:t>
      </w:r>
    </w:p>
    <w:p w:rsidR="00EA36F1" w:rsidRPr="00784D85" w:rsidRDefault="00EA36F1" w:rsidP="001600CE">
      <w:pPr>
        <w:ind w:left="708"/>
        <w:jc w:val="both"/>
        <w:rPr>
          <w:rFonts w:ascii="Arial Narrow" w:hAnsi="Arial Narrow"/>
          <w:sz w:val="24"/>
          <w:szCs w:val="24"/>
        </w:rPr>
      </w:pPr>
      <w:r w:rsidRPr="00784D85">
        <w:rPr>
          <w:rFonts w:ascii="Arial Narrow" w:hAnsi="Arial Narrow"/>
          <w:sz w:val="24"/>
          <w:szCs w:val="24"/>
        </w:rPr>
        <w:t>Reglamento de la Ley Orgánica de la Inspectoría General de Seguridad Pública.</w:t>
      </w:r>
    </w:p>
    <w:p w:rsidR="00AA3051" w:rsidRPr="00784D85" w:rsidRDefault="00AA3051" w:rsidP="001600CE">
      <w:pPr>
        <w:ind w:left="708"/>
        <w:jc w:val="both"/>
        <w:rPr>
          <w:rFonts w:ascii="Arial Narrow" w:hAnsi="Arial Narrow"/>
          <w:sz w:val="24"/>
          <w:szCs w:val="24"/>
        </w:rPr>
      </w:pPr>
      <w:r w:rsidRPr="00784D85">
        <w:rPr>
          <w:rFonts w:ascii="Arial Narrow" w:hAnsi="Arial Narrow"/>
          <w:sz w:val="24"/>
          <w:szCs w:val="24"/>
        </w:rPr>
        <w:t>MANUALES: Manual Técnico del Sistema de Administración Financiera Integrado, según Acuerdo No. 203 de fecha 17 de julio de 2009.</w:t>
      </w:r>
    </w:p>
    <w:p w:rsidR="00FB2737" w:rsidRDefault="00FB2737" w:rsidP="00EA36F1">
      <w:pPr>
        <w:ind w:left="708"/>
      </w:pPr>
    </w:p>
    <w:p w:rsidR="005F2B64" w:rsidRDefault="005F2B64" w:rsidP="005F2B64">
      <w:pPr>
        <w:pStyle w:val="Ttulo1"/>
        <w:numPr>
          <w:ilvl w:val="0"/>
          <w:numId w:val="1"/>
        </w:numPr>
        <w:spacing w:before="0" w:after="200"/>
        <w:ind w:left="709"/>
      </w:pPr>
      <w:bookmarkStart w:id="16" w:name="_Toc452124688"/>
      <w:bookmarkStart w:id="17" w:name="_Toc452124804"/>
      <w:r>
        <w:lastRenderedPageBreak/>
        <w:t>TERMINOLOGIA</w:t>
      </w:r>
      <w:bookmarkEnd w:id="16"/>
      <w:bookmarkEnd w:id="17"/>
    </w:p>
    <w:p w:rsidR="00EA36F1" w:rsidRPr="00784D85" w:rsidRDefault="005F2B64" w:rsidP="00FB2737">
      <w:pPr>
        <w:ind w:left="708"/>
        <w:jc w:val="both"/>
        <w:rPr>
          <w:rFonts w:ascii="Arial Narrow" w:hAnsi="Arial Narrow"/>
          <w:sz w:val="24"/>
          <w:szCs w:val="24"/>
        </w:rPr>
      </w:pPr>
      <w:r w:rsidRPr="00784D85">
        <w:rPr>
          <w:rFonts w:ascii="Arial Narrow" w:hAnsi="Arial Narrow"/>
          <w:sz w:val="24"/>
          <w:szCs w:val="24"/>
        </w:rPr>
        <w:t xml:space="preserve">CUOTA DE ALIMENTACION: </w:t>
      </w:r>
      <w:r w:rsidR="00F92ACE" w:rsidRPr="00784D85">
        <w:rPr>
          <w:rFonts w:ascii="Arial Narrow" w:hAnsi="Arial Narrow"/>
          <w:sz w:val="24"/>
          <w:szCs w:val="24"/>
        </w:rPr>
        <w:t>P</w:t>
      </w:r>
      <w:r w:rsidRPr="00784D85">
        <w:rPr>
          <w:rFonts w:ascii="Arial Narrow" w:hAnsi="Arial Narrow"/>
          <w:sz w:val="24"/>
          <w:szCs w:val="24"/>
        </w:rPr>
        <w:t>restación laboral en efectivo pagadera mensualmente al personal de la IGSP, en razón de la naturaleza de la función que realiza.</w:t>
      </w:r>
    </w:p>
    <w:p w:rsidR="005F2B64" w:rsidRPr="00784D85" w:rsidRDefault="005F2B64" w:rsidP="00FB2737">
      <w:pPr>
        <w:ind w:left="708"/>
        <w:jc w:val="both"/>
        <w:rPr>
          <w:rFonts w:ascii="Arial Narrow" w:hAnsi="Arial Narrow"/>
          <w:sz w:val="24"/>
          <w:szCs w:val="24"/>
        </w:rPr>
      </w:pPr>
      <w:r w:rsidRPr="00784D85">
        <w:rPr>
          <w:rFonts w:ascii="Arial Narrow" w:hAnsi="Arial Narrow"/>
          <w:sz w:val="24"/>
          <w:szCs w:val="24"/>
        </w:rPr>
        <w:t xml:space="preserve">PAGO DE ALIMENTACION: </w:t>
      </w:r>
      <w:r w:rsidR="00F92ACE" w:rsidRPr="00784D85">
        <w:rPr>
          <w:rFonts w:ascii="Arial Narrow" w:hAnsi="Arial Narrow"/>
          <w:sz w:val="24"/>
          <w:szCs w:val="24"/>
        </w:rPr>
        <w:t>V</w:t>
      </w:r>
      <w:r w:rsidRPr="00784D85">
        <w:rPr>
          <w:rFonts w:ascii="Arial Narrow" w:hAnsi="Arial Narrow"/>
          <w:sz w:val="24"/>
          <w:szCs w:val="24"/>
        </w:rPr>
        <w:t>iáticos</w:t>
      </w:r>
      <w:r w:rsidR="00F92ACE" w:rsidRPr="00784D85">
        <w:rPr>
          <w:rFonts w:ascii="Arial Narrow" w:hAnsi="Arial Narrow"/>
          <w:sz w:val="24"/>
          <w:szCs w:val="24"/>
        </w:rPr>
        <w:t xml:space="preserve"> por alimentación, sumas de dinero que se reconoce a los servidores públicos de la IGSP para cubrir gastos en que estos incurren para el cumplimiento de sus funciones fuera de su sede habitual de trabajo. </w:t>
      </w:r>
      <w:r w:rsidRPr="00784D85">
        <w:rPr>
          <w:rFonts w:ascii="Arial Narrow" w:hAnsi="Arial Narrow"/>
          <w:sz w:val="24"/>
          <w:szCs w:val="24"/>
        </w:rPr>
        <w:t xml:space="preserve"> </w:t>
      </w:r>
    </w:p>
    <w:p w:rsidR="005F2B64" w:rsidRPr="00784D85" w:rsidRDefault="005F2B64" w:rsidP="00FB2737">
      <w:pPr>
        <w:ind w:left="708"/>
        <w:jc w:val="both"/>
        <w:rPr>
          <w:rFonts w:ascii="Arial Narrow" w:hAnsi="Arial Narrow"/>
          <w:sz w:val="24"/>
          <w:szCs w:val="24"/>
        </w:rPr>
      </w:pPr>
      <w:r w:rsidRPr="00784D85">
        <w:rPr>
          <w:rFonts w:ascii="Arial Narrow" w:hAnsi="Arial Narrow"/>
          <w:sz w:val="24"/>
          <w:szCs w:val="24"/>
        </w:rPr>
        <w:t>PENSION ALIMENTICIA:</w:t>
      </w:r>
      <w:r w:rsidR="00F92ACE" w:rsidRPr="00784D85">
        <w:rPr>
          <w:rFonts w:ascii="Arial Narrow" w:hAnsi="Arial Narrow"/>
          <w:sz w:val="24"/>
          <w:szCs w:val="24"/>
        </w:rPr>
        <w:t xml:space="preserve"> Retención </w:t>
      </w:r>
      <w:r w:rsidR="00FB2737" w:rsidRPr="00784D85">
        <w:rPr>
          <w:rFonts w:ascii="Arial Narrow" w:hAnsi="Arial Narrow"/>
          <w:sz w:val="24"/>
          <w:szCs w:val="24"/>
        </w:rPr>
        <w:t>en efectivo de una parte de los ingresos que percibe un servidor público en virtud de resolución judicial o administrativa, en aras de asegurar el cumplimiento de los</w:t>
      </w:r>
      <w:r w:rsidR="00F92ACE" w:rsidRPr="00784D85">
        <w:rPr>
          <w:rFonts w:ascii="Arial Narrow" w:hAnsi="Arial Narrow"/>
          <w:sz w:val="24"/>
          <w:szCs w:val="24"/>
        </w:rPr>
        <w:t xml:space="preserve"> deberes de asistencia económica </w:t>
      </w:r>
      <w:r w:rsidR="00FB2737" w:rsidRPr="00784D85">
        <w:rPr>
          <w:rFonts w:ascii="Arial Narrow" w:hAnsi="Arial Narrow"/>
          <w:sz w:val="24"/>
          <w:szCs w:val="24"/>
        </w:rPr>
        <w:t>para sus familiares, de conformidad a los conceptos que establece el Código de Familia.</w:t>
      </w:r>
    </w:p>
    <w:p w:rsidR="00FB2737" w:rsidRDefault="00FB2737" w:rsidP="00FB2737">
      <w:pPr>
        <w:ind w:left="708"/>
        <w:jc w:val="both"/>
      </w:pPr>
    </w:p>
    <w:p w:rsidR="00AB7C13" w:rsidRDefault="00AB7C13" w:rsidP="00863B3B"/>
    <w:p w:rsidR="00AB7C13" w:rsidRDefault="00AB7C13" w:rsidP="00863B3B">
      <w:pPr>
        <w:pStyle w:val="Ttulo1"/>
        <w:numPr>
          <w:ilvl w:val="0"/>
          <w:numId w:val="1"/>
        </w:numPr>
        <w:spacing w:before="0" w:after="200"/>
        <w:ind w:left="709"/>
      </w:pPr>
      <w:bookmarkStart w:id="18" w:name="_Toc452124689"/>
      <w:bookmarkStart w:id="19" w:name="_Toc452124805"/>
      <w:r>
        <w:t>NORMAS</w:t>
      </w:r>
      <w:bookmarkEnd w:id="18"/>
      <w:bookmarkEnd w:id="19"/>
    </w:p>
    <w:p w:rsidR="00AB7C13" w:rsidRDefault="00AA3051" w:rsidP="0076645E">
      <w:pPr>
        <w:pStyle w:val="Ttulo2"/>
        <w:spacing w:before="0" w:after="200"/>
      </w:pPr>
      <w:bookmarkStart w:id="20" w:name="_Toc452124690"/>
      <w:bookmarkStart w:id="21" w:name="_Toc452124806"/>
      <w:r>
        <w:t xml:space="preserve">RELATIVAS AL PAGO DE </w:t>
      </w:r>
      <w:r w:rsidR="00310E72">
        <w:t xml:space="preserve">LA CUOTA DE </w:t>
      </w:r>
      <w:r>
        <w:t xml:space="preserve">ALIMENTACIÓN DEL PERSONAL </w:t>
      </w:r>
      <w:r w:rsidR="001B4D41">
        <w:t>DE INSPECTORÍA GENERAL DE SEGURIDAD PUBLICA EN EL EJERCICIO DE SUS FUNCIONES:</w:t>
      </w:r>
      <w:bookmarkEnd w:id="20"/>
      <w:bookmarkEnd w:id="21"/>
    </w:p>
    <w:p w:rsidR="001B4D41" w:rsidRPr="00784D85" w:rsidRDefault="001B4D41" w:rsidP="00416B41">
      <w:pPr>
        <w:pStyle w:val="Style29"/>
        <w:widowControl/>
        <w:tabs>
          <w:tab w:val="left" w:pos="698"/>
        </w:tabs>
        <w:spacing w:after="200" w:line="276" w:lineRule="auto"/>
        <w:ind w:firstLine="0"/>
        <w:rPr>
          <w:rStyle w:val="FontStyle100"/>
          <w:rFonts w:ascii="Arial Narrow" w:hAnsi="Arial Narrow"/>
          <w:sz w:val="24"/>
          <w:szCs w:val="24"/>
          <w:lang w:val="es-ES_tradnl" w:eastAsia="es-ES_tradnl"/>
        </w:rPr>
      </w:pPr>
      <w:r w:rsidRPr="00784D85">
        <w:rPr>
          <w:rStyle w:val="FontStyle100"/>
          <w:rFonts w:ascii="Arial Narrow" w:hAnsi="Arial Narrow"/>
          <w:sz w:val="24"/>
          <w:szCs w:val="24"/>
          <w:lang w:val="es-ES_tradnl" w:eastAsia="es-ES_tradnl"/>
        </w:rPr>
        <w:t xml:space="preserve">El personal recibirá en concepto de </w:t>
      </w:r>
      <w:r w:rsidR="00310E72" w:rsidRPr="00784D85">
        <w:rPr>
          <w:rStyle w:val="FontStyle100"/>
          <w:rFonts w:ascii="Arial Narrow" w:hAnsi="Arial Narrow"/>
          <w:sz w:val="24"/>
          <w:szCs w:val="24"/>
          <w:lang w:val="es-ES_tradnl" w:eastAsia="es-ES_tradnl"/>
        </w:rPr>
        <w:t xml:space="preserve">cuota de </w:t>
      </w:r>
      <w:r w:rsidRPr="00784D85">
        <w:rPr>
          <w:rStyle w:val="FontStyle100"/>
          <w:rFonts w:ascii="Arial Narrow" w:hAnsi="Arial Narrow"/>
          <w:sz w:val="24"/>
          <w:szCs w:val="24"/>
          <w:lang w:val="es-ES_tradnl" w:eastAsia="es-ES_tradnl"/>
        </w:rPr>
        <w:t>alimentación una c</w:t>
      </w:r>
      <w:r w:rsidR="00310E72" w:rsidRPr="00784D85">
        <w:rPr>
          <w:rStyle w:val="FontStyle100"/>
          <w:rFonts w:ascii="Arial Narrow" w:hAnsi="Arial Narrow"/>
          <w:sz w:val="24"/>
          <w:szCs w:val="24"/>
          <w:lang w:val="es-ES_tradnl" w:eastAsia="es-ES_tradnl"/>
        </w:rPr>
        <w:t>antidad</w:t>
      </w:r>
      <w:r w:rsidRPr="00784D85">
        <w:rPr>
          <w:rStyle w:val="FontStyle100"/>
          <w:rFonts w:ascii="Arial Narrow" w:hAnsi="Arial Narrow"/>
          <w:sz w:val="24"/>
          <w:szCs w:val="24"/>
          <w:lang w:val="es-ES_tradnl" w:eastAsia="es-ES_tradnl"/>
        </w:rPr>
        <w:t xml:space="preserve"> </w:t>
      </w:r>
      <w:r w:rsidR="00310E72" w:rsidRPr="00784D85">
        <w:rPr>
          <w:rStyle w:val="FontStyle100"/>
          <w:rFonts w:ascii="Arial Narrow" w:hAnsi="Arial Narrow"/>
          <w:sz w:val="24"/>
          <w:szCs w:val="24"/>
          <w:lang w:val="es-ES_tradnl" w:eastAsia="es-ES_tradnl"/>
        </w:rPr>
        <w:t xml:space="preserve">en efectivo pagadera </w:t>
      </w:r>
      <w:r w:rsidRPr="00784D85">
        <w:rPr>
          <w:rStyle w:val="FontStyle100"/>
          <w:rFonts w:ascii="Arial Narrow" w:hAnsi="Arial Narrow"/>
          <w:sz w:val="24"/>
          <w:szCs w:val="24"/>
          <w:lang w:val="es-ES_tradnl" w:eastAsia="es-ES_tradnl"/>
        </w:rPr>
        <w:t>mensual</w:t>
      </w:r>
      <w:r w:rsidR="00310E72" w:rsidRPr="00784D85">
        <w:rPr>
          <w:rStyle w:val="FontStyle100"/>
          <w:rFonts w:ascii="Arial Narrow" w:hAnsi="Arial Narrow"/>
          <w:sz w:val="24"/>
          <w:szCs w:val="24"/>
          <w:lang w:val="es-ES_tradnl" w:eastAsia="es-ES_tradnl"/>
        </w:rPr>
        <w:t>mente</w:t>
      </w:r>
      <w:r w:rsidRPr="00784D85">
        <w:rPr>
          <w:rStyle w:val="FontStyle100"/>
          <w:rFonts w:ascii="Arial Narrow" w:hAnsi="Arial Narrow"/>
          <w:sz w:val="24"/>
          <w:szCs w:val="24"/>
          <w:lang w:val="es-ES_tradnl" w:eastAsia="es-ES_tradnl"/>
        </w:rPr>
        <w:t xml:space="preserve">, en razón de los servicios que brindan en las diferentes dependencias de la Institución, de </w:t>
      </w:r>
      <w:r w:rsidR="007C1BF2" w:rsidRPr="00784D85">
        <w:rPr>
          <w:rStyle w:val="FontStyle100"/>
          <w:rFonts w:ascii="Arial Narrow" w:hAnsi="Arial Narrow"/>
          <w:sz w:val="24"/>
          <w:szCs w:val="24"/>
          <w:lang w:val="es-ES_tradnl" w:eastAsia="es-ES_tradnl"/>
        </w:rPr>
        <w:t xml:space="preserve">acuerdo </w:t>
      </w:r>
      <w:r w:rsidRPr="00784D85">
        <w:rPr>
          <w:rStyle w:val="FontStyle100"/>
          <w:rFonts w:ascii="Arial Narrow" w:hAnsi="Arial Narrow"/>
          <w:sz w:val="24"/>
          <w:szCs w:val="24"/>
          <w:lang w:val="es-ES_tradnl" w:eastAsia="es-ES_tradnl"/>
        </w:rPr>
        <w:t>a</w:t>
      </w:r>
      <w:r w:rsidR="007C1BF2" w:rsidRPr="00784D85">
        <w:rPr>
          <w:rStyle w:val="FontStyle100"/>
          <w:rFonts w:ascii="Arial Narrow" w:hAnsi="Arial Narrow"/>
          <w:sz w:val="24"/>
          <w:szCs w:val="24"/>
          <w:lang w:val="es-ES_tradnl" w:eastAsia="es-ES_tradnl"/>
        </w:rPr>
        <w:t xml:space="preserve"> </w:t>
      </w:r>
      <w:r w:rsidRPr="00784D85">
        <w:rPr>
          <w:rStyle w:val="FontStyle100"/>
          <w:rFonts w:ascii="Arial Narrow" w:hAnsi="Arial Narrow"/>
          <w:sz w:val="24"/>
          <w:szCs w:val="24"/>
          <w:lang w:val="es-ES_tradnl" w:eastAsia="es-ES_tradnl"/>
        </w:rPr>
        <w:t>l</w:t>
      </w:r>
      <w:r w:rsidR="007C1BF2" w:rsidRPr="00784D85">
        <w:rPr>
          <w:rStyle w:val="FontStyle100"/>
          <w:rFonts w:ascii="Arial Narrow" w:hAnsi="Arial Narrow"/>
          <w:sz w:val="24"/>
          <w:szCs w:val="24"/>
          <w:lang w:val="es-ES_tradnl" w:eastAsia="es-ES_tradnl"/>
        </w:rPr>
        <w:t>o</w:t>
      </w:r>
      <w:r w:rsidRPr="00784D85">
        <w:rPr>
          <w:rStyle w:val="FontStyle100"/>
          <w:rFonts w:ascii="Arial Narrow" w:hAnsi="Arial Narrow"/>
          <w:sz w:val="24"/>
          <w:szCs w:val="24"/>
          <w:lang w:val="es-ES_tradnl" w:eastAsia="es-ES_tradnl"/>
        </w:rPr>
        <w:t xml:space="preserve"> siguiente: </w:t>
      </w:r>
    </w:p>
    <w:p w:rsidR="00AA3051" w:rsidRPr="00784D85" w:rsidRDefault="00AA3051" w:rsidP="00416B41">
      <w:pPr>
        <w:pStyle w:val="Prrafodelista"/>
        <w:numPr>
          <w:ilvl w:val="0"/>
          <w:numId w:val="8"/>
        </w:numPr>
        <w:ind w:left="714" w:hanging="357"/>
        <w:contextualSpacing w:val="0"/>
        <w:jc w:val="both"/>
        <w:rPr>
          <w:rFonts w:ascii="Arial Narrow" w:hAnsi="Arial Narrow"/>
          <w:sz w:val="24"/>
          <w:szCs w:val="24"/>
        </w:rPr>
      </w:pPr>
      <w:r w:rsidRPr="00784D85">
        <w:rPr>
          <w:rFonts w:ascii="Arial Narrow" w:hAnsi="Arial Narrow"/>
          <w:sz w:val="24"/>
          <w:szCs w:val="24"/>
        </w:rPr>
        <w:t xml:space="preserve">Al personal que ostenta plaza de motorista </w:t>
      </w:r>
      <w:r w:rsidR="003C4BF2" w:rsidRPr="00784D85">
        <w:rPr>
          <w:rFonts w:ascii="Arial Narrow" w:hAnsi="Arial Narrow"/>
          <w:sz w:val="24"/>
          <w:szCs w:val="24"/>
        </w:rPr>
        <w:t xml:space="preserve">o se encuentre </w:t>
      </w:r>
      <w:r w:rsidRPr="00784D85">
        <w:rPr>
          <w:rFonts w:ascii="Arial Narrow" w:hAnsi="Arial Narrow"/>
          <w:sz w:val="24"/>
          <w:szCs w:val="24"/>
        </w:rPr>
        <w:t xml:space="preserve">en </w:t>
      </w:r>
      <w:r w:rsidR="003C4BF2" w:rsidRPr="00784D85">
        <w:rPr>
          <w:rFonts w:ascii="Arial Narrow" w:hAnsi="Arial Narrow"/>
          <w:sz w:val="24"/>
          <w:szCs w:val="24"/>
        </w:rPr>
        <w:t xml:space="preserve">el </w:t>
      </w:r>
      <w:r w:rsidRPr="00784D85">
        <w:rPr>
          <w:rFonts w:ascii="Arial Narrow" w:hAnsi="Arial Narrow"/>
          <w:sz w:val="24"/>
          <w:szCs w:val="24"/>
        </w:rPr>
        <w:t>ejercicio de esa función</w:t>
      </w:r>
      <w:r w:rsidR="003C4BF2" w:rsidRPr="00784D85">
        <w:rPr>
          <w:rFonts w:ascii="Arial Narrow" w:hAnsi="Arial Narrow"/>
          <w:sz w:val="24"/>
          <w:szCs w:val="24"/>
        </w:rPr>
        <w:t xml:space="preserve"> en jornada completa</w:t>
      </w:r>
      <w:r w:rsidRPr="00784D85">
        <w:rPr>
          <w:rFonts w:ascii="Arial Narrow" w:hAnsi="Arial Narrow"/>
          <w:sz w:val="24"/>
          <w:szCs w:val="24"/>
        </w:rPr>
        <w:t>, se le cancelará una cuota mensual de noventa dólares (USD  90.00) en concepto de Cuota de Alimentación.</w:t>
      </w:r>
    </w:p>
    <w:p w:rsidR="001B4D41" w:rsidRPr="00784D85" w:rsidRDefault="007C1BF2" w:rsidP="00416B41">
      <w:pPr>
        <w:pStyle w:val="Prrafodelista"/>
        <w:numPr>
          <w:ilvl w:val="0"/>
          <w:numId w:val="8"/>
        </w:numPr>
        <w:ind w:left="714" w:hanging="357"/>
        <w:contextualSpacing w:val="0"/>
        <w:jc w:val="both"/>
        <w:rPr>
          <w:rStyle w:val="FontStyle100"/>
          <w:rFonts w:ascii="Arial Narrow" w:hAnsi="Arial Narrow" w:cstheme="minorBidi"/>
          <w:sz w:val="24"/>
          <w:szCs w:val="24"/>
        </w:rPr>
      </w:pPr>
      <w:r w:rsidRPr="00784D85">
        <w:rPr>
          <w:rStyle w:val="FontStyle100"/>
          <w:rFonts w:ascii="Arial Narrow" w:hAnsi="Arial Narrow"/>
          <w:sz w:val="24"/>
          <w:szCs w:val="24"/>
          <w:lang w:val="es-ES_tradnl" w:eastAsia="es-ES_tradnl"/>
        </w:rPr>
        <w:t>Al personal que ostente plaza o funciones</w:t>
      </w:r>
      <w:r w:rsidR="001B4D41" w:rsidRPr="00784D85">
        <w:rPr>
          <w:rStyle w:val="FontStyle100"/>
          <w:rFonts w:ascii="Arial Narrow" w:hAnsi="Arial Narrow"/>
          <w:sz w:val="24"/>
          <w:szCs w:val="24"/>
          <w:lang w:val="es-ES_tradnl" w:eastAsia="es-ES_tradnl"/>
        </w:rPr>
        <w:t xml:space="preserve"> </w:t>
      </w:r>
      <w:r w:rsidR="00013086" w:rsidRPr="00784D85">
        <w:rPr>
          <w:rStyle w:val="FontStyle100"/>
          <w:rFonts w:ascii="Arial Narrow" w:hAnsi="Arial Narrow"/>
          <w:sz w:val="24"/>
          <w:szCs w:val="24"/>
          <w:lang w:val="es-ES_tradnl" w:eastAsia="es-ES_tradnl"/>
        </w:rPr>
        <w:t xml:space="preserve">diferentes a las expresadas en </w:t>
      </w:r>
      <w:r w:rsidR="001B4D41" w:rsidRPr="00784D85">
        <w:rPr>
          <w:rStyle w:val="FontStyle100"/>
          <w:rFonts w:ascii="Arial Narrow" w:hAnsi="Arial Narrow"/>
          <w:sz w:val="24"/>
          <w:szCs w:val="24"/>
          <w:lang w:val="es-ES_tradnl" w:eastAsia="es-ES_tradnl"/>
        </w:rPr>
        <w:t>el literal a) se le cancelará una cuota mensual de setenta dólares (USD 70.00) en concepto de Cuota de Alimentación</w:t>
      </w:r>
      <w:bookmarkStart w:id="22" w:name="_GoBack"/>
      <w:bookmarkEnd w:id="22"/>
      <w:r w:rsidR="001B4D41" w:rsidRPr="00784D85">
        <w:rPr>
          <w:rStyle w:val="FontStyle100"/>
          <w:rFonts w:ascii="Arial Narrow" w:hAnsi="Arial Narrow"/>
          <w:sz w:val="24"/>
          <w:szCs w:val="24"/>
          <w:lang w:val="es-ES_tradnl" w:eastAsia="es-ES_tradnl"/>
        </w:rPr>
        <w:t>.</w:t>
      </w:r>
    </w:p>
    <w:p w:rsidR="00B923A1" w:rsidRPr="00784D85" w:rsidRDefault="00B923A1" w:rsidP="00416B41">
      <w:pPr>
        <w:pStyle w:val="Prrafodelista"/>
        <w:numPr>
          <w:ilvl w:val="0"/>
          <w:numId w:val="8"/>
        </w:numPr>
        <w:ind w:left="714" w:hanging="357"/>
        <w:contextualSpacing w:val="0"/>
        <w:jc w:val="both"/>
        <w:rPr>
          <w:rStyle w:val="FontStyle100"/>
          <w:rFonts w:ascii="Arial Narrow" w:hAnsi="Arial Narrow" w:cstheme="minorBidi"/>
          <w:sz w:val="24"/>
          <w:szCs w:val="24"/>
        </w:rPr>
      </w:pPr>
      <w:r w:rsidRPr="00784D85">
        <w:rPr>
          <w:rStyle w:val="FontStyle100"/>
          <w:rFonts w:ascii="Arial Narrow" w:hAnsi="Arial Narrow"/>
          <w:sz w:val="24"/>
          <w:szCs w:val="24"/>
          <w:lang w:val="es-ES_tradnl" w:eastAsia="es-ES_tradnl"/>
        </w:rPr>
        <w:t xml:space="preserve">Para tener derecho al 100% de la cuota de alimentación mensual respectiva, el personal deberá haberse presentado a ejercer su jornada laboral y no acreditar las causales de descuento expresadas en el literal </w:t>
      </w:r>
      <w:r w:rsidR="007C1BF2" w:rsidRPr="00784D85">
        <w:rPr>
          <w:rStyle w:val="FontStyle100"/>
          <w:rFonts w:ascii="Arial Narrow" w:hAnsi="Arial Narrow"/>
          <w:sz w:val="24"/>
          <w:szCs w:val="24"/>
          <w:lang w:val="es-ES_tradnl" w:eastAsia="es-ES_tradnl"/>
        </w:rPr>
        <w:t>siguiente:</w:t>
      </w:r>
    </w:p>
    <w:p w:rsidR="007C1BF2" w:rsidRPr="00784D85" w:rsidRDefault="00B923A1" w:rsidP="00416B41">
      <w:pPr>
        <w:pStyle w:val="Prrafodelista"/>
        <w:numPr>
          <w:ilvl w:val="0"/>
          <w:numId w:val="8"/>
        </w:numPr>
        <w:ind w:left="714" w:hanging="357"/>
        <w:contextualSpacing w:val="0"/>
        <w:jc w:val="both"/>
        <w:rPr>
          <w:rStyle w:val="FontStyle100"/>
          <w:rFonts w:ascii="Arial Narrow" w:hAnsi="Arial Narrow"/>
          <w:sz w:val="24"/>
          <w:szCs w:val="24"/>
          <w:lang w:val="es-ES_tradnl" w:eastAsia="es-ES_tradnl"/>
        </w:rPr>
      </w:pPr>
      <w:r w:rsidRPr="00784D85">
        <w:rPr>
          <w:rStyle w:val="FontStyle100"/>
          <w:rFonts w:ascii="Arial Narrow" w:hAnsi="Arial Narrow"/>
          <w:sz w:val="24"/>
          <w:szCs w:val="24"/>
          <w:lang w:val="es-ES_tradnl" w:eastAsia="es-ES_tradnl"/>
        </w:rPr>
        <w:t xml:space="preserve">En caso de existir en el mes reportado, </w:t>
      </w:r>
      <w:r w:rsidR="004A25FE" w:rsidRPr="00784D85">
        <w:rPr>
          <w:rStyle w:val="FontStyle100"/>
          <w:rFonts w:ascii="Arial Narrow" w:hAnsi="Arial Narrow"/>
          <w:sz w:val="24"/>
          <w:szCs w:val="24"/>
          <w:lang w:val="es-ES_tradnl" w:eastAsia="es-ES_tradnl"/>
        </w:rPr>
        <w:t>permisos s</w:t>
      </w:r>
      <w:r w:rsidRPr="00784D85">
        <w:rPr>
          <w:rStyle w:val="FontStyle100"/>
          <w:rFonts w:ascii="Arial Narrow" w:hAnsi="Arial Narrow"/>
          <w:sz w:val="24"/>
          <w:szCs w:val="24"/>
          <w:lang w:val="es-ES_tradnl" w:eastAsia="es-ES_tradnl"/>
        </w:rPr>
        <w:t>in goce sueldo</w:t>
      </w:r>
      <w:r w:rsidR="004A25FE" w:rsidRPr="00784D85">
        <w:rPr>
          <w:rStyle w:val="FontStyle100"/>
          <w:rFonts w:ascii="Arial Narrow" w:hAnsi="Arial Narrow"/>
          <w:sz w:val="24"/>
          <w:szCs w:val="24"/>
          <w:lang w:val="es-ES_tradnl" w:eastAsia="es-ES_tradnl"/>
        </w:rPr>
        <w:t xml:space="preserve"> y</w:t>
      </w:r>
      <w:r w:rsidRPr="00784D85">
        <w:rPr>
          <w:rStyle w:val="FontStyle100"/>
          <w:rFonts w:ascii="Arial Narrow" w:hAnsi="Arial Narrow"/>
          <w:sz w:val="24"/>
          <w:szCs w:val="24"/>
          <w:lang w:val="es-ES_tradnl" w:eastAsia="es-ES_tradnl"/>
        </w:rPr>
        <w:t xml:space="preserve"> suspensi</w:t>
      </w:r>
      <w:r w:rsidR="004A25FE" w:rsidRPr="00784D85">
        <w:rPr>
          <w:rStyle w:val="FontStyle100"/>
          <w:rFonts w:ascii="Arial Narrow" w:hAnsi="Arial Narrow"/>
          <w:sz w:val="24"/>
          <w:szCs w:val="24"/>
          <w:lang w:val="es-ES_tradnl" w:eastAsia="es-ES_tradnl"/>
        </w:rPr>
        <w:t>ones sin goce de sueldo aplicados por la Comisión de Servicio Civil</w:t>
      </w:r>
      <w:r w:rsidRPr="00784D85">
        <w:rPr>
          <w:rStyle w:val="FontStyle100"/>
          <w:rFonts w:ascii="Arial Narrow" w:hAnsi="Arial Narrow"/>
          <w:sz w:val="24"/>
          <w:szCs w:val="24"/>
          <w:lang w:val="es-ES_tradnl" w:eastAsia="es-ES_tradnl"/>
        </w:rPr>
        <w:t>, que afecten la jornada completa de ocho horas, se hará el descuento correspondiente en la planilla de pago de alimentación conforme a los días no laborados</w:t>
      </w:r>
      <w:r w:rsidR="004A25FE" w:rsidRPr="00784D85">
        <w:rPr>
          <w:rStyle w:val="FontStyle100"/>
          <w:rFonts w:ascii="Arial Narrow" w:hAnsi="Arial Narrow"/>
          <w:sz w:val="24"/>
          <w:szCs w:val="24"/>
          <w:lang w:val="es-ES_tradnl" w:eastAsia="es-ES_tradnl"/>
        </w:rPr>
        <w:t>.</w:t>
      </w:r>
      <w:r w:rsidRPr="00784D85">
        <w:rPr>
          <w:rStyle w:val="FontStyle100"/>
          <w:rFonts w:ascii="Arial Narrow" w:hAnsi="Arial Narrow"/>
          <w:sz w:val="24"/>
          <w:szCs w:val="24"/>
          <w:lang w:val="es-ES_tradnl" w:eastAsia="es-ES_tradnl"/>
        </w:rPr>
        <w:t xml:space="preserve"> </w:t>
      </w:r>
    </w:p>
    <w:p w:rsidR="00013086" w:rsidRPr="001600CE" w:rsidRDefault="00013086" w:rsidP="00416B41">
      <w:pPr>
        <w:pStyle w:val="Prrafodelista"/>
        <w:numPr>
          <w:ilvl w:val="0"/>
          <w:numId w:val="8"/>
        </w:numPr>
        <w:ind w:left="714" w:hanging="357"/>
        <w:contextualSpacing w:val="0"/>
        <w:jc w:val="both"/>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lastRenderedPageBreak/>
        <w:t>Al personal que asista a cursos de capacitación dentro del territorio nacional, o acredite permisos por tiempo compensatorio, cita médica, cita judicial y personal que goza de permiso de estudio dentro del territorio nacional, no se le efectuará descuentos de la cuota de alimentación asignada.</w:t>
      </w:r>
    </w:p>
    <w:p w:rsidR="001B4D41" w:rsidRPr="001600CE" w:rsidRDefault="00AA3051" w:rsidP="00416B41">
      <w:pPr>
        <w:pStyle w:val="Prrafodelista"/>
        <w:numPr>
          <w:ilvl w:val="0"/>
          <w:numId w:val="8"/>
        </w:numPr>
        <w:ind w:left="714" w:hanging="357"/>
        <w:contextualSpacing w:val="0"/>
        <w:jc w:val="both"/>
        <w:rPr>
          <w:rFonts w:ascii="Arial Narrow" w:hAnsi="Arial Narrow"/>
          <w:sz w:val="24"/>
          <w:szCs w:val="24"/>
        </w:rPr>
      </w:pPr>
      <w:r w:rsidRPr="001600CE">
        <w:rPr>
          <w:rFonts w:ascii="Arial Narrow" w:hAnsi="Arial Narrow"/>
          <w:sz w:val="24"/>
          <w:szCs w:val="24"/>
        </w:rPr>
        <w:t>Será responsabilidad de</w:t>
      </w:r>
      <w:r w:rsidR="001D0914" w:rsidRPr="001600CE">
        <w:rPr>
          <w:rFonts w:ascii="Arial Narrow" w:hAnsi="Arial Narrow"/>
          <w:sz w:val="24"/>
          <w:szCs w:val="24"/>
        </w:rPr>
        <w:t xml:space="preserve"> </w:t>
      </w:r>
      <w:r w:rsidRPr="001600CE">
        <w:rPr>
          <w:rFonts w:ascii="Arial Narrow" w:hAnsi="Arial Narrow"/>
          <w:sz w:val="24"/>
          <w:szCs w:val="24"/>
        </w:rPr>
        <w:t>l</w:t>
      </w:r>
      <w:r w:rsidR="001D0914" w:rsidRPr="001600CE">
        <w:rPr>
          <w:rFonts w:ascii="Arial Narrow" w:hAnsi="Arial Narrow"/>
          <w:sz w:val="24"/>
          <w:szCs w:val="24"/>
        </w:rPr>
        <w:t>a Sección de Recursos Humanos del Departamento de Administración y Finanzas de la IGSP</w:t>
      </w:r>
      <w:r w:rsidRPr="001600CE">
        <w:rPr>
          <w:rFonts w:ascii="Arial Narrow" w:hAnsi="Arial Narrow"/>
          <w:sz w:val="24"/>
          <w:szCs w:val="24"/>
        </w:rPr>
        <w:t>, llevar los controles internos de asistencia de perso</w:t>
      </w:r>
      <w:r w:rsidR="001D0914" w:rsidRPr="001600CE">
        <w:rPr>
          <w:rFonts w:ascii="Arial Narrow" w:hAnsi="Arial Narrow"/>
          <w:sz w:val="24"/>
          <w:szCs w:val="24"/>
        </w:rPr>
        <w:t xml:space="preserve">nal, </w:t>
      </w:r>
      <w:r w:rsidRPr="001600CE">
        <w:rPr>
          <w:rFonts w:ascii="Arial Narrow" w:hAnsi="Arial Narrow"/>
          <w:sz w:val="24"/>
          <w:szCs w:val="24"/>
        </w:rPr>
        <w:t>de acuerdo a las disposiciones de</w:t>
      </w:r>
      <w:r w:rsidR="001D0914" w:rsidRPr="001600CE">
        <w:rPr>
          <w:rFonts w:ascii="Arial Narrow" w:hAnsi="Arial Narrow"/>
          <w:sz w:val="24"/>
          <w:szCs w:val="24"/>
        </w:rPr>
        <w:t>l Reglamento Interno de Personal de la IGSP</w:t>
      </w:r>
      <w:r w:rsidRPr="001600CE">
        <w:rPr>
          <w:rFonts w:ascii="Arial Narrow" w:hAnsi="Arial Narrow"/>
          <w:sz w:val="24"/>
          <w:szCs w:val="24"/>
        </w:rPr>
        <w:t>, según sea el caso.</w:t>
      </w:r>
      <w:r w:rsidR="001B4D41" w:rsidRPr="001600CE">
        <w:rPr>
          <w:rFonts w:ascii="Arial Narrow" w:hAnsi="Arial Narrow"/>
          <w:sz w:val="24"/>
          <w:szCs w:val="24"/>
        </w:rPr>
        <w:t xml:space="preserve"> </w:t>
      </w:r>
    </w:p>
    <w:p w:rsidR="001B4D41" w:rsidRPr="001600CE" w:rsidRDefault="003C4BF2" w:rsidP="00416B41">
      <w:pPr>
        <w:pStyle w:val="Prrafodelista"/>
        <w:numPr>
          <w:ilvl w:val="0"/>
          <w:numId w:val="8"/>
        </w:numPr>
        <w:ind w:left="714" w:hanging="357"/>
        <w:contextualSpacing w:val="0"/>
        <w:jc w:val="both"/>
        <w:rPr>
          <w:rFonts w:ascii="Arial Narrow" w:hAnsi="Arial Narrow"/>
          <w:sz w:val="24"/>
          <w:szCs w:val="24"/>
        </w:rPr>
      </w:pPr>
      <w:r w:rsidRPr="001600CE">
        <w:rPr>
          <w:rFonts w:ascii="Arial Narrow" w:hAnsi="Arial Narrow"/>
          <w:sz w:val="24"/>
          <w:szCs w:val="24"/>
        </w:rPr>
        <w:t>Provisionalmente hasta que se creen las dependencias de la Unidad Financiera Institucional de</w:t>
      </w:r>
      <w:r w:rsidR="001D0914" w:rsidRPr="001600CE">
        <w:rPr>
          <w:rFonts w:ascii="Arial Narrow" w:hAnsi="Arial Narrow"/>
          <w:sz w:val="24"/>
          <w:szCs w:val="24"/>
        </w:rPr>
        <w:t xml:space="preserve"> la IGSP</w:t>
      </w:r>
      <w:r w:rsidRPr="001600CE">
        <w:rPr>
          <w:rFonts w:ascii="Arial Narrow" w:hAnsi="Arial Narrow"/>
          <w:sz w:val="24"/>
          <w:szCs w:val="24"/>
        </w:rPr>
        <w:t>, e</w:t>
      </w:r>
      <w:r w:rsidR="00AA3051" w:rsidRPr="001600CE">
        <w:rPr>
          <w:rFonts w:ascii="Arial Narrow" w:hAnsi="Arial Narrow"/>
          <w:sz w:val="24"/>
          <w:szCs w:val="24"/>
        </w:rPr>
        <w:t xml:space="preserve">l Departamento de </w:t>
      </w:r>
      <w:r w:rsidR="00E4484C" w:rsidRPr="001600CE">
        <w:rPr>
          <w:rFonts w:ascii="Arial Narrow" w:hAnsi="Arial Narrow"/>
          <w:sz w:val="24"/>
          <w:szCs w:val="24"/>
        </w:rPr>
        <w:t>Tesorería</w:t>
      </w:r>
      <w:r w:rsidR="00AA3051" w:rsidRPr="001600CE">
        <w:rPr>
          <w:rFonts w:ascii="Arial Narrow" w:hAnsi="Arial Narrow"/>
          <w:sz w:val="24"/>
          <w:szCs w:val="24"/>
        </w:rPr>
        <w:t xml:space="preserve"> de la Dirección Financiera Institucional del Ministerio de Justicia y Seguridad Pública</w:t>
      </w:r>
      <w:r w:rsidR="005B2FB6" w:rsidRPr="001600CE">
        <w:rPr>
          <w:rFonts w:ascii="Arial Narrow" w:hAnsi="Arial Narrow"/>
          <w:sz w:val="24"/>
          <w:szCs w:val="24"/>
        </w:rPr>
        <w:t xml:space="preserve"> en lo sucesivo MJSP</w:t>
      </w:r>
      <w:r w:rsidR="00AA3051" w:rsidRPr="001600CE">
        <w:rPr>
          <w:rFonts w:ascii="Arial Narrow" w:hAnsi="Arial Narrow"/>
          <w:sz w:val="24"/>
          <w:szCs w:val="24"/>
        </w:rPr>
        <w:t>, tendrá la responsabilidad de cancelar la cuota de alimentación al personal, qu</w:t>
      </w:r>
      <w:r w:rsidR="001D0914" w:rsidRPr="001600CE">
        <w:rPr>
          <w:rFonts w:ascii="Arial Narrow" w:hAnsi="Arial Narrow"/>
          <w:sz w:val="24"/>
          <w:szCs w:val="24"/>
        </w:rPr>
        <w:t>e labora en</w:t>
      </w:r>
      <w:r w:rsidR="00E4484C" w:rsidRPr="001600CE">
        <w:rPr>
          <w:rFonts w:ascii="Arial Narrow" w:hAnsi="Arial Narrow"/>
          <w:sz w:val="24"/>
          <w:szCs w:val="24"/>
        </w:rPr>
        <w:t xml:space="preserve"> la </w:t>
      </w:r>
      <w:r w:rsidR="001D0914" w:rsidRPr="001600CE">
        <w:rPr>
          <w:rFonts w:ascii="Arial Narrow" w:hAnsi="Arial Narrow"/>
          <w:sz w:val="24"/>
          <w:szCs w:val="24"/>
        </w:rPr>
        <w:t>IGSP.</w:t>
      </w:r>
    </w:p>
    <w:p w:rsidR="001E484C" w:rsidRPr="001600CE" w:rsidRDefault="00854BED" w:rsidP="006E09E5">
      <w:pPr>
        <w:pStyle w:val="Prrafodelista"/>
        <w:numPr>
          <w:ilvl w:val="0"/>
          <w:numId w:val="8"/>
        </w:numPr>
        <w:ind w:left="714" w:hanging="357"/>
        <w:contextualSpacing w:val="0"/>
        <w:jc w:val="both"/>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 xml:space="preserve">Será responsabilidad de </w:t>
      </w:r>
      <w:r w:rsidR="00524592" w:rsidRPr="001600CE">
        <w:rPr>
          <w:rStyle w:val="FontStyle100"/>
          <w:rFonts w:ascii="Arial Narrow" w:hAnsi="Arial Narrow"/>
          <w:sz w:val="24"/>
          <w:szCs w:val="24"/>
          <w:lang w:val="es-ES_tradnl" w:eastAsia="es-ES_tradnl"/>
        </w:rPr>
        <w:t>la Sección de Recursos Humanos del Departamento de Administración y Finanzas de IGSP</w:t>
      </w:r>
      <w:r w:rsidRPr="001600CE">
        <w:rPr>
          <w:rStyle w:val="FontStyle100"/>
          <w:rFonts w:ascii="Arial Narrow" w:hAnsi="Arial Narrow"/>
          <w:sz w:val="24"/>
          <w:szCs w:val="24"/>
          <w:lang w:val="es-ES_tradnl" w:eastAsia="es-ES_tradnl"/>
        </w:rPr>
        <w:t xml:space="preserve">, remitir </w:t>
      </w:r>
      <w:r w:rsidR="001E484C" w:rsidRPr="001600CE">
        <w:rPr>
          <w:rStyle w:val="FontStyle100"/>
          <w:rFonts w:ascii="Arial Narrow" w:hAnsi="Arial Narrow"/>
          <w:sz w:val="24"/>
          <w:szCs w:val="24"/>
          <w:lang w:val="es-ES_tradnl" w:eastAsia="es-ES_tradnl"/>
        </w:rPr>
        <w:t xml:space="preserve">mensualmente </w:t>
      </w:r>
      <w:r w:rsidRPr="001600CE">
        <w:rPr>
          <w:rStyle w:val="FontStyle100"/>
          <w:rFonts w:ascii="Arial Narrow" w:hAnsi="Arial Narrow"/>
          <w:sz w:val="24"/>
          <w:szCs w:val="24"/>
          <w:lang w:val="es-ES_tradnl" w:eastAsia="es-ES_tradnl"/>
        </w:rPr>
        <w:t xml:space="preserve">al </w:t>
      </w:r>
      <w:r w:rsidR="001E484C" w:rsidRPr="001600CE">
        <w:rPr>
          <w:rStyle w:val="FontStyle100"/>
          <w:rFonts w:ascii="Arial Narrow" w:hAnsi="Arial Narrow"/>
          <w:sz w:val="24"/>
          <w:szCs w:val="24"/>
          <w:lang w:val="es-ES_tradnl" w:eastAsia="es-ES_tradnl"/>
        </w:rPr>
        <w:t>r</w:t>
      </w:r>
      <w:r w:rsidRPr="001600CE">
        <w:rPr>
          <w:rStyle w:val="FontStyle100"/>
          <w:rFonts w:ascii="Arial Narrow" w:hAnsi="Arial Narrow"/>
          <w:sz w:val="24"/>
          <w:szCs w:val="24"/>
          <w:lang w:val="es-ES_tradnl" w:eastAsia="es-ES_tradnl"/>
        </w:rPr>
        <w:t xml:space="preserve">esponsable de </w:t>
      </w:r>
      <w:r w:rsidR="001D0914" w:rsidRPr="001600CE">
        <w:rPr>
          <w:rStyle w:val="FontStyle100"/>
          <w:rFonts w:ascii="Arial Narrow" w:hAnsi="Arial Narrow"/>
          <w:sz w:val="24"/>
          <w:szCs w:val="24"/>
          <w:lang w:val="es-ES_tradnl" w:eastAsia="es-ES_tradnl"/>
        </w:rPr>
        <w:t xml:space="preserve">la </w:t>
      </w:r>
      <w:r w:rsidR="008F24C5" w:rsidRPr="001600CE">
        <w:rPr>
          <w:rStyle w:val="FontStyle100"/>
          <w:rFonts w:ascii="Arial Narrow" w:hAnsi="Arial Narrow"/>
          <w:sz w:val="24"/>
          <w:szCs w:val="24"/>
          <w:lang w:val="es-ES_tradnl" w:eastAsia="es-ES_tradnl"/>
        </w:rPr>
        <w:t>elaboración</w:t>
      </w:r>
      <w:r w:rsidRPr="001600CE">
        <w:rPr>
          <w:rStyle w:val="FontStyle100"/>
          <w:rFonts w:ascii="Arial Narrow" w:hAnsi="Arial Narrow"/>
          <w:sz w:val="24"/>
          <w:szCs w:val="24"/>
          <w:lang w:val="es-ES_tradnl" w:eastAsia="es-ES_tradnl"/>
        </w:rPr>
        <w:t xml:space="preserve"> de Planillas</w:t>
      </w:r>
      <w:r w:rsidR="001D0914" w:rsidRPr="001600CE">
        <w:rPr>
          <w:rStyle w:val="FontStyle100"/>
          <w:rFonts w:ascii="Arial Narrow" w:hAnsi="Arial Narrow"/>
          <w:sz w:val="24"/>
          <w:szCs w:val="24"/>
          <w:lang w:val="es-ES_tradnl" w:eastAsia="es-ES_tradnl"/>
        </w:rPr>
        <w:t xml:space="preserve"> de la Cuota de Alimentación</w:t>
      </w:r>
      <w:r w:rsidR="001E484C" w:rsidRPr="001600CE">
        <w:rPr>
          <w:rStyle w:val="FontStyle100"/>
          <w:rFonts w:ascii="Arial Narrow" w:hAnsi="Arial Narrow"/>
          <w:sz w:val="24"/>
          <w:szCs w:val="24"/>
          <w:lang w:val="es-ES_tradnl" w:eastAsia="es-ES_tradnl"/>
        </w:rPr>
        <w:t xml:space="preserve">, </w:t>
      </w:r>
      <w:r w:rsidR="0095556A" w:rsidRPr="001600CE">
        <w:rPr>
          <w:rStyle w:val="FontStyle100"/>
          <w:rFonts w:ascii="Arial Narrow" w:hAnsi="Arial Narrow"/>
          <w:sz w:val="24"/>
          <w:szCs w:val="24"/>
          <w:lang w:val="es-ES_tradnl" w:eastAsia="es-ES_tradnl"/>
        </w:rPr>
        <w:t>copia del Reporte de Asistencia del Personal, a fin de determinar</w:t>
      </w:r>
      <w:r w:rsidRPr="001600CE">
        <w:rPr>
          <w:rStyle w:val="FontStyle100"/>
          <w:rFonts w:ascii="Arial Narrow" w:hAnsi="Arial Narrow"/>
          <w:sz w:val="24"/>
          <w:szCs w:val="24"/>
          <w:lang w:val="es-ES_tradnl" w:eastAsia="es-ES_tradnl"/>
        </w:rPr>
        <w:t xml:space="preserve"> </w:t>
      </w:r>
      <w:r w:rsidR="001E484C" w:rsidRPr="001600CE">
        <w:rPr>
          <w:rStyle w:val="FontStyle100"/>
          <w:rFonts w:ascii="Arial Narrow" w:hAnsi="Arial Narrow"/>
          <w:sz w:val="24"/>
          <w:szCs w:val="24"/>
          <w:lang w:val="es-ES_tradnl" w:eastAsia="es-ES_tradnl"/>
        </w:rPr>
        <w:t xml:space="preserve">los casos que ameriten descuentos justificados que se generen internamente por parte de los servidores públicos de la IGSP o que sean ordenados por autoridad competente,  en el pago </w:t>
      </w:r>
      <w:r w:rsidR="00013086" w:rsidRPr="001600CE">
        <w:rPr>
          <w:rStyle w:val="FontStyle100"/>
          <w:rFonts w:ascii="Arial Narrow" w:hAnsi="Arial Narrow"/>
          <w:sz w:val="24"/>
          <w:szCs w:val="24"/>
          <w:lang w:val="es-ES_tradnl" w:eastAsia="es-ES_tradnl"/>
        </w:rPr>
        <w:t>de</w:t>
      </w:r>
      <w:r w:rsidR="001E484C" w:rsidRPr="001600CE">
        <w:rPr>
          <w:rStyle w:val="FontStyle100"/>
          <w:rFonts w:ascii="Arial Narrow" w:hAnsi="Arial Narrow"/>
          <w:sz w:val="24"/>
          <w:szCs w:val="24"/>
          <w:lang w:val="es-ES_tradnl" w:eastAsia="es-ES_tradnl"/>
        </w:rPr>
        <w:t xml:space="preserve"> la aludida</w:t>
      </w:r>
      <w:r w:rsidR="00013086" w:rsidRPr="001600CE">
        <w:rPr>
          <w:rStyle w:val="FontStyle100"/>
          <w:rFonts w:ascii="Arial Narrow" w:hAnsi="Arial Narrow"/>
          <w:sz w:val="24"/>
          <w:szCs w:val="24"/>
          <w:lang w:val="es-ES_tradnl" w:eastAsia="es-ES_tradnl"/>
        </w:rPr>
        <w:t xml:space="preserve"> cuota de alimentación </w:t>
      </w:r>
      <w:r w:rsidR="001E484C" w:rsidRPr="001600CE">
        <w:rPr>
          <w:rStyle w:val="FontStyle100"/>
          <w:rFonts w:ascii="Arial Narrow" w:hAnsi="Arial Narrow"/>
          <w:sz w:val="24"/>
          <w:szCs w:val="24"/>
          <w:lang w:val="es-ES_tradnl" w:eastAsia="es-ES_tradnl"/>
        </w:rPr>
        <w:t>al personal.</w:t>
      </w:r>
    </w:p>
    <w:p w:rsidR="00013086" w:rsidRPr="001600CE" w:rsidRDefault="005B2FB6" w:rsidP="009A3E85">
      <w:pPr>
        <w:pStyle w:val="Prrafodelista"/>
        <w:numPr>
          <w:ilvl w:val="0"/>
          <w:numId w:val="8"/>
        </w:numPr>
        <w:ind w:left="714" w:hanging="357"/>
        <w:contextualSpacing w:val="0"/>
        <w:jc w:val="both"/>
        <w:rPr>
          <w:rStyle w:val="FontStyle100"/>
          <w:rFonts w:ascii="Arial Narrow" w:hAnsi="Arial Narrow"/>
          <w:sz w:val="24"/>
          <w:szCs w:val="24"/>
          <w:lang w:val="es-ES_tradnl" w:eastAsia="es-ES_tradnl"/>
        </w:rPr>
      </w:pPr>
      <w:r w:rsidRPr="001600CE">
        <w:rPr>
          <w:rFonts w:ascii="Arial Narrow" w:hAnsi="Arial Narrow"/>
          <w:sz w:val="24"/>
          <w:szCs w:val="24"/>
        </w:rPr>
        <w:t>Provisionalmente hasta que se cree la Unidad Financiera Institucional de la IGSP,</w:t>
      </w:r>
      <w:r w:rsidRPr="001600CE">
        <w:rPr>
          <w:rStyle w:val="FontStyle100"/>
          <w:rFonts w:ascii="Arial Narrow" w:hAnsi="Arial Narrow"/>
          <w:sz w:val="24"/>
          <w:szCs w:val="24"/>
          <w:lang w:val="es-ES_tradnl" w:eastAsia="es-ES_tradnl"/>
        </w:rPr>
        <w:t xml:space="preserve"> e</w:t>
      </w:r>
      <w:r w:rsidR="00D84F3B" w:rsidRPr="001600CE">
        <w:rPr>
          <w:rStyle w:val="FontStyle100"/>
          <w:rFonts w:ascii="Arial Narrow" w:hAnsi="Arial Narrow"/>
          <w:sz w:val="24"/>
          <w:szCs w:val="24"/>
          <w:lang w:val="es-ES_tradnl" w:eastAsia="es-ES_tradnl"/>
        </w:rPr>
        <w:t xml:space="preserve">l Departamento de Presupuesto de la Dirección Financiera </w:t>
      </w:r>
      <w:r w:rsidR="001E484C" w:rsidRPr="001600CE">
        <w:rPr>
          <w:rStyle w:val="FontStyle100"/>
          <w:rFonts w:ascii="Arial Narrow" w:hAnsi="Arial Narrow"/>
          <w:sz w:val="24"/>
          <w:szCs w:val="24"/>
          <w:lang w:val="es-ES_tradnl" w:eastAsia="es-ES_tradnl"/>
        </w:rPr>
        <w:t xml:space="preserve">Institucional </w:t>
      </w:r>
      <w:r w:rsidR="00D84F3B" w:rsidRPr="001600CE">
        <w:rPr>
          <w:rStyle w:val="FontStyle100"/>
          <w:rFonts w:ascii="Arial Narrow" w:hAnsi="Arial Narrow"/>
          <w:sz w:val="24"/>
          <w:szCs w:val="24"/>
          <w:lang w:val="es-ES_tradnl" w:eastAsia="es-ES_tradnl"/>
        </w:rPr>
        <w:t xml:space="preserve">del </w:t>
      </w:r>
      <w:r w:rsidRPr="001600CE">
        <w:rPr>
          <w:rStyle w:val="FontStyle100"/>
          <w:rFonts w:ascii="Arial Narrow" w:hAnsi="Arial Narrow"/>
          <w:sz w:val="24"/>
          <w:szCs w:val="24"/>
          <w:lang w:val="es-ES_tradnl" w:eastAsia="es-ES_tradnl"/>
        </w:rPr>
        <w:t>MJSP</w:t>
      </w:r>
      <w:r w:rsidR="00D84F3B" w:rsidRPr="001600CE">
        <w:rPr>
          <w:rStyle w:val="FontStyle100"/>
          <w:rFonts w:ascii="Arial Narrow" w:hAnsi="Arial Narrow"/>
          <w:sz w:val="24"/>
          <w:szCs w:val="24"/>
          <w:lang w:val="es-ES_tradnl" w:eastAsia="es-ES_tradnl"/>
        </w:rPr>
        <w:t>, será el responsable de gener</w:t>
      </w:r>
      <w:r w:rsidRPr="001600CE">
        <w:rPr>
          <w:rStyle w:val="FontStyle100"/>
          <w:rFonts w:ascii="Arial Narrow" w:hAnsi="Arial Narrow"/>
          <w:sz w:val="24"/>
          <w:szCs w:val="24"/>
          <w:lang w:val="es-ES_tradnl" w:eastAsia="es-ES_tradnl"/>
        </w:rPr>
        <w:t>ar el compromiso presupuestario. E</w:t>
      </w:r>
      <w:r w:rsidR="00416B41" w:rsidRPr="001600CE">
        <w:rPr>
          <w:rStyle w:val="FontStyle100"/>
          <w:rFonts w:ascii="Arial Narrow" w:hAnsi="Arial Narrow"/>
          <w:sz w:val="24"/>
          <w:szCs w:val="24"/>
          <w:lang w:val="es-ES_tradnl" w:eastAsia="es-ES_tradnl"/>
        </w:rPr>
        <w:t>l (</w:t>
      </w:r>
      <w:r w:rsidR="00013086" w:rsidRPr="001600CE">
        <w:rPr>
          <w:rStyle w:val="FontStyle100"/>
          <w:rFonts w:ascii="Arial Narrow" w:hAnsi="Arial Narrow"/>
          <w:sz w:val="24"/>
          <w:szCs w:val="24"/>
          <w:lang w:val="es-ES_tradnl" w:eastAsia="es-ES_tradnl"/>
        </w:rPr>
        <w:t>la) Tesorera Institucional del MJSP será responsable de efectuar el pago de la cuota de alimentación, debiendo efectuar los respectivos descuentos reportados por el</w:t>
      </w:r>
      <w:r w:rsidR="00524592" w:rsidRPr="001600CE">
        <w:rPr>
          <w:rStyle w:val="FontStyle100"/>
          <w:rFonts w:ascii="Arial Narrow" w:hAnsi="Arial Narrow"/>
          <w:sz w:val="24"/>
          <w:szCs w:val="24"/>
          <w:lang w:val="es-ES_tradnl" w:eastAsia="es-ES_tradnl"/>
        </w:rPr>
        <w:t xml:space="preserve"> </w:t>
      </w:r>
      <w:r w:rsidR="00013086" w:rsidRPr="001600CE">
        <w:rPr>
          <w:rStyle w:val="FontStyle100"/>
          <w:rFonts w:ascii="Arial Narrow" w:hAnsi="Arial Narrow"/>
          <w:sz w:val="24"/>
          <w:szCs w:val="24"/>
          <w:lang w:val="es-ES_tradnl" w:eastAsia="es-ES_tradnl"/>
        </w:rPr>
        <w:t xml:space="preserve">(la) Responsable de la Elaboración de Planilla, por los días no laborados y </w:t>
      </w:r>
      <w:r w:rsidRPr="001600CE">
        <w:rPr>
          <w:rStyle w:val="FontStyle100"/>
          <w:rFonts w:ascii="Arial Narrow" w:hAnsi="Arial Narrow"/>
          <w:sz w:val="24"/>
          <w:szCs w:val="24"/>
          <w:lang w:val="es-ES_tradnl" w:eastAsia="es-ES_tradnl"/>
        </w:rPr>
        <w:t xml:space="preserve">la Sección de Recursos Humanos del Departamento de Administración y Finanzas </w:t>
      </w:r>
      <w:r w:rsidR="00013086" w:rsidRPr="001600CE">
        <w:rPr>
          <w:rStyle w:val="FontStyle100"/>
          <w:rFonts w:ascii="Arial Narrow" w:hAnsi="Arial Narrow"/>
          <w:sz w:val="24"/>
          <w:szCs w:val="24"/>
          <w:lang w:val="es-ES_tradnl" w:eastAsia="es-ES_tradnl"/>
        </w:rPr>
        <w:t>de I</w:t>
      </w:r>
      <w:r w:rsidRPr="001600CE">
        <w:rPr>
          <w:rStyle w:val="FontStyle100"/>
          <w:rFonts w:ascii="Arial Narrow" w:hAnsi="Arial Narrow"/>
          <w:sz w:val="24"/>
          <w:szCs w:val="24"/>
          <w:lang w:val="es-ES_tradnl" w:eastAsia="es-ES_tradnl"/>
        </w:rPr>
        <w:t xml:space="preserve">GSP </w:t>
      </w:r>
      <w:r w:rsidR="00013086" w:rsidRPr="001600CE">
        <w:rPr>
          <w:rStyle w:val="FontStyle100"/>
          <w:rFonts w:ascii="Arial Narrow" w:hAnsi="Arial Narrow"/>
          <w:sz w:val="24"/>
          <w:szCs w:val="24"/>
          <w:lang w:val="es-ES_tradnl" w:eastAsia="es-ES_tradnl"/>
        </w:rPr>
        <w:t>será</w:t>
      </w:r>
      <w:r w:rsidRPr="001600CE">
        <w:rPr>
          <w:rStyle w:val="FontStyle100"/>
          <w:rFonts w:ascii="Arial Narrow" w:hAnsi="Arial Narrow"/>
          <w:sz w:val="24"/>
          <w:szCs w:val="24"/>
          <w:lang w:val="es-ES_tradnl" w:eastAsia="es-ES_tradnl"/>
        </w:rPr>
        <w:t xml:space="preserve"> la responsable </w:t>
      </w:r>
      <w:r w:rsidR="00013086" w:rsidRPr="001600CE">
        <w:rPr>
          <w:rStyle w:val="FontStyle100"/>
          <w:rFonts w:ascii="Arial Narrow" w:hAnsi="Arial Narrow"/>
          <w:sz w:val="24"/>
          <w:szCs w:val="24"/>
          <w:lang w:val="es-ES_tradnl" w:eastAsia="es-ES_tradnl"/>
        </w:rPr>
        <w:t>de coordinar el reintegro de los valores pagados de más.</w:t>
      </w:r>
    </w:p>
    <w:p w:rsidR="00013086" w:rsidRPr="001600CE" w:rsidRDefault="00013086" w:rsidP="00416B41">
      <w:pPr>
        <w:pStyle w:val="Style29"/>
        <w:widowControl/>
        <w:numPr>
          <w:ilvl w:val="0"/>
          <w:numId w:val="8"/>
        </w:numPr>
        <w:tabs>
          <w:tab w:val="left" w:pos="1022"/>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 xml:space="preserve">El pago de alimentación al personal de la </w:t>
      </w:r>
      <w:r w:rsidR="005B2FB6" w:rsidRPr="001600CE">
        <w:rPr>
          <w:rStyle w:val="FontStyle100"/>
          <w:rFonts w:ascii="Arial Narrow" w:hAnsi="Arial Narrow"/>
          <w:sz w:val="24"/>
          <w:szCs w:val="24"/>
          <w:lang w:val="es-ES_tradnl" w:eastAsia="es-ES_tradnl"/>
        </w:rPr>
        <w:t>IGSP</w:t>
      </w:r>
      <w:r w:rsidRPr="001600CE">
        <w:rPr>
          <w:rStyle w:val="FontStyle100"/>
          <w:rFonts w:ascii="Arial Narrow" w:hAnsi="Arial Narrow"/>
          <w:sz w:val="24"/>
          <w:szCs w:val="24"/>
          <w:lang w:val="es-ES_tradnl" w:eastAsia="es-ES_tradnl"/>
        </w:rPr>
        <w:t xml:space="preserve"> consiste en proporcionar una cuota mensual, que podrá cancelarse en la misma fecha programada por el Ministerio de Hacienda para el pago de salarios.</w:t>
      </w:r>
    </w:p>
    <w:p w:rsidR="00013086" w:rsidRPr="001600CE" w:rsidRDefault="00013086" w:rsidP="00416B41">
      <w:pPr>
        <w:pStyle w:val="Style29"/>
        <w:widowControl/>
        <w:numPr>
          <w:ilvl w:val="0"/>
          <w:numId w:val="8"/>
        </w:numPr>
        <w:tabs>
          <w:tab w:val="left" w:pos="1022"/>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El pago de alimentación se realiz</w:t>
      </w:r>
      <w:r w:rsidR="003F6149" w:rsidRPr="001600CE">
        <w:rPr>
          <w:rStyle w:val="FontStyle100"/>
          <w:rFonts w:ascii="Arial Narrow" w:hAnsi="Arial Narrow"/>
          <w:sz w:val="24"/>
          <w:szCs w:val="24"/>
          <w:lang w:val="es-ES_tradnl" w:eastAsia="es-ES_tradnl"/>
        </w:rPr>
        <w:t>ará con cheque o abono a cuenta;</w:t>
      </w:r>
      <w:r w:rsidRPr="001600CE">
        <w:rPr>
          <w:rStyle w:val="FontStyle100"/>
          <w:rFonts w:ascii="Arial Narrow" w:hAnsi="Arial Narrow"/>
          <w:sz w:val="24"/>
          <w:szCs w:val="24"/>
          <w:lang w:val="es-ES_tradnl" w:eastAsia="es-ES_tradnl"/>
        </w:rPr>
        <w:t xml:space="preserve"> </w:t>
      </w:r>
      <w:r w:rsidR="003F6149" w:rsidRPr="001600CE">
        <w:rPr>
          <w:rStyle w:val="FontStyle100"/>
          <w:rFonts w:ascii="Arial Narrow" w:hAnsi="Arial Narrow"/>
          <w:sz w:val="24"/>
          <w:szCs w:val="24"/>
          <w:lang w:val="es-ES_tradnl" w:eastAsia="es-ES_tradnl"/>
        </w:rPr>
        <w:t>p</w:t>
      </w:r>
      <w:r w:rsidRPr="001600CE">
        <w:rPr>
          <w:rStyle w:val="FontStyle100"/>
          <w:rFonts w:ascii="Arial Narrow" w:hAnsi="Arial Narrow"/>
          <w:sz w:val="24"/>
          <w:szCs w:val="24"/>
          <w:lang w:val="es-ES_tradnl" w:eastAsia="es-ES_tradnl"/>
        </w:rPr>
        <w:t>ara el caso de abono a cuenta, se garantizará que el depósito de los fondos se realice en la cuenta bancaria respectiva de cada empleado (Anexo 3).</w:t>
      </w:r>
    </w:p>
    <w:p w:rsidR="00013086" w:rsidRDefault="00013086"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Cuando exista personal que le corresponda el pago y que por diferentes motivos no pueda firmar la Planilla de Pago de Alimentación, podrá autorizar a otra persona a través de una nota que contendrá: Nombre completo del designado, número del Documento Único de</w:t>
      </w:r>
      <w:r w:rsidRPr="00013086">
        <w:rPr>
          <w:rStyle w:val="FontStyle100"/>
          <w:rFonts w:ascii="Arial Narrow" w:hAnsi="Arial Narrow"/>
          <w:sz w:val="24"/>
          <w:szCs w:val="24"/>
          <w:lang w:val="es-ES_tradnl" w:eastAsia="es-ES_tradnl"/>
        </w:rPr>
        <w:t xml:space="preserve"> </w:t>
      </w:r>
      <w:r w:rsidRPr="001600CE">
        <w:rPr>
          <w:rStyle w:val="FontStyle100"/>
          <w:rFonts w:ascii="Arial Narrow" w:hAnsi="Arial Narrow"/>
          <w:sz w:val="24"/>
          <w:szCs w:val="24"/>
          <w:lang w:val="es-ES_tradnl" w:eastAsia="es-ES_tradnl"/>
        </w:rPr>
        <w:lastRenderedPageBreak/>
        <w:t>Identidad Personal (DUI) y el período a cobrar. Esta autorización será anexada a la Planilla correspondiente, juntamente con la copia del DUI de la persona designada</w:t>
      </w:r>
      <w:r w:rsidRPr="00013086">
        <w:rPr>
          <w:rStyle w:val="FontStyle100"/>
          <w:rFonts w:ascii="Arial Narrow" w:hAnsi="Arial Narrow"/>
          <w:sz w:val="24"/>
          <w:szCs w:val="24"/>
          <w:lang w:val="es-ES_tradnl" w:eastAsia="es-ES_tradnl"/>
        </w:rPr>
        <w:t>.</w:t>
      </w:r>
    </w:p>
    <w:p w:rsidR="0048546D" w:rsidRDefault="0048546D" w:rsidP="0048546D">
      <w:pPr>
        <w:pStyle w:val="Ttulo2"/>
        <w:rPr>
          <w:rStyle w:val="FontStyle100"/>
          <w:rFonts w:ascii="Arial Narrow" w:hAnsi="Arial Narrow"/>
          <w:sz w:val="24"/>
          <w:szCs w:val="24"/>
          <w:lang w:val="es-ES_tradnl" w:eastAsia="es-ES_tradnl"/>
        </w:rPr>
      </w:pPr>
      <w:bookmarkStart w:id="23" w:name="_Toc452124691"/>
      <w:bookmarkStart w:id="24" w:name="_Toc452124807"/>
      <w:r>
        <w:rPr>
          <w:rStyle w:val="FontStyle100"/>
          <w:rFonts w:ascii="Arial Narrow" w:hAnsi="Arial Narrow"/>
          <w:sz w:val="24"/>
          <w:szCs w:val="24"/>
          <w:lang w:val="es-ES_tradnl" w:eastAsia="es-ES_tradnl"/>
        </w:rPr>
        <w:t>DE LA RESPONSABILIDAD DEL PERSONAL INVOLUCRADO EN EL PAGO DE LA CUOTA DE ALIMENTACIÓN:</w:t>
      </w:r>
      <w:bookmarkEnd w:id="23"/>
      <w:bookmarkEnd w:id="24"/>
    </w:p>
    <w:p w:rsidR="0048546D" w:rsidRPr="001600CE" w:rsidRDefault="0048546D" w:rsidP="00524592">
      <w:pPr>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t>Sera responsabilidad del (la) Encargado(a) de la Elaboración de Planilla de pago de Cuota de Alimentación:</w:t>
      </w:r>
    </w:p>
    <w:p w:rsidR="0048546D" w:rsidRPr="001600CE" w:rsidRDefault="0048546D"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Elaborar la Planilla de Pago mensual por alimentación, para remitirla</w:t>
      </w:r>
      <w:r w:rsidR="0076578F" w:rsidRPr="001600CE">
        <w:rPr>
          <w:rStyle w:val="FontStyle100"/>
          <w:rFonts w:ascii="Arial Narrow" w:hAnsi="Arial Narrow"/>
          <w:sz w:val="24"/>
          <w:szCs w:val="24"/>
          <w:lang w:val="es-ES_tradnl" w:eastAsia="es-ES_tradnl"/>
        </w:rPr>
        <w:t xml:space="preserve"> a </w:t>
      </w:r>
      <w:r w:rsidRPr="001600CE">
        <w:rPr>
          <w:rStyle w:val="FontStyle100"/>
          <w:rFonts w:ascii="Arial Narrow" w:hAnsi="Arial Narrow"/>
          <w:sz w:val="24"/>
          <w:szCs w:val="24"/>
          <w:lang w:val="es-ES_tradnl" w:eastAsia="es-ES_tradnl"/>
        </w:rPr>
        <w:t>l</w:t>
      </w:r>
      <w:r w:rsidR="0076578F" w:rsidRPr="001600CE">
        <w:rPr>
          <w:rStyle w:val="FontStyle100"/>
          <w:rFonts w:ascii="Arial Narrow" w:hAnsi="Arial Narrow"/>
          <w:sz w:val="24"/>
          <w:szCs w:val="24"/>
          <w:lang w:val="es-ES_tradnl" w:eastAsia="es-ES_tradnl"/>
        </w:rPr>
        <w:t>a Dirección Financiera Institucional</w:t>
      </w:r>
      <w:r w:rsidR="00BE7C9E" w:rsidRPr="001600CE">
        <w:rPr>
          <w:rStyle w:val="FontStyle100"/>
          <w:rFonts w:ascii="Arial Narrow" w:hAnsi="Arial Narrow"/>
          <w:sz w:val="24"/>
          <w:szCs w:val="24"/>
          <w:lang w:val="es-ES_tradnl" w:eastAsia="es-ES_tradnl"/>
        </w:rPr>
        <w:t>,</w:t>
      </w:r>
      <w:r w:rsidRPr="001600CE">
        <w:rPr>
          <w:rStyle w:val="FontStyle100"/>
          <w:rFonts w:ascii="Arial Narrow" w:hAnsi="Arial Narrow"/>
          <w:sz w:val="24"/>
          <w:szCs w:val="24"/>
          <w:lang w:val="es-ES_tradnl" w:eastAsia="es-ES_tradnl"/>
        </w:rPr>
        <w:t xml:space="preserve"> Departamento de Presupuesto del Ministerio de Justicia y Seguridad Pública.</w:t>
      </w:r>
    </w:p>
    <w:p w:rsidR="0048546D" w:rsidRPr="001600CE" w:rsidRDefault="0048546D"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 xml:space="preserve">Verificar la información que contendrá la Planilla, según </w:t>
      </w:r>
      <w:r w:rsidR="00822D0A" w:rsidRPr="001600CE">
        <w:rPr>
          <w:rStyle w:val="FontStyle100"/>
          <w:rFonts w:ascii="Arial Narrow" w:hAnsi="Arial Narrow"/>
          <w:sz w:val="24"/>
          <w:szCs w:val="24"/>
          <w:lang w:val="es-ES_tradnl" w:eastAsia="es-ES_tradnl"/>
        </w:rPr>
        <w:t>ANEXO 1</w:t>
      </w:r>
    </w:p>
    <w:p w:rsidR="0048546D" w:rsidRPr="001600CE" w:rsidRDefault="0048546D"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Llevar el control actualizado de las cuentas bancarias de cada uno del personal a que se le pagará la cuota de alimentación.</w:t>
      </w:r>
    </w:p>
    <w:p w:rsidR="0048546D" w:rsidRPr="001600CE" w:rsidRDefault="000C04A9"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Elaborar las planillas adicionales para el personal de nuevo ingreso, cuando corresponda</w:t>
      </w:r>
      <w:r w:rsidR="0048546D" w:rsidRPr="001600CE">
        <w:rPr>
          <w:rStyle w:val="FontStyle100"/>
          <w:rFonts w:ascii="Arial Narrow" w:hAnsi="Arial Narrow"/>
          <w:sz w:val="24"/>
          <w:szCs w:val="24"/>
          <w:lang w:val="es-ES_tradnl" w:eastAsia="es-ES_tradnl"/>
        </w:rPr>
        <w:t>.</w:t>
      </w:r>
    </w:p>
    <w:p w:rsidR="00013086" w:rsidRPr="001600CE" w:rsidRDefault="000C04A9"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V</w:t>
      </w:r>
      <w:r w:rsidR="00013086" w:rsidRPr="001600CE">
        <w:rPr>
          <w:rStyle w:val="FontStyle100"/>
          <w:rFonts w:ascii="Arial Narrow" w:hAnsi="Arial Narrow"/>
          <w:sz w:val="24"/>
          <w:szCs w:val="24"/>
          <w:lang w:val="es-ES_tradnl" w:eastAsia="es-ES_tradnl"/>
        </w:rPr>
        <w:t xml:space="preserve">erificar </w:t>
      </w:r>
      <w:r w:rsidR="00EF5CE2" w:rsidRPr="001600CE">
        <w:rPr>
          <w:rStyle w:val="FontStyle100"/>
          <w:rFonts w:ascii="Arial Narrow" w:hAnsi="Arial Narrow"/>
          <w:sz w:val="24"/>
          <w:szCs w:val="24"/>
          <w:lang w:val="es-ES_tradnl" w:eastAsia="es-ES_tradnl"/>
        </w:rPr>
        <w:t>que,</w:t>
      </w:r>
      <w:r w:rsidR="00013086" w:rsidRPr="001600CE">
        <w:rPr>
          <w:rStyle w:val="FontStyle100"/>
          <w:rFonts w:ascii="Arial Narrow" w:hAnsi="Arial Narrow"/>
          <w:sz w:val="24"/>
          <w:szCs w:val="24"/>
          <w:lang w:val="es-ES_tradnl" w:eastAsia="es-ES_tradnl"/>
        </w:rPr>
        <w:t xml:space="preserve"> al personal incluido en el pago de alimentación, no se le duplique pago bajo el concepto de: Cuota de Alimentación</w:t>
      </w:r>
      <w:r w:rsidR="00656943" w:rsidRPr="001600CE">
        <w:rPr>
          <w:rStyle w:val="FontStyle100"/>
          <w:rFonts w:ascii="Arial Narrow" w:hAnsi="Arial Narrow"/>
          <w:sz w:val="24"/>
          <w:szCs w:val="24"/>
          <w:lang w:val="es-ES_tradnl" w:eastAsia="es-ES_tradnl"/>
        </w:rPr>
        <w:t>, en su caso</w:t>
      </w:r>
      <w:r w:rsidR="000451AF" w:rsidRPr="001600CE">
        <w:rPr>
          <w:rStyle w:val="FontStyle100"/>
          <w:rFonts w:ascii="Arial Narrow" w:hAnsi="Arial Narrow"/>
          <w:sz w:val="24"/>
          <w:szCs w:val="24"/>
          <w:lang w:val="es-ES_tradnl" w:eastAsia="es-ES_tradnl"/>
        </w:rPr>
        <w:t>.</w:t>
      </w:r>
      <w:r w:rsidR="00013086" w:rsidRPr="001600CE">
        <w:rPr>
          <w:rStyle w:val="FontStyle100"/>
          <w:rFonts w:ascii="Arial Narrow" w:hAnsi="Arial Narrow"/>
          <w:sz w:val="24"/>
          <w:szCs w:val="24"/>
          <w:lang w:val="es-ES_tradnl" w:eastAsia="es-ES_tradnl"/>
        </w:rPr>
        <w:t xml:space="preserve"> </w:t>
      </w:r>
    </w:p>
    <w:p w:rsidR="000C04A9" w:rsidRPr="001600CE" w:rsidRDefault="000C04A9"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Resguardar los documentos que sirven de base para elaborar las planillas y aquellos que reflejen los incrementos o disminuciones del personal</w:t>
      </w:r>
      <w:r w:rsidR="00656943" w:rsidRPr="001600CE">
        <w:rPr>
          <w:rStyle w:val="FontStyle100"/>
          <w:rFonts w:ascii="Arial Narrow" w:hAnsi="Arial Narrow"/>
          <w:sz w:val="24"/>
          <w:szCs w:val="24"/>
          <w:lang w:val="es-ES_tradnl" w:eastAsia="es-ES_tradnl"/>
        </w:rPr>
        <w:t xml:space="preserve"> que conforma Inspectoría</w:t>
      </w:r>
      <w:r w:rsidRPr="001600CE">
        <w:rPr>
          <w:rStyle w:val="FontStyle100"/>
          <w:rFonts w:ascii="Arial Narrow" w:hAnsi="Arial Narrow"/>
          <w:sz w:val="24"/>
          <w:szCs w:val="24"/>
          <w:lang w:val="es-ES_tradnl" w:eastAsia="es-ES_tradnl"/>
        </w:rPr>
        <w:t>.</w:t>
      </w:r>
    </w:p>
    <w:p w:rsidR="000C04A9" w:rsidRPr="001600CE" w:rsidRDefault="000C04A9" w:rsidP="00416B41">
      <w:pPr>
        <w:pStyle w:val="Style29"/>
        <w:widowControl/>
        <w:numPr>
          <w:ilvl w:val="0"/>
          <w:numId w:val="8"/>
        </w:numPr>
        <w:tabs>
          <w:tab w:val="left" w:pos="410"/>
        </w:tabs>
        <w:spacing w:after="200" w:line="276" w:lineRule="auto"/>
        <w:rPr>
          <w:rStyle w:val="FontStyle100"/>
          <w:rFonts w:ascii="Arial Narrow" w:hAnsi="Arial Narrow"/>
          <w:sz w:val="24"/>
          <w:szCs w:val="24"/>
          <w:lang w:val="es-ES_tradnl" w:eastAsia="es-ES_tradnl"/>
        </w:rPr>
      </w:pPr>
      <w:r w:rsidRPr="001600CE">
        <w:rPr>
          <w:rStyle w:val="FontStyle100"/>
          <w:rFonts w:ascii="Arial Narrow" w:hAnsi="Arial Narrow"/>
          <w:sz w:val="24"/>
          <w:szCs w:val="24"/>
          <w:lang w:val="es-ES_tradnl" w:eastAsia="es-ES_tradnl"/>
        </w:rPr>
        <w:t xml:space="preserve">Custodiar toda la documentación de respaldo, relacionada con su administración, para ser presentada cuando </w:t>
      </w:r>
      <w:r w:rsidR="00656943" w:rsidRPr="001600CE">
        <w:rPr>
          <w:rStyle w:val="FontStyle100"/>
          <w:rFonts w:ascii="Arial Narrow" w:hAnsi="Arial Narrow"/>
          <w:sz w:val="24"/>
          <w:szCs w:val="24"/>
          <w:lang w:val="es-ES_tradnl" w:eastAsia="es-ES_tradnl"/>
        </w:rPr>
        <w:t>lo requieran las entidades contraloras.</w:t>
      </w:r>
    </w:p>
    <w:p w:rsidR="00E04AF5" w:rsidRDefault="00E04AF5" w:rsidP="00E04AF5">
      <w:pPr>
        <w:pStyle w:val="Ttulo2"/>
        <w:rPr>
          <w:rStyle w:val="FontStyle100"/>
          <w:rFonts w:ascii="Arial Narrow" w:hAnsi="Arial Narrow"/>
          <w:sz w:val="24"/>
          <w:szCs w:val="24"/>
          <w:lang w:val="es-ES_tradnl" w:eastAsia="es-ES_tradnl"/>
        </w:rPr>
      </w:pPr>
      <w:bookmarkStart w:id="25" w:name="_Toc452124692"/>
      <w:bookmarkStart w:id="26" w:name="_Toc452124808"/>
      <w:r>
        <w:rPr>
          <w:rStyle w:val="FontStyle100"/>
          <w:rFonts w:ascii="Arial Narrow" w:hAnsi="Arial Narrow"/>
          <w:sz w:val="24"/>
          <w:szCs w:val="24"/>
          <w:lang w:val="es-ES_tradnl" w:eastAsia="es-ES_tradnl"/>
        </w:rPr>
        <w:t>RELATIVAS AL PERSONAL QUE POSEE DEMANDA JUDICIAL O ADMINISTRATIVA PARA EL PAGO DE PENSIÓN ALIMENTICIA</w:t>
      </w:r>
      <w:bookmarkEnd w:id="25"/>
      <w:bookmarkEnd w:id="26"/>
    </w:p>
    <w:p w:rsidR="00656943" w:rsidRPr="00656943" w:rsidRDefault="00656943" w:rsidP="00656943">
      <w:pPr>
        <w:rPr>
          <w:lang w:val="es-ES_tradnl" w:eastAsia="es-ES_tradnl"/>
        </w:rPr>
      </w:pPr>
    </w:p>
    <w:p w:rsidR="00E04AF5" w:rsidRPr="001600CE" w:rsidRDefault="00E04AF5" w:rsidP="0048546D">
      <w:pPr>
        <w:pStyle w:val="Prrafodelista"/>
        <w:numPr>
          <w:ilvl w:val="0"/>
          <w:numId w:val="8"/>
        </w:numPr>
        <w:ind w:left="714" w:hanging="357"/>
        <w:contextualSpacing w:val="0"/>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t>Sera responsabilidad del Departamento de Administración y Finanzas a través de la Sección de Recursos Humanos, proporcionar en forma digital e impresa al responsable de elaborar Planilla para pago de Cuota de Alimentación del</w:t>
      </w:r>
      <w:r w:rsidR="00656943" w:rsidRPr="001600CE">
        <w:rPr>
          <w:rFonts w:ascii="Arial Narrow" w:hAnsi="Arial Narrow"/>
          <w:sz w:val="24"/>
          <w:szCs w:val="24"/>
          <w:lang w:val="es-ES_tradnl" w:eastAsia="es-ES_tradnl"/>
        </w:rPr>
        <w:t xml:space="preserve"> Personal de IGSP</w:t>
      </w:r>
      <w:r w:rsidRPr="001600CE">
        <w:rPr>
          <w:rFonts w:ascii="Arial Narrow" w:hAnsi="Arial Narrow"/>
          <w:sz w:val="24"/>
          <w:szCs w:val="24"/>
          <w:lang w:val="es-ES_tradnl" w:eastAsia="es-ES_tradnl"/>
        </w:rPr>
        <w:t>,</w:t>
      </w:r>
      <w:r w:rsidR="0000064D" w:rsidRPr="001600CE">
        <w:rPr>
          <w:rFonts w:ascii="Arial Narrow" w:hAnsi="Arial Narrow"/>
          <w:sz w:val="24"/>
          <w:szCs w:val="24"/>
          <w:lang w:val="es-ES_tradnl" w:eastAsia="es-ES_tradnl"/>
        </w:rPr>
        <w:t xml:space="preserve"> los</w:t>
      </w:r>
      <w:r w:rsidRPr="001600CE">
        <w:rPr>
          <w:rFonts w:ascii="Arial Narrow" w:hAnsi="Arial Narrow"/>
          <w:sz w:val="24"/>
          <w:szCs w:val="24"/>
          <w:lang w:val="es-ES_tradnl" w:eastAsia="es-ES_tradnl"/>
        </w:rPr>
        <w:t xml:space="preserve"> listados vigentes de personal que posee demandas judiciales o administrativas de pensión alimenticia, según sus registros.</w:t>
      </w:r>
    </w:p>
    <w:p w:rsidR="00E404DC" w:rsidRPr="001600CE" w:rsidRDefault="00E404DC" w:rsidP="0048546D">
      <w:pPr>
        <w:pStyle w:val="Prrafodelista"/>
        <w:numPr>
          <w:ilvl w:val="0"/>
          <w:numId w:val="8"/>
        </w:numPr>
        <w:ind w:left="714" w:hanging="357"/>
        <w:contextualSpacing w:val="0"/>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t xml:space="preserve">Sera atribución del (a) Responsable de la Administración de Planilla de pago de Cuota de Alimentación: </w:t>
      </w:r>
    </w:p>
    <w:p w:rsidR="00E404DC" w:rsidRPr="001600CE" w:rsidRDefault="00E404DC" w:rsidP="0000064D">
      <w:pPr>
        <w:pStyle w:val="Prrafodelista"/>
        <w:numPr>
          <w:ilvl w:val="0"/>
          <w:numId w:val="23"/>
        </w:numPr>
        <w:contextualSpacing w:val="0"/>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t>Verificar el personal que posee demanda judicial o administrativa para pago de pensión alimenticia reportado por la Sección de Recursos Humanos.</w:t>
      </w:r>
    </w:p>
    <w:p w:rsidR="00E404DC" w:rsidRPr="001600CE" w:rsidRDefault="00E404DC" w:rsidP="0000064D">
      <w:pPr>
        <w:pStyle w:val="Prrafodelista"/>
        <w:numPr>
          <w:ilvl w:val="0"/>
          <w:numId w:val="23"/>
        </w:numPr>
        <w:contextualSpacing w:val="0"/>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lastRenderedPageBreak/>
        <w:t>Calcular el descuento que le correspo</w:t>
      </w:r>
      <w:r w:rsidR="0000064D" w:rsidRPr="001600CE">
        <w:rPr>
          <w:rFonts w:ascii="Arial Narrow" w:hAnsi="Arial Narrow"/>
          <w:sz w:val="24"/>
          <w:szCs w:val="24"/>
          <w:lang w:val="es-ES_tradnl" w:eastAsia="es-ES_tradnl"/>
        </w:rPr>
        <w:t>nde equivalente al 30% por pensión</w:t>
      </w:r>
      <w:r w:rsidRPr="001600CE">
        <w:rPr>
          <w:rFonts w:ascii="Arial Narrow" w:hAnsi="Arial Narrow"/>
          <w:sz w:val="24"/>
          <w:szCs w:val="24"/>
          <w:lang w:val="es-ES_tradnl" w:eastAsia="es-ES_tradnl"/>
        </w:rPr>
        <w:t xml:space="preserve"> alimenticia y aplicarlo al monto a cancelar de la cuota de alimentación, reflejándolo en la Planilla que se emite para el pago de Cuota de Alimentación.</w:t>
      </w:r>
    </w:p>
    <w:p w:rsidR="00E404DC" w:rsidRPr="001600CE" w:rsidRDefault="00E404DC" w:rsidP="0000064D">
      <w:pPr>
        <w:pStyle w:val="Prrafodelista"/>
        <w:numPr>
          <w:ilvl w:val="0"/>
          <w:numId w:val="23"/>
        </w:numPr>
        <w:contextualSpacing w:val="0"/>
        <w:jc w:val="both"/>
        <w:rPr>
          <w:rFonts w:ascii="Arial Narrow" w:hAnsi="Arial Narrow"/>
          <w:sz w:val="24"/>
          <w:szCs w:val="24"/>
          <w:lang w:val="es-ES_tradnl" w:eastAsia="es-ES_tradnl"/>
        </w:rPr>
      </w:pPr>
      <w:r w:rsidRPr="001600CE">
        <w:rPr>
          <w:rFonts w:ascii="Arial Narrow" w:hAnsi="Arial Narrow"/>
          <w:sz w:val="24"/>
          <w:szCs w:val="24"/>
          <w:lang w:val="es-ES_tradnl" w:eastAsia="es-ES_tradnl"/>
        </w:rPr>
        <w:t xml:space="preserve">Tramitar la firma de la Planilla de pago de la Cuota de Alimentación, ante el Titular para remitirla al Departamento de Presupuesto de la Dirección Financiera </w:t>
      </w:r>
      <w:r w:rsidR="006623BA" w:rsidRPr="001600CE">
        <w:rPr>
          <w:rFonts w:ascii="Arial Narrow" w:hAnsi="Arial Narrow"/>
          <w:sz w:val="24"/>
          <w:szCs w:val="24"/>
          <w:lang w:val="es-ES_tradnl" w:eastAsia="es-ES_tradnl"/>
        </w:rPr>
        <w:t xml:space="preserve">Institucional </w:t>
      </w:r>
      <w:r w:rsidRPr="001600CE">
        <w:rPr>
          <w:rFonts w:ascii="Arial Narrow" w:hAnsi="Arial Narrow"/>
          <w:sz w:val="24"/>
          <w:szCs w:val="24"/>
          <w:lang w:val="es-ES_tradnl" w:eastAsia="es-ES_tradnl"/>
        </w:rPr>
        <w:t>del Ministerio de Justicia y Seguridad Pública.</w:t>
      </w:r>
    </w:p>
    <w:p w:rsidR="00280021" w:rsidRDefault="00280021" w:rsidP="00280021">
      <w:pPr>
        <w:pStyle w:val="Prrafodelista"/>
        <w:ind w:left="1434"/>
        <w:contextualSpacing w:val="0"/>
        <w:jc w:val="both"/>
        <w:rPr>
          <w:rFonts w:ascii="Arial Narrow" w:hAnsi="Arial Narrow"/>
          <w:sz w:val="24"/>
          <w:lang w:val="es-ES_tradnl" w:eastAsia="es-ES_tradnl"/>
        </w:rPr>
      </w:pPr>
    </w:p>
    <w:p w:rsidR="00417B23" w:rsidRDefault="00417B23" w:rsidP="00417B23">
      <w:pPr>
        <w:pStyle w:val="Ttulo2"/>
        <w:rPr>
          <w:lang w:val="es-ES_tradnl" w:eastAsia="es-ES_tradnl"/>
        </w:rPr>
      </w:pPr>
      <w:bookmarkStart w:id="27" w:name="_Toc452124693"/>
      <w:bookmarkStart w:id="28" w:name="_Toc452124809"/>
      <w:r>
        <w:rPr>
          <w:lang w:val="es-ES_tradnl" w:eastAsia="es-ES_tradnl"/>
        </w:rPr>
        <w:t>OTRAS NORMAS</w:t>
      </w:r>
      <w:bookmarkEnd w:id="27"/>
      <w:bookmarkEnd w:id="28"/>
    </w:p>
    <w:p w:rsidR="00280021" w:rsidRPr="00280021" w:rsidRDefault="00280021" w:rsidP="00280021">
      <w:pPr>
        <w:rPr>
          <w:lang w:val="es-ES_tradnl" w:eastAsia="es-ES_tradnl"/>
        </w:rPr>
      </w:pPr>
    </w:p>
    <w:p w:rsidR="001C39BA" w:rsidRPr="001600CE" w:rsidRDefault="00417B23" w:rsidP="00417B23">
      <w:pPr>
        <w:pStyle w:val="Prrafodelista"/>
        <w:numPr>
          <w:ilvl w:val="0"/>
          <w:numId w:val="8"/>
        </w:numPr>
        <w:jc w:val="both"/>
        <w:rPr>
          <w:rStyle w:val="FontStyle100"/>
          <w:rFonts w:ascii="Arial Narrow" w:hAnsi="Arial Narrow"/>
          <w:sz w:val="24"/>
          <w:szCs w:val="24"/>
          <w:lang w:val="es-ES_tradnl" w:eastAsia="es-ES_tradnl"/>
        </w:rPr>
      </w:pPr>
      <w:r w:rsidRPr="001600CE">
        <w:rPr>
          <w:rFonts w:ascii="Arial Narrow" w:hAnsi="Arial Narrow"/>
          <w:sz w:val="24"/>
          <w:szCs w:val="24"/>
          <w:lang w:val="es-ES_tradnl" w:eastAsia="es-ES_tradnl"/>
        </w:rPr>
        <w:t>Provisionalmente, la Dirección de Auditoría Interna del Ministerio de Justicia y Seguridad Pública</w:t>
      </w:r>
      <w:r w:rsidR="006623BA" w:rsidRPr="001600CE">
        <w:rPr>
          <w:rFonts w:ascii="Arial Narrow" w:hAnsi="Arial Narrow"/>
          <w:sz w:val="24"/>
          <w:szCs w:val="24"/>
          <w:lang w:val="es-ES_tradnl" w:eastAsia="es-ES_tradnl"/>
        </w:rPr>
        <w:t xml:space="preserve"> verificará la correcta aplicación de las disposiciones contenidas en este Instructivo de acuerdo a sus atribuciones y con base a sus programaciones, </w:t>
      </w:r>
      <w:r w:rsidR="00DB0EDC" w:rsidRPr="001600CE">
        <w:rPr>
          <w:rFonts w:ascii="Arial Narrow" w:hAnsi="Arial Narrow"/>
          <w:sz w:val="24"/>
          <w:szCs w:val="24"/>
          <w:lang w:val="es-ES_tradnl" w:eastAsia="es-ES_tradnl"/>
        </w:rPr>
        <w:t xml:space="preserve">lo anterior, </w:t>
      </w:r>
      <w:r w:rsidRPr="001600CE">
        <w:rPr>
          <w:rFonts w:ascii="Arial Narrow" w:hAnsi="Arial Narrow"/>
          <w:sz w:val="24"/>
          <w:szCs w:val="24"/>
          <w:lang w:val="es-ES_tradnl" w:eastAsia="es-ES_tradnl"/>
        </w:rPr>
        <w:t xml:space="preserve">hasta que se cree </w:t>
      </w:r>
      <w:r w:rsidR="006623BA" w:rsidRPr="001600CE">
        <w:rPr>
          <w:rFonts w:ascii="Arial Narrow" w:hAnsi="Arial Narrow"/>
          <w:sz w:val="24"/>
          <w:szCs w:val="24"/>
          <w:lang w:val="es-ES_tradnl" w:eastAsia="es-ES_tradnl"/>
        </w:rPr>
        <w:t>l</w:t>
      </w:r>
      <w:r w:rsidRPr="001600CE">
        <w:rPr>
          <w:rFonts w:ascii="Arial Narrow" w:hAnsi="Arial Narrow"/>
          <w:sz w:val="24"/>
          <w:szCs w:val="24"/>
          <w:lang w:val="es-ES_tradnl" w:eastAsia="es-ES_tradnl"/>
        </w:rPr>
        <w:t>a Unidad de Audit</w:t>
      </w:r>
      <w:r w:rsidR="0000064D" w:rsidRPr="001600CE">
        <w:rPr>
          <w:rFonts w:ascii="Arial Narrow" w:hAnsi="Arial Narrow"/>
          <w:sz w:val="24"/>
          <w:szCs w:val="24"/>
          <w:lang w:val="es-ES_tradnl" w:eastAsia="es-ES_tradnl"/>
        </w:rPr>
        <w:t>oría Interna de esta IGSP</w:t>
      </w:r>
      <w:r w:rsidR="001600CE">
        <w:rPr>
          <w:rFonts w:ascii="Arial Narrow" w:hAnsi="Arial Narrow"/>
          <w:sz w:val="24"/>
          <w:szCs w:val="24"/>
          <w:lang w:val="es-ES_tradnl" w:eastAsia="es-ES_tradnl"/>
        </w:rPr>
        <w:t>.</w:t>
      </w:r>
      <w:r w:rsidRPr="001600CE">
        <w:rPr>
          <w:rFonts w:ascii="Arial Narrow" w:hAnsi="Arial Narrow"/>
          <w:sz w:val="24"/>
          <w:szCs w:val="24"/>
          <w:lang w:val="es-ES_tradnl" w:eastAsia="es-ES_tradnl"/>
        </w:rPr>
        <w:t xml:space="preserve"> </w:t>
      </w:r>
    </w:p>
    <w:p w:rsidR="00013086" w:rsidRDefault="00013086" w:rsidP="00013086">
      <w:pPr>
        <w:pStyle w:val="Prrafodelista"/>
        <w:ind w:left="714"/>
        <w:contextualSpacing w:val="0"/>
        <w:jc w:val="both"/>
        <w:rPr>
          <w:rStyle w:val="FontStyle100"/>
          <w:rFonts w:ascii="Arial Narrow" w:hAnsi="Arial Narrow"/>
          <w:sz w:val="24"/>
          <w:szCs w:val="24"/>
          <w:lang w:val="es-ES_tradnl" w:eastAsia="es-ES_tradnl"/>
        </w:rPr>
      </w:pPr>
    </w:p>
    <w:p w:rsidR="001C39BA" w:rsidRDefault="001C39BA"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pPr>
        <w:rPr>
          <w:rStyle w:val="FontStyle100"/>
          <w:rFonts w:ascii="Arial Narrow" w:hAnsi="Arial Narrow"/>
          <w:sz w:val="24"/>
          <w:szCs w:val="24"/>
          <w:lang w:val="es-ES_tradnl" w:eastAsia="es-ES_tradnl"/>
        </w:rPr>
      </w:pPr>
      <w:r>
        <w:rPr>
          <w:rStyle w:val="FontStyle100"/>
          <w:rFonts w:ascii="Arial Narrow" w:hAnsi="Arial Narrow"/>
          <w:sz w:val="24"/>
          <w:szCs w:val="24"/>
          <w:lang w:val="es-ES_tradnl" w:eastAsia="es-ES_tradnl"/>
        </w:rPr>
        <w:br w:type="page"/>
      </w:r>
    </w:p>
    <w:p w:rsidR="001C39BA" w:rsidRDefault="001C39BA"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BE7C9E" w:rsidRDefault="00BE7C9E" w:rsidP="00013086">
      <w:pPr>
        <w:pStyle w:val="Prrafodelista"/>
        <w:ind w:left="714"/>
        <w:contextualSpacing w:val="0"/>
        <w:jc w:val="both"/>
        <w:rPr>
          <w:rStyle w:val="FontStyle100"/>
          <w:rFonts w:ascii="Arial Narrow" w:hAnsi="Arial Narrow"/>
          <w:sz w:val="24"/>
          <w:szCs w:val="24"/>
          <w:lang w:val="es-ES_tradnl" w:eastAsia="es-ES_tradnl"/>
        </w:rPr>
      </w:pPr>
    </w:p>
    <w:p w:rsidR="001C39BA" w:rsidRDefault="001C39BA" w:rsidP="00013086">
      <w:pPr>
        <w:pStyle w:val="Prrafodelista"/>
        <w:ind w:left="714"/>
        <w:contextualSpacing w:val="0"/>
        <w:jc w:val="both"/>
        <w:rPr>
          <w:rStyle w:val="FontStyle100"/>
          <w:rFonts w:ascii="Arial Narrow" w:hAnsi="Arial Narrow"/>
          <w:sz w:val="24"/>
          <w:szCs w:val="24"/>
          <w:lang w:val="es-ES_tradnl" w:eastAsia="es-ES_tradnl"/>
        </w:rPr>
      </w:pPr>
    </w:p>
    <w:p w:rsidR="00AB7C13" w:rsidRDefault="00AB7C13" w:rsidP="001C39BA">
      <w:pPr>
        <w:pStyle w:val="Ttulo1"/>
        <w:numPr>
          <w:ilvl w:val="0"/>
          <w:numId w:val="1"/>
        </w:numPr>
        <w:spacing w:before="0" w:after="200"/>
        <w:ind w:left="709"/>
        <w:jc w:val="center"/>
      </w:pPr>
      <w:bookmarkStart w:id="29" w:name="_Toc452124694"/>
      <w:bookmarkStart w:id="30" w:name="_Toc452124810"/>
      <w:r>
        <w:t>DESCRIPCIÓN DEL PROCEDIMIENTO</w:t>
      </w:r>
      <w:bookmarkEnd w:id="29"/>
      <w:bookmarkEnd w:id="30"/>
    </w:p>
    <w:p w:rsidR="00AB7C13" w:rsidRDefault="00AB7C13" w:rsidP="00863B3B"/>
    <w:p w:rsidR="001C39BA" w:rsidRDefault="001C39BA">
      <w:r>
        <w:br w:type="page"/>
      </w:r>
    </w:p>
    <w:tbl>
      <w:tblPr>
        <w:tblStyle w:val="Tablaconcuadrcula"/>
        <w:tblW w:w="0" w:type="auto"/>
        <w:tblLook w:val="04A0" w:firstRow="1" w:lastRow="0" w:firstColumn="1" w:lastColumn="0" w:noHBand="0" w:noVBand="1"/>
      </w:tblPr>
      <w:tblGrid>
        <w:gridCol w:w="2518"/>
        <w:gridCol w:w="774"/>
        <w:gridCol w:w="5751"/>
      </w:tblGrid>
      <w:tr w:rsidR="00822E31" w:rsidRPr="001600CE" w:rsidTr="00813115">
        <w:tc>
          <w:tcPr>
            <w:tcW w:w="8997" w:type="dxa"/>
            <w:gridSpan w:val="3"/>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lastRenderedPageBreak/>
              <w:t xml:space="preserve">NOMBRE DEL PROCEDIMIENTO: </w:t>
            </w:r>
            <w:r w:rsidRPr="001600CE">
              <w:rPr>
                <w:rFonts w:ascii="Arial Narrow" w:hAnsi="Arial Narrow"/>
                <w:b/>
                <w:sz w:val="24"/>
                <w:szCs w:val="24"/>
              </w:rPr>
              <w:t>PAGO DE CUOTA DE ALIMENTACION A PERSONAL DE INSPECTORIA GENERAL DE SEGURIDAD PÚBLICA.</w:t>
            </w:r>
          </w:p>
        </w:tc>
      </w:tr>
      <w:tr w:rsidR="00822E31" w:rsidRPr="001600CE" w:rsidTr="00813115">
        <w:tc>
          <w:tcPr>
            <w:tcW w:w="8997" w:type="dxa"/>
            <w:gridSpan w:val="3"/>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t>DEPENDENCIA:</w:t>
            </w:r>
            <w:r w:rsidR="002B4129" w:rsidRPr="001600CE">
              <w:rPr>
                <w:rFonts w:ascii="Arial Narrow" w:hAnsi="Arial Narrow"/>
                <w:sz w:val="24"/>
                <w:szCs w:val="24"/>
              </w:rPr>
              <w:t xml:space="preserve"> Encargado</w:t>
            </w:r>
            <w:r w:rsidR="00296543" w:rsidRPr="001600CE">
              <w:rPr>
                <w:rFonts w:ascii="Arial Narrow" w:hAnsi="Arial Narrow"/>
                <w:sz w:val="24"/>
                <w:szCs w:val="24"/>
              </w:rPr>
              <w:t>(a)</w:t>
            </w:r>
            <w:r w:rsidR="002B4129" w:rsidRPr="001600CE">
              <w:rPr>
                <w:rFonts w:ascii="Arial Narrow" w:hAnsi="Arial Narrow"/>
                <w:sz w:val="24"/>
                <w:szCs w:val="24"/>
              </w:rPr>
              <w:t xml:space="preserve"> de Planilla de Cuota de Alimentación,</w:t>
            </w:r>
            <w:r w:rsidRPr="001600CE">
              <w:rPr>
                <w:rFonts w:ascii="Arial Narrow" w:hAnsi="Arial Narrow"/>
                <w:sz w:val="24"/>
                <w:szCs w:val="24"/>
              </w:rPr>
              <w:t xml:space="preserve"> Sección de Recursos Humanos de </w:t>
            </w:r>
            <w:r w:rsidR="00DB0EDC" w:rsidRPr="001600CE">
              <w:rPr>
                <w:rFonts w:ascii="Arial Narrow" w:hAnsi="Arial Narrow"/>
                <w:sz w:val="24"/>
                <w:szCs w:val="24"/>
              </w:rPr>
              <w:t xml:space="preserve">la </w:t>
            </w:r>
            <w:r w:rsidRPr="001600CE">
              <w:rPr>
                <w:rFonts w:ascii="Arial Narrow" w:hAnsi="Arial Narrow"/>
                <w:sz w:val="24"/>
                <w:szCs w:val="24"/>
              </w:rPr>
              <w:t xml:space="preserve">IGSP, Dirección </w:t>
            </w:r>
            <w:r w:rsidR="00DE19D0" w:rsidRPr="001600CE">
              <w:rPr>
                <w:rFonts w:ascii="Arial Narrow" w:hAnsi="Arial Narrow"/>
                <w:sz w:val="24"/>
                <w:szCs w:val="24"/>
              </w:rPr>
              <w:t>Financiera Institucional del MJSP.</w:t>
            </w:r>
          </w:p>
        </w:tc>
      </w:tr>
      <w:tr w:rsidR="00822E31" w:rsidRPr="001600CE" w:rsidTr="00813115">
        <w:tc>
          <w:tcPr>
            <w:tcW w:w="8997" w:type="dxa"/>
            <w:gridSpan w:val="3"/>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t xml:space="preserve">OBJETIVO: </w:t>
            </w:r>
            <w:r w:rsidR="002B4129" w:rsidRPr="001600CE">
              <w:rPr>
                <w:rFonts w:ascii="Arial Narrow" w:hAnsi="Arial Narrow"/>
                <w:sz w:val="24"/>
                <w:szCs w:val="24"/>
              </w:rPr>
              <w:t>Realizar los cálculos a pagar en concepto de Cuota de Alimentación, al personal de Inspectoría, elaborar la planilla de la Cuota de Alimentación, y tramitar la autorización para el posterior pago de la misma</w:t>
            </w:r>
            <w:r w:rsidRPr="001600CE">
              <w:rPr>
                <w:rFonts w:ascii="Arial Narrow" w:hAnsi="Arial Narrow"/>
                <w:sz w:val="24"/>
                <w:szCs w:val="24"/>
              </w:rPr>
              <w:t>.</w:t>
            </w:r>
          </w:p>
        </w:tc>
      </w:tr>
      <w:tr w:rsidR="00822E31" w:rsidRPr="001600CE" w:rsidTr="00813115">
        <w:tc>
          <w:tcPr>
            <w:tcW w:w="8997" w:type="dxa"/>
            <w:gridSpan w:val="3"/>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t xml:space="preserve">DOCUMENTOS QUE INTERVIENEN: </w:t>
            </w:r>
            <w:r w:rsidR="002B4129" w:rsidRPr="001600CE">
              <w:rPr>
                <w:rFonts w:ascii="Arial Narrow" w:hAnsi="Arial Narrow"/>
                <w:sz w:val="24"/>
                <w:szCs w:val="24"/>
              </w:rPr>
              <w:t xml:space="preserve">Planilla de pago de cuota de alimentación, Informe de Embargo de Cuota Alimenticia, Informe de </w:t>
            </w:r>
            <w:r w:rsidR="00346874" w:rsidRPr="001600CE">
              <w:rPr>
                <w:rFonts w:ascii="Arial Narrow" w:hAnsi="Arial Narrow"/>
                <w:sz w:val="24"/>
                <w:szCs w:val="24"/>
              </w:rPr>
              <w:t>permisos y descuentos aplicables según normativa.</w:t>
            </w:r>
          </w:p>
        </w:tc>
      </w:tr>
      <w:tr w:rsidR="00822E31" w:rsidRPr="001600CE" w:rsidTr="00813115">
        <w:tc>
          <w:tcPr>
            <w:tcW w:w="2518" w:type="dxa"/>
          </w:tcPr>
          <w:p w:rsidR="00822E31" w:rsidRPr="001600CE" w:rsidRDefault="00822E31" w:rsidP="001600CE">
            <w:pPr>
              <w:rPr>
                <w:rFonts w:ascii="Arial Narrow" w:hAnsi="Arial Narrow"/>
                <w:b/>
                <w:sz w:val="24"/>
                <w:szCs w:val="24"/>
              </w:rPr>
            </w:pPr>
            <w:r w:rsidRPr="001600CE">
              <w:rPr>
                <w:rFonts w:ascii="Arial Narrow" w:hAnsi="Arial Narrow"/>
                <w:b/>
                <w:sz w:val="24"/>
                <w:szCs w:val="24"/>
              </w:rPr>
              <w:t>RESPONSABLE</w:t>
            </w:r>
          </w:p>
        </w:tc>
        <w:tc>
          <w:tcPr>
            <w:tcW w:w="728" w:type="dxa"/>
          </w:tcPr>
          <w:p w:rsidR="00822E31" w:rsidRPr="001600CE" w:rsidRDefault="00822E31" w:rsidP="001600CE">
            <w:pPr>
              <w:rPr>
                <w:rFonts w:ascii="Arial Narrow" w:hAnsi="Arial Narrow"/>
                <w:b/>
                <w:sz w:val="24"/>
                <w:szCs w:val="24"/>
              </w:rPr>
            </w:pPr>
            <w:r w:rsidRPr="001600CE">
              <w:rPr>
                <w:rFonts w:ascii="Arial Narrow" w:hAnsi="Arial Narrow"/>
                <w:b/>
                <w:sz w:val="24"/>
                <w:szCs w:val="24"/>
              </w:rPr>
              <w:t xml:space="preserve">PASO  No. </w:t>
            </w:r>
          </w:p>
        </w:tc>
        <w:tc>
          <w:tcPr>
            <w:tcW w:w="5751" w:type="dxa"/>
          </w:tcPr>
          <w:p w:rsidR="00822E31" w:rsidRPr="001600CE" w:rsidRDefault="00822E31" w:rsidP="001600CE">
            <w:pPr>
              <w:jc w:val="center"/>
              <w:rPr>
                <w:rFonts w:ascii="Arial Narrow" w:hAnsi="Arial Narrow"/>
                <w:b/>
                <w:sz w:val="24"/>
                <w:szCs w:val="24"/>
              </w:rPr>
            </w:pPr>
            <w:r w:rsidRPr="001600CE">
              <w:rPr>
                <w:rFonts w:ascii="Arial Narrow" w:hAnsi="Arial Narrow"/>
                <w:b/>
                <w:sz w:val="24"/>
                <w:szCs w:val="24"/>
              </w:rPr>
              <w:t>ACTIVIDADES</w:t>
            </w:r>
          </w:p>
        </w:tc>
      </w:tr>
      <w:tr w:rsidR="00822E31" w:rsidRPr="001600CE" w:rsidTr="00813115">
        <w:tc>
          <w:tcPr>
            <w:tcW w:w="2518" w:type="dxa"/>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t>Encargada de la Sección de Recursos Humanos de IGSP</w:t>
            </w:r>
          </w:p>
          <w:p w:rsidR="00822E31" w:rsidRPr="001600CE" w:rsidRDefault="00822E31" w:rsidP="001600CE">
            <w:pPr>
              <w:rPr>
                <w:rFonts w:ascii="Arial Narrow" w:hAnsi="Arial Narrow"/>
                <w:sz w:val="24"/>
                <w:szCs w:val="24"/>
              </w:rPr>
            </w:pPr>
          </w:p>
          <w:p w:rsidR="00296543" w:rsidRPr="001600CE" w:rsidRDefault="00296543" w:rsidP="001600CE">
            <w:pPr>
              <w:rPr>
                <w:rFonts w:ascii="Arial Narrow" w:hAnsi="Arial Narrow"/>
                <w:sz w:val="24"/>
                <w:szCs w:val="24"/>
              </w:rPr>
            </w:pPr>
          </w:p>
          <w:p w:rsidR="00822E31" w:rsidRPr="001600CE" w:rsidRDefault="00296543" w:rsidP="001600CE">
            <w:pPr>
              <w:rPr>
                <w:rFonts w:ascii="Arial Narrow" w:hAnsi="Arial Narrow"/>
                <w:sz w:val="24"/>
                <w:szCs w:val="24"/>
              </w:rPr>
            </w:pPr>
            <w:r w:rsidRPr="001600CE">
              <w:rPr>
                <w:rFonts w:ascii="Arial Narrow" w:hAnsi="Arial Narrow"/>
                <w:sz w:val="24"/>
                <w:szCs w:val="24"/>
              </w:rPr>
              <w:t>Encargado(a) de Planilla de Cuota de Alimentación</w:t>
            </w: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296543" w:rsidRPr="001600CE" w:rsidRDefault="00296543" w:rsidP="001600CE">
            <w:pPr>
              <w:rPr>
                <w:rFonts w:ascii="Arial Narrow" w:hAnsi="Arial Narrow"/>
                <w:sz w:val="24"/>
                <w:szCs w:val="24"/>
              </w:rPr>
            </w:pPr>
          </w:p>
          <w:p w:rsidR="00296543" w:rsidRPr="001600CE" w:rsidRDefault="00296543" w:rsidP="001600CE">
            <w:pPr>
              <w:rPr>
                <w:rFonts w:ascii="Arial Narrow" w:hAnsi="Arial Narrow"/>
                <w:sz w:val="24"/>
                <w:szCs w:val="24"/>
              </w:rPr>
            </w:pPr>
          </w:p>
          <w:p w:rsidR="008924F8" w:rsidRPr="001600CE" w:rsidRDefault="008924F8" w:rsidP="001600CE">
            <w:pPr>
              <w:rPr>
                <w:rFonts w:ascii="Arial Narrow" w:hAnsi="Arial Narrow"/>
                <w:sz w:val="24"/>
                <w:szCs w:val="24"/>
              </w:rPr>
            </w:pPr>
          </w:p>
          <w:p w:rsidR="001600CE" w:rsidRDefault="001600CE" w:rsidP="001600CE">
            <w:pPr>
              <w:rPr>
                <w:rFonts w:ascii="Arial Narrow" w:hAnsi="Arial Narrow"/>
                <w:sz w:val="24"/>
                <w:szCs w:val="24"/>
              </w:rPr>
            </w:pPr>
          </w:p>
          <w:p w:rsidR="00296543" w:rsidRPr="001600CE" w:rsidRDefault="00955237" w:rsidP="001600CE">
            <w:pPr>
              <w:rPr>
                <w:rFonts w:ascii="Arial Narrow" w:hAnsi="Arial Narrow"/>
                <w:sz w:val="24"/>
                <w:szCs w:val="24"/>
              </w:rPr>
            </w:pPr>
            <w:r w:rsidRPr="001600CE">
              <w:rPr>
                <w:rFonts w:ascii="Arial Narrow" w:hAnsi="Arial Narrow"/>
                <w:sz w:val="24"/>
                <w:szCs w:val="24"/>
              </w:rPr>
              <w:t>Jefes de Oficina Regional</w:t>
            </w: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r w:rsidRPr="001600CE">
              <w:rPr>
                <w:rFonts w:ascii="Arial Narrow" w:hAnsi="Arial Narrow"/>
                <w:sz w:val="24"/>
                <w:szCs w:val="24"/>
              </w:rPr>
              <w:t>Encargado(a) de Planilla de Cuota de Alimentación</w:t>
            </w: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DB0EDC" w:rsidRPr="001600CE" w:rsidRDefault="00DB0EDC" w:rsidP="001600CE">
            <w:pPr>
              <w:rPr>
                <w:rFonts w:ascii="Arial Narrow" w:hAnsi="Arial Narrow"/>
                <w:sz w:val="24"/>
                <w:szCs w:val="24"/>
              </w:rPr>
            </w:pPr>
          </w:p>
          <w:p w:rsidR="001600CE" w:rsidRDefault="001600CE"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Técnico(a) de</w:t>
            </w:r>
            <w:r w:rsidR="00955237" w:rsidRPr="001600CE">
              <w:rPr>
                <w:rFonts w:ascii="Arial Narrow" w:hAnsi="Arial Narrow"/>
                <w:sz w:val="24"/>
                <w:szCs w:val="24"/>
              </w:rPr>
              <w:t xml:space="preserve">l Departamento de Presupuesto del </w:t>
            </w:r>
            <w:r w:rsidRPr="001600CE">
              <w:rPr>
                <w:rFonts w:ascii="Arial Narrow" w:hAnsi="Arial Narrow"/>
                <w:sz w:val="24"/>
                <w:szCs w:val="24"/>
              </w:rPr>
              <w:t>MJSP</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924F8" w:rsidRPr="001600CE" w:rsidRDefault="008924F8" w:rsidP="001600CE">
            <w:pPr>
              <w:rPr>
                <w:rFonts w:ascii="Arial Narrow" w:hAnsi="Arial Narrow"/>
                <w:sz w:val="24"/>
                <w:szCs w:val="24"/>
              </w:rPr>
            </w:pPr>
          </w:p>
          <w:p w:rsidR="00822E31" w:rsidRPr="001600CE" w:rsidRDefault="00E8422D" w:rsidP="001600CE">
            <w:pPr>
              <w:rPr>
                <w:rFonts w:ascii="Arial Narrow" w:hAnsi="Arial Narrow"/>
                <w:sz w:val="24"/>
                <w:szCs w:val="24"/>
              </w:rPr>
            </w:pPr>
            <w:r w:rsidRPr="001600CE">
              <w:rPr>
                <w:rFonts w:ascii="Arial Narrow" w:hAnsi="Arial Narrow"/>
                <w:sz w:val="24"/>
                <w:szCs w:val="24"/>
              </w:rPr>
              <w:t>Técnico(a) del Departamento de Tesorería</w:t>
            </w: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822E31" w:rsidRPr="001600CE" w:rsidRDefault="00E8422D" w:rsidP="001600CE">
            <w:pPr>
              <w:rPr>
                <w:rFonts w:ascii="Arial Narrow" w:hAnsi="Arial Narrow"/>
                <w:sz w:val="24"/>
                <w:szCs w:val="24"/>
              </w:rPr>
            </w:pPr>
            <w:r w:rsidRPr="001600CE">
              <w:rPr>
                <w:rFonts w:ascii="Arial Narrow" w:hAnsi="Arial Narrow"/>
                <w:sz w:val="24"/>
                <w:szCs w:val="24"/>
              </w:rPr>
              <w:t>Tesorero(a) Institucional</w:t>
            </w:r>
            <w:r w:rsidR="007540A3" w:rsidRPr="001600CE">
              <w:rPr>
                <w:rFonts w:ascii="Arial Narrow" w:hAnsi="Arial Narrow"/>
                <w:sz w:val="24"/>
                <w:szCs w:val="24"/>
              </w:rPr>
              <w:t xml:space="preserve"> del MJSP</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822E31" w:rsidRPr="001600CE" w:rsidRDefault="007540A3" w:rsidP="001600CE">
            <w:pPr>
              <w:rPr>
                <w:rFonts w:ascii="Arial Narrow" w:hAnsi="Arial Narrow"/>
                <w:sz w:val="24"/>
                <w:szCs w:val="24"/>
              </w:rPr>
            </w:pPr>
            <w:r w:rsidRPr="001600CE">
              <w:rPr>
                <w:rFonts w:ascii="Arial Narrow" w:hAnsi="Arial Narrow"/>
                <w:sz w:val="24"/>
                <w:szCs w:val="24"/>
              </w:rPr>
              <w:t>Técnico(a) del Departamento de Tesorería</w:t>
            </w:r>
          </w:p>
        </w:tc>
        <w:tc>
          <w:tcPr>
            <w:tcW w:w="728" w:type="dxa"/>
          </w:tcPr>
          <w:p w:rsidR="00822E31" w:rsidRPr="001600CE" w:rsidRDefault="00822E31" w:rsidP="001600CE">
            <w:pPr>
              <w:rPr>
                <w:rFonts w:ascii="Arial Narrow" w:hAnsi="Arial Narrow"/>
                <w:sz w:val="24"/>
                <w:szCs w:val="24"/>
              </w:rPr>
            </w:pPr>
            <w:r w:rsidRPr="001600CE">
              <w:rPr>
                <w:rFonts w:ascii="Arial Narrow" w:hAnsi="Arial Narrow"/>
                <w:sz w:val="24"/>
                <w:szCs w:val="24"/>
              </w:rPr>
              <w:lastRenderedPageBreak/>
              <w:t>1</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296543" w:rsidRPr="001600CE" w:rsidRDefault="00296543"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2</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296543" w:rsidRPr="001600CE" w:rsidRDefault="00296543" w:rsidP="001600CE">
            <w:pPr>
              <w:rPr>
                <w:rFonts w:ascii="Arial Narrow" w:hAnsi="Arial Narrow"/>
                <w:sz w:val="24"/>
                <w:szCs w:val="24"/>
              </w:rPr>
            </w:pPr>
          </w:p>
          <w:p w:rsidR="008924F8" w:rsidRPr="001600CE" w:rsidRDefault="008924F8"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3</w:t>
            </w: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p>
          <w:p w:rsidR="00955237" w:rsidRPr="001600CE" w:rsidRDefault="00955237" w:rsidP="001600CE">
            <w:pPr>
              <w:rPr>
                <w:rFonts w:ascii="Arial Narrow" w:hAnsi="Arial Narrow"/>
                <w:sz w:val="24"/>
                <w:szCs w:val="24"/>
              </w:rPr>
            </w:pPr>
            <w:r w:rsidRPr="001600CE">
              <w:rPr>
                <w:rFonts w:ascii="Arial Narrow" w:hAnsi="Arial Narrow"/>
                <w:sz w:val="24"/>
                <w:szCs w:val="24"/>
              </w:rPr>
              <w:t>4</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955237" w:rsidP="001600CE">
            <w:pPr>
              <w:rPr>
                <w:rFonts w:ascii="Arial Narrow" w:hAnsi="Arial Narrow"/>
                <w:sz w:val="24"/>
                <w:szCs w:val="24"/>
              </w:rPr>
            </w:pPr>
            <w:r w:rsidRPr="001600CE">
              <w:rPr>
                <w:rFonts w:ascii="Arial Narrow" w:hAnsi="Arial Narrow"/>
                <w:sz w:val="24"/>
                <w:szCs w:val="24"/>
              </w:rPr>
              <w:t>5</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955237" w:rsidP="001600CE">
            <w:pPr>
              <w:rPr>
                <w:rFonts w:ascii="Arial Narrow" w:hAnsi="Arial Narrow"/>
                <w:sz w:val="24"/>
                <w:szCs w:val="24"/>
              </w:rPr>
            </w:pPr>
            <w:r w:rsidRPr="001600CE">
              <w:rPr>
                <w:rFonts w:ascii="Arial Narrow" w:hAnsi="Arial Narrow"/>
                <w:sz w:val="24"/>
                <w:szCs w:val="24"/>
              </w:rPr>
              <w:t>6</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DB0EDC" w:rsidRPr="001600CE" w:rsidRDefault="00DB0EDC" w:rsidP="001600CE">
            <w:pPr>
              <w:rPr>
                <w:rFonts w:ascii="Arial Narrow" w:hAnsi="Arial Narrow"/>
                <w:sz w:val="24"/>
                <w:szCs w:val="24"/>
              </w:rPr>
            </w:pPr>
          </w:p>
          <w:p w:rsidR="00822E31" w:rsidRPr="001600CE" w:rsidRDefault="00955237" w:rsidP="001600CE">
            <w:pPr>
              <w:rPr>
                <w:rFonts w:ascii="Arial Narrow" w:hAnsi="Arial Narrow"/>
                <w:sz w:val="24"/>
                <w:szCs w:val="24"/>
              </w:rPr>
            </w:pPr>
            <w:r w:rsidRPr="001600CE">
              <w:rPr>
                <w:rFonts w:ascii="Arial Narrow" w:hAnsi="Arial Narrow"/>
                <w:sz w:val="24"/>
                <w:szCs w:val="24"/>
              </w:rPr>
              <w:t>7</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822E31" w:rsidRPr="001600CE" w:rsidRDefault="00E8422D" w:rsidP="001600CE">
            <w:pPr>
              <w:rPr>
                <w:rFonts w:ascii="Arial Narrow" w:hAnsi="Arial Narrow"/>
                <w:sz w:val="24"/>
                <w:szCs w:val="24"/>
              </w:rPr>
            </w:pPr>
            <w:r w:rsidRPr="001600CE">
              <w:rPr>
                <w:rFonts w:ascii="Arial Narrow" w:hAnsi="Arial Narrow"/>
                <w:sz w:val="24"/>
                <w:szCs w:val="24"/>
              </w:rPr>
              <w:t>8</w:t>
            </w:r>
          </w:p>
          <w:p w:rsidR="00822E31" w:rsidRPr="001600CE" w:rsidRDefault="00822E31" w:rsidP="001600CE">
            <w:pPr>
              <w:rPr>
                <w:rFonts w:ascii="Arial Narrow" w:hAnsi="Arial Narrow"/>
                <w:sz w:val="24"/>
                <w:szCs w:val="24"/>
              </w:rPr>
            </w:pPr>
          </w:p>
          <w:p w:rsidR="00822E31" w:rsidRPr="001600CE" w:rsidRDefault="00E8422D" w:rsidP="001600CE">
            <w:pPr>
              <w:rPr>
                <w:rFonts w:ascii="Arial Narrow" w:hAnsi="Arial Narrow"/>
                <w:sz w:val="24"/>
                <w:szCs w:val="24"/>
              </w:rPr>
            </w:pPr>
            <w:r w:rsidRPr="001600CE">
              <w:rPr>
                <w:rFonts w:ascii="Arial Narrow" w:hAnsi="Arial Narrow"/>
                <w:sz w:val="24"/>
                <w:szCs w:val="24"/>
              </w:rPr>
              <w:t>9</w:t>
            </w:r>
          </w:p>
          <w:p w:rsidR="00E8422D" w:rsidRPr="001600CE" w:rsidRDefault="00E8422D" w:rsidP="001600CE">
            <w:pPr>
              <w:rPr>
                <w:rFonts w:ascii="Arial Narrow" w:hAnsi="Arial Narrow"/>
                <w:sz w:val="24"/>
                <w:szCs w:val="24"/>
              </w:rPr>
            </w:pPr>
          </w:p>
          <w:p w:rsidR="008924F8" w:rsidRPr="001600CE" w:rsidRDefault="008924F8"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1</w:t>
            </w:r>
            <w:r w:rsidR="00E8422D" w:rsidRPr="001600CE">
              <w:rPr>
                <w:rFonts w:ascii="Arial Narrow" w:hAnsi="Arial Narrow"/>
                <w:sz w:val="24"/>
                <w:szCs w:val="24"/>
              </w:rPr>
              <w:t>0</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1</w:t>
            </w:r>
            <w:r w:rsidR="00E8422D" w:rsidRPr="001600CE">
              <w:rPr>
                <w:rFonts w:ascii="Arial Narrow" w:hAnsi="Arial Narrow"/>
                <w:sz w:val="24"/>
                <w:szCs w:val="24"/>
              </w:rPr>
              <w:t>1</w:t>
            </w: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822E31" w:rsidRPr="001600CE" w:rsidRDefault="00822E31" w:rsidP="001600CE">
            <w:pPr>
              <w:rPr>
                <w:rFonts w:ascii="Arial Narrow" w:hAnsi="Arial Narrow"/>
                <w:sz w:val="24"/>
                <w:szCs w:val="24"/>
              </w:rPr>
            </w:pPr>
            <w:r w:rsidRPr="001600CE">
              <w:rPr>
                <w:rFonts w:ascii="Arial Narrow" w:hAnsi="Arial Narrow"/>
                <w:sz w:val="24"/>
                <w:szCs w:val="24"/>
              </w:rPr>
              <w:t>1</w:t>
            </w:r>
            <w:r w:rsidR="007540A3" w:rsidRPr="001600CE">
              <w:rPr>
                <w:rFonts w:ascii="Arial Narrow" w:hAnsi="Arial Narrow"/>
                <w:sz w:val="24"/>
                <w:szCs w:val="24"/>
              </w:rPr>
              <w:t>2</w:t>
            </w:r>
          </w:p>
          <w:p w:rsidR="00822E31" w:rsidRPr="001600CE" w:rsidRDefault="00822E31"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p>
          <w:p w:rsidR="007540A3" w:rsidRPr="001600CE" w:rsidRDefault="007540A3" w:rsidP="001600CE">
            <w:pPr>
              <w:rPr>
                <w:rFonts w:ascii="Arial Narrow" w:hAnsi="Arial Narrow"/>
                <w:sz w:val="24"/>
                <w:szCs w:val="24"/>
              </w:rPr>
            </w:pPr>
            <w:r w:rsidRPr="001600CE">
              <w:rPr>
                <w:rFonts w:ascii="Arial Narrow" w:hAnsi="Arial Narrow"/>
                <w:sz w:val="24"/>
                <w:szCs w:val="24"/>
              </w:rPr>
              <w:t>13</w:t>
            </w:r>
          </w:p>
          <w:p w:rsidR="00822E31" w:rsidRPr="001600CE" w:rsidRDefault="00822E31" w:rsidP="001600CE">
            <w:pPr>
              <w:rPr>
                <w:rFonts w:ascii="Arial Narrow" w:hAnsi="Arial Narrow"/>
                <w:sz w:val="24"/>
                <w:szCs w:val="24"/>
              </w:rPr>
            </w:pPr>
          </w:p>
          <w:p w:rsidR="00822E31" w:rsidRPr="001600CE" w:rsidRDefault="00822E31" w:rsidP="001600CE">
            <w:pPr>
              <w:rPr>
                <w:rFonts w:ascii="Arial Narrow" w:hAnsi="Arial Narrow"/>
                <w:sz w:val="24"/>
                <w:szCs w:val="24"/>
              </w:rPr>
            </w:pPr>
          </w:p>
          <w:p w:rsidR="00822E31" w:rsidRPr="001600CE" w:rsidRDefault="007540A3" w:rsidP="001600CE">
            <w:pPr>
              <w:rPr>
                <w:rFonts w:ascii="Arial Narrow" w:hAnsi="Arial Narrow"/>
                <w:sz w:val="24"/>
                <w:szCs w:val="24"/>
              </w:rPr>
            </w:pPr>
            <w:r w:rsidRPr="001600CE">
              <w:rPr>
                <w:rFonts w:ascii="Arial Narrow" w:hAnsi="Arial Narrow"/>
                <w:sz w:val="24"/>
                <w:szCs w:val="24"/>
              </w:rPr>
              <w:t>14</w:t>
            </w:r>
          </w:p>
        </w:tc>
        <w:tc>
          <w:tcPr>
            <w:tcW w:w="5751" w:type="dxa"/>
          </w:tcPr>
          <w:p w:rsidR="00822E31" w:rsidRPr="001600CE" w:rsidRDefault="00822E31" w:rsidP="001600CE">
            <w:pPr>
              <w:jc w:val="both"/>
              <w:rPr>
                <w:rFonts w:ascii="Arial Narrow" w:hAnsi="Arial Narrow"/>
                <w:sz w:val="24"/>
                <w:szCs w:val="24"/>
              </w:rPr>
            </w:pPr>
            <w:r w:rsidRPr="001600CE">
              <w:rPr>
                <w:rFonts w:ascii="Arial Narrow" w:hAnsi="Arial Narrow"/>
                <w:sz w:val="24"/>
                <w:szCs w:val="24"/>
              </w:rPr>
              <w:lastRenderedPageBreak/>
              <w:t>Re</w:t>
            </w:r>
            <w:r w:rsidR="00346874" w:rsidRPr="001600CE">
              <w:rPr>
                <w:rFonts w:ascii="Arial Narrow" w:hAnsi="Arial Narrow"/>
                <w:sz w:val="24"/>
                <w:szCs w:val="24"/>
              </w:rPr>
              <w:t xml:space="preserve">mite al Encargado(a) de Planilla de Cuota de Alimentación, </w:t>
            </w:r>
            <w:r w:rsidR="0095556A" w:rsidRPr="001600CE">
              <w:rPr>
                <w:rFonts w:ascii="Arial Narrow" w:hAnsi="Arial Narrow"/>
                <w:sz w:val="24"/>
                <w:szCs w:val="24"/>
              </w:rPr>
              <w:t xml:space="preserve">copia de la hoja de asistencia </w:t>
            </w:r>
            <w:r w:rsidR="008924F8" w:rsidRPr="001600CE">
              <w:rPr>
                <w:rFonts w:ascii="Arial Narrow" w:hAnsi="Arial Narrow"/>
                <w:sz w:val="24"/>
                <w:szCs w:val="24"/>
              </w:rPr>
              <w:t xml:space="preserve">del personal </w:t>
            </w:r>
            <w:r w:rsidR="00296543" w:rsidRPr="001600CE">
              <w:rPr>
                <w:rFonts w:ascii="Arial Narrow" w:hAnsi="Arial Narrow"/>
                <w:sz w:val="24"/>
                <w:szCs w:val="24"/>
              </w:rPr>
              <w:t xml:space="preserve">y actualización del personal con embargo administrativo de </w:t>
            </w:r>
            <w:r w:rsidR="00DB0EDC" w:rsidRPr="001600CE">
              <w:rPr>
                <w:rFonts w:ascii="Arial Narrow" w:hAnsi="Arial Narrow"/>
                <w:sz w:val="24"/>
                <w:szCs w:val="24"/>
              </w:rPr>
              <w:t>pensión</w:t>
            </w:r>
            <w:r w:rsidR="00296543" w:rsidRPr="001600CE">
              <w:rPr>
                <w:rFonts w:ascii="Arial Narrow" w:hAnsi="Arial Narrow"/>
                <w:sz w:val="24"/>
                <w:szCs w:val="24"/>
              </w:rPr>
              <w:t xml:space="preserve"> alimenticia, correspondiente al mes a cancelar la planilla.</w:t>
            </w:r>
          </w:p>
          <w:p w:rsidR="00822E31" w:rsidRPr="001600CE" w:rsidRDefault="00822E31" w:rsidP="001600CE">
            <w:pPr>
              <w:jc w:val="both"/>
              <w:rPr>
                <w:rFonts w:ascii="Arial Narrow" w:hAnsi="Arial Narrow"/>
                <w:sz w:val="24"/>
                <w:szCs w:val="24"/>
              </w:rPr>
            </w:pPr>
          </w:p>
          <w:p w:rsidR="00822E31" w:rsidRPr="001600CE" w:rsidRDefault="00822E31" w:rsidP="001600CE">
            <w:pPr>
              <w:jc w:val="both"/>
              <w:rPr>
                <w:rFonts w:ascii="Arial Narrow" w:hAnsi="Arial Narrow"/>
                <w:sz w:val="24"/>
                <w:szCs w:val="24"/>
              </w:rPr>
            </w:pPr>
            <w:r w:rsidRPr="001600CE">
              <w:rPr>
                <w:rFonts w:ascii="Arial Narrow" w:hAnsi="Arial Narrow"/>
                <w:sz w:val="24"/>
                <w:szCs w:val="24"/>
              </w:rPr>
              <w:t xml:space="preserve">Recibe </w:t>
            </w:r>
            <w:r w:rsidR="00296543" w:rsidRPr="001600CE">
              <w:rPr>
                <w:rFonts w:ascii="Arial Narrow" w:hAnsi="Arial Narrow"/>
                <w:sz w:val="24"/>
                <w:szCs w:val="24"/>
              </w:rPr>
              <w:t>Informes de la Sección de Recursos Humanos, y realiza el cálculo de la Cuota de Alimentación, aplicando los descuentos respectivos y procede a elaborar la Planilla de pago de la cuota de alimentación.</w:t>
            </w:r>
            <w:r w:rsidR="008924F8" w:rsidRPr="001600CE">
              <w:rPr>
                <w:rFonts w:ascii="Arial Narrow" w:hAnsi="Arial Narrow"/>
                <w:sz w:val="24"/>
                <w:szCs w:val="24"/>
              </w:rPr>
              <w:t xml:space="preserve"> (ANEXO 1, ANEXO 2, ANEXO 3)</w:t>
            </w:r>
          </w:p>
          <w:p w:rsidR="00822E31" w:rsidRPr="001600CE" w:rsidRDefault="00822E31" w:rsidP="001600CE">
            <w:pPr>
              <w:jc w:val="both"/>
              <w:rPr>
                <w:rFonts w:ascii="Arial Narrow" w:hAnsi="Arial Narrow"/>
                <w:sz w:val="24"/>
                <w:szCs w:val="24"/>
              </w:rPr>
            </w:pPr>
          </w:p>
          <w:p w:rsidR="00DB0EDC" w:rsidRPr="001600CE" w:rsidRDefault="00955237" w:rsidP="001600CE">
            <w:pPr>
              <w:jc w:val="both"/>
              <w:rPr>
                <w:rFonts w:ascii="Arial Narrow" w:hAnsi="Arial Narrow"/>
                <w:sz w:val="24"/>
                <w:szCs w:val="24"/>
              </w:rPr>
            </w:pPr>
            <w:r w:rsidRPr="001600CE">
              <w:rPr>
                <w:rFonts w:ascii="Arial Narrow" w:hAnsi="Arial Narrow"/>
                <w:sz w:val="24"/>
                <w:szCs w:val="24"/>
              </w:rPr>
              <w:t>Remite la Planilla de Pago de Cuota de Alimentación, a las diferentes Dependencias de Inspectoría para la recolección de firmas originales del personal</w:t>
            </w:r>
            <w:r w:rsidR="00DB0EDC" w:rsidRPr="001600CE">
              <w:rPr>
                <w:rFonts w:ascii="Arial Narrow" w:hAnsi="Arial Narrow"/>
                <w:sz w:val="24"/>
                <w:szCs w:val="24"/>
              </w:rPr>
              <w:t xml:space="preserve"> de la IGSP.</w:t>
            </w:r>
            <w:r w:rsidRPr="001600CE">
              <w:rPr>
                <w:rFonts w:ascii="Arial Narrow" w:hAnsi="Arial Narrow"/>
                <w:sz w:val="24"/>
                <w:szCs w:val="24"/>
              </w:rPr>
              <w:t xml:space="preserve"> </w:t>
            </w:r>
          </w:p>
          <w:p w:rsidR="00DB0EDC" w:rsidRPr="001600CE" w:rsidRDefault="00DB0EDC" w:rsidP="001600CE">
            <w:pPr>
              <w:jc w:val="both"/>
              <w:rPr>
                <w:rFonts w:ascii="Arial Narrow" w:hAnsi="Arial Narrow"/>
                <w:sz w:val="24"/>
                <w:szCs w:val="24"/>
              </w:rPr>
            </w:pPr>
          </w:p>
          <w:p w:rsidR="00955237" w:rsidRPr="001600CE" w:rsidRDefault="00955237" w:rsidP="001600CE">
            <w:pPr>
              <w:jc w:val="both"/>
              <w:rPr>
                <w:rFonts w:ascii="Arial Narrow" w:hAnsi="Arial Narrow"/>
                <w:sz w:val="24"/>
                <w:szCs w:val="24"/>
              </w:rPr>
            </w:pPr>
            <w:r w:rsidRPr="001600CE">
              <w:rPr>
                <w:rFonts w:ascii="Arial Narrow" w:hAnsi="Arial Narrow"/>
                <w:sz w:val="24"/>
                <w:szCs w:val="24"/>
              </w:rPr>
              <w:t>Remiten la Planilla de Pago de Cuota de Alimentación, con las respectivas firmas originales del personal bajo su cargo, en la fecha señalada para realizar el trámite respectivo.</w:t>
            </w:r>
          </w:p>
          <w:p w:rsidR="00822E31" w:rsidRPr="001600CE" w:rsidRDefault="00822E31" w:rsidP="001600CE">
            <w:pPr>
              <w:jc w:val="both"/>
              <w:rPr>
                <w:rFonts w:ascii="Arial Narrow" w:hAnsi="Arial Narrow"/>
                <w:sz w:val="24"/>
                <w:szCs w:val="24"/>
              </w:rPr>
            </w:pPr>
          </w:p>
          <w:p w:rsidR="00955237" w:rsidRPr="001600CE" w:rsidRDefault="00955237" w:rsidP="001600CE">
            <w:pPr>
              <w:jc w:val="both"/>
              <w:rPr>
                <w:rFonts w:ascii="Arial Narrow" w:hAnsi="Arial Narrow"/>
                <w:sz w:val="24"/>
                <w:szCs w:val="24"/>
              </w:rPr>
            </w:pPr>
            <w:r w:rsidRPr="001600CE">
              <w:rPr>
                <w:rFonts w:ascii="Arial Narrow" w:hAnsi="Arial Narrow"/>
                <w:sz w:val="24"/>
                <w:szCs w:val="24"/>
              </w:rPr>
              <w:t>Recibe las Planillas de Pago de Cuota de Alimentación, con las firmas originales del personal de I</w:t>
            </w:r>
            <w:r w:rsidR="00DB0EDC" w:rsidRPr="001600CE">
              <w:rPr>
                <w:rFonts w:ascii="Arial Narrow" w:hAnsi="Arial Narrow"/>
                <w:sz w:val="24"/>
                <w:szCs w:val="24"/>
              </w:rPr>
              <w:t>GSP</w:t>
            </w:r>
            <w:r w:rsidRPr="001600CE">
              <w:rPr>
                <w:rFonts w:ascii="Arial Narrow" w:hAnsi="Arial Narrow"/>
                <w:sz w:val="24"/>
                <w:szCs w:val="24"/>
              </w:rPr>
              <w:t xml:space="preserve"> o con las observaciones pertinentes.</w:t>
            </w:r>
          </w:p>
          <w:p w:rsidR="00955237" w:rsidRPr="001600CE" w:rsidRDefault="00955237" w:rsidP="001600CE">
            <w:pPr>
              <w:jc w:val="both"/>
              <w:rPr>
                <w:rFonts w:ascii="Arial Narrow" w:hAnsi="Arial Narrow"/>
                <w:sz w:val="24"/>
                <w:szCs w:val="24"/>
              </w:rPr>
            </w:pPr>
          </w:p>
          <w:p w:rsidR="00955237" w:rsidRPr="001600CE" w:rsidRDefault="00955237" w:rsidP="001600CE">
            <w:pPr>
              <w:jc w:val="both"/>
              <w:rPr>
                <w:rFonts w:ascii="Arial Narrow" w:hAnsi="Arial Narrow"/>
                <w:sz w:val="24"/>
                <w:szCs w:val="24"/>
              </w:rPr>
            </w:pPr>
            <w:r w:rsidRPr="001600CE">
              <w:rPr>
                <w:rFonts w:ascii="Arial Narrow" w:hAnsi="Arial Narrow"/>
                <w:sz w:val="24"/>
                <w:szCs w:val="24"/>
              </w:rPr>
              <w:t>Elabora el resumen de fondos requeridos, tramita la firma del Titular en las planillas y remite al Departamento de Presupuesto de la Dirección Financiera</w:t>
            </w:r>
            <w:r w:rsidR="00DB0EDC" w:rsidRPr="001600CE">
              <w:rPr>
                <w:rFonts w:ascii="Arial Narrow" w:hAnsi="Arial Narrow"/>
                <w:sz w:val="24"/>
                <w:szCs w:val="24"/>
              </w:rPr>
              <w:t xml:space="preserve"> Institucional</w:t>
            </w:r>
            <w:r w:rsidRPr="001600CE">
              <w:rPr>
                <w:rFonts w:ascii="Arial Narrow" w:hAnsi="Arial Narrow"/>
                <w:sz w:val="24"/>
                <w:szCs w:val="24"/>
              </w:rPr>
              <w:t xml:space="preserve"> del Ministerio de Justicia y Seguridad Pública, para el trámite del compromiso presupuestario en la fecha indicada para tal fin.</w:t>
            </w:r>
            <w:r w:rsidR="008924F8" w:rsidRPr="001600CE">
              <w:rPr>
                <w:rFonts w:ascii="Arial Narrow" w:hAnsi="Arial Narrow"/>
                <w:sz w:val="24"/>
                <w:szCs w:val="24"/>
              </w:rPr>
              <w:t xml:space="preserve"> (ANEXO 4)</w:t>
            </w:r>
          </w:p>
          <w:p w:rsidR="00955237" w:rsidRPr="001600CE" w:rsidRDefault="00955237" w:rsidP="001600CE">
            <w:pPr>
              <w:jc w:val="both"/>
              <w:rPr>
                <w:rFonts w:ascii="Arial Narrow" w:hAnsi="Arial Narrow"/>
                <w:sz w:val="24"/>
                <w:szCs w:val="24"/>
              </w:rPr>
            </w:pPr>
          </w:p>
          <w:p w:rsidR="00822E31" w:rsidRPr="001600CE" w:rsidRDefault="00822E31" w:rsidP="001600CE">
            <w:pPr>
              <w:jc w:val="both"/>
              <w:rPr>
                <w:rFonts w:ascii="Arial Narrow" w:hAnsi="Arial Narrow"/>
                <w:sz w:val="24"/>
                <w:szCs w:val="24"/>
              </w:rPr>
            </w:pPr>
            <w:r w:rsidRPr="001600CE">
              <w:rPr>
                <w:rFonts w:ascii="Arial Narrow" w:hAnsi="Arial Narrow"/>
                <w:sz w:val="24"/>
                <w:szCs w:val="24"/>
              </w:rPr>
              <w:t>Constata</w:t>
            </w:r>
            <w:r w:rsidR="00955237" w:rsidRPr="001600CE">
              <w:rPr>
                <w:rFonts w:ascii="Arial Narrow" w:hAnsi="Arial Narrow"/>
                <w:sz w:val="24"/>
                <w:szCs w:val="24"/>
              </w:rPr>
              <w:t xml:space="preserve"> que</w:t>
            </w:r>
            <w:r w:rsidRPr="001600CE">
              <w:rPr>
                <w:rFonts w:ascii="Arial Narrow" w:hAnsi="Arial Narrow"/>
                <w:sz w:val="24"/>
                <w:szCs w:val="24"/>
              </w:rPr>
              <w:t xml:space="preserve"> </w:t>
            </w:r>
            <w:r w:rsidR="007540A3" w:rsidRPr="001600CE">
              <w:rPr>
                <w:rFonts w:ascii="Arial Narrow" w:hAnsi="Arial Narrow"/>
                <w:sz w:val="24"/>
                <w:szCs w:val="24"/>
              </w:rPr>
              <w:t>la planilla contenga los detalles de descuento y el monto a cancelar</w:t>
            </w:r>
            <w:r w:rsidRPr="001600CE">
              <w:rPr>
                <w:rFonts w:ascii="Arial Narrow" w:hAnsi="Arial Narrow"/>
                <w:sz w:val="24"/>
                <w:szCs w:val="24"/>
              </w:rPr>
              <w:t>,</w:t>
            </w:r>
            <w:r w:rsidR="007540A3" w:rsidRPr="001600CE">
              <w:rPr>
                <w:rFonts w:ascii="Arial Narrow" w:hAnsi="Arial Narrow"/>
                <w:sz w:val="24"/>
                <w:szCs w:val="24"/>
              </w:rPr>
              <w:t xml:space="preserve"> las firmas originales y autorización del Titular respectiva.</w:t>
            </w:r>
          </w:p>
          <w:p w:rsidR="00E8422D" w:rsidRPr="001600CE" w:rsidRDefault="00E8422D" w:rsidP="001600CE">
            <w:pPr>
              <w:jc w:val="both"/>
              <w:rPr>
                <w:rFonts w:ascii="Arial Narrow" w:hAnsi="Arial Narrow"/>
                <w:sz w:val="24"/>
                <w:szCs w:val="24"/>
              </w:rPr>
            </w:pPr>
          </w:p>
          <w:p w:rsidR="00822E31" w:rsidRPr="001600CE" w:rsidRDefault="00E8422D" w:rsidP="001600CE">
            <w:pPr>
              <w:jc w:val="both"/>
              <w:rPr>
                <w:rFonts w:ascii="Arial Narrow" w:hAnsi="Arial Narrow"/>
                <w:sz w:val="24"/>
                <w:szCs w:val="24"/>
              </w:rPr>
            </w:pPr>
            <w:r w:rsidRPr="001600CE">
              <w:rPr>
                <w:rFonts w:ascii="Arial Narrow" w:hAnsi="Arial Narrow"/>
                <w:sz w:val="24"/>
                <w:szCs w:val="24"/>
              </w:rPr>
              <w:t>Elabora el compromiso presupuestario.</w:t>
            </w:r>
          </w:p>
          <w:p w:rsidR="00822E31" w:rsidRPr="001600CE" w:rsidRDefault="00822E31" w:rsidP="001600CE">
            <w:pPr>
              <w:jc w:val="both"/>
              <w:rPr>
                <w:rFonts w:ascii="Arial Narrow" w:hAnsi="Arial Narrow"/>
                <w:sz w:val="24"/>
                <w:szCs w:val="24"/>
              </w:rPr>
            </w:pPr>
          </w:p>
          <w:p w:rsidR="00822E31" w:rsidRPr="001600CE" w:rsidRDefault="00822E31" w:rsidP="001600CE">
            <w:pPr>
              <w:jc w:val="both"/>
              <w:rPr>
                <w:rFonts w:ascii="Arial Narrow" w:hAnsi="Arial Narrow"/>
                <w:sz w:val="24"/>
                <w:szCs w:val="24"/>
              </w:rPr>
            </w:pPr>
            <w:r w:rsidRPr="001600CE">
              <w:rPr>
                <w:rFonts w:ascii="Arial Narrow" w:hAnsi="Arial Narrow"/>
                <w:sz w:val="24"/>
                <w:szCs w:val="24"/>
              </w:rPr>
              <w:t>Traslada la</w:t>
            </w:r>
            <w:r w:rsidR="00E8422D" w:rsidRPr="001600CE">
              <w:rPr>
                <w:rFonts w:ascii="Arial Narrow" w:hAnsi="Arial Narrow"/>
                <w:sz w:val="24"/>
                <w:szCs w:val="24"/>
              </w:rPr>
              <w:t xml:space="preserve"> Planilla de Pago de Cuota de Alimentación al Departamento de Tesorería del MJSP. </w:t>
            </w:r>
          </w:p>
          <w:p w:rsidR="008924F8" w:rsidRPr="001600CE" w:rsidRDefault="008924F8" w:rsidP="001600CE">
            <w:pPr>
              <w:jc w:val="both"/>
              <w:rPr>
                <w:rFonts w:ascii="Arial Narrow" w:hAnsi="Arial Narrow"/>
                <w:sz w:val="24"/>
                <w:szCs w:val="24"/>
              </w:rPr>
            </w:pPr>
          </w:p>
          <w:p w:rsidR="00822E31" w:rsidRPr="001600CE" w:rsidRDefault="00E8422D" w:rsidP="001600CE">
            <w:pPr>
              <w:jc w:val="both"/>
              <w:rPr>
                <w:rFonts w:ascii="Arial Narrow" w:hAnsi="Arial Narrow"/>
                <w:sz w:val="24"/>
                <w:szCs w:val="24"/>
              </w:rPr>
            </w:pPr>
            <w:r w:rsidRPr="001600CE">
              <w:rPr>
                <w:rFonts w:ascii="Arial Narrow" w:hAnsi="Arial Narrow"/>
                <w:sz w:val="24"/>
                <w:szCs w:val="24"/>
              </w:rPr>
              <w:t xml:space="preserve">Verifica </w:t>
            </w:r>
            <w:r w:rsidR="007540A3" w:rsidRPr="001600CE">
              <w:rPr>
                <w:rFonts w:ascii="Arial Narrow" w:hAnsi="Arial Narrow"/>
                <w:sz w:val="24"/>
                <w:szCs w:val="24"/>
              </w:rPr>
              <w:t xml:space="preserve">que la planilla contenga la siguiente </w:t>
            </w:r>
            <w:r w:rsidRPr="001600CE">
              <w:rPr>
                <w:rFonts w:ascii="Arial Narrow" w:hAnsi="Arial Narrow"/>
                <w:sz w:val="24"/>
                <w:szCs w:val="24"/>
              </w:rPr>
              <w:t>información</w:t>
            </w:r>
            <w:r w:rsidR="007540A3" w:rsidRPr="001600CE">
              <w:rPr>
                <w:rFonts w:ascii="Arial Narrow" w:hAnsi="Arial Narrow"/>
                <w:sz w:val="24"/>
                <w:szCs w:val="24"/>
              </w:rPr>
              <w:t>:</w:t>
            </w:r>
          </w:p>
          <w:p w:rsidR="007540A3" w:rsidRPr="001600CE" w:rsidRDefault="007540A3" w:rsidP="001600CE">
            <w:pPr>
              <w:jc w:val="both"/>
              <w:rPr>
                <w:rFonts w:ascii="Arial Narrow" w:hAnsi="Arial Narrow"/>
                <w:sz w:val="24"/>
                <w:szCs w:val="24"/>
              </w:rPr>
            </w:pP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Firma original del personal, numero de DUI en original</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Monto de la Cuota y detalle de los descuentos aplicados, verifica la aplicación d</w:t>
            </w:r>
            <w:r w:rsidR="00DB0EDC" w:rsidRPr="001600CE">
              <w:rPr>
                <w:rFonts w:ascii="Arial Narrow" w:hAnsi="Arial Narrow"/>
                <w:sz w:val="24"/>
                <w:szCs w:val="24"/>
              </w:rPr>
              <w:t>el Embargo de pensión alimenticia.</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Monto del pago a efectuar a cada uno del personal de Inspectoría General.</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Detalle de la Cuenta Bancaria de cada uno del personal.</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Ausencia de tachadura, enmendadura u otro tipo de inconsistencia.</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Firma y Sello del Inspector General.</w:t>
            </w:r>
          </w:p>
          <w:p w:rsidR="007540A3" w:rsidRPr="001600CE" w:rsidRDefault="007540A3" w:rsidP="001600CE">
            <w:pPr>
              <w:pStyle w:val="Prrafodelista"/>
              <w:numPr>
                <w:ilvl w:val="0"/>
                <w:numId w:val="20"/>
              </w:numPr>
              <w:jc w:val="both"/>
              <w:rPr>
                <w:rFonts w:ascii="Arial Narrow" w:hAnsi="Arial Narrow"/>
                <w:sz w:val="24"/>
                <w:szCs w:val="24"/>
              </w:rPr>
            </w:pPr>
            <w:r w:rsidRPr="001600CE">
              <w:rPr>
                <w:rFonts w:ascii="Arial Narrow" w:hAnsi="Arial Narrow"/>
                <w:sz w:val="24"/>
                <w:szCs w:val="24"/>
              </w:rPr>
              <w:t>Compromiso presupuestario para la disponibilidad de fondos.</w:t>
            </w:r>
          </w:p>
          <w:p w:rsidR="007540A3" w:rsidRPr="001600CE" w:rsidRDefault="007540A3" w:rsidP="001600CE">
            <w:pPr>
              <w:jc w:val="both"/>
              <w:rPr>
                <w:rFonts w:ascii="Arial Narrow" w:hAnsi="Arial Narrow"/>
                <w:sz w:val="24"/>
                <w:szCs w:val="24"/>
              </w:rPr>
            </w:pPr>
          </w:p>
          <w:p w:rsidR="007540A3" w:rsidRPr="001600CE" w:rsidRDefault="007540A3" w:rsidP="001600CE">
            <w:pPr>
              <w:jc w:val="both"/>
              <w:rPr>
                <w:rFonts w:ascii="Arial Narrow" w:hAnsi="Arial Narrow"/>
                <w:sz w:val="24"/>
                <w:szCs w:val="24"/>
              </w:rPr>
            </w:pPr>
            <w:r w:rsidRPr="001600CE">
              <w:rPr>
                <w:rFonts w:ascii="Arial Narrow" w:hAnsi="Arial Narrow"/>
                <w:sz w:val="24"/>
                <w:szCs w:val="24"/>
              </w:rPr>
              <w:t>Valida la información de la Planilla y la traslada al Tesorero(a) Institucional del MJSP.</w:t>
            </w:r>
          </w:p>
          <w:p w:rsidR="00822E31" w:rsidRPr="001600CE" w:rsidRDefault="00822E31" w:rsidP="001600CE">
            <w:pPr>
              <w:jc w:val="both"/>
              <w:rPr>
                <w:rFonts w:ascii="Arial Narrow" w:hAnsi="Arial Narrow"/>
                <w:sz w:val="24"/>
                <w:szCs w:val="24"/>
              </w:rPr>
            </w:pPr>
          </w:p>
          <w:p w:rsidR="00822E31" w:rsidRPr="001600CE" w:rsidRDefault="00822E31" w:rsidP="001600CE">
            <w:pPr>
              <w:jc w:val="both"/>
              <w:rPr>
                <w:rFonts w:ascii="Arial Narrow" w:hAnsi="Arial Narrow"/>
                <w:sz w:val="24"/>
                <w:szCs w:val="24"/>
              </w:rPr>
            </w:pPr>
            <w:r w:rsidRPr="001600CE">
              <w:rPr>
                <w:rFonts w:ascii="Arial Narrow" w:hAnsi="Arial Narrow"/>
                <w:sz w:val="24"/>
                <w:szCs w:val="24"/>
              </w:rPr>
              <w:t xml:space="preserve">Recibe </w:t>
            </w:r>
            <w:r w:rsidR="00E8422D" w:rsidRPr="001600CE">
              <w:rPr>
                <w:rFonts w:ascii="Arial Narrow" w:hAnsi="Arial Narrow"/>
                <w:sz w:val="24"/>
                <w:szCs w:val="24"/>
              </w:rPr>
              <w:t xml:space="preserve">la Planilla de Pago en Concepto de Cuota de Alimentación del Personal de Inspectoría General de Seguridad Pública, verifica el contenido y la existencia de la disponibilidad de fondos y procede a efectuar el </w:t>
            </w:r>
            <w:r w:rsidR="007540A3" w:rsidRPr="001600CE">
              <w:rPr>
                <w:rFonts w:ascii="Arial Narrow" w:hAnsi="Arial Narrow"/>
                <w:sz w:val="24"/>
                <w:szCs w:val="24"/>
              </w:rPr>
              <w:t>depósito</w:t>
            </w:r>
            <w:r w:rsidR="00E8422D" w:rsidRPr="001600CE">
              <w:rPr>
                <w:rFonts w:ascii="Arial Narrow" w:hAnsi="Arial Narrow"/>
                <w:sz w:val="24"/>
                <w:szCs w:val="24"/>
              </w:rPr>
              <w:t xml:space="preserve"> respectivo en las cuentas bancarias del personal para tal propósito.</w:t>
            </w:r>
          </w:p>
          <w:p w:rsidR="00822E31" w:rsidRPr="001600CE" w:rsidRDefault="00822E31" w:rsidP="001600CE">
            <w:pPr>
              <w:jc w:val="both"/>
              <w:rPr>
                <w:rFonts w:ascii="Arial Narrow" w:hAnsi="Arial Narrow"/>
                <w:sz w:val="24"/>
                <w:szCs w:val="24"/>
              </w:rPr>
            </w:pPr>
          </w:p>
          <w:p w:rsidR="00822E31" w:rsidRPr="001600CE" w:rsidRDefault="007540A3" w:rsidP="001600CE">
            <w:pPr>
              <w:jc w:val="both"/>
              <w:rPr>
                <w:rFonts w:ascii="Arial Narrow" w:hAnsi="Arial Narrow"/>
                <w:sz w:val="24"/>
                <w:szCs w:val="24"/>
              </w:rPr>
            </w:pPr>
            <w:r w:rsidRPr="001600CE">
              <w:rPr>
                <w:rFonts w:ascii="Arial Narrow" w:hAnsi="Arial Narrow"/>
                <w:sz w:val="24"/>
                <w:szCs w:val="24"/>
              </w:rPr>
              <w:t>Devuelve la planilla cancelada al Técnico(a) de Tesorería del MJSP.</w:t>
            </w:r>
          </w:p>
          <w:p w:rsidR="007540A3" w:rsidRPr="001600CE" w:rsidRDefault="007540A3" w:rsidP="001600CE">
            <w:pPr>
              <w:jc w:val="both"/>
              <w:rPr>
                <w:rFonts w:ascii="Arial Narrow" w:hAnsi="Arial Narrow"/>
                <w:sz w:val="24"/>
                <w:szCs w:val="24"/>
              </w:rPr>
            </w:pPr>
          </w:p>
          <w:p w:rsidR="007540A3" w:rsidRPr="001600CE" w:rsidRDefault="007540A3" w:rsidP="001600CE">
            <w:pPr>
              <w:jc w:val="both"/>
              <w:rPr>
                <w:rFonts w:ascii="Arial Narrow" w:hAnsi="Arial Narrow"/>
                <w:sz w:val="24"/>
                <w:szCs w:val="24"/>
              </w:rPr>
            </w:pPr>
            <w:r w:rsidRPr="001600CE">
              <w:rPr>
                <w:rFonts w:ascii="Arial Narrow" w:hAnsi="Arial Narrow"/>
                <w:sz w:val="24"/>
                <w:szCs w:val="24"/>
              </w:rPr>
              <w:t>Recibe la planilla cancelada y la traslada al archivo para su custodia.</w:t>
            </w:r>
          </w:p>
        </w:tc>
      </w:tr>
    </w:tbl>
    <w:p w:rsidR="00BD6185" w:rsidRPr="001600CE" w:rsidRDefault="00BD6185" w:rsidP="001600CE">
      <w:pPr>
        <w:spacing w:after="0" w:line="240" w:lineRule="auto"/>
        <w:rPr>
          <w:rFonts w:ascii="Arial Narrow" w:hAnsi="Arial Narrow"/>
          <w:sz w:val="24"/>
          <w:szCs w:val="24"/>
        </w:rPr>
      </w:pPr>
      <w:r w:rsidRPr="001600CE">
        <w:rPr>
          <w:rFonts w:ascii="Arial Narrow" w:hAnsi="Arial Narrow"/>
          <w:sz w:val="24"/>
          <w:szCs w:val="24"/>
        </w:rPr>
        <w:lastRenderedPageBreak/>
        <w:br w:type="page"/>
      </w:r>
    </w:p>
    <w:p w:rsidR="00625131" w:rsidRDefault="00625131" w:rsidP="00BD6185">
      <w:pPr>
        <w:rPr>
          <w:rFonts w:asciiTheme="majorHAnsi" w:eastAsiaTheme="majorEastAsia" w:hAnsiTheme="majorHAnsi" w:cstheme="majorBidi"/>
          <w:b/>
          <w:bCs/>
          <w:color w:val="365F91" w:themeColor="accent1" w:themeShade="BF"/>
          <w:sz w:val="28"/>
          <w:szCs w:val="28"/>
        </w:rPr>
      </w:pPr>
    </w:p>
    <w:p w:rsidR="00AB7C13" w:rsidRDefault="00AB7C13" w:rsidP="00863B3B">
      <w:pPr>
        <w:pStyle w:val="Ttulo1"/>
        <w:numPr>
          <w:ilvl w:val="0"/>
          <w:numId w:val="1"/>
        </w:numPr>
        <w:spacing w:before="0" w:after="200"/>
        <w:ind w:left="709"/>
      </w:pPr>
      <w:bookmarkStart w:id="31" w:name="_Toc452124695"/>
      <w:bookmarkStart w:id="32" w:name="_Toc452124811"/>
      <w:r>
        <w:t>APROBACIÓN</w:t>
      </w:r>
      <w:bookmarkEnd w:id="31"/>
      <w:bookmarkEnd w:id="32"/>
    </w:p>
    <w:p w:rsidR="00AB7C13" w:rsidRPr="008F24C5" w:rsidRDefault="00417B23" w:rsidP="00625131">
      <w:pPr>
        <w:jc w:val="both"/>
        <w:rPr>
          <w:rFonts w:ascii="Arial Narrow" w:hAnsi="Arial Narrow"/>
          <w:sz w:val="24"/>
          <w:szCs w:val="24"/>
        </w:rPr>
      </w:pPr>
      <w:r w:rsidRPr="008F24C5">
        <w:rPr>
          <w:rFonts w:ascii="Arial Narrow" w:hAnsi="Arial Narrow"/>
          <w:sz w:val="24"/>
          <w:szCs w:val="24"/>
        </w:rPr>
        <w:t xml:space="preserve">El presente documento denominado “Instructivo para Regular el Pago de la Cuota de </w:t>
      </w:r>
      <w:r w:rsidR="00625131" w:rsidRPr="008F24C5">
        <w:rPr>
          <w:rFonts w:ascii="Arial Narrow" w:hAnsi="Arial Narrow"/>
          <w:sz w:val="24"/>
          <w:szCs w:val="24"/>
        </w:rPr>
        <w:t>Alimentación</w:t>
      </w:r>
      <w:r w:rsidRPr="008F24C5">
        <w:rPr>
          <w:rFonts w:ascii="Arial Narrow" w:hAnsi="Arial Narrow"/>
          <w:sz w:val="24"/>
          <w:szCs w:val="24"/>
        </w:rPr>
        <w:t xml:space="preserve"> al Personal de la Inspectoría General de Seguridad Pública”, ha sido aprobado por el Inspector general y se le dará estricto cumplimiento en su aplicación, a partir de enero de dos mil dieciséis.</w:t>
      </w:r>
    </w:p>
    <w:p w:rsidR="00417B23" w:rsidRDefault="00417B23" w:rsidP="00863B3B"/>
    <w:p w:rsidR="00417B23" w:rsidRPr="008F24C5" w:rsidRDefault="00417B23" w:rsidP="00863B3B">
      <w:pPr>
        <w:rPr>
          <w:rFonts w:ascii="Arial Narrow" w:hAnsi="Arial Narrow"/>
          <w:sz w:val="24"/>
          <w:szCs w:val="24"/>
        </w:rPr>
      </w:pPr>
      <w:r w:rsidRPr="008F24C5">
        <w:rPr>
          <w:rFonts w:ascii="Arial Narrow" w:hAnsi="Arial Narrow"/>
          <w:sz w:val="24"/>
          <w:szCs w:val="24"/>
        </w:rPr>
        <w:t xml:space="preserve">San Salvador, a los  </w:t>
      </w:r>
      <w:r w:rsidR="00BE7C9E" w:rsidRPr="008F24C5">
        <w:rPr>
          <w:rFonts w:ascii="Arial Narrow" w:hAnsi="Arial Narrow"/>
          <w:sz w:val="24"/>
          <w:szCs w:val="24"/>
        </w:rPr>
        <w:t>veintisiete</w:t>
      </w:r>
      <w:r w:rsidRPr="008F24C5">
        <w:rPr>
          <w:rFonts w:ascii="Arial Narrow" w:hAnsi="Arial Narrow"/>
          <w:sz w:val="24"/>
          <w:szCs w:val="24"/>
        </w:rPr>
        <w:t xml:space="preserve"> días del mes de </w:t>
      </w:r>
      <w:r w:rsidR="00BE7C9E" w:rsidRPr="008F24C5">
        <w:rPr>
          <w:rFonts w:ascii="Arial Narrow" w:hAnsi="Arial Narrow"/>
          <w:sz w:val="24"/>
          <w:szCs w:val="24"/>
        </w:rPr>
        <w:t>mayo</w:t>
      </w:r>
      <w:r w:rsidRPr="008F24C5">
        <w:rPr>
          <w:rFonts w:ascii="Arial Narrow" w:hAnsi="Arial Narrow"/>
          <w:sz w:val="24"/>
          <w:szCs w:val="24"/>
        </w:rPr>
        <w:t xml:space="preserve"> de dos mil dieciséis</w:t>
      </w:r>
    </w:p>
    <w:p w:rsidR="00417B23" w:rsidRPr="008F24C5" w:rsidRDefault="00417B23" w:rsidP="00863B3B">
      <w:pPr>
        <w:rPr>
          <w:rFonts w:ascii="Arial Narrow" w:hAnsi="Arial Narrow"/>
          <w:sz w:val="24"/>
          <w:szCs w:val="24"/>
        </w:rPr>
      </w:pPr>
    </w:p>
    <w:p w:rsidR="00417B23" w:rsidRPr="008F24C5" w:rsidRDefault="00417B23" w:rsidP="00863B3B">
      <w:pPr>
        <w:rPr>
          <w:rFonts w:ascii="Arial Narrow" w:hAnsi="Arial Narrow"/>
          <w:b/>
          <w:sz w:val="24"/>
          <w:szCs w:val="24"/>
        </w:rPr>
      </w:pPr>
      <w:r w:rsidRPr="008F24C5">
        <w:rPr>
          <w:rFonts w:ascii="Arial Narrow" w:hAnsi="Arial Narrow"/>
          <w:b/>
          <w:sz w:val="24"/>
          <w:szCs w:val="24"/>
        </w:rPr>
        <w:t>CÚMPLASE</w:t>
      </w:r>
    </w:p>
    <w:p w:rsidR="001C39BA" w:rsidRDefault="001C39BA" w:rsidP="00863B3B"/>
    <w:p w:rsidR="00417B23" w:rsidRDefault="00417B23" w:rsidP="00863B3B"/>
    <w:p w:rsidR="00417B23" w:rsidRDefault="00417B23" w:rsidP="00863B3B"/>
    <w:p w:rsidR="00DB0EDC" w:rsidRPr="008F24C5" w:rsidRDefault="00417B23" w:rsidP="00BE7C9E">
      <w:pPr>
        <w:spacing w:after="0" w:line="240" w:lineRule="auto"/>
        <w:jc w:val="center"/>
        <w:rPr>
          <w:rFonts w:ascii="Arial Narrow" w:hAnsi="Arial Narrow"/>
          <w:b/>
          <w:sz w:val="24"/>
          <w:szCs w:val="24"/>
        </w:rPr>
      </w:pPr>
      <w:r w:rsidRPr="008F24C5">
        <w:rPr>
          <w:rFonts w:ascii="Arial Narrow" w:hAnsi="Arial Narrow"/>
          <w:b/>
          <w:sz w:val="24"/>
          <w:szCs w:val="24"/>
        </w:rPr>
        <w:t>LIC. TITO EDMUNDO ZELADA MEJÍA</w:t>
      </w:r>
    </w:p>
    <w:p w:rsidR="00417B23" w:rsidRPr="008F24C5" w:rsidRDefault="00417B23" w:rsidP="00BE7C9E">
      <w:pPr>
        <w:spacing w:after="0" w:line="240" w:lineRule="auto"/>
        <w:jc w:val="center"/>
        <w:rPr>
          <w:rFonts w:ascii="Arial Narrow" w:hAnsi="Arial Narrow"/>
          <w:sz w:val="24"/>
          <w:szCs w:val="24"/>
        </w:rPr>
      </w:pPr>
      <w:r w:rsidRPr="008F24C5">
        <w:rPr>
          <w:rFonts w:ascii="Arial Narrow" w:hAnsi="Arial Narrow"/>
          <w:b/>
          <w:sz w:val="24"/>
          <w:szCs w:val="24"/>
        </w:rPr>
        <w:t>INSPECTOR GENERAL DE SEGURIDAD PÚBLICA</w:t>
      </w:r>
    </w:p>
    <w:p w:rsidR="001C39BA" w:rsidRDefault="001C39BA" w:rsidP="00863B3B"/>
    <w:p w:rsidR="001C39BA" w:rsidRDefault="001C39BA" w:rsidP="00863B3B"/>
    <w:p w:rsidR="00625131" w:rsidRDefault="00625131">
      <w:r>
        <w:br w:type="page"/>
      </w:r>
    </w:p>
    <w:p w:rsidR="00AB7C13" w:rsidRDefault="00AB7C13" w:rsidP="00863B3B"/>
    <w:p w:rsidR="00625131" w:rsidRDefault="00625131" w:rsidP="00863B3B"/>
    <w:p w:rsidR="00625131" w:rsidRDefault="00625131" w:rsidP="00863B3B"/>
    <w:p w:rsidR="00625131" w:rsidRDefault="00625131" w:rsidP="00863B3B"/>
    <w:p w:rsidR="00625131" w:rsidRDefault="00625131" w:rsidP="00863B3B"/>
    <w:p w:rsidR="00625131" w:rsidRDefault="00625131" w:rsidP="00863B3B"/>
    <w:p w:rsidR="00625131" w:rsidRDefault="00625131" w:rsidP="00863B3B"/>
    <w:p w:rsidR="00625131" w:rsidRDefault="00625131" w:rsidP="00863B3B"/>
    <w:p w:rsidR="00AB7C13" w:rsidRDefault="00AB7C13" w:rsidP="00625131">
      <w:pPr>
        <w:pStyle w:val="Ttulo1"/>
        <w:numPr>
          <w:ilvl w:val="0"/>
          <w:numId w:val="1"/>
        </w:numPr>
        <w:spacing w:before="0" w:after="200"/>
        <w:ind w:left="709"/>
        <w:jc w:val="center"/>
      </w:pPr>
      <w:bookmarkStart w:id="33" w:name="_Toc452124696"/>
      <w:bookmarkStart w:id="34" w:name="_Toc452124812"/>
      <w:r>
        <w:t>ANEXO</w:t>
      </w:r>
      <w:r w:rsidR="00822D0A">
        <w:t>S</w:t>
      </w:r>
      <w:bookmarkEnd w:id="33"/>
      <w:bookmarkEnd w:id="34"/>
    </w:p>
    <w:p w:rsidR="00AB7C13" w:rsidRDefault="00AB7C13" w:rsidP="00863B3B"/>
    <w:p w:rsidR="00AB7C13" w:rsidRDefault="00AB7C13" w:rsidP="00863B3B"/>
    <w:p w:rsidR="00AB7C13" w:rsidRDefault="00AB7C13" w:rsidP="00863B3B">
      <w:pPr>
        <w:pStyle w:val="Prrafodelista"/>
        <w:ind w:left="1080"/>
        <w:contextualSpacing w:val="0"/>
      </w:pPr>
    </w:p>
    <w:p w:rsidR="00AB7C13" w:rsidRDefault="00AB7C13" w:rsidP="00863B3B"/>
    <w:p w:rsidR="004F56D6" w:rsidRDefault="004F56D6">
      <w:r>
        <w:br w:type="page"/>
      </w:r>
    </w:p>
    <w:p w:rsidR="00D84F3B" w:rsidRDefault="00D84F3B" w:rsidP="00863B3B">
      <w:pPr>
        <w:sectPr w:rsidR="00D84F3B" w:rsidSect="00F30B85">
          <w:footerReference w:type="default" r:id="rId10"/>
          <w:pgSz w:w="12240" w:h="15840"/>
          <w:pgMar w:top="1418" w:right="1701" w:bottom="1418" w:left="1701" w:header="709" w:footer="709" w:gutter="0"/>
          <w:paperSrc w:first="258" w:other="258"/>
          <w:pgNumType w:start="0"/>
          <w:cols w:space="708"/>
          <w:titlePg/>
          <w:docGrid w:linePitch="360"/>
        </w:sectPr>
      </w:pPr>
    </w:p>
    <w:p w:rsidR="00D84F3B" w:rsidRDefault="005B5905" w:rsidP="00863B3B">
      <w:pPr>
        <w:sectPr w:rsidR="00D84F3B" w:rsidSect="00D84F3B">
          <w:pgSz w:w="15840" w:h="12240" w:orient="landscape"/>
          <w:pgMar w:top="1701" w:right="1418" w:bottom="1701" w:left="1418" w:header="709" w:footer="709" w:gutter="0"/>
          <w:cols w:space="708"/>
          <w:titlePg/>
          <w:docGrid w:linePitch="360"/>
        </w:sectPr>
      </w:pPr>
      <w:r>
        <w:rPr>
          <w:noProof/>
        </w:rPr>
        <w:lastRenderedPageBreak/>
        <w:pict>
          <v:shapetype id="_x0000_t202" coordsize="21600,21600" o:spt="202" path="m,l,21600r21600,l21600,xe">
            <v:stroke joinstyle="miter"/>
            <v:path gradientshapeok="t" o:connecttype="rect"/>
          </v:shapetype>
          <v:shape id="Cuadro de texto 2" o:spid="_x0000_s1027" type="#_x0000_t202" style="position:absolute;margin-left:627.4pt;margin-top:-19.8pt;width:61.05pt;height:22.9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w:txbxContent>
                <w:p w:rsidR="008924F8" w:rsidRDefault="008924F8">
                  <w:r>
                    <w:t>ANEXO 1</w:t>
                  </w:r>
                </w:p>
              </w:txbxContent>
            </v:textbox>
          </v:shape>
        </w:pict>
      </w:r>
      <w:r w:rsidR="00D84F3B" w:rsidRPr="00D84F3B">
        <w:rPr>
          <w:noProof/>
          <w:lang w:eastAsia="es-SV"/>
        </w:rPr>
        <w:drawing>
          <wp:inline distT="0" distB="0" distL="0" distR="0" wp14:anchorId="1C9D04B7" wp14:editId="4ECAB2E7">
            <wp:extent cx="8277225" cy="560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036" cy="5602602"/>
                    </a:xfrm>
                    <a:prstGeom prst="rect">
                      <a:avLst/>
                    </a:prstGeom>
                    <a:noFill/>
                    <a:ln>
                      <a:noFill/>
                    </a:ln>
                  </pic:spPr>
                </pic:pic>
              </a:graphicData>
            </a:graphic>
          </wp:inline>
        </w:drawing>
      </w:r>
    </w:p>
    <w:p w:rsidR="007A5C87" w:rsidRDefault="005B5905" w:rsidP="00863B3B">
      <w:pPr>
        <w:sectPr w:rsidR="007A5C87" w:rsidSect="007A5C87">
          <w:pgSz w:w="15840" w:h="12240" w:orient="landscape"/>
          <w:pgMar w:top="1701" w:right="1418" w:bottom="1701" w:left="1418" w:header="709" w:footer="709" w:gutter="0"/>
          <w:cols w:space="708"/>
          <w:titlePg/>
          <w:docGrid w:linePitch="360"/>
        </w:sectPr>
      </w:pPr>
      <w:r>
        <w:rPr>
          <w:noProof/>
          <w:lang w:eastAsia="es-SV"/>
        </w:rPr>
        <w:lastRenderedPageBreak/>
        <w:pict>
          <v:shape id="_x0000_s1028" type="#_x0000_t202" style="position:absolute;margin-left:637.15pt;margin-top:-26.2pt;width:61.05pt;height:22.9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w:txbxContent>
                <w:p w:rsidR="008924F8" w:rsidRDefault="008924F8" w:rsidP="008924F8">
                  <w:r>
                    <w:t>ANEXO 2</w:t>
                  </w:r>
                </w:p>
              </w:txbxContent>
            </v:textbox>
          </v:shape>
        </w:pict>
      </w:r>
      <w:r w:rsidR="007A5C87" w:rsidRPr="007A5C87">
        <w:rPr>
          <w:noProof/>
          <w:lang w:eastAsia="es-SV"/>
        </w:rPr>
        <w:drawing>
          <wp:inline distT="0" distB="0" distL="0" distR="0" wp14:anchorId="05349124" wp14:editId="4CB0C6AD">
            <wp:extent cx="8115300" cy="559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9001" cy="5599052"/>
                    </a:xfrm>
                    <a:prstGeom prst="rect">
                      <a:avLst/>
                    </a:prstGeom>
                    <a:noFill/>
                    <a:ln>
                      <a:noFill/>
                    </a:ln>
                  </pic:spPr>
                </pic:pic>
              </a:graphicData>
            </a:graphic>
          </wp:inline>
        </w:drawing>
      </w:r>
    </w:p>
    <w:p w:rsidR="007A5C87" w:rsidRDefault="005B5905" w:rsidP="00863B3B">
      <w:pPr>
        <w:sectPr w:rsidR="007A5C87" w:rsidSect="007A5C87">
          <w:pgSz w:w="15840" w:h="12240" w:orient="landscape"/>
          <w:pgMar w:top="1701" w:right="1418" w:bottom="1701" w:left="1418" w:header="709" w:footer="709" w:gutter="0"/>
          <w:cols w:space="708"/>
          <w:titlePg/>
          <w:docGrid w:linePitch="360"/>
        </w:sectPr>
      </w:pPr>
      <w:r>
        <w:rPr>
          <w:noProof/>
          <w:lang w:eastAsia="es-SV"/>
        </w:rPr>
        <w:lastRenderedPageBreak/>
        <w:pict>
          <v:shape id="_x0000_s1029" type="#_x0000_t202" style="position:absolute;margin-left:634.9pt;margin-top:-19.8pt;width:61.05pt;height:22.9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w:txbxContent>
                <w:p w:rsidR="008924F8" w:rsidRDefault="008924F8" w:rsidP="008924F8">
                  <w:r>
                    <w:t>ANEXO 3</w:t>
                  </w:r>
                </w:p>
              </w:txbxContent>
            </v:textbox>
          </v:shape>
        </w:pict>
      </w:r>
      <w:r w:rsidR="007A5C87" w:rsidRPr="007A5C87">
        <w:rPr>
          <w:noProof/>
          <w:lang w:eastAsia="es-SV"/>
        </w:rPr>
        <w:drawing>
          <wp:inline distT="0" distB="0" distL="0" distR="0" wp14:anchorId="63382553" wp14:editId="7BFCDB0F">
            <wp:extent cx="7943850" cy="5591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49435" cy="5595106"/>
                    </a:xfrm>
                    <a:prstGeom prst="rect">
                      <a:avLst/>
                    </a:prstGeom>
                    <a:noFill/>
                    <a:ln>
                      <a:noFill/>
                    </a:ln>
                  </pic:spPr>
                </pic:pic>
              </a:graphicData>
            </a:graphic>
          </wp:inline>
        </w:drawing>
      </w:r>
    </w:p>
    <w:p w:rsidR="007A5C87" w:rsidRDefault="005B5905" w:rsidP="00863B3B">
      <w:r>
        <w:rPr>
          <w:noProof/>
          <w:lang w:eastAsia="es-SV"/>
        </w:rPr>
        <w:lastRenderedPageBreak/>
        <w:pict>
          <v:shape id="_x0000_s1030" type="#_x0000_t202" style="position:absolute;margin-left:430.25pt;margin-top:4.55pt;width:61.05pt;height:22.9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w:txbxContent>
                <w:p w:rsidR="008924F8" w:rsidRDefault="008924F8" w:rsidP="008924F8">
                  <w:r>
                    <w:t>ANEXO 4</w:t>
                  </w:r>
                </w:p>
              </w:txbxContent>
            </v:textbox>
          </v:shape>
        </w:pict>
      </w:r>
      <w:r w:rsidR="007A5C87">
        <w:rPr>
          <w:noProof/>
          <w:lang w:eastAsia="es-SV"/>
        </w:rPr>
        <w:drawing>
          <wp:inline distT="0" distB="0" distL="0" distR="0" wp14:anchorId="6D66CA40" wp14:editId="4718BC6A">
            <wp:extent cx="866773" cy="722311"/>
            <wp:effectExtent l="0" t="0" r="0" b="1905"/>
            <wp:docPr id="5" name="0 Imagen" descr="INSPECTORIA GENERAL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SPECTORIA GENERAL SP.jpg"/>
                    <pic:cNvPicPr>
                      <a:picLocks noChangeAspect="1" noChangeArrowheads="1"/>
                    </pic:cNvPicPr>
                  </pic:nvPicPr>
                  <pic:blipFill>
                    <a:blip r:embed="rId14" cstate="print"/>
                    <a:srcRect/>
                    <a:stretch>
                      <a:fillRect/>
                    </a:stretch>
                  </pic:blipFill>
                  <pic:spPr bwMode="auto">
                    <a:xfrm>
                      <a:off x="0" y="0"/>
                      <a:ext cx="866773" cy="722311"/>
                    </a:xfrm>
                    <a:prstGeom prst="rect">
                      <a:avLst/>
                    </a:prstGeom>
                    <a:noFill/>
                    <a:ln w="9525">
                      <a:noFill/>
                      <a:miter lim="800000"/>
                      <a:headEnd/>
                      <a:tailEnd/>
                    </a:ln>
                  </pic:spPr>
                </pic:pic>
              </a:graphicData>
            </a:graphic>
          </wp:inline>
        </w:drawing>
      </w:r>
    </w:p>
    <w:p w:rsidR="00214229" w:rsidRPr="00CC1906" w:rsidRDefault="007A5C87" w:rsidP="008924F8">
      <w:pPr>
        <w:jc w:val="both"/>
        <w:rPr>
          <w:rFonts w:ascii="Cambria" w:hAnsi="Cambria"/>
          <w:b/>
          <w:sz w:val="24"/>
        </w:rPr>
      </w:pPr>
      <w:r w:rsidRPr="00CC1906">
        <w:rPr>
          <w:rFonts w:ascii="Cambria" w:hAnsi="Cambria"/>
          <w:b/>
          <w:sz w:val="24"/>
        </w:rPr>
        <w:t>RESUMEN DE PLANILLA DE PAGO POR ALIMENTACION AL PERSONAL DE LA INSPECTORÍA GENERAL DE SEGURIDAD PÚBLICA</w:t>
      </w:r>
    </w:p>
    <w:p w:rsidR="007A5C87" w:rsidRPr="00CC1906" w:rsidRDefault="007A5C87" w:rsidP="00863B3B">
      <w:pPr>
        <w:rPr>
          <w:rFonts w:ascii="Cambria" w:hAnsi="Cambria"/>
          <w:sz w:val="24"/>
        </w:rPr>
      </w:pP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 xml:space="preserve">CORRESPONDIENTE AL MES DE ________________ </w:t>
      </w:r>
      <w:proofErr w:type="spellStart"/>
      <w:r w:rsidRPr="00CC1906">
        <w:rPr>
          <w:rFonts w:ascii="Cambria" w:hAnsi="Cambria"/>
          <w:sz w:val="24"/>
        </w:rPr>
        <w:t>DE</w:t>
      </w:r>
      <w:proofErr w:type="spellEnd"/>
      <w:r w:rsidRPr="00CC1906">
        <w:rPr>
          <w:rFonts w:ascii="Cambria" w:hAnsi="Cambria"/>
          <w:sz w:val="24"/>
        </w:rPr>
        <w:t xml:space="preserve"> _______________  </w:t>
      </w: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UNIDAD PRIMARIA: MINISTERIO DE JUSTICIA Y SEGURIDAD PÚBLICA</w:t>
      </w: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UNIDAD PRESUPUESTARIA:  07 INSPECTORIA GENERAL DE SEGURIDAD PÚBLIC</w:t>
      </w:r>
    </w:p>
    <w:p w:rsidR="007A5C87" w:rsidRDefault="007A5C87" w:rsidP="007A5C87">
      <w:pPr>
        <w:pStyle w:val="Prrafodelista"/>
        <w:numPr>
          <w:ilvl w:val="0"/>
          <w:numId w:val="22"/>
        </w:numPr>
        <w:rPr>
          <w:rFonts w:ascii="Cambria" w:hAnsi="Cambria"/>
          <w:sz w:val="24"/>
        </w:rPr>
      </w:pPr>
      <w:r w:rsidRPr="00CC1906">
        <w:rPr>
          <w:rFonts w:ascii="Cambria" w:hAnsi="Cambria"/>
          <w:sz w:val="24"/>
        </w:rPr>
        <w:t>LINEA DE TRABAJO: 01 SERVICIOS DE INSPECTORIA</w:t>
      </w:r>
    </w:p>
    <w:p w:rsidR="00CC1906" w:rsidRDefault="005B5905" w:rsidP="00CC1906">
      <w:pPr>
        <w:pStyle w:val="Prrafodelista"/>
        <w:rPr>
          <w:rFonts w:ascii="Cambria" w:hAnsi="Cambria"/>
          <w:sz w:val="24"/>
        </w:rPr>
      </w:pPr>
      <w:r>
        <w:rPr>
          <w:rFonts w:ascii="Cambria" w:hAnsi="Cambria"/>
          <w:noProof/>
          <w:sz w:val="24"/>
          <w:lang w:eastAsia="es-SV"/>
        </w:rPr>
        <w:pict>
          <v:shapetype id="_x0000_t32" coordsize="21600,21600" o:spt="32" o:oned="t" path="m,l21600,21600e" filled="f">
            <v:path arrowok="t" fillok="f" o:connecttype="none"/>
            <o:lock v:ext="edit" shapetype="t"/>
          </v:shapetype>
          <v:shape id="_x0000_s1026" type="#_x0000_t32" style="position:absolute;left:0;text-align:left;margin-left:18.45pt;margin-top:13.7pt;width:433.5pt;height:0;z-index:251658240" o:connectortype="straight" strokeweight="1.75pt"/>
        </w:pict>
      </w:r>
    </w:p>
    <w:p w:rsidR="00CC1906" w:rsidRDefault="00CC1906" w:rsidP="00CC1906">
      <w:pPr>
        <w:pStyle w:val="Prrafodelista"/>
        <w:rPr>
          <w:rFonts w:ascii="Cambria" w:hAnsi="Cambria"/>
          <w:sz w:val="24"/>
        </w:rPr>
      </w:pP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CIFRADO PRESUPUESTARIO:</w:t>
      </w: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TOTAL DEVENGADO (ALIMENTACIÓN)                   $___________________</w:t>
      </w:r>
    </w:p>
    <w:p w:rsidR="007A5C87" w:rsidRPr="00CC1906" w:rsidRDefault="007A5C87" w:rsidP="007A5C87">
      <w:pPr>
        <w:rPr>
          <w:rFonts w:ascii="Cambria" w:hAnsi="Cambria"/>
          <w:sz w:val="24"/>
        </w:rPr>
      </w:pPr>
    </w:p>
    <w:p w:rsidR="007A5C87" w:rsidRPr="00CC1906" w:rsidRDefault="007A5C87" w:rsidP="007A5C87">
      <w:pPr>
        <w:rPr>
          <w:rFonts w:ascii="Cambria" w:hAnsi="Cambria"/>
          <w:sz w:val="24"/>
        </w:rPr>
      </w:pPr>
    </w:p>
    <w:p w:rsidR="007A5C87" w:rsidRPr="00CC1906" w:rsidRDefault="007A5C87" w:rsidP="007A5C87">
      <w:pPr>
        <w:rPr>
          <w:rFonts w:ascii="Cambria" w:hAnsi="Cambria"/>
          <w:sz w:val="24"/>
        </w:rPr>
      </w:pPr>
    </w:p>
    <w:p w:rsidR="007A5C87" w:rsidRPr="00CC1906" w:rsidRDefault="007A5C87" w:rsidP="007A5C87">
      <w:pPr>
        <w:rPr>
          <w:rFonts w:ascii="Cambria" w:hAnsi="Cambria"/>
          <w:sz w:val="24"/>
        </w:rPr>
      </w:pPr>
    </w:p>
    <w:p w:rsidR="007A5C87" w:rsidRPr="00CC1906" w:rsidRDefault="007A5C87" w:rsidP="007A5C87">
      <w:pPr>
        <w:rPr>
          <w:rFonts w:ascii="Cambria" w:hAnsi="Cambria"/>
          <w:sz w:val="24"/>
        </w:rPr>
      </w:pPr>
    </w:p>
    <w:p w:rsidR="007A5C87" w:rsidRPr="00CC1906" w:rsidRDefault="007A5C87" w:rsidP="007A5C87">
      <w:pPr>
        <w:rPr>
          <w:rFonts w:ascii="Cambria" w:hAnsi="Cambria"/>
          <w:sz w:val="24"/>
        </w:rPr>
      </w:pPr>
    </w:p>
    <w:p w:rsidR="007A5C87" w:rsidRPr="00CC1906" w:rsidRDefault="007A5C87" w:rsidP="007A5C87">
      <w:pPr>
        <w:pStyle w:val="Prrafodelista"/>
        <w:numPr>
          <w:ilvl w:val="0"/>
          <w:numId w:val="22"/>
        </w:numPr>
        <w:rPr>
          <w:rFonts w:ascii="Cambria" w:hAnsi="Cambria"/>
          <w:sz w:val="24"/>
        </w:rPr>
      </w:pPr>
      <w:r w:rsidRPr="00CC1906">
        <w:rPr>
          <w:rFonts w:ascii="Cambria" w:hAnsi="Cambria"/>
          <w:sz w:val="24"/>
        </w:rPr>
        <w:t>FIRMA, NOMBRE Y CARGO</w:t>
      </w:r>
    </w:p>
    <w:p w:rsidR="007A5C87" w:rsidRDefault="007A5C87" w:rsidP="007A5C87">
      <w:pPr>
        <w:rPr>
          <w:rFonts w:ascii="Cambria" w:hAnsi="Cambria"/>
          <w:sz w:val="24"/>
        </w:rPr>
      </w:pPr>
    </w:p>
    <w:p w:rsidR="00CC1906" w:rsidRPr="00CC1906" w:rsidRDefault="00CC1906" w:rsidP="00CC1906">
      <w:pPr>
        <w:ind w:left="6372"/>
        <w:rPr>
          <w:rFonts w:ascii="Cambria" w:hAnsi="Cambria"/>
          <w:sz w:val="24"/>
        </w:rPr>
      </w:pPr>
      <w:r>
        <w:rPr>
          <w:rFonts w:ascii="Cambria" w:hAnsi="Cambria"/>
          <w:sz w:val="24"/>
        </w:rPr>
        <w:t xml:space="preserve">                     </w:t>
      </w:r>
      <w:r w:rsidRPr="00CC1906">
        <w:rPr>
          <w:rFonts w:ascii="Cambria" w:hAnsi="Cambria"/>
          <w:sz w:val="24"/>
        </w:rPr>
        <w:t>SELLO</w:t>
      </w:r>
    </w:p>
    <w:p w:rsidR="007A5C87" w:rsidRPr="00CC1906" w:rsidRDefault="007A5C87" w:rsidP="00CC1906">
      <w:pPr>
        <w:spacing w:after="0" w:line="240" w:lineRule="auto"/>
        <w:ind w:left="426"/>
        <w:rPr>
          <w:rFonts w:ascii="Cambria" w:hAnsi="Cambria"/>
          <w:sz w:val="24"/>
        </w:rPr>
      </w:pPr>
      <w:r w:rsidRPr="00CC1906">
        <w:rPr>
          <w:rFonts w:ascii="Cambria" w:hAnsi="Cambria"/>
          <w:sz w:val="24"/>
        </w:rPr>
        <w:t>F.________________________</w:t>
      </w:r>
      <w:r w:rsidR="00CC1906">
        <w:rPr>
          <w:rFonts w:ascii="Cambria" w:hAnsi="Cambria"/>
          <w:sz w:val="24"/>
        </w:rPr>
        <w:t>___________________</w:t>
      </w:r>
      <w:r w:rsidRPr="00CC1906">
        <w:rPr>
          <w:rFonts w:ascii="Cambria" w:hAnsi="Cambria"/>
          <w:sz w:val="24"/>
        </w:rPr>
        <w:t>_________</w:t>
      </w:r>
    </w:p>
    <w:p w:rsidR="007A5C87" w:rsidRPr="00CC1906" w:rsidRDefault="007A5C87" w:rsidP="00CC1906">
      <w:pPr>
        <w:spacing w:after="0" w:line="240" w:lineRule="auto"/>
        <w:ind w:left="426"/>
        <w:rPr>
          <w:rFonts w:ascii="Cambria" w:hAnsi="Cambria"/>
          <w:sz w:val="24"/>
        </w:rPr>
      </w:pPr>
      <w:r w:rsidRPr="00CC1906">
        <w:rPr>
          <w:rFonts w:ascii="Cambria" w:hAnsi="Cambria"/>
          <w:sz w:val="24"/>
        </w:rPr>
        <w:t>LIC. TITO EDMUNDO ZELADA MEJIA</w:t>
      </w:r>
    </w:p>
    <w:p w:rsidR="007A5C87" w:rsidRPr="00CC1906" w:rsidRDefault="007A5C87" w:rsidP="00CC1906">
      <w:pPr>
        <w:spacing w:after="0" w:line="240" w:lineRule="auto"/>
        <w:ind w:left="426"/>
        <w:rPr>
          <w:rFonts w:ascii="Cambria" w:hAnsi="Cambria"/>
          <w:sz w:val="24"/>
        </w:rPr>
      </w:pPr>
      <w:r w:rsidRPr="00CC1906">
        <w:rPr>
          <w:rFonts w:ascii="Cambria" w:hAnsi="Cambria"/>
          <w:sz w:val="24"/>
        </w:rPr>
        <w:t>INSPECTOR GENERAL DE SEGURIDAD PÚBLICA</w:t>
      </w:r>
    </w:p>
    <w:p w:rsidR="007A5C87" w:rsidRPr="00CC1906" w:rsidRDefault="007A5C87" w:rsidP="00CC1906">
      <w:pPr>
        <w:ind w:left="426"/>
        <w:rPr>
          <w:rFonts w:ascii="Cambria" w:hAnsi="Cambria"/>
          <w:sz w:val="24"/>
        </w:rPr>
      </w:pPr>
    </w:p>
    <w:p w:rsidR="007A5C87" w:rsidRPr="00CC1906" w:rsidRDefault="007A5C87" w:rsidP="00CC1906">
      <w:pPr>
        <w:ind w:left="426"/>
        <w:rPr>
          <w:rFonts w:ascii="Cambria" w:hAnsi="Cambria"/>
          <w:sz w:val="24"/>
        </w:rPr>
      </w:pPr>
      <w:r w:rsidRPr="00CC1906">
        <w:rPr>
          <w:rFonts w:ascii="Cambria" w:hAnsi="Cambria"/>
          <w:sz w:val="24"/>
        </w:rPr>
        <w:t>FECHA DE EMISION</w:t>
      </w:r>
      <w:r w:rsidR="00CC1906" w:rsidRPr="00CC1906">
        <w:rPr>
          <w:rFonts w:ascii="Cambria" w:hAnsi="Cambria"/>
          <w:sz w:val="24"/>
        </w:rPr>
        <w:t>: _</w:t>
      </w:r>
      <w:r w:rsidRPr="00CC1906">
        <w:rPr>
          <w:rFonts w:ascii="Cambria" w:hAnsi="Cambria"/>
          <w:sz w:val="24"/>
        </w:rPr>
        <w:t>_________________</w:t>
      </w:r>
      <w:r w:rsidR="00CC1906">
        <w:rPr>
          <w:rFonts w:ascii="Cambria" w:hAnsi="Cambria"/>
          <w:sz w:val="24"/>
        </w:rPr>
        <w:t>___</w:t>
      </w:r>
      <w:r w:rsidRPr="00CC1906">
        <w:rPr>
          <w:rFonts w:ascii="Cambria" w:hAnsi="Cambria"/>
          <w:sz w:val="24"/>
        </w:rPr>
        <w:t>__</w:t>
      </w:r>
    </w:p>
    <w:sectPr w:rsidR="007A5C87" w:rsidRPr="00CC1906" w:rsidSect="007934E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05" w:rsidRDefault="005B5905" w:rsidP="00BE7C9E">
      <w:pPr>
        <w:spacing w:after="0" w:line="240" w:lineRule="auto"/>
      </w:pPr>
      <w:r>
        <w:separator/>
      </w:r>
    </w:p>
  </w:endnote>
  <w:endnote w:type="continuationSeparator" w:id="0">
    <w:p w:rsidR="005B5905" w:rsidRDefault="005B5905" w:rsidP="00B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9"/>
      <w:gridCol w:w="8115"/>
    </w:tblGrid>
    <w:tr w:rsidR="00EF06C9" w:rsidRPr="00013FBD" w:rsidTr="00DF0C07">
      <w:tc>
        <w:tcPr>
          <w:tcW w:w="918" w:type="dxa"/>
        </w:tcPr>
        <w:p w:rsidR="00EF06C9" w:rsidRPr="00013FBD" w:rsidRDefault="00EF06C9" w:rsidP="00DF0C07">
          <w:pPr>
            <w:pStyle w:val="Piedepgina"/>
            <w:jc w:val="right"/>
            <w:rPr>
              <w:b/>
              <w:color w:val="4F81BD" w:themeColor="accent1"/>
              <w:sz w:val="28"/>
              <w:szCs w:val="32"/>
            </w:rPr>
          </w:pPr>
          <w:r w:rsidRPr="00013FBD">
            <w:rPr>
              <w:sz w:val="20"/>
            </w:rPr>
            <w:fldChar w:fldCharType="begin"/>
          </w:r>
          <w:r w:rsidRPr="00013FBD">
            <w:rPr>
              <w:sz w:val="20"/>
            </w:rPr>
            <w:instrText xml:space="preserve"> PAGE   \* MERGEFORMAT </w:instrText>
          </w:r>
          <w:r w:rsidRPr="00013FBD">
            <w:rPr>
              <w:sz w:val="20"/>
            </w:rPr>
            <w:fldChar w:fldCharType="separate"/>
          </w:r>
          <w:r w:rsidR="00F30B85" w:rsidRPr="00F30B85">
            <w:rPr>
              <w:b/>
              <w:noProof/>
              <w:color w:val="4F81BD" w:themeColor="accent1"/>
              <w:sz w:val="28"/>
              <w:szCs w:val="32"/>
            </w:rPr>
            <w:t>2</w:t>
          </w:r>
          <w:r w:rsidRPr="00013FBD">
            <w:rPr>
              <w:sz w:val="20"/>
            </w:rPr>
            <w:fldChar w:fldCharType="end"/>
          </w:r>
        </w:p>
      </w:tc>
      <w:tc>
        <w:tcPr>
          <w:tcW w:w="7938" w:type="dxa"/>
        </w:tcPr>
        <w:p w:rsidR="00EF06C9" w:rsidRPr="00013FBD" w:rsidRDefault="00EF06C9" w:rsidP="00EF06C9">
          <w:pPr>
            <w:pStyle w:val="Piedepgina"/>
            <w:rPr>
              <w:sz w:val="20"/>
            </w:rPr>
          </w:pPr>
          <w:r w:rsidRPr="00013FBD">
            <w:rPr>
              <w:sz w:val="20"/>
            </w:rPr>
            <w:t xml:space="preserve">Instructivo </w:t>
          </w:r>
          <w:r>
            <w:rPr>
              <w:sz w:val="20"/>
            </w:rPr>
            <w:t xml:space="preserve">de la Cuota de Alimentación para </w:t>
          </w:r>
          <w:r w:rsidRPr="00013FBD">
            <w:rPr>
              <w:sz w:val="20"/>
            </w:rPr>
            <w:t>el Personal de Inspectoría General de Seguridad Pública.</w:t>
          </w:r>
        </w:p>
      </w:tc>
    </w:tr>
  </w:tbl>
  <w:p w:rsidR="00EF06C9" w:rsidRPr="00EF06C9" w:rsidRDefault="00EF06C9" w:rsidP="00EF06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05" w:rsidRDefault="005B5905" w:rsidP="00BE7C9E">
      <w:pPr>
        <w:spacing w:after="0" w:line="240" w:lineRule="auto"/>
      </w:pPr>
      <w:r>
        <w:separator/>
      </w:r>
    </w:p>
  </w:footnote>
  <w:footnote w:type="continuationSeparator" w:id="0">
    <w:p w:rsidR="005B5905" w:rsidRDefault="005B5905" w:rsidP="00BE7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70D"/>
    <w:multiLevelType w:val="hybridMultilevel"/>
    <w:tmpl w:val="630642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45837EC"/>
    <w:multiLevelType w:val="hybridMultilevel"/>
    <w:tmpl w:val="ABF8E3A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3A6033"/>
    <w:multiLevelType w:val="hybridMultilevel"/>
    <w:tmpl w:val="BDC4B3DA"/>
    <w:lvl w:ilvl="0" w:tplc="C742B29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5D3E29"/>
    <w:multiLevelType w:val="hybridMultilevel"/>
    <w:tmpl w:val="B1C8E6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36B6D50"/>
    <w:multiLevelType w:val="singleLevel"/>
    <w:tmpl w:val="C0DA276A"/>
    <w:lvl w:ilvl="0">
      <w:start w:val="69"/>
      <w:numFmt w:val="decimal"/>
      <w:lvlText w:val="%1."/>
      <w:legacy w:legacy="1" w:legacySpace="0" w:legacyIndent="425"/>
      <w:lvlJc w:val="left"/>
      <w:rPr>
        <w:rFonts w:ascii="Arial" w:hAnsi="Arial" w:cs="Arial" w:hint="default"/>
      </w:rPr>
    </w:lvl>
  </w:abstractNum>
  <w:abstractNum w:abstractNumId="5">
    <w:nsid w:val="25CC3201"/>
    <w:multiLevelType w:val="hybridMultilevel"/>
    <w:tmpl w:val="CA7C9D1A"/>
    <w:lvl w:ilvl="0" w:tplc="E5F20F56">
      <w:start w:val="1"/>
      <w:numFmt w:val="upperRoman"/>
      <w:lvlText w:val="%1."/>
      <w:lvlJc w:val="left"/>
      <w:pPr>
        <w:ind w:left="1080" w:hanging="72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6">
    <w:nsid w:val="2B7C5DD9"/>
    <w:multiLevelType w:val="hybridMultilevel"/>
    <w:tmpl w:val="E896454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50F40B2"/>
    <w:multiLevelType w:val="hybridMultilevel"/>
    <w:tmpl w:val="591036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E546821"/>
    <w:multiLevelType w:val="hybridMultilevel"/>
    <w:tmpl w:val="3070966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FEC6000"/>
    <w:multiLevelType w:val="hybridMultilevel"/>
    <w:tmpl w:val="24CE3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0AD3016"/>
    <w:multiLevelType w:val="singleLevel"/>
    <w:tmpl w:val="ECF062F4"/>
    <w:lvl w:ilvl="0">
      <w:start w:val="54"/>
      <w:numFmt w:val="decimal"/>
      <w:lvlText w:val="%1."/>
      <w:legacy w:legacy="1" w:legacySpace="0" w:legacyIndent="439"/>
      <w:lvlJc w:val="left"/>
      <w:rPr>
        <w:rFonts w:ascii="Arial" w:hAnsi="Arial" w:cs="Arial" w:hint="default"/>
      </w:rPr>
    </w:lvl>
  </w:abstractNum>
  <w:abstractNum w:abstractNumId="11">
    <w:nsid w:val="5380270F"/>
    <w:multiLevelType w:val="hybridMultilevel"/>
    <w:tmpl w:val="35A699BE"/>
    <w:lvl w:ilvl="0" w:tplc="CB2CF4A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8976799"/>
    <w:multiLevelType w:val="singleLevel"/>
    <w:tmpl w:val="6A6AD93E"/>
    <w:lvl w:ilvl="0">
      <w:start w:val="63"/>
      <w:numFmt w:val="decimal"/>
      <w:lvlText w:val="%1."/>
      <w:legacy w:legacy="1" w:legacySpace="0" w:legacyIndent="410"/>
      <w:lvlJc w:val="left"/>
      <w:rPr>
        <w:rFonts w:ascii="Arial" w:hAnsi="Arial" w:cs="Arial" w:hint="default"/>
      </w:rPr>
    </w:lvl>
  </w:abstractNum>
  <w:abstractNum w:abstractNumId="13">
    <w:nsid w:val="5C8E063B"/>
    <w:multiLevelType w:val="hybridMultilevel"/>
    <w:tmpl w:val="1A8CD6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FAE2FAC"/>
    <w:multiLevelType w:val="singleLevel"/>
    <w:tmpl w:val="2A80FA48"/>
    <w:lvl w:ilvl="0">
      <w:start w:val="66"/>
      <w:numFmt w:val="decimal"/>
      <w:lvlText w:val="%1."/>
      <w:legacy w:legacy="1" w:legacySpace="0" w:legacyIndent="418"/>
      <w:lvlJc w:val="left"/>
      <w:rPr>
        <w:rFonts w:ascii="Arial" w:hAnsi="Arial" w:cs="Arial" w:hint="default"/>
      </w:rPr>
    </w:lvl>
  </w:abstractNum>
  <w:abstractNum w:abstractNumId="15">
    <w:nsid w:val="712C7BD8"/>
    <w:multiLevelType w:val="hybridMultilevel"/>
    <w:tmpl w:val="9C4CBEF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3D20E6B"/>
    <w:multiLevelType w:val="hybridMultilevel"/>
    <w:tmpl w:val="B7AE271E"/>
    <w:lvl w:ilvl="0" w:tplc="EE98E4CA">
      <w:start w:val="1"/>
      <w:numFmt w:val="lowerRoman"/>
      <w:lvlText w:val="%1."/>
      <w:lvlJc w:val="left"/>
      <w:pPr>
        <w:ind w:left="1434" w:hanging="720"/>
      </w:pPr>
      <w:rPr>
        <w:rFonts w:hint="default"/>
      </w:rPr>
    </w:lvl>
    <w:lvl w:ilvl="1" w:tplc="440A0019" w:tentative="1">
      <w:start w:val="1"/>
      <w:numFmt w:val="lowerLetter"/>
      <w:lvlText w:val="%2."/>
      <w:lvlJc w:val="left"/>
      <w:pPr>
        <w:ind w:left="1794" w:hanging="360"/>
      </w:pPr>
    </w:lvl>
    <w:lvl w:ilvl="2" w:tplc="440A001B" w:tentative="1">
      <w:start w:val="1"/>
      <w:numFmt w:val="lowerRoman"/>
      <w:lvlText w:val="%3."/>
      <w:lvlJc w:val="right"/>
      <w:pPr>
        <w:ind w:left="2514" w:hanging="180"/>
      </w:pPr>
    </w:lvl>
    <w:lvl w:ilvl="3" w:tplc="440A000F" w:tentative="1">
      <w:start w:val="1"/>
      <w:numFmt w:val="decimal"/>
      <w:lvlText w:val="%4."/>
      <w:lvlJc w:val="left"/>
      <w:pPr>
        <w:ind w:left="3234" w:hanging="360"/>
      </w:pPr>
    </w:lvl>
    <w:lvl w:ilvl="4" w:tplc="440A0019" w:tentative="1">
      <w:start w:val="1"/>
      <w:numFmt w:val="lowerLetter"/>
      <w:lvlText w:val="%5."/>
      <w:lvlJc w:val="left"/>
      <w:pPr>
        <w:ind w:left="3954" w:hanging="360"/>
      </w:pPr>
    </w:lvl>
    <w:lvl w:ilvl="5" w:tplc="440A001B" w:tentative="1">
      <w:start w:val="1"/>
      <w:numFmt w:val="lowerRoman"/>
      <w:lvlText w:val="%6."/>
      <w:lvlJc w:val="right"/>
      <w:pPr>
        <w:ind w:left="4674" w:hanging="180"/>
      </w:pPr>
    </w:lvl>
    <w:lvl w:ilvl="6" w:tplc="440A000F" w:tentative="1">
      <w:start w:val="1"/>
      <w:numFmt w:val="decimal"/>
      <w:lvlText w:val="%7."/>
      <w:lvlJc w:val="left"/>
      <w:pPr>
        <w:ind w:left="5394" w:hanging="360"/>
      </w:pPr>
    </w:lvl>
    <w:lvl w:ilvl="7" w:tplc="440A0019" w:tentative="1">
      <w:start w:val="1"/>
      <w:numFmt w:val="lowerLetter"/>
      <w:lvlText w:val="%8."/>
      <w:lvlJc w:val="left"/>
      <w:pPr>
        <w:ind w:left="6114" w:hanging="360"/>
      </w:pPr>
    </w:lvl>
    <w:lvl w:ilvl="8" w:tplc="440A001B" w:tentative="1">
      <w:start w:val="1"/>
      <w:numFmt w:val="lowerRoman"/>
      <w:lvlText w:val="%9."/>
      <w:lvlJc w:val="right"/>
      <w:pPr>
        <w:ind w:left="6834" w:hanging="180"/>
      </w:pPr>
    </w:lvl>
  </w:abstractNum>
  <w:abstractNum w:abstractNumId="17">
    <w:nsid w:val="74A4026A"/>
    <w:multiLevelType w:val="hybridMultilevel"/>
    <w:tmpl w:val="A970BD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82E44E3"/>
    <w:multiLevelType w:val="hybridMultilevel"/>
    <w:tmpl w:val="1D18929A"/>
    <w:lvl w:ilvl="0" w:tplc="440A0015">
      <w:start w:val="1"/>
      <w:numFmt w:val="upp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9">
    <w:nsid w:val="78860457"/>
    <w:multiLevelType w:val="hybridMultilevel"/>
    <w:tmpl w:val="62584A3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B042119"/>
    <w:multiLevelType w:val="hybridMultilevel"/>
    <w:tmpl w:val="DBAE479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0"/>
  </w:num>
  <w:num w:numId="6">
    <w:abstractNumId w:val="1"/>
  </w:num>
  <w:num w:numId="7">
    <w:abstractNumId w:val="6"/>
  </w:num>
  <w:num w:numId="8">
    <w:abstractNumId w:val="2"/>
  </w:num>
  <w:num w:numId="9">
    <w:abstractNumId w:val="10"/>
  </w:num>
  <w:num w:numId="10">
    <w:abstractNumId w:val="12"/>
  </w:num>
  <w:num w:numId="11">
    <w:abstractNumId w:val="14"/>
  </w:num>
  <w:num w:numId="12">
    <w:abstractNumId w:val="4"/>
  </w:num>
  <w:num w:numId="13">
    <w:abstractNumId w:val="15"/>
  </w:num>
  <w:num w:numId="14">
    <w:abstractNumId w:val="8"/>
  </w:num>
  <w:num w:numId="15">
    <w:abstractNumId w:val="19"/>
  </w:num>
  <w:num w:numId="16">
    <w:abstractNumId w:val="7"/>
  </w:num>
  <w:num w:numId="17">
    <w:abstractNumId w:val="3"/>
  </w:num>
  <w:num w:numId="18">
    <w:abstractNumId w:val="11"/>
  </w:num>
  <w:num w:numId="19">
    <w:abstractNumId w:val="17"/>
  </w:num>
  <w:num w:numId="20">
    <w:abstractNumId w:val="9"/>
  </w:num>
  <w:num w:numId="21">
    <w:abstractNumId w:val="13"/>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1741"/>
    <w:rsid w:val="0000064D"/>
    <w:rsid w:val="00013086"/>
    <w:rsid w:val="00013860"/>
    <w:rsid w:val="000451AF"/>
    <w:rsid w:val="000C04A9"/>
    <w:rsid w:val="000D793A"/>
    <w:rsid w:val="00101741"/>
    <w:rsid w:val="00103CFF"/>
    <w:rsid w:val="001600CE"/>
    <w:rsid w:val="001A5782"/>
    <w:rsid w:val="001B4D41"/>
    <w:rsid w:val="001C39BA"/>
    <w:rsid w:val="001D0914"/>
    <w:rsid w:val="001E484C"/>
    <w:rsid w:val="00214229"/>
    <w:rsid w:val="002504C3"/>
    <w:rsid w:val="00280021"/>
    <w:rsid w:val="00296543"/>
    <w:rsid w:val="002B4129"/>
    <w:rsid w:val="00310E72"/>
    <w:rsid w:val="00314D14"/>
    <w:rsid w:val="00346874"/>
    <w:rsid w:val="003C4BF2"/>
    <w:rsid w:val="003F6149"/>
    <w:rsid w:val="00416B41"/>
    <w:rsid w:val="00417B23"/>
    <w:rsid w:val="0048546D"/>
    <w:rsid w:val="004A25FE"/>
    <w:rsid w:val="004C2485"/>
    <w:rsid w:val="004F56D6"/>
    <w:rsid w:val="00524592"/>
    <w:rsid w:val="00586662"/>
    <w:rsid w:val="005B2FB6"/>
    <w:rsid w:val="005B5905"/>
    <w:rsid w:val="005F2B64"/>
    <w:rsid w:val="00601E1B"/>
    <w:rsid w:val="00615175"/>
    <w:rsid w:val="00625131"/>
    <w:rsid w:val="00656943"/>
    <w:rsid w:val="006623BA"/>
    <w:rsid w:val="00703AB3"/>
    <w:rsid w:val="007540A3"/>
    <w:rsid w:val="0076578F"/>
    <w:rsid w:val="0076645E"/>
    <w:rsid w:val="00784D85"/>
    <w:rsid w:val="007934E2"/>
    <w:rsid w:val="007A564C"/>
    <w:rsid w:val="007A5C87"/>
    <w:rsid w:val="007C1BF2"/>
    <w:rsid w:val="007D353E"/>
    <w:rsid w:val="007E7009"/>
    <w:rsid w:val="00805315"/>
    <w:rsid w:val="00822D0A"/>
    <w:rsid w:val="00822E31"/>
    <w:rsid w:val="00854BED"/>
    <w:rsid w:val="00863B3B"/>
    <w:rsid w:val="00874150"/>
    <w:rsid w:val="008924F8"/>
    <w:rsid w:val="008F24C5"/>
    <w:rsid w:val="00955237"/>
    <w:rsid w:val="0095556A"/>
    <w:rsid w:val="009E635E"/>
    <w:rsid w:val="009F0C52"/>
    <w:rsid w:val="00A327CC"/>
    <w:rsid w:val="00AA3051"/>
    <w:rsid w:val="00AB7C13"/>
    <w:rsid w:val="00AC65A4"/>
    <w:rsid w:val="00B004B5"/>
    <w:rsid w:val="00B34D26"/>
    <w:rsid w:val="00B923A1"/>
    <w:rsid w:val="00BD6185"/>
    <w:rsid w:val="00BE7C9E"/>
    <w:rsid w:val="00BF2A86"/>
    <w:rsid w:val="00C010BA"/>
    <w:rsid w:val="00C62B15"/>
    <w:rsid w:val="00CC1906"/>
    <w:rsid w:val="00D84F3B"/>
    <w:rsid w:val="00DB0EDC"/>
    <w:rsid w:val="00DE19D0"/>
    <w:rsid w:val="00DF4C3A"/>
    <w:rsid w:val="00E04AF5"/>
    <w:rsid w:val="00E404DC"/>
    <w:rsid w:val="00E4484C"/>
    <w:rsid w:val="00E8422D"/>
    <w:rsid w:val="00EA36F1"/>
    <w:rsid w:val="00EF06C9"/>
    <w:rsid w:val="00EF5CE2"/>
    <w:rsid w:val="00EF6DC1"/>
    <w:rsid w:val="00F30B85"/>
    <w:rsid w:val="00F84657"/>
    <w:rsid w:val="00F92ACE"/>
    <w:rsid w:val="00FB2737"/>
    <w:rsid w:val="00FB35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229"/>
  </w:style>
  <w:style w:type="paragraph" w:styleId="Ttulo1">
    <w:name w:val="heading 1"/>
    <w:basedOn w:val="Normal"/>
    <w:next w:val="Normal"/>
    <w:link w:val="Ttulo1Car"/>
    <w:uiPriority w:val="9"/>
    <w:qFormat/>
    <w:rsid w:val="00793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B7C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934E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7934E2"/>
    <w:rPr>
      <w:rFonts w:eastAsiaTheme="minorEastAsia"/>
      <w:lang w:val="es-ES"/>
    </w:rPr>
  </w:style>
  <w:style w:type="paragraph" w:styleId="Textodeglobo">
    <w:name w:val="Balloon Text"/>
    <w:basedOn w:val="Normal"/>
    <w:link w:val="TextodegloboCar"/>
    <w:uiPriority w:val="99"/>
    <w:semiHidden/>
    <w:unhideWhenUsed/>
    <w:rsid w:val="007934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4E2"/>
    <w:rPr>
      <w:rFonts w:ascii="Tahoma" w:hAnsi="Tahoma" w:cs="Tahoma"/>
      <w:sz w:val="16"/>
      <w:szCs w:val="16"/>
    </w:rPr>
  </w:style>
  <w:style w:type="character" w:customStyle="1" w:styleId="Ttulo1Car">
    <w:name w:val="Título 1 Car"/>
    <w:basedOn w:val="Fuentedeprrafopredeter"/>
    <w:link w:val="Ttulo1"/>
    <w:uiPriority w:val="9"/>
    <w:rsid w:val="007934E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7934E2"/>
    <w:pPr>
      <w:outlineLvl w:val="9"/>
    </w:pPr>
    <w:rPr>
      <w:lang w:val="es-ES"/>
    </w:rPr>
  </w:style>
  <w:style w:type="character" w:customStyle="1" w:styleId="Ttulo2Car">
    <w:name w:val="Título 2 Car"/>
    <w:basedOn w:val="Fuentedeprrafopredeter"/>
    <w:link w:val="Ttulo2"/>
    <w:uiPriority w:val="9"/>
    <w:rsid w:val="00AB7C13"/>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AB7C13"/>
    <w:pPr>
      <w:ind w:left="720"/>
      <w:contextualSpacing/>
    </w:pPr>
  </w:style>
  <w:style w:type="paragraph" w:styleId="TDC1">
    <w:name w:val="toc 1"/>
    <w:basedOn w:val="Normal"/>
    <w:next w:val="Normal"/>
    <w:autoRedefine/>
    <w:uiPriority w:val="39"/>
    <w:unhideWhenUsed/>
    <w:rsid w:val="00AB7C13"/>
    <w:pPr>
      <w:spacing w:after="100"/>
    </w:pPr>
  </w:style>
  <w:style w:type="paragraph" w:styleId="TDC2">
    <w:name w:val="toc 2"/>
    <w:basedOn w:val="Normal"/>
    <w:next w:val="Normal"/>
    <w:autoRedefine/>
    <w:uiPriority w:val="39"/>
    <w:unhideWhenUsed/>
    <w:rsid w:val="00AB7C13"/>
    <w:pPr>
      <w:spacing w:after="100"/>
      <w:ind w:left="220"/>
    </w:pPr>
  </w:style>
  <w:style w:type="character" w:styleId="Hipervnculo">
    <w:name w:val="Hyperlink"/>
    <w:basedOn w:val="Fuentedeprrafopredeter"/>
    <w:uiPriority w:val="99"/>
    <w:unhideWhenUsed/>
    <w:rsid w:val="00AB7C13"/>
    <w:rPr>
      <w:color w:val="0000FF" w:themeColor="hyperlink"/>
      <w:u w:val="single"/>
    </w:rPr>
  </w:style>
  <w:style w:type="paragraph" w:customStyle="1" w:styleId="Style20">
    <w:name w:val="Style20"/>
    <w:basedOn w:val="Normal"/>
    <w:uiPriority w:val="99"/>
    <w:rsid w:val="00AB7C13"/>
    <w:pPr>
      <w:widowControl w:val="0"/>
      <w:autoSpaceDE w:val="0"/>
      <w:autoSpaceDN w:val="0"/>
      <w:adjustRightInd w:val="0"/>
      <w:spacing w:after="0" w:line="402" w:lineRule="exact"/>
      <w:jc w:val="both"/>
    </w:pPr>
    <w:rPr>
      <w:rFonts w:ascii="Arial Narrow" w:eastAsiaTheme="minorEastAsia" w:hAnsi="Arial Narrow" w:cs="Arial"/>
      <w:sz w:val="24"/>
      <w:szCs w:val="24"/>
      <w:lang w:eastAsia="es-SV"/>
    </w:rPr>
  </w:style>
  <w:style w:type="paragraph" w:customStyle="1" w:styleId="Style21">
    <w:name w:val="Style21"/>
    <w:basedOn w:val="Normal"/>
    <w:uiPriority w:val="99"/>
    <w:rsid w:val="00AB7C13"/>
    <w:pPr>
      <w:widowControl w:val="0"/>
      <w:autoSpaceDE w:val="0"/>
      <w:autoSpaceDN w:val="0"/>
      <w:adjustRightInd w:val="0"/>
      <w:spacing w:after="0" w:line="398" w:lineRule="exact"/>
    </w:pPr>
    <w:rPr>
      <w:rFonts w:ascii="Arial Narrow" w:eastAsiaTheme="minorEastAsia" w:hAnsi="Arial Narrow" w:cs="Arial"/>
      <w:sz w:val="24"/>
      <w:szCs w:val="24"/>
      <w:lang w:eastAsia="es-SV"/>
    </w:rPr>
  </w:style>
  <w:style w:type="character" w:customStyle="1" w:styleId="FontStyle100">
    <w:name w:val="Font Style100"/>
    <w:basedOn w:val="Fuentedeprrafopredeter"/>
    <w:uiPriority w:val="99"/>
    <w:rsid w:val="00AB7C13"/>
    <w:rPr>
      <w:rFonts w:ascii="Arial" w:hAnsi="Arial" w:cs="Arial"/>
      <w:sz w:val="20"/>
      <w:szCs w:val="20"/>
    </w:rPr>
  </w:style>
  <w:style w:type="paragraph" w:customStyle="1" w:styleId="Style25">
    <w:name w:val="Style25"/>
    <w:basedOn w:val="Normal"/>
    <w:uiPriority w:val="99"/>
    <w:rsid w:val="0076645E"/>
    <w:pPr>
      <w:widowControl w:val="0"/>
      <w:autoSpaceDE w:val="0"/>
      <w:autoSpaceDN w:val="0"/>
      <w:adjustRightInd w:val="0"/>
      <w:spacing w:after="0" w:line="266" w:lineRule="exact"/>
      <w:jc w:val="both"/>
    </w:pPr>
    <w:rPr>
      <w:rFonts w:ascii="Arial" w:eastAsiaTheme="minorEastAsia" w:hAnsi="Arial" w:cs="Arial"/>
      <w:sz w:val="24"/>
      <w:szCs w:val="24"/>
      <w:lang w:eastAsia="es-SV"/>
    </w:rPr>
  </w:style>
  <w:style w:type="paragraph" w:customStyle="1" w:styleId="Style29">
    <w:name w:val="Style29"/>
    <w:basedOn w:val="Normal"/>
    <w:uiPriority w:val="99"/>
    <w:rsid w:val="0076645E"/>
    <w:pPr>
      <w:widowControl w:val="0"/>
      <w:autoSpaceDE w:val="0"/>
      <w:autoSpaceDN w:val="0"/>
      <w:adjustRightInd w:val="0"/>
      <w:spacing w:after="0" w:line="245" w:lineRule="exact"/>
      <w:ind w:hanging="403"/>
      <w:jc w:val="both"/>
    </w:pPr>
    <w:rPr>
      <w:rFonts w:ascii="Arial" w:eastAsiaTheme="minorEastAsia" w:hAnsi="Arial" w:cs="Arial"/>
      <w:sz w:val="24"/>
      <w:szCs w:val="24"/>
      <w:lang w:eastAsia="es-SV"/>
    </w:rPr>
  </w:style>
  <w:style w:type="paragraph" w:customStyle="1" w:styleId="Style42">
    <w:name w:val="Style42"/>
    <w:basedOn w:val="Normal"/>
    <w:uiPriority w:val="99"/>
    <w:rsid w:val="00013086"/>
    <w:pPr>
      <w:widowControl w:val="0"/>
      <w:autoSpaceDE w:val="0"/>
      <w:autoSpaceDN w:val="0"/>
      <w:adjustRightInd w:val="0"/>
      <w:spacing w:after="0" w:line="266" w:lineRule="exact"/>
      <w:ind w:hanging="338"/>
      <w:jc w:val="both"/>
    </w:pPr>
    <w:rPr>
      <w:rFonts w:ascii="Arial" w:eastAsiaTheme="minorEastAsia" w:hAnsi="Arial" w:cs="Arial"/>
      <w:sz w:val="24"/>
      <w:szCs w:val="24"/>
      <w:lang w:eastAsia="es-SV"/>
    </w:rPr>
  </w:style>
  <w:style w:type="character" w:customStyle="1" w:styleId="FontStyle102">
    <w:name w:val="Font Style102"/>
    <w:basedOn w:val="Fuentedeprrafopredeter"/>
    <w:uiPriority w:val="99"/>
    <w:rsid w:val="00013086"/>
    <w:rPr>
      <w:rFonts w:ascii="Arial" w:hAnsi="Arial" w:cs="Arial"/>
      <w:sz w:val="22"/>
      <w:szCs w:val="22"/>
    </w:rPr>
  </w:style>
  <w:style w:type="paragraph" w:customStyle="1" w:styleId="Style51">
    <w:name w:val="Style51"/>
    <w:basedOn w:val="Normal"/>
    <w:uiPriority w:val="99"/>
    <w:rsid w:val="00013086"/>
    <w:pPr>
      <w:widowControl w:val="0"/>
      <w:autoSpaceDE w:val="0"/>
      <w:autoSpaceDN w:val="0"/>
      <w:adjustRightInd w:val="0"/>
      <w:spacing w:after="0" w:line="259" w:lineRule="exact"/>
      <w:ind w:hanging="569"/>
    </w:pPr>
    <w:rPr>
      <w:rFonts w:ascii="Arial" w:eastAsiaTheme="minorEastAsia" w:hAnsi="Arial" w:cs="Arial"/>
      <w:sz w:val="24"/>
      <w:szCs w:val="24"/>
      <w:lang w:eastAsia="es-SV"/>
    </w:rPr>
  </w:style>
  <w:style w:type="table" w:styleId="Tablaconcuadrcula">
    <w:name w:val="Table Grid"/>
    <w:basedOn w:val="Tablanormal"/>
    <w:uiPriority w:val="59"/>
    <w:rsid w:val="0058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7C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7C9E"/>
  </w:style>
  <w:style w:type="paragraph" w:styleId="Piedepgina">
    <w:name w:val="footer"/>
    <w:basedOn w:val="Normal"/>
    <w:link w:val="PiedepginaCar"/>
    <w:uiPriority w:val="99"/>
    <w:unhideWhenUsed/>
    <w:rsid w:val="00BE7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7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51581-05AC-44D4-A9FB-E7B2BCD0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2955</Words>
  <Characters>16256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Instructivo de la Cuota de Alimentación para el Personal de Inspectoría General de Seguridad Pública</vt:lpstr>
    </vt:vector>
  </TitlesOfParts>
  <Company>Policia Nacional Civil</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la Cuota de Alimentación para el Personal de Inspectoría General de Seguridad Pública</dc:title>
  <dc:subject/>
  <dc:creator> </dc:creator>
  <cp:keywords/>
  <dc:description/>
  <cp:lastModifiedBy>Pnc</cp:lastModifiedBy>
  <cp:revision>17</cp:revision>
  <cp:lastPrinted>2016-06-14T20:49:00Z</cp:lastPrinted>
  <dcterms:created xsi:type="dcterms:W3CDTF">2016-05-03T16:22:00Z</dcterms:created>
  <dcterms:modified xsi:type="dcterms:W3CDTF">2016-06-14T20:55:00Z</dcterms:modified>
</cp:coreProperties>
</file>