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E9B" w:rsidRDefault="006B2B35" w:rsidP="00177CB6">
      <w:pPr>
        <w:widowControl w:val="0"/>
        <w:pBdr>
          <w:top w:val="nil"/>
          <w:left w:val="nil"/>
          <w:bottom w:val="nil"/>
          <w:right w:val="nil"/>
          <w:between w:val="nil"/>
        </w:pBdr>
        <w:spacing w:after="0" w:line="276" w:lineRule="auto"/>
        <w:jc w:val="center"/>
        <w:rPr>
          <w:rFonts w:ascii="Arial" w:eastAsia="Arial" w:hAnsi="Arial" w:cs="Arial"/>
          <w:color w:val="000000"/>
        </w:rPr>
      </w:pPr>
      <w:r>
        <w:rPr>
          <w:rFonts w:ascii="Arial" w:eastAsia="Arial" w:hAnsi="Arial" w:cs="Arial"/>
          <w:color w:val="000000"/>
        </w:rPr>
        <w:t>ESTRUCT</w:t>
      </w:r>
      <w:r w:rsidR="004C47E9">
        <w:rPr>
          <w:rFonts w:ascii="Arial" w:eastAsia="Arial" w:hAnsi="Arial" w:cs="Arial"/>
          <w:color w:val="000000"/>
        </w:rPr>
        <w:t>URA ORGANIZATIVA DEL IAIP</w:t>
      </w:r>
      <w:r w:rsidR="00F80D84">
        <w:rPr>
          <w:rFonts w:ascii="Arial" w:eastAsia="Arial" w:hAnsi="Arial" w:cs="Arial"/>
          <w:color w:val="000000"/>
        </w:rPr>
        <w:t xml:space="preserve"> A</w:t>
      </w:r>
      <w:r w:rsidR="008D43BC">
        <w:rPr>
          <w:rFonts w:ascii="Arial" w:eastAsia="Arial" w:hAnsi="Arial" w:cs="Arial"/>
          <w:color w:val="000000"/>
        </w:rPr>
        <w:t xml:space="preserve"> </w:t>
      </w:r>
      <w:r w:rsidR="00E63251">
        <w:rPr>
          <w:rFonts w:ascii="Arial" w:eastAsia="Arial" w:hAnsi="Arial" w:cs="Arial"/>
          <w:color w:val="000000"/>
        </w:rPr>
        <w:t>JUNIO</w:t>
      </w:r>
      <w:r w:rsidR="004C47E9">
        <w:rPr>
          <w:rFonts w:ascii="Arial" w:eastAsia="Arial" w:hAnsi="Arial" w:cs="Arial"/>
          <w:color w:val="000000"/>
        </w:rPr>
        <w:t xml:space="preserve"> - 202</w:t>
      </w:r>
      <w:r w:rsidR="008D43BC">
        <w:rPr>
          <w:rFonts w:ascii="Arial" w:eastAsia="Arial" w:hAnsi="Arial" w:cs="Arial"/>
          <w:color w:val="000000"/>
        </w:rPr>
        <w:t>3</w:t>
      </w:r>
    </w:p>
    <w:tbl>
      <w:tblPr>
        <w:tblStyle w:val="a"/>
        <w:tblW w:w="14454" w:type="dxa"/>
        <w:tblInd w:w="-1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830"/>
        <w:gridCol w:w="3221"/>
        <w:gridCol w:w="1045"/>
        <w:gridCol w:w="989"/>
        <w:gridCol w:w="1279"/>
        <w:gridCol w:w="6090"/>
      </w:tblGrid>
      <w:tr w:rsidR="00C34E9B" w:rsidTr="00573006">
        <w:trPr>
          <w:trHeight w:val="49"/>
        </w:trPr>
        <w:tc>
          <w:tcPr>
            <w:tcW w:w="1830" w:type="dxa"/>
          </w:tcPr>
          <w:p w:rsidR="00C34E9B" w:rsidRDefault="00DD71EB">
            <w:pPr>
              <w:jc w:val="center"/>
              <w:rPr>
                <w:b/>
                <w:sz w:val="16"/>
                <w:szCs w:val="16"/>
              </w:rPr>
            </w:pPr>
            <w:r>
              <w:rPr>
                <w:b/>
                <w:sz w:val="16"/>
                <w:szCs w:val="16"/>
              </w:rPr>
              <w:t>UNIDAD</w:t>
            </w:r>
            <w:r w:rsidR="000D6ADE">
              <w:rPr>
                <w:b/>
                <w:sz w:val="16"/>
                <w:szCs w:val="16"/>
              </w:rPr>
              <w:t>, DIRECCIÓN, GERENCIA, SECCIÓN, COMISIÓN</w:t>
            </w:r>
          </w:p>
        </w:tc>
        <w:tc>
          <w:tcPr>
            <w:tcW w:w="3221" w:type="dxa"/>
          </w:tcPr>
          <w:p w:rsidR="00C34E9B" w:rsidRDefault="00DD71EB">
            <w:pPr>
              <w:jc w:val="center"/>
              <w:rPr>
                <w:b/>
                <w:sz w:val="16"/>
                <w:szCs w:val="16"/>
              </w:rPr>
            </w:pPr>
            <w:r>
              <w:rPr>
                <w:b/>
                <w:sz w:val="16"/>
                <w:szCs w:val="16"/>
              </w:rPr>
              <w:t>RESPONSABLE</w:t>
            </w:r>
          </w:p>
        </w:tc>
        <w:tc>
          <w:tcPr>
            <w:tcW w:w="1045" w:type="dxa"/>
          </w:tcPr>
          <w:p w:rsidR="00C34E9B" w:rsidRDefault="00DD71EB">
            <w:pPr>
              <w:jc w:val="center"/>
              <w:rPr>
                <w:b/>
                <w:sz w:val="16"/>
                <w:szCs w:val="16"/>
              </w:rPr>
            </w:pPr>
            <w:r>
              <w:rPr>
                <w:b/>
                <w:sz w:val="16"/>
                <w:szCs w:val="16"/>
              </w:rPr>
              <w:t>HOMBRES</w:t>
            </w:r>
          </w:p>
        </w:tc>
        <w:tc>
          <w:tcPr>
            <w:tcW w:w="989" w:type="dxa"/>
          </w:tcPr>
          <w:p w:rsidR="00C34E9B" w:rsidRDefault="00DD71EB">
            <w:pPr>
              <w:jc w:val="center"/>
              <w:rPr>
                <w:b/>
                <w:sz w:val="16"/>
                <w:szCs w:val="16"/>
              </w:rPr>
            </w:pPr>
            <w:r>
              <w:rPr>
                <w:b/>
                <w:sz w:val="16"/>
                <w:szCs w:val="16"/>
              </w:rPr>
              <w:t>MUJERES</w:t>
            </w:r>
          </w:p>
        </w:tc>
        <w:tc>
          <w:tcPr>
            <w:tcW w:w="1279" w:type="dxa"/>
          </w:tcPr>
          <w:p w:rsidR="00C34E9B" w:rsidRDefault="00DD71EB">
            <w:pPr>
              <w:jc w:val="center"/>
              <w:rPr>
                <w:b/>
                <w:sz w:val="16"/>
                <w:szCs w:val="16"/>
              </w:rPr>
            </w:pPr>
            <w:r>
              <w:rPr>
                <w:b/>
                <w:sz w:val="16"/>
                <w:szCs w:val="16"/>
              </w:rPr>
              <w:t>TOTAL DE EMPLEADOS</w:t>
            </w:r>
          </w:p>
        </w:tc>
        <w:tc>
          <w:tcPr>
            <w:tcW w:w="6090" w:type="dxa"/>
          </w:tcPr>
          <w:p w:rsidR="00C34E9B" w:rsidRDefault="00DD71EB">
            <w:pPr>
              <w:jc w:val="center"/>
              <w:rPr>
                <w:b/>
                <w:sz w:val="16"/>
                <w:szCs w:val="16"/>
              </w:rPr>
            </w:pPr>
            <w:r>
              <w:rPr>
                <w:b/>
                <w:sz w:val="16"/>
                <w:szCs w:val="16"/>
              </w:rPr>
              <w:t>DESCRIPCIÓN</w:t>
            </w:r>
          </w:p>
        </w:tc>
      </w:tr>
      <w:tr w:rsidR="00C34E9B" w:rsidTr="00573006">
        <w:trPr>
          <w:trHeight w:val="1290"/>
        </w:trPr>
        <w:tc>
          <w:tcPr>
            <w:tcW w:w="1830" w:type="dxa"/>
            <w:vMerge w:val="restart"/>
          </w:tcPr>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DD71EB">
            <w:pPr>
              <w:jc w:val="center"/>
              <w:rPr>
                <w:b/>
                <w:sz w:val="16"/>
                <w:szCs w:val="16"/>
              </w:rPr>
            </w:pPr>
            <w:r>
              <w:rPr>
                <w:b/>
                <w:sz w:val="16"/>
                <w:szCs w:val="16"/>
              </w:rPr>
              <w:t>PLENO</w:t>
            </w:r>
          </w:p>
          <w:p w:rsidR="00C34E9B" w:rsidRDefault="00DD71EB">
            <w:pPr>
              <w:jc w:val="center"/>
              <w:rPr>
                <w:b/>
                <w:sz w:val="16"/>
                <w:szCs w:val="16"/>
              </w:rPr>
            </w:pPr>
            <w:r>
              <w:rPr>
                <w:b/>
                <w:sz w:val="16"/>
                <w:szCs w:val="16"/>
              </w:rPr>
              <w:t>(El Pleno lo conforman cinco comisionados propietarios y en el caso que falta un propietario un suplente lo sustituirá)</w:t>
            </w:r>
          </w:p>
          <w:p w:rsidR="00C34E9B" w:rsidRDefault="00C34E9B">
            <w:pPr>
              <w:rPr>
                <w:b/>
                <w:sz w:val="16"/>
                <w:szCs w:val="16"/>
              </w:rPr>
            </w:pPr>
          </w:p>
          <w:p w:rsidR="00C34E9B" w:rsidRDefault="00C34E9B">
            <w:pP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C34E9B" w:rsidRDefault="00EF00ED">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w:t>
            </w:r>
            <w:r w:rsidR="00DD71EB">
              <w:rPr>
                <w:color w:val="000000"/>
                <w:sz w:val="16"/>
                <w:szCs w:val="16"/>
              </w:rPr>
              <w:t xml:space="preserve"> </w:t>
            </w:r>
            <w:r w:rsidR="000D6ADE">
              <w:rPr>
                <w:color w:val="000000"/>
                <w:sz w:val="16"/>
                <w:szCs w:val="16"/>
              </w:rPr>
              <w:t>Ricardo José Gómez Guerrero</w:t>
            </w:r>
            <w:r w:rsidR="00DD71EB">
              <w:rPr>
                <w:color w:val="000000"/>
                <w:sz w:val="16"/>
                <w:szCs w:val="16"/>
              </w:rPr>
              <w:t>, Comisionado Presidente</w:t>
            </w:r>
          </w:p>
          <w:p w:rsidR="00C34E9B" w:rsidRDefault="00DD71EB">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 Andrés</w:t>
            </w:r>
            <w:r w:rsidR="000D6ADE">
              <w:rPr>
                <w:color w:val="000000"/>
                <w:sz w:val="16"/>
                <w:szCs w:val="16"/>
              </w:rPr>
              <w:t xml:space="preserve"> Gregorí Rodríguez, Comisionado</w:t>
            </w:r>
          </w:p>
          <w:p w:rsidR="00C34E9B" w:rsidRDefault="00DD71EB">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 xml:space="preserve">Licda. </w:t>
            </w:r>
            <w:r w:rsidR="000D6ADE">
              <w:rPr>
                <w:color w:val="000000"/>
                <w:sz w:val="16"/>
                <w:szCs w:val="16"/>
              </w:rPr>
              <w:t xml:space="preserve">Roxana Soriano, Comisionada </w:t>
            </w:r>
          </w:p>
          <w:p w:rsidR="000D6ADE" w:rsidRDefault="000D6ADE" w:rsidP="000D6ADE">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 xml:space="preserve">Licda. Daniella Huezo, Comisionada </w:t>
            </w:r>
          </w:p>
          <w:p w:rsidR="00C34E9B" w:rsidRDefault="000D6ADE" w:rsidP="000D6ADE">
            <w:pPr>
              <w:numPr>
                <w:ilvl w:val="0"/>
                <w:numId w:val="1"/>
              </w:numPr>
              <w:pBdr>
                <w:top w:val="nil"/>
                <w:left w:val="nil"/>
                <w:bottom w:val="nil"/>
                <w:right w:val="nil"/>
                <w:between w:val="nil"/>
              </w:pBdr>
              <w:ind w:left="243" w:hanging="142"/>
              <w:rPr>
                <w:color w:val="000000"/>
                <w:sz w:val="16"/>
                <w:szCs w:val="16"/>
              </w:rPr>
            </w:pPr>
            <w:r>
              <w:rPr>
                <w:color w:val="000000"/>
                <w:sz w:val="16"/>
                <w:szCs w:val="16"/>
              </w:rPr>
              <w:t>Lic. Gerardo José Guerrero Larín, Comisionado</w:t>
            </w:r>
          </w:p>
          <w:p w:rsidR="00B75D32" w:rsidRDefault="00B75D32" w:rsidP="00B75D32">
            <w:pPr>
              <w:pBdr>
                <w:top w:val="nil"/>
                <w:left w:val="nil"/>
                <w:bottom w:val="nil"/>
                <w:right w:val="nil"/>
                <w:between w:val="nil"/>
              </w:pBdr>
              <w:ind w:left="101"/>
              <w:rPr>
                <w:color w:val="000000"/>
                <w:sz w:val="16"/>
                <w:szCs w:val="16"/>
              </w:rPr>
            </w:pPr>
          </w:p>
          <w:p w:rsidR="00B75D32" w:rsidRDefault="00B75D32" w:rsidP="00B75D32">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Secretaria</w:t>
            </w:r>
          </w:p>
          <w:p w:rsidR="00B75D32" w:rsidRDefault="00B75D32" w:rsidP="00B75D32">
            <w:pPr>
              <w:pBdr>
                <w:top w:val="nil"/>
                <w:left w:val="nil"/>
                <w:bottom w:val="nil"/>
                <w:right w:val="nil"/>
                <w:between w:val="nil"/>
              </w:pBdr>
              <w:ind w:left="101"/>
              <w:rPr>
                <w:color w:val="000000"/>
                <w:sz w:val="16"/>
                <w:szCs w:val="16"/>
              </w:rPr>
            </w:pPr>
          </w:p>
        </w:tc>
        <w:tc>
          <w:tcPr>
            <w:tcW w:w="1045"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0D6ADE">
            <w:pPr>
              <w:jc w:val="center"/>
              <w:rPr>
                <w:sz w:val="16"/>
                <w:szCs w:val="16"/>
              </w:rPr>
            </w:pPr>
            <w:r>
              <w:rPr>
                <w:sz w:val="16"/>
                <w:szCs w:val="16"/>
              </w:rPr>
              <w:t>3</w:t>
            </w:r>
          </w:p>
        </w:tc>
        <w:tc>
          <w:tcPr>
            <w:tcW w:w="98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5D32">
            <w:pPr>
              <w:jc w:val="center"/>
              <w:rPr>
                <w:sz w:val="16"/>
                <w:szCs w:val="16"/>
              </w:rPr>
            </w:pPr>
            <w:r>
              <w:rPr>
                <w:sz w:val="16"/>
                <w:szCs w:val="16"/>
              </w:rPr>
              <w:t>3</w:t>
            </w:r>
          </w:p>
        </w:tc>
        <w:tc>
          <w:tcPr>
            <w:tcW w:w="127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5D32">
            <w:pPr>
              <w:jc w:val="center"/>
              <w:rPr>
                <w:sz w:val="16"/>
                <w:szCs w:val="16"/>
              </w:rPr>
            </w:pPr>
            <w:r>
              <w:rPr>
                <w:sz w:val="16"/>
                <w:szCs w:val="16"/>
              </w:rPr>
              <w:t>6</w:t>
            </w:r>
          </w:p>
        </w:tc>
        <w:tc>
          <w:tcPr>
            <w:tcW w:w="6090" w:type="dxa"/>
            <w:vMerge w:val="restart"/>
          </w:tcPr>
          <w:p w:rsidR="00C34E9B" w:rsidRDefault="00C34E9B">
            <w:pPr>
              <w:jc w:val="both"/>
              <w:rPr>
                <w:sz w:val="16"/>
                <w:szCs w:val="16"/>
              </w:rPr>
            </w:pPr>
          </w:p>
          <w:p w:rsidR="00C34E9B" w:rsidRDefault="00C34E9B">
            <w:pPr>
              <w:jc w:val="both"/>
              <w:rPr>
                <w:sz w:val="16"/>
                <w:szCs w:val="16"/>
              </w:rPr>
            </w:pPr>
          </w:p>
          <w:p w:rsidR="00C34E9B" w:rsidRDefault="00C34E9B">
            <w:pPr>
              <w:jc w:val="both"/>
              <w:rPr>
                <w:sz w:val="16"/>
                <w:szCs w:val="16"/>
              </w:rPr>
            </w:pPr>
          </w:p>
          <w:p w:rsidR="00C34E9B" w:rsidRDefault="00C34E9B">
            <w:pPr>
              <w:jc w:val="both"/>
              <w:rPr>
                <w:sz w:val="16"/>
                <w:szCs w:val="16"/>
              </w:rPr>
            </w:pPr>
          </w:p>
          <w:p w:rsidR="00C34E9B" w:rsidRDefault="00C34E9B">
            <w:pPr>
              <w:jc w:val="both"/>
              <w:rPr>
                <w:sz w:val="16"/>
                <w:szCs w:val="16"/>
              </w:rPr>
            </w:pPr>
          </w:p>
          <w:p w:rsidR="00C34E9B" w:rsidRDefault="00DD71EB">
            <w:pPr>
              <w:jc w:val="both"/>
              <w:rPr>
                <w:sz w:val="16"/>
                <w:szCs w:val="16"/>
              </w:rPr>
            </w:pPr>
            <w:r>
              <w:rPr>
                <w:sz w:val="16"/>
                <w:szCs w:val="16"/>
              </w:rPr>
              <w:t>El Pleno, como órgano colegiado, es la máxima autoridad del Instituto, integrado por cinco personas que serán las Comisionadas y Comisionados propietarios o quienes hagan sus veces; cuyo nombramiento lo realiza el Presidente de la República, de conformidad con lo dispuesto en la Ley de Acceso a la Información Pública y su Reglamento. El Pleno desarrollará sus funciones de manera colegiada, no existiendo preeminencia entre los Comisionados y las Comisionadas.</w:t>
            </w:r>
          </w:p>
        </w:tc>
      </w:tr>
      <w:tr w:rsidR="00C34E9B" w:rsidTr="00573006">
        <w:trPr>
          <w:trHeight w:val="542"/>
        </w:trPr>
        <w:tc>
          <w:tcPr>
            <w:tcW w:w="1830" w:type="dxa"/>
            <w:vMerge/>
          </w:tcPr>
          <w:p w:rsidR="00C34E9B" w:rsidRDefault="00C34E9B">
            <w:pPr>
              <w:widowControl w:val="0"/>
              <w:pBdr>
                <w:top w:val="nil"/>
                <w:left w:val="nil"/>
                <w:bottom w:val="nil"/>
                <w:right w:val="nil"/>
                <w:between w:val="nil"/>
              </w:pBdr>
              <w:spacing w:line="276" w:lineRule="auto"/>
              <w:rPr>
                <w:sz w:val="16"/>
                <w:szCs w:val="16"/>
              </w:rPr>
            </w:pPr>
          </w:p>
        </w:tc>
        <w:tc>
          <w:tcPr>
            <w:tcW w:w="3221" w:type="dxa"/>
          </w:tcPr>
          <w:p w:rsidR="00C34E9B" w:rsidRDefault="00C34E9B">
            <w:pPr>
              <w:pBdr>
                <w:top w:val="nil"/>
                <w:left w:val="nil"/>
                <w:bottom w:val="nil"/>
                <w:right w:val="nil"/>
                <w:between w:val="nil"/>
              </w:pBdr>
              <w:tabs>
                <w:tab w:val="left" w:pos="243"/>
              </w:tabs>
              <w:spacing w:line="259" w:lineRule="auto"/>
              <w:ind w:left="101"/>
              <w:jc w:val="both"/>
              <w:rPr>
                <w:color w:val="000000"/>
                <w:sz w:val="16"/>
                <w:szCs w:val="16"/>
              </w:rPr>
            </w:pPr>
          </w:p>
          <w:p w:rsidR="00C34E9B" w:rsidRDefault="00DD71EB">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Licda. Yanira</w:t>
            </w:r>
            <w:r w:rsidR="000D6ADE">
              <w:rPr>
                <w:color w:val="000000"/>
                <w:sz w:val="16"/>
                <w:szCs w:val="16"/>
              </w:rPr>
              <w:t xml:space="preserve"> Cortez, Comisionada Suplente</w:t>
            </w:r>
          </w:p>
          <w:p w:rsidR="00B74061" w:rsidRDefault="00B74061">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Lic. Sergio Mauricio Palacios, Comisionado Suplente.</w:t>
            </w:r>
          </w:p>
          <w:p w:rsidR="00C34E9B" w:rsidRDefault="00C34E9B" w:rsidP="000D6ADE">
            <w:pPr>
              <w:pBdr>
                <w:top w:val="nil"/>
                <w:left w:val="nil"/>
                <w:bottom w:val="nil"/>
                <w:right w:val="nil"/>
                <w:between w:val="nil"/>
              </w:pBdr>
              <w:tabs>
                <w:tab w:val="left" w:pos="243"/>
              </w:tabs>
              <w:ind w:left="101"/>
              <w:jc w:val="both"/>
              <w:rPr>
                <w:sz w:val="16"/>
                <w:szCs w:val="16"/>
              </w:rPr>
            </w:pPr>
          </w:p>
        </w:tc>
        <w:tc>
          <w:tcPr>
            <w:tcW w:w="1045"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4061">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0D6ADE">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4061">
            <w:pPr>
              <w:jc w:val="center"/>
              <w:rPr>
                <w:sz w:val="16"/>
                <w:szCs w:val="16"/>
              </w:rPr>
            </w:pPr>
            <w:r>
              <w:rPr>
                <w:sz w:val="16"/>
                <w:szCs w:val="16"/>
              </w:rPr>
              <w:t>2</w:t>
            </w:r>
          </w:p>
        </w:tc>
        <w:tc>
          <w:tcPr>
            <w:tcW w:w="6090" w:type="dxa"/>
            <w:vMerge/>
          </w:tcPr>
          <w:p w:rsidR="00C34E9B" w:rsidRDefault="00C34E9B">
            <w:pPr>
              <w:widowControl w:val="0"/>
              <w:pBdr>
                <w:top w:val="nil"/>
                <w:left w:val="nil"/>
                <w:bottom w:val="nil"/>
                <w:right w:val="nil"/>
                <w:between w:val="nil"/>
              </w:pBdr>
              <w:spacing w:line="276" w:lineRule="auto"/>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PRESIDENCIA</w:t>
            </w:r>
          </w:p>
        </w:tc>
        <w:tc>
          <w:tcPr>
            <w:tcW w:w="3221" w:type="dxa"/>
          </w:tcPr>
          <w:p w:rsidR="00C34E9B" w:rsidRDefault="00C34E9B">
            <w:pPr>
              <w:jc w:val="center"/>
              <w:rPr>
                <w:sz w:val="16"/>
                <w:szCs w:val="16"/>
              </w:rPr>
            </w:pP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Licda. Ricardo José Gómez Guerrero, Comisionado Presidente</w:t>
            </w:r>
          </w:p>
          <w:p w:rsidR="00C34E9B" w:rsidRDefault="00C34E9B" w:rsidP="00B75D32">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B75D32">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B75D32">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B75D32">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El Instituto será presidido por un Comisionado o una Comisionada designado por el Presidente de la República, quien tendrá la representación legal del mismo y autorizará las acciones y documentación administrativa del IAIP.</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INSTRUCCIÓN</w:t>
            </w:r>
            <w:r w:rsidR="000B528F">
              <w:rPr>
                <w:b/>
                <w:sz w:val="16"/>
                <w:szCs w:val="16"/>
              </w:rPr>
              <w:t>*</w:t>
            </w:r>
          </w:p>
          <w:p w:rsidR="00C34E9B" w:rsidRDefault="00C34E9B">
            <w:pPr>
              <w:jc w:val="center"/>
              <w:rPr>
                <w:b/>
                <w:sz w:val="16"/>
                <w:szCs w:val="16"/>
              </w:rPr>
            </w:pPr>
          </w:p>
        </w:tc>
        <w:tc>
          <w:tcPr>
            <w:tcW w:w="3221" w:type="dxa"/>
          </w:tcPr>
          <w:p w:rsidR="00C34E9B" w:rsidRDefault="00C34E9B">
            <w:pPr>
              <w:jc w:val="center"/>
              <w:rPr>
                <w:sz w:val="16"/>
                <w:szCs w:val="16"/>
              </w:rPr>
            </w:pP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Licda. Ricardo José Gómez Guerrero, Comisionado Presidente</w:t>
            </w: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 Andrés Gregorí Rodríguez, Comisionado</w:t>
            </w: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 xml:space="preserve">Licda. Roxana Soriano, Comisionada </w:t>
            </w:r>
          </w:p>
          <w:p w:rsidR="000D6ADE" w:rsidRDefault="000D6ADE" w:rsidP="000D6ADE">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 xml:space="preserve">Licda. Daniella Huezo, Comisionada </w:t>
            </w:r>
          </w:p>
          <w:p w:rsidR="00C34E9B" w:rsidRPr="006B2B35" w:rsidRDefault="000D6ADE" w:rsidP="006B2B35">
            <w:pPr>
              <w:pStyle w:val="Prrafodelista"/>
              <w:numPr>
                <w:ilvl w:val="0"/>
                <w:numId w:val="3"/>
              </w:numPr>
              <w:pBdr>
                <w:top w:val="nil"/>
                <w:left w:val="nil"/>
                <w:bottom w:val="nil"/>
                <w:right w:val="nil"/>
                <w:between w:val="nil"/>
              </w:pBdr>
              <w:tabs>
                <w:tab w:val="left" w:pos="243"/>
              </w:tabs>
              <w:jc w:val="both"/>
              <w:rPr>
                <w:color w:val="000000"/>
                <w:sz w:val="16"/>
                <w:szCs w:val="16"/>
              </w:rPr>
            </w:pPr>
            <w:r w:rsidRPr="006B2B35">
              <w:rPr>
                <w:color w:val="000000"/>
                <w:sz w:val="16"/>
                <w:szCs w:val="16"/>
              </w:rPr>
              <w:t>Lic. Gerardo José Guerrero Larín, Comisionado</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0D6ADE">
            <w:pPr>
              <w:jc w:val="center"/>
              <w:rPr>
                <w:sz w:val="16"/>
                <w:szCs w:val="16"/>
              </w:rPr>
            </w:pPr>
            <w:r>
              <w:rPr>
                <w:sz w:val="16"/>
                <w:szCs w:val="16"/>
              </w:rPr>
              <w:t>3</w:t>
            </w:r>
          </w:p>
        </w:tc>
        <w:tc>
          <w:tcPr>
            <w:tcW w:w="989" w:type="dxa"/>
          </w:tcPr>
          <w:p w:rsidR="00C34E9B" w:rsidRDefault="00C34E9B">
            <w:pPr>
              <w:jc w:val="center"/>
              <w:rPr>
                <w:sz w:val="16"/>
                <w:szCs w:val="16"/>
              </w:rPr>
            </w:pPr>
          </w:p>
          <w:p w:rsidR="00C34E9B" w:rsidRDefault="000D6AD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0D6ADE">
            <w:pPr>
              <w:jc w:val="center"/>
              <w:rPr>
                <w:sz w:val="16"/>
                <w:szCs w:val="16"/>
              </w:rPr>
            </w:pPr>
            <w:r>
              <w:rPr>
                <w:sz w:val="16"/>
                <w:szCs w:val="16"/>
              </w:rPr>
              <w:t>5</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Una vez admitido un recurso o denuncia, el Instituto lo someterá a uno de sus comisionados el caso de manera rotativa. El comisionado designado deberá, dentro de los quince días hábiles siguientes a la admisión del recurso o denuncia, dar trámite a la solicitud, formar el expediente, recabar pruebas y elaborar un proyecto de resolución que someterá al pleno del Instituto. Este comisionado no participará en las decisiones del pleno referentes al caso.</w:t>
            </w:r>
          </w:p>
          <w:p w:rsidR="00C34E9B" w:rsidRDefault="00C34E9B">
            <w:pPr>
              <w:jc w:val="center"/>
              <w:rPr>
                <w:sz w:val="16"/>
                <w:szCs w:val="16"/>
              </w:rPr>
            </w:pPr>
          </w:p>
          <w:p w:rsidR="000B528F" w:rsidRDefault="000B528F" w:rsidP="004A3008">
            <w:pPr>
              <w:jc w:val="center"/>
              <w:rPr>
                <w:sz w:val="16"/>
                <w:szCs w:val="16"/>
              </w:rPr>
            </w:pPr>
            <w:r>
              <w:rPr>
                <w:sz w:val="16"/>
                <w:szCs w:val="16"/>
              </w:rPr>
              <w:t>*</w:t>
            </w:r>
            <w:r w:rsidR="004A3008">
              <w:rPr>
                <w:sz w:val="16"/>
                <w:szCs w:val="16"/>
              </w:rPr>
              <w:t xml:space="preserve">Aclaración: </w:t>
            </w:r>
            <w:r>
              <w:rPr>
                <w:sz w:val="16"/>
                <w:szCs w:val="16"/>
              </w:rPr>
              <w:t xml:space="preserve">No es </w:t>
            </w:r>
            <w:r w:rsidR="004A3008">
              <w:rPr>
                <w:sz w:val="16"/>
                <w:szCs w:val="16"/>
              </w:rPr>
              <w:t xml:space="preserve">que </w:t>
            </w:r>
            <w:r>
              <w:rPr>
                <w:sz w:val="16"/>
                <w:szCs w:val="16"/>
              </w:rPr>
              <w:t>exista una dependencia</w:t>
            </w:r>
            <w:r w:rsidR="004A3008">
              <w:rPr>
                <w:sz w:val="16"/>
                <w:szCs w:val="16"/>
              </w:rPr>
              <w:t xml:space="preserve"> adicional</w:t>
            </w:r>
            <w:r>
              <w:rPr>
                <w:sz w:val="16"/>
                <w:szCs w:val="16"/>
              </w:rPr>
              <w:t xml:space="preserve">, </w:t>
            </w:r>
            <w:r w:rsidR="004A3008">
              <w:rPr>
                <w:sz w:val="16"/>
                <w:szCs w:val="16"/>
              </w:rPr>
              <w:t>la intensión es</w:t>
            </w:r>
            <w:r>
              <w:rPr>
                <w:sz w:val="16"/>
                <w:szCs w:val="16"/>
              </w:rPr>
              <w:t xml:space="preserve"> refleja</w:t>
            </w:r>
            <w:r w:rsidR="004A3008">
              <w:rPr>
                <w:sz w:val="16"/>
                <w:szCs w:val="16"/>
              </w:rPr>
              <w:t>r</w:t>
            </w:r>
            <w:r>
              <w:rPr>
                <w:sz w:val="16"/>
                <w:szCs w:val="16"/>
              </w:rPr>
              <w:t xml:space="preserve"> una etapa </w:t>
            </w:r>
            <w:r w:rsidR="004A3008">
              <w:rPr>
                <w:sz w:val="16"/>
                <w:szCs w:val="16"/>
              </w:rPr>
              <w:t>fundamental de los procesos administrativos que instruye el IAIP, la cual es liderada por los Comisionados y Comisionadas.</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DIRECCIÓN EJECUTIVA</w:t>
            </w:r>
          </w:p>
        </w:tc>
        <w:tc>
          <w:tcPr>
            <w:tcW w:w="3221" w:type="dxa"/>
          </w:tcPr>
          <w:p w:rsidR="00C34E9B" w:rsidRDefault="00C34E9B">
            <w:pPr>
              <w:jc w:val="center"/>
              <w:rPr>
                <w:sz w:val="16"/>
                <w:szCs w:val="16"/>
              </w:rPr>
            </w:pPr>
          </w:p>
          <w:p w:rsidR="00B96F8A" w:rsidRDefault="00B96F8A" w:rsidP="00B96F8A">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r w:rsidR="006B2B35">
              <w:rPr>
                <w:color w:val="000000"/>
                <w:sz w:val="16"/>
                <w:szCs w:val="16"/>
              </w:rPr>
              <w:t>*</w:t>
            </w:r>
          </w:p>
          <w:p w:rsidR="00C34E9B" w:rsidRDefault="00C34E9B" w:rsidP="000D6ADE">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531CD3">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8D43BC">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8D43BC">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La Dirección Ejecutiva tendrá a su cargo la dirección de las unidades administrativas del Instituto y es responsable ante el Pleno del funcionamiento eficaz y eficiente, y de que las unidades subordinadas cumplan con las decisiones y lineamientos adoptados por el Pleno y las establecidas en la normativa relacionada.</w:t>
            </w:r>
          </w:p>
          <w:p w:rsidR="00C34E9B" w:rsidRDefault="00C34E9B">
            <w:pPr>
              <w:jc w:val="both"/>
              <w:rPr>
                <w:sz w:val="16"/>
                <w:szCs w:val="16"/>
              </w:rPr>
            </w:pPr>
          </w:p>
        </w:tc>
      </w:tr>
      <w:tr w:rsidR="00C34E9B" w:rsidTr="00573006">
        <w:trPr>
          <w:trHeight w:val="423"/>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GERENCIA ADMINISTRATIVA</w:t>
            </w:r>
          </w:p>
          <w:p w:rsidR="00C34E9B" w:rsidRDefault="00C34E9B">
            <w:pPr>
              <w:jc w:val="center"/>
              <w:rPr>
                <w:b/>
                <w:sz w:val="16"/>
                <w:szCs w:val="16"/>
              </w:rPr>
            </w:pPr>
          </w:p>
        </w:tc>
        <w:tc>
          <w:tcPr>
            <w:tcW w:w="3221" w:type="dxa"/>
          </w:tcPr>
          <w:p w:rsidR="00C34E9B" w:rsidRDefault="00C34E9B">
            <w:pPr>
              <w:jc w:val="center"/>
              <w:rPr>
                <w:sz w:val="16"/>
                <w:szCs w:val="16"/>
              </w:rPr>
            </w:pPr>
          </w:p>
          <w:p w:rsidR="00B10230" w:rsidRDefault="00B10230" w:rsidP="00B1023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r w:rsidR="006B2B35">
              <w:rPr>
                <w:color w:val="000000"/>
                <w:sz w:val="16"/>
                <w:szCs w:val="16"/>
              </w:rPr>
              <w:t>*</w:t>
            </w:r>
          </w:p>
          <w:p w:rsidR="006F7584" w:rsidRDefault="006F7584">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Coordinador Administrativo</w:t>
            </w:r>
          </w:p>
          <w:p w:rsidR="00C34E9B" w:rsidRDefault="000D6ADE">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lastRenderedPageBreak/>
              <w:t>R</w:t>
            </w:r>
            <w:r w:rsidR="00DD71EB">
              <w:rPr>
                <w:color w:val="0000FF"/>
                <w:sz w:val="16"/>
                <w:szCs w:val="16"/>
              </w:rPr>
              <w:t xml:space="preserve">ecepcionista </w:t>
            </w:r>
          </w:p>
          <w:p w:rsidR="00952B28" w:rsidRDefault="00952B28" w:rsidP="00531CD3">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Técnic</w:t>
            </w:r>
            <w:r w:rsidR="006F7584">
              <w:rPr>
                <w:color w:val="0000FF"/>
                <w:sz w:val="16"/>
                <w:szCs w:val="16"/>
              </w:rPr>
              <w:t>a</w:t>
            </w:r>
            <w:r>
              <w:rPr>
                <w:color w:val="0000FF"/>
                <w:sz w:val="16"/>
                <w:szCs w:val="16"/>
              </w:rPr>
              <w:t xml:space="preserve"> Administrativ</w:t>
            </w:r>
            <w:r w:rsidR="006F7584">
              <w:rPr>
                <w:color w:val="0000FF"/>
                <w:sz w:val="16"/>
                <w:szCs w:val="16"/>
              </w:rPr>
              <w:t>a</w:t>
            </w:r>
            <w:r>
              <w:rPr>
                <w:color w:val="0000FF"/>
                <w:sz w:val="16"/>
                <w:szCs w:val="16"/>
              </w:rPr>
              <w:t xml:space="preserve"> </w:t>
            </w:r>
          </w:p>
          <w:p w:rsidR="007A6D9E" w:rsidRPr="00531CD3" w:rsidRDefault="007A6D9E" w:rsidP="00531CD3">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Colaboradora Administrativa</w:t>
            </w:r>
          </w:p>
        </w:tc>
        <w:tc>
          <w:tcPr>
            <w:tcW w:w="1045" w:type="dxa"/>
          </w:tcPr>
          <w:p w:rsidR="00C34E9B" w:rsidRDefault="00C34E9B">
            <w:pPr>
              <w:jc w:val="center"/>
              <w:rPr>
                <w:sz w:val="16"/>
                <w:szCs w:val="16"/>
              </w:rPr>
            </w:pPr>
          </w:p>
          <w:p w:rsidR="00C34E9B" w:rsidRDefault="006F7584">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7A6D9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7A6D9E">
            <w:pPr>
              <w:jc w:val="center"/>
              <w:rPr>
                <w:sz w:val="16"/>
                <w:szCs w:val="16"/>
              </w:rPr>
            </w:pPr>
            <w:r>
              <w:rPr>
                <w:sz w:val="16"/>
                <w:szCs w:val="16"/>
              </w:rPr>
              <w:t>5</w:t>
            </w:r>
          </w:p>
        </w:tc>
        <w:tc>
          <w:tcPr>
            <w:tcW w:w="6090" w:type="dxa"/>
          </w:tcPr>
          <w:p w:rsidR="00C34E9B" w:rsidRDefault="00C34E9B">
            <w:pPr>
              <w:jc w:val="center"/>
              <w:rPr>
                <w:sz w:val="16"/>
                <w:szCs w:val="16"/>
              </w:rPr>
            </w:pPr>
          </w:p>
          <w:p w:rsidR="00C34E9B" w:rsidRDefault="00DD71EB" w:rsidP="00531CD3">
            <w:pPr>
              <w:jc w:val="both"/>
              <w:rPr>
                <w:sz w:val="16"/>
                <w:szCs w:val="16"/>
              </w:rPr>
            </w:pPr>
            <w:r>
              <w:rPr>
                <w:sz w:val="16"/>
                <w:szCs w:val="16"/>
              </w:rPr>
              <w:t xml:space="preserve">Se encarga de planear, ejecutar y evaluar la gestión administrativa del Instituto, administrando las compras anuales, el activo fijo, el mantenimiento de infraestructura y bienes del Instituto y las proyecciones de desarrollo del Instituto, administra los recursos </w:t>
            </w:r>
            <w:r>
              <w:rPr>
                <w:sz w:val="16"/>
                <w:szCs w:val="16"/>
              </w:rPr>
              <w:lastRenderedPageBreak/>
              <w:t>materiales y financieros relacionados con los procesos de la institución. Así como promover el c</w:t>
            </w:r>
            <w:r w:rsidR="00531CD3">
              <w:rPr>
                <w:sz w:val="16"/>
                <w:szCs w:val="16"/>
              </w:rPr>
              <w:t>ontrol interno y administrativo</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GERENCIA DE INTEGRIDAD</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C34E9B">
            <w:pPr>
              <w:jc w:val="center"/>
              <w:rPr>
                <w:sz w:val="16"/>
                <w:szCs w:val="16"/>
              </w:rPr>
            </w:pPr>
          </w:p>
          <w:p w:rsidR="00335047" w:rsidRDefault="00335047" w:rsidP="0033504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6F7584" w:rsidRDefault="006F7584" w:rsidP="0033504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Subgerente de Integridad</w:t>
            </w:r>
          </w:p>
          <w:p w:rsidR="006F7584" w:rsidRDefault="006F7584" w:rsidP="0033504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Coordinador de Transparencia</w:t>
            </w:r>
          </w:p>
          <w:p w:rsidR="00C34E9B" w:rsidRDefault="00C34E9B">
            <w:pPr>
              <w:pBdr>
                <w:top w:val="nil"/>
                <w:left w:val="nil"/>
                <w:bottom w:val="nil"/>
                <w:right w:val="nil"/>
                <w:between w:val="nil"/>
              </w:pBdr>
              <w:spacing w:after="160" w:line="259" w:lineRule="auto"/>
              <w:ind w:left="720"/>
              <w:rPr>
                <w:color w:val="000000"/>
                <w:sz w:val="16"/>
                <w:szCs w:val="16"/>
              </w:rPr>
            </w:pPr>
          </w:p>
        </w:tc>
        <w:tc>
          <w:tcPr>
            <w:tcW w:w="1045" w:type="dxa"/>
          </w:tcPr>
          <w:p w:rsidR="00C34E9B" w:rsidRDefault="00C34E9B">
            <w:pPr>
              <w:jc w:val="center"/>
              <w:rPr>
                <w:sz w:val="16"/>
                <w:szCs w:val="16"/>
              </w:rPr>
            </w:pPr>
          </w:p>
          <w:p w:rsidR="00C34E9B" w:rsidRDefault="006F7584">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6F7584">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6F7584">
            <w:pPr>
              <w:jc w:val="center"/>
              <w:rPr>
                <w:sz w:val="16"/>
                <w:szCs w:val="16"/>
              </w:rPr>
            </w:pPr>
            <w:r>
              <w:rPr>
                <w:sz w:val="16"/>
                <w:szCs w:val="16"/>
              </w:rPr>
              <w:t>3</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Responsable de coordinar las unidades de Estudios e Investigaciones, Gestión Documental y Archivo, Formación, Comunicaciones, Transparencia y Evaluación del Desempeño, para brindar servicios de calidad, con equidad y justicia, basados en principios éticos, con transparencia y eficiencia que promueven y garantizan el derecho de acceso a la información pública.</w:t>
            </w:r>
          </w:p>
          <w:p w:rsidR="00C34E9B" w:rsidRDefault="00C34E9B" w:rsidP="00335047">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AUDITORIA INTERNA</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Se encarga de planificar, organizar, dirigir y verificar las actividades de Auditoría Interna, promoviendo la efectividad del control interno para el logro eficaz y eficiente de los objetivos y metas institucionales.</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6F7584">
            <w:pPr>
              <w:jc w:val="center"/>
              <w:rPr>
                <w:b/>
                <w:sz w:val="16"/>
                <w:szCs w:val="16"/>
              </w:rPr>
            </w:pPr>
            <w:r>
              <w:rPr>
                <w:b/>
                <w:sz w:val="16"/>
                <w:szCs w:val="16"/>
              </w:rPr>
              <w:t>GERENCIA</w:t>
            </w:r>
            <w:r w:rsidR="00DD71EB">
              <w:rPr>
                <w:b/>
                <w:sz w:val="16"/>
                <w:szCs w:val="16"/>
              </w:rPr>
              <w:t xml:space="preserve"> LEGAL </w:t>
            </w:r>
          </w:p>
          <w:p w:rsidR="00C34E9B" w:rsidRDefault="00C34E9B">
            <w:pPr>
              <w:jc w:val="center"/>
              <w:rPr>
                <w:b/>
                <w:sz w:val="16"/>
                <w:szCs w:val="16"/>
              </w:rPr>
            </w:pPr>
          </w:p>
        </w:tc>
        <w:tc>
          <w:tcPr>
            <w:tcW w:w="3221" w:type="dxa"/>
          </w:tcPr>
          <w:p w:rsidR="00C34E9B" w:rsidRDefault="00C34E9B">
            <w:pPr>
              <w:jc w:val="center"/>
              <w:rPr>
                <w:sz w:val="16"/>
                <w:szCs w:val="16"/>
              </w:rPr>
            </w:pPr>
          </w:p>
          <w:p w:rsidR="006F7584" w:rsidRDefault="006F7584" w:rsidP="006F7584">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245A37" w:rsidP="00245A37">
            <w:pPr>
              <w:pStyle w:val="Prrafodelista"/>
              <w:numPr>
                <w:ilvl w:val="0"/>
                <w:numId w:val="3"/>
              </w:numPr>
              <w:pBdr>
                <w:top w:val="nil"/>
                <w:left w:val="nil"/>
                <w:bottom w:val="nil"/>
                <w:right w:val="nil"/>
                <w:between w:val="nil"/>
              </w:pBdr>
              <w:jc w:val="both"/>
              <w:rPr>
                <w:sz w:val="16"/>
                <w:szCs w:val="16"/>
              </w:rPr>
            </w:pPr>
            <w:r>
              <w:rPr>
                <w:sz w:val="16"/>
                <w:szCs w:val="16"/>
              </w:rPr>
              <w:t>Subgerente Legal</w:t>
            </w:r>
          </w:p>
          <w:p w:rsidR="00245A37" w:rsidRPr="00245A37" w:rsidRDefault="00245A37" w:rsidP="00245A37">
            <w:pPr>
              <w:pStyle w:val="Prrafodelista"/>
              <w:numPr>
                <w:ilvl w:val="0"/>
                <w:numId w:val="3"/>
              </w:numPr>
              <w:pBdr>
                <w:top w:val="nil"/>
                <w:left w:val="nil"/>
                <w:bottom w:val="nil"/>
                <w:right w:val="nil"/>
                <w:between w:val="nil"/>
              </w:pBdr>
              <w:jc w:val="both"/>
              <w:rPr>
                <w:sz w:val="16"/>
                <w:szCs w:val="16"/>
              </w:rPr>
            </w:pPr>
            <w:r>
              <w:rPr>
                <w:sz w:val="16"/>
                <w:szCs w:val="16"/>
              </w:rPr>
              <w:t xml:space="preserve">Jefe </w:t>
            </w:r>
            <w:r w:rsidR="00E63251">
              <w:rPr>
                <w:sz w:val="16"/>
                <w:szCs w:val="16"/>
              </w:rPr>
              <w:t>Derecho de Acceso a la Información Pública</w:t>
            </w:r>
          </w:p>
          <w:p w:rsidR="00245A37" w:rsidRDefault="00245A37" w:rsidP="006F7584">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6F7584">
            <w:pPr>
              <w:jc w:val="center"/>
              <w:rPr>
                <w:sz w:val="16"/>
                <w:szCs w:val="16"/>
              </w:rPr>
            </w:pPr>
            <w:r>
              <w:rPr>
                <w:sz w:val="16"/>
                <w:szCs w:val="16"/>
              </w:rPr>
              <w:t>1</w:t>
            </w:r>
          </w:p>
          <w:p w:rsidR="00C34E9B" w:rsidRDefault="00C34E9B">
            <w:pPr>
              <w:jc w:val="center"/>
              <w:rPr>
                <w:sz w:val="16"/>
                <w:szCs w:val="16"/>
              </w:rPr>
            </w:pPr>
          </w:p>
        </w:tc>
        <w:tc>
          <w:tcPr>
            <w:tcW w:w="989" w:type="dxa"/>
          </w:tcPr>
          <w:p w:rsidR="00C34E9B" w:rsidRDefault="00C34E9B">
            <w:pPr>
              <w:jc w:val="center"/>
              <w:rPr>
                <w:sz w:val="16"/>
                <w:szCs w:val="16"/>
              </w:rPr>
            </w:pPr>
          </w:p>
          <w:p w:rsidR="00C34E9B" w:rsidRDefault="00245A37">
            <w:pPr>
              <w:jc w:val="center"/>
              <w:rPr>
                <w:sz w:val="16"/>
                <w:szCs w:val="16"/>
              </w:rPr>
            </w:pPr>
            <w:r>
              <w:rPr>
                <w:sz w:val="16"/>
                <w:szCs w:val="16"/>
              </w:rPr>
              <w:t>5</w:t>
            </w:r>
          </w:p>
        </w:tc>
        <w:tc>
          <w:tcPr>
            <w:tcW w:w="1279" w:type="dxa"/>
          </w:tcPr>
          <w:p w:rsidR="00C34E9B" w:rsidRDefault="00C34E9B">
            <w:pPr>
              <w:jc w:val="center"/>
              <w:rPr>
                <w:sz w:val="16"/>
                <w:szCs w:val="16"/>
              </w:rPr>
            </w:pPr>
          </w:p>
          <w:p w:rsidR="00C34E9B" w:rsidRDefault="00245A37">
            <w:pPr>
              <w:jc w:val="center"/>
              <w:rPr>
                <w:sz w:val="16"/>
                <w:szCs w:val="16"/>
              </w:rPr>
            </w:pPr>
            <w:r>
              <w:rPr>
                <w:sz w:val="16"/>
                <w:szCs w:val="16"/>
              </w:rPr>
              <w:t>6</w:t>
            </w:r>
          </w:p>
        </w:tc>
        <w:tc>
          <w:tcPr>
            <w:tcW w:w="6090" w:type="dxa"/>
          </w:tcPr>
          <w:p w:rsidR="00C34E9B" w:rsidRDefault="00C34E9B">
            <w:pPr>
              <w:jc w:val="center"/>
              <w:rPr>
                <w:sz w:val="16"/>
                <w:szCs w:val="16"/>
              </w:rPr>
            </w:pPr>
          </w:p>
          <w:p w:rsidR="00C34E9B" w:rsidRDefault="00DD71EB">
            <w:pPr>
              <w:jc w:val="center"/>
              <w:rPr>
                <w:sz w:val="16"/>
                <w:szCs w:val="16"/>
              </w:rPr>
            </w:pPr>
            <w:r>
              <w:rPr>
                <w:sz w:val="16"/>
                <w:szCs w:val="16"/>
              </w:rPr>
              <w:t>Asesorar al Pleno, a los comités y a las demás unidades organizativas del Instituto, en aspectos legales institucionales. Emitir opinión jurídica cuando se le solicite. Asesorar en la formulación de proyectos de leyes, convenios, contratos, lineamientos, guías, dictámenes, formularios y otros documentos afines que establece la LAIP.</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245A37" w:rsidP="00245A37">
            <w:pPr>
              <w:rPr>
                <w:b/>
                <w:sz w:val="16"/>
                <w:szCs w:val="16"/>
              </w:rPr>
            </w:pPr>
            <w:r>
              <w:rPr>
                <w:b/>
                <w:sz w:val="16"/>
                <w:szCs w:val="16"/>
              </w:rPr>
              <w:t>GERENCIA FINANCIERA</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Dirige la gestión financiera institucional, llevando acabo la planificación, coordinación, integración y supervisión de las actividades de presupuesto, tesorería y de contabilidad gubernamental, velando por el cumplimiento de la normativa definida por el Ministerio de Hacienda.</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PRESUPUESTO</w:t>
            </w:r>
          </w:p>
        </w:tc>
        <w:tc>
          <w:tcPr>
            <w:tcW w:w="3221" w:type="dxa"/>
          </w:tcPr>
          <w:p w:rsidR="00C34E9B" w:rsidRDefault="00C34E9B">
            <w:pPr>
              <w:jc w:val="center"/>
              <w:rPr>
                <w:sz w:val="16"/>
                <w:szCs w:val="16"/>
              </w:rPr>
            </w:pPr>
          </w:p>
          <w:p w:rsidR="00B75D32" w:rsidRDefault="00B75D32" w:rsidP="00B75D32">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C85B9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7F4187">
            <w:pPr>
              <w:jc w:val="center"/>
              <w:rPr>
                <w:sz w:val="16"/>
                <w:szCs w:val="16"/>
              </w:rPr>
            </w:pPr>
            <w:r>
              <w:rPr>
                <w:sz w:val="16"/>
                <w:szCs w:val="16"/>
              </w:rPr>
              <w:t>0</w:t>
            </w:r>
          </w:p>
        </w:tc>
        <w:tc>
          <w:tcPr>
            <w:tcW w:w="1279" w:type="dxa"/>
          </w:tcPr>
          <w:p w:rsidR="00C34E9B" w:rsidRDefault="00C34E9B">
            <w:pPr>
              <w:jc w:val="center"/>
              <w:rPr>
                <w:sz w:val="16"/>
                <w:szCs w:val="16"/>
              </w:rPr>
            </w:pPr>
          </w:p>
          <w:p w:rsidR="000744AE" w:rsidRPr="000744AE" w:rsidRDefault="000744AE" w:rsidP="000744AE">
            <w:pPr>
              <w:jc w:val="center"/>
              <w:rPr>
                <w:sz w:val="16"/>
                <w:szCs w:val="16"/>
              </w:rPr>
            </w:pPr>
            <w:r w:rsidRPr="000744AE">
              <w:rPr>
                <w:sz w:val="16"/>
                <w:szCs w:val="16"/>
              </w:rPr>
              <w:t>*El Mismo</w:t>
            </w:r>
          </w:p>
          <w:p w:rsidR="000744AE" w:rsidRPr="000744AE" w:rsidRDefault="000744AE" w:rsidP="000744AE">
            <w:pPr>
              <w:jc w:val="center"/>
              <w:rPr>
                <w:sz w:val="16"/>
                <w:szCs w:val="16"/>
              </w:rPr>
            </w:pPr>
            <w:r w:rsidRPr="000744AE">
              <w:rPr>
                <w:sz w:val="16"/>
                <w:szCs w:val="16"/>
              </w:rPr>
              <w:t>personal realiza</w:t>
            </w:r>
          </w:p>
          <w:p w:rsidR="00C34E9B" w:rsidRDefault="000744AE" w:rsidP="000744AE">
            <w:pPr>
              <w:jc w:val="center"/>
              <w:rPr>
                <w:sz w:val="16"/>
                <w:szCs w:val="16"/>
              </w:rPr>
            </w:pPr>
            <w:r w:rsidRPr="000744AE">
              <w:rPr>
                <w:sz w:val="16"/>
                <w:szCs w:val="16"/>
              </w:rPr>
              <w:t>las actividades</w:t>
            </w:r>
            <w:r>
              <w:rPr>
                <w:sz w:val="16"/>
                <w:szCs w:val="16"/>
              </w:rPr>
              <w:t xml:space="preserve"> vinculadas</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Se encarga de coordinar las actividades relacionadas con la elaboración del proyecto de presupuesto institucional, ejecución, seguimiento y evaluación presupuestaria.</w:t>
            </w:r>
            <w:r w:rsidR="006B2B35">
              <w:rPr>
                <w:sz w:val="16"/>
                <w:szCs w:val="16"/>
              </w:rPr>
              <w:t xml:space="preserve"> Las funciones las asume la Jefatura del área.</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TESORERÍA</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jc w:val="center"/>
              <w:rPr>
                <w:sz w:val="16"/>
                <w:szCs w:val="16"/>
              </w:rPr>
            </w:pP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Realizar actividades relacionadas con el pago de obligaciones institucionales y el debido registro en auxiliares de la aplicación informática SAFI.</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CONTABILIDAD </w:t>
            </w:r>
          </w:p>
          <w:p w:rsidR="00C34E9B" w:rsidRDefault="00C34E9B">
            <w:pPr>
              <w:jc w:val="center"/>
              <w:rPr>
                <w:b/>
                <w:sz w:val="16"/>
                <w:szCs w:val="16"/>
              </w:rPr>
            </w:pPr>
          </w:p>
        </w:tc>
        <w:tc>
          <w:tcPr>
            <w:tcW w:w="3221" w:type="dxa"/>
          </w:tcPr>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jc w:val="center"/>
              <w:rPr>
                <w:sz w:val="16"/>
                <w:szCs w:val="16"/>
              </w:rPr>
            </w:pP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Valida los registros contables, así como efectúa los registros contables directos que se generen en el proceso administrativo financiero, realiza oportunamente los cierres mensuales y anuales, prepara los estados financieros básicos y las respectivas notas explicativas e informa sobre el comportamiento de los recursos y obligaciones institucionales.</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C34E9B">
            <w:pPr>
              <w:jc w:val="center"/>
              <w:rPr>
                <w:b/>
                <w:sz w:val="16"/>
                <w:szCs w:val="16"/>
              </w:rPr>
            </w:pPr>
          </w:p>
          <w:p w:rsidR="00C34E9B" w:rsidRDefault="00DD71EB">
            <w:pPr>
              <w:jc w:val="center"/>
              <w:rPr>
                <w:b/>
                <w:sz w:val="16"/>
                <w:szCs w:val="16"/>
              </w:rPr>
            </w:pPr>
            <w:r>
              <w:rPr>
                <w:b/>
                <w:sz w:val="16"/>
                <w:szCs w:val="16"/>
              </w:rPr>
              <w:t xml:space="preserve">UNIDAD INSTITUCIONAL DE GÉNERO </w:t>
            </w:r>
          </w:p>
          <w:p w:rsidR="00C34E9B" w:rsidRDefault="00C34E9B">
            <w:pPr>
              <w:jc w:val="center"/>
              <w:rPr>
                <w:b/>
                <w:sz w:val="16"/>
                <w:szCs w:val="16"/>
              </w:rPr>
            </w:pPr>
          </w:p>
        </w:tc>
        <w:tc>
          <w:tcPr>
            <w:tcW w:w="3221" w:type="dxa"/>
          </w:tcPr>
          <w:p w:rsidR="00C34E9B" w:rsidRDefault="00C34E9B">
            <w:pPr>
              <w:jc w:val="center"/>
              <w:rPr>
                <w:sz w:val="16"/>
                <w:szCs w:val="16"/>
              </w:rPr>
            </w:pPr>
          </w:p>
          <w:p w:rsidR="007A6D9E" w:rsidRDefault="007A6D9E">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7F4187">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C34E9B">
            <w:pPr>
              <w:jc w:val="center"/>
              <w:rPr>
                <w:sz w:val="16"/>
                <w:szCs w:val="16"/>
              </w:rPr>
            </w:pPr>
          </w:p>
          <w:p w:rsidR="009E3A7A" w:rsidRDefault="009E3A7A">
            <w:pPr>
              <w:jc w:val="center"/>
              <w:rPr>
                <w:sz w:val="16"/>
                <w:szCs w:val="16"/>
              </w:rPr>
            </w:pPr>
          </w:p>
          <w:p w:rsidR="009E3A7A" w:rsidRDefault="009E3A7A">
            <w:pPr>
              <w:jc w:val="center"/>
              <w:rPr>
                <w:sz w:val="16"/>
                <w:szCs w:val="16"/>
              </w:rPr>
            </w:pPr>
          </w:p>
          <w:p w:rsidR="00F80D84" w:rsidRDefault="00F80D84">
            <w:pPr>
              <w:jc w:val="center"/>
              <w:rPr>
                <w:sz w:val="16"/>
                <w:szCs w:val="16"/>
              </w:rPr>
            </w:pPr>
            <w:r>
              <w:rPr>
                <w:sz w:val="16"/>
                <w:szCs w:val="16"/>
              </w:rPr>
              <w:t>1</w:t>
            </w:r>
          </w:p>
        </w:tc>
        <w:tc>
          <w:tcPr>
            <w:tcW w:w="6090" w:type="dxa"/>
            <w:vMerge w:val="restart"/>
          </w:tcPr>
          <w:p w:rsidR="00C34E9B" w:rsidRDefault="00C34E9B">
            <w:pPr>
              <w:jc w:val="both"/>
              <w:rPr>
                <w:sz w:val="16"/>
                <w:szCs w:val="16"/>
              </w:rPr>
            </w:pPr>
          </w:p>
          <w:p w:rsidR="007A6D9E" w:rsidRDefault="007A6D9E">
            <w:pPr>
              <w:jc w:val="both"/>
              <w:rPr>
                <w:sz w:val="16"/>
                <w:szCs w:val="16"/>
              </w:rPr>
            </w:pPr>
          </w:p>
          <w:p w:rsidR="007A6D9E" w:rsidRDefault="007A6D9E">
            <w:pPr>
              <w:jc w:val="both"/>
              <w:rPr>
                <w:sz w:val="16"/>
                <w:szCs w:val="16"/>
              </w:rPr>
            </w:pPr>
          </w:p>
          <w:p w:rsidR="00C34E9B" w:rsidRDefault="00DD71EB">
            <w:pPr>
              <w:jc w:val="both"/>
              <w:rPr>
                <w:sz w:val="16"/>
                <w:szCs w:val="16"/>
              </w:rPr>
            </w:pPr>
            <w:r>
              <w:rPr>
                <w:sz w:val="16"/>
                <w:szCs w:val="16"/>
              </w:rPr>
              <w:t>Responsable de impulsar el enfoque de género en las actividades institucionales y de la promoción del ejercicio del derecho de acceso a la información pública y la protección de los datos personales de las mujeres, en igualdad de condiciones respecto de los hombres.</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COMITÉ INSTITUCIONAL DE GÉNERO </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E63251">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E65C8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E65C8E" w:rsidP="00043D79">
            <w:pPr>
              <w:jc w:val="center"/>
              <w:rPr>
                <w:sz w:val="16"/>
                <w:szCs w:val="16"/>
                <w:highlight w:val="yellow"/>
              </w:rPr>
            </w:pPr>
            <w:r w:rsidRPr="00E65C8E">
              <w:rPr>
                <w:sz w:val="16"/>
                <w:szCs w:val="16"/>
              </w:rPr>
              <w:t>4</w:t>
            </w:r>
          </w:p>
        </w:tc>
        <w:tc>
          <w:tcPr>
            <w:tcW w:w="6090" w:type="dxa"/>
            <w:vMerge/>
          </w:tcPr>
          <w:p w:rsidR="00C34E9B" w:rsidRDefault="00C34E9B">
            <w:pPr>
              <w:widowControl w:val="0"/>
              <w:pBdr>
                <w:top w:val="nil"/>
                <w:left w:val="nil"/>
                <w:bottom w:val="nil"/>
                <w:right w:val="nil"/>
                <w:between w:val="nil"/>
              </w:pBdr>
              <w:spacing w:line="276" w:lineRule="auto"/>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AMBIENTAL</w:t>
            </w:r>
          </w:p>
        </w:tc>
        <w:tc>
          <w:tcPr>
            <w:tcW w:w="3221" w:type="dxa"/>
          </w:tcPr>
          <w:p w:rsidR="00C34E9B" w:rsidRDefault="00C34E9B">
            <w:pPr>
              <w:jc w:val="center"/>
              <w:rPr>
                <w:sz w:val="16"/>
                <w:szCs w:val="16"/>
              </w:rPr>
            </w:pPr>
          </w:p>
          <w:p w:rsidR="004A3008" w:rsidRDefault="004A3008" w:rsidP="004A3008">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ni asignación presupuestaria para esta Unidad</w:t>
            </w:r>
            <w:r w:rsidR="00F80D84">
              <w:rPr>
                <w:color w:val="000000"/>
                <w:sz w:val="16"/>
                <w:szCs w:val="16"/>
              </w:rPr>
              <w:t>/ Ad honorem</w:t>
            </w:r>
          </w:p>
          <w:p w:rsidR="00C34E9B" w:rsidRPr="004A3008" w:rsidRDefault="00C34E9B" w:rsidP="004A3008">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Pr="004A3008" w:rsidRDefault="00C34E9B">
            <w:pPr>
              <w:jc w:val="center"/>
              <w:rPr>
                <w:sz w:val="16"/>
                <w:szCs w:val="16"/>
              </w:rPr>
            </w:pPr>
          </w:p>
          <w:p w:rsidR="00C34E9B" w:rsidRDefault="004A3008">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F80D84">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F80D84">
            <w:pPr>
              <w:jc w:val="center"/>
              <w:rPr>
                <w:sz w:val="16"/>
                <w:szCs w:val="16"/>
              </w:rPr>
            </w:pPr>
            <w:bookmarkStart w:id="0" w:name="_GoBack"/>
            <w:bookmarkEnd w:id="0"/>
            <w:r>
              <w:rPr>
                <w:sz w:val="16"/>
                <w:szCs w:val="16"/>
              </w:rPr>
              <w:t>1</w:t>
            </w:r>
          </w:p>
        </w:tc>
        <w:tc>
          <w:tcPr>
            <w:tcW w:w="6090" w:type="dxa"/>
            <w:vMerge w:val="restart"/>
          </w:tcPr>
          <w:p w:rsidR="00C34E9B" w:rsidRDefault="00C34E9B">
            <w:pPr>
              <w:jc w:val="both"/>
              <w:rPr>
                <w:sz w:val="16"/>
                <w:szCs w:val="16"/>
              </w:rPr>
            </w:pPr>
          </w:p>
          <w:p w:rsidR="00C34E9B" w:rsidRDefault="00DD71EB">
            <w:pPr>
              <w:jc w:val="both"/>
              <w:rPr>
                <w:sz w:val="16"/>
                <w:szCs w:val="16"/>
              </w:rPr>
            </w:pPr>
            <w:r>
              <w:rPr>
                <w:sz w:val="16"/>
                <w:szCs w:val="16"/>
              </w:rPr>
              <w:t>Responsable de establecer, poner en funcionamiento, y mantener los principios, normas, programación, dirección y coordinación de la gestión ambiental, en el IAIP.</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COMISIÓN MEDIOAMBIENTAL</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Pr="008405E0" w:rsidRDefault="008405E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ni asignación presupuestaria para este comité</w:t>
            </w:r>
          </w:p>
        </w:tc>
        <w:tc>
          <w:tcPr>
            <w:tcW w:w="1045" w:type="dxa"/>
          </w:tcPr>
          <w:p w:rsidR="00C34E9B" w:rsidRPr="008405E0" w:rsidRDefault="00C34E9B">
            <w:pPr>
              <w:jc w:val="center"/>
              <w:rPr>
                <w:sz w:val="16"/>
                <w:szCs w:val="16"/>
              </w:rPr>
            </w:pPr>
          </w:p>
          <w:p w:rsidR="00C34E9B" w:rsidRDefault="00E63251">
            <w:pPr>
              <w:jc w:val="center"/>
              <w:rPr>
                <w:sz w:val="16"/>
                <w:szCs w:val="16"/>
              </w:rPr>
            </w:pPr>
            <w:r>
              <w:rPr>
                <w:sz w:val="16"/>
                <w:szCs w:val="16"/>
              </w:rPr>
              <w:t>5</w:t>
            </w:r>
          </w:p>
        </w:tc>
        <w:tc>
          <w:tcPr>
            <w:tcW w:w="989" w:type="dxa"/>
          </w:tcPr>
          <w:p w:rsidR="00C34E9B" w:rsidRDefault="00C34E9B">
            <w:pPr>
              <w:jc w:val="center"/>
              <w:rPr>
                <w:sz w:val="16"/>
                <w:szCs w:val="16"/>
              </w:rPr>
            </w:pPr>
          </w:p>
          <w:p w:rsidR="00C34E9B" w:rsidRDefault="00E63251">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E63251">
            <w:pPr>
              <w:jc w:val="center"/>
              <w:rPr>
                <w:sz w:val="16"/>
                <w:szCs w:val="16"/>
                <w:highlight w:val="yellow"/>
              </w:rPr>
            </w:pPr>
            <w:r>
              <w:rPr>
                <w:sz w:val="16"/>
                <w:szCs w:val="16"/>
              </w:rPr>
              <w:t>6</w:t>
            </w:r>
          </w:p>
        </w:tc>
        <w:tc>
          <w:tcPr>
            <w:tcW w:w="6090" w:type="dxa"/>
            <w:vMerge/>
          </w:tcPr>
          <w:p w:rsidR="00C34E9B" w:rsidRDefault="00C34E9B">
            <w:pPr>
              <w:widowControl w:val="0"/>
              <w:pBdr>
                <w:top w:val="nil"/>
                <w:left w:val="nil"/>
                <w:bottom w:val="nil"/>
                <w:right w:val="nil"/>
                <w:between w:val="nil"/>
              </w:pBdr>
              <w:spacing w:line="276" w:lineRule="auto"/>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COMISIÓN DE SERVICIO CIVIL</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DD71EB" w:rsidP="006B2B35">
            <w:pPr>
              <w:pBdr>
                <w:top w:val="nil"/>
                <w:left w:val="nil"/>
                <w:bottom w:val="nil"/>
                <w:right w:val="nil"/>
                <w:between w:val="nil"/>
              </w:pBdr>
              <w:spacing w:after="160" w:line="259" w:lineRule="auto"/>
              <w:ind w:left="243"/>
              <w:jc w:val="both"/>
              <w:rPr>
                <w:color w:val="000000"/>
                <w:sz w:val="16"/>
                <w:szCs w:val="16"/>
              </w:rPr>
            </w:pPr>
            <w:r>
              <w:rPr>
                <w:color w:val="000000"/>
                <w:sz w:val="16"/>
                <w:szCs w:val="16"/>
              </w:rPr>
              <w:br/>
            </w:r>
            <w:r>
              <w:rPr>
                <w:color w:val="0000FF"/>
                <w:sz w:val="16"/>
                <w:szCs w:val="16"/>
              </w:rPr>
              <w:t>Presidenta de la CSC</w:t>
            </w:r>
          </w:p>
        </w:tc>
        <w:tc>
          <w:tcPr>
            <w:tcW w:w="1045" w:type="dxa"/>
          </w:tcPr>
          <w:p w:rsidR="00C34E9B" w:rsidRDefault="00C34E9B">
            <w:pPr>
              <w:jc w:val="center"/>
              <w:rPr>
                <w:sz w:val="16"/>
                <w:szCs w:val="16"/>
              </w:rPr>
            </w:pPr>
          </w:p>
          <w:p w:rsidR="00C34E9B" w:rsidRDefault="00F47D84">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E65C8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E65C8E">
            <w:pPr>
              <w:jc w:val="center"/>
              <w:rPr>
                <w:sz w:val="16"/>
                <w:szCs w:val="16"/>
              </w:rPr>
            </w:pPr>
            <w:r>
              <w:rPr>
                <w:sz w:val="16"/>
                <w:szCs w:val="16"/>
              </w:rPr>
              <w:t>4</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Responsables de los procesos administrativos de los conflictos laborales individuales; y ser la primera instancia de la implementación de la Carrera Administrativa y formación del escalafón de los funcionarios y empleados del IAIP.</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COMISIÓN DE ÉTICA GUBERNAMENTAL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DD71EB" w:rsidP="005E1D50">
            <w:pPr>
              <w:pBdr>
                <w:top w:val="nil"/>
                <w:left w:val="nil"/>
                <w:bottom w:val="nil"/>
                <w:right w:val="nil"/>
                <w:between w:val="nil"/>
              </w:pBdr>
              <w:spacing w:after="160" w:line="259" w:lineRule="auto"/>
              <w:ind w:left="243"/>
              <w:jc w:val="both"/>
              <w:rPr>
                <w:color w:val="000000"/>
                <w:sz w:val="16"/>
                <w:szCs w:val="16"/>
              </w:rPr>
            </w:pPr>
            <w:r>
              <w:rPr>
                <w:color w:val="000000"/>
                <w:sz w:val="16"/>
                <w:szCs w:val="16"/>
              </w:rPr>
              <w:br/>
            </w:r>
            <w:r>
              <w:rPr>
                <w:color w:val="0000FF"/>
                <w:sz w:val="16"/>
                <w:szCs w:val="16"/>
              </w:rPr>
              <w:t>President</w:t>
            </w:r>
            <w:r w:rsidR="005E1D50">
              <w:rPr>
                <w:color w:val="0000FF"/>
                <w:sz w:val="16"/>
                <w:szCs w:val="16"/>
              </w:rPr>
              <w:t>e</w:t>
            </w:r>
            <w:r>
              <w:rPr>
                <w:color w:val="0000FF"/>
                <w:sz w:val="16"/>
                <w:szCs w:val="16"/>
              </w:rPr>
              <w:t xml:space="preserve"> de la CEG</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043D79">
            <w:pPr>
              <w:jc w:val="center"/>
              <w:rPr>
                <w:sz w:val="16"/>
                <w:szCs w:val="16"/>
              </w:rPr>
            </w:pPr>
            <w:r>
              <w:rPr>
                <w:sz w:val="16"/>
                <w:szCs w:val="16"/>
              </w:rPr>
              <w:t>4</w:t>
            </w:r>
          </w:p>
        </w:tc>
        <w:tc>
          <w:tcPr>
            <w:tcW w:w="1279" w:type="dxa"/>
          </w:tcPr>
          <w:p w:rsidR="00C34E9B" w:rsidRDefault="00C34E9B">
            <w:pPr>
              <w:jc w:val="center"/>
              <w:rPr>
                <w:sz w:val="16"/>
                <w:szCs w:val="16"/>
              </w:rPr>
            </w:pPr>
          </w:p>
          <w:p w:rsidR="00C34E9B" w:rsidRDefault="00043D79">
            <w:pPr>
              <w:jc w:val="center"/>
              <w:rPr>
                <w:sz w:val="16"/>
                <w:szCs w:val="16"/>
              </w:rPr>
            </w:pPr>
            <w:r>
              <w:rPr>
                <w:sz w:val="16"/>
                <w:szCs w:val="16"/>
              </w:rPr>
              <w:t>4</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Se encarga de promover, divulgar y capacitar sobre la ética pública en el IAIP y colaborar con el Tribunal de Ética Gubernamental en el procedimiento administrativo sancionador.</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COMITÉ DE SALUD Y SEGURIDAD OCUPACIONAL </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B74061"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DD71EB" w:rsidP="005E1D50">
            <w:pPr>
              <w:pBdr>
                <w:top w:val="nil"/>
                <w:left w:val="nil"/>
                <w:bottom w:val="nil"/>
                <w:right w:val="nil"/>
                <w:between w:val="nil"/>
              </w:pBdr>
              <w:spacing w:after="160" w:line="259" w:lineRule="auto"/>
              <w:ind w:left="243"/>
              <w:jc w:val="both"/>
              <w:rPr>
                <w:color w:val="000000"/>
                <w:sz w:val="16"/>
                <w:szCs w:val="16"/>
              </w:rPr>
            </w:pPr>
            <w:r>
              <w:rPr>
                <w:color w:val="000000"/>
                <w:sz w:val="16"/>
                <w:szCs w:val="16"/>
              </w:rPr>
              <w:br/>
            </w:r>
          </w:p>
        </w:tc>
        <w:tc>
          <w:tcPr>
            <w:tcW w:w="1045" w:type="dxa"/>
          </w:tcPr>
          <w:p w:rsidR="00C34E9B" w:rsidRDefault="00C34E9B">
            <w:pPr>
              <w:jc w:val="center"/>
              <w:rPr>
                <w:sz w:val="16"/>
                <w:szCs w:val="16"/>
              </w:rPr>
            </w:pPr>
          </w:p>
          <w:p w:rsidR="00C34E9B" w:rsidRDefault="007A6D9E">
            <w:pPr>
              <w:jc w:val="center"/>
              <w:rPr>
                <w:sz w:val="16"/>
                <w:szCs w:val="16"/>
              </w:rPr>
            </w:pPr>
            <w:r>
              <w:rPr>
                <w:sz w:val="16"/>
                <w:szCs w:val="16"/>
              </w:rPr>
              <w:t>4</w:t>
            </w:r>
          </w:p>
        </w:tc>
        <w:tc>
          <w:tcPr>
            <w:tcW w:w="989" w:type="dxa"/>
          </w:tcPr>
          <w:p w:rsidR="00C34E9B" w:rsidRDefault="00C34E9B">
            <w:pPr>
              <w:jc w:val="center"/>
              <w:rPr>
                <w:sz w:val="16"/>
                <w:szCs w:val="16"/>
              </w:rPr>
            </w:pPr>
          </w:p>
          <w:p w:rsidR="00C34E9B" w:rsidRDefault="007A6D9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7A6D9E">
            <w:pPr>
              <w:jc w:val="center"/>
              <w:rPr>
                <w:sz w:val="16"/>
                <w:szCs w:val="16"/>
              </w:rPr>
            </w:pPr>
            <w:r>
              <w:rPr>
                <w:sz w:val="16"/>
                <w:szCs w:val="16"/>
              </w:rPr>
              <w:t>6</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las acciones y metodologías en materia de promoción, prevención y vigilancia de la Seguridad y Salud Ocupacional en el IAIP.</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DE COOPERACIÓN Y PROYECTOS</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8405E0" w:rsidP="008405E0">
            <w:pPr>
              <w:pBdr>
                <w:top w:val="nil"/>
                <w:left w:val="nil"/>
                <w:bottom w:val="nil"/>
                <w:right w:val="nil"/>
                <w:between w:val="nil"/>
              </w:pBdr>
              <w:spacing w:after="160" w:line="259" w:lineRule="auto"/>
              <w:ind w:left="243"/>
              <w:jc w:val="both"/>
              <w:rPr>
                <w:color w:val="000000"/>
                <w:sz w:val="16"/>
                <w:szCs w:val="16"/>
              </w:rPr>
            </w:pPr>
            <w:r>
              <w:rPr>
                <w:color w:val="000000"/>
                <w:sz w:val="16"/>
                <w:szCs w:val="16"/>
              </w:rPr>
              <w:t xml:space="preserve">No se cuenta con plaza aprobada para jefatura de la unidad </w:t>
            </w:r>
            <w:r w:rsidR="00DD71EB">
              <w:rPr>
                <w:color w:val="000000"/>
                <w:sz w:val="16"/>
                <w:szCs w:val="16"/>
              </w:rPr>
              <w:br/>
            </w:r>
          </w:p>
          <w:p w:rsidR="00B74061" w:rsidRPr="00B74061" w:rsidRDefault="00B74061" w:rsidP="00B74061">
            <w:pPr>
              <w:pStyle w:val="Prrafodelista"/>
              <w:numPr>
                <w:ilvl w:val="0"/>
                <w:numId w:val="3"/>
              </w:numPr>
              <w:pBdr>
                <w:top w:val="nil"/>
                <w:left w:val="nil"/>
                <w:bottom w:val="nil"/>
                <w:right w:val="nil"/>
                <w:between w:val="nil"/>
              </w:pBdr>
              <w:jc w:val="both"/>
              <w:rPr>
                <w:color w:val="4472C4" w:themeColor="accent5"/>
                <w:sz w:val="16"/>
                <w:szCs w:val="16"/>
              </w:rPr>
            </w:pPr>
            <w:r w:rsidRPr="00B74061">
              <w:rPr>
                <w:color w:val="4472C4" w:themeColor="accent5"/>
                <w:sz w:val="16"/>
                <w:szCs w:val="16"/>
              </w:rPr>
              <w:t>Técnica de Cooperación y Proyectos</w:t>
            </w:r>
          </w:p>
          <w:p w:rsidR="003311F4" w:rsidRDefault="003311F4" w:rsidP="008405E0">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identificar mecanismos y fuentes de cooperación, de planificar y coordinar la gestión de recursos técnicos y financieros con fuentes bilaterales y multilaterales a nivel nacional e internacional; para el desarrollo y la proyección del Instituto.</w:t>
            </w:r>
            <w:r w:rsidR="005E1D50">
              <w:rPr>
                <w:sz w:val="16"/>
                <w:szCs w:val="16"/>
              </w:rPr>
              <w:t xml:space="preserve"> </w:t>
            </w:r>
          </w:p>
          <w:p w:rsidR="005E1D50" w:rsidRPr="005E1D50" w:rsidRDefault="005E1D50" w:rsidP="005E1D50">
            <w:pPr>
              <w:pStyle w:val="Prrafodelista"/>
              <w:numPr>
                <w:ilvl w:val="0"/>
                <w:numId w:val="3"/>
              </w:numPr>
              <w:jc w:val="both"/>
              <w:rPr>
                <w:sz w:val="16"/>
                <w:szCs w:val="16"/>
              </w:rPr>
            </w:pPr>
            <w:r>
              <w:rPr>
                <w:sz w:val="16"/>
                <w:szCs w:val="16"/>
              </w:rPr>
              <w:t xml:space="preserve">Se cuenta con un técnico/a de cooperación que apoya en las gestiones administrativas del área. </w:t>
            </w:r>
          </w:p>
        </w:tc>
      </w:tr>
      <w:tr w:rsidR="00952B28" w:rsidTr="00573006">
        <w:trPr>
          <w:trHeight w:val="542"/>
        </w:trPr>
        <w:tc>
          <w:tcPr>
            <w:tcW w:w="1830" w:type="dxa"/>
          </w:tcPr>
          <w:p w:rsidR="00952B28" w:rsidRDefault="00952B28">
            <w:pPr>
              <w:jc w:val="center"/>
              <w:rPr>
                <w:b/>
                <w:sz w:val="16"/>
                <w:szCs w:val="16"/>
              </w:rPr>
            </w:pPr>
            <w:r>
              <w:rPr>
                <w:b/>
                <w:sz w:val="16"/>
                <w:szCs w:val="16"/>
              </w:rPr>
              <w:lastRenderedPageBreak/>
              <w:t>SECRETARÍA</w:t>
            </w:r>
          </w:p>
        </w:tc>
        <w:tc>
          <w:tcPr>
            <w:tcW w:w="3221" w:type="dxa"/>
          </w:tcPr>
          <w:p w:rsidR="00952B28" w:rsidRDefault="00952B28" w:rsidP="00952B28">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ni asignación presupuestaria para esta Unidad</w:t>
            </w:r>
          </w:p>
          <w:p w:rsidR="00952B28" w:rsidRDefault="00952B28">
            <w:pPr>
              <w:jc w:val="center"/>
              <w:rPr>
                <w:sz w:val="16"/>
                <w:szCs w:val="16"/>
              </w:rPr>
            </w:pPr>
          </w:p>
        </w:tc>
        <w:tc>
          <w:tcPr>
            <w:tcW w:w="1045" w:type="dxa"/>
          </w:tcPr>
          <w:p w:rsidR="00952B28" w:rsidRDefault="00952B28">
            <w:pPr>
              <w:jc w:val="center"/>
              <w:rPr>
                <w:sz w:val="16"/>
                <w:szCs w:val="16"/>
              </w:rPr>
            </w:pPr>
            <w:r>
              <w:rPr>
                <w:sz w:val="16"/>
                <w:szCs w:val="16"/>
              </w:rPr>
              <w:t>0</w:t>
            </w:r>
          </w:p>
        </w:tc>
        <w:tc>
          <w:tcPr>
            <w:tcW w:w="989" w:type="dxa"/>
          </w:tcPr>
          <w:p w:rsidR="00952B28" w:rsidRDefault="00952B28">
            <w:pPr>
              <w:jc w:val="center"/>
              <w:rPr>
                <w:sz w:val="16"/>
                <w:szCs w:val="16"/>
              </w:rPr>
            </w:pPr>
            <w:r>
              <w:rPr>
                <w:sz w:val="16"/>
                <w:szCs w:val="16"/>
              </w:rPr>
              <w:t>0</w:t>
            </w:r>
          </w:p>
        </w:tc>
        <w:tc>
          <w:tcPr>
            <w:tcW w:w="1279" w:type="dxa"/>
          </w:tcPr>
          <w:p w:rsidR="00952B28" w:rsidRDefault="00952B28">
            <w:pPr>
              <w:jc w:val="center"/>
              <w:rPr>
                <w:sz w:val="16"/>
                <w:szCs w:val="16"/>
              </w:rPr>
            </w:pPr>
            <w:r>
              <w:rPr>
                <w:sz w:val="16"/>
                <w:szCs w:val="16"/>
              </w:rPr>
              <w:t>0</w:t>
            </w:r>
          </w:p>
        </w:tc>
        <w:tc>
          <w:tcPr>
            <w:tcW w:w="6090" w:type="dxa"/>
          </w:tcPr>
          <w:p w:rsidR="00952B28" w:rsidRDefault="00952B28">
            <w:pPr>
              <w:jc w:val="both"/>
              <w:rPr>
                <w:sz w:val="16"/>
                <w:szCs w:val="16"/>
              </w:rPr>
            </w:pPr>
            <w:r>
              <w:rPr>
                <w:sz w:val="16"/>
                <w:szCs w:val="16"/>
              </w:rPr>
              <w:t>Se encarga de asesorar, revisar y preparar proyectos y documentos que sirvan de apoyo para el análisis de los casos que deban resolver las Comisionadas y Comisionados en la sustanciación de los casos tramitados ante el IAIP</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DE ACCESO A LA INFORMACIÓN</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C34E9B" w:rsidRDefault="00DD71EB">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Lic</w:t>
            </w:r>
            <w:r w:rsidR="00A33B3A">
              <w:rPr>
                <w:color w:val="000000"/>
                <w:sz w:val="16"/>
                <w:szCs w:val="16"/>
              </w:rPr>
              <w:t>da</w:t>
            </w:r>
            <w:r>
              <w:rPr>
                <w:color w:val="000000"/>
                <w:sz w:val="16"/>
                <w:szCs w:val="16"/>
              </w:rPr>
              <w:t xml:space="preserve">. </w:t>
            </w:r>
            <w:r w:rsidR="007F4187">
              <w:rPr>
                <w:color w:val="000000"/>
                <w:sz w:val="16"/>
                <w:szCs w:val="16"/>
              </w:rPr>
              <w:t>María Fernanda Blanco</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3311F4">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B74061">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B74061">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Se encarga de brindar al público la información oficiosa del Instituto, divulgarla y actualizarla, en los términos de los lineamientos que éste expida.  Es el encargado de recibir y tramitar las solicitudes de información que lleguen al IAIP, además de publicar la información oficiosa institucional.</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PLANIFICACIÓN </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160649">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Encargado de planificar, realizar el seguimiento y evaluar el proceso de planificación Institucional, realizando mejoras de forma continua; del seguimiento de los resultados del Plan Estratégico Institucional, bajo un enfoque por resultados, la mejora continua, estándares de calidad y de servicio enfocados en la población.</w:t>
            </w:r>
          </w:p>
          <w:p w:rsidR="00C34E9B" w:rsidRDefault="00C34E9B">
            <w:pPr>
              <w:jc w:val="both"/>
              <w:rPr>
                <w:sz w:val="16"/>
                <w:szCs w:val="16"/>
              </w:rPr>
            </w:pP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A33B3A">
            <w:pPr>
              <w:jc w:val="center"/>
              <w:rPr>
                <w:b/>
                <w:sz w:val="16"/>
                <w:szCs w:val="16"/>
              </w:rPr>
            </w:pPr>
            <w:r>
              <w:rPr>
                <w:b/>
                <w:sz w:val="16"/>
                <w:szCs w:val="16"/>
              </w:rPr>
              <w:t xml:space="preserve">UNIDAD DE </w:t>
            </w:r>
            <w:r w:rsidR="00DD71EB">
              <w:rPr>
                <w:b/>
                <w:sz w:val="16"/>
                <w:szCs w:val="16"/>
              </w:rPr>
              <w:t xml:space="preserve">TALENTO HUMANO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160649">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573006">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planificar, organizar y ejecutar las actividades relacionadas con la administración del personal de la Institución, registrando sus acciones y llevando los controles necesarios; asimismo, coordinar y gestionar las actividades externas que correspondan, previa obtención de la autorización institucional; así como velar por el cumplimiento de las normas y procedimientos vigentes.</w:t>
            </w:r>
          </w:p>
          <w:p w:rsidR="00F47D84" w:rsidRDefault="00F47D84">
            <w:pPr>
              <w:jc w:val="both"/>
              <w:rPr>
                <w:sz w:val="16"/>
                <w:szCs w:val="16"/>
              </w:rPr>
            </w:pPr>
          </w:p>
          <w:p w:rsidR="00F47D84" w:rsidRDefault="00F47D84" w:rsidP="00F47D84">
            <w:pPr>
              <w:jc w:val="both"/>
              <w:rPr>
                <w:sz w:val="16"/>
                <w:szCs w:val="16"/>
              </w:rPr>
            </w:pPr>
            <w:r>
              <w:rPr>
                <w:sz w:val="16"/>
                <w:szCs w:val="16"/>
              </w:rPr>
              <w:t xml:space="preserve">Se encarga de organizar y ejecutar las actividades relacionadas con la administración del personal: control de llegadas, permisos, licencias, incapacidades, prestaciones, entre otras acciones necesarias para desarrollar el proceso de remuneración institucional. </w:t>
            </w:r>
          </w:p>
          <w:p w:rsidR="00F47D84" w:rsidRDefault="00F47D84">
            <w:pPr>
              <w:jc w:val="both"/>
              <w:rPr>
                <w:sz w:val="16"/>
                <w:szCs w:val="16"/>
              </w:rPr>
            </w:pPr>
          </w:p>
          <w:p w:rsidR="00F47D84" w:rsidRDefault="00F47D84" w:rsidP="00F47D84">
            <w:pPr>
              <w:jc w:val="both"/>
              <w:rPr>
                <w:sz w:val="16"/>
                <w:szCs w:val="16"/>
              </w:rPr>
            </w:pPr>
            <w:r>
              <w:rPr>
                <w:sz w:val="16"/>
                <w:szCs w:val="16"/>
              </w:rPr>
              <w:t xml:space="preserve">Se encarga de organizar y ejecutar las actividades relacionadas con la administración del personal, control de prestaciones, ambiente laboral, programa de formación, actividades integradoras. </w:t>
            </w:r>
          </w:p>
          <w:p w:rsidR="00F47D84" w:rsidRDefault="00F47D84">
            <w:pPr>
              <w:jc w:val="both"/>
              <w:rPr>
                <w:sz w:val="16"/>
                <w:szCs w:val="16"/>
              </w:rPr>
            </w:pPr>
          </w:p>
          <w:p w:rsidR="00C34E9B" w:rsidRDefault="00C34E9B">
            <w:pPr>
              <w:jc w:val="both"/>
              <w:rPr>
                <w:sz w:val="16"/>
                <w:szCs w:val="16"/>
              </w:rPr>
            </w:pPr>
          </w:p>
        </w:tc>
      </w:tr>
      <w:tr w:rsidR="00C34E9B" w:rsidTr="007F4187">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 xml:space="preserve">TECNOLOGÍA DE LA INFORMACIÓN </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CB72D8">
            <w:pPr>
              <w:jc w:val="center"/>
              <w:rPr>
                <w:sz w:val="16"/>
                <w:szCs w:val="16"/>
              </w:rPr>
            </w:pPr>
            <w:r>
              <w:rPr>
                <w:sz w:val="16"/>
                <w:szCs w:val="16"/>
              </w:rPr>
              <w:t>3</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CB72D8">
            <w:pPr>
              <w:jc w:val="center"/>
              <w:rPr>
                <w:sz w:val="16"/>
                <w:szCs w:val="16"/>
              </w:rPr>
            </w:pPr>
            <w:r>
              <w:rPr>
                <w:sz w:val="16"/>
                <w:szCs w:val="16"/>
              </w:rPr>
              <w:t>3</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Encargado de dirigir los procesos técnicos y administrativos en el área de Informática y Telecomunicaciones administrando eficientemente los recursos, a fin de satisfacer las necesidades tecnológicas para el funcionamiento del IAIP.</w:t>
            </w:r>
          </w:p>
          <w:p w:rsidR="00573006" w:rsidRDefault="00573006">
            <w:pPr>
              <w:jc w:val="both"/>
              <w:rPr>
                <w:sz w:val="16"/>
                <w:szCs w:val="16"/>
              </w:rPr>
            </w:pPr>
          </w:p>
          <w:p w:rsidR="00F47D84" w:rsidRDefault="00F47D84" w:rsidP="00F47D84">
            <w:pPr>
              <w:jc w:val="both"/>
              <w:rPr>
                <w:sz w:val="16"/>
                <w:szCs w:val="16"/>
              </w:rPr>
            </w:pPr>
            <w:r>
              <w:rPr>
                <w:sz w:val="16"/>
                <w:szCs w:val="16"/>
              </w:rPr>
              <w:t>Responsable de diseñar, planificar y gestionar el desarrollo de aplicaciones informáticas para el desarrollo de los procesos institucionales. Elaboración de la planificación estratégica en el uso de las tecnologías de la información y comunicaciones.  La función la asume el Jefe de la Unidad.</w:t>
            </w:r>
          </w:p>
          <w:p w:rsidR="00F47D84" w:rsidRDefault="00F47D84">
            <w:pPr>
              <w:jc w:val="both"/>
              <w:rPr>
                <w:sz w:val="16"/>
                <w:szCs w:val="16"/>
              </w:rPr>
            </w:pPr>
            <w:r>
              <w:rPr>
                <w:sz w:val="16"/>
                <w:szCs w:val="16"/>
              </w:rPr>
              <w:t xml:space="preserve"> </w:t>
            </w:r>
          </w:p>
          <w:p w:rsidR="00F47D84" w:rsidRDefault="00F47D84" w:rsidP="00F47D84">
            <w:pPr>
              <w:jc w:val="both"/>
              <w:rPr>
                <w:sz w:val="16"/>
                <w:szCs w:val="16"/>
              </w:rPr>
            </w:pPr>
            <w:r>
              <w:rPr>
                <w:sz w:val="16"/>
                <w:szCs w:val="16"/>
              </w:rPr>
              <w:t>Debe organizar y ejecutar las actividades relacionadas con el mantenimiento y ampliación de la red física, equipos de soporte, administración del alojamiento en la nube, Programa de mantenimiento al hardware institucional.</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SERVICIOS GENERALES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F47D84" w:rsidRDefault="00F47D84" w:rsidP="00F47D84">
            <w:pPr>
              <w:jc w:val="center"/>
              <w:rPr>
                <w:b/>
                <w:sz w:val="16"/>
                <w:szCs w:val="16"/>
              </w:rPr>
            </w:pPr>
            <w:r>
              <w:rPr>
                <w:b/>
                <w:sz w:val="16"/>
                <w:szCs w:val="16"/>
              </w:rPr>
              <w:t>TRANSPORTE Y MANTENIMIENTO</w:t>
            </w:r>
          </w:p>
          <w:p w:rsidR="00F47D84" w:rsidRDefault="00F47D84" w:rsidP="00F47D84">
            <w:pPr>
              <w:jc w:val="center"/>
              <w:rPr>
                <w:b/>
                <w:sz w:val="16"/>
                <w:szCs w:val="16"/>
              </w:rPr>
            </w:pPr>
            <w:r>
              <w:rPr>
                <w:b/>
                <w:sz w:val="16"/>
                <w:szCs w:val="16"/>
              </w:rPr>
              <w:t>ACTIVO FIJO Y SUMINISTROS</w:t>
            </w:r>
          </w:p>
          <w:p w:rsidR="00C34E9B" w:rsidRDefault="00C34E9B" w:rsidP="008405E0">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F47D84">
            <w:pPr>
              <w:jc w:val="center"/>
              <w:rPr>
                <w:sz w:val="16"/>
                <w:szCs w:val="16"/>
              </w:rPr>
            </w:pPr>
            <w:r>
              <w:rPr>
                <w:sz w:val="16"/>
                <w:szCs w:val="16"/>
              </w:rPr>
              <w:t>5</w:t>
            </w:r>
          </w:p>
        </w:tc>
        <w:tc>
          <w:tcPr>
            <w:tcW w:w="989" w:type="dxa"/>
          </w:tcPr>
          <w:p w:rsidR="00C34E9B" w:rsidRDefault="00C34E9B">
            <w:pPr>
              <w:jc w:val="center"/>
              <w:rPr>
                <w:sz w:val="16"/>
                <w:szCs w:val="16"/>
              </w:rPr>
            </w:pPr>
          </w:p>
          <w:p w:rsidR="00C34E9B" w:rsidRDefault="00F47D84">
            <w:pPr>
              <w:jc w:val="center"/>
              <w:rPr>
                <w:sz w:val="16"/>
                <w:szCs w:val="16"/>
              </w:rPr>
            </w:pPr>
            <w:r>
              <w:rPr>
                <w:sz w:val="16"/>
                <w:szCs w:val="16"/>
              </w:rPr>
              <w:t>6</w:t>
            </w:r>
          </w:p>
          <w:p w:rsidR="00C34E9B" w:rsidRDefault="00C34E9B">
            <w:pPr>
              <w:rPr>
                <w:sz w:val="16"/>
                <w:szCs w:val="16"/>
              </w:rPr>
            </w:pPr>
          </w:p>
        </w:tc>
        <w:tc>
          <w:tcPr>
            <w:tcW w:w="1279" w:type="dxa"/>
          </w:tcPr>
          <w:p w:rsidR="00C34E9B" w:rsidRDefault="00C34E9B">
            <w:pPr>
              <w:jc w:val="center"/>
              <w:rPr>
                <w:sz w:val="16"/>
                <w:szCs w:val="16"/>
              </w:rPr>
            </w:pPr>
          </w:p>
          <w:p w:rsidR="00C34E9B" w:rsidRDefault="00F47D84">
            <w:pPr>
              <w:jc w:val="center"/>
              <w:rPr>
                <w:sz w:val="16"/>
                <w:szCs w:val="16"/>
              </w:rPr>
            </w:pPr>
            <w:r>
              <w:rPr>
                <w:sz w:val="16"/>
                <w:szCs w:val="16"/>
              </w:rPr>
              <w:t>11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Se encarga de planificar, organizar, dirigir y controlar la logística de actividades tanto administrativas como operativas, además de brindar el servicio de mantenimiento a las instalaciones del IAIP.</w:t>
            </w:r>
          </w:p>
          <w:p w:rsidR="00F47D84" w:rsidRDefault="00F47D84" w:rsidP="00F47D84">
            <w:pPr>
              <w:jc w:val="both"/>
              <w:rPr>
                <w:sz w:val="16"/>
                <w:szCs w:val="16"/>
              </w:rPr>
            </w:pPr>
            <w:r>
              <w:rPr>
                <w:sz w:val="16"/>
                <w:szCs w:val="16"/>
              </w:rPr>
              <w:t>Responsable de la atención de requerimientos de transporte institucional, administración del mantenimiento de los vehículos institucionales, instalaciones, reparaciones, adecuaciones eléctricas superficiales.</w:t>
            </w:r>
          </w:p>
          <w:p w:rsidR="00F47D84" w:rsidRDefault="00F47D84" w:rsidP="00F47D84">
            <w:pPr>
              <w:jc w:val="both"/>
              <w:rPr>
                <w:sz w:val="16"/>
                <w:szCs w:val="16"/>
              </w:rPr>
            </w:pPr>
            <w:r>
              <w:rPr>
                <w:sz w:val="16"/>
                <w:szCs w:val="16"/>
              </w:rPr>
              <w:t>Responsable del control, administración y actualización del registro de los bienes tangibles e intangibles, adquirido por el IAIP en sus distintas modalidades.</w:t>
            </w:r>
          </w:p>
          <w:p w:rsidR="00C34E9B" w:rsidRDefault="00C34E9B">
            <w:pPr>
              <w:jc w:val="both"/>
              <w:rPr>
                <w:sz w:val="16"/>
                <w:szCs w:val="16"/>
              </w:rPr>
            </w:pPr>
          </w:p>
        </w:tc>
      </w:tr>
      <w:tr w:rsidR="00C34E9B" w:rsidTr="00573006">
        <w:trPr>
          <w:trHeight w:val="92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w:t>
            </w:r>
            <w:r w:rsidR="00E65C8E">
              <w:rPr>
                <w:b/>
                <w:sz w:val="16"/>
                <w:szCs w:val="16"/>
              </w:rPr>
              <w:t>COMPRAS PÚBLICAS (UCP)</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043D79">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573006">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F47D84">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F47D84">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Debe realizar las actividades relacionadas con la gestión de adquisiciones y contrataciones de obras, bienes y servicios del IAIP.  Así como velar por la descentralización operativa del proceso en mención a fin de facilitar la adquisición y contratación de obras, bienes y servicios.</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ESTUDIOS E INVESTIGACIONES </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043D79">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FB40AA">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573006">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573006">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Se encarga de planear y dirigir la formulación de estudios, análisis y reportes de coyuntura e investigaciones formales en materia de transparencia, rendición de cuentas, protección de datos y acceso a la información, y apoyar la conducción de las relaciones académicas del Instituto.</w:t>
            </w:r>
          </w:p>
          <w:p w:rsidR="00F47D84" w:rsidRDefault="00F47D84" w:rsidP="00F47D84">
            <w:pPr>
              <w:jc w:val="both"/>
              <w:rPr>
                <w:sz w:val="16"/>
                <w:szCs w:val="16"/>
              </w:rPr>
            </w:pPr>
            <w:r>
              <w:rPr>
                <w:sz w:val="16"/>
                <w:szCs w:val="16"/>
              </w:rPr>
              <w:t>Responsable del proceso de recopilación, sistematización, análisis y reportes estadísticos sobre los diversos temas de estudio y aplicación institucional. Función la asume la Jefa de la Unidad</w:t>
            </w:r>
          </w:p>
          <w:p w:rsidR="00573006" w:rsidRDefault="00573006">
            <w:pPr>
              <w:jc w:val="both"/>
              <w:rPr>
                <w:sz w:val="16"/>
                <w:szCs w:val="16"/>
              </w:rPr>
            </w:pPr>
          </w:p>
          <w:p w:rsidR="00F47D84" w:rsidRDefault="00F47D84" w:rsidP="00F47D84">
            <w:pPr>
              <w:jc w:val="both"/>
              <w:rPr>
                <w:sz w:val="16"/>
                <w:szCs w:val="16"/>
              </w:rPr>
            </w:pPr>
            <w:r>
              <w:rPr>
                <w:sz w:val="16"/>
                <w:szCs w:val="16"/>
              </w:rPr>
              <w:t>Responsable de proponer, gestionar e implementar las investigaciones, análisis y reportes de coyuntura e investigaciones formales en materia de transparencia, rendición de cuentas, protección de datos y acceso a la información pública.  Función la asume la Jefa de la Unidad</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GESTIÓN DOCUMENTAL Y ARCHIVO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573006">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573006">
            <w:pPr>
              <w:jc w:val="center"/>
              <w:rPr>
                <w:sz w:val="16"/>
                <w:szCs w:val="16"/>
              </w:rPr>
            </w:pPr>
            <w:r>
              <w:rPr>
                <w:sz w:val="16"/>
                <w:szCs w:val="16"/>
              </w:rPr>
              <w:t>1</w:t>
            </w:r>
          </w:p>
        </w:tc>
        <w:tc>
          <w:tcPr>
            <w:tcW w:w="6090" w:type="dxa"/>
          </w:tcPr>
          <w:p w:rsidR="00C34E9B" w:rsidRDefault="00C34E9B">
            <w:pPr>
              <w:jc w:val="both"/>
              <w:rPr>
                <w:sz w:val="16"/>
                <w:szCs w:val="16"/>
              </w:rPr>
            </w:pPr>
          </w:p>
          <w:p w:rsidR="00F47D84" w:rsidRDefault="00DD71EB">
            <w:pPr>
              <w:jc w:val="both"/>
              <w:rPr>
                <w:sz w:val="16"/>
                <w:szCs w:val="16"/>
              </w:rPr>
            </w:pPr>
            <w:r>
              <w:rPr>
                <w:sz w:val="16"/>
                <w:szCs w:val="16"/>
              </w:rPr>
              <w:t>Debe cumplir con las funciones y responsabilidades que establece la Ley de Acceso a la Información Pública –LAIP- y de leyes afines a la gestión documental y administración de archivos.</w:t>
            </w:r>
          </w:p>
          <w:p w:rsidR="00F47D84" w:rsidRDefault="00F47D84">
            <w:pPr>
              <w:jc w:val="both"/>
              <w:rPr>
                <w:sz w:val="16"/>
                <w:szCs w:val="16"/>
              </w:rPr>
            </w:pPr>
            <w:r>
              <w:rPr>
                <w:sz w:val="16"/>
                <w:szCs w:val="16"/>
              </w:rPr>
              <w:t>Tiene que Impulsar mediante técnicas de la gestión documental la eficiencia, transparencia y buen uso de los recursos en el Instituto. Elaboración de normativa correspondiente.</w:t>
            </w:r>
          </w:p>
          <w:p w:rsidR="00F47D84" w:rsidRDefault="00F47D84" w:rsidP="00F47D84">
            <w:pPr>
              <w:jc w:val="both"/>
              <w:rPr>
                <w:sz w:val="16"/>
                <w:szCs w:val="16"/>
              </w:rPr>
            </w:pPr>
            <w:r>
              <w:rPr>
                <w:sz w:val="16"/>
                <w:szCs w:val="16"/>
              </w:rPr>
              <w:t>Responsable de impulsar mediante técnicas archivísticas la administración, control y resguardo de la documentación institucional, Elaboración de normativa correspondiente. La función la asume el jefe de la unidad.</w:t>
            </w:r>
          </w:p>
          <w:p w:rsidR="00C34E9B" w:rsidRDefault="00DD71EB">
            <w:pPr>
              <w:jc w:val="both"/>
              <w:rPr>
                <w:sz w:val="16"/>
                <w:szCs w:val="16"/>
              </w:rPr>
            </w:pPr>
            <w:r>
              <w:rPr>
                <w:sz w:val="16"/>
                <w:szCs w:val="16"/>
              </w:rPr>
              <w:t xml:space="preserve"> </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FORMACIÓN </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A2505F">
            <w:pPr>
              <w:jc w:val="center"/>
              <w:rPr>
                <w:sz w:val="16"/>
                <w:szCs w:val="16"/>
              </w:rPr>
            </w:pPr>
            <w:r>
              <w:rPr>
                <w:sz w:val="16"/>
                <w:szCs w:val="16"/>
              </w:rPr>
              <w:t>5</w:t>
            </w:r>
          </w:p>
        </w:tc>
        <w:tc>
          <w:tcPr>
            <w:tcW w:w="1279" w:type="dxa"/>
          </w:tcPr>
          <w:p w:rsidR="00C34E9B" w:rsidRDefault="00C34E9B">
            <w:pPr>
              <w:jc w:val="center"/>
              <w:rPr>
                <w:sz w:val="16"/>
                <w:szCs w:val="16"/>
              </w:rPr>
            </w:pPr>
          </w:p>
          <w:p w:rsidR="00C34E9B" w:rsidRDefault="00A2505F">
            <w:pPr>
              <w:jc w:val="center"/>
              <w:rPr>
                <w:sz w:val="16"/>
                <w:szCs w:val="16"/>
              </w:rPr>
            </w:pPr>
            <w:r>
              <w:rPr>
                <w:sz w:val="16"/>
                <w:szCs w:val="16"/>
              </w:rPr>
              <w:t>6</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planificar, organizar, ejecutar y evaluar actividades, así como mecanismos que promuevan la formación y actualización del conocimiento y el desarrollo integral de los funcionarios públicos y sociedad civil en cuanto a transparencia, acceso a la información pública, protección de datos, administración de archivos de la información, gestión documental y todos los que señala la Ley de Acceso a la Información Pública.</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5C316C">
            <w:pPr>
              <w:jc w:val="center"/>
              <w:rPr>
                <w:b/>
                <w:sz w:val="16"/>
                <w:szCs w:val="16"/>
              </w:rPr>
            </w:pPr>
            <w:r>
              <w:rPr>
                <w:b/>
                <w:sz w:val="16"/>
                <w:szCs w:val="16"/>
              </w:rPr>
              <w:t>GERENCIA</w:t>
            </w:r>
            <w:r w:rsidR="00DD71EB">
              <w:rPr>
                <w:b/>
                <w:sz w:val="16"/>
                <w:szCs w:val="16"/>
              </w:rPr>
              <w:t xml:space="preserve"> DE COMUNICACIONES</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952B28">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A2505F">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A2505F">
            <w:pPr>
              <w:jc w:val="center"/>
              <w:rPr>
                <w:sz w:val="16"/>
                <w:szCs w:val="16"/>
              </w:rPr>
            </w:pPr>
            <w:r>
              <w:rPr>
                <w:sz w:val="16"/>
                <w:szCs w:val="16"/>
              </w:rPr>
              <w:t>3</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Debe promover y difundir las acciones que desarrolla el Instituto de Acceso a la Información Pública, sobre el cumplimiento de su misión de velar por la correcta interpretación y aplicación de la Ley de Acceso a la Información Pública, con el fin de fomentar la cultura de transparencia en la sociedad.</w:t>
            </w:r>
          </w:p>
          <w:p w:rsidR="00A2505F" w:rsidRDefault="00A2505F" w:rsidP="00A2505F">
            <w:pPr>
              <w:jc w:val="both"/>
              <w:rPr>
                <w:sz w:val="16"/>
                <w:szCs w:val="16"/>
              </w:rPr>
            </w:pPr>
            <w:r>
              <w:rPr>
                <w:sz w:val="16"/>
                <w:szCs w:val="16"/>
              </w:rPr>
              <w:lastRenderedPageBreak/>
              <w:t>Administrar y actualizar el contenido de los portales institucionales, y la administración de las redes sociales institucionales.</w:t>
            </w:r>
          </w:p>
          <w:p w:rsidR="00A2505F" w:rsidRDefault="00A2505F" w:rsidP="00A2505F">
            <w:pPr>
              <w:jc w:val="both"/>
              <w:rPr>
                <w:sz w:val="16"/>
                <w:szCs w:val="16"/>
              </w:rPr>
            </w:pPr>
            <w:r>
              <w:rPr>
                <w:sz w:val="16"/>
                <w:szCs w:val="16"/>
              </w:rPr>
              <w:t>Responsable de promover y difundir las acciones del Instituto de Acceso a la Información Pública, sobre el cumplimiento de su misión de velar por la correcta interpretación y aplicación de la Ley de Acceso a la Información Pública. Planificar y gestionar actividades con sociedad civil y entes obligados, tales como ferias, conversatorios, congresos, entre otros.</w:t>
            </w:r>
          </w:p>
          <w:p w:rsidR="00A2505F" w:rsidRDefault="00A2505F" w:rsidP="00A2505F">
            <w:pPr>
              <w:jc w:val="both"/>
              <w:rPr>
                <w:sz w:val="16"/>
                <w:szCs w:val="16"/>
              </w:rPr>
            </w:pPr>
          </w:p>
          <w:p w:rsidR="00A2505F" w:rsidRDefault="00A2505F">
            <w:pPr>
              <w:jc w:val="both"/>
              <w:rPr>
                <w:sz w:val="16"/>
                <w:szCs w:val="16"/>
              </w:rPr>
            </w:pPr>
          </w:p>
          <w:p w:rsidR="00C34E9B" w:rsidRDefault="00C34E9B">
            <w:pPr>
              <w:jc w:val="both"/>
              <w:rPr>
                <w:sz w:val="16"/>
                <w:szCs w:val="16"/>
              </w:rPr>
            </w:pPr>
          </w:p>
          <w:p w:rsidR="00573006" w:rsidRDefault="00573006">
            <w:pPr>
              <w:jc w:val="both"/>
              <w:rPr>
                <w:sz w:val="16"/>
                <w:szCs w:val="16"/>
              </w:rPr>
            </w:pPr>
          </w:p>
        </w:tc>
      </w:tr>
      <w:tr w:rsidR="00A2505F" w:rsidTr="00573006">
        <w:trPr>
          <w:trHeight w:val="542"/>
        </w:trPr>
        <w:tc>
          <w:tcPr>
            <w:tcW w:w="1830" w:type="dxa"/>
          </w:tcPr>
          <w:p w:rsidR="00A2505F" w:rsidRDefault="00A2505F">
            <w:pPr>
              <w:jc w:val="center"/>
              <w:rPr>
                <w:b/>
                <w:sz w:val="16"/>
                <w:szCs w:val="16"/>
              </w:rPr>
            </w:pPr>
            <w:r>
              <w:rPr>
                <w:b/>
                <w:sz w:val="16"/>
                <w:szCs w:val="16"/>
              </w:rPr>
              <w:lastRenderedPageBreak/>
              <w:t>UNIDAD DE PROTOCOLO</w:t>
            </w:r>
          </w:p>
        </w:tc>
        <w:tc>
          <w:tcPr>
            <w:tcW w:w="3221" w:type="dxa"/>
          </w:tcPr>
          <w:p w:rsidR="00A2505F" w:rsidRDefault="00A2505F" w:rsidP="00A2505F">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A2505F" w:rsidRDefault="00A2505F">
            <w:pPr>
              <w:jc w:val="center"/>
              <w:rPr>
                <w:sz w:val="16"/>
                <w:szCs w:val="16"/>
              </w:rPr>
            </w:pPr>
          </w:p>
        </w:tc>
        <w:tc>
          <w:tcPr>
            <w:tcW w:w="1045" w:type="dxa"/>
          </w:tcPr>
          <w:p w:rsidR="00A2505F" w:rsidRDefault="00A2505F">
            <w:pPr>
              <w:jc w:val="center"/>
              <w:rPr>
                <w:sz w:val="16"/>
                <w:szCs w:val="16"/>
              </w:rPr>
            </w:pPr>
            <w:r>
              <w:rPr>
                <w:sz w:val="16"/>
                <w:szCs w:val="16"/>
              </w:rPr>
              <w:t>0</w:t>
            </w:r>
          </w:p>
        </w:tc>
        <w:tc>
          <w:tcPr>
            <w:tcW w:w="989" w:type="dxa"/>
          </w:tcPr>
          <w:p w:rsidR="00A2505F" w:rsidRDefault="00A2505F">
            <w:pPr>
              <w:jc w:val="center"/>
              <w:rPr>
                <w:sz w:val="16"/>
                <w:szCs w:val="16"/>
              </w:rPr>
            </w:pPr>
            <w:r>
              <w:rPr>
                <w:sz w:val="16"/>
                <w:szCs w:val="16"/>
              </w:rPr>
              <w:t>1</w:t>
            </w:r>
          </w:p>
        </w:tc>
        <w:tc>
          <w:tcPr>
            <w:tcW w:w="1279" w:type="dxa"/>
          </w:tcPr>
          <w:p w:rsidR="00A2505F" w:rsidRDefault="00A2505F">
            <w:pPr>
              <w:jc w:val="center"/>
              <w:rPr>
                <w:sz w:val="16"/>
                <w:szCs w:val="16"/>
              </w:rPr>
            </w:pPr>
            <w:r>
              <w:rPr>
                <w:sz w:val="16"/>
                <w:szCs w:val="16"/>
              </w:rPr>
              <w:t>1</w:t>
            </w:r>
          </w:p>
        </w:tc>
        <w:tc>
          <w:tcPr>
            <w:tcW w:w="6090" w:type="dxa"/>
          </w:tcPr>
          <w:p w:rsidR="00A2505F" w:rsidRDefault="00A2505F" w:rsidP="00A2505F">
            <w:pPr>
              <w:jc w:val="both"/>
              <w:rPr>
                <w:sz w:val="16"/>
                <w:szCs w:val="16"/>
              </w:rPr>
            </w:pPr>
            <w:r>
              <w:rPr>
                <w:sz w:val="16"/>
                <w:szCs w:val="16"/>
              </w:rPr>
              <w:t>Encargado de planificar, gestionar, acompañar a Comisionadas, Comisionados y demás personal del instituto, en la participación de eventos sociales, culturales y de promoción, que requieran cobertura mediática. Elaborar, proveer y divulgar los comunicados de prensa.</w:t>
            </w:r>
          </w:p>
          <w:p w:rsidR="00A2505F" w:rsidRDefault="00A2505F">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TRANSPARENCIA </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A2505F" w:rsidP="00160649">
            <w:pPr>
              <w:pBdr>
                <w:top w:val="nil"/>
                <w:left w:val="nil"/>
                <w:bottom w:val="nil"/>
                <w:right w:val="nil"/>
                <w:between w:val="nil"/>
              </w:pBdr>
              <w:ind w:left="243"/>
              <w:jc w:val="both"/>
              <w:rPr>
                <w:sz w:val="16"/>
                <w:szCs w:val="16"/>
              </w:rPr>
            </w:pPr>
            <w:r>
              <w:rPr>
                <w:color w:val="000000"/>
                <w:sz w:val="16"/>
                <w:szCs w:val="16"/>
              </w:rPr>
              <w:t>No se cuenta con plaza aprobada para coordinar  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317C6F">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317C6F">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propiciar las acciones que permitan, de forma sostenida y ordenada, la rendición de cuentas y promover la participación activa de la sociedad.</w:t>
            </w:r>
          </w:p>
          <w:p w:rsidR="00C34E9B" w:rsidRDefault="00DD71EB">
            <w:pPr>
              <w:jc w:val="both"/>
              <w:rPr>
                <w:sz w:val="16"/>
                <w:szCs w:val="16"/>
              </w:rPr>
            </w:pPr>
            <w:r>
              <w:rPr>
                <w:sz w:val="16"/>
                <w:szCs w:val="16"/>
              </w:rPr>
              <w:t>Nombre del funcionario: Sin asignación presupuestaria</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EVALUACIÓN DEL DESEMPEÑO </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A2505F">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573006">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A2505F">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realizar la evaluación del desempeño de los entes obligados sobre el cumplimiento de la Ley de Acceso a la Información y lineamientos emitidos por el IAIP.</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ACOMPAÑAMIENTO</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1C4A9E" w:rsidRDefault="001C4A9E">
            <w:pPr>
              <w:jc w:val="center"/>
              <w:rPr>
                <w:sz w:val="16"/>
                <w:szCs w:val="16"/>
              </w:rPr>
            </w:pPr>
          </w:p>
          <w:p w:rsidR="00A2505F" w:rsidRDefault="007A51ED" w:rsidP="00A2505F">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w:t>
            </w:r>
            <w:r w:rsidR="00A2505F">
              <w:rPr>
                <w:color w:val="000000"/>
                <w:sz w:val="16"/>
                <w:szCs w:val="16"/>
              </w:rPr>
              <w:t xml:space="preserve"> XXXXXXXXXXXXXXXXXX*</w:t>
            </w:r>
          </w:p>
          <w:p w:rsidR="001C4A9E" w:rsidRPr="001C4A9E" w:rsidRDefault="001C4A9E" w:rsidP="001C4A9E">
            <w:pP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A2505F">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A2505F">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planificar y ejecutar las actividades para el acompañamiento de los entes obligados sobre el cumplimiento de la Ley de Acceso a la Información y lineamientos emitidos por el IAIP, como la atención de consultas, gestionar capacitaciones para los entes obligados, visitas técnicas, entre otras. La función la asume la jefe de la unidad</w:t>
            </w:r>
          </w:p>
          <w:p w:rsidR="00C34E9B" w:rsidRDefault="00C34E9B">
            <w:pPr>
              <w:jc w:val="both"/>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 xml:space="preserve">UNIDAD DE DERECHO DE ACCESO A LA INFORMACIÓN </w:t>
            </w:r>
          </w:p>
          <w:p w:rsidR="007A51ED" w:rsidRDefault="007A51ED" w:rsidP="007A51ED">
            <w:pPr>
              <w:jc w:val="center"/>
              <w:rPr>
                <w:b/>
                <w:sz w:val="16"/>
                <w:szCs w:val="16"/>
              </w:rPr>
            </w:pPr>
          </w:p>
        </w:tc>
        <w:tc>
          <w:tcPr>
            <w:tcW w:w="3221" w:type="dxa"/>
            <w:shd w:val="clear" w:color="auto" w:fill="auto"/>
          </w:tcPr>
          <w:p w:rsidR="007A51ED" w:rsidRDefault="007A51ED" w:rsidP="007A51ED">
            <w:pPr>
              <w:jc w:val="center"/>
              <w:rPr>
                <w:sz w:val="16"/>
                <w:szCs w:val="16"/>
              </w:rPr>
            </w:pPr>
          </w:p>
          <w:p w:rsidR="007A51ED" w:rsidRDefault="007A51ED"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7A51ED" w:rsidRDefault="007A51ED" w:rsidP="007A51ED">
            <w:pPr>
              <w:jc w:val="center"/>
              <w:rPr>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2</w:t>
            </w:r>
          </w:p>
        </w:tc>
        <w:tc>
          <w:tcPr>
            <w:tcW w:w="989" w:type="dxa"/>
          </w:tcPr>
          <w:p w:rsidR="007A51ED" w:rsidRDefault="007A51ED" w:rsidP="007A51ED">
            <w:pPr>
              <w:jc w:val="center"/>
              <w:rPr>
                <w:sz w:val="16"/>
                <w:szCs w:val="16"/>
              </w:rPr>
            </w:pPr>
          </w:p>
          <w:p w:rsidR="007A51ED" w:rsidRDefault="00D178AD" w:rsidP="007A51ED">
            <w:pPr>
              <w:jc w:val="center"/>
              <w:rPr>
                <w:sz w:val="16"/>
                <w:szCs w:val="16"/>
              </w:rPr>
            </w:pPr>
            <w:r>
              <w:rPr>
                <w:sz w:val="16"/>
                <w:szCs w:val="16"/>
              </w:rPr>
              <w:t>2</w:t>
            </w:r>
          </w:p>
        </w:tc>
        <w:tc>
          <w:tcPr>
            <w:tcW w:w="1279" w:type="dxa"/>
          </w:tcPr>
          <w:p w:rsidR="007A51ED" w:rsidRDefault="007A51ED" w:rsidP="007A51ED">
            <w:pPr>
              <w:jc w:val="center"/>
              <w:rPr>
                <w:sz w:val="16"/>
                <w:szCs w:val="16"/>
              </w:rPr>
            </w:pPr>
          </w:p>
          <w:p w:rsidR="007A51ED" w:rsidRDefault="002B5938" w:rsidP="007A51ED">
            <w:pPr>
              <w:jc w:val="center"/>
              <w:rPr>
                <w:sz w:val="16"/>
                <w:szCs w:val="16"/>
              </w:rPr>
            </w:pPr>
            <w:r>
              <w:rPr>
                <w:sz w:val="16"/>
                <w:szCs w:val="16"/>
              </w:rPr>
              <w:t>4</w:t>
            </w:r>
            <w:r w:rsidR="007A51ED">
              <w:rPr>
                <w:sz w:val="16"/>
                <w:szCs w:val="16"/>
              </w:rPr>
              <w:t>*</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Responsable de desarrollar los procesos para garantizar el derecho de acceso a la información, gestionando la recepción, sustanciación, resolución y notificación de los procesos llevados a cabo por el Instituto, así como la generación de la normativa de aplicación en los entes obligados.</w:t>
            </w:r>
          </w:p>
          <w:p w:rsidR="007A51ED" w:rsidRDefault="007A51ED" w:rsidP="007A51ED">
            <w:pPr>
              <w:jc w:val="both"/>
              <w:rPr>
                <w:sz w:val="16"/>
                <w:szCs w:val="16"/>
              </w:rPr>
            </w:pPr>
          </w:p>
        </w:tc>
      </w:tr>
      <w:tr w:rsidR="007A51ED" w:rsidTr="00573006">
        <w:trPr>
          <w:trHeight w:val="542"/>
        </w:trPr>
        <w:tc>
          <w:tcPr>
            <w:tcW w:w="1830" w:type="dxa"/>
            <w:shd w:val="clear" w:color="auto" w:fill="FFFFFF" w:themeFill="background1"/>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 xml:space="preserve">UNIDAD DE PROTECCIÓN DE DATOS PERSONALES </w:t>
            </w:r>
          </w:p>
          <w:p w:rsidR="007A51ED" w:rsidRDefault="007A51ED" w:rsidP="007A51ED">
            <w:pPr>
              <w:jc w:val="center"/>
              <w:rPr>
                <w:b/>
                <w:sz w:val="16"/>
                <w:szCs w:val="16"/>
              </w:rPr>
            </w:pPr>
          </w:p>
        </w:tc>
        <w:tc>
          <w:tcPr>
            <w:tcW w:w="3221" w:type="dxa"/>
            <w:shd w:val="clear" w:color="auto" w:fill="FFFFFF" w:themeFill="background1"/>
          </w:tcPr>
          <w:p w:rsidR="007A51ED" w:rsidRDefault="007A51ED" w:rsidP="007A51ED">
            <w:pPr>
              <w:jc w:val="center"/>
              <w:rPr>
                <w:sz w:val="16"/>
                <w:szCs w:val="16"/>
              </w:rPr>
            </w:pPr>
          </w:p>
          <w:p w:rsidR="007A51ED" w:rsidRDefault="007A51ED"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7A51ED" w:rsidRDefault="007A51ED" w:rsidP="007A51ED">
            <w:pPr>
              <w:jc w:val="center"/>
              <w:rPr>
                <w:sz w:val="16"/>
                <w:szCs w:val="16"/>
              </w:rPr>
            </w:pPr>
          </w:p>
        </w:tc>
        <w:tc>
          <w:tcPr>
            <w:tcW w:w="1045" w:type="dxa"/>
          </w:tcPr>
          <w:p w:rsidR="007A51ED" w:rsidRDefault="007A51ED" w:rsidP="007A51ED">
            <w:pPr>
              <w:jc w:val="center"/>
              <w:rPr>
                <w:sz w:val="16"/>
                <w:szCs w:val="16"/>
              </w:rPr>
            </w:pPr>
          </w:p>
          <w:p w:rsidR="007A51ED" w:rsidRDefault="00D178A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D178AD" w:rsidP="007A51ED">
            <w:pPr>
              <w:jc w:val="center"/>
              <w:rPr>
                <w:sz w:val="16"/>
                <w:szCs w:val="16"/>
              </w:rPr>
            </w:pPr>
            <w:r>
              <w:rPr>
                <w:sz w:val="16"/>
                <w:szCs w:val="16"/>
              </w:rPr>
              <w:t>1</w:t>
            </w:r>
          </w:p>
        </w:tc>
        <w:tc>
          <w:tcPr>
            <w:tcW w:w="1279" w:type="dxa"/>
          </w:tcPr>
          <w:p w:rsidR="007A51ED" w:rsidRDefault="007A51ED" w:rsidP="007A51ED">
            <w:pPr>
              <w:jc w:val="center"/>
              <w:rPr>
                <w:sz w:val="16"/>
                <w:szCs w:val="16"/>
              </w:rPr>
            </w:pPr>
          </w:p>
          <w:p w:rsidR="007A51ED" w:rsidRDefault="00D178AD" w:rsidP="007A51ED">
            <w:pPr>
              <w:jc w:val="center"/>
              <w:rPr>
                <w:sz w:val="16"/>
                <w:szCs w:val="16"/>
              </w:rPr>
            </w:pPr>
            <w:r>
              <w:rPr>
                <w:sz w:val="16"/>
                <w:szCs w:val="16"/>
              </w:rPr>
              <w:t>1</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Responsable de coordinar los mecanismos de garantía a la protección de datos personales en posesión de los entes obligados a la LAIP, y el ejercicio de los derechos de Acceso, Rectificación, Cancelación y Oposición (ARCO). Asimismo, es responsable de proponer e implementar acciones institucionales para promover la investigación en materia de protección de datos personales y, proponer y difundir lineamientos y criterios en la materia.</w:t>
            </w:r>
          </w:p>
          <w:p w:rsidR="007A51ED" w:rsidRDefault="007A51ED" w:rsidP="007A51ED">
            <w:pPr>
              <w:jc w:val="center"/>
              <w:rPr>
                <w:sz w:val="16"/>
                <w:szCs w:val="16"/>
              </w:rPr>
            </w:pPr>
          </w:p>
        </w:tc>
      </w:tr>
      <w:tr w:rsidR="007A51ED" w:rsidTr="00573006">
        <w:trPr>
          <w:trHeight w:val="1300"/>
        </w:trPr>
        <w:tc>
          <w:tcPr>
            <w:tcW w:w="1830" w:type="dxa"/>
            <w:shd w:val="clear" w:color="auto" w:fill="FFFFFF" w:themeFill="background1"/>
          </w:tcPr>
          <w:p w:rsidR="007A51ED" w:rsidRDefault="007A51ED" w:rsidP="007A51ED">
            <w:pPr>
              <w:jc w:val="center"/>
              <w:rPr>
                <w:b/>
                <w:sz w:val="16"/>
                <w:szCs w:val="16"/>
              </w:rPr>
            </w:pPr>
            <w:bookmarkStart w:id="1" w:name="_heading=h.gjdgxs" w:colFirst="0" w:colLast="0"/>
            <w:bookmarkEnd w:id="1"/>
            <w:r>
              <w:rPr>
                <w:b/>
                <w:sz w:val="16"/>
                <w:szCs w:val="16"/>
              </w:rPr>
              <w:lastRenderedPageBreak/>
              <w:t>UNIDAD DE CUMPLIMIENTO</w:t>
            </w:r>
          </w:p>
          <w:p w:rsidR="007A51ED" w:rsidRDefault="007A51ED" w:rsidP="007A51ED">
            <w:pPr>
              <w:jc w:val="center"/>
              <w:rPr>
                <w:b/>
                <w:sz w:val="16"/>
                <w:szCs w:val="16"/>
              </w:rPr>
            </w:pPr>
          </w:p>
        </w:tc>
        <w:tc>
          <w:tcPr>
            <w:tcW w:w="3221" w:type="dxa"/>
            <w:shd w:val="clear" w:color="auto" w:fill="FFFFFF" w:themeFill="background1"/>
          </w:tcPr>
          <w:p w:rsidR="007A51ED" w:rsidRDefault="007A51ED" w:rsidP="007A51ED">
            <w:pPr>
              <w:jc w:val="center"/>
              <w:rPr>
                <w:sz w:val="16"/>
                <w:szCs w:val="16"/>
              </w:rPr>
            </w:pPr>
          </w:p>
          <w:p w:rsidR="007A51ED" w:rsidRDefault="007A51ED"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7A51ED" w:rsidRDefault="007A51ED" w:rsidP="007A51ED">
            <w:pPr>
              <w:pBdr>
                <w:top w:val="nil"/>
                <w:left w:val="nil"/>
                <w:bottom w:val="nil"/>
                <w:right w:val="nil"/>
                <w:between w:val="nil"/>
              </w:pBdr>
              <w:spacing w:after="160" w:line="259" w:lineRule="auto"/>
              <w:ind w:left="243"/>
              <w:jc w:val="both"/>
              <w:rPr>
                <w:color w:val="000000"/>
                <w:sz w:val="16"/>
                <w:szCs w:val="16"/>
              </w:rPr>
            </w:pPr>
          </w:p>
        </w:tc>
        <w:tc>
          <w:tcPr>
            <w:tcW w:w="1045" w:type="dxa"/>
          </w:tcPr>
          <w:p w:rsidR="007A51ED" w:rsidRDefault="007A51ED" w:rsidP="007A51ED">
            <w:pPr>
              <w:jc w:val="center"/>
              <w:rPr>
                <w:sz w:val="16"/>
                <w:szCs w:val="16"/>
              </w:rPr>
            </w:pPr>
          </w:p>
          <w:p w:rsidR="007A51ED" w:rsidRDefault="00396AF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396AFD" w:rsidP="007A51ED">
            <w:pPr>
              <w:jc w:val="center"/>
              <w:rPr>
                <w:sz w:val="16"/>
                <w:szCs w:val="16"/>
              </w:rPr>
            </w:pPr>
            <w:r>
              <w:rPr>
                <w:sz w:val="16"/>
                <w:szCs w:val="16"/>
              </w:rPr>
              <w:t>2</w:t>
            </w:r>
          </w:p>
        </w:tc>
        <w:tc>
          <w:tcPr>
            <w:tcW w:w="1279" w:type="dxa"/>
          </w:tcPr>
          <w:p w:rsidR="007A51ED" w:rsidRDefault="007A51ED" w:rsidP="007A51ED">
            <w:pPr>
              <w:jc w:val="center"/>
              <w:rPr>
                <w:sz w:val="16"/>
                <w:szCs w:val="16"/>
              </w:rPr>
            </w:pPr>
          </w:p>
          <w:p w:rsidR="007A51ED" w:rsidRDefault="001A736B" w:rsidP="007A51ED">
            <w:pPr>
              <w:jc w:val="center"/>
              <w:rPr>
                <w:sz w:val="16"/>
                <w:szCs w:val="16"/>
              </w:rPr>
            </w:pPr>
            <w:r>
              <w:rPr>
                <w:sz w:val="16"/>
                <w:szCs w:val="16"/>
              </w:rPr>
              <w:t>2</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Encargado de ejecutar el cumplimiento de las resoluciones definitivas de apelaciones, denuncias y faltas de respuesta emitidas por el IAIP.</w:t>
            </w:r>
          </w:p>
          <w:p w:rsidR="007A51ED" w:rsidRDefault="007A51ED" w:rsidP="007A51ED">
            <w:pPr>
              <w:jc w:val="both"/>
              <w:rPr>
                <w:sz w:val="16"/>
                <w:szCs w:val="16"/>
              </w:rPr>
            </w:pPr>
          </w:p>
        </w:tc>
      </w:tr>
    </w:tbl>
    <w:p w:rsidR="00765057" w:rsidRDefault="00E57F3E" w:rsidP="00B926CC">
      <w:pPr>
        <w:rPr>
          <w:sz w:val="20"/>
          <w:szCs w:val="20"/>
        </w:rPr>
      </w:pPr>
      <w:r>
        <w:rPr>
          <w:sz w:val="20"/>
          <w:szCs w:val="20"/>
        </w:rPr>
        <w:t>*</w:t>
      </w:r>
      <w:r w:rsidR="00765057">
        <w:rPr>
          <w:sz w:val="20"/>
          <w:szCs w:val="20"/>
        </w:rPr>
        <w:t>(XXXXXXXXX) Información confidencial</w:t>
      </w:r>
      <w:r w:rsidR="00B75D32">
        <w:rPr>
          <w:sz w:val="20"/>
          <w:szCs w:val="20"/>
        </w:rPr>
        <w:t>, ya que no se cuenta con el consentimiento expreso para su divulgación,</w:t>
      </w:r>
      <w:r w:rsidR="00177CB6">
        <w:rPr>
          <w:sz w:val="20"/>
          <w:szCs w:val="20"/>
        </w:rPr>
        <w:t xml:space="preserve"> de acuerdo al</w:t>
      </w:r>
      <w:r>
        <w:rPr>
          <w:sz w:val="20"/>
          <w:szCs w:val="20"/>
        </w:rPr>
        <w:t xml:space="preserve"> artículo </w:t>
      </w:r>
      <w:r w:rsidR="00177CB6">
        <w:rPr>
          <w:sz w:val="20"/>
          <w:szCs w:val="20"/>
        </w:rPr>
        <w:t>24 y 25 de la Ley de Acceso a la Información Pública</w:t>
      </w:r>
      <w:r w:rsidR="005E1D50">
        <w:rPr>
          <w:sz w:val="20"/>
          <w:szCs w:val="20"/>
        </w:rPr>
        <w:t>.</w:t>
      </w:r>
    </w:p>
    <w:p w:rsidR="00765057" w:rsidRDefault="00765057" w:rsidP="00765057">
      <w:pPr>
        <w:ind w:left="9360"/>
        <w:rPr>
          <w:sz w:val="20"/>
          <w:szCs w:val="20"/>
        </w:rPr>
      </w:pPr>
    </w:p>
    <w:p w:rsidR="00C34E9B" w:rsidRDefault="00DD71EB" w:rsidP="00E65C8E">
      <w:pPr>
        <w:ind w:left="9360"/>
        <w:jc w:val="center"/>
        <w:rPr>
          <w:sz w:val="20"/>
          <w:szCs w:val="20"/>
        </w:rPr>
      </w:pPr>
      <w:r>
        <w:rPr>
          <w:sz w:val="20"/>
          <w:szCs w:val="20"/>
        </w:rPr>
        <w:t xml:space="preserve">Actualizado a </w:t>
      </w:r>
      <w:r w:rsidR="00E65C8E">
        <w:rPr>
          <w:sz w:val="20"/>
          <w:szCs w:val="20"/>
        </w:rPr>
        <w:t xml:space="preserve">septiembre </w:t>
      </w:r>
      <w:r w:rsidR="00952B28">
        <w:rPr>
          <w:sz w:val="20"/>
          <w:szCs w:val="20"/>
        </w:rPr>
        <w:t>202</w:t>
      </w:r>
      <w:r w:rsidR="00617C36">
        <w:rPr>
          <w:sz w:val="20"/>
          <w:szCs w:val="20"/>
        </w:rPr>
        <w:t>3</w:t>
      </w:r>
      <w:r w:rsidR="00952B28">
        <w:rPr>
          <w:sz w:val="20"/>
          <w:szCs w:val="20"/>
        </w:rPr>
        <w:t>.</w:t>
      </w:r>
      <w:r>
        <w:rPr>
          <w:sz w:val="20"/>
          <w:szCs w:val="20"/>
        </w:rPr>
        <w:t xml:space="preserve"> </w:t>
      </w:r>
    </w:p>
    <w:sectPr w:rsidR="00C34E9B" w:rsidSect="00D079F1">
      <w:headerReference w:type="default" r:id="rId8"/>
      <w:pgSz w:w="15842" w:h="12242" w:orient="landscape"/>
      <w:pgMar w:top="851" w:right="2064" w:bottom="709" w:left="206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F14" w:rsidRDefault="00B21F14">
      <w:pPr>
        <w:spacing w:after="0" w:line="240" w:lineRule="auto"/>
      </w:pPr>
      <w:r>
        <w:separator/>
      </w:r>
    </w:p>
  </w:endnote>
  <w:endnote w:type="continuationSeparator" w:id="0">
    <w:p w:rsidR="00B21F14" w:rsidRDefault="00B2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F14" w:rsidRDefault="00B21F14">
      <w:pPr>
        <w:spacing w:after="0" w:line="240" w:lineRule="auto"/>
      </w:pPr>
      <w:r>
        <w:separator/>
      </w:r>
    </w:p>
  </w:footnote>
  <w:footnote w:type="continuationSeparator" w:id="0">
    <w:p w:rsidR="00B21F14" w:rsidRDefault="00B21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3BC" w:rsidRDefault="008D43BC" w:rsidP="004C47E9">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0" distR="0" simplePos="0" relativeHeight="251659264" behindDoc="0" locked="0" layoutInCell="1" hidden="0" allowOverlap="1">
          <wp:simplePos x="0" y="0"/>
          <wp:positionH relativeFrom="column">
            <wp:posOffset>-455930</wp:posOffset>
          </wp:positionH>
          <wp:positionV relativeFrom="paragraph">
            <wp:posOffset>-171450</wp:posOffset>
          </wp:positionV>
          <wp:extent cx="989330" cy="546735"/>
          <wp:effectExtent l="0" t="0" r="0" b="0"/>
          <wp:wrapSquare wrapText="bothSides" distT="0" distB="0" distL="0" distR="0"/>
          <wp:docPr id="6" name="image2.jpg" descr="Resultado de imagen para escudo de el salvador sin fondo"/>
          <wp:cNvGraphicFramePr/>
          <a:graphic xmlns:a="http://schemas.openxmlformats.org/drawingml/2006/main">
            <a:graphicData uri="http://schemas.openxmlformats.org/drawingml/2006/picture">
              <pic:pic xmlns:pic="http://schemas.openxmlformats.org/drawingml/2006/picture">
                <pic:nvPicPr>
                  <pic:cNvPr id="0" name="image2.jpg" descr="Resultado de imagen para escudo de el salvador sin fondo"/>
                  <pic:cNvPicPr preferRelativeResize="0"/>
                </pic:nvPicPr>
                <pic:blipFill>
                  <a:blip r:embed="rId1"/>
                  <a:srcRect/>
                  <a:stretch>
                    <a:fillRect/>
                  </a:stretch>
                </pic:blipFill>
                <pic:spPr>
                  <a:xfrm>
                    <a:off x="0" y="0"/>
                    <a:ext cx="989330" cy="546735"/>
                  </a:xfrm>
                  <a:prstGeom prst="rect">
                    <a:avLst/>
                  </a:prstGeom>
                  <a:ln/>
                </pic:spPr>
              </pic:pic>
            </a:graphicData>
          </a:graphic>
        </wp:anchor>
      </w:drawing>
    </w:r>
    <w:r w:rsidRPr="00D57720">
      <w:rPr>
        <w:noProof/>
      </w:rPr>
      <w:drawing>
        <wp:inline distT="0" distB="0" distL="0" distR="0">
          <wp:extent cx="1619250" cy="428625"/>
          <wp:effectExtent l="0" t="0" r="0" b="9525"/>
          <wp:docPr id="1" name="Imagen 1" descr="C:\Users\admin\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dmin\Downloads\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0F40"/>
    <w:multiLevelType w:val="hybridMultilevel"/>
    <w:tmpl w:val="E8522E36"/>
    <w:lvl w:ilvl="0" w:tplc="F6F24DEC">
      <w:numFmt w:val="bullet"/>
      <w:lvlText w:val=""/>
      <w:lvlJc w:val="left"/>
      <w:pPr>
        <w:ind w:left="720" w:hanging="360"/>
      </w:pPr>
      <w:rPr>
        <w:rFonts w:ascii="Symbol" w:eastAsia="Calibri" w:hAnsi="Symbol"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FA1688E"/>
    <w:multiLevelType w:val="multilevel"/>
    <w:tmpl w:val="DE3C4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4B224F"/>
    <w:multiLevelType w:val="hybridMultilevel"/>
    <w:tmpl w:val="1C287FB2"/>
    <w:lvl w:ilvl="0" w:tplc="B40CC9E0">
      <w:numFmt w:val="bullet"/>
      <w:lvlText w:val=""/>
      <w:lvlJc w:val="left"/>
      <w:pPr>
        <w:ind w:left="461" w:hanging="360"/>
      </w:pPr>
      <w:rPr>
        <w:rFonts w:ascii="Symbol" w:eastAsia="Calibri" w:hAnsi="Symbol" w:cs="Calibri" w:hint="default"/>
      </w:rPr>
    </w:lvl>
    <w:lvl w:ilvl="1" w:tplc="440A0003" w:tentative="1">
      <w:start w:val="1"/>
      <w:numFmt w:val="bullet"/>
      <w:lvlText w:val="o"/>
      <w:lvlJc w:val="left"/>
      <w:pPr>
        <w:ind w:left="1181" w:hanging="360"/>
      </w:pPr>
      <w:rPr>
        <w:rFonts w:ascii="Courier New" w:hAnsi="Courier New" w:cs="Courier New" w:hint="default"/>
      </w:rPr>
    </w:lvl>
    <w:lvl w:ilvl="2" w:tplc="440A0005" w:tentative="1">
      <w:start w:val="1"/>
      <w:numFmt w:val="bullet"/>
      <w:lvlText w:val=""/>
      <w:lvlJc w:val="left"/>
      <w:pPr>
        <w:ind w:left="1901" w:hanging="360"/>
      </w:pPr>
      <w:rPr>
        <w:rFonts w:ascii="Wingdings" w:hAnsi="Wingdings" w:hint="default"/>
      </w:rPr>
    </w:lvl>
    <w:lvl w:ilvl="3" w:tplc="440A0001" w:tentative="1">
      <w:start w:val="1"/>
      <w:numFmt w:val="bullet"/>
      <w:lvlText w:val=""/>
      <w:lvlJc w:val="left"/>
      <w:pPr>
        <w:ind w:left="2621" w:hanging="360"/>
      </w:pPr>
      <w:rPr>
        <w:rFonts w:ascii="Symbol" w:hAnsi="Symbol" w:hint="default"/>
      </w:rPr>
    </w:lvl>
    <w:lvl w:ilvl="4" w:tplc="440A0003" w:tentative="1">
      <w:start w:val="1"/>
      <w:numFmt w:val="bullet"/>
      <w:lvlText w:val="o"/>
      <w:lvlJc w:val="left"/>
      <w:pPr>
        <w:ind w:left="3341" w:hanging="360"/>
      </w:pPr>
      <w:rPr>
        <w:rFonts w:ascii="Courier New" w:hAnsi="Courier New" w:cs="Courier New" w:hint="default"/>
      </w:rPr>
    </w:lvl>
    <w:lvl w:ilvl="5" w:tplc="440A0005" w:tentative="1">
      <w:start w:val="1"/>
      <w:numFmt w:val="bullet"/>
      <w:lvlText w:val=""/>
      <w:lvlJc w:val="left"/>
      <w:pPr>
        <w:ind w:left="4061" w:hanging="360"/>
      </w:pPr>
      <w:rPr>
        <w:rFonts w:ascii="Wingdings" w:hAnsi="Wingdings" w:hint="default"/>
      </w:rPr>
    </w:lvl>
    <w:lvl w:ilvl="6" w:tplc="440A0001" w:tentative="1">
      <w:start w:val="1"/>
      <w:numFmt w:val="bullet"/>
      <w:lvlText w:val=""/>
      <w:lvlJc w:val="left"/>
      <w:pPr>
        <w:ind w:left="4781" w:hanging="360"/>
      </w:pPr>
      <w:rPr>
        <w:rFonts w:ascii="Symbol" w:hAnsi="Symbol" w:hint="default"/>
      </w:rPr>
    </w:lvl>
    <w:lvl w:ilvl="7" w:tplc="440A0003" w:tentative="1">
      <w:start w:val="1"/>
      <w:numFmt w:val="bullet"/>
      <w:lvlText w:val="o"/>
      <w:lvlJc w:val="left"/>
      <w:pPr>
        <w:ind w:left="5501" w:hanging="360"/>
      </w:pPr>
      <w:rPr>
        <w:rFonts w:ascii="Courier New" w:hAnsi="Courier New" w:cs="Courier New" w:hint="default"/>
      </w:rPr>
    </w:lvl>
    <w:lvl w:ilvl="8" w:tplc="440A0005" w:tentative="1">
      <w:start w:val="1"/>
      <w:numFmt w:val="bullet"/>
      <w:lvlText w:val=""/>
      <w:lvlJc w:val="left"/>
      <w:pPr>
        <w:ind w:left="622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9B"/>
    <w:rsid w:val="00006205"/>
    <w:rsid w:val="00043D79"/>
    <w:rsid w:val="000744AE"/>
    <w:rsid w:val="00090096"/>
    <w:rsid w:val="000B528F"/>
    <w:rsid w:val="000D6ADE"/>
    <w:rsid w:val="001464FA"/>
    <w:rsid w:val="00160649"/>
    <w:rsid w:val="00177CB6"/>
    <w:rsid w:val="00182CC6"/>
    <w:rsid w:val="001A736B"/>
    <w:rsid w:val="001C4A9E"/>
    <w:rsid w:val="001F4CBE"/>
    <w:rsid w:val="00245A37"/>
    <w:rsid w:val="00263053"/>
    <w:rsid w:val="002B2BAE"/>
    <w:rsid w:val="002B5938"/>
    <w:rsid w:val="002F23F6"/>
    <w:rsid w:val="00317C6F"/>
    <w:rsid w:val="003311F4"/>
    <w:rsid w:val="00335047"/>
    <w:rsid w:val="003568BD"/>
    <w:rsid w:val="00396AFD"/>
    <w:rsid w:val="004A3008"/>
    <w:rsid w:val="004C47E9"/>
    <w:rsid w:val="004E78D7"/>
    <w:rsid w:val="00531CD3"/>
    <w:rsid w:val="00573006"/>
    <w:rsid w:val="005C316C"/>
    <w:rsid w:val="005E1D50"/>
    <w:rsid w:val="005F4685"/>
    <w:rsid w:val="00617C36"/>
    <w:rsid w:val="006476E5"/>
    <w:rsid w:val="006B2B35"/>
    <w:rsid w:val="006F3C48"/>
    <w:rsid w:val="006F7584"/>
    <w:rsid w:val="0071706F"/>
    <w:rsid w:val="00746DAA"/>
    <w:rsid w:val="00765057"/>
    <w:rsid w:val="007A51ED"/>
    <w:rsid w:val="007A6D9E"/>
    <w:rsid w:val="007F4187"/>
    <w:rsid w:val="008051E7"/>
    <w:rsid w:val="008405E0"/>
    <w:rsid w:val="008D43BC"/>
    <w:rsid w:val="008E7E97"/>
    <w:rsid w:val="00952B28"/>
    <w:rsid w:val="009B31C5"/>
    <w:rsid w:val="009E3A7A"/>
    <w:rsid w:val="00A2505F"/>
    <w:rsid w:val="00A323D8"/>
    <w:rsid w:val="00A33B3A"/>
    <w:rsid w:val="00A52CB0"/>
    <w:rsid w:val="00A91AA9"/>
    <w:rsid w:val="00B10230"/>
    <w:rsid w:val="00B21F14"/>
    <w:rsid w:val="00B540A8"/>
    <w:rsid w:val="00B57B0A"/>
    <w:rsid w:val="00B74061"/>
    <w:rsid w:val="00B75D32"/>
    <w:rsid w:val="00B926CC"/>
    <w:rsid w:val="00B96F8A"/>
    <w:rsid w:val="00BD4F51"/>
    <w:rsid w:val="00C01E84"/>
    <w:rsid w:val="00C136F6"/>
    <w:rsid w:val="00C34E9B"/>
    <w:rsid w:val="00C85B9B"/>
    <w:rsid w:val="00CB72D8"/>
    <w:rsid w:val="00D079F1"/>
    <w:rsid w:val="00D178AD"/>
    <w:rsid w:val="00DD71EB"/>
    <w:rsid w:val="00E466C8"/>
    <w:rsid w:val="00E52B4E"/>
    <w:rsid w:val="00E57F3E"/>
    <w:rsid w:val="00E63251"/>
    <w:rsid w:val="00E65C8E"/>
    <w:rsid w:val="00EA05F4"/>
    <w:rsid w:val="00EF00ED"/>
    <w:rsid w:val="00F47D84"/>
    <w:rsid w:val="00F80D84"/>
    <w:rsid w:val="00FB40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5E914-2990-41B8-B330-6397F15B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F7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738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8DD"/>
  </w:style>
  <w:style w:type="paragraph" w:styleId="Piedepgina">
    <w:name w:val="footer"/>
    <w:basedOn w:val="Normal"/>
    <w:link w:val="PiedepginaCar"/>
    <w:uiPriority w:val="99"/>
    <w:unhideWhenUsed/>
    <w:rsid w:val="00F738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8DD"/>
  </w:style>
  <w:style w:type="paragraph" w:styleId="Prrafodelista">
    <w:name w:val="List Paragraph"/>
    <w:basedOn w:val="Normal"/>
    <w:uiPriority w:val="34"/>
    <w:qFormat/>
    <w:rsid w:val="00F738DD"/>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DD71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71E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F4685"/>
    <w:rPr>
      <w:b/>
      <w:bCs/>
    </w:rPr>
  </w:style>
  <w:style w:type="character" w:customStyle="1" w:styleId="AsuntodelcomentarioCar">
    <w:name w:val="Asunto del comentario Car"/>
    <w:basedOn w:val="TextocomentarioCar"/>
    <w:link w:val="Asuntodelcomentario"/>
    <w:uiPriority w:val="99"/>
    <w:semiHidden/>
    <w:rsid w:val="005F4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QCZIExoFlGM4k0Lewk8rUjBbg==">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2633</Words>
  <Characters>14486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Doris Cabrera</dc:creator>
  <cp:lastModifiedBy>IAIP_RRHH1</cp:lastModifiedBy>
  <cp:revision>3</cp:revision>
  <cp:lastPrinted>2021-08-17T17:15:00Z</cp:lastPrinted>
  <dcterms:created xsi:type="dcterms:W3CDTF">2023-10-26T20:19:00Z</dcterms:created>
  <dcterms:modified xsi:type="dcterms:W3CDTF">2023-10-26T20:31:00Z</dcterms:modified>
</cp:coreProperties>
</file>