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270B" w14:textId="77777777" w:rsidR="00970AE9" w:rsidRDefault="00970AE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6"/>
          <w:szCs w:val="36"/>
          <w:lang w:val="es-SV"/>
        </w:rPr>
      </w:pPr>
    </w:p>
    <w:p w14:paraId="7ECEA390" w14:textId="77777777" w:rsidR="00970AE9" w:rsidRDefault="00000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sz w:val="36"/>
          <w:szCs w:val="36"/>
          <w:lang w:val="es-SV"/>
        </w:rPr>
        <w:t>Manual de Organización y Funciones</w:t>
      </w:r>
      <w:r>
        <w:rPr>
          <w:rFonts w:ascii="Arial" w:eastAsia="Times New Roman" w:hAnsi="Arial" w:cs="Arial"/>
          <w:sz w:val="36"/>
          <w:szCs w:val="36"/>
          <w:lang w:val="es-SV"/>
        </w:rPr>
        <w:t> </w:t>
      </w:r>
    </w:p>
    <w:p w14:paraId="5865D1F5" w14:textId="77777777" w:rsidR="00970AE9" w:rsidRDefault="00000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sz w:val="36"/>
          <w:szCs w:val="36"/>
          <w:lang w:val="es-SV"/>
        </w:rPr>
        <w:t>Específico del Servicio de Infectología</w:t>
      </w:r>
      <w:r>
        <w:rPr>
          <w:rFonts w:ascii="Arial" w:eastAsia="Times New Roman" w:hAnsi="Arial" w:cs="Arial"/>
          <w:sz w:val="36"/>
          <w:szCs w:val="36"/>
          <w:lang w:val="es-SV"/>
        </w:rPr>
        <w:t> </w:t>
      </w:r>
    </w:p>
    <w:p w14:paraId="55348D94" w14:textId="77777777" w:rsidR="00970AE9" w:rsidRDefault="00000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5C283DFB" w14:textId="77777777" w:rsidR="00970AE9" w:rsidRDefault="000000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0EDEB083" w14:textId="77777777" w:rsidR="00970AE9" w:rsidRDefault="00000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62893D1C" wp14:editId="45FA5155">
            <wp:extent cx="5943600" cy="2797810"/>
            <wp:effectExtent l="0" t="0" r="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8"/>
          <w:szCs w:val="28"/>
        </w:rPr>
        <w:t> </w:t>
      </w:r>
    </w:p>
    <w:p w14:paraId="10263B67" w14:textId="77777777" w:rsidR="00970AE9" w:rsidRDefault="00000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Arial" w:eastAsia="Times New Roman" w:hAnsi="Arial" w:cs="Arial"/>
          <w:sz w:val="28"/>
          <w:szCs w:val="28"/>
        </w:rPr>
        <w:t> </w:t>
      </w:r>
    </w:p>
    <w:p w14:paraId="7F805C12" w14:textId="41C4078D" w:rsidR="00970AE9" w:rsidRDefault="00F93E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noProof/>
        </w:rPr>
        <w:drawing>
          <wp:inline distT="0" distB="0" distL="0" distR="0" wp14:anchorId="18628996" wp14:editId="0B81F7F6">
            <wp:extent cx="5943600" cy="27736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7A590EA1" w14:textId="77777777" w:rsidR="00970AE9" w:rsidRDefault="00000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45932C80" w14:textId="77777777" w:rsidR="00970AE9" w:rsidRDefault="00970A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</w:p>
    <w:p w14:paraId="3A1F07A3" w14:textId="77777777" w:rsidR="00970AE9" w:rsidRDefault="00000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sz w:val="32"/>
          <w:szCs w:val="32"/>
          <w:lang w:val="es-SV"/>
        </w:rPr>
        <w:t xml:space="preserve">San Salvador,  </w:t>
      </w:r>
      <w:r>
        <w:rPr>
          <w:rFonts w:ascii="Arial" w:eastAsia="Times New Roman" w:hAnsi="Arial" w:cs="Arial"/>
          <w:b/>
          <w:bCs/>
          <w:sz w:val="32"/>
          <w:szCs w:val="32"/>
          <w:lang w:val="es-ES"/>
        </w:rPr>
        <w:t>E</w:t>
      </w:r>
      <w:r>
        <w:rPr>
          <w:rFonts w:ascii="Arial" w:eastAsia="Times New Roman" w:hAnsi="Arial" w:cs="Arial"/>
          <w:b/>
          <w:bCs/>
          <w:sz w:val="32"/>
          <w:szCs w:val="32"/>
          <w:lang w:val="es-SV"/>
        </w:rPr>
        <w:t>nero de 2024</w:t>
      </w:r>
      <w:r>
        <w:rPr>
          <w:rFonts w:ascii="Arial" w:eastAsia="Times New Roman" w:hAnsi="Arial" w:cs="Arial"/>
          <w:sz w:val="32"/>
          <w:szCs w:val="32"/>
          <w:lang w:val="es-SV"/>
        </w:rPr>
        <w:t> </w:t>
      </w:r>
    </w:p>
    <w:p w14:paraId="5374C996" w14:textId="77777777" w:rsidR="00970AE9" w:rsidRDefault="00000000">
      <w:pPr>
        <w:pStyle w:val="TtuloTDC1"/>
        <w:rPr>
          <w:rFonts w:ascii="Arial" w:eastAsia="Times New Roman" w:hAnsi="Arial" w:cs="Arial"/>
          <w:b/>
          <w:bCs/>
          <w:color w:val="365F91"/>
          <w:lang w:val="es-SV"/>
        </w:rPr>
      </w:pPr>
      <w:r>
        <w:rPr>
          <w:rFonts w:ascii="Arial" w:eastAsia="Times New Roman" w:hAnsi="Arial" w:cs="Arial"/>
          <w:b/>
          <w:bCs/>
          <w:color w:val="365F91"/>
          <w:lang w:val="es-SV"/>
        </w:rPr>
        <w:lastRenderedPageBreak/>
        <w:br w:type="page"/>
      </w:r>
    </w:p>
    <w:sdt>
      <w:sdtPr>
        <w:rPr>
          <w:lang w:val="es-ES"/>
        </w:rPr>
        <w:id w:val="21221054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66635F" w14:textId="77777777" w:rsidR="00970AE9" w:rsidRDefault="00000000">
          <w:r>
            <w:rPr>
              <w:lang w:val="es-ES"/>
            </w:rPr>
            <w:t>Contenido</w:t>
          </w:r>
        </w:p>
        <w:p w14:paraId="6CFF1238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404497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_Toc93404497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106ADEF7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498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MARCO NORMATIVO LEGAL</w:t>
            </w:r>
            <w:r>
              <w:tab/>
            </w:r>
            <w:r>
              <w:fldChar w:fldCharType="begin"/>
            </w:r>
            <w:r>
              <w:instrText xml:space="preserve"> PAGEREF _Toc93404498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EF85D81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499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Misión</w:t>
            </w:r>
            <w:r>
              <w:tab/>
            </w:r>
            <w:r>
              <w:fldChar w:fldCharType="begin"/>
            </w:r>
            <w:r>
              <w:instrText xml:space="preserve"> PAGEREF _Toc93404499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49280B69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00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Visión</w:t>
            </w:r>
            <w:r>
              <w:tab/>
            </w:r>
            <w:r>
              <w:fldChar w:fldCharType="begin"/>
            </w:r>
            <w:r>
              <w:instrText xml:space="preserve"> PAGEREF _Toc93404500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04A8434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01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Objetivo General</w:t>
            </w:r>
            <w:r>
              <w:tab/>
            </w:r>
            <w:r>
              <w:fldChar w:fldCharType="begin"/>
            </w:r>
            <w:r>
              <w:instrText xml:space="preserve"> PAGEREF _Toc93404501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5BE7630" w14:textId="77777777" w:rsidR="00970AE9" w:rsidRDefault="00000000">
          <w:pPr>
            <w:pStyle w:val="TDC2"/>
            <w:tabs>
              <w:tab w:val="right" w:leader="dot" w:pos="9350"/>
            </w:tabs>
            <w:rPr>
              <w:rFonts w:eastAsiaTheme="minorEastAsia"/>
            </w:rPr>
          </w:pPr>
          <w:hyperlink w:anchor="_Toc93404502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ES"/>
              </w:rPr>
              <w:t>Objetivos Específicos</w:t>
            </w:r>
            <w:r>
              <w:tab/>
            </w:r>
            <w:r>
              <w:fldChar w:fldCharType="begin"/>
            </w:r>
            <w:r>
              <w:instrText xml:space="preserve"> PAGEREF _Toc93404502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6C8EB39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03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Función General</w:t>
            </w:r>
            <w:r>
              <w:tab/>
            </w:r>
            <w:r>
              <w:fldChar w:fldCharType="begin"/>
            </w:r>
            <w:r>
              <w:instrText xml:space="preserve"> PAGEREF _Toc93404503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4F4D719" w14:textId="77777777" w:rsidR="00970AE9" w:rsidRDefault="00000000">
          <w:pPr>
            <w:pStyle w:val="TDC2"/>
            <w:tabs>
              <w:tab w:val="right" w:leader="dot" w:pos="9350"/>
            </w:tabs>
            <w:rPr>
              <w:rFonts w:eastAsiaTheme="minorEastAsia"/>
            </w:rPr>
          </w:pPr>
          <w:hyperlink w:anchor="_Toc93404504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Funciones Específicas</w:t>
            </w:r>
            <w:r>
              <w:tab/>
            </w:r>
            <w:r>
              <w:fldChar w:fldCharType="begin"/>
            </w:r>
            <w:r>
              <w:instrText xml:space="preserve"> PAGEREF _Toc93404504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FECE1C6" w14:textId="77777777" w:rsidR="00970AE9" w:rsidRDefault="00000000">
          <w:pPr>
            <w:pStyle w:val="TDC3"/>
            <w:tabs>
              <w:tab w:val="right" w:leader="dot" w:pos="9350"/>
            </w:tabs>
            <w:rPr>
              <w:rFonts w:eastAsiaTheme="minorEastAsia"/>
            </w:rPr>
          </w:pPr>
          <w:hyperlink w:anchor="_Toc93404505" w:history="1">
            <w:r>
              <w:rPr>
                <w:rStyle w:val="Hipervnculo"/>
                <w:rFonts w:ascii="Arial" w:eastAsia="Times New Roman" w:hAnsi="Arial" w:cs="Arial"/>
                <w:i/>
                <w:iCs/>
                <w:lang w:val="es-SV"/>
              </w:rPr>
              <w:t>Asistenciales</w:t>
            </w:r>
            <w:r>
              <w:tab/>
            </w:r>
            <w:r>
              <w:fldChar w:fldCharType="begin"/>
            </w:r>
            <w:r>
              <w:instrText xml:space="preserve"> PAGEREF _Toc93404505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D9E6755" w14:textId="77777777" w:rsidR="00970AE9" w:rsidRDefault="00000000">
          <w:pPr>
            <w:pStyle w:val="TDC3"/>
            <w:tabs>
              <w:tab w:val="right" w:leader="dot" w:pos="9350"/>
            </w:tabs>
            <w:rPr>
              <w:rFonts w:eastAsiaTheme="minorEastAsia"/>
            </w:rPr>
          </w:pPr>
          <w:hyperlink w:anchor="_Toc93404506" w:history="1">
            <w:r>
              <w:rPr>
                <w:rStyle w:val="Hipervnculo"/>
                <w:rFonts w:ascii="Arial" w:eastAsia="Times New Roman" w:hAnsi="Arial" w:cs="Arial"/>
                <w:i/>
                <w:iCs/>
                <w:lang w:val="es-SV"/>
              </w:rPr>
              <w:t>Administrativas</w:t>
            </w:r>
            <w:r>
              <w:tab/>
            </w:r>
            <w:r>
              <w:fldChar w:fldCharType="begin"/>
            </w:r>
            <w:r>
              <w:instrText xml:space="preserve"> PAGEREF _Toc93404506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0EF1233" w14:textId="77777777" w:rsidR="00970AE9" w:rsidRDefault="00000000">
          <w:pPr>
            <w:pStyle w:val="TDC3"/>
            <w:tabs>
              <w:tab w:val="right" w:leader="dot" w:pos="9350"/>
            </w:tabs>
            <w:rPr>
              <w:rFonts w:eastAsiaTheme="minorEastAsia"/>
            </w:rPr>
          </w:pPr>
          <w:hyperlink w:anchor="_Toc93404507" w:history="1">
            <w:r>
              <w:rPr>
                <w:rStyle w:val="Hipervnculo"/>
                <w:rFonts w:ascii="Arial" w:eastAsia="Times New Roman" w:hAnsi="Arial" w:cs="Arial"/>
                <w:i/>
                <w:iCs/>
                <w:lang w:val="es-SV"/>
              </w:rPr>
              <w:t>Docentes</w:t>
            </w:r>
            <w:r>
              <w:tab/>
            </w:r>
            <w:r>
              <w:fldChar w:fldCharType="begin"/>
            </w:r>
            <w:r>
              <w:instrText xml:space="preserve"> PAGEREF _Toc93404507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E9A2524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08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Dependencia Jerárquica</w:t>
            </w:r>
            <w:r>
              <w:tab/>
            </w:r>
            <w:r>
              <w:fldChar w:fldCharType="begin"/>
            </w:r>
            <w:r>
              <w:instrText xml:space="preserve"> PAGEREF _Toc93404508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A8F9E3D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09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Estructura Funcional (Organigrama)</w:t>
            </w:r>
            <w:r>
              <w:tab/>
            </w:r>
            <w:r>
              <w:fldChar w:fldCharType="begin"/>
            </w:r>
            <w:r>
              <w:instrText xml:space="preserve"> PAGEREF _Toc93404509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2B63A91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10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Cantidad de recurso humano según clase</w:t>
            </w:r>
            <w:r>
              <w:tab/>
            </w:r>
            <w:r>
              <w:fldChar w:fldCharType="begin"/>
            </w:r>
            <w:r>
              <w:instrText xml:space="preserve"> PAGEREF _Toc93404510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3F18D30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11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ES"/>
              </w:rPr>
              <w:t>Relaciones de trabajo</w:t>
            </w:r>
            <w:r>
              <w:tab/>
            </w:r>
            <w:r>
              <w:fldChar w:fldCharType="begin"/>
            </w:r>
            <w:r>
              <w:instrText xml:space="preserve"> PAGEREF _Toc93404511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14C25357" w14:textId="77777777" w:rsidR="00970AE9" w:rsidRDefault="00000000">
          <w:pPr>
            <w:pStyle w:val="TDC2"/>
            <w:tabs>
              <w:tab w:val="right" w:leader="dot" w:pos="9350"/>
            </w:tabs>
            <w:rPr>
              <w:rFonts w:eastAsiaTheme="minorEastAsia"/>
            </w:rPr>
          </w:pPr>
          <w:hyperlink w:anchor="_Toc93404512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a) Internas</w:t>
            </w:r>
            <w:r>
              <w:tab/>
            </w:r>
            <w:r>
              <w:fldChar w:fldCharType="begin"/>
            </w:r>
            <w:r>
              <w:instrText xml:space="preserve"> PAGEREF _Toc93404512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E03EF78" w14:textId="77777777" w:rsidR="00970AE9" w:rsidRDefault="00000000">
          <w:pPr>
            <w:pStyle w:val="TDC2"/>
            <w:tabs>
              <w:tab w:val="right" w:leader="dot" w:pos="9350"/>
            </w:tabs>
            <w:rPr>
              <w:rFonts w:eastAsiaTheme="minorEastAsia"/>
            </w:rPr>
          </w:pPr>
          <w:hyperlink w:anchor="_Toc93404513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b) Externas</w:t>
            </w:r>
            <w:r>
              <w:tab/>
            </w:r>
            <w:r>
              <w:fldChar w:fldCharType="begin"/>
            </w:r>
            <w:r>
              <w:instrText xml:space="preserve"> PAGEREF _Toc93404513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806B7A4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14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Vigencia</w:t>
            </w:r>
            <w:r>
              <w:tab/>
            </w:r>
            <w:r>
              <w:fldChar w:fldCharType="begin"/>
            </w:r>
            <w:r>
              <w:instrText xml:space="preserve"> PAGEREF _Toc93404514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34C001E5" w14:textId="77777777" w:rsidR="00970AE9" w:rsidRDefault="00000000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15" w:history="1">
            <w:r>
              <w:rPr>
                <w:rStyle w:val="Hipervnculo"/>
                <w:rFonts w:ascii="Arial" w:eastAsia="Times New Roman" w:hAnsi="Arial" w:cs="Arial"/>
                <w:b/>
                <w:bCs/>
              </w:rPr>
              <w:t>SIGLAS</w:t>
            </w:r>
            <w:r>
              <w:tab/>
            </w:r>
            <w:r>
              <w:fldChar w:fldCharType="begin"/>
            </w:r>
            <w:r>
              <w:instrText xml:space="preserve"> PAGEREF _Toc93404515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451576A6" w14:textId="77777777" w:rsidR="00970AE9" w:rsidRDefault="00000000">
          <w:r>
            <w:rPr>
              <w:b/>
              <w:bCs/>
              <w:lang w:val="es-ES"/>
            </w:rPr>
            <w:fldChar w:fldCharType="end"/>
          </w:r>
        </w:p>
      </w:sdtContent>
    </w:sdt>
    <w:p w14:paraId="63758A94" w14:textId="77777777" w:rsidR="00970AE9" w:rsidRDefault="00000000">
      <w:pPr>
        <w:rPr>
          <w:rFonts w:ascii="Arial" w:eastAsia="Times New Roman" w:hAnsi="Arial" w:cs="Arial"/>
          <w:b/>
          <w:bCs/>
          <w:color w:val="365F91"/>
          <w:sz w:val="32"/>
          <w:szCs w:val="32"/>
          <w:lang w:val="es-SV"/>
        </w:rPr>
      </w:pPr>
      <w:r>
        <w:rPr>
          <w:rFonts w:ascii="Arial" w:eastAsia="Times New Roman" w:hAnsi="Arial" w:cs="Arial"/>
          <w:b/>
          <w:bCs/>
          <w:color w:val="365F91"/>
          <w:sz w:val="32"/>
          <w:szCs w:val="32"/>
          <w:lang w:val="es-SV"/>
        </w:rPr>
        <w:br w:type="page"/>
      </w:r>
    </w:p>
    <w:p w14:paraId="2F524C86" w14:textId="77777777" w:rsidR="00970AE9" w:rsidRDefault="00000000">
      <w:pPr>
        <w:pStyle w:val="Ttulo1"/>
        <w:rPr>
          <w:rFonts w:ascii="Segoe UI" w:eastAsia="Times New Roman" w:hAnsi="Segoe UI" w:cs="Segoe UI"/>
          <w:color w:val="365F91"/>
          <w:sz w:val="18"/>
          <w:szCs w:val="18"/>
          <w:lang w:val="es-SV"/>
        </w:rPr>
      </w:pPr>
      <w:bookmarkStart w:id="0" w:name="_Toc93404497"/>
      <w:r>
        <w:rPr>
          <w:rFonts w:ascii="Arial" w:eastAsia="Times New Roman" w:hAnsi="Arial" w:cs="Arial"/>
          <w:b/>
          <w:bCs/>
          <w:color w:val="365F91"/>
          <w:lang w:val="es-SV"/>
        </w:rPr>
        <w:lastRenderedPageBreak/>
        <w:t>INTRODUCCION</w:t>
      </w:r>
      <w:bookmarkEnd w:id="0"/>
      <w:r>
        <w:rPr>
          <w:rFonts w:ascii="Arial" w:eastAsia="Times New Roman" w:hAnsi="Arial" w:cs="Arial"/>
          <w:color w:val="365F91"/>
          <w:lang w:val="es-SV"/>
        </w:rPr>
        <w:t> </w:t>
      </w:r>
    </w:p>
    <w:p w14:paraId="034E74B8" w14:textId="77777777" w:rsidR="00970AE9" w:rsidRDefault="000000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Times New Roman" w:eastAsia="Times New Roman" w:hAnsi="Times New Roman" w:cs="Times New Roman"/>
          <w:sz w:val="24"/>
          <w:szCs w:val="24"/>
          <w:lang w:val="es-SV"/>
        </w:rPr>
        <w:t> </w:t>
      </w:r>
    </w:p>
    <w:p w14:paraId="73E0679F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del Servicio de Infectología el cual es un instrumento técnico normativo que establece y describe la Visión, Misión y Objetivos, las Funciones Generales y Específicas, así como su Organigrama, la estructura de personal disponible y las Relaciones de Autoridad, Dependencia, Coordinación y Comunicación.  </w:t>
      </w:r>
    </w:p>
    <w:p w14:paraId="02F4221F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6ACDC445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Su elaboración ha sido posible gracias a la colaboración del Equipo Técnico de Trabajo del Servicio de Infectología, con el propósito de mejorar el desempeño y contribuir a satisfacer la demanda de eficiencia en la utilización de los recursos, minimizar la duplicidad o superposición de competencias y funciones entre dependencias.  </w:t>
      </w:r>
    </w:p>
    <w:p w14:paraId="72EF7012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66AB4DC2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 xml:space="preserve">Todo esto dentro del marco referencial establecido en el Plan Cuscatlán y el Plan Estratégico 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Institucional </w:t>
      </w:r>
      <w:r>
        <w:rPr>
          <w:rFonts w:ascii="Arial" w:eastAsia="Times New Roman" w:hAnsi="Arial" w:cs="Arial"/>
          <w:sz w:val="24"/>
          <w:szCs w:val="24"/>
          <w:lang w:val="es-SV"/>
        </w:rPr>
        <w:t>del MINSAL 2021-2025. </w:t>
      </w:r>
    </w:p>
    <w:p w14:paraId="54D308FB" w14:textId="77777777" w:rsidR="00970AE9" w:rsidRDefault="00000000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lang w:val="es-SV"/>
        </w:rPr>
        <w:t> </w:t>
      </w:r>
    </w:p>
    <w:p w14:paraId="3F0C688A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El servicio de Infectología posee entre sus propósitos principales la coordinación y supervisión capacitante del personal, con el fin de brindar atención especializada a pacientes que adolecen de patologías infecciosas e infecto contagiosas a través de los cuidados médicos y de enfermería propios del tercer nivel de atención.  </w:t>
      </w:r>
    </w:p>
    <w:p w14:paraId="5A134A6D" w14:textId="77777777" w:rsidR="00970AE9" w:rsidRDefault="00000000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lang w:val="es-SV"/>
        </w:rPr>
        <w:t> </w:t>
      </w:r>
    </w:p>
    <w:p w14:paraId="311B1EB3" w14:textId="77777777" w:rsidR="00970AE9" w:rsidRDefault="0000000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br w:type="page"/>
      </w:r>
    </w:p>
    <w:p w14:paraId="78759077" w14:textId="77777777" w:rsidR="00970AE9" w:rsidRDefault="00000000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" w:name="_Toc93404498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lastRenderedPageBreak/>
        <w:t>MARCO NORMATIVO LEGAL</w:t>
      </w:r>
      <w:bookmarkEnd w:id="1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51342475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586786D3" w14:textId="77777777" w:rsidR="00970AE9" w:rsidRDefault="00000000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Plan Cuscatlán – SALUD 2019-2024 </w:t>
      </w:r>
    </w:p>
    <w:p w14:paraId="16AC4331" w14:textId="77777777" w:rsidR="00970AE9" w:rsidRDefault="00000000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Marco estratégico en salud – Política Crecer Juntos </w:t>
      </w:r>
    </w:p>
    <w:p w14:paraId="699A6FE9" w14:textId="77777777" w:rsidR="00970AE9" w:rsidRDefault="00000000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Plan Estratégico del Hospital Nacional de la Mujer “Dra. María Isabel Rodríguez” 22016-2025.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4C437ED" w14:textId="77777777" w:rsidR="00970AE9" w:rsidRDefault="00000000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Plan Estratégico Institucional del MINSAL 2021-2025 </w:t>
      </w:r>
    </w:p>
    <w:p w14:paraId="56A269B8" w14:textId="77777777" w:rsidR="00970AE9" w:rsidRDefault="00000000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Política Nacional de Calidad  </w:t>
      </w:r>
    </w:p>
    <w:p w14:paraId="2FBEA3E4" w14:textId="77777777" w:rsidR="00970AE9" w:rsidRDefault="00000000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Reglamento de Normas Técnicas de Control Interno de la Corte de Cuentas  Reglamento de Normas Técnicas de Control Interno Específicas del Hospital Nacional de la Mujer “Dra. María Isabel Rodríguez”    </w:t>
      </w:r>
    </w:p>
    <w:p w14:paraId="3FA238D2" w14:textId="77777777" w:rsidR="00970AE9" w:rsidRDefault="00000000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Reglamento General de Hospitales del MINSAL  </w:t>
      </w:r>
    </w:p>
    <w:p w14:paraId="4D6AA5B5" w14:textId="77777777" w:rsidR="00970AE9" w:rsidRDefault="00000000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Manual General de Descripción de Puestos de Trabajo: Tomo III, MINSAL </w:t>
      </w:r>
    </w:p>
    <w:p w14:paraId="0F63ED4B" w14:textId="77777777" w:rsidR="00970AE9" w:rsidRDefault="00000000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Política Crecer juntos. Ley Nacer con Cariño.</w:t>
      </w:r>
    </w:p>
    <w:p w14:paraId="0793163D" w14:textId="77777777" w:rsidR="00970AE9" w:rsidRDefault="00000000">
      <w:pPr>
        <w:spacing w:after="0" w:line="276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0C8DA48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</w:p>
    <w:p w14:paraId="246AD7DF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</w:p>
    <w:p w14:paraId="31E84614" w14:textId="77777777" w:rsidR="00970AE9" w:rsidRDefault="00000000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2" w:name="_Toc93404499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Misión</w:t>
      </w:r>
      <w:bookmarkEnd w:id="2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6D52C5B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Proporcionar atención médica y de enfermería en la especialidad de Ginecología, Obstetricia, Oncología en usuarias con patologías infecciosas con calidad y con alto sentido humano a la población, así como realizar investigación y docencia en base a necesidades identificadas </w:t>
      </w:r>
    </w:p>
    <w:p w14:paraId="2B1376A7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24BBA51C" w14:textId="77777777" w:rsidR="00970AE9" w:rsidRDefault="00000000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3" w:name="_Toc9340450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Visión</w:t>
      </w:r>
      <w:bookmarkEnd w:id="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4DB9DEBD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Ser la unidad líder en la atención de salud de usuarias con patologías infecciosas de Ginecología, Obstetricia, Oncología con mejores ambientes de infraestructura, tecnología y recurso humano, que garanticen proporcionar atención de calidad a nuestras usuarias </w:t>
      </w:r>
    </w:p>
    <w:p w14:paraId="6EA2E202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lang w:val="es-SV"/>
        </w:rPr>
        <w:t> </w:t>
      </w:r>
    </w:p>
    <w:p w14:paraId="79C54F66" w14:textId="77777777" w:rsidR="00970AE9" w:rsidRDefault="00000000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4" w:name="_Toc9340450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Objetivo General</w:t>
      </w:r>
      <w:bookmarkEnd w:id="4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183F2D1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5E071204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Brindar atención pre y post quirúrgica a pacientes que adolecen de patologías infecciosas e infecto contagiosas con calidad, calidez y oportunidad a través de los cuidados médicos y de enfermería propios del tercer nivel de atención.</w:t>
      </w: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504B1857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</w:p>
    <w:p w14:paraId="6BF1A93B" w14:textId="77777777" w:rsidR="00970AE9" w:rsidRDefault="00000000">
      <w:pPr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br w:type="page"/>
      </w:r>
    </w:p>
    <w:p w14:paraId="30F61E4B" w14:textId="77777777" w:rsidR="00970AE9" w:rsidRDefault="00000000">
      <w:pPr>
        <w:pStyle w:val="Ttulo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5" w:name="_Toc93404502"/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lastRenderedPageBreak/>
        <w:t>Objetivos Específicos</w:t>
      </w:r>
      <w:bookmarkEnd w:id="5"/>
      <w:r>
        <w:rPr>
          <w:rFonts w:ascii="Arial" w:eastAsia="Times New Roman" w:hAnsi="Arial" w:cs="Arial"/>
          <w:sz w:val="24"/>
          <w:szCs w:val="24"/>
        </w:rPr>
        <w:t> </w:t>
      </w:r>
    </w:p>
    <w:p w14:paraId="6CF4DF69" w14:textId="77777777" w:rsidR="00970AE9" w:rsidRDefault="00000000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2BB9E1" w14:textId="77777777" w:rsidR="00970AE9" w:rsidRDefault="00000000">
      <w:pPr>
        <w:pStyle w:val="Prrafodelista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Calibri" w:eastAsia="Times New Roman" w:hAnsi="Calibri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A"/>
          <w:sz w:val="24"/>
          <w:szCs w:val="24"/>
          <w:lang w:val="es-SV"/>
        </w:rPr>
        <w:t>Dar respuesta en el más corto plazo a la patología infecciosa agregada, dando seguimiento en el proceso de tratamiento médico y quirúrgico, recuperación y egreso hospitalario, basando las atenciones en niveles de evidencia científicos válidos. </w:t>
      </w:r>
    </w:p>
    <w:p w14:paraId="6D86B498" w14:textId="77777777" w:rsidR="00970AE9" w:rsidRDefault="00000000">
      <w:pPr>
        <w:pStyle w:val="Prrafodelista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A"/>
          <w:sz w:val="24"/>
          <w:szCs w:val="24"/>
          <w:lang w:val="es-SV"/>
        </w:rPr>
        <w:t>Proveer atención médica/quirúrgica a la usuaria con diagnóstico sobreagregado de Covid-19 de manera oportuna y de calidad. </w:t>
      </w:r>
    </w:p>
    <w:p w14:paraId="63CB0C79" w14:textId="77777777" w:rsidR="00970AE9" w:rsidRDefault="00000000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6" w:name="_Toc9340450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Función General</w:t>
      </w:r>
      <w:bookmarkEnd w:id="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FAA7577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49694B91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Realizar la gestión clínico asistencial especializada para la atención efectiva de personas usuarias con patologías infecciosas de Ginecología, Obstetricia y Oncología. </w:t>
      </w:r>
    </w:p>
    <w:p w14:paraId="6784E4E5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704E229E" w14:textId="77777777" w:rsidR="00970AE9" w:rsidRDefault="00000000">
      <w:pPr>
        <w:pStyle w:val="Ttulo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7" w:name="_Toc93404504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Funciones Específicas</w:t>
      </w:r>
      <w:bookmarkEnd w:id="7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00930A27" w14:textId="77777777" w:rsidR="00970AE9" w:rsidRDefault="00000000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3F92C4C" w14:textId="77777777" w:rsidR="00970AE9" w:rsidRDefault="00000000">
      <w:pPr>
        <w:pStyle w:val="Ttulo3"/>
        <w:spacing w:line="276" w:lineRule="auto"/>
        <w:rPr>
          <w:rFonts w:ascii="Segoe UI" w:eastAsia="Times New Roman" w:hAnsi="Segoe UI" w:cs="Segoe UI"/>
          <w:color w:val="243F60"/>
          <w:sz w:val="18"/>
          <w:szCs w:val="18"/>
        </w:rPr>
      </w:pPr>
      <w:bookmarkStart w:id="8" w:name="_Toc93404505"/>
      <w:r>
        <w:rPr>
          <w:rFonts w:ascii="Arial" w:eastAsia="Times New Roman" w:hAnsi="Arial" w:cs="Arial"/>
          <w:i/>
          <w:iCs/>
          <w:color w:val="000000"/>
          <w:u w:val="single"/>
          <w:lang w:val="es-SV"/>
        </w:rPr>
        <w:t>Asistenciales</w:t>
      </w:r>
      <w:bookmarkEnd w:id="8"/>
      <w:r>
        <w:rPr>
          <w:rFonts w:ascii="Arial" w:eastAsia="Times New Roman" w:hAnsi="Arial" w:cs="Arial"/>
          <w:color w:val="000000"/>
        </w:rPr>
        <w:t> </w:t>
      </w:r>
    </w:p>
    <w:p w14:paraId="292526F2" w14:textId="77777777" w:rsidR="00970AE9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Recibir y Clasificar a las pacientes según el riesgo de su patología para su ubicación y priorización de la atención en el Servicio de Infectología.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153CDE6" w14:textId="77777777" w:rsidR="00970AE9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Brindar manejo médico y paramédico oportuno a pacientes en hospitalización de acuerdo a su patología.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70EA052" w14:textId="77777777" w:rsidR="00970AE9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Velar por el adecuado cumplimiento de los criterios médicos y administrativos de alta y contra referencia.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67294EFA" w14:textId="77777777" w:rsidR="00970AE9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Realizar y solicitar interconsultas con otras dependencias del Hospital y de la red de servicios de Salud Pública.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6C7C59B" w14:textId="77777777" w:rsidR="00970AE9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Brindar información y educación a la paciente y sus familiares sobre el estado de salud, tratamiento y alternativas según su enfermedad.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8F49DA8" w14:textId="77777777" w:rsidR="00970AE9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Propiciar el control y seguimiento de las pacientes en la consulta externa o centros periféricos según su diagnóstico de alta.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4B510169" w14:textId="77777777" w:rsidR="00970AE9" w:rsidRDefault="00970AE9">
      <w:pPr>
        <w:spacing w:after="0" w:line="276" w:lineRule="auto"/>
        <w:ind w:firstLine="60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</w:p>
    <w:p w14:paraId="7DAFE8A4" w14:textId="77777777" w:rsidR="00970AE9" w:rsidRDefault="00000000">
      <w:pPr>
        <w:pStyle w:val="Ttulo3"/>
        <w:spacing w:line="276" w:lineRule="auto"/>
        <w:rPr>
          <w:rFonts w:ascii="Segoe UI" w:eastAsia="Times New Roman" w:hAnsi="Segoe UI" w:cs="Segoe UI"/>
          <w:color w:val="243F60"/>
          <w:sz w:val="18"/>
          <w:szCs w:val="18"/>
        </w:rPr>
      </w:pPr>
      <w:bookmarkStart w:id="9" w:name="_Toc93404506"/>
      <w:r>
        <w:rPr>
          <w:rFonts w:ascii="Arial" w:eastAsia="Times New Roman" w:hAnsi="Arial" w:cs="Arial"/>
          <w:i/>
          <w:iCs/>
          <w:color w:val="000000"/>
          <w:u w:val="single"/>
          <w:lang w:val="es-SV"/>
        </w:rPr>
        <w:t>Administrativas</w:t>
      </w:r>
      <w:bookmarkEnd w:id="9"/>
      <w:r>
        <w:rPr>
          <w:rFonts w:ascii="Arial" w:eastAsia="Times New Roman" w:hAnsi="Arial" w:cs="Arial"/>
          <w:color w:val="000000"/>
        </w:rPr>
        <w:t> </w:t>
      </w:r>
    </w:p>
    <w:p w14:paraId="607CD110" w14:textId="77777777" w:rsidR="00970AE9" w:rsidRDefault="00000000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Manejo gerencial del Servicio de Infectología a través de la elaboración de planes, documentos y actividades que contribuyan a normar el buen funcionamiento.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F6D4BD3" w14:textId="77777777" w:rsidR="00970AE9" w:rsidRDefault="00000000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Recolectar información de producción del servicio y generar informes para su análisis y evaluación.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F029E8B" w14:textId="77777777" w:rsidR="00970AE9" w:rsidRDefault="00000000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Velar por el adecuado manejo y mantenimiento preventivo y de reparación de equipos bio-médicos del servicio de Infectología.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288F982" w14:textId="77777777" w:rsidR="00970AE9" w:rsidRDefault="00000000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Generar los registros de producción del servicio adecuadamente, de acuerdo a los requerimientos que el MISAL y la dirección del Hospital Nacional de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>Maternidad impulsan a través del departamento de Estadística y Documentos Médicos.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BD8E737" w14:textId="77777777" w:rsidR="00970AE9" w:rsidRDefault="00000000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adecuadamente los medicamentos.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B2AED8B" w14:textId="77777777" w:rsidR="00970AE9" w:rsidRDefault="00000000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adecuadamente los equipos e insumos médicos y de enfermería.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8E7A8B0" w14:textId="77777777" w:rsidR="00970AE9" w:rsidRDefault="00000000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adecuadamente otros insumos y equipos básicos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4A3F54CF" w14:textId="77777777" w:rsidR="00970AE9" w:rsidRDefault="00000000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Realización de un inventario general del Servicio de Infectología.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AA5601D" w14:textId="77777777" w:rsidR="00970AE9" w:rsidRDefault="00000000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5652D59" w14:textId="77777777" w:rsidR="00970AE9" w:rsidRDefault="00000000">
      <w:pPr>
        <w:pStyle w:val="Ttulo3"/>
        <w:spacing w:line="276" w:lineRule="auto"/>
        <w:rPr>
          <w:rFonts w:ascii="Segoe UI" w:eastAsia="Times New Roman" w:hAnsi="Segoe UI" w:cs="Segoe UI"/>
          <w:color w:val="243F60"/>
          <w:sz w:val="18"/>
          <w:szCs w:val="18"/>
        </w:rPr>
      </w:pPr>
      <w:bookmarkStart w:id="10" w:name="_Toc93404507"/>
      <w:r>
        <w:rPr>
          <w:rFonts w:ascii="Arial" w:eastAsia="Times New Roman" w:hAnsi="Arial" w:cs="Arial"/>
          <w:i/>
          <w:iCs/>
          <w:color w:val="000000"/>
          <w:u w:val="single"/>
          <w:lang w:val="es-SV"/>
        </w:rPr>
        <w:t>Docentes</w:t>
      </w:r>
      <w:bookmarkEnd w:id="10"/>
      <w:r>
        <w:rPr>
          <w:rFonts w:ascii="Arial" w:eastAsia="Times New Roman" w:hAnsi="Arial" w:cs="Arial"/>
          <w:color w:val="000000"/>
        </w:rPr>
        <w:t> </w:t>
      </w:r>
    </w:p>
    <w:p w14:paraId="05899011" w14:textId="77777777" w:rsidR="00970AE9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Cumplir con la actividad docente de acuerdo a lo establecido en el convenio de cooperación entre el MISAL y la Universidad de El Salvador y la Carta de entendimiento entre la Facultad de Medicina de la Universidad de El Salvador y el Hospital Nacional de la Mujer  “Dra. Maria Isabel Rodriguez”; referente tanto al pregrado como al postgrado de la especialidad.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968A2C3" w14:textId="77777777" w:rsidR="00970AE9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Apoyar las actividades académicas de personal médico en formación.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E38CA5D" w14:textId="77777777" w:rsidR="00970AE9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Colaborar con la Unidad de Desarrollo Profesional en sus actividades de educación médica continua.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3B81C1D" w14:textId="77777777" w:rsidR="00970AE9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Apoyar en las actividades de educación para la salud de la paciente.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91B6591" w14:textId="77777777" w:rsidR="00970AE9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Contribuir a la formación de recursos a nivel nacional en la especialidad de Ginecología y Obstetricia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6B144E21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05063BC2" w14:textId="77777777" w:rsidR="00970AE9" w:rsidRDefault="00000000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1" w:name="_Toc93404508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Dependencia Jerárquica</w:t>
      </w:r>
      <w:bookmarkEnd w:id="11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5B2F2704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lang w:val="es-SV"/>
        </w:rPr>
        <w:t> </w:t>
      </w:r>
    </w:p>
    <w:p w14:paraId="3AF89E5E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/>
        </w:rPr>
      </w:pPr>
      <w:r>
        <w:rPr>
          <w:rFonts w:ascii="Arial" w:eastAsia="Times New Roman" w:hAnsi="Arial" w:cs="Arial"/>
          <w:color w:val="000000"/>
          <w:lang w:val="es-SV"/>
        </w:rPr>
        <w:t>División Médica  </w:t>
      </w:r>
      <w:r>
        <w:rPr>
          <w:rFonts w:ascii="Arial" w:eastAsia="Times New Roman" w:hAnsi="Arial" w:cs="Arial"/>
          <w:color w:val="000000"/>
          <w:lang w:val="es-ES"/>
        </w:rPr>
        <w:t xml:space="preserve">Ginecológica </w:t>
      </w:r>
    </w:p>
    <w:p w14:paraId="6EE054C9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2F219EA7" w14:textId="77777777" w:rsidR="00970AE9" w:rsidRDefault="00000000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2" w:name="_Toc93404509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Estructura Funcional (Organigrama)</w:t>
      </w:r>
      <w:bookmarkEnd w:id="12"/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37D03B6B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4A844E0A" w14:textId="77777777" w:rsidR="00970AE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14E1" wp14:editId="70A0BDE6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6350" t="6350" r="12700" b="2222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6EDFF" w14:textId="77777777" w:rsidR="00970AE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0F14E1" id="Rectángulo: esquinas redondeadas 38" o:spid="_x0000_s1026" style="position:absolute;left:0;text-align:left;margin-left:16.5pt;margin-top:.55pt;width:10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" fillcolor="#4472c4 [3204]" strokecolor="#1f3763 [1604]" strokeweight="1pt">
                <v:stroke joinstyle="miter"/>
                <v:textbox>
                  <w:txbxContent>
                    <w:p w14:paraId="6C86EDFF" w14:textId="77777777" w:rsidR="00970AE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B2AB20" w14:textId="77777777" w:rsidR="00970AE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2094D" wp14:editId="204BCCC8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4445" t="0" r="14605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67743" id="Conector recto 4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1.7pt" to="68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715BCE21" w14:textId="77777777" w:rsidR="00970AE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729" wp14:editId="541433B4">
                <wp:simplePos x="0" y="0"/>
                <wp:positionH relativeFrom="column">
                  <wp:posOffset>219075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6350" t="6350" r="12700" b="2222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DCE71" w14:textId="77777777" w:rsidR="00970AE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FBC729" id="Rectángulo: esquinas redondeadas 39" o:spid="_x0000_s1027" style="position:absolute;left:0;text-align:left;margin-left:17.25pt;margin-top:13.8pt;width:10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" fillcolor="#4472c4 [3204]" strokecolor="#1f3763 [1604]" strokeweight="1pt">
                <v:stroke joinstyle="miter"/>
                <v:textbox>
                  <w:txbxContent>
                    <w:p w14:paraId="3B2DCE71" w14:textId="77777777" w:rsidR="00970AE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FFAA38" w14:textId="77777777" w:rsidR="00970AE9" w:rsidRDefault="00970AE9">
      <w:pPr>
        <w:spacing w:line="276" w:lineRule="auto"/>
        <w:jc w:val="both"/>
        <w:rPr>
          <w:rFonts w:ascii="Arial" w:hAnsi="Arial" w:cs="Arial"/>
        </w:rPr>
      </w:pPr>
    </w:p>
    <w:p w14:paraId="10320548" w14:textId="77777777" w:rsidR="00970AE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068FE" wp14:editId="5E98A1A0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4445" t="0" r="14605" b="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9230F" id="Conector recto 4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.35pt" to="6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6A0153F3" w14:textId="77777777" w:rsidR="00970AE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D70A9" wp14:editId="0757CEB4">
                <wp:simplePos x="0" y="0"/>
                <wp:positionH relativeFrom="column">
                  <wp:posOffset>247650</wp:posOffset>
                </wp:positionH>
                <wp:positionV relativeFrom="paragraph">
                  <wp:posOffset>46990</wp:posOffset>
                </wp:positionV>
                <wp:extent cx="1333500" cy="409575"/>
                <wp:effectExtent l="6350" t="6350" r="12700" b="22225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8911D" w14:textId="77777777" w:rsidR="00970AE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DIVISION MEDICA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GINECOLOGICA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7D70A9" id="Rectángulo: esquinas redondeadas 40" o:spid="_x0000_s1028" style="position:absolute;left:0;text-align:left;margin-left:19.5pt;margin-top:3.7pt;width:10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" fillcolor="#4472c4 [3204]" strokecolor="#1f3763 [1604]" strokeweight="1pt">
                <v:stroke joinstyle="miter"/>
                <v:textbox>
                  <w:txbxContent>
                    <w:p w14:paraId="5978911D" w14:textId="77777777" w:rsidR="00970AE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DIVISION MEDICA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GINECOLOGICA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FE8557" w14:textId="77777777" w:rsidR="00970AE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1718F" wp14:editId="228E4E32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4445" t="0" r="14605" b="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C5E2C" id="Conector recto 4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4.85pt" to="6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724E424E" w14:textId="77777777" w:rsidR="00970AE9" w:rsidRDefault="00970AE9">
      <w:pPr>
        <w:spacing w:line="276" w:lineRule="auto"/>
        <w:jc w:val="both"/>
        <w:rPr>
          <w:rFonts w:ascii="Arial" w:hAnsi="Arial" w:cs="Arial"/>
        </w:rPr>
      </w:pPr>
    </w:p>
    <w:p w14:paraId="3F529329" w14:textId="77777777" w:rsidR="00970AE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AA66F" wp14:editId="58AFDB19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1400175" cy="571500"/>
                <wp:effectExtent l="6350" t="6350" r="22225" b="1270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80F23" w14:textId="77777777" w:rsidR="00970AE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SERVICIO DE INFECTOLOGIA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5AA66F" id="Rectángulo: esquinas redondeadas 41" o:spid="_x0000_s1029" style="position:absolute;left:0;text-align:left;margin-left:16.5pt;margin-top:.75pt;width:110.2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" fillcolor="#4472c4 [3204]" strokecolor="#1f3763 [1604]" strokeweight="1pt">
                <v:stroke joinstyle="miter"/>
                <v:textbox>
                  <w:txbxContent>
                    <w:p w14:paraId="70380F23" w14:textId="77777777" w:rsidR="00970AE9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SERVICIO DE INFECTOLOGIA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E46A3A" w14:textId="77777777" w:rsidR="00970AE9" w:rsidRDefault="00970AE9">
      <w:pPr>
        <w:spacing w:line="276" w:lineRule="auto"/>
        <w:jc w:val="both"/>
        <w:rPr>
          <w:rFonts w:ascii="Arial" w:hAnsi="Arial" w:cs="Arial"/>
        </w:rPr>
      </w:pPr>
    </w:p>
    <w:p w14:paraId="1ECC2736" w14:textId="77777777" w:rsidR="00970AE9" w:rsidRDefault="00000000">
      <w:pPr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bookmarkStart w:id="13" w:name="_Toc9340451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Cantidad de recurso humano según clase</w:t>
      </w:r>
      <w:bookmarkEnd w:id="13"/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9090AED" w14:textId="77777777" w:rsidR="00970AE9" w:rsidRDefault="00970AE9">
      <w:pPr>
        <w:spacing w:after="0" w:line="276" w:lineRule="auto"/>
        <w:textAlignment w:val="baseline"/>
        <w:rPr>
          <w:rFonts w:ascii="Segoe UI" w:eastAsia="Times New Roman" w:hAnsi="Segoe UI" w:cs="Segoe UI"/>
          <w:color w:val="365F91"/>
          <w:sz w:val="18"/>
          <w:szCs w:val="18"/>
          <w:lang w:val="es-SV"/>
        </w:rPr>
      </w:pPr>
    </w:p>
    <w:tbl>
      <w:tblPr>
        <w:tblW w:w="8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0"/>
        <w:gridCol w:w="1305"/>
        <w:gridCol w:w="1245"/>
      </w:tblGrid>
      <w:tr w:rsidR="00970AE9" w14:paraId="6D52C105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4E471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SV"/>
              </w:rPr>
              <w:t>Recurso humano según Clase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C7B52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/>
              </w:rPr>
              <w:t>Cantidad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3E270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/>
              </w:rPr>
              <w:t>Horas diarias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0AE9" w14:paraId="1159D7D6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3D0F5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/>
              </w:rPr>
              <w:t>Jefe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40F75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1EE26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0AE9" w14:paraId="0E0399A9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9F0C7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Médico de Staff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6D96E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05AAD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SV"/>
              </w:rPr>
              <w:t>16</w:t>
            </w:r>
          </w:p>
        </w:tc>
      </w:tr>
      <w:tr w:rsidR="00970AE9" w14:paraId="492AD0BE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A90B5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Médico residente de especialidad Ginecología y Obstetricia rotatorio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E3EF3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1F041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0AE9" w14:paraId="50E92228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6EEC8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Medicos</w:t>
            </w:r>
            <w:r>
              <w:rPr>
                <w:rFonts w:ascii="Arial" w:eastAsia="Times New Roman" w:hAnsi="Arial" w:cs="Arial"/>
                <w:sz w:val="24"/>
                <w:szCs w:val="24"/>
                <w:lang w:val="es-SV"/>
              </w:rPr>
              <w:t xml:space="preserve"> internos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31565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89A03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32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0AE9" w14:paraId="3A8F634F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033CC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SV"/>
              </w:rPr>
              <w:t>Total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FD5BA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71863" w14:textId="77777777" w:rsidR="00970AE9" w:rsidRDefault="000000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SV"/>
              </w:rPr>
              <w:t>80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29E1A345" w14:textId="77777777" w:rsidR="00970AE9" w:rsidRDefault="00000000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5041522D" w14:textId="77777777" w:rsidR="00970AE9" w:rsidRDefault="00000000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14" w:name="_Toc93404511"/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Relaciones de trabajo</w:t>
      </w:r>
      <w:bookmarkEnd w:id="14"/>
      <w:r>
        <w:rPr>
          <w:rFonts w:ascii="Arial" w:eastAsia="Times New Roman" w:hAnsi="Arial" w:cs="Arial"/>
          <w:sz w:val="24"/>
          <w:szCs w:val="24"/>
        </w:rPr>
        <w:t> </w:t>
      </w:r>
    </w:p>
    <w:p w14:paraId="74FA6674" w14:textId="77777777" w:rsidR="00970AE9" w:rsidRDefault="00000000">
      <w:pPr>
        <w:pStyle w:val="Ttulo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15" w:name="_Toc93404512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a) Internas</w:t>
      </w:r>
      <w:bookmarkEnd w:id="15"/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53975BD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Con: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Servicios de Hospitalización, Servicio de Emergencias, Servicio de Consulta Externa. Unidad de Cuidados Intensivos Adultos, Unidad de Cuidados Especiales, Departamento de enfermería.  </w:t>
      </w:r>
    </w:p>
    <w:p w14:paraId="4866A867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 xml:space="preserve">Para: 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Establecer los mecanismos de funcionamiento y coordinación de los servicios asistenciales del hospital, desde los puntos de vista médico y administrativo. </w:t>
      </w:r>
    </w:p>
    <w:p w14:paraId="255761F8" w14:textId="77777777" w:rsidR="00970AE9" w:rsidRDefault="00970AE9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</w:p>
    <w:p w14:paraId="245625D0" w14:textId="77777777" w:rsidR="00970AE9" w:rsidRDefault="00000000">
      <w:pPr>
        <w:pStyle w:val="Ttulo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6" w:name="_Toc9340451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b) Externas</w:t>
      </w:r>
      <w:bookmarkEnd w:id="1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7F55151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Con: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Dirección, Sub dirección, División Administrativa, División de Servicios de Diagnóstico y Apoyo, Unidades Asesoras y Comités de Apoyo, Ministerio de Salud Pública.  </w:t>
      </w:r>
    </w:p>
    <w:p w14:paraId="393D3F1B" w14:textId="77777777" w:rsidR="00970AE9" w:rsidRDefault="00000000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Para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: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DAACEDD" w14:textId="77777777" w:rsidR="00970AE9" w:rsidRDefault="00000000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recursos de apoyo clínico, asistencial y administrativo para la consecución de los objetivos del servicio.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CCEEF3F" w14:textId="77777777" w:rsidR="00970AE9" w:rsidRDefault="00000000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Adoptar, coordinar y divulgar planes y lineamientos orientados al cumplimiento de los objetivos institucionales.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49BCFA36" w14:textId="77777777" w:rsidR="00970AE9" w:rsidRDefault="00000000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  <w:bookmarkStart w:id="17" w:name="_Toc93404514"/>
    </w:p>
    <w:p w14:paraId="71D7B78A" w14:textId="77777777" w:rsidR="00970AE9" w:rsidRDefault="00000000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Vigencia</w:t>
      </w:r>
      <w:bookmarkEnd w:id="17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BA925BC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El presente Manual de Organización y Funciones Específico de la Unidad de Emergencia entrará en vigencia a partir del mes de enero 202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, fecha de aprobación del mismo por parte de los Titulares de este Hospital  </w:t>
      </w:r>
    </w:p>
    <w:p w14:paraId="2319A033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29238498" w14:textId="77777777" w:rsidR="00970AE9" w:rsidRDefault="00000000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br w:type="page"/>
      </w:r>
    </w:p>
    <w:p w14:paraId="52A27A4F" w14:textId="77777777" w:rsidR="00970AE9" w:rsidRDefault="00000000">
      <w:pPr>
        <w:pStyle w:val="Ttulo1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18" w:name="_Toc93404515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SIGLAS</w:t>
      </w:r>
      <w:bookmarkEnd w:id="18"/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E3B004A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5760"/>
      </w:tblGrid>
      <w:tr w:rsidR="00970AE9" w14:paraId="541CB249" w14:textId="77777777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6FDAE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HNM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F0481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 xml:space="preserve">Hospital Nacional de la Mujer “Dra.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María Isabel Rodríguez”  </w:t>
            </w:r>
          </w:p>
        </w:tc>
      </w:tr>
      <w:tr w:rsidR="00970AE9" w14:paraId="007C9D56" w14:textId="77777777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08A3C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41956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0AE9" w14:paraId="6E303AB9" w14:textId="77777777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C9C59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MINSAL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6CD56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Ministerio de Salud  </w:t>
            </w:r>
          </w:p>
        </w:tc>
      </w:tr>
      <w:tr w:rsidR="00970AE9" w14:paraId="03291E96" w14:textId="77777777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9CD48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NTCIE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52995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Normas Técnicas de Control Interno Específicas  </w:t>
            </w:r>
          </w:p>
        </w:tc>
      </w:tr>
      <w:tr w:rsidR="00970AE9" w14:paraId="3E6900E0" w14:textId="77777777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711B8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RIISS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FA6A5" w14:textId="77777777" w:rsidR="00970AE9" w:rsidRDefault="00000000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Redes Integrales e Integradas de Servicios de Salud  </w:t>
            </w:r>
          </w:p>
        </w:tc>
      </w:tr>
    </w:tbl>
    <w:p w14:paraId="5D5371A8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653C2387" w14:textId="77777777" w:rsidR="00970AE9" w:rsidRDefault="0000000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4F2BE8A7" w14:textId="77777777" w:rsidR="00970AE9" w:rsidRDefault="00970AE9">
      <w:pPr>
        <w:spacing w:line="276" w:lineRule="auto"/>
        <w:rPr>
          <w:lang w:val="es-SV"/>
        </w:rPr>
      </w:pPr>
    </w:p>
    <w:sectPr w:rsidR="00970AE9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E3DA" w14:textId="77777777" w:rsidR="00DA6358" w:rsidRDefault="00DA6358">
      <w:pPr>
        <w:spacing w:line="240" w:lineRule="auto"/>
      </w:pPr>
      <w:r>
        <w:separator/>
      </w:r>
    </w:p>
  </w:endnote>
  <w:endnote w:type="continuationSeparator" w:id="0">
    <w:p w14:paraId="2AFD0D1E" w14:textId="77777777" w:rsidR="00DA6358" w:rsidRDefault="00DA6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2239" w14:textId="77777777" w:rsidR="00DA6358" w:rsidRDefault="00DA6358">
      <w:pPr>
        <w:spacing w:after="0"/>
      </w:pPr>
      <w:r>
        <w:separator/>
      </w:r>
    </w:p>
  </w:footnote>
  <w:footnote w:type="continuationSeparator" w:id="0">
    <w:p w14:paraId="40984465" w14:textId="77777777" w:rsidR="00DA6358" w:rsidRDefault="00DA63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3EEF" w14:textId="77777777" w:rsidR="00970AE9" w:rsidRDefault="00000000">
    <w:pPr>
      <w:pStyle w:val="Encabezado"/>
      <w:rPr>
        <w:lang w:val="es-SV"/>
      </w:rPr>
    </w:pPr>
    <w:r>
      <w:rPr>
        <w:noProof/>
      </w:rPr>
      <w:drawing>
        <wp:inline distT="0" distB="0" distL="0" distR="0" wp14:anchorId="0997AC03" wp14:editId="1AAEA1AB">
          <wp:extent cx="952500" cy="457835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134" cy="46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0"/>
        <w:szCs w:val="20"/>
        <w:lang w:val="es-SV"/>
      </w:rPr>
      <w:t xml:space="preserve">Manual de Organización y Funciones del Servicio de Infectología </w:t>
    </w:r>
    <w:r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387CE7E6" wp14:editId="2AD94709">
          <wp:extent cx="1019810" cy="480060"/>
          <wp:effectExtent l="0" t="0" r="889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4" cy="49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6C3"/>
    <w:multiLevelType w:val="multilevel"/>
    <w:tmpl w:val="045306C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07"/>
    <w:multiLevelType w:val="multilevel"/>
    <w:tmpl w:val="109D7C0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1DA5"/>
    <w:multiLevelType w:val="multilevel"/>
    <w:tmpl w:val="15F91DA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C5630"/>
    <w:multiLevelType w:val="multilevel"/>
    <w:tmpl w:val="4B0C56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37A4B"/>
    <w:multiLevelType w:val="multilevel"/>
    <w:tmpl w:val="68F37A4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4117208">
    <w:abstractNumId w:val="4"/>
  </w:num>
  <w:num w:numId="2" w16cid:durableId="85661252">
    <w:abstractNumId w:val="1"/>
  </w:num>
  <w:num w:numId="3" w16cid:durableId="626014569">
    <w:abstractNumId w:val="3"/>
  </w:num>
  <w:num w:numId="4" w16cid:durableId="290088800">
    <w:abstractNumId w:val="0"/>
  </w:num>
  <w:num w:numId="5" w16cid:durableId="1953777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5A2"/>
    <w:rsid w:val="000F507C"/>
    <w:rsid w:val="00400047"/>
    <w:rsid w:val="005D5B76"/>
    <w:rsid w:val="007D75A2"/>
    <w:rsid w:val="007F0A5B"/>
    <w:rsid w:val="00970AE9"/>
    <w:rsid w:val="009D7497"/>
    <w:rsid w:val="00A57B37"/>
    <w:rsid w:val="00BB2077"/>
    <w:rsid w:val="00DA6358"/>
    <w:rsid w:val="00F93E60"/>
    <w:rsid w:val="04D6233F"/>
    <w:rsid w:val="17B6615C"/>
    <w:rsid w:val="18EC29F8"/>
    <w:rsid w:val="39662B9F"/>
    <w:rsid w:val="3DC67DAE"/>
    <w:rsid w:val="56734271"/>
    <w:rsid w:val="6AF2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6EF0F5"/>
  <w15:docId w15:val="{FEF8574C-D32F-486A-ABDC-3A3F61DF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qFormat/>
  </w:style>
  <w:style w:type="character" w:customStyle="1" w:styleId="normaltextrun">
    <w:name w:val="normaltextrun"/>
    <w:basedOn w:val="Fuentedeprrafopredeter"/>
    <w:qFormat/>
  </w:style>
  <w:style w:type="character" w:customStyle="1" w:styleId="pagebreaktextspan">
    <w:name w:val="pagebreaktextspan"/>
    <w:basedOn w:val="Fuentedeprrafopredeter"/>
    <w:qFormat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outlineLvl w:val="9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33A0EA5-0A2E-466D-A783-4ECF2A6D4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1471</Words>
  <Characters>8096</Characters>
  <Application>Microsoft Office Word</Application>
  <DocSecurity>0</DocSecurity>
  <Lines>67</Lines>
  <Paragraphs>19</Paragraphs>
  <ScaleCrop>false</ScaleCrop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 Beza</dc:creator>
  <cp:lastModifiedBy>Juridico Digitador (Oscar Salinas Martinez)</cp:lastModifiedBy>
  <cp:revision>4</cp:revision>
  <cp:lastPrinted>2023-01-18T20:01:00Z</cp:lastPrinted>
  <dcterms:created xsi:type="dcterms:W3CDTF">2022-01-18T19:34:00Z</dcterms:created>
  <dcterms:modified xsi:type="dcterms:W3CDTF">2024-02-05T17:20:00Z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05D435B245994618AB7656297C272304</vt:lpwstr>
  </property>
</Properties>
</file>