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2671D" w14:textId="77777777" w:rsidR="001E1719" w:rsidRPr="00EE133E" w:rsidRDefault="001E1719" w:rsidP="001E1719">
      <w:pPr>
        <w:spacing w:line="360" w:lineRule="auto"/>
        <w:jc w:val="both"/>
        <w:rPr>
          <w:color w:val="000000"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 xml:space="preserve">36 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veintiséis de septiembre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</w:t>
      </w:r>
      <w:r>
        <w:rPr>
          <w:lang w:val="es-SV"/>
        </w:rPr>
        <w:t>virtual</w:t>
      </w:r>
      <w:r w:rsidRPr="002B15B4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l</w:t>
      </w:r>
      <w:r>
        <w:rPr>
          <w:lang w:val="es-SV"/>
        </w:rPr>
        <w:t>a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Licenciada </w:t>
      </w:r>
      <w:r w:rsidRPr="00B90CE9">
        <w:rPr>
          <w:b/>
          <w:bCs/>
          <w:lang w:val="es-SV"/>
        </w:rPr>
        <w:t>ROSA MARÍA LARA URRUTIA</w:t>
      </w:r>
      <w:r>
        <w:rPr>
          <w:b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bCs/>
          <w:lang w:val="es-SV"/>
        </w:rPr>
        <w:t>y de manera presencial,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35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164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12 de septiembre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165/2024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13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166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</w:t>
      </w:r>
      <w:r>
        <w:rPr>
          <w:bCs/>
          <w:lang w:val="es-SV"/>
        </w:rPr>
        <w:t xml:space="preserve"> 16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167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17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8D3553">
        <w:rPr>
          <w:b/>
          <w:lang w:val="es-SV"/>
        </w:rPr>
        <w:t>VII.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168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18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>
        <w:rPr>
          <w:b/>
          <w:lang w:val="es-SV"/>
        </w:rPr>
        <w:t>VIII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IX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35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19 de septiembre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>, la cual fue aprobada.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III.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164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12 DE SEPTIEMBRE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 w:rsidRPr="00F32F85">
        <w:rPr>
          <w:color w:val="000000"/>
          <w:lang w:val="es-SV"/>
        </w:rPr>
        <w:t>Aprobación de Préstamos Personales</w:t>
      </w:r>
      <w:r w:rsidRPr="00AC15D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Informe de la Cartera Hipotecaria del FSV, al Mes de </w:t>
      </w:r>
      <w:proofErr w:type="gramStart"/>
      <w:r>
        <w:rPr>
          <w:color w:val="000000"/>
          <w:lang w:val="es-SV"/>
        </w:rPr>
        <w:t>Agosto</w:t>
      </w:r>
      <w:proofErr w:type="gramEnd"/>
      <w:r>
        <w:rPr>
          <w:color w:val="000000"/>
          <w:lang w:val="es-SV"/>
        </w:rPr>
        <w:t xml:space="preserve"> 2024</w:t>
      </w:r>
      <w:r w:rsidRPr="00901BF5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. </w:t>
      </w:r>
      <w:r w:rsidRPr="00F32F85">
        <w:rPr>
          <w:color w:val="000000"/>
          <w:lang w:val="es-SV"/>
        </w:rPr>
        <w:t xml:space="preserve">Informe Sobre Presentación de Declaración Anual de Independencia de Personal de Nuevo Ingreso de la Unidad de Auditoría Interna </w:t>
      </w:r>
      <w:r>
        <w:rPr>
          <w:color w:val="000000"/>
          <w:lang w:val="es-SV"/>
        </w:rPr>
        <w:t>Correspondiente a</w:t>
      </w:r>
      <w:r w:rsidRPr="00F32F85">
        <w:rPr>
          <w:color w:val="000000"/>
          <w:lang w:val="es-SV"/>
        </w:rPr>
        <w:t>l Año 2024;</w:t>
      </w:r>
      <w:r w:rsidRPr="00AC15D9">
        <w:rPr>
          <w:bCs/>
          <w:color w:val="000000"/>
          <w:lang w:val="es-SV"/>
        </w:rPr>
        <w:t xml:space="preserve"> </w:t>
      </w:r>
      <w:r w:rsidRPr="00A06991">
        <w:rPr>
          <w:b/>
          <w:color w:val="000000"/>
          <w:lang w:val="es-SV"/>
        </w:rPr>
        <w:t>VII.</w:t>
      </w:r>
      <w:r>
        <w:rPr>
          <w:bCs/>
          <w:color w:val="000000"/>
          <w:lang w:val="es-SV"/>
        </w:rPr>
        <w:t xml:space="preserve"> Informe de Revisión de Información Financiera Intermedia de los Auditores Independientes al 30 de </w:t>
      </w:r>
      <w:proofErr w:type="gramStart"/>
      <w:r>
        <w:rPr>
          <w:bCs/>
          <w:color w:val="000000"/>
          <w:lang w:val="es-SV"/>
        </w:rPr>
        <w:lastRenderedPageBreak/>
        <w:t>Junio</w:t>
      </w:r>
      <w:proofErr w:type="gramEnd"/>
      <w:r>
        <w:rPr>
          <w:bCs/>
          <w:color w:val="000000"/>
          <w:lang w:val="es-SV"/>
        </w:rPr>
        <w:t xml:space="preserve"> 2024, y Carta de Gerencia; </w:t>
      </w:r>
      <w:r w:rsidRPr="0096225A">
        <w:rPr>
          <w:b/>
          <w:color w:val="000000"/>
          <w:lang w:val="es-SV"/>
        </w:rPr>
        <w:t>VIII</w:t>
      </w:r>
      <w:r w:rsidRPr="00A432D8">
        <w:rPr>
          <w:b/>
          <w:color w:val="000000"/>
          <w:lang w:val="es-SV"/>
        </w:rPr>
        <w:t>.</w:t>
      </w:r>
      <w:r>
        <w:rPr>
          <w:bCs/>
          <w:color w:val="000000"/>
          <w:lang w:val="es-SV"/>
        </w:rPr>
        <w:t xml:space="preserve">  Renovación de Inversión en </w:t>
      </w:r>
      <w:proofErr w:type="spellStart"/>
      <w:r>
        <w:rPr>
          <w:bCs/>
          <w:color w:val="000000"/>
          <w:lang w:val="es-SV"/>
        </w:rPr>
        <w:t>Letes</w:t>
      </w:r>
      <w:proofErr w:type="spellEnd"/>
      <w:r>
        <w:rPr>
          <w:bCs/>
          <w:color w:val="000000"/>
          <w:lang w:val="es-SV"/>
        </w:rPr>
        <w:t xml:space="preserve">; </w:t>
      </w:r>
      <w:r w:rsidRPr="0096225A">
        <w:rPr>
          <w:b/>
          <w:color w:val="000000"/>
          <w:lang w:val="es-SV"/>
        </w:rPr>
        <w:t>I</w:t>
      </w:r>
      <w:r w:rsidRPr="00A432D8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Modificación de Política de Cobertura de Reservas; </w:t>
      </w:r>
      <w:r w:rsidRPr="00F32F85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32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947,299.02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F32F85">
        <w:rPr>
          <w:color w:val="000000"/>
          <w:lang w:val="es-SV"/>
        </w:rPr>
        <w:t>Aprobación de Préstamos Personales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de la Cartera Hipotecaria del FSV, al Mes de </w:t>
      </w:r>
      <w:proofErr w:type="gramStart"/>
      <w:r>
        <w:rPr>
          <w:color w:val="000000"/>
          <w:lang w:val="es-SV"/>
        </w:rPr>
        <w:t>Agosto</w:t>
      </w:r>
      <w:proofErr w:type="gramEnd"/>
      <w:r>
        <w:rPr>
          <w:color w:val="000000"/>
          <w:lang w:val="es-SV"/>
        </w:rPr>
        <w:t xml:space="preserve"> 2024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F32F85">
        <w:rPr>
          <w:color w:val="000000"/>
          <w:lang w:val="es-SV"/>
        </w:rPr>
        <w:t xml:space="preserve">Informe Sobre Presentación de Declaración Anual de Independencia de Personal de Nuevo Ingreso de la Unidad de Auditoría Interna </w:t>
      </w:r>
      <w:r>
        <w:rPr>
          <w:color w:val="000000"/>
          <w:lang w:val="es-SV"/>
        </w:rPr>
        <w:t>Correspondiente a</w:t>
      </w:r>
      <w:r w:rsidRPr="00F32F85">
        <w:rPr>
          <w:color w:val="000000"/>
          <w:lang w:val="es-SV"/>
        </w:rPr>
        <w:t>l Año 2024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>Punto</w:t>
      </w:r>
      <w:r>
        <w:rPr>
          <w:b/>
          <w:bCs/>
          <w:color w:val="000000"/>
          <w:lang w:val="es-SV"/>
        </w:rPr>
        <w:t xml:space="preserve"> </w:t>
      </w:r>
      <w:r w:rsidRPr="00A06991">
        <w:rPr>
          <w:b/>
          <w:color w:val="000000"/>
          <w:lang w:val="es-SV"/>
        </w:rPr>
        <w:t>VII.</w:t>
      </w:r>
      <w:r>
        <w:rPr>
          <w:bCs/>
          <w:color w:val="000000"/>
          <w:lang w:val="es-SV"/>
        </w:rPr>
        <w:t xml:space="preserve"> Informe de Revisión de Información Financiera Intermedia de los Auditores Independientes al 30 de </w:t>
      </w:r>
      <w:proofErr w:type="gramStart"/>
      <w:r>
        <w:rPr>
          <w:bCs/>
          <w:color w:val="000000"/>
          <w:lang w:val="es-SV"/>
        </w:rPr>
        <w:t>Junio</w:t>
      </w:r>
      <w:proofErr w:type="gramEnd"/>
      <w:r>
        <w:rPr>
          <w:bCs/>
          <w:color w:val="000000"/>
          <w:lang w:val="es-SV"/>
        </w:rPr>
        <w:t xml:space="preserve"> 2024, y Carta de Gerencia,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VIII. </w:t>
      </w:r>
      <w:r>
        <w:rPr>
          <w:bCs/>
          <w:color w:val="000000"/>
          <w:lang w:val="es-SV"/>
        </w:rPr>
        <w:t xml:space="preserve">Renovación de Inversión en </w:t>
      </w:r>
      <w:proofErr w:type="spellStart"/>
      <w:r>
        <w:rPr>
          <w:bCs/>
          <w:color w:val="000000"/>
          <w:lang w:val="es-SV"/>
        </w:rPr>
        <w:t>Letes</w:t>
      </w:r>
      <w:proofErr w:type="spellEnd"/>
      <w:r w:rsidRPr="009800A9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Punto IX. </w:t>
      </w:r>
      <w:r>
        <w:rPr>
          <w:bCs/>
          <w:color w:val="000000"/>
          <w:lang w:val="es-SV"/>
        </w:rPr>
        <w:t>Modificación de Política de Cobertura de Reservas</w:t>
      </w:r>
      <w:r w:rsidRPr="00EA12AC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Punto X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</w:t>
      </w:r>
      <w:r>
        <w:rPr>
          <w:bCs/>
          <w:color w:val="000000" w:themeColor="text1"/>
          <w:lang w:val="es-SV"/>
        </w:rPr>
        <w:lastRenderedPageBreak/>
        <w:t xml:space="preserve">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165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13 DE SEPTIEMBRE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$871.296.77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166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16 DE SEPTIEMBRE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18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$384,033.29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167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17 DE SEPTIEMBRE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$573,425.39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168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18 DE SEPTIEMBRE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23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$541,051.84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</w:t>
      </w:r>
      <w:r>
        <w:rPr>
          <w:b/>
          <w:bCs/>
          <w:lang w:val="es-SV"/>
        </w:rPr>
        <w:lastRenderedPageBreak/>
        <w:t xml:space="preserve">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3 de octubre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 xml:space="preserve">en forma </w:t>
      </w:r>
      <w:r>
        <w:rPr>
          <w:lang w:val="es-SV"/>
        </w:rPr>
        <w:t>presencial</w:t>
      </w:r>
      <w:r w:rsidRPr="00C924F3">
        <w:rPr>
          <w:lang w:val="es-SV"/>
        </w:rPr>
        <w:t>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cuarenta y dos minutos</w:t>
      </w:r>
      <w:r w:rsidRPr="00E23669">
        <w:rPr>
          <w:lang w:val="es-SV"/>
        </w:rPr>
        <w:t>, ratificamos su contenido y firmamos.</w:t>
      </w:r>
    </w:p>
    <w:p w14:paraId="72DABF64" w14:textId="77777777" w:rsidR="001E1719" w:rsidRPr="00E23669" w:rsidRDefault="001E1719" w:rsidP="001E1719">
      <w:pPr>
        <w:spacing w:line="360" w:lineRule="auto"/>
        <w:jc w:val="both"/>
        <w:rPr>
          <w:sz w:val="22"/>
          <w:lang w:val="es-SV"/>
        </w:rPr>
      </w:pPr>
    </w:p>
    <w:p w14:paraId="4CED42E8" w14:textId="77777777" w:rsidR="001E1719" w:rsidRPr="00E23669" w:rsidRDefault="001E1719" w:rsidP="001E1719">
      <w:pPr>
        <w:spacing w:line="360" w:lineRule="auto"/>
        <w:jc w:val="both"/>
        <w:rPr>
          <w:sz w:val="22"/>
          <w:lang w:val="es-SV"/>
        </w:rPr>
      </w:pPr>
    </w:p>
    <w:p w14:paraId="3261FA26" w14:textId="77777777" w:rsidR="004D46D0" w:rsidRPr="00051A45" w:rsidRDefault="004D46D0" w:rsidP="004D46D0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Rosa María Lara Urrutia y Manuel Antonio García Mancía.</w:t>
      </w:r>
    </w:p>
    <w:bookmarkEnd w:id="0"/>
    <w:p w14:paraId="26792DD6" w14:textId="77777777" w:rsidR="00C511BD" w:rsidRDefault="00C511BD"/>
    <w:sectPr w:rsidR="00C511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19"/>
    <w:rsid w:val="000F4444"/>
    <w:rsid w:val="001E1719"/>
    <w:rsid w:val="0024496B"/>
    <w:rsid w:val="004D46D0"/>
    <w:rsid w:val="00992131"/>
    <w:rsid w:val="00C511BD"/>
    <w:rsid w:val="00C9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2DDA1F"/>
  <w15:chartTrackingRefBased/>
  <w15:docId w15:val="{53378D42-FEF2-4009-9D5C-FDB30F99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71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E17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17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17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17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17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171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171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171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171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1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1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1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17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17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17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17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17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17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17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E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17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E1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17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E17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17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E17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1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17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17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1274</Words>
  <Characters>7010</Characters>
  <Application>Microsoft Office Word</Application>
  <DocSecurity>0</DocSecurity>
  <Lines>58</Lines>
  <Paragraphs>16</Paragraphs>
  <ScaleCrop>false</ScaleCrop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Guillen</dc:creator>
  <cp:keywords/>
  <dc:description/>
  <cp:lastModifiedBy>Ismenia Abigail Trejo Guillen</cp:lastModifiedBy>
  <cp:revision>2</cp:revision>
  <dcterms:created xsi:type="dcterms:W3CDTF">2024-10-09T18:04:00Z</dcterms:created>
  <dcterms:modified xsi:type="dcterms:W3CDTF">2024-10-10T16:16:00Z</dcterms:modified>
</cp:coreProperties>
</file>