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9E4D3" w14:textId="77777777" w:rsidR="00541090" w:rsidRPr="00686B71" w:rsidRDefault="00541090" w:rsidP="00541090">
      <w:pPr>
        <w:spacing w:line="360" w:lineRule="auto"/>
        <w:jc w:val="both"/>
        <w:rPr>
          <w:b/>
          <w:bCs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35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diecinueve de septiembre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presencial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</w:t>
      </w:r>
      <w:r w:rsidRPr="00F5025B">
        <w:rPr>
          <w:color w:val="000000" w:themeColor="text1"/>
          <w:lang w:val="es-SV"/>
        </w:rPr>
        <w:t>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F5025B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 w:rsidRPr="00F5025B"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 w:rsidRPr="00F5025B">
        <w:rPr>
          <w:lang w:val="es-SV"/>
        </w:rPr>
        <w:t>,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159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septiembre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06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09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163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Depuración de Documentos del Consejo de Vigilancia FSV, Visita de Campo. </w:t>
      </w:r>
      <w:r w:rsidRPr="008712B7">
        <w:rPr>
          <w:b/>
          <w:bCs/>
          <w:lang w:val="es-SV"/>
        </w:rPr>
        <w:t>X.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12 de septiembre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159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05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AC15D9">
        <w:rPr>
          <w:color w:val="000000"/>
          <w:lang w:val="es-SV"/>
        </w:rPr>
        <w:t>So</w:t>
      </w:r>
      <w:r>
        <w:rPr>
          <w:color w:val="000000"/>
          <w:lang w:val="es-SV"/>
        </w:rPr>
        <w:t>licitud de Contratación No Regulada por la Ley de Compras Públicas del “Servicio de Clasificación de Riesgo del FSV y sus Emisiones”</w:t>
      </w:r>
      <w:r w:rsidRPr="00AC15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Aprobación de los Términos de Referencia para el Servicio de Colecturía de Pagos de Cuotas de Préstamos del FSV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 w:rsidRPr="00AC15D9">
        <w:rPr>
          <w:bCs/>
          <w:color w:val="000000"/>
          <w:lang w:val="es-SV"/>
        </w:rPr>
        <w:t xml:space="preserve">Solicitud de Prórroga para Licitación </w:t>
      </w:r>
      <w:r>
        <w:rPr>
          <w:bCs/>
          <w:color w:val="000000"/>
          <w:lang w:val="es-SV"/>
        </w:rPr>
        <w:lastRenderedPageBreak/>
        <w:t>Competitiva LC-FSV-001/2023 “Servicios de Atención Telefónica a Clientes del FSV”</w:t>
      </w:r>
      <w:r w:rsidRPr="00AC15D9">
        <w:rPr>
          <w:bCs/>
          <w:color w:val="000000"/>
          <w:lang w:val="es-SV"/>
        </w:rPr>
        <w:t xml:space="preserve">;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Autorización de Precios de Venta de Activos Extraordinarios; </w:t>
      </w:r>
      <w:r w:rsidRPr="00407407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Solicitud de Descargo de Bienes Institucionales en Desuso; </w:t>
      </w:r>
      <w:r w:rsidRPr="00407407">
        <w:rPr>
          <w:b/>
          <w:color w:val="000000"/>
          <w:lang w:val="es-SV"/>
        </w:rPr>
        <w:t>I</w:t>
      </w:r>
      <w:r w:rsidRPr="00A432D8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527,838.99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AC15D9">
        <w:rPr>
          <w:color w:val="000000"/>
          <w:lang w:val="es-SV"/>
        </w:rPr>
        <w:t>So</w:t>
      </w:r>
      <w:r>
        <w:rPr>
          <w:color w:val="000000"/>
          <w:lang w:val="es-SV"/>
        </w:rPr>
        <w:t xml:space="preserve">licitud de Contratación No Regulada por la Ley de Compras Públicas del “Servicio de Clasificación de Riesgo del FSV y sus Emisiones”,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Aprobación de los Términos de Referencia para el Servicio de Colecturía de Pagos de Cuotas de Préstamos del FSV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993482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C15D9">
        <w:rPr>
          <w:bCs/>
          <w:color w:val="000000"/>
          <w:lang w:val="es-SV"/>
        </w:rPr>
        <w:t xml:space="preserve">Solicitud de Prórroga para Licitación </w:t>
      </w:r>
      <w:r>
        <w:rPr>
          <w:bCs/>
          <w:color w:val="000000"/>
          <w:lang w:val="es-SV"/>
        </w:rPr>
        <w:t>Competitiva LC-FSV-001/2023 “Servicios de Atención Telefónica a Clientes del FSV”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>Punto</w:t>
      </w:r>
      <w:r>
        <w:rPr>
          <w:b/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VII.</w:t>
      </w:r>
      <w:r>
        <w:rPr>
          <w:bCs/>
          <w:color w:val="000000"/>
          <w:lang w:val="es-SV"/>
        </w:rPr>
        <w:t xml:space="preserve"> Autorización de Precios de Venta de Activos Extraordinarios,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VIII. </w:t>
      </w:r>
      <w:r>
        <w:rPr>
          <w:bCs/>
          <w:color w:val="000000"/>
          <w:lang w:val="es-SV"/>
        </w:rPr>
        <w:t>Solicitud de Descargo de Bienes Institucionales en Desuso</w:t>
      </w:r>
      <w:r w:rsidRPr="009800A9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Punto IX.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lastRenderedPageBreak/>
        <w:t xml:space="preserve">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06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$782,166.23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09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$552,808.06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$1,122,797.16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163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11 DE SEPTIEMBRE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$574,125.52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</w:t>
      </w:r>
      <w:r w:rsidRPr="00A05290">
        <w:rPr>
          <w:b/>
          <w:bCs/>
          <w:lang w:val="es-SV"/>
        </w:rPr>
        <w:t xml:space="preserve">DEPURACIÓN DE DOCUMENTOS DEL CONSEJO DE VIGILANCIA FSV, </w:t>
      </w:r>
      <w:r w:rsidRPr="00A05290">
        <w:rPr>
          <w:b/>
          <w:bCs/>
          <w:lang w:val="es-SV"/>
        </w:rPr>
        <w:lastRenderedPageBreak/>
        <w:t>VISITA DE</w:t>
      </w:r>
      <w:r>
        <w:rPr>
          <w:b/>
          <w:bCs/>
          <w:lang w:val="es-SV"/>
        </w:rPr>
        <w:t xml:space="preserve"> </w:t>
      </w:r>
      <w:r w:rsidRPr="00A05290">
        <w:rPr>
          <w:b/>
          <w:bCs/>
          <w:lang w:val="es-SV"/>
        </w:rPr>
        <w:t>CAMPO.</w:t>
      </w:r>
      <w:r>
        <w:rPr>
          <w:b/>
          <w:bCs/>
          <w:lang w:val="es-SV"/>
        </w:rPr>
        <w:t xml:space="preserve"> </w:t>
      </w:r>
      <w:r w:rsidRPr="00720CD7">
        <w:rPr>
          <w:bCs/>
          <w:lang w:val="es-SV"/>
        </w:rPr>
        <w:t xml:space="preserve">En relación con este punto, los miembros del Consejo </w:t>
      </w:r>
      <w:r>
        <w:rPr>
          <w:bCs/>
          <w:lang w:val="es-SV"/>
        </w:rPr>
        <w:t>nos</w:t>
      </w:r>
      <w:r w:rsidRPr="00720CD7">
        <w:rPr>
          <w:bCs/>
          <w:lang w:val="es-SV"/>
        </w:rPr>
        <w:t xml:space="preserve"> traslada</w:t>
      </w:r>
      <w:r>
        <w:rPr>
          <w:bCs/>
          <w:lang w:val="es-SV"/>
        </w:rPr>
        <w:t>mos</w:t>
      </w:r>
      <w:r w:rsidRPr="00720CD7">
        <w:rPr>
          <w:bCs/>
          <w:lang w:val="es-SV"/>
        </w:rPr>
        <w:t xml:space="preserve"> a</w:t>
      </w:r>
      <w:r>
        <w:rPr>
          <w:bCs/>
          <w:lang w:val="es-SV"/>
        </w:rPr>
        <w:t>l</w:t>
      </w:r>
      <w:r w:rsidRPr="00720CD7">
        <w:rPr>
          <w:bCs/>
          <w:lang w:val="es-SV"/>
        </w:rPr>
        <w:t xml:space="preserve"> </w:t>
      </w:r>
      <w:r>
        <w:rPr>
          <w:bCs/>
          <w:lang w:val="es-SV"/>
        </w:rPr>
        <w:t xml:space="preserve">Archivo General del FSV y </w:t>
      </w:r>
      <w:r w:rsidRPr="00720CD7">
        <w:rPr>
          <w:bCs/>
          <w:lang w:val="es-SV"/>
        </w:rPr>
        <w:t xml:space="preserve">al </w:t>
      </w:r>
      <w:r>
        <w:rPr>
          <w:bCs/>
          <w:lang w:val="es-SV"/>
        </w:rPr>
        <w:t xml:space="preserve">Área del Mezanine, ambos lugares ubicados en el Edificio Anexo del FSV y en las instalaciones de Oficina Central del FSV, respectivamente, en donde se encuentran resguardados los archivos del Consejo de Vigilancia.  En el recorrido, fuimos </w:t>
      </w:r>
      <w:r w:rsidRPr="00720CD7">
        <w:rPr>
          <w:bCs/>
          <w:lang w:val="es-SV"/>
        </w:rPr>
        <w:t xml:space="preserve">acompañados por </w:t>
      </w:r>
      <w:r>
        <w:rPr>
          <w:bCs/>
          <w:lang w:val="es-SV"/>
        </w:rPr>
        <w:t>los licenciados Josué Belarmino Alfaro Martínez, Coordinador de Archivo y José Jimmy Romero Mejía, Técnico de Gestión Documental y Archivo, del Á</w:t>
      </w:r>
      <w:r w:rsidRPr="008712B7">
        <w:rPr>
          <w:bCs/>
        </w:rPr>
        <w:t xml:space="preserve">rea de </w:t>
      </w:r>
      <w:r>
        <w:rPr>
          <w:bCs/>
        </w:rPr>
        <w:t>G</w:t>
      </w:r>
      <w:r w:rsidRPr="008712B7">
        <w:rPr>
          <w:bCs/>
        </w:rPr>
        <w:t>esti</w:t>
      </w:r>
      <w:r>
        <w:rPr>
          <w:bCs/>
        </w:rPr>
        <w:t>ó</w:t>
      </w:r>
      <w:r w:rsidRPr="008712B7">
        <w:rPr>
          <w:bCs/>
        </w:rPr>
        <w:t xml:space="preserve">n </w:t>
      </w:r>
      <w:r>
        <w:rPr>
          <w:bCs/>
        </w:rPr>
        <w:t>D</w:t>
      </w:r>
      <w:r w:rsidRPr="008712B7">
        <w:rPr>
          <w:bCs/>
        </w:rPr>
        <w:t xml:space="preserve">ocumental y </w:t>
      </w:r>
      <w:r>
        <w:rPr>
          <w:bCs/>
        </w:rPr>
        <w:t>A</w:t>
      </w:r>
      <w:r w:rsidRPr="008712B7">
        <w:rPr>
          <w:bCs/>
        </w:rPr>
        <w:t>rchivo</w:t>
      </w:r>
      <w:r>
        <w:rPr>
          <w:bCs/>
          <w:lang w:val="es-SV"/>
        </w:rPr>
        <w:t>, donde</w:t>
      </w:r>
      <w:r w:rsidRPr="00720CD7">
        <w:rPr>
          <w:bCs/>
          <w:lang w:val="es-SV"/>
        </w:rPr>
        <w:t xml:space="preserve"> se verificó el resguardo </w:t>
      </w:r>
      <w:r>
        <w:rPr>
          <w:bCs/>
          <w:lang w:val="es-SV"/>
        </w:rPr>
        <w:t>de la documentación existente, y se constató que son</w:t>
      </w:r>
      <w:r w:rsidRPr="00720CD7">
        <w:rPr>
          <w:bCs/>
          <w:lang w:val="es-SV"/>
        </w:rPr>
        <w:t xml:space="preserve"> copias de actas de Junta Directiva y de Asamblea de Gobernadores, algunas de ellas con fecha desde </w:t>
      </w:r>
      <w:r>
        <w:rPr>
          <w:bCs/>
          <w:lang w:val="es-SV"/>
        </w:rPr>
        <w:t xml:space="preserve">el año </w:t>
      </w:r>
      <w:r w:rsidRPr="00720CD7">
        <w:rPr>
          <w:bCs/>
          <w:lang w:val="es-SV"/>
        </w:rPr>
        <w:t>1999</w:t>
      </w:r>
      <w:r>
        <w:rPr>
          <w:bCs/>
          <w:lang w:val="es-SV"/>
        </w:rPr>
        <w:t xml:space="preserve">, de lo que se tiene conocimiento que, </w:t>
      </w:r>
      <w:r w:rsidRPr="00720CD7">
        <w:rPr>
          <w:bCs/>
          <w:lang w:val="es-SV"/>
        </w:rPr>
        <w:t>los originales están bajo custodia de la Gerencia General. Asimismo,</w:t>
      </w:r>
      <w:r>
        <w:rPr>
          <w:bCs/>
          <w:lang w:val="es-SV"/>
        </w:rPr>
        <w:t xml:space="preserve"> el licenciado Josué Belarmino Alfaro Martínez, Coordinador de Archivo, </w:t>
      </w:r>
      <w:r w:rsidRPr="00720CD7">
        <w:rPr>
          <w:bCs/>
          <w:lang w:val="es-SV"/>
        </w:rPr>
        <w:t xml:space="preserve">nos </w:t>
      </w:r>
      <w:r>
        <w:rPr>
          <w:bCs/>
          <w:lang w:val="es-SV"/>
        </w:rPr>
        <w:t>comunicó de</w:t>
      </w:r>
      <w:r w:rsidRPr="00720CD7">
        <w:rPr>
          <w:bCs/>
          <w:lang w:val="es-SV"/>
        </w:rPr>
        <w:t xml:space="preserve"> la existencia de formularios para la eliminación de documentos que podrían considerarse para </w:t>
      </w:r>
      <w:r>
        <w:rPr>
          <w:bCs/>
          <w:lang w:val="es-SV"/>
        </w:rPr>
        <w:t xml:space="preserve">una </w:t>
      </w:r>
      <w:r w:rsidRPr="00720CD7">
        <w:rPr>
          <w:bCs/>
          <w:lang w:val="es-SV"/>
        </w:rPr>
        <w:t xml:space="preserve">depuración, así como la posible participación de </w:t>
      </w:r>
      <w:r>
        <w:rPr>
          <w:bCs/>
          <w:lang w:val="es-SV"/>
        </w:rPr>
        <w:t>U</w:t>
      </w:r>
      <w:r w:rsidRPr="00720CD7">
        <w:rPr>
          <w:bCs/>
          <w:lang w:val="es-SV"/>
        </w:rPr>
        <w:t xml:space="preserve">nidades de apoyo, como la Unidad Ambiental, para gestionar la disposición final de los documentos físicos. Cabe mencionar que los documentos revisados en esta ocasión no están contemplados en la </w:t>
      </w:r>
      <w:r>
        <w:rPr>
          <w:bCs/>
          <w:lang w:val="es-SV"/>
        </w:rPr>
        <w:t>T</w:t>
      </w:r>
      <w:r w:rsidRPr="00720CD7">
        <w:rPr>
          <w:bCs/>
          <w:lang w:val="es-SV"/>
        </w:rPr>
        <w:t xml:space="preserve">abla </w:t>
      </w:r>
      <w:r>
        <w:rPr>
          <w:bCs/>
          <w:lang w:val="es-SV"/>
        </w:rPr>
        <w:t>de Valoración y Conservación Documental</w:t>
      </w:r>
      <w:r w:rsidRPr="00720CD7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POR UNANIMIDAD </w:t>
      </w:r>
      <w:r w:rsidRPr="00DC5D9F">
        <w:rPr>
          <w:b/>
        </w:rPr>
        <w:t>ACUERDA</w:t>
      </w:r>
      <w:r>
        <w:rPr>
          <w:b/>
        </w:rPr>
        <w:t>:</w:t>
      </w:r>
      <w:r w:rsidRPr="00DC5D9F">
        <w:rPr>
          <w:b/>
        </w:rPr>
        <w:t xml:space="preserve"> INICIAR LAS DILIGENCIAS NECESARIAS PARA LA ELIMINACIÓN LEGAL Y SEGURA DE LOS DOCUMENTOS QUE CUMPLAN CON LOS CRITERIOS ESTABLECIDOS PARA UNA DEPURACIÓN DOCUMENTAL. PARA ELLO, SE REALIZARÁN LAS CONSULTAS PERTINENTES CON LAS UNIDADES ORGANIZATIVAS CORRESPONDIENTES.</w:t>
      </w:r>
      <w:r>
        <w:rPr>
          <w:b/>
          <w:bCs/>
          <w:lang w:val="es-SV"/>
        </w:rPr>
        <w:t xml:space="preserve">  X.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26 de septiembre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trece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veinte minutos</w:t>
      </w:r>
      <w:r w:rsidRPr="00E23669">
        <w:rPr>
          <w:lang w:val="es-SV"/>
        </w:rPr>
        <w:t>, ratificamos su contenido y firmamos.</w:t>
      </w:r>
    </w:p>
    <w:p w14:paraId="094C374B" w14:textId="77777777" w:rsidR="00541090" w:rsidRPr="00E23669" w:rsidRDefault="00541090" w:rsidP="00541090">
      <w:pPr>
        <w:spacing w:line="360" w:lineRule="auto"/>
        <w:jc w:val="both"/>
        <w:rPr>
          <w:sz w:val="22"/>
          <w:lang w:val="es-SV"/>
        </w:rPr>
      </w:pPr>
    </w:p>
    <w:p w14:paraId="4BF1EB0C" w14:textId="77777777" w:rsidR="00541090" w:rsidRPr="00E23669" w:rsidRDefault="00541090" w:rsidP="00541090">
      <w:pPr>
        <w:spacing w:line="360" w:lineRule="auto"/>
        <w:jc w:val="both"/>
        <w:rPr>
          <w:sz w:val="22"/>
          <w:lang w:val="es-SV"/>
        </w:rPr>
      </w:pPr>
    </w:p>
    <w:p w14:paraId="67B36A6C" w14:textId="77777777" w:rsidR="00500A6A" w:rsidRPr="00051A45" w:rsidRDefault="00500A6A" w:rsidP="00500A6A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1BCC89C7" w14:textId="77777777" w:rsidR="00C511BD" w:rsidRPr="00500A6A" w:rsidRDefault="00C511BD"/>
    <w:sectPr w:rsidR="00C511BD" w:rsidRPr="00500A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5C1EA" w14:textId="77777777" w:rsidR="00B072E1" w:rsidRDefault="00B072E1" w:rsidP="007D5FB0">
      <w:r>
        <w:separator/>
      </w:r>
    </w:p>
  </w:endnote>
  <w:endnote w:type="continuationSeparator" w:id="0">
    <w:p w14:paraId="64BAD4F9" w14:textId="77777777" w:rsidR="00B072E1" w:rsidRDefault="00B072E1" w:rsidP="007D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43CA8" w14:textId="77777777" w:rsidR="00B072E1" w:rsidRDefault="00B072E1" w:rsidP="007D5FB0">
      <w:r>
        <w:separator/>
      </w:r>
    </w:p>
  </w:footnote>
  <w:footnote w:type="continuationSeparator" w:id="0">
    <w:p w14:paraId="21A5A7AE" w14:textId="77777777" w:rsidR="00B072E1" w:rsidRDefault="00B072E1" w:rsidP="007D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BC13B" w14:textId="77777777" w:rsidR="007D5FB0" w:rsidRPr="000843BF" w:rsidRDefault="007D5FB0" w:rsidP="007D5FB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840B7A5" w14:textId="77777777" w:rsidR="007D5FB0" w:rsidRPr="000843BF" w:rsidRDefault="007D5FB0" w:rsidP="007D5FB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788366E" w14:textId="77777777" w:rsidR="007D5FB0" w:rsidRDefault="007D5F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90"/>
    <w:rsid w:val="000F4444"/>
    <w:rsid w:val="0024496B"/>
    <w:rsid w:val="00500A6A"/>
    <w:rsid w:val="00541090"/>
    <w:rsid w:val="007D5FB0"/>
    <w:rsid w:val="008A03FC"/>
    <w:rsid w:val="00992131"/>
    <w:rsid w:val="00B072E1"/>
    <w:rsid w:val="00C511BD"/>
    <w:rsid w:val="00C91138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C57B7"/>
  <w15:chartTrackingRefBased/>
  <w15:docId w15:val="{1841F737-C208-4799-9756-7002C7E4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90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1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0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0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0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0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0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0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0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4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0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4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0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41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0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41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0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F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FB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D5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FB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1518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2</cp:revision>
  <dcterms:created xsi:type="dcterms:W3CDTF">2024-10-09T18:03:00Z</dcterms:created>
  <dcterms:modified xsi:type="dcterms:W3CDTF">2024-10-10T16:07:00Z</dcterms:modified>
</cp:coreProperties>
</file>