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967D" w14:textId="77777777" w:rsidR="00B637A8" w:rsidRPr="004D46FF" w:rsidRDefault="00B637A8" w:rsidP="00B637A8">
      <w:pPr>
        <w:spacing w:line="360" w:lineRule="auto"/>
        <w:jc w:val="both"/>
        <w:rPr>
          <w:b/>
          <w:bCs/>
          <w:lang w:val="es-SV"/>
        </w:rPr>
      </w:pPr>
      <w:bookmarkStart w:id="0" w:name="_Hlk94516021"/>
      <w:r w:rsidRPr="004D46FF">
        <w:rPr>
          <w:b/>
          <w:bCs/>
          <w:lang w:val="es-SV"/>
        </w:rPr>
        <w:t>ACTA No. CV-29/2024</w:t>
      </w:r>
      <w:r w:rsidRPr="004D46FF">
        <w:rPr>
          <w:lang w:val="es-SV"/>
        </w:rPr>
        <w:t xml:space="preserve">.  </w:t>
      </w:r>
      <w:r w:rsidRPr="004D46FF">
        <w:rPr>
          <w:sz w:val="22"/>
          <w:lang w:val="es-SV"/>
        </w:rPr>
        <w:t>E</w:t>
      </w:r>
      <w:r w:rsidRPr="004D46FF">
        <w:rPr>
          <w:lang w:val="es-SV"/>
        </w:rPr>
        <w:t>n la ciudad de San Salvador, a las once horas</w:t>
      </w:r>
      <w:r w:rsidRPr="004D46FF">
        <w:rPr>
          <w:b/>
          <w:bCs/>
          <w:lang w:val="es-SV"/>
        </w:rPr>
        <w:t xml:space="preserve"> </w:t>
      </w:r>
      <w:r w:rsidRPr="004D46FF">
        <w:rPr>
          <w:lang w:val="es-SV"/>
        </w:rPr>
        <w:t xml:space="preserve">del quince de agosto 2024. Se realizó la reunión de los señores Miembros del Consejo de Vigilancia a la cual asistieron de manera presencial: la </w:t>
      </w:r>
      <w:r w:rsidRPr="004D46FF">
        <w:rPr>
          <w:color w:val="000000" w:themeColor="text1"/>
          <w:lang w:val="es-SV"/>
        </w:rPr>
        <w:t>Licenciada</w:t>
      </w:r>
      <w:r w:rsidRPr="004D46FF">
        <w:rPr>
          <w:b/>
          <w:bCs/>
          <w:color w:val="000000" w:themeColor="text1"/>
          <w:lang w:val="es-SV"/>
        </w:rPr>
        <w:t xml:space="preserve"> BERTHA ALICIA SANTACRUZ DE ESCOBAR,</w:t>
      </w:r>
      <w:r w:rsidRPr="004D46FF">
        <w:t xml:space="preserve"> nombrada por el Ministerio de Vivienda, quien ejerce el cargo de Presidenta</w:t>
      </w:r>
      <w:r w:rsidRPr="004D46FF">
        <w:rPr>
          <w:color w:val="000000" w:themeColor="text1"/>
        </w:rPr>
        <w:t xml:space="preserve">, </w:t>
      </w:r>
      <w:r w:rsidRPr="004D46FF">
        <w:rPr>
          <w:lang w:val="es-SV"/>
        </w:rPr>
        <w:t xml:space="preserve">según el artículo treinta  y nueve de la Ley y Reglamento Básico del FSV y Licenciada </w:t>
      </w:r>
      <w:r w:rsidRPr="004D46FF">
        <w:rPr>
          <w:b/>
          <w:bCs/>
          <w:lang w:val="es-SV"/>
        </w:rPr>
        <w:t>YASMINE ROXVENI CALDERÓN GONZÁLEZ</w:t>
      </w:r>
      <w:r w:rsidRPr="004D46FF">
        <w:rPr>
          <w:b/>
          <w:lang w:val="es-SV"/>
        </w:rPr>
        <w:t xml:space="preserve">, </w:t>
      </w:r>
      <w:r w:rsidRPr="004D46FF">
        <w:rPr>
          <w:lang w:val="es-SV"/>
        </w:rPr>
        <w:t xml:space="preserve">Secretaria; nombrada por el Ministerio de Trabajo y Previsión Social, en representación del </w:t>
      </w:r>
      <w:r w:rsidRPr="004D46FF">
        <w:rPr>
          <w:b/>
          <w:lang w:val="es-SV"/>
        </w:rPr>
        <w:t>SECTOR PÚBLICO</w:t>
      </w:r>
      <w:r w:rsidRPr="004D46FF">
        <w:rPr>
          <w:lang w:val="es-SV"/>
        </w:rPr>
        <w:t>;</w:t>
      </w:r>
      <w:r w:rsidRPr="004D46FF">
        <w:rPr>
          <w:b/>
          <w:lang w:val="es-SV"/>
        </w:rPr>
        <w:t xml:space="preserve"> </w:t>
      </w:r>
      <w:r w:rsidRPr="004D46FF">
        <w:rPr>
          <w:lang w:val="es-SV"/>
        </w:rPr>
        <w:t xml:space="preserve">la Licenciada </w:t>
      </w:r>
      <w:r w:rsidRPr="004D46FF">
        <w:rPr>
          <w:b/>
          <w:bCs/>
          <w:lang w:val="es-SV"/>
        </w:rPr>
        <w:t>ROSA MARÍA LARA URRUTIA</w:t>
      </w:r>
      <w:r w:rsidRPr="004D46FF">
        <w:rPr>
          <w:b/>
          <w:lang w:val="es-SV"/>
        </w:rPr>
        <w:t xml:space="preserve">, </w:t>
      </w:r>
      <w:r w:rsidRPr="004D46FF">
        <w:rPr>
          <w:lang w:val="es-SV"/>
        </w:rPr>
        <w:t xml:space="preserve">en representación del </w:t>
      </w:r>
      <w:r w:rsidRPr="004D46FF">
        <w:rPr>
          <w:b/>
          <w:lang w:val="es-SV"/>
        </w:rPr>
        <w:t>SECTOR PATRONAL</w:t>
      </w:r>
      <w:r w:rsidRPr="004D46FF">
        <w:rPr>
          <w:bCs/>
          <w:lang w:val="es-SV"/>
        </w:rPr>
        <w:t>;</w:t>
      </w:r>
      <w:r w:rsidRPr="004D46FF">
        <w:rPr>
          <w:lang w:val="es-SV"/>
        </w:rPr>
        <w:t xml:space="preserve"> el señor </w:t>
      </w:r>
      <w:r w:rsidRPr="004D46FF">
        <w:rPr>
          <w:b/>
          <w:bCs/>
          <w:lang w:val="es-SV"/>
        </w:rPr>
        <w:t xml:space="preserve">MANUEL ANTONIO GARCÍA MANCÍA, </w:t>
      </w:r>
      <w:r w:rsidRPr="004D46FF">
        <w:rPr>
          <w:lang w:val="es-SV"/>
        </w:rPr>
        <w:t xml:space="preserve">en representación del </w:t>
      </w:r>
      <w:r w:rsidRPr="004D46FF">
        <w:rPr>
          <w:b/>
          <w:lang w:val="es-SV"/>
        </w:rPr>
        <w:t>SECTOR LABORAL</w:t>
      </w:r>
      <w:r w:rsidRPr="004D46FF">
        <w:rPr>
          <w:bCs/>
          <w:lang w:val="es-SV"/>
        </w:rPr>
        <w:t xml:space="preserve">; </w:t>
      </w:r>
      <w:r w:rsidRPr="004D46FF">
        <w:rPr>
          <w:lang w:val="es-SV"/>
        </w:rPr>
        <w:t xml:space="preserve">comprobada la asistencia del Consejo, la </w:t>
      </w:r>
      <w:r w:rsidRPr="004D46FF">
        <w:rPr>
          <w:color w:val="000000" w:themeColor="text1"/>
          <w:lang w:val="es-SV"/>
        </w:rPr>
        <w:t>Licenciada Bertha Alicia Santacruz de Escobar</w:t>
      </w:r>
      <w:r w:rsidRPr="004D46FF">
        <w:rPr>
          <w:lang w:val="es-SV"/>
        </w:rPr>
        <w:t>, Presidenta; declara abierta la sesión y somete a consideración de los demás Miembros la agenda siguiente:</w:t>
      </w:r>
      <w:r w:rsidRPr="004D46FF">
        <w:t xml:space="preserve">  </w:t>
      </w:r>
      <w:r w:rsidRPr="004D46FF">
        <w:rPr>
          <w:b/>
          <w:lang w:val="es-SV"/>
        </w:rPr>
        <w:t>I.</w:t>
      </w:r>
      <w:r w:rsidRPr="004D46FF">
        <w:rPr>
          <w:lang w:val="es-SV"/>
        </w:rPr>
        <w:t xml:space="preserve">  Aprobación de Agenda.  </w:t>
      </w:r>
      <w:r w:rsidRPr="004D46FF">
        <w:rPr>
          <w:b/>
          <w:lang w:val="es-SV"/>
        </w:rPr>
        <w:t>II.</w:t>
      </w:r>
      <w:r w:rsidRPr="004D46FF">
        <w:rPr>
          <w:lang w:val="es-SV"/>
        </w:rPr>
        <w:t xml:space="preserve"> Lectura y Aprobación del Acta Anterior No. CV-28/2024. </w:t>
      </w:r>
      <w:r w:rsidRPr="004D46FF">
        <w:rPr>
          <w:b/>
          <w:lang w:val="es-SV"/>
        </w:rPr>
        <w:t xml:space="preserve">III.  </w:t>
      </w:r>
      <w:r w:rsidRPr="004D46FF">
        <w:rPr>
          <w:lang w:val="es-SV"/>
        </w:rPr>
        <w:t>Oficialía de Cumplimiento Normativo</w:t>
      </w:r>
      <w:r w:rsidRPr="004D46FF">
        <w:rPr>
          <w:bCs/>
          <w:lang w:val="es-SV"/>
        </w:rPr>
        <w:t xml:space="preserve">.  </w:t>
      </w:r>
      <w:r w:rsidRPr="004D46FF">
        <w:rPr>
          <w:b/>
          <w:bCs/>
          <w:lang w:val="es-SV"/>
        </w:rPr>
        <w:t xml:space="preserve">IV. </w:t>
      </w:r>
      <w:r w:rsidRPr="004D46FF">
        <w:rPr>
          <w:bCs/>
          <w:lang w:val="es-SV"/>
        </w:rPr>
        <w:t xml:space="preserve">Gerencia de Atención al Cliente, Área de Activos Extraordinarios. </w:t>
      </w:r>
      <w:r w:rsidRPr="004D46FF">
        <w:rPr>
          <w:b/>
          <w:bCs/>
          <w:lang w:val="es-SV"/>
        </w:rPr>
        <w:t xml:space="preserve">V.  </w:t>
      </w:r>
      <w:r w:rsidRPr="004D46FF">
        <w:rPr>
          <w:bCs/>
          <w:lang w:val="es-SV"/>
        </w:rPr>
        <w:t xml:space="preserve">Anteproyecto del Presupuesto 2025. </w:t>
      </w:r>
      <w:r w:rsidRPr="004D46FF">
        <w:rPr>
          <w:b/>
          <w:bCs/>
          <w:lang w:val="es-SV"/>
        </w:rPr>
        <w:t xml:space="preserve">VI.  </w:t>
      </w:r>
      <w:r w:rsidRPr="004D46FF">
        <w:rPr>
          <w:bCs/>
          <w:lang w:val="es-SV"/>
        </w:rPr>
        <w:t xml:space="preserve">Depuración de Documentos del Consejo de Vigilancia FSV, visita de campo. </w:t>
      </w:r>
      <w:r w:rsidRPr="004D46FF">
        <w:rPr>
          <w:b/>
          <w:lang w:val="es-SV"/>
        </w:rPr>
        <w:t>VII.</w:t>
      </w:r>
      <w:r w:rsidRPr="004D46FF">
        <w:rPr>
          <w:lang w:val="es-SV"/>
        </w:rPr>
        <w:t xml:space="preserve"> Acuerdos de Resolución sobre Información Reservada de esta Sesión</w:t>
      </w:r>
      <w:r w:rsidRPr="004D46FF">
        <w:rPr>
          <w:bCs/>
          <w:lang w:val="es-SV"/>
        </w:rPr>
        <w:t>.</w:t>
      </w:r>
      <w:r w:rsidRPr="004D46FF">
        <w:rPr>
          <w:b/>
          <w:lang w:val="es-SV"/>
        </w:rPr>
        <w:t xml:space="preserve"> </w:t>
      </w:r>
      <w:r w:rsidRPr="004D46FF">
        <w:rPr>
          <w:bCs/>
          <w:lang w:val="es-SV"/>
        </w:rPr>
        <w:t xml:space="preserve"> </w:t>
      </w:r>
      <w:r w:rsidRPr="004D46FF">
        <w:rPr>
          <w:b/>
          <w:lang w:val="es-SV"/>
        </w:rPr>
        <w:t>VIII</w:t>
      </w:r>
      <w:r w:rsidRPr="004D46FF">
        <w:rPr>
          <w:b/>
          <w:bCs/>
          <w:lang w:val="es-SV"/>
        </w:rPr>
        <w:t>.</w:t>
      </w:r>
      <w:r w:rsidRPr="004D46FF">
        <w:rPr>
          <w:lang w:val="es-SV"/>
        </w:rPr>
        <w:t xml:space="preserve"> Varios. </w:t>
      </w:r>
      <w:r w:rsidRPr="004D46FF">
        <w:rPr>
          <w:b/>
          <w:lang w:val="es-SV"/>
        </w:rPr>
        <w:t>DESARROLLO</w:t>
      </w:r>
      <w:r w:rsidRPr="004D46FF">
        <w:rPr>
          <w:lang w:val="es-SV"/>
        </w:rPr>
        <w:t xml:space="preserve">: </w:t>
      </w:r>
      <w:r w:rsidRPr="004D46FF">
        <w:rPr>
          <w:b/>
          <w:lang w:val="es-SV"/>
        </w:rPr>
        <w:t xml:space="preserve">I. APROBACIÓN DE AGENDA. </w:t>
      </w:r>
      <w:r w:rsidRPr="004D46FF">
        <w:rPr>
          <w:lang w:val="es-SV"/>
        </w:rPr>
        <w:t xml:space="preserve"> </w:t>
      </w:r>
      <w:bookmarkStart w:id="1" w:name="_Hlk102123535"/>
      <w:r w:rsidRPr="004D46FF">
        <w:rPr>
          <w:lang w:val="es-SV"/>
        </w:rPr>
        <w:t>La agenda fue aprobada tal como aparece redactada</w:t>
      </w:r>
      <w:bookmarkEnd w:id="1"/>
      <w:r w:rsidRPr="004D46FF">
        <w:rPr>
          <w:lang w:val="es-SV"/>
        </w:rPr>
        <w:t xml:space="preserve">.  </w:t>
      </w:r>
      <w:r w:rsidRPr="004D46FF">
        <w:rPr>
          <w:b/>
          <w:lang w:val="es-SV"/>
        </w:rPr>
        <w:t>II. LECTURA Y APROBACIÓN DEL ACTA ANTERIOR.</w:t>
      </w:r>
      <w:r w:rsidRPr="004D46FF">
        <w:rPr>
          <w:lang w:val="es-SV"/>
        </w:rPr>
        <w:t xml:space="preserve">  Se dio lectura al Acta CV-28/2024, de fecha </w:t>
      </w:r>
      <w:r>
        <w:rPr>
          <w:lang w:val="es-SV"/>
        </w:rPr>
        <w:t>25</w:t>
      </w:r>
      <w:r w:rsidRPr="004D46FF">
        <w:rPr>
          <w:lang w:val="es-SV"/>
        </w:rPr>
        <w:t xml:space="preserve"> de </w:t>
      </w:r>
      <w:r>
        <w:rPr>
          <w:lang w:val="es-SV"/>
        </w:rPr>
        <w:t>julio</w:t>
      </w:r>
      <w:r w:rsidRPr="004D46FF">
        <w:rPr>
          <w:lang w:val="es-SV"/>
        </w:rPr>
        <w:t xml:space="preserve"> del año 2024, la cual fue aprobada. </w:t>
      </w:r>
      <w:r w:rsidRPr="004D46FF">
        <w:rPr>
          <w:b/>
          <w:lang w:val="es-SV"/>
        </w:rPr>
        <w:t>III. OFICIALÍA DE CUMPLIMIENTO NORMATIVO</w:t>
      </w:r>
      <w:r w:rsidRPr="004D46FF">
        <w:rPr>
          <w:b/>
          <w:bCs/>
          <w:lang w:val="es-SV"/>
        </w:rPr>
        <w:t xml:space="preserve">. </w:t>
      </w:r>
      <w:r w:rsidRPr="004D46FF">
        <w:rPr>
          <w:bCs/>
          <w:lang w:val="es-SV"/>
        </w:rPr>
        <w:t xml:space="preserve">Para abordar este punto, se invitó a la Licenciada Sandra Elizabeth Flores, Oficial de Cumplimiento Normativo. Inició su presentación exponiendo aspectos generales, como su jefatura inmediata, las funciones que desempeña y el número de áreas en las que supervisa el cumplimiento normativo. Asimismo, explicó que su labor de verificación tiene un carácter preventivo. En ese contexto, enumeró las diversas oficialías y organismos fiscalizadores con competencias en el Fondo Social para la Vivienda. Durante su intervención, la Licenciada Flores también detalló la información que requiere del Consejo de Vigilancia, incluyendo los plazos y tipos de documentos necesarios para la verificación, siendo estos las asistencias de los miembros del Consejo. Por su parte, los miembros del Consejo de Vigilancia agradecieron la </w:t>
      </w:r>
      <w:r>
        <w:rPr>
          <w:bCs/>
          <w:lang w:val="es-SV"/>
        </w:rPr>
        <w:t>intervenc</w:t>
      </w:r>
      <w:r w:rsidRPr="004D46FF">
        <w:rPr>
          <w:bCs/>
          <w:lang w:val="es-SV"/>
        </w:rPr>
        <w:t xml:space="preserve">ión y la información proporcionada, reconociendo el arduo trabajo realizado desde la </w:t>
      </w:r>
      <w:r>
        <w:rPr>
          <w:bCs/>
          <w:lang w:val="es-SV"/>
        </w:rPr>
        <w:t>O</w:t>
      </w:r>
      <w:r w:rsidRPr="004D46FF">
        <w:rPr>
          <w:bCs/>
          <w:lang w:val="es-SV"/>
        </w:rPr>
        <w:t xml:space="preserve">ficialía. </w:t>
      </w:r>
      <w:r w:rsidRPr="004D46FF">
        <w:rPr>
          <w:b/>
          <w:color w:val="000000"/>
          <w:lang w:val="es-SV"/>
        </w:rPr>
        <w:t xml:space="preserve">EL CONSEJO POR UNANIMIDAD SE DA POR ENTERADO Y AGRADECE LA </w:t>
      </w:r>
      <w:r w:rsidRPr="004D46FF">
        <w:rPr>
          <w:b/>
          <w:color w:val="000000"/>
          <w:lang w:val="es-SV"/>
        </w:rPr>
        <w:lastRenderedPageBreak/>
        <w:t xml:space="preserve">COMPARECENCIA DE LA LICENCIADA </w:t>
      </w:r>
      <w:r w:rsidRPr="004D46FF">
        <w:rPr>
          <w:b/>
          <w:bCs/>
          <w:lang w:val="es-SV"/>
        </w:rPr>
        <w:t xml:space="preserve">SANDRA ELIZABETH FLORES, OFICIAL DE CUMPLIMIENTO NORMATIVO.  IV. GERENCIA DE ATENCIÓN AL CLIENTE, ÁREA DE ACTIVOS EXTRAORDINARIOS. </w:t>
      </w:r>
      <w:r w:rsidRPr="004D46FF">
        <w:rPr>
          <w:bCs/>
          <w:lang w:val="es-SV"/>
        </w:rPr>
        <w:t xml:space="preserve"> Para abordar este punto, se invit</w:t>
      </w:r>
      <w:r>
        <w:rPr>
          <w:bCs/>
          <w:lang w:val="es-SV"/>
        </w:rPr>
        <w:t>aron</w:t>
      </w:r>
      <w:r w:rsidRPr="004D46FF">
        <w:rPr>
          <w:bCs/>
          <w:lang w:val="es-SV"/>
        </w:rPr>
        <w:t xml:space="preserve"> a los Licenciados Rogelio Castro Reyes y Ricardo Antulio Bonilla Viera, Gerente de Servicio al Cliente y Jefe del Área de Activos Extraordinarios, respectivamente. El propósito de su participación fue profundizar en el conocimiento sobre el manejo de los activos extraordinarios del FSV y cómo estos se comunican al público en general. El Gerente de Servicio al Cliente comenzó explicando qué es un activo extraordinario para la institución, describió el procedimiento para la recuperación de la deuda y cómo, en algunas ocasiones, un inmueble puede pasar a formar parte de los activos del FSV como pago de la misma. Por su parte, el Jefe de Activos Extraordinarios ejemplificó que, en el año 2019, aproximadamente mil ciento cincuenta activos fueron incorporados, lo que representa casi cien inmuebles mensuales. Asimismo, el Gerente de Servicio al Cliente mencionó los costos asociados a la gestión de estos activos extraordinarios, como el pago de impuestos municipales y servicios básicos. Actualmente, el promedio de activos extraordinarios ha disminuido a entre treinta y cuarenta mensuales, una reducción que se ha observado desde el inicio de la presente administración. También se mencionaron las medidas institucionales implementadas, como la creación de una normativa que exige la notificación mediante un documento denominado "carta de citación", el cual brinda la oportunidad a los ocupantes de un activo extraordinario de acudir al FSV y resolver su situación. Finalmente, se agradeció a los licenciados por su orientación y por demostrar la solidez en el cumplimiento de la normativa del FSV, en un contexto de alta demanda de vivienda en El Salvador. </w:t>
      </w:r>
      <w:r w:rsidRPr="004D46FF">
        <w:rPr>
          <w:b/>
          <w:color w:val="000000"/>
          <w:lang w:val="es-SV"/>
        </w:rPr>
        <w:t xml:space="preserve">EL CONSEJO POR UNANIMIDAD SE DA POR ENTERADO Y AGRADECE LA COMPARECENCIA DEL </w:t>
      </w:r>
      <w:r w:rsidRPr="004D46FF">
        <w:rPr>
          <w:b/>
          <w:bCs/>
          <w:lang w:val="es-SV"/>
        </w:rPr>
        <w:t>GERENTE DE SERVICIO AL CLIENTE Y JEFE ÁREA DE ACTIVOS EXTRAORDINARIOS.</w:t>
      </w:r>
      <w:r w:rsidRPr="004D46FF">
        <w:rPr>
          <w:bCs/>
          <w:lang w:val="es-SV"/>
        </w:rPr>
        <w:t xml:space="preserve"> </w:t>
      </w:r>
      <w:r w:rsidRPr="004D46FF">
        <w:rPr>
          <w:b/>
          <w:bCs/>
          <w:lang w:val="es-SV"/>
        </w:rPr>
        <w:t xml:space="preserve">V.  ANTEPROYECTO DEL PRESUPUESTO 2025. </w:t>
      </w:r>
      <w:r w:rsidRPr="004D46FF">
        <w:rPr>
          <w:bCs/>
          <w:lang w:val="es-SV"/>
        </w:rPr>
        <w:t xml:space="preserve"> En la sesión del Consejo de Vigilancia, referida como CV-25/2024 y celebrada el 4 de julio del presente año, se dio a conocer el memorándum GFI-038/2024, firmado por el Gerente de Finanzas del FSV, con el asunto: "Requerimiento para la formulación del presupuesto 2025", fechado el 27 de junio del presente año. En dicho documento, se informó sobre el inicio del proceso de Elaboración del Proyecto de Presupuesto de Ingresos y Egresos para 2025, así como la solicitud del proyecto de presupuesto por centro de costo, indicando </w:t>
      </w:r>
      <w:r w:rsidRPr="004D46FF">
        <w:rPr>
          <w:bCs/>
          <w:lang w:val="es-SV"/>
        </w:rPr>
        <w:lastRenderedPageBreak/>
        <w:t xml:space="preserve">que la fecha límite para su entrega es el 30 de agosto del año en curso. Asimismo, se presentó el Anteproyecto de Presupuesto para el Consejo de Vigilancia correspondiente al ejercicio 2025. </w:t>
      </w:r>
      <w:r w:rsidRPr="004D46FF">
        <w:rPr>
          <w:b/>
          <w:color w:val="000000"/>
          <w:lang w:val="es-SV"/>
        </w:rPr>
        <w:t>EL CONSEJO POR UNANIMIDAD APRUEBA EL ENVI</w:t>
      </w:r>
      <w:r>
        <w:rPr>
          <w:b/>
          <w:color w:val="000000"/>
          <w:lang w:val="es-SV"/>
        </w:rPr>
        <w:t>O</w:t>
      </w:r>
      <w:r w:rsidRPr="004D46FF">
        <w:rPr>
          <w:b/>
          <w:color w:val="000000"/>
          <w:lang w:val="es-SV"/>
        </w:rPr>
        <w:t xml:space="preserve"> DEL ANTEPROYECTO 2025 Y SE ACUERDA: 1) SOLICITAR A LA ADMINISTRACIÓN INFORMACIÓN SOBRE LA EJECUCIÓN DEL PRESUPUESTO  2024 DEL CONSEJO DE VIGILANCIA HASTA LA FECHA. 2) ESTABLECER QUE SE SOLICITE A LA ADMINISTRACIÓN, DE MANERA TRIMESTRAL, UN INFORME SOBRE LA EJECUCIÓN DEL PRESUPUESTO ASIGNADO AL CONSEJO DE VIGILANCIA. </w:t>
      </w:r>
      <w:r w:rsidRPr="004D46FF">
        <w:rPr>
          <w:b/>
          <w:bCs/>
          <w:lang w:val="es-SV"/>
        </w:rPr>
        <w:t xml:space="preserve">VI.  DEPURACIÓN DE DOCUMENTOS DEL CONSEJO DE VIGILANCIA FSV, VISITA DE CAMPO. </w:t>
      </w:r>
      <w:r w:rsidRPr="004D46FF">
        <w:rPr>
          <w:bCs/>
          <w:lang w:val="es-SV"/>
        </w:rPr>
        <w:t>La Presidenta del Consejo de Vigilancia propuso, dado que los puntos 3 y 4 anteriores fueron extensos en duración, y considerando la naturaleza del presente punto, que implica una visita de campo, posponer su tratamiento para la próxima sesión presencial</w:t>
      </w:r>
      <w:r w:rsidRPr="004D46FF">
        <w:rPr>
          <w:b/>
          <w:bCs/>
          <w:lang w:val="es-SV"/>
        </w:rPr>
        <w:t>.</w:t>
      </w:r>
      <w:r w:rsidRPr="004D46FF">
        <w:rPr>
          <w:bCs/>
          <w:lang w:val="es-SV"/>
        </w:rPr>
        <w:t xml:space="preserve"> </w:t>
      </w:r>
      <w:r w:rsidRPr="004D46FF">
        <w:rPr>
          <w:b/>
          <w:color w:val="000000"/>
          <w:lang w:val="es-SV"/>
        </w:rPr>
        <w:t>EL CONSEJO POR UNANIMIDAD POSPONE LA VISITA DE CAMPO REFERENTE A LA DEPURACIÓN DE DOCUMENTOS DEL CONSEJO DE VIGILANCIA PARA LA SIGUIENTE SESIÓN PRESENCIAL.</w:t>
      </w:r>
      <w:r>
        <w:rPr>
          <w:b/>
          <w:color w:val="000000"/>
          <w:lang w:val="es-SV"/>
        </w:rPr>
        <w:t xml:space="preserve"> </w:t>
      </w:r>
      <w:r w:rsidRPr="004D46FF">
        <w:rPr>
          <w:b/>
          <w:lang w:val="es-SV"/>
        </w:rPr>
        <w:t>VII. ACUERDOS DE RESOLUCIÓN SOBRE INFORMACIÓN RESERVADA DE ESTA SESIÓN</w:t>
      </w:r>
      <w:r w:rsidRPr="004D46FF">
        <w:rPr>
          <w:b/>
          <w:bCs/>
          <w:lang w:val="es-SV"/>
        </w:rPr>
        <w:t>.</w:t>
      </w:r>
      <w:r w:rsidRPr="004D46FF">
        <w:rPr>
          <w:b/>
          <w:lang w:val="es-SV"/>
        </w:rPr>
        <w:t xml:space="preserve"> </w:t>
      </w:r>
      <w:r w:rsidRPr="004D46FF">
        <w:rPr>
          <w:b/>
          <w:bCs/>
          <w:lang w:val="es-SV"/>
        </w:rPr>
        <w:t xml:space="preserve"> </w:t>
      </w:r>
      <w:r>
        <w:rPr>
          <w:b/>
          <w:bCs/>
          <w:lang w:val="es-SV"/>
        </w:rPr>
        <w:t>E</w:t>
      </w:r>
      <w:r w:rsidRPr="004D46FF">
        <w:rPr>
          <w:b/>
          <w:lang w:val="es-SV"/>
        </w:rPr>
        <w:t>l</w:t>
      </w:r>
      <w:r w:rsidRPr="004D46FF">
        <w:rPr>
          <w:b/>
          <w:bCs/>
          <w:i/>
          <w:iCs/>
          <w:lang w:val="es-SV"/>
        </w:rPr>
        <w:t xml:space="preserve"> </w:t>
      </w:r>
      <w:r w:rsidRPr="004D46FF">
        <w:rPr>
          <w:b/>
          <w:bCs/>
          <w:iCs/>
          <w:lang w:val="es-SV"/>
        </w:rPr>
        <w:t>C</w:t>
      </w:r>
      <w:r w:rsidRPr="004D46FF">
        <w:rPr>
          <w:b/>
          <w:lang w:val="es-SV"/>
        </w:rPr>
        <w:t>onsejo de Vigilancia,</w:t>
      </w:r>
      <w:r w:rsidRPr="004D46FF">
        <w:rPr>
          <w:b/>
          <w:bCs/>
          <w:lang w:val="es-SV"/>
        </w:rPr>
        <w:t xml:space="preserve"> indica que en la presente Sesión no hay acuerdos de información reservada</w:t>
      </w:r>
      <w:r w:rsidRPr="004D46FF">
        <w:rPr>
          <w:b/>
          <w:lang w:val="es-SV"/>
        </w:rPr>
        <w:t>. VIII</w:t>
      </w:r>
      <w:r w:rsidRPr="004D46FF">
        <w:rPr>
          <w:b/>
          <w:bCs/>
          <w:lang w:val="es-SV"/>
        </w:rPr>
        <w:t>.</w:t>
      </w:r>
      <w:r w:rsidRPr="004D46FF">
        <w:rPr>
          <w:b/>
          <w:lang w:val="es-SV"/>
        </w:rPr>
        <w:t xml:space="preserve"> VARIOS. </w:t>
      </w:r>
      <w:r w:rsidRPr="004D46FF">
        <w:rPr>
          <w:b/>
          <w:bCs/>
          <w:lang w:val="es-SV"/>
        </w:rPr>
        <w:t xml:space="preserve">No hubo puntos que tratar. </w:t>
      </w:r>
      <w:r w:rsidRPr="004D46FF">
        <w:rPr>
          <w:lang w:val="es-SV"/>
        </w:rPr>
        <w:t>La Presidenta del Consejo convoca para la próxima reunión el día diecinueve de agosto del año 2024, a las once horas a realizarse en forma virtual.</w:t>
      </w:r>
      <w:r w:rsidRPr="004D46FF">
        <w:rPr>
          <w:b/>
          <w:bCs/>
          <w:lang w:val="es-SV"/>
        </w:rPr>
        <w:t xml:space="preserve">  </w:t>
      </w:r>
      <w:r w:rsidRPr="004D46FF">
        <w:rPr>
          <w:lang w:val="es-SV"/>
        </w:rPr>
        <w:t>Y no habiendo más que hacer constar, se da por finalizada la presente reunión a las trece horas con siete minutos, ratificamos su contenido y firmamos.</w:t>
      </w:r>
    </w:p>
    <w:p w14:paraId="72839145" w14:textId="77777777" w:rsidR="00B637A8" w:rsidRPr="004D46FF" w:rsidRDefault="00B637A8" w:rsidP="00B637A8">
      <w:pPr>
        <w:spacing w:line="360" w:lineRule="auto"/>
        <w:jc w:val="both"/>
        <w:rPr>
          <w:b/>
          <w:bCs/>
          <w:lang w:val="es-SV"/>
        </w:rPr>
      </w:pPr>
    </w:p>
    <w:p w14:paraId="3C68F236" w14:textId="77777777" w:rsidR="00B637A8" w:rsidRPr="004D46FF" w:rsidRDefault="00B637A8" w:rsidP="00B637A8">
      <w:pPr>
        <w:spacing w:line="360" w:lineRule="auto"/>
        <w:jc w:val="both"/>
        <w:rPr>
          <w:sz w:val="22"/>
          <w:lang w:val="es-SV"/>
        </w:rPr>
      </w:pPr>
    </w:p>
    <w:p w14:paraId="6A850380" w14:textId="77777777" w:rsidR="00445DAC" w:rsidRPr="00051A45" w:rsidRDefault="00445DAC" w:rsidP="00445DAC">
      <w:pPr>
        <w:spacing w:line="360" w:lineRule="auto"/>
        <w:jc w:val="both"/>
        <w:rPr>
          <w:rFonts w:ascii="Arial" w:hAnsi="Arial" w:cs="Arial"/>
          <w:b/>
          <w:i/>
          <w:sz w:val="18"/>
          <w:szCs w:val="18"/>
        </w:rPr>
      </w:pPr>
      <w:bookmarkStart w:id="2" w:name="_Hlk80273629"/>
      <w:bookmarkEnd w:id="0"/>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Rosa María Lara Urrutia y Manuel Antonio García Mancía.</w:t>
      </w:r>
    </w:p>
    <w:bookmarkEnd w:id="2"/>
    <w:p w14:paraId="046A226E" w14:textId="77777777" w:rsidR="002D72D8" w:rsidRPr="00445DAC" w:rsidRDefault="002D72D8"/>
    <w:sectPr w:rsidR="002D72D8" w:rsidRPr="00445DA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F69B" w14:textId="77777777" w:rsidR="00445DAC" w:rsidRDefault="00445DAC" w:rsidP="00445DAC">
      <w:r>
        <w:separator/>
      </w:r>
    </w:p>
  </w:endnote>
  <w:endnote w:type="continuationSeparator" w:id="0">
    <w:p w14:paraId="7F2E9219" w14:textId="77777777" w:rsidR="00445DAC" w:rsidRDefault="00445DAC" w:rsidP="0044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6D44A" w14:textId="77777777" w:rsidR="00445DAC" w:rsidRDefault="00445DAC" w:rsidP="00445DAC">
      <w:r>
        <w:separator/>
      </w:r>
    </w:p>
  </w:footnote>
  <w:footnote w:type="continuationSeparator" w:id="0">
    <w:p w14:paraId="6FCABC70" w14:textId="77777777" w:rsidR="00445DAC" w:rsidRDefault="00445DAC" w:rsidP="0044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4370D" w14:textId="77777777" w:rsidR="00445DAC" w:rsidRPr="000843BF" w:rsidRDefault="00445DAC" w:rsidP="00445DAC">
    <w:pPr>
      <w:jc w:val="center"/>
      <w:rPr>
        <w:rFonts w:ascii="Arial" w:hAnsi="Arial" w:cs="Arial"/>
        <w:b/>
        <w:color w:val="FF0000"/>
        <w:sz w:val="20"/>
        <w:szCs w:val="20"/>
      </w:rPr>
    </w:pPr>
    <w:bookmarkStart w:id="3" w:name="_Hlk56697089"/>
    <w:bookmarkStart w:id="4" w:name="_Hlk30755353"/>
    <w:r w:rsidRPr="000843BF">
      <w:rPr>
        <w:rFonts w:ascii="Arial" w:hAnsi="Arial" w:cs="Arial"/>
        <w:b/>
        <w:color w:val="FF0000"/>
        <w:sz w:val="20"/>
        <w:szCs w:val="20"/>
      </w:rPr>
      <w:t>DOCUMENTO ELABORADO EN VERSIÓN PÚBLICA ART. 30 LAIP</w:t>
    </w:r>
  </w:p>
  <w:p w14:paraId="7820C576" w14:textId="77777777" w:rsidR="00445DAC" w:rsidRPr="000843BF" w:rsidRDefault="00445DAC" w:rsidP="00445DAC">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3"/>
  </w:p>
  <w:bookmarkEnd w:id="4"/>
  <w:p w14:paraId="2C21AFC2" w14:textId="77777777" w:rsidR="00445DAC" w:rsidRDefault="00445D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8"/>
    <w:rsid w:val="000F4739"/>
    <w:rsid w:val="00244194"/>
    <w:rsid w:val="002D72D8"/>
    <w:rsid w:val="00445DAC"/>
    <w:rsid w:val="009D2DD0"/>
    <w:rsid w:val="00B637A8"/>
    <w:rsid w:val="00DB34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72A6"/>
  <w15:chartTrackingRefBased/>
  <w15:docId w15:val="{5C40FCC9-A8A7-4895-B7D4-13E499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A8"/>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B637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B637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B637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B637A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B637A8"/>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B637A8"/>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B637A8"/>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B637A8"/>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B637A8"/>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37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37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37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37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37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37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37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37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37A8"/>
    <w:rPr>
      <w:rFonts w:eastAsiaTheme="majorEastAsia" w:cstheme="majorBidi"/>
      <w:color w:val="272727" w:themeColor="text1" w:themeTint="D8"/>
    </w:rPr>
  </w:style>
  <w:style w:type="paragraph" w:styleId="Ttulo">
    <w:name w:val="Title"/>
    <w:basedOn w:val="Normal"/>
    <w:next w:val="Normal"/>
    <w:link w:val="TtuloCar"/>
    <w:uiPriority w:val="10"/>
    <w:qFormat/>
    <w:rsid w:val="00B637A8"/>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B637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37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B637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37A8"/>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B637A8"/>
    <w:rPr>
      <w:i/>
      <w:iCs/>
      <w:color w:val="404040" w:themeColor="text1" w:themeTint="BF"/>
    </w:rPr>
  </w:style>
  <w:style w:type="paragraph" w:styleId="Prrafodelista">
    <w:name w:val="List Paragraph"/>
    <w:basedOn w:val="Normal"/>
    <w:uiPriority w:val="34"/>
    <w:qFormat/>
    <w:rsid w:val="00B637A8"/>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B637A8"/>
    <w:rPr>
      <w:i/>
      <w:iCs/>
      <w:color w:val="0F4761" w:themeColor="accent1" w:themeShade="BF"/>
    </w:rPr>
  </w:style>
  <w:style w:type="paragraph" w:styleId="Citadestacada">
    <w:name w:val="Intense Quote"/>
    <w:basedOn w:val="Normal"/>
    <w:next w:val="Normal"/>
    <w:link w:val="CitadestacadaCar"/>
    <w:uiPriority w:val="30"/>
    <w:qFormat/>
    <w:rsid w:val="00B637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B637A8"/>
    <w:rPr>
      <w:i/>
      <w:iCs/>
      <w:color w:val="0F4761" w:themeColor="accent1" w:themeShade="BF"/>
    </w:rPr>
  </w:style>
  <w:style w:type="character" w:styleId="Referenciaintensa">
    <w:name w:val="Intense Reference"/>
    <w:basedOn w:val="Fuentedeprrafopredeter"/>
    <w:uiPriority w:val="32"/>
    <w:qFormat/>
    <w:rsid w:val="00B637A8"/>
    <w:rPr>
      <w:b/>
      <w:bCs/>
      <w:smallCaps/>
      <w:color w:val="0F4761" w:themeColor="accent1" w:themeShade="BF"/>
      <w:spacing w:val="5"/>
    </w:rPr>
  </w:style>
  <w:style w:type="paragraph" w:styleId="Encabezado">
    <w:name w:val="header"/>
    <w:basedOn w:val="Normal"/>
    <w:link w:val="EncabezadoCar"/>
    <w:uiPriority w:val="99"/>
    <w:unhideWhenUsed/>
    <w:rsid w:val="00445DAC"/>
    <w:pPr>
      <w:tabs>
        <w:tab w:val="center" w:pos="4419"/>
        <w:tab w:val="right" w:pos="8838"/>
      </w:tabs>
    </w:pPr>
  </w:style>
  <w:style w:type="character" w:customStyle="1" w:styleId="EncabezadoCar">
    <w:name w:val="Encabezado Car"/>
    <w:basedOn w:val="Fuentedeprrafopredeter"/>
    <w:link w:val="Encabezado"/>
    <w:uiPriority w:val="99"/>
    <w:rsid w:val="00445DAC"/>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445DAC"/>
    <w:pPr>
      <w:tabs>
        <w:tab w:val="center" w:pos="4419"/>
        <w:tab w:val="right" w:pos="8838"/>
      </w:tabs>
    </w:pPr>
  </w:style>
  <w:style w:type="character" w:customStyle="1" w:styleId="PiedepginaCar">
    <w:name w:val="Pie de página Car"/>
    <w:basedOn w:val="Fuentedeprrafopredeter"/>
    <w:link w:val="Piedepgina"/>
    <w:uiPriority w:val="99"/>
    <w:rsid w:val="00445DAC"/>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1069</Words>
  <Characters>5881</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3</cp:revision>
  <dcterms:created xsi:type="dcterms:W3CDTF">2024-09-12T14:58:00Z</dcterms:created>
  <dcterms:modified xsi:type="dcterms:W3CDTF">2024-09-12T21:03:00Z</dcterms:modified>
</cp:coreProperties>
</file>