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BC539" w14:textId="77777777" w:rsidR="00FF3C32" w:rsidRPr="00EE133E" w:rsidRDefault="00FF3C32" w:rsidP="00FF3C32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14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doce de abril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 sincrónica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13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01 de marzo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044/2024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04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05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046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06 de marzo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</w:t>
      </w:r>
      <w:bookmarkStart w:id="0" w:name="_Hlk102123535"/>
      <w:r w:rsidRPr="00E23669">
        <w:rPr>
          <w:lang w:val="es-SV"/>
        </w:rPr>
        <w:t>La agenda fue aprobada tal como aparece redactada</w:t>
      </w:r>
      <w:bookmarkEnd w:id="0"/>
      <w:r w:rsidRPr="00E23669">
        <w:rPr>
          <w:lang w:val="es-SV"/>
        </w:rPr>
        <w:t xml:space="preserve">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13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05 de abril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01 DE MARZO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bookmarkStart w:id="1" w:name="_Hlk95311893"/>
      <w:r>
        <w:rPr>
          <w:b/>
          <w:bCs/>
          <w:color w:val="000000"/>
          <w:lang w:val="es-SV"/>
        </w:rPr>
        <w:t xml:space="preserve"> </w:t>
      </w:r>
      <w:r w:rsidRPr="006A69B9">
        <w:rPr>
          <w:color w:val="000000"/>
          <w:lang w:val="es-SV"/>
        </w:rPr>
        <w:t>In</w:t>
      </w:r>
      <w:r>
        <w:rPr>
          <w:color w:val="000000"/>
          <w:lang w:val="es-SV"/>
        </w:rPr>
        <w:t xml:space="preserve">forme de Posicionamiento de Mercado de Enero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2023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Modificación al Instructivo de Pago de Honorarios por Trámites Legales;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AF6D99">
        <w:rPr>
          <w:color w:val="000000"/>
          <w:lang w:val="es-SV"/>
        </w:rPr>
        <w:t>Solicitud de Donación de 53 Inmuebles Ubicados en Lotificación Nuevo Edén, Municipio de Nueva Concepción, Chalatenango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bookmarkEnd w:id="1"/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</w:t>
      </w:r>
      <w:r w:rsidRPr="00E23669">
        <w:rPr>
          <w:color w:val="000000"/>
          <w:lang w:val="es-SV"/>
        </w:rPr>
        <w:lastRenderedPageBreak/>
        <w:t>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25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535,860.38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6A69B9">
        <w:rPr>
          <w:color w:val="000000"/>
          <w:lang w:val="es-SV"/>
        </w:rPr>
        <w:t>In</w:t>
      </w:r>
      <w:r>
        <w:rPr>
          <w:color w:val="000000"/>
          <w:lang w:val="es-SV"/>
        </w:rPr>
        <w:t xml:space="preserve">forme de Posicionamiento de Mercado de Enero a </w:t>
      </w:r>
      <w:proofErr w:type="gramStart"/>
      <w:r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2023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 xml:space="preserve"> Modificación al Instructivo de Pago de Honorarios por Trámites Legales,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>, en su calidad de presidenta, sometió a consideración de los demás miembros del Consejo el presente punto;</w:t>
      </w:r>
      <w:r w:rsidRPr="000572AB">
        <w:t xml:space="preserve"> </w:t>
      </w:r>
      <w:r>
        <w:t>e</w:t>
      </w:r>
      <w:r w:rsidRPr="000572AB">
        <w:rPr>
          <w:bCs/>
          <w:color w:val="000000" w:themeColor="text1"/>
          <w:lang w:val="es-SV"/>
        </w:rPr>
        <w:t xml:space="preserve">l licenciado Jesús Amado Campos </w:t>
      </w:r>
      <w:r>
        <w:rPr>
          <w:bCs/>
          <w:color w:val="000000" w:themeColor="text1"/>
          <w:lang w:val="es-SV"/>
        </w:rPr>
        <w:t xml:space="preserve">Sánchez </w:t>
      </w:r>
      <w:r w:rsidRPr="000572AB">
        <w:rPr>
          <w:bCs/>
          <w:color w:val="000000" w:themeColor="text1"/>
          <w:lang w:val="es-SV"/>
        </w:rPr>
        <w:t xml:space="preserve">opina que el servicio para realizar la cancelación de </w:t>
      </w:r>
      <w:proofErr w:type="gramStart"/>
      <w:r w:rsidRPr="000572AB">
        <w:rPr>
          <w:bCs/>
          <w:color w:val="000000" w:themeColor="text1"/>
          <w:lang w:val="es-SV"/>
        </w:rPr>
        <w:t>hipotecas,</w:t>
      </w:r>
      <w:proofErr w:type="gramEnd"/>
      <w:r w:rsidRPr="000572AB">
        <w:rPr>
          <w:bCs/>
          <w:color w:val="000000" w:themeColor="text1"/>
          <w:lang w:val="es-SV"/>
        </w:rPr>
        <w:t xml:space="preserve"> ya sea mediante acta o escritura pública, representa una propuesta valiosa que beneficia significativamente a los usuarios. Destaca que, al optar por este servicio, los usuarios pueden reducir costos significativamente en comparación con los que incurrirían al acudir a un abogado particular. Por ello, felicita a la Administración por lanzar iniciativas que favorecen el ahorro y apoyan directamente a los usuarios de la Institución.</w:t>
      </w:r>
      <w:r>
        <w:rPr>
          <w:bCs/>
          <w:color w:val="000000" w:themeColor="text1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AF6D99">
        <w:rPr>
          <w:color w:val="000000"/>
          <w:lang w:val="es-SV"/>
        </w:rPr>
        <w:t>Solicitud de Donación de 53 Inmuebles Ubicados en Lotificación Nuevo Edén, Municipio de Nueva Concepción, Chalatenango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VII.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04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$590,503.51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05 DE MARZO </w:t>
      </w:r>
      <w:r w:rsidRPr="00E23669">
        <w:rPr>
          <w:b/>
          <w:bCs/>
          <w:lang w:val="es-SV"/>
        </w:rPr>
        <w:lastRenderedPageBreak/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$611,442.26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046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06 DE MARZO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$637,493.23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VIII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diecinueve de abril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 xml:space="preserve">en forma </w:t>
      </w:r>
      <w:r>
        <w:rPr>
          <w:lang w:val="es-SV"/>
        </w:rPr>
        <w:t>presencial</w:t>
      </w:r>
      <w:r w:rsidRPr="00C924F3">
        <w:rPr>
          <w:lang w:val="es-SV"/>
        </w:rPr>
        <w:t>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cuatro minutos</w:t>
      </w:r>
      <w:r w:rsidRPr="00E23669">
        <w:rPr>
          <w:lang w:val="es-SV"/>
        </w:rPr>
        <w:t>, ratificamos su contenido y firmamos.</w:t>
      </w:r>
    </w:p>
    <w:p w14:paraId="0249C8AB" w14:textId="77777777" w:rsidR="00FF3C32" w:rsidRPr="00E23669" w:rsidRDefault="00FF3C32" w:rsidP="00FF3C32">
      <w:pPr>
        <w:spacing w:line="360" w:lineRule="auto"/>
        <w:jc w:val="both"/>
        <w:rPr>
          <w:sz w:val="22"/>
          <w:lang w:val="es-SV"/>
        </w:rPr>
      </w:pPr>
    </w:p>
    <w:p w14:paraId="63A3FAFF" w14:textId="77777777" w:rsidR="00FF3C32" w:rsidRPr="00E23669" w:rsidRDefault="00FF3C32" w:rsidP="00FF3C32">
      <w:pPr>
        <w:spacing w:line="360" w:lineRule="auto"/>
        <w:jc w:val="both"/>
        <w:rPr>
          <w:sz w:val="22"/>
          <w:lang w:val="es-SV"/>
        </w:rPr>
      </w:pPr>
    </w:p>
    <w:p w14:paraId="451D7AB7" w14:textId="77777777" w:rsidR="000C16E0" w:rsidRPr="00051A45" w:rsidRDefault="000C16E0" w:rsidP="000C16E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2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2"/>
    <w:p w14:paraId="154054A6" w14:textId="77777777" w:rsidR="00FF3C32" w:rsidRPr="000C16E0" w:rsidRDefault="00FF3C32" w:rsidP="00FF3C32">
      <w:pPr>
        <w:spacing w:line="360" w:lineRule="auto"/>
        <w:rPr>
          <w:bCs/>
          <w:sz w:val="22"/>
          <w:szCs w:val="22"/>
        </w:rPr>
      </w:pPr>
    </w:p>
    <w:p w14:paraId="5FFC2F3B" w14:textId="77777777" w:rsidR="00FF3C32" w:rsidRDefault="00FF3C32" w:rsidP="00FF3C32">
      <w:pPr>
        <w:spacing w:line="360" w:lineRule="auto"/>
        <w:rPr>
          <w:bCs/>
          <w:sz w:val="22"/>
          <w:szCs w:val="22"/>
          <w:lang w:val="es-SV"/>
        </w:rPr>
      </w:pPr>
    </w:p>
    <w:p w14:paraId="2FDF2550" w14:textId="77777777" w:rsidR="002D72D8" w:rsidRPr="00FF3C32" w:rsidRDefault="002D72D8">
      <w:pPr>
        <w:rPr>
          <w:lang w:val="es-SV"/>
        </w:rPr>
      </w:pPr>
    </w:p>
    <w:sectPr w:rsidR="002D72D8" w:rsidRPr="00FF3C3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81CC8" w14:textId="77777777" w:rsidR="000C16E0" w:rsidRDefault="000C16E0" w:rsidP="000C16E0">
      <w:r>
        <w:separator/>
      </w:r>
    </w:p>
  </w:endnote>
  <w:endnote w:type="continuationSeparator" w:id="0">
    <w:p w14:paraId="0A745AA5" w14:textId="77777777" w:rsidR="000C16E0" w:rsidRDefault="000C16E0" w:rsidP="000C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702F3" w14:textId="77777777" w:rsidR="000C16E0" w:rsidRDefault="000C16E0" w:rsidP="000C16E0">
      <w:r>
        <w:separator/>
      </w:r>
    </w:p>
  </w:footnote>
  <w:footnote w:type="continuationSeparator" w:id="0">
    <w:p w14:paraId="5B06904E" w14:textId="77777777" w:rsidR="000C16E0" w:rsidRDefault="000C16E0" w:rsidP="000C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93066" w14:textId="77777777" w:rsidR="000C16E0" w:rsidRPr="000843BF" w:rsidRDefault="000C16E0" w:rsidP="000C16E0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3" w:name="_Hlk56697089"/>
    <w:bookmarkStart w:id="4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6A299A3" w14:textId="77777777" w:rsidR="000C16E0" w:rsidRPr="000843BF" w:rsidRDefault="000C16E0" w:rsidP="000C16E0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3"/>
  </w:p>
  <w:bookmarkEnd w:id="4"/>
  <w:p w14:paraId="040B9A0A" w14:textId="77777777" w:rsidR="000C16E0" w:rsidRDefault="000C16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32"/>
    <w:rsid w:val="000C16E0"/>
    <w:rsid w:val="00244194"/>
    <w:rsid w:val="002D72D8"/>
    <w:rsid w:val="008022E8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E66FF"/>
  <w15:chartTrackingRefBased/>
  <w15:docId w15:val="{5C8E7BCA-CD52-4B15-9627-872C7542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C3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F3C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C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C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C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C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C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C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C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C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3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3C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3C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3C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3C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3C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3C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3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F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C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F3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C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F3C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C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F3C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C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3C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16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6E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C16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E0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1078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2024-05-07T17:49:00Z</dcterms:created>
  <dcterms:modified xsi:type="dcterms:W3CDTF">2024-05-13T22:15:00Z</dcterms:modified>
</cp:coreProperties>
</file>