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ED3B9" w14:textId="77777777" w:rsidR="007D52BE" w:rsidRPr="00105A1D" w:rsidRDefault="007D52BE" w:rsidP="007D52BE">
      <w:pPr>
        <w:spacing w:line="360" w:lineRule="auto"/>
        <w:jc w:val="both"/>
        <w:rPr>
          <w:b/>
          <w:color w:val="000000"/>
          <w:lang w:val="es-SV"/>
        </w:rPr>
      </w:pPr>
      <w:bookmarkStart w:id="0" w:name="_Hlk94516021"/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>01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viernes cinco de enero </w:t>
      </w:r>
      <w:r w:rsidRPr="00E23669">
        <w:rPr>
          <w:lang w:val="es-SV"/>
        </w:rPr>
        <w:t>del año 202</w:t>
      </w:r>
      <w:r>
        <w:rPr>
          <w:lang w:val="es-SV"/>
        </w:rPr>
        <w:t>4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</w:t>
      </w:r>
      <w:r w:rsidRPr="00324259">
        <w:rPr>
          <w:lang w:val="es-SV"/>
        </w:rPr>
        <w:t xml:space="preserve">de </w:t>
      </w:r>
      <w:r w:rsidRPr="003F4830">
        <w:rPr>
          <w:lang w:val="es-SV"/>
        </w:rPr>
        <w:t xml:space="preserve">manera </w:t>
      </w:r>
      <w:r>
        <w:rPr>
          <w:lang w:val="es-SV"/>
        </w:rPr>
        <w:t>presencial</w:t>
      </w:r>
      <w:r w:rsidRPr="003F4830">
        <w:rPr>
          <w:lang w:val="es-SV"/>
        </w:rPr>
        <w:t xml:space="preserve">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el </w:t>
      </w:r>
      <w:r>
        <w:rPr>
          <w:lang w:val="es-SV"/>
        </w:rPr>
        <w:t xml:space="preserve">Licenciado </w:t>
      </w:r>
      <w:r w:rsidRPr="004E3006">
        <w:rPr>
          <w:b/>
          <w:bCs/>
          <w:lang w:val="es-SV"/>
        </w:rPr>
        <w:t>JES</w:t>
      </w:r>
      <w:r>
        <w:rPr>
          <w:b/>
          <w:bCs/>
          <w:lang w:val="es-SV"/>
        </w:rPr>
        <w:t>Ú</w:t>
      </w:r>
      <w:r w:rsidRPr="004E3006">
        <w:rPr>
          <w:b/>
          <w:bCs/>
          <w:lang w:val="es-SV"/>
        </w:rPr>
        <w:t>S AMADO CAMPOS SÁNCHEZ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el señor </w:t>
      </w:r>
      <w:r w:rsidRPr="00F529EE">
        <w:rPr>
          <w:b/>
          <w:bCs/>
          <w:lang w:val="es-SV"/>
        </w:rPr>
        <w:t>MANUEL ANTONIO GARCÍA MANCÍA</w:t>
      </w:r>
      <w:r>
        <w:rPr>
          <w:b/>
          <w:bCs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48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214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23 de noviembre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215/2023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24 de noviembre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216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27 de noviembre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217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28 de noviembre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3.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218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29 de noviembre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3. </w:t>
      </w:r>
      <w:r w:rsidRPr="00B7701F">
        <w:rPr>
          <w:b/>
          <w:lang w:val="es-SV"/>
        </w:rPr>
        <w:t>VII</w:t>
      </w:r>
      <w:r>
        <w:rPr>
          <w:b/>
          <w:lang w:val="es-SV"/>
        </w:rPr>
        <w:t xml:space="preserve">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219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30 de noviembre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3. </w:t>
      </w:r>
      <w:r>
        <w:rPr>
          <w:b/>
          <w:lang w:val="es-SV"/>
        </w:rPr>
        <w:t>IX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 X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V</w:t>
      </w:r>
      <w:r w:rsidRPr="00E23669">
        <w:rPr>
          <w:lang w:val="es-SV"/>
        </w:rPr>
        <w:t>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</w:t>
      </w:r>
      <w:bookmarkStart w:id="1" w:name="_Hlk102123535"/>
      <w:r w:rsidRPr="00E23669">
        <w:rPr>
          <w:lang w:val="es-SV"/>
        </w:rPr>
        <w:t>La agenda fue aprobada tal como aparece redactada</w:t>
      </w:r>
      <w:bookmarkEnd w:id="1"/>
      <w:r w:rsidRPr="00E23669">
        <w:rPr>
          <w:lang w:val="es-SV"/>
        </w:rPr>
        <w:t xml:space="preserve">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48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, de fecha </w:t>
      </w:r>
      <w:r>
        <w:rPr>
          <w:lang w:val="es-SV"/>
        </w:rPr>
        <w:t>18 de diciembre</w:t>
      </w:r>
      <w:r w:rsidRPr="00E23669">
        <w:rPr>
          <w:lang w:val="es-SV"/>
        </w:rPr>
        <w:t xml:space="preserve"> del año 202</w:t>
      </w:r>
      <w:r>
        <w:rPr>
          <w:lang w:val="es-SV"/>
        </w:rPr>
        <w:t>3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>III. 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214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23 DE NOVIEMBRE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bookmarkStart w:id="2" w:name="_Hlk95311893"/>
      <w:r>
        <w:rPr>
          <w:b/>
          <w:bCs/>
          <w:color w:val="000000"/>
          <w:lang w:val="es-SV"/>
        </w:rPr>
        <w:t xml:space="preserve">  </w:t>
      </w:r>
      <w:r w:rsidRPr="009E1173">
        <w:rPr>
          <w:color w:val="000000"/>
          <w:lang w:val="es-SV"/>
        </w:rPr>
        <w:t>Informe Sobre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Asamblea de Gobernadores No. AG-183</w:t>
      </w:r>
      <w:r w:rsidRPr="00D0471E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FE5F20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 Aprobación de Préstamos Personales; </w:t>
      </w:r>
      <w:r w:rsidRPr="008405BC">
        <w:rPr>
          <w:b/>
          <w:bCs/>
          <w:color w:val="000000"/>
          <w:lang w:val="es-SV"/>
        </w:rPr>
        <w:t>VI.</w:t>
      </w:r>
      <w:r>
        <w:rPr>
          <w:color w:val="000000"/>
          <w:lang w:val="es-SV"/>
        </w:rPr>
        <w:t xml:space="preserve"> Autorización para Pago de Gratificación por Servicios Prestados año </w:t>
      </w:r>
      <w:r w:rsidRPr="00C64FB1">
        <w:rPr>
          <w:lang w:val="es-SV"/>
        </w:rPr>
        <w:t xml:space="preserve">2023 </w:t>
      </w:r>
      <w:r>
        <w:rPr>
          <w:color w:val="000000"/>
          <w:lang w:val="es-SV"/>
        </w:rPr>
        <w:t xml:space="preserve">y Renovación de Contratos Individuales de Trabajo para el Año </w:t>
      </w:r>
      <w:r w:rsidRPr="00C64FB1">
        <w:rPr>
          <w:lang w:val="es-SV"/>
        </w:rPr>
        <w:t xml:space="preserve">2024; </w:t>
      </w:r>
      <w:r w:rsidRPr="00476D41">
        <w:rPr>
          <w:b/>
          <w:bCs/>
          <w:color w:val="000000"/>
          <w:lang w:val="es-SV"/>
        </w:rPr>
        <w:t>VII</w:t>
      </w:r>
      <w:r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Solicitud de Factibilidad de la </w:t>
      </w:r>
      <w:r>
        <w:rPr>
          <w:color w:val="000000"/>
          <w:lang w:val="es-SV"/>
        </w:rPr>
        <w:lastRenderedPageBreak/>
        <w:t xml:space="preserve">Empresa Constructora ORION, S.A. DE C. V. para su Proyecto Residencial Loma Alta Segunda Etapa; </w:t>
      </w:r>
      <w:r w:rsidRPr="00D0471E">
        <w:rPr>
          <w:b/>
          <w:bCs/>
          <w:color w:val="000000"/>
          <w:lang w:val="es-SV"/>
        </w:rPr>
        <w:t>VIII.</w:t>
      </w:r>
      <w:r>
        <w:rPr>
          <w:color w:val="000000"/>
          <w:lang w:val="es-SV"/>
        </w:rPr>
        <w:t xml:space="preserve"> Solicitud de Modificación de Factibilidad de la Empresa INVERSIONES E INMOBILIARIA FÉNIX, S.A. DE C.V. para su Proyecto ECO-TERRA MAQUILISHUAT; </w:t>
      </w:r>
      <w:r w:rsidRPr="00D0471E">
        <w:rPr>
          <w:b/>
          <w:bCs/>
          <w:color w:val="000000"/>
          <w:lang w:val="es-SV"/>
        </w:rPr>
        <w:t>IX.</w:t>
      </w:r>
      <w:r>
        <w:rPr>
          <w:b/>
          <w:bCs/>
          <w:color w:val="000000"/>
          <w:lang w:val="es-SV"/>
        </w:rPr>
        <w:t xml:space="preserve">  </w:t>
      </w:r>
      <w:r>
        <w:rPr>
          <w:bCs/>
          <w:color w:val="000000"/>
          <w:lang w:val="es-SV"/>
        </w:rPr>
        <w:t>Acuerdo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bookmarkEnd w:id="2"/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para Vivienda</w:t>
      </w:r>
      <w:r w:rsidRPr="00E23669">
        <w:rPr>
          <w:color w:val="000000"/>
          <w:lang w:val="es-SV"/>
        </w:rPr>
        <w:t>.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43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>
        <w:rPr>
          <w:b/>
          <w:lang w:val="es-SV"/>
        </w:rPr>
        <w:t xml:space="preserve"> 924,475.15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 xml:space="preserve">. </w:t>
      </w:r>
      <w:r w:rsidRPr="009E1173">
        <w:rPr>
          <w:color w:val="000000"/>
          <w:lang w:val="es-SV"/>
        </w:rPr>
        <w:t>Informe Sobre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Asamblea de Gobernadores No. AG-183</w:t>
      </w:r>
      <w:r w:rsidRPr="00C75DAB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 w:rsidRPr="00D1177D">
        <w:rPr>
          <w:b/>
          <w:color w:val="000000" w:themeColor="text1"/>
          <w:lang w:val="es-SV"/>
        </w:rPr>
        <w:t>l</w:t>
      </w:r>
      <w:r w:rsidRPr="00A0362B">
        <w:rPr>
          <w:b/>
          <w:bCs/>
          <w:color w:val="000000" w:themeColor="text1"/>
          <w:lang w:val="es-SV"/>
        </w:rPr>
        <w:t xml:space="preserve">a Licenciada </w:t>
      </w:r>
      <w:proofErr w:type="spellStart"/>
      <w:r w:rsidRPr="00A0362B">
        <w:rPr>
          <w:b/>
          <w:bCs/>
          <w:color w:val="000000" w:themeColor="text1"/>
          <w:lang w:val="es-SV"/>
        </w:rPr>
        <w:t>Yasmine</w:t>
      </w:r>
      <w:proofErr w:type="spellEnd"/>
      <w:r w:rsidRPr="00A0362B">
        <w:rPr>
          <w:b/>
          <w:bCs/>
          <w:color w:val="000000" w:themeColor="text1"/>
          <w:lang w:val="es-SV"/>
        </w:rPr>
        <w:t xml:space="preserve"> </w:t>
      </w:r>
      <w:proofErr w:type="spellStart"/>
      <w:r>
        <w:rPr>
          <w:b/>
          <w:bCs/>
          <w:color w:val="000000" w:themeColor="text1"/>
          <w:lang w:val="es-SV"/>
        </w:rPr>
        <w:t>Roxveni</w:t>
      </w:r>
      <w:proofErr w:type="spellEnd"/>
      <w:r>
        <w:rPr>
          <w:b/>
          <w:bCs/>
          <w:color w:val="000000" w:themeColor="text1"/>
          <w:lang w:val="es-SV"/>
        </w:rPr>
        <w:t xml:space="preserve"> </w:t>
      </w:r>
      <w:r w:rsidRPr="00A0362B">
        <w:rPr>
          <w:b/>
          <w:bCs/>
          <w:color w:val="000000" w:themeColor="text1"/>
          <w:lang w:val="es-SV"/>
        </w:rPr>
        <w:t xml:space="preserve">Calderón </w:t>
      </w:r>
      <w:r>
        <w:rPr>
          <w:b/>
          <w:bCs/>
          <w:color w:val="000000" w:themeColor="text1"/>
          <w:lang w:val="es-SV"/>
        </w:rPr>
        <w:t xml:space="preserve">González </w:t>
      </w:r>
      <w:r w:rsidRPr="00A0362B">
        <w:rPr>
          <w:b/>
          <w:bCs/>
          <w:color w:val="000000" w:themeColor="text1"/>
          <w:lang w:val="es-SV"/>
        </w:rPr>
        <w:t xml:space="preserve">menciona que de conformidad al presente punto de acta, la Junta Directiva del FSV conoció en el pasado noviembre el Informe de la Sesión de Asamblea de Gobernadores </w:t>
      </w:r>
      <w:proofErr w:type="spellStart"/>
      <w:r w:rsidRPr="00A0362B">
        <w:rPr>
          <w:b/>
          <w:bCs/>
          <w:color w:val="000000" w:themeColor="text1"/>
          <w:lang w:val="es-SV"/>
        </w:rPr>
        <w:t>N°</w:t>
      </w:r>
      <w:proofErr w:type="spellEnd"/>
      <w:r w:rsidRPr="00A0362B">
        <w:rPr>
          <w:b/>
          <w:bCs/>
          <w:color w:val="000000" w:themeColor="text1"/>
          <w:lang w:val="es-SV"/>
        </w:rPr>
        <w:t xml:space="preserve"> AG-183, que se llevó a cabo el 17 de noviembre de 2023</w:t>
      </w:r>
      <w:r>
        <w:rPr>
          <w:b/>
          <w:bCs/>
          <w:color w:val="000000" w:themeColor="text1"/>
          <w:lang w:val="es-SV"/>
        </w:rPr>
        <w:t>;</w:t>
      </w:r>
      <w:r w:rsidRPr="00A0362B">
        <w:rPr>
          <w:b/>
          <w:bCs/>
          <w:color w:val="000000" w:themeColor="text1"/>
          <w:lang w:val="es-SV"/>
        </w:rPr>
        <w:t xml:space="preserve"> </w:t>
      </w:r>
      <w:r>
        <w:rPr>
          <w:b/>
          <w:bCs/>
          <w:color w:val="000000" w:themeColor="text1"/>
          <w:lang w:val="es-SV"/>
        </w:rPr>
        <w:t>e</w:t>
      </w:r>
      <w:r w:rsidRPr="00A0362B">
        <w:rPr>
          <w:b/>
          <w:bCs/>
          <w:color w:val="000000" w:themeColor="text1"/>
          <w:lang w:val="es-SV"/>
        </w:rPr>
        <w:t>ste informe detalla la aprobación de varios puntos importantes</w:t>
      </w:r>
      <w:r>
        <w:rPr>
          <w:b/>
          <w:bCs/>
          <w:color w:val="000000" w:themeColor="text1"/>
          <w:lang w:val="es-SV"/>
        </w:rPr>
        <w:t>;</w:t>
      </w:r>
      <w:r w:rsidRPr="00A0362B">
        <w:rPr>
          <w:b/>
          <w:bCs/>
          <w:color w:val="000000" w:themeColor="text1"/>
          <w:lang w:val="es-SV"/>
        </w:rPr>
        <w:t xml:space="preserve"> </w:t>
      </w:r>
      <w:r>
        <w:rPr>
          <w:b/>
          <w:bCs/>
          <w:color w:val="000000" w:themeColor="text1"/>
          <w:lang w:val="es-SV"/>
        </w:rPr>
        <w:t>c</w:t>
      </w:r>
      <w:r w:rsidRPr="00A0362B">
        <w:rPr>
          <w:b/>
          <w:bCs/>
          <w:color w:val="000000" w:themeColor="text1"/>
          <w:lang w:val="es-SV"/>
        </w:rPr>
        <w:t xml:space="preserve">on el objetivo de agilizar las atribuciones permitidas por la </w:t>
      </w:r>
      <w:r>
        <w:rPr>
          <w:b/>
          <w:bCs/>
          <w:color w:val="000000" w:themeColor="text1"/>
          <w:lang w:val="es-SV"/>
        </w:rPr>
        <w:t>L</w:t>
      </w:r>
      <w:r w:rsidRPr="00A0362B">
        <w:rPr>
          <w:b/>
          <w:bCs/>
          <w:color w:val="000000" w:themeColor="text1"/>
          <w:lang w:val="es-SV"/>
        </w:rPr>
        <w:t xml:space="preserve">ey al Consejo de Vigilancia, la Licenciada Calderón </w:t>
      </w:r>
      <w:r>
        <w:rPr>
          <w:b/>
          <w:bCs/>
          <w:color w:val="000000" w:themeColor="text1"/>
          <w:lang w:val="es-SV"/>
        </w:rPr>
        <w:t xml:space="preserve">González </w:t>
      </w:r>
      <w:r w:rsidRPr="00A0362B">
        <w:rPr>
          <w:b/>
          <w:bCs/>
          <w:color w:val="000000" w:themeColor="text1"/>
          <w:lang w:val="es-SV"/>
        </w:rPr>
        <w:t>propuso que sea conveniente solicitar conocer el acta de dicha Asamblea de Gobernadores.</w:t>
      </w:r>
      <w:r>
        <w:rPr>
          <w:bCs/>
          <w:color w:val="000000" w:themeColor="text1"/>
          <w:lang w:val="es-SV"/>
        </w:rPr>
        <w:t xml:space="preserve"> </w:t>
      </w:r>
      <w:r>
        <w:rPr>
          <w:b/>
          <w:color w:val="000000"/>
          <w:lang w:val="es-SV"/>
        </w:rPr>
        <w:t>EL CONSEJO POR UNANIMIDAD SE DA POR ENTERADO; ADEMÁS, C</w:t>
      </w:r>
      <w:r w:rsidRPr="003E63EB">
        <w:rPr>
          <w:b/>
          <w:color w:val="000000"/>
          <w:lang w:val="es-SV"/>
        </w:rPr>
        <w:t>ON BASE AL MEMORÁNDUM DE LA UNIDAD DE AUDITOR</w:t>
      </w:r>
      <w:r>
        <w:rPr>
          <w:b/>
          <w:color w:val="000000"/>
          <w:lang w:val="es-SV"/>
        </w:rPr>
        <w:t>Í</w:t>
      </w:r>
      <w:r w:rsidRPr="003E63EB">
        <w:rPr>
          <w:b/>
          <w:color w:val="000000"/>
          <w:lang w:val="es-SV"/>
        </w:rPr>
        <w:t>A INTERNA, REF. UAI-2023/39, DE FECHA 13 DE OCTUBRE DE 2023, DE ASUNTO: VERIFICACIÓN ASPECTOS RELACIONADOS AL CONSEJO DE VIGILANCIA, DIRIGIDO AL PRESIDENTE Y DIRECTOR EJECUTIVO, EN EL CUAL RECOMIENDA AL GERENTE GENERAL, "</w:t>
      </w:r>
      <w:r w:rsidRPr="00B30E27">
        <w:rPr>
          <w:b/>
          <w:i/>
          <w:color w:val="000000"/>
          <w:lang w:val="es-SV"/>
        </w:rPr>
        <w:t>GESTIONAR CON EL CONSEJO DE VIGILANCIA QUE LA PERIODICIDAD DE LAS SESIONES SE REALICE EN CONCORDANCIA A LA PERIODICIDAD DE LAS SESIONES DE JUNTA DIRECTIVA</w:t>
      </w:r>
      <w:r w:rsidRPr="003E63EB">
        <w:rPr>
          <w:b/>
          <w:color w:val="000000"/>
          <w:lang w:val="es-SV"/>
        </w:rPr>
        <w:t xml:space="preserve"> </w:t>
      </w:r>
      <w:r w:rsidRPr="00B30E27">
        <w:rPr>
          <w:b/>
          <w:i/>
          <w:color w:val="000000"/>
          <w:lang w:val="es-SV"/>
        </w:rPr>
        <w:t>(...)</w:t>
      </w:r>
      <w:r w:rsidRPr="003E63EB">
        <w:rPr>
          <w:b/>
          <w:color w:val="000000"/>
          <w:lang w:val="es-SV"/>
        </w:rPr>
        <w:t>"</w:t>
      </w:r>
      <w:r>
        <w:rPr>
          <w:b/>
          <w:color w:val="000000"/>
          <w:lang w:val="es-SV"/>
        </w:rPr>
        <w:t xml:space="preserve">, ACUERDA </w:t>
      </w:r>
      <w:r w:rsidRPr="002162A6">
        <w:rPr>
          <w:b/>
          <w:color w:val="000000"/>
          <w:lang w:val="es-SV"/>
        </w:rPr>
        <w:t xml:space="preserve">PEDIR A LA ADMINISTRACIÓN QUE PROPORCIONE EL ACTA DE LA SESIÓN DE ASAMBLEA DE GOBERNADORES </w:t>
      </w:r>
      <w:proofErr w:type="spellStart"/>
      <w:r w:rsidRPr="002162A6">
        <w:rPr>
          <w:b/>
          <w:color w:val="000000"/>
          <w:lang w:val="es-SV"/>
        </w:rPr>
        <w:t>N°</w:t>
      </w:r>
      <w:proofErr w:type="spellEnd"/>
      <w:r w:rsidRPr="002162A6">
        <w:rPr>
          <w:b/>
          <w:color w:val="000000"/>
          <w:lang w:val="es-SV"/>
        </w:rPr>
        <w:t xml:space="preserve"> AG-183, CELEBRADA EL 17 DE NOVIEMBRE DE 2023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 Punto V. </w:t>
      </w:r>
      <w:r>
        <w:rPr>
          <w:color w:val="000000"/>
          <w:lang w:val="es-SV"/>
        </w:rPr>
        <w:t>Aprobación de Préstamos Personales,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E23669">
        <w:rPr>
          <w:color w:val="000000"/>
          <w:lang w:val="es-SV"/>
        </w:rPr>
        <w:t xml:space="preserve"> </w:t>
      </w:r>
      <w:r w:rsidRPr="002A4B9A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I</w:t>
      </w:r>
      <w:r w:rsidRPr="00FE5F20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Autorización para Pago de Gratificación por Servicios Prestados año </w:t>
      </w:r>
      <w:r w:rsidRPr="00B3646D">
        <w:rPr>
          <w:lang w:val="es-SV"/>
        </w:rPr>
        <w:t>2023</w:t>
      </w:r>
      <w:r>
        <w:rPr>
          <w:color w:val="000000"/>
          <w:lang w:val="es-SV"/>
        </w:rPr>
        <w:t xml:space="preserve"> y Renovación de Contratos Individuales de Trabajo para el Año </w:t>
      </w:r>
      <w:r w:rsidRPr="00B3646D">
        <w:rPr>
          <w:lang w:val="es-SV"/>
        </w:rPr>
        <w:t>2024</w:t>
      </w:r>
      <w:r w:rsidRPr="00C00241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</w:t>
      </w:r>
      <w:r w:rsidRPr="002A4B9A">
        <w:rPr>
          <w:b/>
          <w:bCs/>
          <w:color w:val="000000"/>
          <w:lang w:val="es-SV"/>
        </w:rPr>
        <w:t>Punto</w:t>
      </w:r>
      <w:r w:rsidRPr="008405BC">
        <w:rPr>
          <w:b/>
          <w:bCs/>
          <w:color w:val="000000"/>
          <w:lang w:val="es-SV"/>
        </w:rPr>
        <w:t xml:space="preserve"> VII.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Solicitud de Factibilidad de la Empresa Constructora ORION, S.A. DE C. V. para su Proyecto Residencial Loma Alta Segunda Etapa,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 w:rsidRPr="002A4B9A">
        <w:rPr>
          <w:b/>
          <w:bCs/>
          <w:color w:val="000000"/>
          <w:lang w:val="es-SV"/>
        </w:rPr>
        <w:t>Punto</w:t>
      </w:r>
      <w:r w:rsidRPr="00834CA0">
        <w:rPr>
          <w:b/>
          <w:bCs/>
          <w:color w:val="000000"/>
          <w:lang w:val="es-SV"/>
        </w:rPr>
        <w:t xml:space="preserve"> V</w:t>
      </w:r>
      <w:r>
        <w:rPr>
          <w:b/>
          <w:bCs/>
          <w:color w:val="000000"/>
          <w:lang w:val="es-SV"/>
        </w:rPr>
        <w:t xml:space="preserve">III. </w:t>
      </w:r>
      <w:r>
        <w:rPr>
          <w:color w:val="000000"/>
          <w:lang w:val="es-SV"/>
        </w:rPr>
        <w:t>Solicitud de Modificación de Factibilidad de la Empresa INVERSIONES E INMOBILIARIA FÉNIX, S.A. DE C.V. para su Proyecto ECO-TERRA MAQUILISHUAT</w:t>
      </w:r>
      <w:r w:rsidRPr="00E94D13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 w:rsidRPr="00077327">
        <w:rPr>
          <w:color w:val="000000"/>
          <w:lang w:val="es-SV"/>
        </w:rPr>
        <w:t>la</w:t>
      </w:r>
      <w:r>
        <w:rPr>
          <w:bCs/>
          <w:color w:val="000000"/>
          <w:lang w:val="es-SV"/>
        </w:rPr>
        <w:t xml:space="preserve">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>, en su calidad de presidenta, sometió a consideración de los demás miembros del Consejo el presente punto,</w:t>
      </w:r>
      <w:r w:rsidRPr="00365FCB">
        <w:rPr>
          <w:b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e</w:t>
      </w:r>
      <w:r w:rsidRPr="00241CB5">
        <w:rPr>
          <w:b/>
          <w:color w:val="000000"/>
          <w:lang w:val="es-SV"/>
        </w:rPr>
        <w:t xml:space="preserve">l señor Manuel Antonio García Mancía tiene una consulta al respecto de la laguna de regulación de caudales, que recibiría lo que evacuan las viviendas y todo el terreno, </w:t>
      </w:r>
      <w:r>
        <w:rPr>
          <w:b/>
          <w:color w:val="000000"/>
          <w:lang w:val="es-SV"/>
        </w:rPr>
        <w:t>é</w:t>
      </w:r>
      <w:r w:rsidRPr="00241CB5">
        <w:rPr>
          <w:b/>
          <w:color w:val="000000"/>
          <w:lang w:val="es-SV"/>
        </w:rPr>
        <w:t>l muestra interés en las modificaciones propuestas por la empresa, las cuales aparentemente afectan solo a las áreas verdes y a la laguna de laminación</w:t>
      </w:r>
      <w:r>
        <w:rPr>
          <w:b/>
          <w:color w:val="000000"/>
          <w:lang w:val="es-SV"/>
        </w:rPr>
        <w:t>;</w:t>
      </w:r>
      <w:r w:rsidRPr="00241CB5">
        <w:rPr>
          <w:b/>
          <w:color w:val="000000"/>
          <w:lang w:val="es-SV"/>
        </w:rPr>
        <w:t xml:space="preserve"> consulta también si </w:t>
      </w:r>
      <w:r>
        <w:rPr>
          <w:b/>
          <w:color w:val="000000"/>
          <w:lang w:val="es-SV"/>
        </w:rPr>
        <w:t>é</w:t>
      </w:r>
      <w:r w:rsidRPr="00241CB5">
        <w:rPr>
          <w:b/>
          <w:color w:val="000000"/>
          <w:lang w:val="es-SV"/>
        </w:rPr>
        <w:t xml:space="preserve">sta última difiere de la laguna de regulación de caudales. </w:t>
      </w:r>
      <w:r>
        <w:rPr>
          <w:b/>
          <w:color w:val="000000"/>
          <w:lang w:val="es-SV"/>
        </w:rPr>
        <w:t xml:space="preserve"> </w:t>
      </w:r>
      <w:r w:rsidRPr="00241CB5">
        <w:rPr>
          <w:b/>
          <w:color w:val="000000"/>
          <w:lang w:val="es-SV"/>
        </w:rPr>
        <w:t>EL CONSEJO POR UNANIMIDAD SE DA POR ENTERADO Y</w:t>
      </w:r>
      <w:r>
        <w:rPr>
          <w:b/>
          <w:color w:val="000000"/>
          <w:lang w:val="es-SV"/>
        </w:rPr>
        <w:t xml:space="preserve"> </w:t>
      </w:r>
      <w:r w:rsidRPr="00B30E27">
        <w:rPr>
          <w:b/>
          <w:color w:val="000000"/>
          <w:lang w:val="es-SV"/>
        </w:rPr>
        <w:t>ACUERDA SOLICITAR A LA ADMINISTRACIÓN GESTIONE LA PRESENTACIÓN DE</w:t>
      </w:r>
      <w:r>
        <w:rPr>
          <w:b/>
          <w:color w:val="000000"/>
          <w:lang w:val="es-SV"/>
        </w:rPr>
        <w:t xml:space="preserve"> ESTE</w:t>
      </w:r>
      <w:r w:rsidRPr="00B30E27">
        <w:rPr>
          <w:b/>
          <w:color w:val="000000"/>
          <w:lang w:val="es-SV"/>
        </w:rPr>
        <w:t xml:space="preserve"> PUNTO ANTE EL CONSEJO DE VIGILANCIA</w:t>
      </w:r>
      <w:r>
        <w:rPr>
          <w:b/>
          <w:color w:val="000000"/>
          <w:lang w:val="es-SV"/>
        </w:rPr>
        <w:t>; ADICIONALMENTE,</w:t>
      </w:r>
      <w:r w:rsidRPr="00B30E27">
        <w:rPr>
          <w:b/>
          <w:color w:val="000000"/>
          <w:lang w:val="es-SV"/>
        </w:rPr>
        <w:t xml:space="preserve"> SE </w:t>
      </w:r>
      <w:r>
        <w:rPr>
          <w:b/>
          <w:color w:val="000000"/>
          <w:lang w:val="es-SV"/>
        </w:rPr>
        <w:t>SOLICITA</w:t>
      </w:r>
      <w:r w:rsidRPr="00B30E27">
        <w:rPr>
          <w:b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QUE SE PROPORCIONE PARA LA PRESENTACIÓN </w:t>
      </w:r>
      <w:r w:rsidRPr="00B30E27">
        <w:rPr>
          <w:b/>
          <w:color w:val="000000"/>
          <w:lang w:val="es-SV"/>
        </w:rPr>
        <w:t>UNA AMPLIACIÓN SOBRE LOS MOTIVOS DE LA MODIFICACIÓN, RESPECTO DE LA MITIGACIÓN DE RIESGOS, SOBRE EL ESPACIO DE LA CONSTRUCCIÓN DE LA</w:t>
      </w:r>
      <w:r>
        <w:rPr>
          <w:b/>
          <w:color w:val="000000"/>
          <w:lang w:val="es-SV"/>
        </w:rPr>
        <w:t>S</w:t>
      </w:r>
      <w:r w:rsidRPr="00B30E27">
        <w:rPr>
          <w:b/>
          <w:color w:val="000000"/>
          <w:lang w:val="es-SV"/>
        </w:rPr>
        <w:t xml:space="preserve"> VIVIENDAS Y LA </w:t>
      </w:r>
      <w:r>
        <w:rPr>
          <w:b/>
          <w:color w:val="000000"/>
          <w:lang w:val="es-SV"/>
        </w:rPr>
        <w:t>MANERA EN QUE SE</w:t>
      </w:r>
      <w:r w:rsidRPr="00B30E27">
        <w:rPr>
          <w:b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PLANEA </w:t>
      </w:r>
      <w:r w:rsidRPr="00B30E27">
        <w:rPr>
          <w:b/>
          <w:color w:val="000000"/>
          <w:lang w:val="es-SV"/>
        </w:rPr>
        <w:t>AMPLIAR LA LAGUNA DE LAMINACIÓN</w:t>
      </w:r>
      <w:r>
        <w:rPr>
          <w:b/>
          <w:color w:val="000000"/>
          <w:lang w:val="es-SV"/>
        </w:rPr>
        <w:t>.</w:t>
      </w:r>
      <w:r w:rsidRPr="00241CB5">
        <w:rPr>
          <w:b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 </w:t>
      </w:r>
      <w:r w:rsidRPr="00241CB5">
        <w:rPr>
          <w:b/>
          <w:color w:val="000000"/>
          <w:lang w:val="es-SV"/>
        </w:rPr>
        <w:t>EL CONSEJO POR UNANIMIDAD SE DA POR ENTERADO Y ACUERDA SOLICITAR A LA ADMINISTRACIÓN UNA AMPLIACIÓN SOBRE LOS MOTIVOS DE LA MODIFICACIÓN, AL RESPECTO DE LA MITIGACIÓN DE RIESGOS, SOBRE EL ESPACIO DE LA CONSTRUCCIÓN DE LA</w:t>
      </w:r>
      <w:r>
        <w:rPr>
          <w:b/>
          <w:color w:val="000000"/>
          <w:lang w:val="es-SV"/>
        </w:rPr>
        <w:t>S</w:t>
      </w:r>
      <w:r w:rsidRPr="00241CB5">
        <w:rPr>
          <w:b/>
          <w:color w:val="000000"/>
          <w:lang w:val="es-SV"/>
        </w:rPr>
        <w:t xml:space="preserve"> VIVIENDAS Y LA FORMA QUE SE VA A AMPLIAR LA LAGUNA DE LAMINACIÓN</w:t>
      </w:r>
      <w:r>
        <w:rPr>
          <w:b/>
          <w:color w:val="000000"/>
          <w:lang w:val="es-SV"/>
        </w:rPr>
        <w:t xml:space="preserve">.  </w:t>
      </w:r>
      <w:r w:rsidRPr="002A4B9A">
        <w:rPr>
          <w:b/>
          <w:bCs/>
          <w:color w:val="000000"/>
          <w:lang w:val="es-SV"/>
        </w:rPr>
        <w:t>Punto</w:t>
      </w:r>
      <w:r>
        <w:rPr>
          <w:b/>
          <w:color w:val="000000"/>
          <w:lang w:val="es-SV"/>
        </w:rPr>
        <w:t xml:space="preserve"> IX. </w:t>
      </w:r>
      <w:r w:rsidRPr="00C96610">
        <w:rPr>
          <w:bCs/>
          <w:color w:val="000000"/>
          <w:lang w:val="es-SV"/>
        </w:rPr>
        <w:t>Acuerdo de Resolución Sobre Información Reservada de Esta Sesión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 w:rsidRPr="0005429D">
        <w:rPr>
          <w:b/>
          <w:bCs/>
          <w:color w:val="000000"/>
          <w:lang w:val="es-SV"/>
        </w:rPr>
        <w:t>IV</w:t>
      </w:r>
      <w:r w:rsidRPr="0005429D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215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24 DE NOVIEMBRE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31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$727,309.69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216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27 DE NOVIEMBRE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35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$765,940.27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217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28 DE NOVIEMBRE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46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$1,266,110.73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218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29 DE NOVIEMBRE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35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$869,697.63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219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30 DE NOVIEMBRE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35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$865,858.63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IX. </w:t>
      </w:r>
      <w:r>
        <w:rPr>
          <w:b/>
          <w:bCs/>
          <w:lang w:val="es-SV"/>
        </w:rPr>
        <w:t>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X</w:t>
      </w:r>
      <w:r>
        <w:rPr>
          <w:b/>
          <w:bCs/>
          <w:lang w:val="es-SV"/>
        </w:rPr>
        <w:t>. VARIOS. No hubo puntos que tratar.</w:t>
      </w:r>
      <w:r w:rsidRPr="00E23669">
        <w:rPr>
          <w:lang w:val="es-SV"/>
        </w:rPr>
        <w:t xml:space="preserve"> </w:t>
      </w:r>
      <w:r w:rsidRPr="00D421BD">
        <w:rPr>
          <w:lang w:val="es-SV"/>
        </w:rPr>
        <w:t xml:space="preserve">La Presidenta del Consejo convoca para la próxima reunión el día </w:t>
      </w:r>
      <w:r>
        <w:rPr>
          <w:lang w:val="es-SV"/>
        </w:rPr>
        <w:t xml:space="preserve">11 de enero </w:t>
      </w:r>
      <w:r w:rsidRPr="00D421BD">
        <w:rPr>
          <w:lang w:val="es-SV"/>
        </w:rPr>
        <w:t>del año 202</w:t>
      </w:r>
      <w:r>
        <w:rPr>
          <w:lang w:val="es-SV"/>
        </w:rPr>
        <w:t>4</w:t>
      </w:r>
      <w:r w:rsidRPr="00D421BD">
        <w:rPr>
          <w:lang w:val="es-SV"/>
        </w:rPr>
        <w:t xml:space="preserve">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</w:t>
      </w:r>
      <w:r w:rsidRPr="002276DC">
        <w:rPr>
          <w:lang w:val="es-SV"/>
        </w:rPr>
        <w:t>realizarse en forma presencial.</w:t>
      </w:r>
      <w:r w:rsidRPr="002276DC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doce </w:t>
      </w:r>
      <w:r w:rsidRPr="00E23669">
        <w:rPr>
          <w:lang w:val="es-SV"/>
        </w:rPr>
        <w:t>horas</w:t>
      </w:r>
      <w:r>
        <w:rPr>
          <w:lang w:val="es-SV"/>
        </w:rPr>
        <w:t xml:space="preserve"> con veintisiete minutos</w:t>
      </w:r>
      <w:r w:rsidRPr="00E23669">
        <w:rPr>
          <w:lang w:val="es-SV"/>
        </w:rPr>
        <w:t>, ratificamos su contenido y firmamos.</w:t>
      </w:r>
    </w:p>
    <w:p w14:paraId="0AAD1675" w14:textId="77777777" w:rsidR="007D52BE" w:rsidRPr="00E23669" w:rsidRDefault="007D52BE" w:rsidP="007D52BE">
      <w:pPr>
        <w:spacing w:line="360" w:lineRule="auto"/>
        <w:jc w:val="both"/>
        <w:rPr>
          <w:sz w:val="22"/>
          <w:lang w:val="es-SV"/>
        </w:rPr>
      </w:pPr>
    </w:p>
    <w:p w14:paraId="2D434D76" w14:textId="77777777" w:rsidR="007D52BE" w:rsidRPr="00E23669" w:rsidRDefault="007D52BE" w:rsidP="007D52BE">
      <w:pPr>
        <w:spacing w:line="360" w:lineRule="auto"/>
        <w:jc w:val="both"/>
        <w:rPr>
          <w:sz w:val="22"/>
          <w:lang w:val="es-SV"/>
        </w:rPr>
      </w:pPr>
    </w:p>
    <w:p w14:paraId="37CC74D6" w14:textId="77777777" w:rsidR="000E3B37" w:rsidRPr="00051A45" w:rsidRDefault="000E3B37" w:rsidP="000E3B37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bookmarkStart w:id="3" w:name="_Hlk80273629"/>
      <w:bookmarkEnd w:id="0"/>
      <w:r w:rsidRPr="00051A45">
        <w:rPr>
          <w:rFonts w:ascii="Arial" w:hAnsi="Arial" w:cs="Arial"/>
          <w:b/>
          <w:i/>
          <w:sz w:val="18"/>
          <w:szCs w:val="18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18"/>
          <w:szCs w:val="18"/>
        </w:rPr>
        <w:t xml:space="preserve">miembros del Consejo: Bertha Alicia Santacruz de Escobar;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Yasmine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Roxveni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Calderón González, Jesús Amado Campos Sánchez y Manuel Antonio García Mancía.</w:t>
      </w:r>
    </w:p>
    <w:bookmarkEnd w:id="3"/>
    <w:p w14:paraId="4EA2EA0D" w14:textId="77777777" w:rsidR="007D52BE" w:rsidRPr="000E3B37" w:rsidRDefault="007D52BE" w:rsidP="007D52BE">
      <w:pPr>
        <w:spacing w:line="360" w:lineRule="auto"/>
        <w:rPr>
          <w:bCs/>
          <w:sz w:val="22"/>
          <w:szCs w:val="22"/>
        </w:rPr>
      </w:pPr>
    </w:p>
    <w:p w14:paraId="0717B6D0" w14:textId="77777777" w:rsidR="007D52BE" w:rsidRPr="007D52BE" w:rsidRDefault="007D52BE">
      <w:pPr>
        <w:rPr>
          <w:lang w:val="es-SV"/>
        </w:rPr>
      </w:pPr>
    </w:p>
    <w:sectPr w:rsidR="007D52BE" w:rsidRPr="007D52B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56351" w14:textId="77777777" w:rsidR="005A013D" w:rsidRDefault="005A013D" w:rsidP="005A013D">
      <w:r>
        <w:separator/>
      </w:r>
    </w:p>
  </w:endnote>
  <w:endnote w:type="continuationSeparator" w:id="0">
    <w:p w14:paraId="2D145F20" w14:textId="77777777" w:rsidR="005A013D" w:rsidRDefault="005A013D" w:rsidP="005A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EC9EA" w14:textId="77777777" w:rsidR="005A013D" w:rsidRDefault="005A013D" w:rsidP="005A013D">
      <w:r>
        <w:separator/>
      </w:r>
    </w:p>
  </w:footnote>
  <w:footnote w:type="continuationSeparator" w:id="0">
    <w:p w14:paraId="152EA1EC" w14:textId="77777777" w:rsidR="005A013D" w:rsidRDefault="005A013D" w:rsidP="005A0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744CA" w14:textId="77777777" w:rsidR="005A013D" w:rsidRPr="000843BF" w:rsidRDefault="005A013D" w:rsidP="005A013D">
    <w:pPr>
      <w:jc w:val="center"/>
      <w:rPr>
        <w:rFonts w:ascii="Arial" w:hAnsi="Arial" w:cs="Arial"/>
        <w:b/>
        <w:color w:val="FF0000"/>
        <w:sz w:val="20"/>
        <w:szCs w:val="20"/>
      </w:rPr>
    </w:pPr>
    <w:bookmarkStart w:id="4" w:name="_Hlk56697089"/>
    <w:bookmarkStart w:id="5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2396D58C" w14:textId="77777777" w:rsidR="005A013D" w:rsidRPr="000843BF" w:rsidRDefault="005A013D" w:rsidP="005A013D">
    <w:pPr>
      <w:jc w:val="center"/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4"/>
  </w:p>
  <w:bookmarkEnd w:id="5"/>
  <w:p w14:paraId="5728D093" w14:textId="77777777" w:rsidR="005A013D" w:rsidRDefault="005A013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2BE"/>
    <w:rsid w:val="000E3B37"/>
    <w:rsid w:val="005A013D"/>
    <w:rsid w:val="007D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597B2A"/>
  <w15:chartTrackingRefBased/>
  <w15:docId w15:val="{872830A0-43AF-4CF5-BE25-FAD72871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S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2BE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D52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SV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52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SV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52B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SV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52B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52B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SV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52B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SV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52B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SV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52B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SV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52B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SV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52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52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52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52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52B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52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52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52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52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52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D5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52B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SV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D5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52B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SV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D52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52B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SV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D52B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52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52B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52B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A01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013D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A01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13D"/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1670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2</cp:revision>
  <dcterms:created xsi:type="dcterms:W3CDTF">2024-02-16T15:15:00Z</dcterms:created>
  <dcterms:modified xsi:type="dcterms:W3CDTF">2024-02-16T15:37:00Z</dcterms:modified>
</cp:coreProperties>
</file>