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3F8DF17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9F2B27">
        <w:rPr>
          <w:rFonts w:ascii="Museo Sans 100" w:eastAsia="Times New Roman" w:hAnsi="Museo Sans 100" w:cs="Calibri Light"/>
          <w:bCs/>
          <w:sz w:val="20"/>
        </w:rPr>
        <w:t>octubre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829"/>
        <w:gridCol w:w="1261"/>
        <w:gridCol w:w="1351"/>
        <w:gridCol w:w="824"/>
        <w:gridCol w:w="1251"/>
        <w:gridCol w:w="824"/>
        <w:gridCol w:w="1249"/>
        <w:gridCol w:w="709"/>
        <w:gridCol w:w="709"/>
        <w:gridCol w:w="146"/>
      </w:tblGrid>
      <w:tr w:rsidR="00E9450A" w:rsidRPr="00FE35D2" w14:paraId="6A855BDC" w14:textId="77777777" w:rsidTr="009F2B27">
        <w:trPr>
          <w:gridAfter w:val="1"/>
          <w:wAfter w:w="70" w:type="pct"/>
          <w:trHeight w:val="509"/>
        </w:trPr>
        <w:tc>
          <w:tcPr>
            <w:tcW w:w="624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1EF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837ADD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6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2B14ECE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1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CD0D4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1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26A700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85907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E9450A" w:rsidRPr="00FE35D2" w14:paraId="22B6B4BF" w14:textId="77777777" w:rsidTr="009F2B27">
        <w:trPr>
          <w:trHeight w:val="295"/>
        </w:trPr>
        <w:tc>
          <w:tcPr>
            <w:tcW w:w="624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921FA9D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7981D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6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1BFB142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2000D5E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70D8133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C226841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0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E9450A" w:rsidRPr="00FE35D2" w14:paraId="7728EE3A" w14:textId="77777777" w:rsidTr="009F2B27">
        <w:trPr>
          <w:trHeight w:val="454"/>
        </w:trPr>
        <w:tc>
          <w:tcPr>
            <w:tcW w:w="624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640C134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D40BC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77D5E4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6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97B1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9909D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BE59C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BBE90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DE701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23D6DB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9A6E79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230E503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1D8A619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481E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C729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8B6B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A5BBE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263B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9D79BF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8845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E99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85E16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2453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1A92191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1A2BA5D1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68EF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C2EE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C39C7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9980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D15F1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3ABB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442A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1F47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0F21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90AC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23B03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5829D3A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84FE1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15B1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51A9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DFC8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1B90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EA1E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E4D7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3D93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58B8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B5C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7CAD758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87ABA66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D684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997E7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95D6C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5D5C9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B523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D1D5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FC299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D35C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96E06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2C299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6A451D1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EFBF9F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4DC53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942A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8B1B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0662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F0D74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8069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6EA73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10B0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531D4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97A5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4EC5739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8241AEF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96FB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24879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67B41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7416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DC9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6D067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9EDC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27DF45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137F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809800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F82633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DE43AE7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29E4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3FD7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0D1D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BF43C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39904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57846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7F3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7AF46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FDE21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3D65B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18D899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4E2E8E7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B4699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448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C0B94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8F939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1D91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5C4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10F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9E5C5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490E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A8A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275A0E4A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4B279F4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0DAC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99C8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B3348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F265D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B058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B4F42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C3FA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61D3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74F8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B31B0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2621AB3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F608FA9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FD741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5B3FF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B0D33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A30C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2303C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53F5F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10631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B753E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1BD01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0ADB2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7085FDA5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47BB7CA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743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414A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C948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EEF7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8D25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D279C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9680E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DC5EA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274D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5D83A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338C8CB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3E854B3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468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F6EF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41963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2D91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3C782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0DADD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63827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9163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A5F5C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D2213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5C52147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EAB5C9E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0642B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39A7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DD43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66304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69FA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6D8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0F22E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BA4CB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1CB6D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9EDA6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D2C7C5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011CFBF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CDDA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A0621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DF70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E829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7EF8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D4BD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2DB7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B9F05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4730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15A26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62039FA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0CC1D8E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5B9D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BD57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DF59A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07E216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D40A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A24A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1E5B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BA29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C9BFF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D75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038AD9A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8038688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6942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F2FA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07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4AE7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A75E3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0D774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A79A4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D5B7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DAAA2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BF9A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599BC5E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18DF6F3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A4CECE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29C1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E676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6F5B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4D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3EF6C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8CC6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B9D9C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5992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930C3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ED1CC0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E8E95D6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4795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31E0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8F6D5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062A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1830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03DB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A70D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67C7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57294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D746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05A5A3E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3C82D70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170B4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19A40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B566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356E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EDA3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B7E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F847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DB419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09D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68F19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0308CDB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F0C63DC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83DA4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90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3329B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D50E6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95E2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9F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A39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3DBE7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C01A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D66F3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7B7628E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63FA1F27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5FDA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4C14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AAAA3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3DD9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C086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88A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227A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C7FC8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E30D4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25D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1710362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E23ECFD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8A02B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727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BDC176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7BE9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C32ED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E98C0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ADEE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95AFB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8415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4B8E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64939E1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AB75364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474E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0AFE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B930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A4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CDC3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D378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C65B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C069F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AEC3D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BF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5A51F8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254FFE3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06E98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39B23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76421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D163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E185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BEEAF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49A5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4C00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CCE5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E89A80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20058A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82736E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E99A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B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F5B2B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ACA0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4A79B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F685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71EA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531950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2E9E0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71821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4299208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B27" w:rsidRPr="00FE35D2" w14:paraId="2AD32E0D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92EAE6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94A4C46" w14:textId="34485970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7,013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5D07A6" w14:textId="36883DD5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$153,865.9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FB4C91" w14:textId="04E5F691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29,455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B50150" w14:textId="3DFA8FFC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1,844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01B19" w14:textId="5525A2A1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$63,366.4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1C8166" w14:textId="7679C44C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93,446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CEE82" w14:textId="35CA1DC3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$1,187,096.7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76E3DE" w14:textId="4ABCFBD8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6.85%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0920A" w14:textId="2A916758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4.45%</w:t>
            </w:r>
          </w:p>
        </w:tc>
        <w:tc>
          <w:tcPr>
            <w:tcW w:w="70" w:type="pct"/>
            <w:vAlign w:val="center"/>
            <w:hideMark/>
          </w:tcPr>
          <w:p w14:paraId="6BBF7407" w14:textId="77777777" w:rsidR="009F2B27" w:rsidRPr="00FE35D2" w:rsidRDefault="009F2B27" w:rsidP="009F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B27" w:rsidRPr="00FE35D2" w14:paraId="1F11D00D" w14:textId="77777777" w:rsidTr="009F2B27">
        <w:trPr>
          <w:trHeight w:val="454"/>
        </w:trPr>
        <w:tc>
          <w:tcPr>
            <w:tcW w:w="624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65CB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3FD1A4" w14:textId="6F291AFF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336,116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5A89ED" w14:textId="1CCFEB71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$3,271,664.4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6A118F" w14:textId="53D9D9BC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1,604,779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3040DE" w14:textId="22E6D656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149,021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3534AE" w14:textId="3FA5C97A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$1,637,675.5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6132BB3E" w14:textId="562F2F1A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72463707" w14:textId="6B2ED3DB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0AB9EAE7" w14:textId="7E826979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754E00" w14:textId="6C153CF7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443E24AD" w14:textId="77777777" w:rsidR="009F2B27" w:rsidRPr="00FE35D2" w:rsidRDefault="009F2B27" w:rsidP="009F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p w14:paraId="7CBCDEA5" w14:textId="74B64F82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34DF5F08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9F2B27">
        <w:rPr>
          <w:rFonts w:ascii="Museo Sans 100" w:eastAsia="Times New Roman" w:hAnsi="Museo Sans 100" w:cs="Calibri Light"/>
          <w:bCs/>
          <w:sz w:val="20"/>
        </w:rPr>
        <w:t>octubre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976"/>
        <w:gridCol w:w="872"/>
        <w:gridCol w:w="878"/>
        <w:gridCol w:w="857"/>
        <w:gridCol w:w="780"/>
        <w:gridCol w:w="1200"/>
        <w:gridCol w:w="891"/>
        <w:gridCol w:w="699"/>
        <w:gridCol w:w="1073"/>
        <w:gridCol w:w="1119"/>
      </w:tblGrid>
      <w:tr w:rsidR="00305C71" w:rsidRPr="00305C71" w14:paraId="12BCCE63" w14:textId="77777777" w:rsidTr="009F2B27">
        <w:trPr>
          <w:trHeight w:val="459"/>
        </w:trPr>
        <w:tc>
          <w:tcPr>
            <w:tcW w:w="531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E412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303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FB6B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balance</w:t>
            </w:r>
          </w:p>
        </w:tc>
        <w:tc>
          <w:tcPr>
            <w:tcW w:w="1357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0CE1A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Estado de resultados</w:t>
            </w:r>
          </w:p>
        </w:tc>
        <w:tc>
          <w:tcPr>
            <w:tcW w:w="426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0DD569F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Colocación títulos valores</w:t>
            </w:r>
          </w:p>
        </w:tc>
        <w:tc>
          <w:tcPr>
            <w:tcW w:w="847" w:type="pct"/>
            <w:gridSpan w:val="2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4F4F64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Devolución cotizaciones</w:t>
            </w:r>
          </w:p>
        </w:tc>
        <w:tc>
          <w:tcPr>
            <w:tcW w:w="535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3D523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depósitos cotizaciones</w:t>
            </w:r>
          </w:p>
        </w:tc>
      </w:tr>
      <w:tr w:rsidR="00305C71" w:rsidRPr="00305C71" w14:paraId="2C4095BB" w14:textId="77777777" w:rsidTr="009F2B27">
        <w:trPr>
          <w:trHeight w:val="459"/>
        </w:trPr>
        <w:tc>
          <w:tcPr>
            <w:tcW w:w="5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04671DF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98B63E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Activo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84A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Pasivo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39572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Patrimonio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75DA5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Ingresos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EAB97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Gasto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7E3D047" w14:textId="7BF9DDA2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Resultado del ejercicio</w:t>
            </w:r>
          </w:p>
        </w:tc>
        <w:tc>
          <w:tcPr>
            <w:tcW w:w="426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9BA0BC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61F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Número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5F783C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Miles de US$</w:t>
            </w:r>
          </w:p>
        </w:tc>
        <w:tc>
          <w:tcPr>
            <w:tcW w:w="535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3883AB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9F2B27" w:rsidRPr="00305C71" w14:paraId="7F06E8AC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BD035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35393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E066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CD96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0E35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15B6D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1554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5BEF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D84D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DCF35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FE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9F2B27" w:rsidRPr="00305C71" w14:paraId="0F956290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912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D6A1C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09A2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9E1E2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8F7F8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F4709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90A8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9467A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599D5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F57E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09808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9F2B27" w:rsidRPr="00305C71" w14:paraId="522187E3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F2F0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0BBA3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F2B0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73DCD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C003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D03AC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6BE27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DC114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908C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C7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C7FC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9F2B27" w:rsidRPr="00305C71" w14:paraId="431DC461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6E4E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678E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D7E9A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2B1E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F2BF0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B61EF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CDBF1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9CB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6718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261C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2568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9F2B27" w:rsidRPr="00305C71" w14:paraId="04A1D8BB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03A8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6E0D6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058D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1CBE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D51D0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C87A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04E7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3B4F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6649A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8A7CC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E198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9F2B27" w:rsidRPr="00305C71" w14:paraId="5919F280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0441D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5DDE7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2D736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AFD7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A22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6022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2105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18C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ADC336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ADFF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299A8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9F2B27" w:rsidRPr="00305C71" w14:paraId="62108FCA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7900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264C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0B6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B406D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735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532A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8AC0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159F8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969F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A11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0C11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9F2B27" w:rsidRPr="00305C71" w14:paraId="26B1B342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931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95D0B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7499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2822D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6CE40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8825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249FE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B17962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2E8D8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9C18BC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1D28C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9F2B27" w:rsidRPr="00305C71" w14:paraId="57BC3C72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36AC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321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ADF3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6389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9A9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7D4B5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531E7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DC4498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46279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8F0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46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9F2B27" w:rsidRPr="00305C71" w14:paraId="51A08184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7B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5C99B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58137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FC0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B5192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925F3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5C3C8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8A64E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4CC5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4D67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7FB0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9F2B27" w:rsidRPr="00305C71" w14:paraId="5DCC27AF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9594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E5E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6372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21472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B36C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BA45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ED85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380F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ACB8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1359C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D09A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9F2B27" w:rsidRPr="00305C71" w14:paraId="5F4C4CF7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1B5BA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8A0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5A4E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70D3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968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E1C9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2FC42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8039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074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1705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98E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9F2B27" w:rsidRPr="00305C71" w14:paraId="136870DB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318DB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16E4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90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A4F1F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E49B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21070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16712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FEC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2614A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9834C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25EF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9F2B27" w:rsidRPr="00305C71" w14:paraId="73663B76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BE2D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D4B9A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5E2FD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25174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B0C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2BF6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49304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29B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2FB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DDCE5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54216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9F2B27" w:rsidRPr="00305C71" w14:paraId="7DBBD928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040D9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8A06B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3152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475F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1D54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3C5B9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3B8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82A57F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7D0F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BAE0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4A055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9F2B27" w:rsidRPr="00305C71" w14:paraId="098EE494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86CB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4212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D855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48B8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DC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613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06251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C949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10481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E0E0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1563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9F2B27" w:rsidRPr="00305C71" w14:paraId="7DE2C6BC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E3B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5C9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683D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1EB1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8B99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595001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320AF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DB62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6447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1FB69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AC45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9F2B27" w:rsidRPr="00305C71" w14:paraId="74F9F9E7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EF1C8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260ED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13C6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A8E9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08327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848A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6D240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F1DA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46C5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124E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5B8B4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9F2B27" w:rsidRPr="00305C71" w14:paraId="34F62325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F503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8439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9A5CE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8EF31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52AB3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8056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73B8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6B82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7C872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5AEAB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EC5E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9F2B27" w:rsidRPr="00305C71" w14:paraId="5F9191A3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1AF1D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FF46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37E01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9CCB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3575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F926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484D2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C3D26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6B13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CF798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76687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9F2B27" w:rsidRPr="00305C71" w14:paraId="21BE76E3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D0B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F3C6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1E522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429E6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C38F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F5340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7D504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280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B030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514B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C403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9F2B27" w:rsidRPr="00305C71" w14:paraId="6E7023D9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E3AFD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DEA3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32524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8AD7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78C5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2F2E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21323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909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06FF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72FFE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D0B9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9F2B27" w:rsidRPr="00305C71" w14:paraId="0AE2A4D9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1C1B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52AF6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1FDC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5A41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8674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2B20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8D8CD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6185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43A9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AC774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DC34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9F2B27" w:rsidRPr="00305C71" w14:paraId="2FF0F082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DABC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97B5F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16991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FB86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5689F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4F7B5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E0D0B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741D3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09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E2AA7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25EF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9F2B27" w:rsidRPr="00305C71" w14:paraId="24E7F38D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4784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B1AFE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$1,014,224.5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6B545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$417,159.5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289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$597,065.0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B0D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$130,742.9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A68A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$90,665.9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1BEC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$40,077.0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B5367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BE9A2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19,578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2D30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$9,195.4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780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$169,162.9</w:t>
            </w:r>
          </w:p>
        </w:tc>
      </w:tr>
      <w:tr w:rsidR="009F2B27" w:rsidRPr="00305C71" w14:paraId="25E9B828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771B9F" w14:textId="77777777" w:rsidR="009F2B27" w:rsidRPr="00305C71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6B93D5" w14:textId="05572BEA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$1,058,827.5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13099B" w14:textId="31B35563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$416,215.2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642DC4" w14:textId="64BD97C9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$642,612.3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3C8EDC" w14:textId="16CD9B21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$114,702.7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15733" w14:textId="67C9408E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$69,135.1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BB3218" w14:textId="5AF10A25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$45,567.6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7D9224" w14:textId="7F1093AF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$0.0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5C5D99" w14:textId="78F4BDD4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20,487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7F8D5A" w14:textId="4A5C4B43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$9,972.5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5E7635" w14:textId="50C527E5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$157,834.3</w:t>
            </w:r>
          </w:p>
        </w:tc>
      </w:tr>
      <w:tr w:rsidR="009F2B27" w:rsidRPr="00305C71" w14:paraId="799D99AD" w14:textId="77777777" w:rsidTr="009F2B27">
        <w:trPr>
          <w:trHeight w:val="459"/>
        </w:trPr>
        <w:tc>
          <w:tcPr>
            <w:tcW w:w="531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4A9566" w14:textId="77777777" w:rsidR="009F2B27" w:rsidRPr="00305C71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2522CBD" w14:textId="36985668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58B41D3" w14:textId="0D37A1EF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A691C76" w14:textId="2A4C129C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6D75A86A" w14:textId="4372BAC5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5CAEAA2" w14:textId="2373F813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983A11" w14:textId="3300C8F2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F889A0" w14:textId="1A4A14AE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$595,040.8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C484BB" w14:textId="7D3814F5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355,873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24F053" w14:textId="7E65313D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9F2B27">
              <w:rPr>
                <w:rFonts w:ascii="Museo Sans 100" w:hAnsi="Museo Sans 100"/>
                <w:sz w:val="14"/>
                <w:szCs w:val="14"/>
              </w:rPr>
              <w:t>$202,580.6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245354" w14:textId="0B1EFAA8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</w:tr>
    </w:tbl>
    <w:p w14:paraId="591FD8C6" w14:textId="2E71A58E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95"/>
      </w:tblGrid>
      <w:tr w:rsidR="00D57B0B" w:rsidRPr="00FE35D2" w14:paraId="024180CB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62205B4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D57B0B" w:rsidRPr="00FE35D2" w14:paraId="008967EC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5F69A47" w14:textId="4F268B5F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9F2B2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octubre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2023</w:t>
            </w:r>
          </w:p>
        </w:tc>
      </w:tr>
      <w:tr w:rsidR="00D57B0B" w:rsidRPr="00FE35D2" w14:paraId="5223AAA1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2646FD9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9F2B27" w:rsidRPr="00FE35D2" w14:paraId="3DA3AF2E" w14:textId="77777777" w:rsidTr="009F2B2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55BCD1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396350" w14:textId="7BDCC5BD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336,116</w:t>
            </w:r>
          </w:p>
        </w:tc>
      </w:tr>
      <w:tr w:rsidR="009F2B27" w:rsidRPr="00FE35D2" w14:paraId="446945FA" w14:textId="77777777" w:rsidTr="009F2B2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B845D9D" w14:textId="77777777" w:rsidR="009F2B27" w:rsidRPr="00FE35D2" w:rsidRDefault="009F2B27" w:rsidP="009F2B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082B13" w14:textId="526C9AE5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$3,271,664.4</w:t>
            </w:r>
          </w:p>
        </w:tc>
      </w:tr>
      <w:tr w:rsidR="009F2B27" w:rsidRPr="00FE35D2" w14:paraId="35E5147A" w14:textId="77777777" w:rsidTr="009F2B2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5AE6C01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721038" w14:textId="45503BAD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336,116</w:t>
            </w:r>
          </w:p>
        </w:tc>
      </w:tr>
      <w:tr w:rsidR="009F2B27" w:rsidRPr="00FE35D2" w14:paraId="50828B8D" w14:textId="77777777" w:rsidTr="009F2B2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04F67E2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512197" w14:textId="6470E6A7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1,604,779</w:t>
            </w:r>
          </w:p>
        </w:tc>
      </w:tr>
      <w:tr w:rsidR="009F2B27" w:rsidRPr="00FE35D2" w14:paraId="3FF1A7CF" w14:textId="77777777" w:rsidTr="009F2B2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B307711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D548EA8" w14:textId="6B41389B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149,021</w:t>
            </w:r>
          </w:p>
        </w:tc>
      </w:tr>
      <w:tr w:rsidR="009F2B27" w:rsidRPr="00FE35D2" w14:paraId="79C6418E" w14:textId="77777777" w:rsidTr="009F2B2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4BF95CE" w14:textId="77777777" w:rsidR="009F2B27" w:rsidRPr="00FE35D2" w:rsidRDefault="009F2B27" w:rsidP="009F2B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E2BF00" w14:textId="7BA66671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$1,637,675.5</w:t>
            </w:r>
          </w:p>
        </w:tc>
      </w:tr>
      <w:tr w:rsidR="009F2B27" w:rsidRPr="00FE35D2" w14:paraId="1F940072" w14:textId="77777777" w:rsidTr="009F2B2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CDEDA1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8221BDF" w14:textId="6D2E31E9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355,873</w:t>
            </w:r>
          </w:p>
        </w:tc>
      </w:tr>
      <w:tr w:rsidR="009F2B27" w:rsidRPr="00FE35D2" w14:paraId="620CCA57" w14:textId="77777777" w:rsidTr="009F2B2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BE1E55E" w14:textId="77777777" w:rsidR="009F2B27" w:rsidRPr="00FE35D2" w:rsidRDefault="009F2B27" w:rsidP="009F2B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28F35A" w14:textId="77F711DA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$202,580.6</w:t>
            </w:r>
          </w:p>
        </w:tc>
      </w:tr>
      <w:tr w:rsidR="009F2B27" w:rsidRPr="00FE35D2" w14:paraId="01F41A6D" w14:textId="77777777" w:rsidTr="009F2B2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BB552F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FE35D2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BF9CED" w14:textId="0A312C49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93,446</w:t>
            </w:r>
          </w:p>
        </w:tc>
      </w:tr>
      <w:tr w:rsidR="009F2B27" w:rsidRPr="00FE35D2" w14:paraId="3C605AC8" w14:textId="77777777" w:rsidTr="009F2B2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CA6717C" w14:textId="77777777" w:rsidR="009F2B27" w:rsidRPr="00FE35D2" w:rsidRDefault="009F2B27" w:rsidP="009F2B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5C6A21" w14:textId="1657F3B8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$1,187,096.7</w:t>
            </w:r>
          </w:p>
        </w:tc>
      </w:tr>
      <w:tr w:rsidR="00D57B0B" w:rsidRPr="00FE35D2" w14:paraId="03DEDA3A" w14:textId="77777777" w:rsidTr="00694ABC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877D4D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9F2B27" w:rsidRPr="00FE35D2" w14:paraId="5755CFF5" w14:textId="77777777" w:rsidTr="009F2B2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66A216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64F69D" w14:textId="364315B7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93,446</w:t>
            </w:r>
          </w:p>
        </w:tc>
      </w:tr>
      <w:tr w:rsidR="009F2B27" w:rsidRPr="00FE35D2" w14:paraId="4A906435" w14:textId="77777777" w:rsidTr="009F2B2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17CB90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E919D2" w14:textId="3F0BC94E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92,690</w:t>
            </w:r>
          </w:p>
        </w:tc>
      </w:tr>
      <w:tr w:rsidR="009F2B27" w:rsidRPr="00FE35D2" w14:paraId="2723CF57" w14:textId="77777777" w:rsidTr="009F2B2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113B5" w14:textId="77777777" w:rsidR="009F2B27" w:rsidRPr="00FE35D2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3DC10C" w14:textId="4424EBBE" w:rsidR="009F2B27" w:rsidRPr="009F2B27" w:rsidRDefault="009F2B27" w:rsidP="009F2B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2B27">
              <w:rPr>
                <w:rFonts w:ascii="Museo Sans 100" w:hAnsi="Museo Sans 100"/>
                <w:sz w:val="16"/>
                <w:szCs w:val="16"/>
              </w:rPr>
              <w:t>756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405"/>
        <w:gridCol w:w="1334"/>
        <w:gridCol w:w="1411"/>
        <w:gridCol w:w="1447"/>
        <w:gridCol w:w="1425"/>
      </w:tblGrid>
      <w:tr w:rsidR="00F85DF6" w:rsidRPr="00FE35D2" w14:paraId="6E0BFF52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0D6DD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F85DF6" w:rsidRPr="00FE35D2" w14:paraId="34C781F9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D4ED829" w14:textId="4BD1C46E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9F2B2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octubre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2019 - 2023</w:t>
            </w:r>
          </w:p>
        </w:tc>
      </w:tr>
      <w:tr w:rsidR="00F85DF6" w:rsidRPr="00FE35D2" w14:paraId="689F9E15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D2089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F85DF6" w:rsidRPr="00FE35D2" w14:paraId="67E0C949" w14:textId="77777777" w:rsidTr="009719F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E806BB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FB0138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0EA2505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19AF7C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20414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D75B65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</w:tr>
      <w:tr w:rsidR="009719FF" w:rsidRPr="00FE35D2" w14:paraId="09E853D1" w14:textId="77777777" w:rsidTr="009719F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96D4FB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756464" w14:textId="659EA74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$130,287.4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994DE9" w14:textId="6AD6DF93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$114,000.4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EA79A" w14:textId="0FEC51E2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$147,836.7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880B57C" w14:textId="4E9B468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$155,500.3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BF1729" w14:textId="759494D2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$160,408.7</w:t>
            </w:r>
          </w:p>
        </w:tc>
      </w:tr>
      <w:tr w:rsidR="009719FF" w:rsidRPr="00FE35D2" w14:paraId="2DDA30E7" w14:textId="77777777" w:rsidTr="009719F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E43D30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0C201F" w14:textId="00A21AF1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$14.9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391C41" w14:textId="4CF4D8F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FDBF08" w14:textId="3D13B912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$14.7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967272" w14:textId="48CB8139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$8.3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B13F67" w14:textId="422C3BE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$21.7</w:t>
            </w:r>
          </w:p>
        </w:tc>
      </w:tr>
      <w:tr w:rsidR="009719FF" w:rsidRPr="00FE35D2" w14:paraId="57E2AE75" w14:textId="77777777" w:rsidTr="009719F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92E9A2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19ABEA" w14:textId="1E40668B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5,224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CE51577" w14:textId="5A1F56E6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3,547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75279C" w14:textId="11DAD6D0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6,364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87D5A0B" w14:textId="3D4CCA4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6,773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BF4580D" w14:textId="6A3FF5F0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7,013</w:t>
            </w:r>
          </w:p>
        </w:tc>
      </w:tr>
      <w:tr w:rsidR="009719FF" w:rsidRPr="00FE35D2" w14:paraId="6322790D" w14:textId="77777777" w:rsidTr="009719F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E4BA023" w14:textId="77777777" w:rsidR="009719FF" w:rsidRPr="00FE35D2" w:rsidRDefault="009719FF" w:rsidP="009719F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4B2C31" w14:textId="2B5817AA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$94,834.1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B2699" w14:textId="5E25E7B0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$72,225.9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4348A68" w14:textId="1040FD83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$132,782.2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EAE94EA" w14:textId="45BFC6E1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$156,023.4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A93CCBF" w14:textId="76E6E759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$153,865.9</w:t>
            </w:r>
          </w:p>
        </w:tc>
      </w:tr>
      <w:tr w:rsidR="009719FF" w:rsidRPr="00FE35D2" w14:paraId="4FD315D1" w14:textId="77777777" w:rsidTr="009719F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C8AD45F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5020286" w14:textId="09B471DD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678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927A97F" w14:textId="6EAC3C7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673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19E264E" w14:textId="56A77CD6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1,556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306EE0" w14:textId="5BB5E60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2,083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C1A80FB" w14:textId="6A41335A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1,844</w:t>
            </w:r>
          </w:p>
        </w:tc>
      </w:tr>
      <w:tr w:rsidR="009719FF" w:rsidRPr="00FE35D2" w14:paraId="7F0F1956" w14:textId="77777777" w:rsidTr="009719F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F8DDD9" w14:textId="77777777" w:rsidR="009719FF" w:rsidRPr="00FE35D2" w:rsidRDefault="009719FF" w:rsidP="009719F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963AF64" w14:textId="7C50FFC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$23,307.9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04C55FC" w14:textId="7EDA8DB0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$26,967.4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8B8966" w14:textId="788B1DA6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$52,895.4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22FAA0" w14:textId="15607F8F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$71,570.5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FF5AD88" w14:textId="4EE17BEA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$63,366.4</w:t>
            </w:r>
          </w:p>
        </w:tc>
      </w:tr>
      <w:tr w:rsidR="009719FF" w:rsidRPr="00FE35D2" w14:paraId="1D7EAB2F" w14:textId="77777777" w:rsidTr="009719F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4BFDC5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53160D" w14:textId="472F28B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3,623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81E65D" w14:textId="00340B63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1,895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F4379" w14:textId="5419EC9A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3,379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67C2997" w14:textId="0F5AAEE6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3,375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5434E9" w14:textId="4CDC9CDB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2,479</w:t>
            </w:r>
          </w:p>
        </w:tc>
      </w:tr>
      <w:tr w:rsidR="009719FF" w:rsidRPr="00FE35D2" w14:paraId="06F8B119" w14:textId="77777777" w:rsidTr="009719F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F79EA11" w14:textId="77777777" w:rsidR="009719FF" w:rsidRPr="00FE35D2" w:rsidRDefault="009719FF" w:rsidP="009719F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315464D" w14:textId="6133A64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$60,452.7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236AD53" w14:textId="36241EEA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$33,335.7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6A40938" w14:textId="22B6D5D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$61,915.0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E02686F" w14:textId="4EE52DA0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$65,739.7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6D58E9" w14:textId="2761022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$50,909.2</w:t>
            </w:r>
          </w:p>
        </w:tc>
      </w:tr>
      <w:tr w:rsidR="009719FF" w:rsidRPr="00FE35D2" w14:paraId="38EB077B" w14:textId="77777777" w:rsidTr="009719F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DAEC661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4FD36DB" w14:textId="2F750C5A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460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2E2B35" w14:textId="7C13D0A1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759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33C33D8" w14:textId="3631CBAB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1,080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79DCA07" w14:textId="741E9B44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966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5C2458" w14:textId="4E6C0ADB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2,298</w:t>
            </w:r>
          </w:p>
        </w:tc>
      </w:tr>
      <w:tr w:rsidR="009719FF" w:rsidRPr="00FE35D2" w14:paraId="41AD354D" w14:textId="77777777" w:rsidTr="009719F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B8AC669" w14:textId="77777777" w:rsidR="009719FF" w:rsidRPr="00FE35D2" w:rsidRDefault="009719FF" w:rsidP="009719F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5EA83FD" w14:textId="0FE6213C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$4,842.7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0D62C39" w14:textId="2EE63B9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$8,987.6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36B39BD" w14:textId="09A2E40F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$13,002.9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92AF86" w14:textId="17B798C8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$12,583.9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64736E" w14:textId="60A6E776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$32,703.2</w:t>
            </w:r>
          </w:p>
        </w:tc>
      </w:tr>
      <w:tr w:rsidR="009719FF" w:rsidRPr="00FE35D2" w14:paraId="3BB62F89" w14:textId="77777777" w:rsidTr="009719FF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2AC02" w14:textId="77777777" w:rsidR="009719FF" w:rsidRPr="00FE35D2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EED84D3" w14:textId="76CE4154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463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90D39B1" w14:textId="4DF35C9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220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B0721" w14:textId="3C79BF9B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349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3FD4FEE" w14:textId="30B71EDE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349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7F06096" w14:textId="224A4EBC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392</w:t>
            </w:r>
          </w:p>
        </w:tc>
      </w:tr>
      <w:tr w:rsidR="009719FF" w:rsidRPr="00FE35D2" w14:paraId="7D9D784C" w14:textId="77777777" w:rsidTr="009719FF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74A7AD4" w14:textId="77777777" w:rsidR="009719FF" w:rsidRPr="00FE35D2" w:rsidRDefault="009719FF" w:rsidP="009719F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F56EB9C" w14:textId="09464257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$6,230.8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4999C49" w14:textId="29F3F6F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$2,935.2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0D637A" w14:textId="6DE3EFB5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$4,969.0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0AE19B0" w14:textId="4D6C76E3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$6,129.3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21C2AAA" w14:textId="5AD7C5C9" w:rsidR="009719FF" w:rsidRPr="009719FF" w:rsidRDefault="009719FF" w:rsidP="009719F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719FF">
              <w:rPr>
                <w:rFonts w:ascii="Museo Sans 100" w:hAnsi="Museo Sans 100"/>
                <w:sz w:val="16"/>
                <w:szCs w:val="16"/>
              </w:rPr>
              <w:t>$6,887.2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  <w:gridCol w:w="2155"/>
      </w:tblGrid>
      <w:tr w:rsidR="00856880" w:rsidRPr="00FE35D2" w14:paraId="77F886CF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A062BB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856880" w:rsidRPr="00FE35D2" w14:paraId="26695050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4589C1A" w14:textId="72B579AC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9F2B2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octubre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2023</w:t>
            </w:r>
          </w:p>
        </w:tc>
      </w:tr>
      <w:tr w:rsidR="00856880" w:rsidRPr="00FE35D2" w14:paraId="3840C58D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3ACFC0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856880" w:rsidRPr="00FE35D2" w14:paraId="7A006774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E7930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215B3A" w:rsidRPr="00FE35D2" w14:paraId="502C14E4" w14:textId="77777777" w:rsidTr="00215B3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8DCD44" w14:textId="77777777" w:rsidR="00215B3A" w:rsidRPr="00FE35D2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089AEB" w14:textId="77799C28" w:rsidR="00215B3A" w:rsidRPr="00215B3A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15B3A">
              <w:rPr>
                <w:rFonts w:ascii="Museo Sans 100" w:hAnsi="Museo Sans 100"/>
                <w:sz w:val="16"/>
                <w:szCs w:val="16"/>
              </w:rPr>
              <w:t>$1,058,827.5</w:t>
            </w:r>
          </w:p>
        </w:tc>
      </w:tr>
      <w:tr w:rsidR="00215B3A" w:rsidRPr="00FE35D2" w14:paraId="01676B83" w14:textId="77777777" w:rsidTr="00215B3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62A61C5" w14:textId="77777777" w:rsidR="00215B3A" w:rsidRPr="00FE35D2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58E78" w14:textId="39F28815" w:rsidR="00215B3A" w:rsidRPr="00215B3A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15B3A">
              <w:rPr>
                <w:rFonts w:ascii="Museo Sans 100" w:hAnsi="Museo Sans 100"/>
                <w:sz w:val="16"/>
                <w:szCs w:val="16"/>
              </w:rPr>
              <w:t>$416,215.2</w:t>
            </w:r>
          </w:p>
        </w:tc>
      </w:tr>
      <w:tr w:rsidR="00215B3A" w:rsidRPr="00FE35D2" w14:paraId="6CEA6882" w14:textId="77777777" w:rsidTr="00215B3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9432DD" w14:textId="77777777" w:rsidR="00215B3A" w:rsidRPr="00FE35D2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7043EC" w14:textId="52FF7666" w:rsidR="00215B3A" w:rsidRPr="00215B3A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15B3A">
              <w:rPr>
                <w:rFonts w:ascii="Museo Sans 100" w:hAnsi="Museo Sans 100"/>
                <w:sz w:val="16"/>
                <w:szCs w:val="16"/>
              </w:rPr>
              <w:t>$642,612.3</w:t>
            </w:r>
          </w:p>
        </w:tc>
      </w:tr>
      <w:tr w:rsidR="00856880" w:rsidRPr="00FE35D2" w14:paraId="7033E4FB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B830C5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215B3A" w:rsidRPr="00FE35D2" w14:paraId="78150CC9" w14:textId="77777777" w:rsidTr="00215B3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E47549" w14:textId="77777777" w:rsidR="00215B3A" w:rsidRPr="00FE35D2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742DFE" w14:textId="06FA53A5" w:rsidR="00215B3A" w:rsidRPr="00215B3A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15B3A">
              <w:rPr>
                <w:rFonts w:ascii="Museo Sans 100" w:hAnsi="Museo Sans 100"/>
                <w:sz w:val="16"/>
                <w:szCs w:val="16"/>
              </w:rPr>
              <w:t>$114,702.7</w:t>
            </w:r>
          </w:p>
        </w:tc>
      </w:tr>
      <w:tr w:rsidR="00215B3A" w:rsidRPr="00FE35D2" w14:paraId="20D0F009" w14:textId="77777777" w:rsidTr="00215B3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87EF8" w14:textId="77777777" w:rsidR="00215B3A" w:rsidRPr="00FE35D2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4BC4FD" w14:textId="3B3D0F7C" w:rsidR="00215B3A" w:rsidRPr="00215B3A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15B3A">
              <w:rPr>
                <w:rFonts w:ascii="Museo Sans 100" w:hAnsi="Museo Sans 100"/>
                <w:sz w:val="16"/>
                <w:szCs w:val="16"/>
              </w:rPr>
              <w:t>$69,135.1</w:t>
            </w:r>
          </w:p>
        </w:tc>
      </w:tr>
      <w:tr w:rsidR="00215B3A" w:rsidRPr="00FE35D2" w14:paraId="1B5BCD78" w14:textId="77777777" w:rsidTr="00215B3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953FBF" w14:textId="77777777" w:rsidR="00215B3A" w:rsidRPr="00FE35D2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BB37E3" w14:textId="684AAF20" w:rsidR="00215B3A" w:rsidRPr="00215B3A" w:rsidRDefault="00215B3A" w:rsidP="00215B3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15B3A">
              <w:rPr>
                <w:rFonts w:ascii="Museo Sans 100" w:hAnsi="Museo Sans 100"/>
                <w:sz w:val="16"/>
                <w:szCs w:val="16"/>
              </w:rPr>
              <w:t>$45,567.6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6F64678" w:rsidR="002B575F" w:rsidRPr="00E0208B" w:rsidRDefault="00215B3A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40FA5E68" wp14:editId="71F4339B">
            <wp:extent cx="4487883" cy="2787981"/>
            <wp:effectExtent l="0" t="0" r="0" b="0"/>
            <wp:docPr id="15680341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E774C5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5C53C76C" w14:textId="33869261" w:rsidR="00EF315A" w:rsidRPr="00FB1D2A" w:rsidRDefault="00215B3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CAA6BE1" wp14:editId="1FF4B505">
            <wp:extent cx="4240481" cy="2392137"/>
            <wp:effectExtent l="0" t="0" r="0" b="0"/>
            <wp:docPr id="15192535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2FFE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OCT%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OCT%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OCTUBRE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OCTUBRE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57-4669-9B8A-E612D475F2A5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57-4669-9B8A-E612D475F2A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57-4669-9B8A-E612D475F2A5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A57-4669-9B8A-E612D475F2A5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57-4669-9B8A-E612D475F2A5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57-4669-9B8A-E612D475F2A5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57-4669-9B8A-E612D475F2A5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A57-4669-9B8A-E612D475F2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1844</c:v>
                </c:pt>
                <c:pt idx="1">
                  <c:v>2479</c:v>
                </c:pt>
                <c:pt idx="2">
                  <c:v>2298</c:v>
                </c:pt>
                <c:pt idx="3">
                  <c:v>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57-4669-9B8A-E612D475F2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OCTUBRE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OCTUBRE 2023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23-44BB-B1A4-11BC43FAA61A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23-44BB-B1A4-11BC43FAA61A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23-44BB-B1A4-11BC43FAA61A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23-44BB-B1A4-11BC43FAA6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3842</c:v>
                </c:pt>
                <c:pt idx="1">
                  <c:v>3171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23-44BB-B1A4-11BC43FAA6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1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7,013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4</Pages>
  <Words>1167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363</cp:revision>
  <cp:lastPrinted>2020-10-28T16:23:00Z</cp:lastPrinted>
  <dcterms:created xsi:type="dcterms:W3CDTF">2020-06-09T06:03:00Z</dcterms:created>
  <dcterms:modified xsi:type="dcterms:W3CDTF">2023-11-28T16:21:00Z</dcterms:modified>
</cp:coreProperties>
</file>