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738219F8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7717D7">
        <w:rPr>
          <w:rFonts w:ascii="Museo Sans 100" w:eastAsia="Times New Roman" w:hAnsi="Museo Sans 100" w:cs="Calibri Light"/>
          <w:bCs/>
          <w:sz w:val="20"/>
        </w:rPr>
        <w:t>marzo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B03968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2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C56027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D7A3B62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44F560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Créditos escriturados 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1861508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5FE18D60" w14:textId="0285069A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Créditos escriturados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br/>
              <w:t>Vivienda nueva</w:t>
            </w:r>
            <w:r w:rsidR="00491C5A"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 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AF981ED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0FA4A14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377BF7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472711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569A0A4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0447986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4DF6E5D7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3DC52FB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66833E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C56027">
        <w:trPr>
          <w:trHeight w:val="43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7CA5D3D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9679505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CCD2E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DC4E6E0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5DA073A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8540C9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B74ED5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FC27B5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303D803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5829F2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70278" w:rsidRPr="00716E92" w14:paraId="5C265742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470278" w:rsidRPr="00716E92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2ECEA33B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7,926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13FF0C2F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$177,965.1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557B63E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33,289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2EB5CC10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2,162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46F09A8E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$73,997.4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3F4C6D9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92,087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0B0BF3A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$1,109,377.5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6D907D4C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7.08%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295917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4.15%</w:t>
            </w:r>
          </w:p>
        </w:tc>
        <w:tc>
          <w:tcPr>
            <w:tcW w:w="76" w:type="pct"/>
            <w:vAlign w:val="center"/>
            <w:hideMark/>
          </w:tcPr>
          <w:p w14:paraId="7872835C" w14:textId="732804EE" w:rsidR="00B82E56" w:rsidRPr="00716E92" w:rsidRDefault="00B82E56" w:rsidP="004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AC37D4" w:rsidRPr="00716E92" w14:paraId="340321FE" w14:textId="77777777" w:rsidTr="00AC37D4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3295323" w14:textId="570A1F59" w:rsidR="00AC37D4" w:rsidRPr="00716E92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675031" w14:textId="638F511A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1,825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D7C1F9E" w14:textId="586FE072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$38,123.8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DD5FCF7" w14:textId="10452FAA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7,665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5566048" w14:textId="10A3AD12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394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DB867BF" w14:textId="3566B2B5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$13,319.2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670F011" w14:textId="485071A0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92,221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5B68250" w14:textId="694EEBD4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$1,125,701.9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5B1EB23" w14:textId="6745C76D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7.01%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59680C4" w14:textId="6139F4BF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4.14%</w:t>
            </w:r>
          </w:p>
        </w:tc>
        <w:tc>
          <w:tcPr>
            <w:tcW w:w="76" w:type="pct"/>
            <w:vAlign w:val="center"/>
          </w:tcPr>
          <w:p w14:paraId="29D6E45A" w14:textId="77777777" w:rsidR="00AC37D4" w:rsidRPr="00716E92" w:rsidRDefault="00AC37D4" w:rsidP="00AC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AC37D4" w:rsidRPr="00716E92" w14:paraId="7D4185EF" w14:textId="77777777" w:rsidTr="00AC37D4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AC37D4" w:rsidRPr="00716E92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75ECC167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330,928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0D14445B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$3,155,922.3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56A4B822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1,582,990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097FFFA3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147,571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2DB0AB4C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AC37D4">
              <w:rPr>
                <w:rFonts w:ascii="Museo Sans 100" w:hAnsi="Museo Sans 100"/>
                <w:sz w:val="15"/>
                <w:szCs w:val="15"/>
              </w:rPr>
              <w:t>$1,587,628.4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DC03C1" w14:textId="33443F89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88AA9A" w14:textId="5C463F4A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05A538" w14:textId="0DF6CF87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35ED" w14:textId="5084391F" w:rsidR="00AC37D4" w:rsidRPr="00AC37D4" w:rsidRDefault="00AC37D4" w:rsidP="00AC37D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vAlign w:val="center"/>
            <w:hideMark/>
          </w:tcPr>
          <w:p w14:paraId="7C41A41A" w14:textId="77777777" w:rsidR="00AC37D4" w:rsidRPr="00716E92" w:rsidRDefault="00AC37D4" w:rsidP="00AC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FE0BE1E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7717D7">
        <w:rPr>
          <w:rFonts w:ascii="Museo Sans 100" w:eastAsia="Times New Roman" w:hAnsi="Museo Sans 100" w:cs="Calibri Light"/>
          <w:bCs/>
          <w:sz w:val="20"/>
        </w:rPr>
        <w:t>marzo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2B47B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59"/>
        <w:gridCol w:w="1008"/>
        <w:gridCol w:w="1008"/>
        <w:gridCol w:w="908"/>
        <w:gridCol w:w="903"/>
        <w:gridCol w:w="908"/>
        <w:gridCol w:w="927"/>
        <w:gridCol w:w="705"/>
        <w:gridCol w:w="1006"/>
        <w:gridCol w:w="1009"/>
      </w:tblGrid>
      <w:tr w:rsidR="007C0317" w:rsidRPr="0074074E" w14:paraId="760B4C17" w14:textId="77777777" w:rsidTr="00645316">
        <w:trPr>
          <w:trHeight w:val="471"/>
        </w:trPr>
        <w:tc>
          <w:tcPr>
            <w:tcW w:w="407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DF9AA6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575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E0A0A1A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balance</w:t>
            </w:r>
          </w:p>
        </w:tc>
        <w:tc>
          <w:tcPr>
            <w:tcW w:w="1357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7232707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Estado de resultados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41284F1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Colocación títulos valores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582CC12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Devolución cotizaciones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25DBA30F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depósitos cotizaciones</w:t>
            </w:r>
          </w:p>
        </w:tc>
      </w:tr>
      <w:tr w:rsidR="007C0317" w:rsidRPr="0074074E" w14:paraId="2EE967BA" w14:textId="77777777" w:rsidTr="00645316">
        <w:trPr>
          <w:trHeight w:val="471"/>
        </w:trPr>
        <w:tc>
          <w:tcPr>
            <w:tcW w:w="407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A72FFCC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8CC0F4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Activo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771D16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Pasivo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47C583C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Patrimonio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1519F2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Ingresos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353A59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Gasto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B034B9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Resultado del ejercicio</w:t>
            </w:r>
          </w:p>
        </w:tc>
        <w:tc>
          <w:tcPr>
            <w:tcW w:w="407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877FA19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DC2542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324489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3202C26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765F01" w:rsidRPr="0074074E" w14:paraId="57C2348B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765F01" w:rsidRPr="0074074E" w14:paraId="75B7DF9C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765F01" w:rsidRPr="0074074E" w14:paraId="75226E37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765F01" w:rsidRPr="0074074E" w14:paraId="60CA9F75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765F01" w:rsidRPr="0074074E" w14:paraId="22BFCC5D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765F01" w:rsidRPr="0074074E" w14:paraId="394E4D79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765F01" w:rsidRPr="0074074E" w14:paraId="5D92BDD0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765F01" w:rsidRPr="0074074E" w14:paraId="267E13B3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765F01" w:rsidRPr="0074074E" w14:paraId="6541DD45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765F01" w:rsidRPr="0074074E" w14:paraId="0E0EA16F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765F01" w:rsidRPr="0074074E" w14:paraId="27141180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765F01" w:rsidRPr="0074074E" w14:paraId="2A1A8747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765F01" w:rsidRPr="0074074E" w14:paraId="0C0E52F9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765F01" w:rsidRPr="0074074E" w14:paraId="77F591BD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765F01" w:rsidRPr="0074074E" w14:paraId="68DFBDE0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765F01" w:rsidRPr="0074074E" w14:paraId="0BEF498D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765F01" w:rsidRPr="0074074E" w14:paraId="08B39ED7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765F01" w:rsidRPr="0074074E" w14:paraId="53336902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765F01" w:rsidRPr="0074074E" w14:paraId="7D1F40EF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765F01" w:rsidRPr="0074074E" w14:paraId="29A82078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765F01" w:rsidRPr="0074074E" w14:paraId="5AD68D81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765F01" w:rsidRPr="0074074E" w14:paraId="585DB561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765F01" w:rsidRPr="0074074E" w14:paraId="20CA512B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765F01" w:rsidRPr="0074074E" w14:paraId="30F71B8C" w14:textId="77777777" w:rsidTr="00645316">
        <w:trPr>
          <w:trHeight w:val="471"/>
        </w:trPr>
        <w:tc>
          <w:tcPr>
            <w:tcW w:w="40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7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0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0600D7" w:rsidRPr="0074074E" w14:paraId="33CCEF59" w14:textId="77777777" w:rsidTr="00645316">
        <w:trPr>
          <w:trHeight w:val="471"/>
        </w:trPr>
        <w:tc>
          <w:tcPr>
            <w:tcW w:w="4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0600D7" w:rsidRPr="0074074E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22E0F191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57B4CA5B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6E0BB21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182761B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4F32E1E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09126B5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4FB0C88C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48F1759D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32029B6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C26AC0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645316" w:rsidRPr="0074074E" w14:paraId="5F2FC7FD" w14:textId="77777777" w:rsidTr="00645316">
        <w:trPr>
          <w:trHeight w:val="471"/>
        </w:trPr>
        <w:tc>
          <w:tcPr>
            <w:tcW w:w="4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0A5FEDA" w14:textId="6B04A7AE" w:rsidR="00645316" w:rsidRPr="0074074E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B2EBE25" w14:textId="291CDDBE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$1,025,484.8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B41802F" w14:textId="14B0C4A6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$413,070.7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ADF76E6" w14:textId="0B3D2600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$612,414.1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9E117B8" w14:textId="217C0CB9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$35,351.8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B57B03C" w14:textId="4C5370EB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$20,000.4</w:t>
            </w:r>
          </w:p>
        </w:tc>
        <w:tc>
          <w:tcPr>
            <w:tcW w:w="45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E109EBA" w14:textId="359482AB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$15,351.4</w:t>
            </w:r>
          </w:p>
        </w:tc>
        <w:tc>
          <w:tcPr>
            <w:tcW w:w="4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A61080" w14:textId="6198F755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$0.0</w:t>
            </w:r>
          </w:p>
        </w:tc>
        <w:tc>
          <w:tcPr>
            <w:tcW w:w="3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3D3CA8E" w14:textId="1888CD61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6,834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0E6B12" w14:textId="37E19AAF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$3,445.0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72E884D" w14:textId="1834195B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$164,289.6</w:t>
            </w:r>
          </w:p>
        </w:tc>
      </w:tr>
      <w:tr w:rsidR="00645316" w:rsidRPr="0074074E" w14:paraId="4574881E" w14:textId="77777777" w:rsidTr="00645316">
        <w:trPr>
          <w:trHeight w:val="471"/>
        </w:trPr>
        <w:tc>
          <w:tcPr>
            <w:tcW w:w="40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645316" w:rsidRPr="0074074E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0CD82C52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$595,040.8</w:t>
            </w:r>
          </w:p>
        </w:tc>
        <w:tc>
          <w:tcPr>
            <w:tcW w:w="3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29DE63AA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342,220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0F7176AB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645316">
              <w:rPr>
                <w:rFonts w:ascii="Museo Sans 100" w:hAnsi="Museo Sans 100"/>
                <w:sz w:val="15"/>
                <w:szCs w:val="15"/>
              </w:rPr>
              <w:t>$196,053.1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645316" w:rsidRPr="00645316" w:rsidRDefault="00645316" w:rsidP="0064531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9"/>
        <w:gridCol w:w="2447"/>
      </w:tblGrid>
      <w:tr w:rsidR="004A7997" w:rsidRPr="00AA23E8" w14:paraId="326E7338" w14:textId="77777777" w:rsidTr="006B28CE">
        <w:trPr>
          <w:trHeight w:val="510"/>
          <w:jc w:val="center"/>
        </w:trPr>
        <w:tc>
          <w:tcPr>
            <w:tcW w:w="6726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DB51F72" w14:textId="7777777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lastRenderedPageBreak/>
              <w:t>Cifras relevantes</w:t>
            </w:r>
          </w:p>
          <w:p w14:paraId="48841BB3" w14:textId="6C57C6C4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Acumulado 1973 – </w:t>
            </w:r>
            <w:r w:rsidR="007717D7">
              <w:rPr>
                <w:rFonts w:ascii="Museo Sans 100" w:eastAsia="Times New Roman" w:hAnsi="Museo Sans 100" w:cs="Arial"/>
                <w:sz w:val="16"/>
                <w:szCs w:val="16"/>
              </w:rPr>
              <w:t>marzo</w:t>
            </w:r>
            <w:r w:rsidR="00843C08"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2023</w:t>
            </w:r>
          </w:p>
          <w:p w14:paraId="22585981" w14:textId="0F27803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543391">
              <w:rPr>
                <w:rFonts w:ascii="Museo Sans 100" w:eastAsia="Times New Roman" w:hAnsi="Museo Sans 100" w:cs="Arial"/>
                <w:sz w:val="14"/>
                <w:szCs w:val="14"/>
              </w:rPr>
              <w:t>(monto en miles de US$)</w:t>
            </w:r>
          </w:p>
        </w:tc>
      </w:tr>
      <w:tr w:rsidR="00A542AD" w:rsidRPr="00AA23E8" w14:paraId="442CEC17" w14:textId="77777777" w:rsidTr="00A542AD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 histórico de créditos otorgados por el FSV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0EF088F1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330,928</w:t>
            </w:r>
          </w:p>
        </w:tc>
      </w:tr>
      <w:tr w:rsidR="00A542AD" w:rsidRPr="00AA23E8" w14:paraId="21BAAE51" w14:textId="77777777" w:rsidTr="00A542AD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0542EE7D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$3,155,922.3</w:t>
            </w:r>
          </w:p>
        </w:tc>
      </w:tr>
      <w:tr w:rsidR="00A542AD" w:rsidRPr="00AA23E8" w14:paraId="48679524" w14:textId="77777777" w:rsidTr="00A542AD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3FF3CA53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330,928</w:t>
            </w:r>
          </w:p>
        </w:tc>
      </w:tr>
      <w:tr w:rsidR="00A542AD" w:rsidRPr="00AA23E8" w14:paraId="435141CB" w14:textId="77777777" w:rsidTr="00A542AD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1A401DEB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1,582,990</w:t>
            </w:r>
          </w:p>
        </w:tc>
      </w:tr>
      <w:tr w:rsidR="00A542AD" w:rsidRPr="00AA23E8" w14:paraId="2D92959F" w14:textId="77777777" w:rsidTr="00A542AD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2D5BDA25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147,571</w:t>
            </w:r>
          </w:p>
        </w:tc>
      </w:tr>
      <w:tr w:rsidR="00A542AD" w:rsidRPr="00AA23E8" w14:paraId="185D9FD1" w14:textId="77777777" w:rsidTr="00A542AD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3A342C1C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$1,587,628.4</w:t>
            </w:r>
          </w:p>
        </w:tc>
      </w:tr>
      <w:tr w:rsidR="00A542AD" w:rsidRPr="00AA23E8" w14:paraId="58D194BD" w14:textId="77777777" w:rsidTr="00A542AD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04E35C78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342,220</w:t>
            </w:r>
          </w:p>
        </w:tc>
      </w:tr>
      <w:tr w:rsidR="00A542AD" w:rsidRPr="00AA23E8" w14:paraId="2DA6686A" w14:textId="77777777" w:rsidTr="00A542AD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5B393535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$196,053.1</w:t>
            </w:r>
          </w:p>
        </w:tc>
      </w:tr>
      <w:tr w:rsidR="00A542AD" w:rsidRPr="00AA23E8" w14:paraId="21F0EAA0" w14:textId="77777777" w:rsidTr="00A542AD">
        <w:trPr>
          <w:trHeight w:val="510"/>
          <w:jc w:val="center"/>
        </w:trPr>
        <w:tc>
          <w:tcPr>
            <w:tcW w:w="427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AA23E8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6F2D81FE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92,221</w:t>
            </w:r>
          </w:p>
        </w:tc>
      </w:tr>
      <w:tr w:rsidR="00A542AD" w:rsidRPr="00AA23E8" w14:paraId="6BEB8845" w14:textId="77777777" w:rsidTr="00A542AD">
        <w:trPr>
          <w:trHeight w:val="510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2F31DF0A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$1,125,701.9</w:t>
            </w:r>
          </w:p>
        </w:tc>
      </w:tr>
      <w:tr w:rsidR="007C0317" w:rsidRPr="00AA23E8" w14:paraId="7E40B966" w14:textId="77777777" w:rsidTr="00A542AD">
        <w:trPr>
          <w:trHeight w:val="510"/>
          <w:jc w:val="center"/>
        </w:trPr>
        <w:tc>
          <w:tcPr>
            <w:tcW w:w="672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A542AD" w:rsidRDefault="007C0317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542AD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A542AD" w:rsidRPr="00AA23E8" w14:paraId="50EE7585" w14:textId="77777777" w:rsidTr="00A542AD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 hipotecas</w:t>
            </w:r>
          </w:p>
        </w:tc>
        <w:tc>
          <w:tcPr>
            <w:tcW w:w="2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0FB83B56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92,221</w:t>
            </w:r>
          </w:p>
        </w:tc>
      </w:tr>
      <w:tr w:rsidR="00A542AD" w:rsidRPr="00AA23E8" w14:paraId="514A705E" w14:textId="77777777" w:rsidTr="00A542AD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1E74A676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91,717</w:t>
            </w:r>
          </w:p>
        </w:tc>
      </w:tr>
      <w:tr w:rsidR="00A542AD" w:rsidRPr="00AA23E8" w14:paraId="291BFDF3" w14:textId="77777777" w:rsidTr="00A542AD">
        <w:trPr>
          <w:trHeight w:val="510"/>
          <w:jc w:val="center"/>
        </w:trPr>
        <w:tc>
          <w:tcPr>
            <w:tcW w:w="42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A542AD" w:rsidRPr="00AA23E8" w:rsidRDefault="00A542AD" w:rsidP="00A542A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5A2D0DA1" w:rsidR="00A542AD" w:rsidRPr="00A542AD" w:rsidRDefault="00A542AD" w:rsidP="00A542AD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A542AD">
              <w:rPr>
                <w:rFonts w:ascii="Museo Sans 100" w:hAnsi="Museo Sans 100"/>
                <w:sz w:val="16"/>
                <w:szCs w:val="16"/>
              </w:rPr>
              <w:t>504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50"/>
        <w:gridCol w:w="1251"/>
        <w:gridCol w:w="1250"/>
        <w:gridCol w:w="1251"/>
        <w:gridCol w:w="1256"/>
      </w:tblGrid>
      <w:tr w:rsidR="004A7997" w:rsidRPr="003F6B6E" w14:paraId="522304BA" w14:textId="77777777" w:rsidTr="003F6B6E">
        <w:trPr>
          <w:trHeight w:val="454"/>
          <w:jc w:val="center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51F21977" w14:textId="77777777" w:rsidR="004A7997" w:rsidRPr="003F6B6E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Gestión operativa</w:t>
            </w:r>
          </w:p>
          <w:p w14:paraId="4FC7B89B" w14:textId="5888C4FF" w:rsidR="004A7997" w:rsidRPr="003F6B6E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Período </w:t>
            </w:r>
            <w:r w:rsidR="007717D7">
              <w:rPr>
                <w:rFonts w:ascii="Museo Sans 100" w:eastAsia="Times New Roman" w:hAnsi="Museo Sans 100" w:cs="Arial"/>
                <w:sz w:val="16"/>
                <w:szCs w:val="16"/>
              </w:rPr>
              <w:t>marzo</w:t>
            </w:r>
            <w:r w:rsidR="00D07F41" w:rsidRPr="003F6B6E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</w:t>
            </w: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201</w:t>
            </w:r>
            <w:r w:rsidR="00D07F41" w:rsidRPr="003F6B6E">
              <w:rPr>
                <w:rFonts w:ascii="Museo Sans 100" w:eastAsia="Times New Roman" w:hAnsi="Museo Sans 100" w:cs="Arial"/>
                <w:sz w:val="16"/>
                <w:szCs w:val="16"/>
              </w:rPr>
              <w:t>9</w:t>
            </w: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– 202</w:t>
            </w:r>
            <w:r w:rsidR="00D07F41" w:rsidRPr="003F6B6E">
              <w:rPr>
                <w:rFonts w:ascii="Museo Sans 100" w:eastAsia="Times New Roman" w:hAnsi="Museo Sans 100" w:cs="Arial"/>
                <w:sz w:val="16"/>
                <w:szCs w:val="16"/>
              </w:rPr>
              <w:t>3</w:t>
            </w:r>
          </w:p>
          <w:p w14:paraId="3A89C3A3" w14:textId="3C01EC00" w:rsidR="004A7997" w:rsidRPr="003F6B6E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(monto en miles de US$)</w:t>
            </w:r>
          </w:p>
        </w:tc>
      </w:tr>
      <w:tr w:rsidR="009E2BDF" w:rsidRPr="003F6B6E" w14:paraId="237B887F" w14:textId="77777777" w:rsidTr="003F6B6E">
        <w:trPr>
          <w:trHeight w:val="454"/>
          <w:jc w:val="center"/>
        </w:trPr>
        <w:tc>
          <w:tcPr>
            <w:tcW w:w="276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670B9AB" w14:textId="77777777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Recursos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D8F8346" w14:textId="2BC19F5F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5AC1071" w14:textId="65CF5830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2020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4FF63D7" w14:textId="186659B7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4A61010" w14:textId="0ECE3164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2022</w:t>
            </w:r>
          </w:p>
        </w:tc>
        <w:tc>
          <w:tcPr>
            <w:tcW w:w="125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1C3114D" w14:textId="7B20072A" w:rsidR="009E2BDF" w:rsidRPr="003F6B6E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2023</w:t>
            </w:r>
          </w:p>
        </w:tc>
      </w:tr>
      <w:tr w:rsidR="00927437" w:rsidRPr="003F6B6E" w14:paraId="10FA23E1" w14:textId="77777777" w:rsidTr="003F6B6E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01DD7521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$38,947.3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4FEE58EA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$37,653.5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78F3B5EF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$43,820.2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26EA0966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$47,171.5</w:t>
            </w:r>
          </w:p>
        </w:tc>
        <w:tc>
          <w:tcPr>
            <w:tcW w:w="12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2CF3C3B9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$48,339.6</w:t>
            </w:r>
          </w:p>
        </w:tc>
      </w:tr>
      <w:tr w:rsidR="00927437" w:rsidRPr="003F6B6E" w14:paraId="5BA2D63E" w14:textId="77777777" w:rsidTr="003F6B6E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390E18AD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$2.8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55A37506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2E5E38D6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$8.8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6247183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26304A44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$6.7</w:t>
            </w:r>
          </w:p>
        </w:tc>
      </w:tr>
      <w:tr w:rsidR="00927437" w:rsidRPr="003F6B6E" w14:paraId="58A5C565" w14:textId="77777777" w:rsidTr="003F6B6E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Total créditos otorgados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35D62A30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1,423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212505BF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1,587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3301913B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1,791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0D3038FC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2,136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37775CE3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1,825</w:t>
            </w:r>
          </w:p>
        </w:tc>
      </w:tr>
      <w:tr w:rsidR="00927437" w:rsidRPr="003F6B6E" w14:paraId="3B0E9923" w14:textId="77777777" w:rsidTr="003F6B6E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3C2FCC9E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$24,891.6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20EA3F75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$31,493.3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3DFEF698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$32,723.8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32D93DF3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$52,178.4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1E8EDF3A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$38,123.8</w:t>
            </w:r>
          </w:p>
        </w:tc>
      </w:tr>
      <w:tr w:rsidR="00927437" w:rsidRPr="003F6B6E" w14:paraId="4CFA1496" w14:textId="77777777" w:rsidTr="003F6B6E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7AD3DD6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168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6C1DEA5E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0443D6C2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4746FD82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6453CAF5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394</w:t>
            </w:r>
          </w:p>
        </w:tc>
      </w:tr>
      <w:tr w:rsidR="00927437" w:rsidRPr="003F6B6E" w14:paraId="023228F2" w14:textId="77777777" w:rsidTr="003F6B6E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34A17EC8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$5,743.6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61DA66C2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$10,408.3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6062AD3B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$7,631.8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47570FBC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$28,400.4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0BDD7349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$13,319.2</w:t>
            </w:r>
          </w:p>
        </w:tc>
      </w:tr>
      <w:tr w:rsidR="00927437" w:rsidRPr="003F6B6E" w14:paraId="47A9848B" w14:textId="77777777" w:rsidTr="003F6B6E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107C8D6A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979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4ED805B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973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107A0154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1,097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75D16F2B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981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419FCFDA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728</w:t>
            </w:r>
          </w:p>
        </w:tc>
      </w:tr>
      <w:tr w:rsidR="00927437" w:rsidRPr="003F6B6E" w14:paraId="6B9AA9A9" w14:textId="77777777" w:rsidTr="003F6B6E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3128F15B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$16,094.4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00B6775B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$16,866.0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6B6F7C9D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$19,110.4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0B7196D9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$19,364.2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7474D2D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$14,568.3</w:t>
            </w:r>
          </w:p>
        </w:tc>
      </w:tr>
      <w:tr w:rsidR="00927437" w:rsidRPr="003F6B6E" w14:paraId="4E91A0DB" w14:textId="77777777" w:rsidTr="003F6B6E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0C42D1C4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155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1A8E3704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4CC76225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372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47312D3D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222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7EC11394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607</w:t>
            </w:r>
          </w:p>
        </w:tc>
      </w:tr>
      <w:tr w:rsidR="00927437" w:rsidRPr="003F6B6E" w14:paraId="6B03733B" w14:textId="77777777" w:rsidTr="003F6B6E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6E20B602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$1,518.7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50629DE5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$2,690.8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0A16E683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$4,379.1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31C742BE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$2,801.7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0A3ECF53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$8,439.5</w:t>
            </w:r>
          </w:p>
        </w:tc>
      </w:tr>
      <w:tr w:rsidR="00927437" w:rsidRPr="003F6B6E" w14:paraId="178799FD" w14:textId="77777777" w:rsidTr="003F6B6E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085A3EA6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121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7C609E08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114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68CF1E9B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116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6D11BA1D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00F17B5D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96</w:t>
            </w:r>
          </w:p>
        </w:tc>
      </w:tr>
      <w:tr w:rsidR="00927437" w:rsidRPr="003F6B6E" w14:paraId="23DDDA21" w14:textId="77777777" w:rsidTr="003F6B6E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2FE92256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$1,534.9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5E895EB7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$1,528.1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3B1A038C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$1,602.5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515CA86D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$1,612.1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6E597440" w:rsidR="00927437" w:rsidRPr="003F6B6E" w:rsidRDefault="0092743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F6B6E">
              <w:rPr>
                <w:rFonts w:ascii="Museo Sans 100" w:hAnsi="Museo Sans 100"/>
                <w:sz w:val="16"/>
                <w:szCs w:val="16"/>
              </w:rPr>
              <w:t>$1,796.8</w:t>
            </w:r>
          </w:p>
        </w:tc>
      </w:tr>
    </w:tbl>
    <w:p w14:paraId="14667FB6" w14:textId="423FDB61" w:rsidR="004D64D2" w:rsidRPr="00374340" w:rsidRDefault="00B1628D" w:rsidP="00374340">
      <w:pPr>
        <w:spacing w:after="0" w:line="240" w:lineRule="auto"/>
        <w:ind w:left="851"/>
        <w:rPr>
          <w:rFonts w:ascii="Museo Sans 100" w:eastAsia="Times New Roman" w:hAnsi="Museo Sans 100" w:cs="Calibri Light"/>
          <w:sz w:val="16"/>
          <w:szCs w:val="16"/>
        </w:rPr>
      </w:pPr>
      <w:r w:rsidRPr="00374340">
        <w:rPr>
          <w:rFonts w:ascii="Museo Sans 100" w:eastAsia="Times New Roman" w:hAnsi="Museo Sans 100" w:cs="Calibri Light"/>
          <w:sz w:val="16"/>
          <w:szCs w:val="16"/>
        </w:rPr>
        <w:t>Fuente</w:t>
      </w:r>
      <w:r w:rsidR="0022427E" w:rsidRPr="00374340">
        <w:rPr>
          <w:rFonts w:ascii="Museo Sans 100" w:eastAsia="Times New Roman" w:hAnsi="Museo Sans 100" w:cs="Calibri Light"/>
          <w:sz w:val="16"/>
          <w:szCs w:val="16"/>
        </w:rPr>
        <w:t>:</w:t>
      </w:r>
      <w:r w:rsidR="00884F6F" w:rsidRPr="00374340">
        <w:rPr>
          <w:rFonts w:ascii="Museo Sans 100" w:eastAsia="Times New Roman" w:hAnsi="Museo Sans 100" w:cs="Calibri Light"/>
          <w:sz w:val="16"/>
          <w:szCs w:val="16"/>
        </w:rPr>
        <w:t xml:space="preserve"> </w:t>
      </w:r>
      <w:r w:rsidR="0022427E" w:rsidRPr="00374340">
        <w:rPr>
          <w:rFonts w:ascii="Museo Sans 100" w:eastAsia="Times New Roman" w:hAnsi="Museo Sans 100" w:cs="Calibri Light"/>
          <w:sz w:val="16"/>
          <w:szCs w:val="16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AA23E8" w14:paraId="7451CFA3" w14:textId="77777777" w:rsidTr="006B28CE">
        <w:trPr>
          <w:trHeight w:val="552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55B16C7" w14:textId="77777777" w:rsidR="004A7997" w:rsidRPr="00F321FC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bookmarkStart w:id="0" w:name="RANGE!B1:C11"/>
            <w:r w:rsidRPr="00F321FC">
              <w:rPr>
                <w:rFonts w:ascii="Museo Sans 100" w:eastAsia="Times New Roman" w:hAnsi="Museo Sans 100" w:cs="Arial"/>
                <w:sz w:val="16"/>
                <w:szCs w:val="16"/>
              </w:rPr>
              <w:t>Estados financieros</w:t>
            </w:r>
          </w:p>
          <w:bookmarkEnd w:id="0"/>
          <w:p w14:paraId="02859AC7" w14:textId="4BCDEF36" w:rsidR="004A7997" w:rsidRPr="00F321FC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321FC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Al mes de </w:t>
            </w:r>
            <w:r w:rsidR="007717D7">
              <w:rPr>
                <w:rFonts w:ascii="Museo Sans 100" w:eastAsia="Times New Roman" w:hAnsi="Museo Sans 100" w:cs="Arial"/>
                <w:sz w:val="16"/>
                <w:szCs w:val="16"/>
              </w:rPr>
              <w:t>marzo</w:t>
            </w:r>
            <w:r w:rsidR="00843C08" w:rsidRPr="00F321FC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2023</w:t>
            </w:r>
          </w:p>
          <w:p w14:paraId="44A7CC34" w14:textId="5A8F6689" w:rsidR="004A7997" w:rsidRPr="00CE5C83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F321FC">
              <w:rPr>
                <w:rFonts w:ascii="Museo Sans 100" w:eastAsia="Times New Roman" w:hAnsi="Museo Sans 100" w:cs="Arial"/>
                <w:sz w:val="14"/>
                <w:szCs w:val="14"/>
              </w:rPr>
              <w:t>(monto en miles de US$)</w:t>
            </w:r>
          </w:p>
        </w:tc>
      </w:tr>
      <w:tr w:rsidR="002C33A8" w:rsidRPr="00AA23E8" w14:paraId="6C887ED4" w14:textId="77777777" w:rsidTr="006B28CE">
        <w:trPr>
          <w:trHeight w:val="552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AA23E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E52872" w:rsidRPr="00AA23E8" w14:paraId="47216A99" w14:textId="77777777" w:rsidTr="00E52872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52872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1CCA7F6A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52872">
              <w:rPr>
                <w:rFonts w:ascii="Museo Sans 100" w:hAnsi="Museo Sans 100"/>
                <w:sz w:val="16"/>
                <w:szCs w:val="16"/>
              </w:rPr>
              <w:t>$1,025,484.8</w:t>
            </w:r>
          </w:p>
        </w:tc>
      </w:tr>
      <w:tr w:rsidR="00E52872" w:rsidRPr="00AA23E8" w14:paraId="3F593B74" w14:textId="77777777" w:rsidTr="00E52872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52872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0F1FE576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52872">
              <w:rPr>
                <w:rFonts w:ascii="Museo Sans 100" w:hAnsi="Museo Sans 100"/>
                <w:sz w:val="16"/>
                <w:szCs w:val="16"/>
              </w:rPr>
              <w:t>$413,070.7</w:t>
            </w:r>
          </w:p>
        </w:tc>
      </w:tr>
      <w:tr w:rsidR="00E52872" w:rsidRPr="00AA23E8" w14:paraId="10177DD1" w14:textId="77777777" w:rsidTr="00E52872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52872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41EA84B0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52872">
              <w:rPr>
                <w:rFonts w:ascii="Museo Sans 100" w:hAnsi="Museo Sans 100"/>
                <w:sz w:val="16"/>
                <w:szCs w:val="16"/>
              </w:rPr>
              <w:t>$612,414.1</w:t>
            </w:r>
          </w:p>
        </w:tc>
      </w:tr>
      <w:tr w:rsidR="002C33A8" w:rsidRPr="00AA23E8" w14:paraId="41E81C31" w14:textId="77777777" w:rsidTr="00E52872">
        <w:trPr>
          <w:trHeight w:val="552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E52872" w:rsidRDefault="002C33A8" w:rsidP="00E5287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52872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E52872" w:rsidRPr="00AA23E8" w14:paraId="6897B252" w14:textId="77777777" w:rsidTr="00E52872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52872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1E9E29F8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52872">
              <w:rPr>
                <w:rFonts w:ascii="Museo Sans 100" w:hAnsi="Museo Sans 100"/>
                <w:sz w:val="16"/>
                <w:szCs w:val="16"/>
              </w:rPr>
              <w:t>$35,351.8</w:t>
            </w:r>
          </w:p>
        </w:tc>
      </w:tr>
      <w:tr w:rsidR="00E52872" w:rsidRPr="00AA23E8" w14:paraId="142027BB" w14:textId="77777777" w:rsidTr="00E52872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52872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4B610B9A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52872">
              <w:rPr>
                <w:rFonts w:ascii="Museo Sans 100" w:hAnsi="Museo Sans 100"/>
                <w:sz w:val="16"/>
                <w:szCs w:val="16"/>
              </w:rPr>
              <w:t>$20,000.4</w:t>
            </w:r>
          </w:p>
        </w:tc>
      </w:tr>
      <w:tr w:rsidR="00E52872" w:rsidRPr="00AA23E8" w14:paraId="0532F775" w14:textId="77777777" w:rsidTr="00E52872">
        <w:trPr>
          <w:trHeight w:val="552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52872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58854C5C" w:rsidR="00E52872" w:rsidRPr="00E52872" w:rsidRDefault="00E52872" w:rsidP="00E52872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E52872">
              <w:rPr>
                <w:rFonts w:ascii="Museo Sans 100" w:hAnsi="Museo Sans 100"/>
                <w:sz w:val="16"/>
                <w:szCs w:val="16"/>
              </w:rPr>
              <w:t>$15,351.4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1138156D" w:rsidR="002B575F" w:rsidRPr="00E0208B" w:rsidRDefault="00E52872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2F9AA9C6" wp14:editId="11F82335">
            <wp:extent cx="4105275" cy="2362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0976273" w:rsidR="00EF315A" w:rsidRPr="00FB1D2A" w:rsidRDefault="008400C5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1AA89B63" wp14:editId="6C623DAA">
            <wp:extent cx="4240481" cy="2392137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CC15BF" w14:textId="66517184" w:rsidR="00EF315A" w:rsidRPr="00FB1D2A" w:rsidRDefault="00EF315A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3C01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962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BA1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5AA1"/>
    <w:rsid w:val="00F76986"/>
    <w:rsid w:val="00F831AD"/>
    <w:rsid w:val="00F83805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4AD6"/>
    <w:rsid w:val="00FD4FF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3\Sitio%20Web%20MR%20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3\Sitio%20Web%20MR%20202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n-US"/>
              <a:t>CRÉDITOS OTORGADOS POR LÍNEA FINANCIERA </a:t>
            </a:r>
          </a:p>
          <a:p>
            <a:pPr>
              <a:defRPr sz="800"/>
            </a:pPr>
            <a:r>
              <a:rPr lang="en-US"/>
              <a:t>AL MES DE MARZO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362752799751537"/>
          <c:y val="0.34835153670307339"/>
          <c:w val="0.35248576526542069"/>
          <c:h val="0.61258614850563031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MARZO 2023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06D-44AA-BB82-FD4FAF431C1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06D-44AA-BB82-FD4FAF431C1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06D-44AA-BB82-FD4FAF431C1D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06D-44AA-BB82-FD4FAF431C1D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6D-44AA-BB82-FD4FAF431C1D}"/>
                </c:ext>
              </c:extLst>
            </c:dLbl>
            <c:dLbl>
              <c:idx val="1"/>
              <c:layout>
                <c:manualLayout>
                  <c:x val="0.1385397079201931"/>
                  <c:y val="5.92442675669537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6D-44AA-BB82-FD4FAF431C1D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06D-44AA-BB82-FD4FAF431C1D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06D-44AA-BB82-FD4FAF431C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394</c:v>
                </c:pt>
                <c:pt idx="1">
                  <c:v>728</c:v>
                </c:pt>
                <c:pt idx="2">
                  <c:v>607</c:v>
                </c:pt>
                <c:pt idx="3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06D-44AA-BB82-FD4FAF431C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MARZO 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MARZO 2023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35E-4C56-B528-3CB7D76F3BD1}"/>
              </c:ext>
            </c:extLst>
          </c:dPt>
          <c:dPt>
            <c:idx val="1"/>
            <c:bubble3D val="0"/>
            <c:spPr>
              <a:solidFill>
                <a:srgbClr val="1B587C">
                  <a:lumMod val="40000"/>
                  <a:lumOff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35E-4C56-B528-3CB7D76F3BD1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5E-4C56-B528-3CB7D76F3BD1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5E-4C56-B528-3CB7D76F3B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1017</c:v>
                </c:pt>
                <c:pt idx="1">
                  <c:v>808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35E-4C56-B528-3CB7D76F3B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0.4111</cdr:x>
      <cdr:y>0.54401</cdr:y>
    </cdr:from>
    <cdr:to>
      <cdr:x>0.58697</cdr:x>
      <cdr:y>0.7785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687678" y="1285051"/>
          <a:ext cx="721995" cy="5539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900" b="0" i="0" u="none" strike="noStrike">
              <a:solidFill>
                <a:srgbClr val="000000"/>
              </a:solidFill>
              <a:latin typeface="Museo Sans 100"/>
            </a:rPr>
            <a:pPr algn="ctr"/>
            <a:t>Total 1,825 créditos</a:t>
          </a:fld>
          <a:endParaRPr lang="es-SV" sz="9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Naranja rojo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Naranja rojo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6377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2023-04-28T15:41:00Z</dcterms:created>
  <dcterms:modified xsi:type="dcterms:W3CDTF">2023-04-28T15:41:00Z</dcterms:modified>
</cp:coreProperties>
</file>