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D8E31" w14:textId="77777777" w:rsidR="00F71DB4" w:rsidRDefault="00F71DB4" w:rsidP="00F71DB4">
      <w:pPr>
        <w:pStyle w:val="Prrafodelista"/>
        <w:tabs>
          <w:tab w:val="left" w:pos="851"/>
        </w:tabs>
        <w:jc w:val="center"/>
        <w:rPr>
          <w:rFonts w:ascii="Arial" w:hAnsi="Arial" w:cs="Arial"/>
          <w:b/>
          <w:bCs/>
          <w:u w:val="single"/>
          <w:lang w:val="pt-BR"/>
        </w:rPr>
      </w:pPr>
      <w:r w:rsidRPr="00D36E4F">
        <w:rPr>
          <w:rFonts w:ascii="Arial" w:hAnsi="Arial" w:cs="Arial"/>
          <w:b/>
          <w:bCs/>
          <w:u w:val="single"/>
          <w:lang w:val="pt-BR"/>
        </w:rPr>
        <w:t xml:space="preserve">ACTA DE SESIÓN ORDINARIA DE JUNTA DIRECTIVA </w:t>
      </w:r>
    </w:p>
    <w:p w14:paraId="074CFA2C" w14:textId="6276B79A" w:rsidR="00F71DB4" w:rsidRPr="00D36E4F" w:rsidRDefault="00F71DB4" w:rsidP="00F71DB4">
      <w:pPr>
        <w:pStyle w:val="Prrafodelista"/>
        <w:tabs>
          <w:tab w:val="left" w:pos="851"/>
        </w:tabs>
        <w:jc w:val="center"/>
        <w:rPr>
          <w:rFonts w:ascii="Arial" w:hAnsi="Arial" w:cs="Arial"/>
          <w:b/>
          <w:bCs/>
          <w:u w:val="single"/>
          <w:lang w:val="pt-BR"/>
        </w:rPr>
      </w:pPr>
      <w:r w:rsidRPr="00D36E4F">
        <w:rPr>
          <w:rFonts w:ascii="Arial" w:hAnsi="Arial" w:cs="Arial"/>
          <w:b/>
          <w:bCs/>
          <w:u w:val="single"/>
          <w:lang w:val="pt-BR"/>
        </w:rPr>
        <w:t>N° JD-002/2023</w:t>
      </w:r>
      <w:r>
        <w:rPr>
          <w:rFonts w:ascii="Arial" w:hAnsi="Arial" w:cs="Arial"/>
          <w:b/>
          <w:bCs/>
          <w:u w:val="single"/>
          <w:lang w:val="pt-BR"/>
        </w:rPr>
        <w:t xml:space="preserve"> </w:t>
      </w:r>
      <w:r w:rsidRPr="00D36E4F">
        <w:rPr>
          <w:rFonts w:ascii="Arial" w:hAnsi="Arial" w:cs="Arial"/>
          <w:b/>
          <w:bCs/>
          <w:u w:val="single"/>
          <w:lang w:val="pt-BR"/>
        </w:rPr>
        <w:t>DEL 05 DE ENERO DE 2023</w:t>
      </w:r>
    </w:p>
    <w:p w14:paraId="10148FF9" w14:textId="77777777" w:rsidR="00F71DB4" w:rsidRPr="00B42152" w:rsidRDefault="00F71DB4" w:rsidP="00F71DB4">
      <w:pPr>
        <w:jc w:val="both"/>
        <w:outlineLvl w:val="0"/>
        <w:rPr>
          <w:rFonts w:ascii="Arial" w:hAnsi="Arial" w:cs="Arial"/>
        </w:rPr>
      </w:pPr>
    </w:p>
    <w:p w14:paraId="7FE400AB" w14:textId="6B69D108" w:rsidR="00F71DB4" w:rsidRPr="00B42152" w:rsidRDefault="00F71DB4" w:rsidP="00F71DB4">
      <w:pPr>
        <w:jc w:val="both"/>
        <w:outlineLvl w:val="0"/>
        <w:rPr>
          <w:rFonts w:ascii="Arial" w:hAnsi="Arial" w:cs="Arial"/>
        </w:rPr>
      </w:pPr>
      <w:r w:rsidRPr="00B42152">
        <w:rPr>
          <w:rFonts w:ascii="Arial" w:hAnsi="Arial" w:cs="Arial"/>
        </w:rPr>
        <w:t xml:space="preserve">En la Sala de Sesiones de Junta Directiva, ubicada en Calle Rubén Darío </w:t>
      </w:r>
      <w:proofErr w:type="spellStart"/>
      <w:r w:rsidRPr="00B42152">
        <w:rPr>
          <w:rFonts w:ascii="Arial" w:hAnsi="Arial" w:cs="Arial"/>
        </w:rPr>
        <w:t>N°</w:t>
      </w:r>
      <w:proofErr w:type="spellEnd"/>
      <w:r w:rsidRPr="00B42152">
        <w:rPr>
          <w:rFonts w:ascii="Arial" w:hAnsi="Arial" w:cs="Arial"/>
        </w:rPr>
        <w:t xml:space="preserve"> 901, San Salvador, a las quince horas con treinta minutos del día </w:t>
      </w:r>
      <w:r w:rsidR="000E33B0">
        <w:rPr>
          <w:rFonts w:ascii="Arial" w:hAnsi="Arial" w:cs="Arial"/>
        </w:rPr>
        <w:t xml:space="preserve">cinco de enero </w:t>
      </w:r>
      <w:r w:rsidRPr="00B42152">
        <w:rPr>
          <w:rFonts w:ascii="Arial" w:hAnsi="Arial" w:cs="Arial"/>
        </w:rPr>
        <w:t>de dos mil veinti</w:t>
      </w:r>
      <w:r w:rsidR="000E33B0">
        <w:rPr>
          <w:rFonts w:ascii="Arial" w:hAnsi="Arial" w:cs="Arial"/>
        </w:rPr>
        <w:t>trés</w:t>
      </w:r>
      <w:r w:rsidRPr="00B42152">
        <w:rPr>
          <w:rFonts w:ascii="Arial" w:hAnsi="Arial" w:cs="Arial"/>
        </w:rPr>
        <w:t xml:space="preserve">, para tratar la Agenda de Sesión de Junta Directiva </w:t>
      </w:r>
      <w:proofErr w:type="spellStart"/>
      <w:r w:rsidRPr="00B42152">
        <w:rPr>
          <w:rFonts w:ascii="Arial" w:hAnsi="Arial" w:cs="Arial"/>
        </w:rPr>
        <w:t>N°</w:t>
      </w:r>
      <w:proofErr w:type="spellEnd"/>
      <w:r w:rsidRPr="00B42152">
        <w:rPr>
          <w:rFonts w:ascii="Arial" w:hAnsi="Arial" w:cs="Arial"/>
        </w:rPr>
        <w:t xml:space="preserve"> JD-</w:t>
      </w:r>
      <w:r w:rsidR="000E33B0">
        <w:rPr>
          <w:rFonts w:ascii="Arial" w:hAnsi="Arial" w:cs="Arial"/>
        </w:rPr>
        <w:t>002</w:t>
      </w:r>
      <w:r w:rsidRPr="00B42152">
        <w:rPr>
          <w:rFonts w:ascii="Arial" w:hAnsi="Arial" w:cs="Arial"/>
        </w:rPr>
        <w:t>/202</w:t>
      </w:r>
      <w:r w:rsidR="000E33B0">
        <w:rPr>
          <w:rFonts w:ascii="Arial" w:hAnsi="Arial" w:cs="Arial"/>
        </w:rPr>
        <w:t>3</w:t>
      </w:r>
      <w:r w:rsidRPr="00B42152">
        <w:rPr>
          <w:rFonts w:ascii="Arial" w:hAnsi="Arial" w:cs="Arial"/>
        </w:rPr>
        <w:t xml:space="preserve"> de esta fecha, se realizó la reunión de los señores miembros de Junta Directiva</w:t>
      </w:r>
      <w:r w:rsidRPr="00B42152">
        <w:rPr>
          <w:rFonts w:ascii="Arial" w:hAnsi="Arial" w:cs="Arial"/>
          <w:b/>
        </w:rPr>
        <w:t>:</w:t>
      </w:r>
      <w:r w:rsidRPr="00B42152">
        <w:rPr>
          <w:rFonts w:ascii="Arial" w:eastAsia="Arial" w:hAnsi="Arial" w:cs="Arial"/>
          <w:b/>
          <w:lang w:val="es-ES_tradnl"/>
        </w:rPr>
        <w:t xml:space="preserve"> </w:t>
      </w:r>
      <w:proofErr w:type="gramStart"/>
      <w:r w:rsidRPr="00B42152">
        <w:rPr>
          <w:rFonts w:ascii="Arial" w:eastAsia="Arial" w:hAnsi="Arial" w:cs="Arial"/>
          <w:b/>
          <w:lang w:val="es-ES_tradnl"/>
        </w:rPr>
        <w:t>Presidente</w:t>
      </w:r>
      <w:proofErr w:type="gramEnd"/>
      <w:r w:rsidRPr="00B42152">
        <w:rPr>
          <w:rFonts w:ascii="Arial" w:eastAsia="Arial" w:hAnsi="Arial" w:cs="Arial"/>
          <w:b/>
          <w:lang w:val="es-ES_tradnl"/>
        </w:rPr>
        <w:t xml:space="preserve"> y Director Ejecutivo:</w:t>
      </w:r>
      <w:r w:rsidR="000E33B0">
        <w:rPr>
          <w:rFonts w:ascii="Arial" w:eastAsia="Arial" w:hAnsi="Arial" w:cs="Arial"/>
          <w:b/>
          <w:lang w:val="es-ES_tradnl"/>
        </w:rPr>
        <w:t xml:space="preserve"> Ó</w:t>
      </w:r>
      <w:r w:rsidRPr="00B42152">
        <w:rPr>
          <w:rFonts w:ascii="Arial" w:eastAsia="Arial" w:hAnsi="Arial" w:cs="Arial"/>
          <w:b/>
          <w:lang w:val="es-ES_tradnl"/>
        </w:rPr>
        <w:t>SCAR ARMANDO MORALES RODRÍGUEZ. Directores Propietarios: ROBERTO EDUARDO CALDER</w:t>
      </w:r>
      <w:r w:rsidR="000E33B0">
        <w:rPr>
          <w:rFonts w:ascii="Arial" w:eastAsia="Arial" w:hAnsi="Arial" w:cs="Arial"/>
          <w:b/>
          <w:lang w:val="es-ES_tradnl"/>
        </w:rPr>
        <w:t>Ó</w:t>
      </w:r>
      <w:r w:rsidRPr="00B42152">
        <w:rPr>
          <w:rFonts w:ascii="Arial" w:eastAsia="Arial" w:hAnsi="Arial" w:cs="Arial"/>
          <w:b/>
          <w:lang w:val="es-ES_tradnl"/>
        </w:rPr>
        <w:t>N L</w:t>
      </w:r>
      <w:r w:rsidR="000E33B0">
        <w:rPr>
          <w:rFonts w:ascii="Arial" w:eastAsia="Arial" w:hAnsi="Arial" w:cs="Arial"/>
          <w:b/>
          <w:lang w:val="es-ES_tradnl"/>
        </w:rPr>
        <w:t>Ó</w:t>
      </w:r>
      <w:r w:rsidRPr="00B42152">
        <w:rPr>
          <w:rFonts w:ascii="Arial" w:eastAsia="Arial" w:hAnsi="Arial" w:cs="Arial"/>
          <w:b/>
          <w:lang w:val="es-ES_tradnl"/>
        </w:rPr>
        <w:t>PEZ, JAVIER ANTONIO MEJ</w:t>
      </w:r>
      <w:r w:rsidR="000E33B0">
        <w:rPr>
          <w:rFonts w:ascii="Arial" w:eastAsia="Arial" w:hAnsi="Arial" w:cs="Arial"/>
          <w:b/>
          <w:lang w:val="es-ES_tradnl"/>
        </w:rPr>
        <w:t>Í</w:t>
      </w:r>
      <w:r w:rsidRPr="00B42152">
        <w:rPr>
          <w:rFonts w:ascii="Arial" w:eastAsia="Arial" w:hAnsi="Arial" w:cs="Arial"/>
          <w:b/>
          <w:lang w:val="es-ES_tradnl"/>
        </w:rPr>
        <w:t xml:space="preserve">A CORTEZ, TANYA ELIZABETH CORTEZ RUIZ y FREDIS VÁSQUEZ JOVEL. Directores Suplentes: </w:t>
      </w:r>
      <w:r w:rsidRPr="00B42152">
        <w:rPr>
          <w:rFonts w:ascii="Arial" w:eastAsia="Arial" w:hAnsi="Arial" w:cs="Arial"/>
          <w:b/>
          <w:bCs/>
          <w:lang w:val="es-ES_tradnl"/>
        </w:rPr>
        <w:t>ERICK ENRIQUE MONTOYA VILLACORTA</w:t>
      </w:r>
      <w:r w:rsidRPr="00B42152">
        <w:rPr>
          <w:rFonts w:ascii="Arial" w:eastAsia="Arial" w:hAnsi="Arial" w:cs="Arial"/>
          <w:b/>
          <w:lang w:val="es-ES_tradnl"/>
        </w:rPr>
        <w:t>, JUAN NEFTAL</w:t>
      </w:r>
      <w:r w:rsidR="000E33B0">
        <w:rPr>
          <w:rFonts w:ascii="Arial" w:eastAsia="Arial" w:hAnsi="Arial" w:cs="Arial"/>
          <w:b/>
          <w:lang w:val="es-ES_tradnl"/>
        </w:rPr>
        <w:t>Í</w:t>
      </w:r>
      <w:r w:rsidRPr="00B42152">
        <w:rPr>
          <w:rFonts w:ascii="Arial" w:eastAsia="Arial" w:hAnsi="Arial" w:cs="Arial"/>
          <w:b/>
          <w:lang w:val="es-ES_tradnl"/>
        </w:rPr>
        <w:t xml:space="preserve"> MURILLO RUIZ, RAFAEL ENRIQUE CU</w:t>
      </w:r>
      <w:r w:rsidR="000E33B0">
        <w:rPr>
          <w:rFonts w:ascii="Arial" w:eastAsia="Arial" w:hAnsi="Arial" w:cs="Arial"/>
          <w:b/>
          <w:lang w:val="es-ES_tradnl"/>
        </w:rPr>
        <w:t>É</w:t>
      </w:r>
      <w:r w:rsidRPr="00B42152">
        <w:rPr>
          <w:rFonts w:ascii="Arial" w:eastAsia="Arial" w:hAnsi="Arial" w:cs="Arial"/>
          <w:b/>
          <w:lang w:val="es-ES_tradnl"/>
        </w:rPr>
        <w:t>LLAR RENDEROS y JOS</w:t>
      </w:r>
      <w:r w:rsidR="000E33B0">
        <w:rPr>
          <w:rFonts w:ascii="Arial" w:eastAsia="Arial" w:hAnsi="Arial" w:cs="Arial"/>
          <w:b/>
          <w:lang w:val="es-ES_tradnl"/>
        </w:rPr>
        <w:t>É</w:t>
      </w:r>
      <w:r w:rsidRPr="00B42152">
        <w:rPr>
          <w:rFonts w:ascii="Arial" w:eastAsia="Arial" w:hAnsi="Arial" w:cs="Arial"/>
          <w:b/>
          <w:lang w:val="es-ES_tradnl"/>
        </w:rPr>
        <w:t xml:space="preserve"> ALFREDO CARTAGENA TOBÍAS. </w:t>
      </w:r>
      <w:r w:rsidRPr="00B42152">
        <w:rPr>
          <w:rFonts w:ascii="Arial" w:hAnsi="Arial" w:cs="Arial"/>
          <w:b/>
        </w:rPr>
        <w:t xml:space="preserve">Estuvo presente también el LICENCIADO LUIS JOSUÉ VENTURA HERNÁNDEZ, Gerente General. </w:t>
      </w:r>
      <w:r w:rsidRPr="00B42152">
        <w:rPr>
          <w:rFonts w:ascii="Arial" w:hAnsi="Arial" w:cs="Arial"/>
        </w:rPr>
        <w:t xml:space="preserve">Una vez comprobado el quórum el Señor </w:t>
      </w:r>
      <w:proofErr w:type="gramStart"/>
      <w:r w:rsidRPr="00B42152">
        <w:rPr>
          <w:rFonts w:ascii="Arial" w:hAnsi="Arial" w:cs="Arial"/>
        </w:rPr>
        <w:t>Presidente</w:t>
      </w:r>
      <w:proofErr w:type="gramEnd"/>
      <w:r w:rsidRPr="00B42152">
        <w:rPr>
          <w:rFonts w:ascii="Arial" w:hAnsi="Arial" w:cs="Arial"/>
        </w:rPr>
        <w:t xml:space="preserve"> y Director Ejecutivo somete a consideración la siguiente agenda:</w:t>
      </w:r>
    </w:p>
    <w:p w14:paraId="68FAAFAE" w14:textId="77777777" w:rsidR="00F71DB4" w:rsidRPr="00B42152" w:rsidRDefault="00F71DB4" w:rsidP="00F71DB4">
      <w:pPr>
        <w:jc w:val="both"/>
        <w:rPr>
          <w:rFonts w:ascii="Arial" w:hAnsi="Arial" w:cs="Arial"/>
          <w:b/>
          <w:bCs/>
          <w:u w:val="single"/>
          <w:lang w:val="pt-BR"/>
        </w:rPr>
      </w:pPr>
      <w:r w:rsidRPr="00B42152">
        <w:rPr>
          <w:rFonts w:ascii="Arial" w:hAnsi="Arial" w:cs="Arial"/>
          <w:b/>
          <w:snapToGrid w:val="0"/>
          <w:lang w:val="pt-BR"/>
        </w:rPr>
        <w:t xml:space="preserve">    </w:t>
      </w:r>
    </w:p>
    <w:p w14:paraId="2BBBEA24" w14:textId="77777777" w:rsidR="00F71DB4" w:rsidRPr="00D36E4F" w:rsidRDefault="00F71DB4" w:rsidP="00F71DB4">
      <w:pPr>
        <w:pStyle w:val="Prrafodelista"/>
        <w:numPr>
          <w:ilvl w:val="0"/>
          <w:numId w:val="1"/>
        </w:numPr>
        <w:ind w:left="306" w:hanging="153"/>
        <w:jc w:val="both"/>
        <w:rPr>
          <w:rFonts w:ascii="Arial" w:hAnsi="Arial" w:cs="Arial"/>
          <w:b/>
          <w:snapToGrid w:val="0"/>
          <w:lang w:val="pt-BR"/>
        </w:rPr>
      </w:pPr>
      <w:r w:rsidRPr="00D36E4F">
        <w:rPr>
          <w:rFonts w:ascii="Arial" w:hAnsi="Arial" w:cs="Arial"/>
          <w:b/>
          <w:snapToGrid w:val="0"/>
          <w:lang w:val="pt-BR"/>
        </w:rPr>
        <w:t>APROBACIÓN DE AGENDA</w:t>
      </w:r>
    </w:p>
    <w:p w14:paraId="631231C8" w14:textId="77777777" w:rsidR="00F71DB4" w:rsidRPr="00D36E4F" w:rsidRDefault="00F71DB4" w:rsidP="00F71DB4">
      <w:pPr>
        <w:pStyle w:val="Prrafodelista"/>
        <w:ind w:left="306" w:hanging="153"/>
        <w:jc w:val="both"/>
        <w:rPr>
          <w:rFonts w:ascii="Arial" w:hAnsi="Arial" w:cs="Arial"/>
          <w:b/>
          <w:snapToGrid w:val="0"/>
          <w:lang w:val="pt-BR"/>
        </w:rPr>
      </w:pPr>
    </w:p>
    <w:p w14:paraId="4C0CA32B" w14:textId="77777777" w:rsidR="00F71DB4" w:rsidRPr="00D36E4F" w:rsidRDefault="00F71DB4" w:rsidP="00F71DB4">
      <w:pPr>
        <w:pStyle w:val="Prrafodelista"/>
        <w:numPr>
          <w:ilvl w:val="0"/>
          <w:numId w:val="1"/>
        </w:numPr>
        <w:ind w:left="306" w:hanging="153"/>
        <w:jc w:val="both"/>
        <w:rPr>
          <w:rFonts w:ascii="Arial" w:hAnsi="Arial" w:cs="Arial"/>
          <w:b/>
          <w:snapToGrid w:val="0"/>
          <w:lang w:val="pt-BR"/>
        </w:rPr>
      </w:pPr>
      <w:r w:rsidRPr="00D36E4F">
        <w:rPr>
          <w:rFonts w:ascii="Arial" w:hAnsi="Arial" w:cs="Arial"/>
          <w:b/>
          <w:snapToGrid w:val="0"/>
          <w:lang w:val="pt-BR"/>
        </w:rPr>
        <w:t>APROBACIÓN DE ACTA ANTERIOR</w:t>
      </w:r>
    </w:p>
    <w:p w14:paraId="1BDC7679" w14:textId="77777777" w:rsidR="00F71DB4" w:rsidRPr="00D36E4F" w:rsidRDefault="00F71DB4" w:rsidP="00F71DB4">
      <w:pPr>
        <w:pStyle w:val="Prrafodelista"/>
        <w:ind w:left="294" w:hanging="153"/>
        <w:rPr>
          <w:rFonts w:ascii="Arial" w:hAnsi="Arial" w:cs="Arial"/>
          <w:b/>
          <w:snapToGrid w:val="0"/>
          <w:lang w:val="pt-BR"/>
        </w:rPr>
      </w:pPr>
    </w:p>
    <w:p w14:paraId="73B9CF3A" w14:textId="52426D53" w:rsidR="00F71DB4" w:rsidRPr="00D36E4F" w:rsidRDefault="00F71DB4" w:rsidP="00F71DB4">
      <w:pPr>
        <w:pStyle w:val="Prrafodelista"/>
        <w:numPr>
          <w:ilvl w:val="0"/>
          <w:numId w:val="1"/>
        </w:numPr>
        <w:ind w:left="306" w:hanging="153"/>
        <w:jc w:val="both"/>
        <w:rPr>
          <w:rFonts w:ascii="Arial" w:hAnsi="Arial" w:cs="Arial"/>
          <w:b/>
          <w:color w:val="FF0000"/>
        </w:rPr>
      </w:pPr>
      <w:r w:rsidRPr="00D36E4F">
        <w:rPr>
          <w:rFonts w:ascii="Arial" w:hAnsi="Arial" w:cs="Arial"/>
          <w:b/>
        </w:rPr>
        <w:t xml:space="preserve">RESOLUCIÓN DE CRÉDITOS </w:t>
      </w:r>
    </w:p>
    <w:p w14:paraId="3A4FEB04" w14:textId="77777777" w:rsidR="00F71DB4" w:rsidRPr="00D36E4F" w:rsidRDefault="00F71DB4" w:rsidP="00F71DB4">
      <w:pPr>
        <w:pStyle w:val="Prrafodelista"/>
        <w:ind w:left="294"/>
        <w:rPr>
          <w:rFonts w:ascii="Arial" w:hAnsi="Arial" w:cs="Arial"/>
          <w:b/>
          <w:color w:val="FF0000"/>
        </w:rPr>
      </w:pPr>
    </w:p>
    <w:p w14:paraId="26F7D78A" w14:textId="77777777" w:rsidR="00F71DB4" w:rsidRPr="00D36E4F" w:rsidRDefault="00F71DB4" w:rsidP="00F71DB4">
      <w:pPr>
        <w:pStyle w:val="Prrafodelista"/>
        <w:numPr>
          <w:ilvl w:val="0"/>
          <w:numId w:val="1"/>
        </w:numPr>
        <w:ind w:left="306" w:hanging="153"/>
        <w:jc w:val="both"/>
        <w:rPr>
          <w:rFonts w:ascii="Arial" w:hAnsi="Arial" w:cs="Arial"/>
          <w:b/>
          <w:color w:val="FF0000"/>
        </w:rPr>
      </w:pPr>
      <w:r w:rsidRPr="00D36E4F">
        <w:rPr>
          <w:rFonts w:ascii="Arial" w:hAnsi="Arial" w:cs="Arial"/>
          <w:b/>
        </w:rPr>
        <w:t xml:space="preserve">INFORME SOBRE LA UTILIZACIÓN DE LA CUENTA RESERVA PARA CUBRIR DEDUCIBLES Y OTROS QUEBRANTOS PERÍODO JULIO- DICIEMBRE 2022 </w:t>
      </w:r>
    </w:p>
    <w:p w14:paraId="0D148FDE" w14:textId="77777777" w:rsidR="00F71DB4" w:rsidRPr="00D36E4F" w:rsidRDefault="00F71DB4" w:rsidP="00F71DB4">
      <w:pPr>
        <w:pStyle w:val="Prrafodelista"/>
        <w:ind w:left="294"/>
        <w:rPr>
          <w:rFonts w:ascii="Arial" w:hAnsi="Arial" w:cs="Arial"/>
          <w:b/>
          <w:color w:val="FF0000"/>
        </w:rPr>
      </w:pPr>
    </w:p>
    <w:p w14:paraId="68DFFD1B" w14:textId="1AFB2AFB" w:rsidR="00F71DB4" w:rsidRPr="00A10F21" w:rsidRDefault="00F71DB4" w:rsidP="00F71DB4">
      <w:pPr>
        <w:pStyle w:val="Prrafodelista"/>
        <w:numPr>
          <w:ilvl w:val="0"/>
          <w:numId w:val="1"/>
        </w:numPr>
        <w:ind w:left="306" w:hanging="153"/>
        <w:jc w:val="both"/>
        <w:rPr>
          <w:rFonts w:ascii="Arial" w:hAnsi="Arial" w:cs="Arial"/>
          <w:b/>
          <w:color w:val="FF0000"/>
        </w:rPr>
      </w:pPr>
      <w:r w:rsidRPr="00A10F21">
        <w:rPr>
          <w:rFonts w:ascii="Arial" w:hAnsi="Arial" w:cs="Arial"/>
          <w:b/>
        </w:rPr>
        <w:t xml:space="preserve">AUTORIZACIÓN DE PRECIOS DE VENTA DE ACTIVOS EXTRAORDINARIOS </w:t>
      </w:r>
      <w:r w:rsidR="003C087D" w:rsidRPr="003C087D">
        <w:rPr>
          <w:rFonts w:ascii="Arial" w:hAnsi="Arial" w:cs="Arial"/>
          <w:b/>
          <w:color w:val="FF0000"/>
        </w:rPr>
        <w:t>- C -</w:t>
      </w:r>
    </w:p>
    <w:p w14:paraId="73FDDD41" w14:textId="77777777" w:rsidR="00F71DB4" w:rsidRPr="00A10F21" w:rsidRDefault="00F71DB4" w:rsidP="00F71DB4">
      <w:pPr>
        <w:pStyle w:val="Prrafodelista"/>
        <w:ind w:left="294"/>
        <w:rPr>
          <w:rFonts w:ascii="Arial" w:hAnsi="Arial" w:cs="Arial"/>
          <w:b/>
          <w:color w:val="FF0000"/>
        </w:rPr>
      </w:pPr>
    </w:p>
    <w:p w14:paraId="6D1E0EC1" w14:textId="77777777" w:rsidR="00F71DB4" w:rsidRPr="00331127" w:rsidRDefault="00F71DB4" w:rsidP="00F71DB4">
      <w:pPr>
        <w:pStyle w:val="Prrafodelista"/>
        <w:numPr>
          <w:ilvl w:val="0"/>
          <w:numId w:val="1"/>
        </w:numPr>
        <w:ind w:left="306" w:hanging="153"/>
        <w:jc w:val="both"/>
        <w:rPr>
          <w:rFonts w:ascii="Arial" w:hAnsi="Arial" w:cs="Arial"/>
          <w:b/>
        </w:rPr>
      </w:pPr>
      <w:r w:rsidRPr="00D36E4F">
        <w:rPr>
          <w:rFonts w:ascii="Arial" w:hAnsi="Arial" w:cs="Arial"/>
          <w:b/>
        </w:rPr>
        <w:t xml:space="preserve">RESOLUCIÓN </w:t>
      </w:r>
      <w:r w:rsidRPr="002157C0">
        <w:rPr>
          <w:rFonts w:ascii="Arial" w:hAnsi="Arial" w:cs="Arial"/>
          <w:b/>
          <w:bCs/>
        </w:rPr>
        <w:t>PROCEDIMIENTO ADMINISTRATIVO SANCIONATORIO DERIVADO DE LA</w:t>
      </w:r>
      <w:r w:rsidRPr="002157C0">
        <w:rPr>
          <w:rFonts w:ascii="Arial" w:hAnsi="Arial" w:cs="Arial"/>
        </w:rPr>
        <w:t xml:space="preserve"> </w:t>
      </w:r>
      <w:r w:rsidRPr="002157C0">
        <w:rPr>
          <w:rFonts w:ascii="Arial" w:hAnsi="Arial" w:cs="Arial"/>
          <w:b/>
          <w:bCs/>
        </w:rPr>
        <w:t>Libre Gestión No. FSV-255/2022 “SUMINISTRO DE 16 POSTES DE FILA ÚNICA, ESMALTADO, COLOR NEGRO. GARANTÍA MÍNIMA: 1 AÑO”</w:t>
      </w:r>
    </w:p>
    <w:p w14:paraId="352903F7" w14:textId="77777777" w:rsidR="00F71DB4" w:rsidRPr="00331127" w:rsidRDefault="00F71DB4" w:rsidP="00F71DB4">
      <w:pPr>
        <w:pStyle w:val="Prrafodelista"/>
        <w:ind w:left="294"/>
        <w:rPr>
          <w:rFonts w:ascii="Arial" w:hAnsi="Arial" w:cs="Arial"/>
          <w:b/>
        </w:rPr>
      </w:pPr>
    </w:p>
    <w:p w14:paraId="0189EC55" w14:textId="77777777" w:rsidR="00F71DB4" w:rsidRDefault="00F71DB4" w:rsidP="00F71DB4">
      <w:pPr>
        <w:pStyle w:val="Prrafodelista"/>
        <w:numPr>
          <w:ilvl w:val="0"/>
          <w:numId w:val="1"/>
        </w:numPr>
        <w:ind w:left="306" w:hanging="153"/>
        <w:jc w:val="both"/>
        <w:rPr>
          <w:rFonts w:ascii="Arial" w:hAnsi="Arial" w:cs="Arial"/>
          <w:b/>
        </w:rPr>
      </w:pPr>
      <w:r w:rsidRPr="00331127">
        <w:rPr>
          <w:rFonts w:ascii="Arial" w:eastAsia="Arial Unicode MS" w:hAnsi="Arial" w:cs="Arial"/>
          <w:b/>
        </w:rPr>
        <w:t>ACUERDO DE RESOLUCIÓN SOBRE INFORMACIÓN RESERVADA DE ESTA SESIÓN</w:t>
      </w:r>
    </w:p>
    <w:p w14:paraId="27774058" w14:textId="77777777" w:rsidR="0092284E" w:rsidRDefault="0092284E" w:rsidP="00F71DB4">
      <w:pPr>
        <w:jc w:val="center"/>
        <w:rPr>
          <w:rFonts w:ascii="Arial" w:hAnsi="Arial" w:cs="Arial"/>
          <w:b/>
          <w:snapToGrid w:val="0"/>
          <w:u w:val="single"/>
        </w:rPr>
      </w:pPr>
    </w:p>
    <w:p w14:paraId="41126865" w14:textId="5968E071" w:rsidR="00F71DB4" w:rsidRPr="00B42152" w:rsidRDefault="00F71DB4" w:rsidP="00F71DB4">
      <w:pPr>
        <w:jc w:val="center"/>
        <w:rPr>
          <w:rFonts w:ascii="Arial" w:hAnsi="Arial" w:cs="Arial"/>
          <w:b/>
          <w:snapToGrid w:val="0"/>
          <w:u w:val="single"/>
        </w:rPr>
      </w:pPr>
      <w:r w:rsidRPr="00B42152">
        <w:rPr>
          <w:rFonts w:ascii="Arial" w:hAnsi="Arial" w:cs="Arial"/>
          <w:b/>
          <w:snapToGrid w:val="0"/>
          <w:u w:val="single"/>
        </w:rPr>
        <w:t>DESARROLLO</w:t>
      </w:r>
    </w:p>
    <w:p w14:paraId="7A3BB53E" w14:textId="77777777" w:rsidR="00F71DB4" w:rsidRPr="00B42152" w:rsidRDefault="00F71DB4" w:rsidP="00F71DB4">
      <w:pPr>
        <w:jc w:val="center"/>
        <w:rPr>
          <w:rFonts w:ascii="Arial" w:hAnsi="Arial" w:cs="Arial"/>
          <w:b/>
          <w:snapToGrid w:val="0"/>
          <w:u w:val="single"/>
        </w:rPr>
      </w:pPr>
    </w:p>
    <w:p w14:paraId="5FA50175" w14:textId="15C773AB" w:rsidR="00F71DB4" w:rsidRPr="00B42152" w:rsidRDefault="00F71DB4" w:rsidP="00F71DB4">
      <w:pPr>
        <w:numPr>
          <w:ilvl w:val="0"/>
          <w:numId w:val="15"/>
        </w:numPr>
        <w:ind w:right="43"/>
        <w:jc w:val="both"/>
        <w:rPr>
          <w:rFonts w:ascii="Arial" w:hAnsi="Arial" w:cs="Arial"/>
          <w:b/>
          <w:snapToGrid w:val="0"/>
        </w:rPr>
      </w:pPr>
      <w:r w:rsidRPr="00B42152">
        <w:rPr>
          <w:rFonts w:ascii="Arial" w:hAnsi="Arial" w:cs="Arial"/>
          <w:b/>
          <w:snapToGrid w:val="0"/>
        </w:rPr>
        <w:t>APROBACI</w:t>
      </w:r>
      <w:r w:rsidR="0092284E">
        <w:rPr>
          <w:rFonts w:ascii="Arial" w:hAnsi="Arial" w:cs="Arial"/>
          <w:b/>
          <w:snapToGrid w:val="0"/>
        </w:rPr>
        <w:t>Ó</w:t>
      </w:r>
      <w:r w:rsidRPr="00B42152">
        <w:rPr>
          <w:rFonts w:ascii="Arial" w:hAnsi="Arial" w:cs="Arial"/>
          <w:b/>
          <w:snapToGrid w:val="0"/>
        </w:rPr>
        <w:t xml:space="preserve">N DE AGENDA. </w:t>
      </w:r>
      <w:r w:rsidRPr="00B42152">
        <w:rPr>
          <w:rFonts w:ascii="Arial" w:hAnsi="Arial" w:cs="Arial"/>
          <w:snapToGrid w:val="0"/>
        </w:rPr>
        <w:t>Fue aprobada.</w:t>
      </w:r>
    </w:p>
    <w:p w14:paraId="5835E21C" w14:textId="77777777" w:rsidR="00F71DB4" w:rsidRPr="00B42152" w:rsidRDefault="00F71DB4" w:rsidP="00F71DB4">
      <w:pPr>
        <w:ind w:left="540" w:right="43"/>
        <w:jc w:val="both"/>
        <w:rPr>
          <w:rFonts w:ascii="Arial" w:hAnsi="Arial" w:cs="Arial"/>
        </w:rPr>
      </w:pPr>
    </w:p>
    <w:p w14:paraId="263028A3" w14:textId="428236DB" w:rsidR="00F71DB4" w:rsidRPr="00B42152" w:rsidRDefault="00F71DB4" w:rsidP="00F71DB4">
      <w:pPr>
        <w:numPr>
          <w:ilvl w:val="0"/>
          <w:numId w:val="15"/>
        </w:numPr>
        <w:ind w:right="43"/>
        <w:jc w:val="both"/>
        <w:rPr>
          <w:rFonts w:ascii="Arial" w:hAnsi="Arial" w:cs="Arial"/>
        </w:rPr>
      </w:pPr>
      <w:r w:rsidRPr="00B42152">
        <w:rPr>
          <w:rFonts w:ascii="Arial" w:hAnsi="Arial" w:cs="Arial"/>
          <w:b/>
          <w:snapToGrid w:val="0"/>
        </w:rPr>
        <w:t>APROBACI</w:t>
      </w:r>
      <w:r w:rsidR="0092284E">
        <w:rPr>
          <w:rFonts w:ascii="Arial" w:hAnsi="Arial" w:cs="Arial"/>
          <w:b/>
          <w:snapToGrid w:val="0"/>
        </w:rPr>
        <w:t>Ó</w:t>
      </w:r>
      <w:r w:rsidRPr="00B42152">
        <w:rPr>
          <w:rFonts w:ascii="Arial" w:hAnsi="Arial" w:cs="Arial"/>
          <w:b/>
          <w:snapToGrid w:val="0"/>
        </w:rPr>
        <w:t>N Y RATIFICACI</w:t>
      </w:r>
      <w:r w:rsidR="0092284E">
        <w:rPr>
          <w:rFonts w:ascii="Arial" w:hAnsi="Arial" w:cs="Arial"/>
          <w:b/>
          <w:snapToGrid w:val="0"/>
        </w:rPr>
        <w:t>Ó</w:t>
      </w:r>
      <w:r w:rsidRPr="00B42152">
        <w:rPr>
          <w:rFonts w:ascii="Arial" w:hAnsi="Arial" w:cs="Arial"/>
          <w:b/>
          <w:snapToGrid w:val="0"/>
        </w:rPr>
        <w:t xml:space="preserve">N DE ACTA ANTERIOR. </w:t>
      </w:r>
      <w:r w:rsidRPr="00B42152">
        <w:rPr>
          <w:rFonts w:ascii="Arial" w:hAnsi="Arial" w:cs="Arial"/>
        </w:rPr>
        <w:t xml:space="preserve">Se aprobó el Acta </w:t>
      </w:r>
      <w:proofErr w:type="spellStart"/>
      <w:r w:rsidRPr="00B42152">
        <w:rPr>
          <w:rFonts w:ascii="Arial" w:hAnsi="Arial" w:cs="Arial"/>
        </w:rPr>
        <w:t>N°</w:t>
      </w:r>
      <w:proofErr w:type="spellEnd"/>
      <w:r w:rsidRPr="00B42152">
        <w:rPr>
          <w:rFonts w:ascii="Arial" w:hAnsi="Arial" w:cs="Arial"/>
        </w:rPr>
        <w:t xml:space="preserve"> JD-</w:t>
      </w:r>
      <w:r w:rsidR="000E33B0">
        <w:rPr>
          <w:rFonts w:ascii="Arial" w:hAnsi="Arial" w:cs="Arial"/>
        </w:rPr>
        <w:t>00</w:t>
      </w:r>
      <w:r>
        <w:rPr>
          <w:rFonts w:ascii="Arial" w:hAnsi="Arial" w:cs="Arial"/>
        </w:rPr>
        <w:t>1</w:t>
      </w:r>
      <w:r w:rsidRPr="00B42152">
        <w:rPr>
          <w:rFonts w:ascii="Arial" w:hAnsi="Arial" w:cs="Arial"/>
        </w:rPr>
        <w:t>/202</w:t>
      </w:r>
      <w:r w:rsidR="000E33B0">
        <w:rPr>
          <w:rFonts w:ascii="Arial" w:hAnsi="Arial" w:cs="Arial"/>
        </w:rPr>
        <w:t>3</w:t>
      </w:r>
      <w:r w:rsidRPr="00B42152">
        <w:rPr>
          <w:rFonts w:ascii="Arial" w:hAnsi="Arial" w:cs="Arial"/>
        </w:rPr>
        <w:t xml:space="preserve"> del </w:t>
      </w:r>
      <w:r w:rsidR="000E33B0">
        <w:rPr>
          <w:rFonts w:ascii="Arial" w:hAnsi="Arial" w:cs="Arial"/>
        </w:rPr>
        <w:t xml:space="preserve">4 </w:t>
      </w:r>
      <w:r w:rsidRPr="00B42152">
        <w:rPr>
          <w:rFonts w:ascii="Arial" w:hAnsi="Arial" w:cs="Arial"/>
        </w:rPr>
        <w:t xml:space="preserve">de </w:t>
      </w:r>
      <w:r w:rsidR="000E33B0">
        <w:rPr>
          <w:rFonts w:ascii="Arial" w:hAnsi="Arial" w:cs="Arial"/>
        </w:rPr>
        <w:t>enero</w:t>
      </w:r>
      <w:r w:rsidRPr="00B42152">
        <w:rPr>
          <w:rFonts w:ascii="Arial" w:hAnsi="Arial" w:cs="Arial"/>
        </w:rPr>
        <w:t xml:space="preserve"> de 202</w:t>
      </w:r>
      <w:r w:rsidR="000E33B0">
        <w:rPr>
          <w:rFonts w:ascii="Arial" w:hAnsi="Arial" w:cs="Arial"/>
        </w:rPr>
        <w:t>3</w:t>
      </w:r>
      <w:r w:rsidRPr="00B42152">
        <w:rPr>
          <w:rFonts w:ascii="Arial" w:hAnsi="Arial" w:cs="Arial"/>
        </w:rPr>
        <w:t xml:space="preserve">, la cual fue ratificada. </w:t>
      </w:r>
    </w:p>
    <w:p w14:paraId="2093AE3D" w14:textId="77777777" w:rsidR="00F71DB4" w:rsidRPr="00B42152" w:rsidRDefault="00F71DB4" w:rsidP="00F71DB4">
      <w:pPr>
        <w:ind w:left="708"/>
        <w:rPr>
          <w:rFonts w:ascii="Arial" w:hAnsi="Arial" w:cs="Arial"/>
        </w:rPr>
      </w:pPr>
    </w:p>
    <w:p w14:paraId="5C901667" w14:textId="0DDCD386" w:rsidR="00F71DB4" w:rsidRPr="00B42152" w:rsidRDefault="00F71DB4" w:rsidP="00F71DB4">
      <w:pPr>
        <w:tabs>
          <w:tab w:val="left" w:pos="851"/>
        </w:tabs>
        <w:jc w:val="both"/>
        <w:rPr>
          <w:rFonts w:ascii="Arial" w:hAnsi="Arial" w:cs="Arial"/>
        </w:rPr>
      </w:pPr>
      <w:r w:rsidRPr="00B42152">
        <w:rPr>
          <w:rFonts w:ascii="Arial" w:hAnsi="Arial" w:cs="Arial"/>
          <w:b/>
          <w:bCs/>
          <w:lang w:val="es-MX"/>
        </w:rPr>
        <w:t xml:space="preserve">III) RESOLUCIÓN DE CRÉDITOS PARA VIVIENDA. </w:t>
      </w:r>
      <w:r w:rsidRPr="00B42152">
        <w:rPr>
          <w:rFonts w:ascii="Arial" w:hAnsi="Arial" w:cs="Arial"/>
        </w:rPr>
        <w:t xml:space="preserve">El </w:t>
      </w:r>
      <w:proofErr w:type="gramStart"/>
      <w:r w:rsidRPr="00B42152">
        <w:rPr>
          <w:rFonts w:ascii="Arial" w:hAnsi="Arial" w:cs="Arial"/>
        </w:rPr>
        <w:t>Presidente</w:t>
      </w:r>
      <w:proofErr w:type="gramEnd"/>
      <w:r w:rsidRPr="00B42152">
        <w:rPr>
          <w:rFonts w:ascii="Arial" w:hAnsi="Arial" w:cs="Arial"/>
        </w:rPr>
        <w:t xml:space="preserve"> y Director Ejecutivo sometió a consideración de Junta Directiva, las solicitudes de crédito de esta fecha</w:t>
      </w:r>
      <w:r w:rsidR="00333CCE">
        <w:rPr>
          <w:rFonts w:ascii="Arial" w:hAnsi="Arial" w:cs="Arial"/>
        </w:rPr>
        <w:t xml:space="preserve">, </w:t>
      </w:r>
      <w:r w:rsidRPr="00B42152">
        <w:rPr>
          <w:rFonts w:ascii="Arial" w:hAnsi="Arial" w:cs="Arial"/>
        </w:rPr>
        <w:t>de conformidad con el informe preparado por la Gerencia de Créditos</w:t>
      </w:r>
      <w:r w:rsidR="00333CCE">
        <w:rPr>
          <w:rFonts w:ascii="Arial" w:hAnsi="Arial" w:cs="Arial"/>
        </w:rPr>
        <w:t xml:space="preserve">. El Gerente invitado </w:t>
      </w:r>
      <w:r w:rsidRPr="00B42152">
        <w:rPr>
          <w:rFonts w:ascii="Arial" w:hAnsi="Arial" w:cs="Arial"/>
        </w:rPr>
        <w:t>present</w:t>
      </w:r>
      <w:r w:rsidR="00333CCE">
        <w:rPr>
          <w:rFonts w:ascii="Arial" w:hAnsi="Arial" w:cs="Arial"/>
        </w:rPr>
        <w:t>ó</w:t>
      </w:r>
      <w:r w:rsidRPr="00B42152">
        <w:rPr>
          <w:rFonts w:ascii="Arial" w:hAnsi="Arial" w:cs="Arial"/>
        </w:rPr>
        <w:t xml:space="preserve"> para aprobación, un total de </w:t>
      </w:r>
      <w:r w:rsidR="00DA4B5F" w:rsidRPr="00DA4B5F">
        <w:rPr>
          <w:rFonts w:ascii="Arial" w:hAnsi="Arial" w:cs="Arial"/>
          <w:lang w:val="es-ES_tradnl"/>
        </w:rPr>
        <w:t>25 solicitudes de crédito por un monto de $584,353.15</w:t>
      </w:r>
      <w:r w:rsidRPr="00B42152">
        <w:rPr>
          <w:rFonts w:ascii="Arial" w:eastAsia="Arial" w:hAnsi="Arial" w:cs="Arial"/>
          <w:lang w:val="es-ES_tradnl"/>
        </w:rPr>
        <w:t xml:space="preserve">, que fueron aprobados </w:t>
      </w:r>
      <w:r w:rsidRPr="00B42152">
        <w:rPr>
          <w:rFonts w:ascii="Arial" w:hAnsi="Arial" w:cs="Arial"/>
        </w:rPr>
        <w:t xml:space="preserve">según consta en el Acta </w:t>
      </w:r>
      <w:proofErr w:type="spellStart"/>
      <w:r w:rsidRPr="00B42152">
        <w:rPr>
          <w:rFonts w:ascii="Arial" w:hAnsi="Arial" w:cs="Arial"/>
        </w:rPr>
        <w:t>N°</w:t>
      </w:r>
      <w:proofErr w:type="spellEnd"/>
      <w:r w:rsidRPr="00B42152">
        <w:rPr>
          <w:rFonts w:ascii="Arial" w:hAnsi="Arial" w:cs="Arial"/>
        </w:rPr>
        <w:t xml:space="preserve"> </w:t>
      </w:r>
      <w:r w:rsidR="00DA4B5F">
        <w:rPr>
          <w:rFonts w:ascii="Arial" w:hAnsi="Arial" w:cs="Arial"/>
        </w:rPr>
        <w:t>002</w:t>
      </w:r>
      <w:r w:rsidRPr="00B42152">
        <w:rPr>
          <w:rFonts w:ascii="Arial" w:hAnsi="Arial" w:cs="Arial"/>
        </w:rPr>
        <w:t xml:space="preserve"> del correspondiente Libro de Resolución de Créditos de Junta Directiva.  </w:t>
      </w:r>
    </w:p>
    <w:p w14:paraId="2E019E9B" w14:textId="77777777" w:rsidR="00DA4B5F" w:rsidRDefault="00DA4B5F" w:rsidP="00834BCF">
      <w:pPr>
        <w:jc w:val="both"/>
        <w:rPr>
          <w:rFonts w:ascii="Arial" w:hAnsi="Arial" w:cs="Arial"/>
          <w:b/>
        </w:rPr>
      </w:pPr>
      <w:bookmarkStart w:id="0" w:name="_Hlk125359173"/>
    </w:p>
    <w:p w14:paraId="011640AB" w14:textId="6BAB845C" w:rsidR="00834BCF" w:rsidRPr="00834BCF" w:rsidRDefault="00834BCF" w:rsidP="00834BCF">
      <w:pPr>
        <w:jc w:val="both"/>
        <w:rPr>
          <w:rFonts w:ascii="Arial" w:hAnsi="Arial" w:cs="Arial"/>
          <w:lang w:val="es-SV"/>
        </w:rPr>
      </w:pPr>
      <w:r>
        <w:rPr>
          <w:rFonts w:ascii="Arial" w:hAnsi="Arial" w:cs="Arial"/>
          <w:b/>
        </w:rPr>
        <w:t>IV)</w:t>
      </w:r>
      <w:r w:rsidR="00F71DB4">
        <w:rPr>
          <w:rFonts w:ascii="Arial" w:hAnsi="Arial" w:cs="Arial"/>
          <w:b/>
        </w:rPr>
        <w:t xml:space="preserve"> </w:t>
      </w:r>
      <w:r w:rsidRPr="00834BCF">
        <w:rPr>
          <w:rFonts w:ascii="Arial" w:hAnsi="Arial" w:cs="Arial"/>
          <w:b/>
        </w:rPr>
        <w:t>INFORME SOBRE LA UTILIZACIÓN DE LA CUENTA RESERVA PARA CUBRIR DEDUCIBLES Y OTROS QUEBRANTOS PERÍODO JULIO- DICIEMBRE 2022</w:t>
      </w:r>
      <w:r w:rsidR="00EC67D7">
        <w:rPr>
          <w:rFonts w:ascii="Arial" w:hAnsi="Arial" w:cs="Arial"/>
          <w:b/>
        </w:rPr>
        <w:t xml:space="preserve">. </w:t>
      </w:r>
      <w:r w:rsidRPr="005E2946">
        <w:rPr>
          <w:rFonts w:ascii="Arial" w:hAnsi="Arial" w:cs="Arial"/>
        </w:rPr>
        <w:t xml:space="preserve">El presidente y </w:t>
      </w:r>
      <w:proofErr w:type="gramStart"/>
      <w:r w:rsidRPr="005E2946">
        <w:rPr>
          <w:rFonts w:ascii="Arial" w:hAnsi="Arial" w:cs="Arial"/>
        </w:rPr>
        <w:t>Director Ejecutivo</w:t>
      </w:r>
      <w:proofErr w:type="gramEnd"/>
      <w:r w:rsidRPr="005E2946">
        <w:rPr>
          <w:rFonts w:ascii="Arial" w:hAnsi="Arial" w:cs="Arial"/>
        </w:rPr>
        <w:t xml:space="preserve"> sometió</w:t>
      </w:r>
      <w:r w:rsidRPr="005E2946">
        <w:rPr>
          <w:rFonts w:ascii="Arial" w:hAnsi="Arial" w:cs="Arial"/>
          <w:lang w:val="es-MX"/>
        </w:rPr>
        <w:t xml:space="preserve"> a consideración de los directores</w:t>
      </w:r>
      <w:r>
        <w:rPr>
          <w:rFonts w:ascii="Arial" w:hAnsi="Arial" w:cs="Arial"/>
          <w:lang w:val="es-MX"/>
        </w:rPr>
        <w:t xml:space="preserve"> el</w:t>
      </w:r>
      <w:r w:rsidRPr="005E2946">
        <w:rPr>
          <w:rFonts w:ascii="Arial" w:hAnsi="Arial" w:cs="Arial"/>
          <w:lang w:val="es-MX"/>
        </w:rPr>
        <w:t xml:space="preserve"> </w:t>
      </w:r>
      <w:r w:rsidRPr="005E2946">
        <w:rPr>
          <w:rFonts w:ascii="Arial" w:hAnsi="Arial" w:cs="Arial"/>
        </w:rPr>
        <w:t>informe sobre el uso de la cuenta “Reserva para Cubrir Deducibles y Otros Quebrantos”, durante el periodo de ju</w:t>
      </w:r>
      <w:r>
        <w:rPr>
          <w:rFonts w:ascii="Arial" w:hAnsi="Arial" w:cs="Arial"/>
        </w:rPr>
        <w:t>l</w:t>
      </w:r>
      <w:r w:rsidRPr="005E2946">
        <w:rPr>
          <w:rFonts w:ascii="Arial" w:hAnsi="Arial" w:cs="Arial"/>
        </w:rPr>
        <w:t xml:space="preserve">io </w:t>
      </w:r>
      <w:r>
        <w:rPr>
          <w:rFonts w:ascii="Arial" w:hAnsi="Arial" w:cs="Arial"/>
        </w:rPr>
        <w:t xml:space="preserve">a diciembre de </w:t>
      </w:r>
      <w:r w:rsidRPr="005E2946">
        <w:rPr>
          <w:rFonts w:ascii="Arial" w:hAnsi="Arial" w:cs="Arial"/>
        </w:rPr>
        <w:t xml:space="preserve">2022. Para su presentación invitó al </w:t>
      </w:r>
      <w:r>
        <w:rPr>
          <w:rFonts w:ascii="Arial" w:hAnsi="Arial" w:cs="Arial"/>
        </w:rPr>
        <w:t>I</w:t>
      </w:r>
      <w:r w:rsidRPr="005E2946">
        <w:rPr>
          <w:rFonts w:ascii="Arial" w:hAnsi="Arial" w:cs="Arial"/>
          <w:lang w:val="es-MX"/>
        </w:rPr>
        <w:t>ng. Hugo Armando Ruiz Pérez, Gerente Administrativo</w:t>
      </w:r>
      <w:r w:rsidRPr="005E2946">
        <w:rPr>
          <w:rFonts w:ascii="Arial" w:hAnsi="Arial" w:cs="Arial"/>
        </w:rPr>
        <w:t>.</w:t>
      </w:r>
      <w:r>
        <w:rPr>
          <w:rFonts w:ascii="Arial" w:hAnsi="Arial" w:cs="Arial"/>
        </w:rPr>
        <w:t xml:space="preserve"> </w:t>
      </w:r>
      <w:r w:rsidRPr="005E2946">
        <w:rPr>
          <w:rFonts w:ascii="Arial" w:hAnsi="Arial" w:cs="Arial"/>
        </w:rPr>
        <w:t xml:space="preserve">El </w:t>
      </w:r>
      <w:r w:rsidRPr="00834BCF">
        <w:rPr>
          <w:rFonts w:ascii="Arial" w:hAnsi="Arial" w:cs="Arial"/>
        </w:rPr>
        <w:t>ingeniero Ruíz Pérez inició su exposición indicando que, e</w:t>
      </w:r>
      <w:r w:rsidRPr="00834BCF">
        <w:rPr>
          <w:rFonts w:ascii="Arial" w:hAnsi="Arial" w:cs="Arial"/>
          <w:lang w:val="es-SV"/>
        </w:rPr>
        <w:t xml:space="preserve">n sesión de Junta Directiva </w:t>
      </w:r>
      <w:proofErr w:type="spellStart"/>
      <w:r w:rsidRPr="00834BCF">
        <w:rPr>
          <w:rFonts w:ascii="Arial" w:hAnsi="Arial" w:cs="Arial"/>
          <w:lang w:val="es-SV"/>
        </w:rPr>
        <w:t>N°</w:t>
      </w:r>
      <w:proofErr w:type="spellEnd"/>
      <w:r w:rsidRPr="00834BCF">
        <w:rPr>
          <w:rFonts w:ascii="Arial" w:hAnsi="Arial" w:cs="Arial"/>
          <w:lang w:val="es-SV"/>
        </w:rPr>
        <w:t xml:space="preserve"> JD-211/2015 del 19 de noviembre de 2015, se acordó: “A) Autorizar se liquide de la cuenta </w:t>
      </w:r>
      <w:r w:rsidRPr="00834BCF">
        <w:rPr>
          <w:rFonts w:ascii="Arial" w:hAnsi="Arial" w:cs="Arial"/>
        </w:rPr>
        <w:t>81203003 “Reserva para Cubrir Deducibles y Otros Quebrantos”</w:t>
      </w:r>
      <w:r w:rsidRPr="00834BCF">
        <w:rPr>
          <w:rFonts w:ascii="Arial" w:hAnsi="Arial" w:cs="Arial"/>
          <w:lang w:val="es-SV"/>
        </w:rPr>
        <w:t>, casos con las características siguiente: … c) Con base al literal “H” del artículo 26 de la Ley del Fondo Social para la Vivienda, se integra la Comisión formada por el Gerente General, Gerente Administrativo y Gerente de Finanzas, para que a partir del 1° de Diciembre 2015, autorice o deniegue la liquidación de los reclamos (Seguro todo Riesgo Usuarios) que resultaren absorbidos total o parcial por el deducible o no cubiertos por la Aseguradora, aplicando a la Reserva mencionada hasta por un monto de $1,000.00; los que resultaren mayores a este serán conocidos por Junta Directiva. Debiendo presentar informe a Junta Directiva de lo actuado en cada semestre.”</w:t>
      </w:r>
    </w:p>
    <w:p w14:paraId="01A3C8DB" w14:textId="36C0E737" w:rsidR="00834BCF" w:rsidRPr="005E2946" w:rsidRDefault="00834BCF" w:rsidP="00834BCF">
      <w:pPr>
        <w:ind w:left="66"/>
        <w:jc w:val="both"/>
        <w:rPr>
          <w:rFonts w:ascii="Arial" w:hAnsi="Arial" w:cs="Arial"/>
          <w:lang w:val="es-MX"/>
        </w:rPr>
      </w:pPr>
      <w:r w:rsidRPr="00834BCF">
        <w:rPr>
          <w:rFonts w:ascii="Arial" w:hAnsi="Arial" w:cs="Arial"/>
          <w:lang w:val="es-SV"/>
        </w:rPr>
        <w:t xml:space="preserve">Además, citó el acuerdo de sesión Junta Directiva </w:t>
      </w:r>
      <w:proofErr w:type="spellStart"/>
      <w:r w:rsidRPr="00834BCF">
        <w:rPr>
          <w:rFonts w:ascii="Arial" w:hAnsi="Arial" w:cs="Arial"/>
          <w:lang w:val="es-SV"/>
        </w:rPr>
        <w:t>Nº</w:t>
      </w:r>
      <w:proofErr w:type="spellEnd"/>
      <w:r w:rsidRPr="00834BCF">
        <w:rPr>
          <w:rFonts w:ascii="Arial" w:hAnsi="Arial" w:cs="Arial"/>
          <w:lang w:val="es-SV"/>
        </w:rPr>
        <w:t xml:space="preserve"> JD-124/2022 del 7 de julio de 2022, así: “…B) Autorizar para que partir de esta fecha este informe sea presentado una vez por año, en el mes de enero debido al reducido número de reclamos recibidos por la Comisión y extraordinariamente cuando se estime conveniente por cambios en la cantidad de reclamos recibidos.”</w:t>
      </w:r>
      <w:r>
        <w:rPr>
          <w:rFonts w:ascii="Arial" w:hAnsi="Arial" w:cs="Arial"/>
          <w:lang w:val="es-SV"/>
        </w:rPr>
        <w:t xml:space="preserve"> </w:t>
      </w:r>
      <w:r w:rsidRPr="00834BCF">
        <w:rPr>
          <w:rFonts w:ascii="Arial" w:hAnsi="Arial" w:cs="Arial"/>
        </w:rPr>
        <w:t>Seguidamente, el Gerente invitado señaló que en esta ocasión l</w:t>
      </w:r>
      <w:r w:rsidRPr="00834BCF">
        <w:rPr>
          <w:rFonts w:ascii="Arial" w:hAnsi="Arial" w:cs="Arial"/>
          <w:lang w:val="es-SV"/>
        </w:rPr>
        <w:t xml:space="preserve">a Comisión conformada por el Gerente General, Gerente Administrativo y Gerente de Finanzas, informa a Junta Directiva que durante el periodo de julio a diciembre 2022, todos los reclamos de daños en las vivienda de nuestros clientes fueron atendidos por la aseguradora, por lo tanto no existió ningún reclamo de daños que fuera absorbido total o parcialmente por el deducible o no cubiertos por la Aseguradora de hasta $1,000.00, por lo que no se demandaron fondos de la cuenta de </w:t>
      </w:r>
      <w:r w:rsidRPr="00834BCF">
        <w:rPr>
          <w:rFonts w:ascii="Arial" w:hAnsi="Arial" w:cs="Arial"/>
          <w:i/>
          <w:iCs/>
          <w:lang w:val="es-SV"/>
        </w:rPr>
        <w:t>Reserva para Cubrir Deducibles y Otros</w:t>
      </w:r>
      <w:r w:rsidRPr="00683187">
        <w:rPr>
          <w:rFonts w:ascii="Arial" w:hAnsi="Arial" w:cs="Arial"/>
          <w:i/>
          <w:iCs/>
          <w:lang w:val="es-SV"/>
        </w:rPr>
        <w:t xml:space="preserve"> Quebrantos</w:t>
      </w:r>
      <w:r w:rsidRPr="00683187">
        <w:rPr>
          <w:rFonts w:ascii="Arial" w:hAnsi="Arial" w:cs="Arial"/>
          <w:lang w:val="es-SV"/>
        </w:rPr>
        <w:t>.</w:t>
      </w:r>
      <w:r>
        <w:rPr>
          <w:rFonts w:ascii="Arial" w:hAnsi="Arial" w:cs="Arial"/>
          <w:lang w:val="es-SV"/>
        </w:rPr>
        <w:t xml:space="preserve"> Finalmente solicitó a Junta Directiva dar por recibido el presente informe, según lo expuesto. </w:t>
      </w:r>
      <w:r w:rsidRPr="005E2946">
        <w:rPr>
          <w:rFonts w:ascii="Arial" w:hAnsi="Arial" w:cs="Arial"/>
        </w:rPr>
        <w:t xml:space="preserve">Junta Directiva, luego de conocer </w:t>
      </w:r>
      <w:r>
        <w:rPr>
          <w:rFonts w:ascii="Arial" w:hAnsi="Arial" w:cs="Arial"/>
        </w:rPr>
        <w:t>el informe</w:t>
      </w:r>
      <w:r w:rsidRPr="005E2946">
        <w:rPr>
          <w:rFonts w:ascii="Arial" w:hAnsi="Arial" w:cs="Arial"/>
        </w:rPr>
        <w:t xml:space="preserve"> presentad</w:t>
      </w:r>
      <w:r>
        <w:rPr>
          <w:rFonts w:ascii="Arial" w:hAnsi="Arial" w:cs="Arial"/>
        </w:rPr>
        <w:t>o</w:t>
      </w:r>
      <w:r w:rsidRPr="005E2946">
        <w:rPr>
          <w:rFonts w:ascii="Arial" w:hAnsi="Arial" w:cs="Arial"/>
        </w:rPr>
        <w:t xml:space="preserve"> por el </w:t>
      </w:r>
      <w:r>
        <w:rPr>
          <w:rFonts w:ascii="Arial" w:hAnsi="Arial" w:cs="Arial"/>
        </w:rPr>
        <w:t>I</w:t>
      </w:r>
      <w:r w:rsidRPr="005E2946">
        <w:rPr>
          <w:rFonts w:ascii="Arial" w:hAnsi="Arial" w:cs="Arial"/>
          <w:lang w:val="es-MX"/>
        </w:rPr>
        <w:t>ng. Hugo Armando Ruiz Pérez, Gerente Administrativo</w:t>
      </w:r>
      <w:r w:rsidRPr="005E2946">
        <w:rPr>
          <w:rFonts w:ascii="Arial" w:hAnsi="Arial" w:cs="Arial"/>
        </w:rPr>
        <w:t xml:space="preserve">, y en congruencia con lo determinado en </w:t>
      </w:r>
      <w:r>
        <w:rPr>
          <w:rFonts w:ascii="Arial" w:hAnsi="Arial" w:cs="Arial"/>
        </w:rPr>
        <w:t>acuerdos</w:t>
      </w:r>
      <w:r w:rsidRPr="005E2946">
        <w:rPr>
          <w:rFonts w:ascii="Arial" w:hAnsi="Arial" w:cs="Arial"/>
        </w:rPr>
        <w:t xml:space="preserve"> de Junta Directiva</w:t>
      </w:r>
      <w:r>
        <w:rPr>
          <w:rFonts w:ascii="Arial" w:hAnsi="Arial" w:cs="Arial"/>
        </w:rPr>
        <w:t xml:space="preserve"> en actas</w:t>
      </w:r>
      <w:r w:rsidRPr="005E2946">
        <w:rPr>
          <w:rFonts w:ascii="Arial" w:hAnsi="Arial" w:cs="Arial"/>
        </w:rPr>
        <w:t xml:space="preserve"> </w:t>
      </w:r>
      <w:proofErr w:type="spellStart"/>
      <w:r w:rsidRPr="005E2946">
        <w:rPr>
          <w:rFonts w:ascii="Arial" w:hAnsi="Arial" w:cs="Arial"/>
        </w:rPr>
        <w:t>N°</w:t>
      </w:r>
      <w:proofErr w:type="spellEnd"/>
      <w:r w:rsidRPr="005E2946">
        <w:rPr>
          <w:rFonts w:ascii="Arial" w:hAnsi="Arial" w:cs="Arial"/>
        </w:rPr>
        <w:t xml:space="preserve"> JD-211/2015 del 19 de noviembre de 2015</w:t>
      </w:r>
      <w:r>
        <w:rPr>
          <w:rFonts w:ascii="Arial" w:hAnsi="Arial" w:cs="Arial"/>
        </w:rPr>
        <w:t xml:space="preserve"> y</w:t>
      </w:r>
      <w:r w:rsidRPr="005E2946">
        <w:rPr>
          <w:rFonts w:ascii="Arial" w:hAnsi="Arial" w:cs="Arial"/>
        </w:rPr>
        <w:t xml:space="preserve"> </w:t>
      </w:r>
      <w:proofErr w:type="spellStart"/>
      <w:r w:rsidRPr="00F751DD">
        <w:rPr>
          <w:rFonts w:ascii="Arial" w:hAnsi="Arial" w:cs="Arial"/>
          <w:lang w:val="es-SV"/>
        </w:rPr>
        <w:t>Nº</w:t>
      </w:r>
      <w:proofErr w:type="spellEnd"/>
      <w:r w:rsidRPr="00F751DD">
        <w:rPr>
          <w:rFonts w:ascii="Arial" w:hAnsi="Arial" w:cs="Arial"/>
          <w:lang w:val="es-SV"/>
        </w:rPr>
        <w:t xml:space="preserve"> JD-124/2022 del 7 de julio de 2022</w:t>
      </w:r>
      <w:r>
        <w:rPr>
          <w:rFonts w:ascii="Arial" w:hAnsi="Arial" w:cs="Arial"/>
          <w:lang w:val="es-SV"/>
        </w:rPr>
        <w:t xml:space="preserve">, </w:t>
      </w:r>
      <w:r w:rsidRPr="005E2946">
        <w:rPr>
          <w:rFonts w:ascii="Arial" w:hAnsi="Arial" w:cs="Arial"/>
        </w:rPr>
        <w:t xml:space="preserve">por unanimidad </w:t>
      </w:r>
      <w:r w:rsidRPr="005E2946">
        <w:rPr>
          <w:rFonts w:ascii="Arial" w:hAnsi="Arial" w:cs="Arial"/>
          <w:b/>
        </w:rPr>
        <w:t>ACUERDA:</w:t>
      </w:r>
    </w:p>
    <w:p w14:paraId="6E29B90E" w14:textId="77777777" w:rsidR="005E2946" w:rsidRPr="005E2946" w:rsidRDefault="005E2946" w:rsidP="005E2946">
      <w:pPr>
        <w:rPr>
          <w:rFonts w:ascii="Arial" w:hAnsi="Arial" w:cs="Arial"/>
          <w:lang w:val="es-MX"/>
        </w:rPr>
      </w:pPr>
    </w:p>
    <w:p w14:paraId="2982C204" w14:textId="37290C63" w:rsidR="00FE69F9" w:rsidRPr="00FE69F9" w:rsidRDefault="005E2946" w:rsidP="00FE69F9">
      <w:pPr>
        <w:numPr>
          <w:ilvl w:val="0"/>
          <w:numId w:val="4"/>
        </w:numPr>
        <w:jc w:val="both"/>
        <w:rPr>
          <w:rFonts w:ascii="Arial" w:hAnsi="Arial" w:cs="Arial"/>
          <w:lang w:val="es-SV"/>
        </w:rPr>
      </w:pPr>
      <w:r w:rsidRPr="005E2946">
        <w:rPr>
          <w:rFonts w:ascii="Arial" w:hAnsi="Arial" w:cs="Arial"/>
        </w:rPr>
        <w:t xml:space="preserve">Dar </w:t>
      </w:r>
      <w:r w:rsidR="00FE69F9" w:rsidRPr="00FE69F9">
        <w:rPr>
          <w:rFonts w:ascii="Arial" w:hAnsi="Arial" w:cs="Arial"/>
          <w:lang w:val="es-SV"/>
        </w:rPr>
        <w:t xml:space="preserve">por recibido el informe de la Comisión formada por el Gerente General, Gerente de Finanzas y Gerente Administrativo, sobre el uso de la cuenta </w:t>
      </w:r>
      <w:r w:rsidR="00FE69F9" w:rsidRPr="00FE69F9">
        <w:rPr>
          <w:rFonts w:ascii="Arial" w:hAnsi="Arial" w:cs="Arial"/>
        </w:rPr>
        <w:t xml:space="preserve">“Reserva para Cubrir Deducibles y Otros Quebrantos”, </w:t>
      </w:r>
      <w:r w:rsidR="00FE69F9" w:rsidRPr="00FE69F9">
        <w:rPr>
          <w:rFonts w:ascii="Arial" w:hAnsi="Arial" w:cs="Arial"/>
          <w:lang w:val="es-SV"/>
        </w:rPr>
        <w:t xml:space="preserve">de lo actuado durante el periodo de julio a diciembre </w:t>
      </w:r>
      <w:r w:rsidR="00FE69F9">
        <w:rPr>
          <w:rFonts w:ascii="Arial" w:hAnsi="Arial" w:cs="Arial"/>
          <w:lang w:val="es-SV"/>
        </w:rPr>
        <w:t xml:space="preserve">de </w:t>
      </w:r>
      <w:r w:rsidR="00FE69F9" w:rsidRPr="00FE69F9">
        <w:rPr>
          <w:rFonts w:ascii="Arial" w:hAnsi="Arial" w:cs="Arial"/>
          <w:lang w:val="es-SV"/>
        </w:rPr>
        <w:t>2022.</w:t>
      </w:r>
    </w:p>
    <w:p w14:paraId="3649310A" w14:textId="77777777" w:rsidR="005E2946" w:rsidRPr="005E2946" w:rsidRDefault="005E2946" w:rsidP="005E2946">
      <w:pPr>
        <w:ind w:left="360"/>
        <w:jc w:val="both"/>
        <w:rPr>
          <w:rFonts w:ascii="Arial" w:hAnsi="Arial" w:cs="Arial"/>
          <w:lang w:val="es-SV"/>
        </w:rPr>
      </w:pPr>
    </w:p>
    <w:p w14:paraId="0B07B530" w14:textId="1A5E6450" w:rsidR="005E2946" w:rsidRPr="005E2946" w:rsidRDefault="005E2946" w:rsidP="005E2946">
      <w:pPr>
        <w:numPr>
          <w:ilvl w:val="0"/>
          <w:numId w:val="4"/>
        </w:numPr>
        <w:rPr>
          <w:rFonts w:ascii="Arial" w:hAnsi="Arial" w:cs="Arial"/>
          <w:lang w:val="es-MX"/>
        </w:rPr>
      </w:pPr>
      <w:r w:rsidRPr="005E2946">
        <w:rPr>
          <w:rFonts w:ascii="Arial" w:hAnsi="Arial" w:cs="Arial"/>
        </w:rPr>
        <w:t>Ratificar este punto en esta misma sesión.</w:t>
      </w:r>
    </w:p>
    <w:bookmarkEnd w:id="0"/>
    <w:p w14:paraId="6535F5FE" w14:textId="63279988" w:rsidR="00831669" w:rsidRDefault="00831669" w:rsidP="00831669">
      <w:pPr>
        <w:pStyle w:val="Prrafodelista"/>
        <w:rPr>
          <w:rFonts w:ascii="Arial" w:hAnsi="Arial" w:cs="Arial"/>
          <w:b/>
          <w:color w:val="FF0000"/>
        </w:rPr>
      </w:pPr>
    </w:p>
    <w:p w14:paraId="0139DFAF" w14:textId="77777777" w:rsidR="00831669" w:rsidRPr="00D36E4F" w:rsidRDefault="00831669" w:rsidP="00831669">
      <w:pPr>
        <w:pStyle w:val="Prrafodelista"/>
        <w:rPr>
          <w:rFonts w:ascii="Arial" w:hAnsi="Arial" w:cs="Arial"/>
          <w:b/>
          <w:color w:val="FF0000"/>
        </w:rPr>
      </w:pPr>
    </w:p>
    <w:p w14:paraId="3C1DACCF" w14:textId="77777777" w:rsidR="0092284E" w:rsidRDefault="00831669" w:rsidP="00831669">
      <w:pPr>
        <w:jc w:val="both"/>
        <w:rPr>
          <w:rFonts w:ascii="Arial" w:hAnsi="Arial" w:cs="Arial"/>
          <w:lang w:val="es-MX"/>
        </w:rPr>
      </w:pPr>
      <w:r>
        <w:rPr>
          <w:rFonts w:ascii="Arial" w:hAnsi="Arial" w:cs="Arial"/>
          <w:b/>
        </w:rPr>
        <w:t>V)</w:t>
      </w:r>
      <w:r w:rsidR="00A24AC6">
        <w:rPr>
          <w:rFonts w:ascii="Arial" w:hAnsi="Arial" w:cs="Arial"/>
          <w:b/>
        </w:rPr>
        <w:t xml:space="preserve"> </w:t>
      </w:r>
      <w:r w:rsidRPr="00831669">
        <w:rPr>
          <w:rFonts w:ascii="Arial" w:hAnsi="Arial" w:cs="Arial"/>
          <w:b/>
        </w:rPr>
        <w:t>AUTORIZACIÓN DE PRECIOS DE VENTA DE ACTIVOS EXTRAORDINARIOS</w:t>
      </w:r>
      <w:r w:rsidR="00EC67D7">
        <w:rPr>
          <w:rFonts w:ascii="Arial" w:hAnsi="Arial" w:cs="Arial"/>
          <w:b/>
        </w:rPr>
        <w:t xml:space="preserve">. </w:t>
      </w:r>
      <w:r w:rsidRPr="00D65382">
        <w:rPr>
          <w:rFonts w:ascii="Arial" w:hAnsi="Arial" w:cs="Arial"/>
          <w:lang w:val="es-MX"/>
        </w:rPr>
        <w:t xml:space="preserve">El </w:t>
      </w:r>
      <w:proofErr w:type="gramStart"/>
      <w:r w:rsidRPr="00D65382">
        <w:rPr>
          <w:rFonts w:ascii="Arial" w:hAnsi="Arial" w:cs="Arial"/>
          <w:lang w:val="es-MX"/>
        </w:rPr>
        <w:t>Presidente</w:t>
      </w:r>
      <w:proofErr w:type="gramEnd"/>
      <w:r w:rsidRPr="00D65382">
        <w:rPr>
          <w:rFonts w:ascii="Arial" w:hAnsi="Arial" w:cs="Arial"/>
          <w:lang w:val="es-MX"/>
        </w:rPr>
        <w:t xml:space="preserve"> y </w:t>
      </w:r>
      <w:r w:rsidRPr="00D65382">
        <w:rPr>
          <w:rFonts w:ascii="Arial" w:hAnsi="Arial" w:cs="Arial"/>
        </w:rPr>
        <w:t xml:space="preserve">Director Ejecutivo </w:t>
      </w:r>
      <w:r w:rsidRPr="00D65382">
        <w:rPr>
          <w:rFonts w:ascii="Arial" w:hAnsi="Arial" w:cs="Arial"/>
          <w:lang w:val="es-MX"/>
        </w:rPr>
        <w:t xml:space="preserve">invitó al </w:t>
      </w:r>
      <w:r w:rsidRPr="00D65382">
        <w:rPr>
          <w:rFonts w:ascii="Arial" w:hAnsi="Arial" w:cs="Arial"/>
        </w:rPr>
        <w:t>licenciado Rogelio Castro Reyes</w:t>
      </w:r>
      <w:r w:rsidRPr="00D65382">
        <w:rPr>
          <w:rFonts w:ascii="Arial" w:hAnsi="Arial" w:cs="Arial"/>
          <w:lang w:val="es-MX"/>
        </w:rPr>
        <w:t xml:space="preserve">, Gerente de Servicio al Cliente, para someter a aprobación de Junta Directiva, los precios de venta de </w:t>
      </w:r>
      <w:r w:rsidR="00F148AA">
        <w:rPr>
          <w:rFonts w:ascii="Arial" w:hAnsi="Arial" w:cs="Arial"/>
          <w:lang w:val="es-MX"/>
        </w:rPr>
        <w:t>85</w:t>
      </w:r>
      <w:r w:rsidRPr="00D65382">
        <w:rPr>
          <w:rFonts w:ascii="Arial" w:hAnsi="Arial" w:cs="Arial"/>
          <w:lang w:val="es-MX"/>
        </w:rPr>
        <w:t xml:space="preserve"> Activos Extraordinarios, de conformidad con las Normas Institucionales de Crédito, en </w:t>
      </w:r>
      <w:r w:rsidRPr="00D65382">
        <w:rPr>
          <w:rFonts w:ascii="Arial" w:hAnsi="Arial" w:cs="Arial"/>
          <w:lang w:val="es-MX"/>
        </w:rPr>
        <w:lastRenderedPageBreak/>
        <w:t>su Capítulo III Otras Disposiciones, Venta de Inmuebles Recuperados, Art. 20, numeral 3. El Gerente de Servicio al Cliente expuso que los precios de venta de dichos Activos, de conformidad al Instructivo para la Administración y Venta de Activos Extraordinarios, ascienden a la cantidad de $</w:t>
      </w:r>
      <w:r w:rsidR="00F148AA">
        <w:rPr>
          <w:rFonts w:ascii="Arial" w:hAnsi="Arial" w:cs="Arial"/>
          <w:lang w:val="es-MX"/>
        </w:rPr>
        <w:t>1,432,807.33</w:t>
      </w:r>
      <w:r w:rsidRPr="00D65382">
        <w:rPr>
          <w:rFonts w:ascii="Arial" w:hAnsi="Arial" w:cs="Arial"/>
          <w:lang w:val="es-MX"/>
        </w:rPr>
        <w:t xml:space="preserve"> </w:t>
      </w:r>
    </w:p>
    <w:p w14:paraId="6A9D149B" w14:textId="1906A7E7" w:rsidR="0092284E" w:rsidRDefault="0092284E" w:rsidP="00831669">
      <w:pPr>
        <w:jc w:val="both"/>
        <w:rPr>
          <w:rFonts w:ascii="Arial" w:hAnsi="Arial" w:cs="Arial"/>
          <w:lang w:val="es-MX"/>
        </w:rPr>
      </w:pPr>
      <w:r>
        <w:rPr>
          <w:rFonts w:ascii="Arial" w:hAnsi="Arial" w:cs="Arial"/>
          <w:noProof/>
          <w:lang w:val="es-MX"/>
        </w:rPr>
        <mc:AlternateContent>
          <mc:Choice Requires="wps">
            <w:drawing>
              <wp:anchor distT="0" distB="0" distL="114300" distR="114300" simplePos="0" relativeHeight="251659264" behindDoc="0" locked="0" layoutInCell="1" allowOverlap="1" wp14:anchorId="2F6406CF" wp14:editId="613E4470">
                <wp:simplePos x="0" y="0"/>
                <wp:positionH relativeFrom="column">
                  <wp:posOffset>692785</wp:posOffset>
                </wp:positionH>
                <wp:positionV relativeFrom="paragraph">
                  <wp:posOffset>146050</wp:posOffset>
                </wp:positionV>
                <wp:extent cx="4533900" cy="3238500"/>
                <wp:effectExtent l="0" t="0" r="19050" b="19050"/>
                <wp:wrapNone/>
                <wp:docPr id="1" name="Conector recto 1"/>
                <wp:cNvGraphicFramePr/>
                <a:graphic xmlns:a="http://schemas.openxmlformats.org/drawingml/2006/main">
                  <a:graphicData uri="http://schemas.microsoft.com/office/word/2010/wordprocessingShape">
                    <wps:wsp>
                      <wps:cNvCnPr/>
                      <wps:spPr>
                        <a:xfrm flipV="1">
                          <a:off x="0" y="0"/>
                          <a:ext cx="4533900" cy="3238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92A514"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4.55pt,11.5pt" to="411.55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" strokecolor="black [3200]" strokeweight=".5pt">
                <v:stroke joinstyle="miter"/>
              </v:line>
            </w:pict>
          </mc:Fallback>
        </mc:AlternateContent>
      </w:r>
    </w:p>
    <w:p w14:paraId="7026A2F5" w14:textId="77777777" w:rsidR="0092284E" w:rsidRDefault="0092284E" w:rsidP="00831669">
      <w:pPr>
        <w:jc w:val="both"/>
        <w:rPr>
          <w:rFonts w:ascii="Arial" w:hAnsi="Arial" w:cs="Arial"/>
          <w:lang w:val="es-MX"/>
        </w:rPr>
      </w:pPr>
    </w:p>
    <w:p w14:paraId="4F7F8D1A" w14:textId="77777777" w:rsidR="0092284E" w:rsidRDefault="0092284E" w:rsidP="00831669">
      <w:pPr>
        <w:jc w:val="both"/>
        <w:rPr>
          <w:rFonts w:ascii="Arial" w:hAnsi="Arial" w:cs="Arial"/>
          <w:lang w:val="es-MX"/>
        </w:rPr>
      </w:pPr>
    </w:p>
    <w:p w14:paraId="35168215" w14:textId="77777777" w:rsidR="0092284E" w:rsidRDefault="0092284E" w:rsidP="00831669">
      <w:pPr>
        <w:jc w:val="both"/>
        <w:rPr>
          <w:rFonts w:ascii="Arial" w:hAnsi="Arial" w:cs="Arial"/>
          <w:lang w:val="es-MX"/>
        </w:rPr>
      </w:pPr>
    </w:p>
    <w:p w14:paraId="17CDE088" w14:textId="77777777" w:rsidR="0092284E" w:rsidRDefault="0092284E" w:rsidP="00831669">
      <w:pPr>
        <w:jc w:val="both"/>
        <w:rPr>
          <w:rFonts w:ascii="Arial" w:hAnsi="Arial" w:cs="Arial"/>
          <w:lang w:val="es-MX"/>
        </w:rPr>
      </w:pPr>
    </w:p>
    <w:p w14:paraId="2EE7CB7F" w14:textId="77777777" w:rsidR="0092284E" w:rsidRDefault="0092284E" w:rsidP="00831669">
      <w:pPr>
        <w:jc w:val="both"/>
        <w:rPr>
          <w:rFonts w:ascii="Arial" w:hAnsi="Arial" w:cs="Arial"/>
          <w:lang w:val="es-MX"/>
        </w:rPr>
      </w:pPr>
    </w:p>
    <w:p w14:paraId="1BB120FE" w14:textId="77777777" w:rsidR="0092284E" w:rsidRDefault="0092284E" w:rsidP="00831669">
      <w:pPr>
        <w:jc w:val="both"/>
        <w:rPr>
          <w:rFonts w:ascii="Arial" w:hAnsi="Arial" w:cs="Arial"/>
          <w:lang w:val="es-MX"/>
        </w:rPr>
      </w:pPr>
    </w:p>
    <w:p w14:paraId="6C99DC3E" w14:textId="77777777" w:rsidR="0092284E" w:rsidRDefault="0092284E" w:rsidP="00831669">
      <w:pPr>
        <w:jc w:val="both"/>
        <w:rPr>
          <w:rFonts w:ascii="Arial" w:hAnsi="Arial" w:cs="Arial"/>
          <w:lang w:val="es-MX"/>
        </w:rPr>
      </w:pPr>
    </w:p>
    <w:p w14:paraId="3D837CD7" w14:textId="77777777" w:rsidR="0092284E" w:rsidRDefault="0092284E" w:rsidP="00831669">
      <w:pPr>
        <w:jc w:val="both"/>
        <w:rPr>
          <w:rFonts w:ascii="Arial" w:hAnsi="Arial" w:cs="Arial"/>
          <w:lang w:val="es-MX"/>
        </w:rPr>
      </w:pPr>
    </w:p>
    <w:p w14:paraId="0DC4BFC1" w14:textId="77777777" w:rsidR="0092284E" w:rsidRDefault="0092284E" w:rsidP="00831669">
      <w:pPr>
        <w:jc w:val="both"/>
        <w:rPr>
          <w:rFonts w:ascii="Arial" w:hAnsi="Arial" w:cs="Arial"/>
          <w:lang w:val="es-MX"/>
        </w:rPr>
      </w:pPr>
    </w:p>
    <w:p w14:paraId="3819EF60" w14:textId="77777777" w:rsidR="0092284E" w:rsidRDefault="0092284E" w:rsidP="00831669">
      <w:pPr>
        <w:jc w:val="both"/>
        <w:rPr>
          <w:rFonts w:ascii="Arial" w:hAnsi="Arial" w:cs="Arial"/>
          <w:lang w:val="es-MX"/>
        </w:rPr>
      </w:pPr>
    </w:p>
    <w:p w14:paraId="7E0A5C16" w14:textId="77777777" w:rsidR="0092284E" w:rsidRDefault="0092284E" w:rsidP="00831669">
      <w:pPr>
        <w:jc w:val="both"/>
        <w:rPr>
          <w:rFonts w:ascii="Arial" w:hAnsi="Arial" w:cs="Arial"/>
          <w:lang w:val="es-MX"/>
        </w:rPr>
      </w:pPr>
    </w:p>
    <w:p w14:paraId="19567EEF" w14:textId="77777777" w:rsidR="0092284E" w:rsidRDefault="0092284E" w:rsidP="00831669">
      <w:pPr>
        <w:jc w:val="both"/>
        <w:rPr>
          <w:rFonts w:ascii="Arial" w:hAnsi="Arial" w:cs="Arial"/>
          <w:lang w:val="es-MX"/>
        </w:rPr>
      </w:pPr>
    </w:p>
    <w:p w14:paraId="72EE6A3E" w14:textId="77777777" w:rsidR="0092284E" w:rsidRDefault="0092284E" w:rsidP="00831669">
      <w:pPr>
        <w:jc w:val="both"/>
        <w:rPr>
          <w:rFonts w:ascii="Arial" w:hAnsi="Arial" w:cs="Arial"/>
          <w:lang w:val="es-MX"/>
        </w:rPr>
      </w:pPr>
    </w:p>
    <w:p w14:paraId="17F8D599" w14:textId="77777777" w:rsidR="0092284E" w:rsidRDefault="0092284E" w:rsidP="00831669">
      <w:pPr>
        <w:jc w:val="both"/>
        <w:rPr>
          <w:rFonts w:ascii="Arial" w:hAnsi="Arial" w:cs="Arial"/>
          <w:lang w:val="es-MX"/>
        </w:rPr>
      </w:pPr>
    </w:p>
    <w:p w14:paraId="33C8E826" w14:textId="77777777" w:rsidR="0092284E" w:rsidRDefault="0092284E" w:rsidP="00831669">
      <w:pPr>
        <w:jc w:val="both"/>
        <w:rPr>
          <w:rFonts w:ascii="Arial" w:hAnsi="Arial" w:cs="Arial"/>
          <w:lang w:val="es-MX"/>
        </w:rPr>
      </w:pPr>
    </w:p>
    <w:p w14:paraId="42C4328F" w14:textId="77777777" w:rsidR="0092284E" w:rsidRDefault="0092284E" w:rsidP="00831669">
      <w:pPr>
        <w:jc w:val="both"/>
        <w:rPr>
          <w:rFonts w:ascii="Arial" w:hAnsi="Arial" w:cs="Arial"/>
          <w:lang w:val="es-MX"/>
        </w:rPr>
      </w:pPr>
    </w:p>
    <w:p w14:paraId="1D5DE3BE" w14:textId="77777777" w:rsidR="0092284E" w:rsidRDefault="0092284E" w:rsidP="00831669">
      <w:pPr>
        <w:jc w:val="both"/>
        <w:rPr>
          <w:rFonts w:ascii="Arial" w:hAnsi="Arial" w:cs="Arial"/>
          <w:lang w:val="es-MX"/>
        </w:rPr>
      </w:pPr>
    </w:p>
    <w:p w14:paraId="53B162BD" w14:textId="77777777" w:rsidR="0092284E" w:rsidRDefault="0092284E" w:rsidP="00831669">
      <w:pPr>
        <w:jc w:val="both"/>
        <w:rPr>
          <w:rFonts w:ascii="Arial" w:hAnsi="Arial" w:cs="Arial"/>
          <w:lang w:val="es-MX"/>
        </w:rPr>
      </w:pPr>
    </w:p>
    <w:p w14:paraId="119545E7" w14:textId="5E88C39F" w:rsidR="00831669" w:rsidRPr="00D65382" w:rsidRDefault="0092284E" w:rsidP="00831669">
      <w:pPr>
        <w:jc w:val="both"/>
        <w:rPr>
          <w:rFonts w:ascii="Arial" w:hAnsi="Arial" w:cs="Arial"/>
          <w:lang w:val="es-MX"/>
        </w:rPr>
      </w:pPr>
      <w:r>
        <w:rPr>
          <w:rFonts w:ascii="Arial" w:hAnsi="Arial" w:cs="Arial"/>
          <w:lang w:val="es-MX"/>
        </w:rPr>
        <w:t xml:space="preserve">                                                                                                                   </w:t>
      </w:r>
      <w:r w:rsidR="00831669" w:rsidRPr="00D65382">
        <w:rPr>
          <w:rFonts w:ascii="Arial" w:hAnsi="Arial" w:cs="Arial"/>
          <w:lang w:val="es-MX"/>
        </w:rPr>
        <w:t xml:space="preserve">Junta Directiva, conocida la recomendación presentada por el </w:t>
      </w:r>
      <w:r w:rsidR="00831669" w:rsidRPr="00D65382">
        <w:rPr>
          <w:rFonts w:ascii="Arial" w:hAnsi="Arial" w:cs="Arial"/>
        </w:rPr>
        <w:t>licenciado Rogelio Castro Reyes</w:t>
      </w:r>
      <w:r w:rsidR="00831669" w:rsidRPr="00D65382">
        <w:rPr>
          <w:rFonts w:ascii="Arial" w:hAnsi="Arial" w:cs="Arial"/>
          <w:lang w:val="es-MX"/>
        </w:rPr>
        <w:t xml:space="preserve">, Gerente de Servicio al Cliente, </w:t>
      </w:r>
      <w:r w:rsidR="00831669">
        <w:rPr>
          <w:rFonts w:ascii="Arial" w:hAnsi="Arial" w:cs="Arial"/>
          <w:lang w:val="es-MX"/>
        </w:rPr>
        <w:t xml:space="preserve">y </w:t>
      </w:r>
      <w:proofErr w:type="spellStart"/>
      <w:r w:rsidR="00831669" w:rsidRPr="00076809">
        <w:rPr>
          <w:rFonts w:ascii="Arial" w:hAnsi="Arial" w:cs="Arial"/>
          <w:lang w:val="en-US"/>
        </w:rPr>
        <w:t>conforme</w:t>
      </w:r>
      <w:proofErr w:type="spellEnd"/>
      <w:r w:rsidR="00831669" w:rsidRPr="00076809">
        <w:rPr>
          <w:rFonts w:ascii="Arial" w:hAnsi="Arial" w:cs="Arial"/>
          <w:lang w:val="en-US"/>
        </w:rPr>
        <w:t xml:space="preserve"> lo </w:t>
      </w:r>
      <w:proofErr w:type="spellStart"/>
      <w:r w:rsidR="00831669" w:rsidRPr="00076809">
        <w:rPr>
          <w:rFonts w:ascii="Arial" w:hAnsi="Arial" w:cs="Arial"/>
          <w:lang w:val="en-US"/>
        </w:rPr>
        <w:t>establecido</w:t>
      </w:r>
      <w:proofErr w:type="spellEnd"/>
      <w:r w:rsidR="00831669" w:rsidRPr="00076809">
        <w:rPr>
          <w:rFonts w:ascii="Arial" w:hAnsi="Arial" w:cs="Arial"/>
          <w:lang w:val="en-US"/>
        </w:rPr>
        <w:t xml:space="preserve"> </w:t>
      </w:r>
      <w:proofErr w:type="spellStart"/>
      <w:r w:rsidR="00831669" w:rsidRPr="00076809">
        <w:rPr>
          <w:rFonts w:ascii="Arial" w:hAnsi="Arial" w:cs="Arial"/>
          <w:lang w:val="en-US"/>
        </w:rPr>
        <w:t>en</w:t>
      </w:r>
      <w:proofErr w:type="spellEnd"/>
      <w:r w:rsidR="00831669" w:rsidRPr="00076809">
        <w:rPr>
          <w:rFonts w:ascii="Arial" w:hAnsi="Arial" w:cs="Arial"/>
          <w:lang w:val="en-US"/>
        </w:rPr>
        <w:t xml:space="preserve"> los </w:t>
      </w:r>
      <w:proofErr w:type="spellStart"/>
      <w:r w:rsidR="00831669" w:rsidRPr="00076809">
        <w:rPr>
          <w:rFonts w:ascii="Arial" w:hAnsi="Arial" w:cs="Arial"/>
          <w:lang w:val="en-US"/>
        </w:rPr>
        <w:t>Artículos</w:t>
      </w:r>
      <w:proofErr w:type="spellEnd"/>
      <w:r w:rsidR="00831669" w:rsidRPr="00076809">
        <w:rPr>
          <w:rFonts w:ascii="Arial" w:hAnsi="Arial" w:cs="Arial"/>
          <w:lang w:val="en-US"/>
        </w:rPr>
        <w:t xml:space="preserve"> 8, literal b) y 26 literal l) de la Ley del FSV y </w:t>
      </w:r>
      <w:proofErr w:type="spellStart"/>
      <w:r w:rsidR="00831669" w:rsidRPr="00076809">
        <w:rPr>
          <w:rFonts w:ascii="Arial" w:hAnsi="Arial" w:cs="Arial"/>
          <w:lang w:val="en-US"/>
        </w:rPr>
        <w:t>en</w:t>
      </w:r>
      <w:proofErr w:type="spellEnd"/>
      <w:r w:rsidR="00831669" w:rsidRPr="00076809">
        <w:rPr>
          <w:rFonts w:ascii="Arial" w:hAnsi="Arial" w:cs="Arial"/>
          <w:lang w:val="en-US"/>
        </w:rPr>
        <w:t xml:space="preserve"> el </w:t>
      </w:r>
      <w:proofErr w:type="spellStart"/>
      <w:r w:rsidR="00831669" w:rsidRPr="00076809">
        <w:rPr>
          <w:rFonts w:ascii="Arial" w:hAnsi="Arial" w:cs="Arial"/>
          <w:lang w:val="en-US"/>
        </w:rPr>
        <w:t>Instructivo</w:t>
      </w:r>
      <w:proofErr w:type="spellEnd"/>
      <w:r w:rsidR="00831669" w:rsidRPr="00076809">
        <w:rPr>
          <w:rFonts w:ascii="Arial" w:hAnsi="Arial" w:cs="Arial"/>
          <w:lang w:val="en-US"/>
        </w:rPr>
        <w:t xml:space="preserve"> para la </w:t>
      </w:r>
      <w:proofErr w:type="spellStart"/>
      <w:r w:rsidR="00831669" w:rsidRPr="00076809">
        <w:rPr>
          <w:rFonts w:ascii="Arial" w:hAnsi="Arial" w:cs="Arial"/>
          <w:lang w:val="en-US"/>
        </w:rPr>
        <w:t>Administración</w:t>
      </w:r>
      <w:proofErr w:type="spellEnd"/>
      <w:r w:rsidR="00831669" w:rsidRPr="00076809">
        <w:rPr>
          <w:rFonts w:ascii="Arial" w:hAnsi="Arial" w:cs="Arial"/>
          <w:lang w:val="en-US"/>
        </w:rPr>
        <w:t xml:space="preserve"> y </w:t>
      </w:r>
      <w:proofErr w:type="spellStart"/>
      <w:r w:rsidR="00831669" w:rsidRPr="00076809">
        <w:rPr>
          <w:rFonts w:ascii="Arial" w:hAnsi="Arial" w:cs="Arial"/>
          <w:lang w:val="en-US"/>
        </w:rPr>
        <w:t>Venta</w:t>
      </w:r>
      <w:proofErr w:type="spellEnd"/>
      <w:r w:rsidR="00831669" w:rsidRPr="00076809">
        <w:rPr>
          <w:rFonts w:ascii="Arial" w:hAnsi="Arial" w:cs="Arial"/>
          <w:lang w:val="en-US"/>
        </w:rPr>
        <w:t xml:space="preserve"> de </w:t>
      </w:r>
      <w:proofErr w:type="spellStart"/>
      <w:r w:rsidR="00831669" w:rsidRPr="00076809">
        <w:rPr>
          <w:rFonts w:ascii="Arial" w:hAnsi="Arial" w:cs="Arial"/>
          <w:lang w:val="en-US"/>
        </w:rPr>
        <w:t>Activos</w:t>
      </w:r>
      <w:proofErr w:type="spellEnd"/>
      <w:r w:rsidR="00831669" w:rsidRPr="00076809">
        <w:rPr>
          <w:rFonts w:ascii="Arial" w:hAnsi="Arial" w:cs="Arial"/>
          <w:lang w:val="en-US"/>
        </w:rPr>
        <w:t xml:space="preserve"> </w:t>
      </w:r>
      <w:proofErr w:type="spellStart"/>
      <w:r w:rsidR="00831669" w:rsidRPr="00076809">
        <w:rPr>
          <w:rFonts w:ascii="Arial" w:hAnsi="Arial" w:cs="Arial"/>
          <w:lang w:val="en-US"/>
        </w:rPr>
        <w:t>Extraordinarios</w:t>
      </w:r>
      <w:proofErr w:type="spellEnd"/>
      <w:r w:rsidR="00831669" w:rsidRPr="00076809">
        <w:rPr>
          <w:rFonts w:ascii="Arial" w:hAnsi="Arial" w:cs="Arial"/>
          <w:lang w:val="en-US"/>
        </w:rPr>
        <w:t xml:space="preserve">, numeral 3, literal a), </w:t>
      </w:r>
      <w:r w:rsidR="00831669" w:rsidRPr="00076809">
        <w:rPr>
          <w:rFonts w:ascii="Arial" w:hAnsi="Arial" w:cs="Arial"/>
          <w:lang w:val="es-MX"/>
        </w:rPr>
        <w:t xml:space="preserve">por unanimidad </w:t>
      </w:r>
      <w:r w:rsidR="00831669" w:rsidRPr="00076809">
        <w:rPr>
          <w:rFonts w:ascii="Arial" w:hAnsi="Arial" w:cs="Arial"/>
          <w:b/>
          <w:lang w:val="es-MX"/>
        </w:rPr>
        <w:t>ACUERDA:</w:t>
      </w:r>
    </w:p>
    <w:p w14:paraId="26A77859" w14:textId="77777777" w:rsidR="00831669" w:rsidRPr="00D65382" w:rsidRDefault="00831669" w:rsidP="00831669">
      <w:pPr>
        <w:jc w:val="both"/>
        <w:rPr>
          <w:rFonts w:ascii="Arial" w:hAnsi="Arial" w:cs="Arial"/>
          <w:lang w:val="es-MX"/>
        </w:rPr>
      </w:pPr>
    </w:p>
    <w:p w14:paraId="01C0C87A" w14:textId="63E21D04" w:rsidR="00831669" w:rsidRDefault="00831669" w:rsidP="00831669">
      <w:pPr>
        <w:numPr>
          <w:ilvl w:val="0"/>
          <w:numId w:val="3"/>
        </w:numPr>
        <w:tabs>
          <w:tab w:val="left" w:pos="284"/>
          <w:tab w:val="left" w:pos="851"/>
          <w:tab w:val="left" w:pos="993"/>
        </w:tabs>
        <w:autoSpaceDE w:val="0"/>
        <w:autoSpaceDN w:val="0"/>
        <w:adjustRightInd w:val="0"/>
        <w:jc w:val="both"/>
        <w:rPr>
          <w:rFonts w:ascii="Arial" w:hAnsi="Arial" w:cs="Arial"/>
          <w:lang w:val="es-SV"/>
        </w:rPr>
      </w:pPr>
      <w:r w:rsidRPr="006E7C43">
        <w:rPr>
          <w:rFonts w:ascii="Arial" w:hAnsi="Arial" w:cs="Arial"/>
          <w:lang w:val="es-SV"/>
        </w:rPr>
        <w:t xml:space="preserve">Autorizar los precios de venta de </w:t>
      </w:r>
      <w:r w:rsidR="0026155D">
        <w:rPr>
          <w:rFonts w:ascii="Arial" w:hAnsi="Arial" w:cs="Arial"/>
          <w:lang w:val="es-SV"/>
        </w:rPr>
        <w:t>85</w:t>
      </w:r>
      <w:r w:rsidRPr="006E7C43">
        <w:rPr>
          <w:rFonts w:ascii="Arial" w:hAnsi="Arial" w:cs="Arial"/>
          <w:lang w:val="es-SV"/>
        </w:rPr>
        <w:t xml:space="preserve"> Activos Extraordinarios, por un monto de $</w:t>
      </w:r>
      <w:r w:rsidR="0026155D">
        <w:rPr>
          <w:rFonts w:ascii="Arial" w:hAnsi="Arial" w:cs="Arial"/>
          <w:lang w:val="es-MX"/>
        </w:rPr>
        <w:t>1,432,807.33</w:t>
      </w:r>
      <w:r w:rsidR="0026155D" w:rsidRPr="00D65382">
        <w:rPr>
          <w:rFonts w:ascii="Arial" w:hAnsi="Arial" w:cs="Arial"/>
          <w:lang w:val="es-MX"/>
        </w:rPr>
        <w:t xml:space="preserve"> </w:t>
      </w:r>
      <w:r w:rsidRPr="006E7C43">
        <w:rPr>
          <w:rFonts w:ascii="Arial" w:hAnsi="Arial" w:cs="Arial"/>
          <w:lang w:val="es-SV"/>
        </w:rPr>
        <w:t>de acuerdo con listado que se anexa.</w:t>
      </w:r>
    </w:p>
    <w:p w14:paraId="5BD79123" w14:textId="77777777" w:rsidR="00831669" w:rsidRPr="006E7C43" w:rsidRDefault="00831669" w:rsidP="00831669">
      <w:pPr>
        <w:tabs>
          <w:tab w:val="left" w:pos="284"/>
          <w:tab w:val="left" w:pos="851"/>
          <w:tab w:val="left" w:pos="993"/>
        </w:tabs>
        <w:autoSpaceDE w:val="0"/>
        <w:autoSpaceDN w:val="0"/>
        <w:adjustRightInd w:val="0"/>
        <w:ind w:left="360"/>
        <w:jc w:val="both"/>
        <w:rPr>
          <w:rFonts w:ascii="Arial" w:hAnsi="Arial" w:cs="Arial"/>
          <w:lang w:val="es-SV"/>
        </w:rPr>
      </w:pPr>
    </w:p>
    <w:p w14:paraId="77E7DAFC" w14:textId="77777777" w:rsidR="00831669" w:rsidRDefault="00831669" w:rsidP="00831669">
      <w:pPr>
        <w:numPr>
          <w:ilvl w:val="0"/>
          <w:numId w:val="3"/>
        </w:numPr>
        <w:tabs>
          <w:tab w:val="left" w:pos="284"/>
          <w:tab w:val="left" w:pos="851"/>
          <w:tab w:val="left" w:pos="993"/>
        </w:tabs>
        <w:autoSpaceDE w:val="0"/>
        <w:autoSpaceDN w:val="0"/>
        <w:adjustRightInd w:val="0"/>
        <w:jc w:val="both"/>
        <w:rPr>
          <w:rFonts w:ascii="Arial" w:hAnsi="Arial" w:cs="Arial"/>
          <w:lang w:val="es-SV"/>
        </w:rPr>
      </w:pPr>
      <w:r w:rsidRPr="006E7C43">
        <w:rPr>
          <w:rFonts w:ascii="Arial" w:hAnsi="Arial" w:cs="Arial"/>
          <w:lang w:val="es-SV"/>
        </w:rPr>
        <w:t>Autorizar que se haga efectiva la reserva de saneamiento a la fecha de la realización de la venta.</w:t>
      </w:r>
    </w:p>
    <w:p w14:paraId="14C8DC47" w14:textId="77777777" w:rsidR="00831669" w:rsidRDefault="00831669" w:rsidP="00831669">
      <w:pPr>
        <w:pStyle w:val="Prrafodelista"/>
        <w:rPr>
          <w:rFonts w:ascii="Arial" w:hAnsi="Arial" w:cs="Arial"/>
          <w:lang w:val="es-SV"/>
        </w:rPr>
      </w:pPr>
    </w:p>
    <w:p w14:paraId="37B0169B" w14:textId="77777777" w:rsidR="002D00D3" w:rsidRPr="002D00D3" w:rsidRDefault="002D00D3" w:rsidP="002D00D3">
      <w:pPr>
        <w:numPr>
          <w:ilvl w:val="0"/>
          <w:numId w:val="3"/>
        </w:numPr>
        <w:tabs>
          <w:tab w:val="left" w:pos="284"/>
          <w:tab w:val="left" w:pos="851"/>
          <w:tab w:val="left" w:pos="993"/>
        </w:tabs>
        <w:autoSpaceDE w:val="0"/>
        <w:autoSpaceDN w:val="0"/>
        <w:adjustRightInd w:val="0"/>
        <w:jc w:val="both"/>
        <w:rPr>
          <w:rFonts w:ascii="Arial" w:hAnsi="Arial" w:cs="Arial"/>
          <w:lang w:val="es-SV"/>
        </w:rPr>
      </w:pPr>
      <w:r w:rsidRPr="002D00D3">
        <w:rPr>
          <w:rFonts w:ascii="Arial" w:hAnsi="Arial" w:cs="Arial"/>
          <w:lang w:val="es-SV"/>
        </w:rPr>
        <w:t>Autorizar para la venta al contado de Activos Extraordinarios se apliquen los descuentos por tenencia de antigüedad y estado de la construcción de acuerdo con el Instructivo para la Administración y Venta de Activos Extraordinarios.</w:t>
      </w:r>
    </w:p>
    <w:p w14:paraId="29CA7DAC" w14:textId="77777777" w:rsidR="00831669" w:rsidRDefault="00831669" w:rsidP="00831669">
      <w:pPr>
        <w:pStyle w:val="Prrafodelista"/>
        <w:rPr>
          <w:rFonts w:ascii="Arial" w:hAnsi="Arial" w:cs="Arial"/>
          <w:lang w:val="es-SV"/>
        </w:rPr>
      </w:pPr>
    </w:p>
    <w:p w14:paraId="5843ED73" w14:textId="77777777" w:rsidR="00831669" w:rsidRPr="003D0A56" w:rsidRDefault="00831669" w:rsidP="00831669">
      <w:pPr>
        <w:numPr>
          <w:ilvl w:val="0"/>
          <w:numId w:val="3"/>
        </w:numPr>
        <w:tabs>
          <w:tab w:val="left" w:pos="284"/>
          <w:tab w:val="left" w:pos="851"/>
          <w:tab w:val="left" w:pos="993"/>
        </w:tabs>
        <w:autoSpaceDE w:val="0"/>
        <w:autoSpaceDN w:val="0"/>
        <w:adjustRightInd w:val="0"/>
        <w:jc w:val="both"/>
        <w:rPr>
          <w:rFonts w:ascii="Arial" w:hAnsi="Arial" w:cs="Arial"/>
        </w:rPr>
      </w:pPr>
      <w:r w:rsidRPr="003D0A56">
        <w:rPr>
          <w:rFonts w:ascii="Arial" w:hAnsi="Arial" w:cs="Arial"/>
        </w:rPr>
        <w:t>Autorizar a los apoderados especiales del Fondo a fin de que comparezcan en representación de la institución al otorgamiento de las escrituras de compraventa de los inmuebles cuyo precio se autoriza</w:t>
      </w:r>
      <w:r w:rsidRPr="00C732E4">
        <w:rPr>
          <w:rFonts w:ascii="Arial" w:hAnsi="Arial" w:cs="Arial"/>
        </w:rPr>
        <w:t xml:space="preserve"> </w:t>
      </w:r>
      <w:r>
        <w:rPr>
          <w:rFonts w:ascii="Arial" w:hAnsi="Arial" w:cs="Arial"/>
        </w:rPr>
        <w:t xml:space="preserve">y </w:t>
      </w:r>
      <w:r w:rsidRPr="003D0A56">
        <w:rPr>
          <w:rFonts w:ascii="Arial" w:hAnsi="Arial" w:cs="Arial"/>
        </w:rPr>
        <w:t xml:space="preserve">de </w:t>
      </w:r>
      <w:r>
        <w:rPr>
          <w:rFonts w:ascii="Arial" w:hAnsi="Arial" w:cs="Arial"/>
        </w:rPr>
        <w:t>conformidad</w:t>
      </w:r>
      <w:r w:rsidRPr="003D0A56">
        <w:rPr>
          <w:rFonts w:ascii="Arial" w:hAnsi="Arial" w:cs="Arial"/>
        </w:rPr>
        <w:t xml:space="preserve"> con el Instructivo para la Administración y Venta de Activos Extraordinarios.</w:t>
      </w:r>
    </w:p>
    <w:p w14:paraId="40F936EF" w14:textId="77777777" w:rsidR="00831669" w:rsidRDefault="00831669" w:rsidP="00831669">
      <w:pPr>
        <w:pStyle w:val="Prrafodelista"/>
        <w:rPr>
          <w:rFonts w:ascii="Arial" w:hAnsi="Arial" w:cs="Arial"/>
          <w:lang w:val="es-SV"/>
        </w:rPr>
      </w:pPr>
    </w:p>
    <w:p w14:paraId="33BD46B7" w14:textId="1D95348C" w:rsidR="00831669" w:rsidRDefault="00831669" w:rsidP="00831669">
      <w:pPr>
        <w:pStyle w:val="Prrafodelista"/>
        <w:numPr>
          <w:ilvl w:val="0"/>
          <w:numId w:val="3"/>
        </w:numPr>
        <w:tabs>
          <w:tab w:val="left" w:pos="284"/>
          <w:tab w:val="left" w:pos="851"/>
          <w:tab w:val="left" w:pos="993"/>
        </w:tabs>
        <w:autoSpaceDE w:val="0"/>
        <w:autoSpaceDN w:val="0"/>
        <w:adjustRightInd w:val="0"/>
        <w:jc w:val="both"/>
        <w:rPr>
          <w:rFonts w:ascii="Arial" w:hAnsi="Arial" w:cs="Arial"/>
          <w:lang w:val="es-SV"/>
        </w:rPr>
      </w:pPr>
      <w:r w:rsidRPr="006E7C43">
        <w:rPr>
          <w:rFonts w:ascii="Arial" w:hAnsi="Arial" w:cs="Arial"/>
          <w:lang w:val="es-SV"/>
        </w:rPr>
        <w:t xml:space="preserve">Ratificar este punto en esta sesión. </w:t>
      </w:r>
    </w:p>
    <w:p w14:paraId="3534FF15" w14:textId="77777777" w:rsidR="0092284E" w:rsidRPr="0092284E" w:rsidRDefault="0092284E" w:rsidP="0092284E">
      <w:pPr>
        <w:rPr>
          <w:rFonts w:ascii="Arial" w:hAnsi="Arial" w:cs="Arial"/>
          <w:b/>
          <w:color w:val="FF0000"/>
          <w:sz w:val="22"/>
          <w:szCs w:val="22"/>
        </w:rPr>
      </w:pPr>
      <w:bookmarkStart w:id="1" w:name="_Hlk31384192"/>
      <w:r w:rsidRPr="0092284E">
        <w:rPr>
          <w:rFonts w:ascii="Arial" w:hAnsi="Arial" w:cs="Arial"/>
          <w:b/>
          <w:color w:val="FF0000"/>
          <w:sz w:val="22"/>
          <w:szCs w:val="22"/>
        </w:rPr>
        <w:t xml:space="preserve">Supresión de información confidencial, conforme a lo dispuesto en el art. 24 </w:t>
      </w:r>
      <w:proofErr w:type="spellStart"/>
      <w:r w:rsidRPr="0092284E">
        <w:rPr>
          <w:rFonts w:ascii="Arial" w:hAnsi="Arial" w:cs="Arial"/>
          <w:b/>
          <w:color w:val="FF0000"/>
          <w:sz w:val="22"/>
          <w:szCs w:val="22"/>
        </w:rPr>
        <w:t>lit.</w:t>
      </w:r>
      <w:proofErr w:type="spellEnd"/>
      <w:r w:rsidRPr="0092284E">
        <w:rPr>
          <w:rFonts w:ascii="Arial" w:hAnsi="Arial" w:cs="Arial"/>
          <w:b/>
          <w:color w:val="FF0000"/>
          <w:sz w:val="22"/>
          <w:szCs w:val="22"/>
        </w:rPr>
        <w:t xml:space="preserve"> d) LAIP. </w:t>
      </w:r>
    </w:p>
    <w:bookmarkEnd w:id="1"/>
    <w:p w14:paraId="4F71CF5D" w14:textId="5C2CF402" w:rsidR="002157C0" w:rsidRPr="0092284E" w:rsidRDefault="002157C0" w:rsidP="0092284E">
      <w:pPr>
        <w:rPr>
          <w:rFonts w:ascii="Arial" w:hAnsi="Arial" w:cs="Arial"/>
          <w:lang w:val="es-SV"/>
        </w:rPr>
      </w:pPr>
    </w:p>
    <w:p w14:paraId="64722DF6" w14:textId="12BAFB2A" w:rsidR="002157C0" w:rsidRDefault="008150DF" w:rsidP="002157C0">
      <w:pPr>
        <w:jc w:val="both"/>
        <w:rPr>
          <w:rFonts w:ascii="Arial" w:hAnsi="Arial" w:cs="Arial"/>
          <w:sz w:val="22"/>
          <w:szCs w:val="22"/>
        </w:rPr>
      </w:pPr>
      <w:bookmarkStart w:id="2" w:name="_Hlk93396904"/>
      <w:r>
        <w:rPr>
          <w:rFonts w:ascii="Arial" w:hAnsi="Arial" w:cs="Arial"/>
          <w:b/>
          <w:bCs/>
        </w:rPr>
        <w:lastRenderedPageBreak/>
        <w:t xml:space="preserve">VI) </w:t>
      </w:r>
      <w:r w:rsidR="002157C0" w:rsidRPr="002157C0">
        <w:rPr>
          <w:rFonts w:ascii="Arial" w:hAnsi="Arial" w:cs="Arial"/>
          <w:b/>
          <w:bCs/>
        </w:rPr>
        <w:t xml:space="preserve">RESOLUCIÓN PROCEDIMIENTO ADMINISTRATIVO SANCIONATORIO </w:t>
      </w:r>
      <w:bookmarkStart w:id="3" w:name="_Hlk92784821"/>
      <w:r w:rsidR="002157C0" w:rsidRPr="002157C0">
        <w:rPr>
          <w:rFonts w:ascii="Arial" w:hAnsi="Arial" w:cs="Arial"/>
          <w:b/>
          <w:bCs/>
        </w:rPr>
        <w:t>DERIVADO DE LA</w:t>
      </w:r>
      <w:r w:rsidR="002157C0" w:rsidRPr="002157C0">
        <w:rPr>
          <w:rFonts w:ascii="Arial" w:hAnsi="Arial" w:cs="Arial"/>
        </w:rPr>
        <w:t xml:space="preserve"> </w:t>
      </w:r>
      <w:bookmarkEnd w:id="3"/>
      <w:r w:rsidR="002157C0" w:rsidRPr="002157C0">
        <w:rPr>
          <w:rFonts w:ascii="Arial" w:hAnsi="Arial" w:cs="Arial"/>
          <w:b/>
          <w:bCs/>
        </w:rPr>
        <w:t>Libre Gestión No. FSV-255/2022 “SUMINISTRO DE 16 POSTES DE FILA ÚNICA, ESMALTADO, COLOR NEGRO. GARANTÍA MÍNIMA: 1 AÑO”</w:t>
      </w:r>
      <w:bookmarkEnd w:id="2"/>
      <w:r w:rsidR="002157C0" w:rsidRPr="002157C0">
        <w:rPr>
          <w:rFonts w:ascii="Arial" w:hAnsi="Arial" w:cs="Arial"/>
          <w:b/>
          <w:bCs/>
        </w:rPr>
        <w:t>.</w:t>
      </w:r>
      <w:r w:rsidR="002157C0" w:rsidRPr="00F52D6C">
        <w:rPr>
          <w:rFonts w:ascii="Arial" w:hAnsi="Arial" w:cs="Arial"/>
          <w:b/>
          <w:bCs/>
          <w:sz w:val="22"/>
          <w:szCs w:val="22"/>
        </w:rPr>
        <w:t xml:space="preserve"> </w:t>
      </w:r>
      <w:r w:rsidR="002157C0" w:rsidRPr="00F52D6C">
        <w:rPr>
          <w:rFonts w:ascii="Arial" w:hAnsi="Arial" w:cs="Arial"/>
          <w:sz w:val="22"/>
          <w:szCs w:val="22"/>
        </w:rPr>
        <w:t xml:space="preserve">San Salvador, cinco de enero de dos mil veintitrés. El </w:t>
      </w:r>
      <w:proofErr w:type="gramStart"/>
      <w:r w:rsidR="002157C0" w:rsidRPr="00F52D6C">
        <w:rPr>
          <w:rFonts w:ascii="Arial" w:hAnsi="Arial" w:cs="Arial"/>
          <w:sz w:val="22"/>
          <w:szCs w:val="22"/>
        </w:rPr>
        <w:t>Presidente</w:t>
      </w:r>
      <w:proofErr w:type="gramEnd"/>
      <w:r w:rsidR="002157C0" w:rsidRPr="00F52D6C">
        <w:rPr>
          <w:rFonts w:ascii="Arial" w:hAnsi="Arial" w:cs="Arial"/>
          <w:sz w:val="22"/>
          <w:szCs w:val="22"/>
        </w:rPr>
        <w:t xml:space="preserve"> y Director Ejecutivo somete a consideración de los Directores el Procedimiento Administrativo Sancionador </w:t>
      </w:r>
      <w:bookmarkStart w:id="4" w:name="_Hlk93424140"/>
      <w:r w:rsidR="002157C0" w:rsidRPr="00F52D6C">
        <w:rPr>
          <w:rFonts w:ascii="Arial" w:hAnsi="Arial" w:cs="Arial"/>
          <w:sz w:val="22"/>
          <w:szCs w:val="22"/>
        </w:rPr>
        <w:t xml:space="preserve">derivado de la </w:t>
      </w:r>
      <w:bookmarkEnd w:id="4"/>
      <w:r w:rsidR="002157C0" w:rsidRPr="00F52D6C">
        <w:rPr>
          <w:rFonts w:ascii="Arial" w:hAnsi="Arial" w:cs="Arial"/>
          <w:sz w:val="22"/>
          <w:szCs w:val="22"/>
        </w:rPr>
        <w:t xml:space="preserve">Libre Gestión No. FSV-255/2022 “SUMINISTRO DE 16 POSTES DE FILA ÚNICA, ESMALTADO, COLOR NEGRO. GARANTÍA MÍNIMA: 1 AÑO”, el cual ha sido instruido contra la Contratista Sociedad TOROGOZ, S.A. DE C.V. cuyas diligencias de sustanciación fueron delegadas a la jefe de la Unidad Técnica Legal, </w:t>
      </w:r>
      <w:proofErr w:type="gramStart"/>
      <w:r w:rsidR="002157C0" w:rsidRPr="00F52D6C">
        <w:rPr>
          <w:rFonts w:ascii="Arial" w:hAnsi="Arial" w:cs="Arial"/>
          <w:sz w:val="22"/>
          <w:szCs w:val="22"/>
        </w:rPr>
        <w:t>en razón del</w:t>
      </w:r>
      <w:proofErr w:type="gramEnd"/>
      <w:r w:rsidR="002157C0" w:rsidRPr="00F52D6C">
        <w:rPr>
          <w:rFonts w:ascii="Arial" w:hAnsi="Arial" w:cs="Arial"/>
          <w:sz w:val="22"/>
          <w:szCs w:val="22"/>
        </w:rPr>
        <w:t xml:space="preserve"> Punto XVII) del Acta de sesión de Junta Directiva </w:t>
      </w:r>
      <w:proofErr w:type="spellStart"/>
      <w:r w:rsidR="002157C0" w:rsidRPr="00F52D6C">
        <w:rPr>
          <w:rFonts w:ascii="Arial" w:hAnsi="Arial" w:cs="Arial"/>
          <w:sz w:val="22"/>
          <w:szCs w:val="22"/>
        </w:rPr>
        <w:t>N°</w:t>
      </w:r>
      <w:proofErr w:type="spellEnd"/>
      <w:r w:rsidR="002157C0" w:rsidRPr="00F52D6C">
        <w:rPr>
          <w:rFonts w:ascii="Arial" w:hAnsi="Arial" w:cs="Arial"/>
          <w:sz w:val="22"/>
          <w:szCs w:val="22"/>
        </w:rPr>
        <w:t xml:space="preserve"> JD-187/2021 del 14 de octubre de 2021. La exposición del caso estuvo a cargo del Gerente Legal explicando que ha sido debidamente agotada la fase de sustanciación del proceso, por lo que el mismo se somete a conocimiento de la Junta Directiva a fin de que este cuerpo colegiado emita la resolución final, habiéndose tramitado el procedimiento en cumplimiento a lo regulado en el artículo 160 de la Ley de Adquisiciones y Contrataciones de la Administración Pública, en adelante también denominada LACAP; y artículos  97, 140, 151 y siguientes de la Ley de Procedimientos Administrativos en adelante también denominada LPA.</w:t>
      </w:r>
    </w:p>
    <w:p w14:paraId="0B5A26C3" w14:textId="77777777" w:rsidR="002157C0" w:rsidRPr="00F52D6C" w:rsidRDefault="002157C0" w:rsidP="002157C0">
      <w:pPr>
        <w:jc w:val="both"/>
        <w:rPr>
          <w:rFonts w:ascii="Arial" w:hAnsi="Arial" w:cs="Arial"/>
          <w:sz w:val="22"/>
          <w:szCs w:val="22"/>
        </w:rPr>
      </w:pPr>
    </w:p>
    <w:p w14:paraId="1C8DCC00" w14:textId="77777777" w:rsidR="002157C0" w:rsidRPr="00F52D6C" w:rsidRDefault="002157C0" w:rsidP="002157C0">
      <w:pPr>
        <w:numPr>
          <w:ilvl w:val="0"/>
          <w:numId w:val="11"/>
        </w:numPr>
        <w:autoSpaceDE w:val="0"/>
        <w:autoSpaceDN w:val="0"/>
        <w:adjustRightInd w:val="0"/>
        <w:jc w:val="both"/>
        <w:rPr>
          <w:rFonts w:ascii="Arial" w:hAnsi="Arial" w:cs="Arial"/>
          <w:sz w:val="22"/>
          <w:szCs w:val="22"/>
        </w:rPr>
      </w:pPr>
      <w:r w:rsidRPr="00F52D6C">
        <w:rPr>
          <w:rFonts w:ascii="Arial" w:hAnsi="Arial" w:cs="Arial"/>
          <w:b/>
          <w:sz w:val="22"/>
          <w:szCs w:val="22"/>
        </w:rPr>
        <w:t>AUTORIDAD COMPETENTE.</w:t>
      </w:r>
    </w:p>
    <w:p w14:paraId="06D7E895" w14:textId="77777777" w:rsidR="002157C0" w:rsidRDefault="002157C0" w:rsidP="002157C0">
      <w:pPr>
        <w:autoSpaceDE w:val="0"/>
        <w:autoSpaceDN w:val="0"/>
        <w:adjustRightInd w:val="0"/>
        <w:jc w:val="both"/>
        <w:rPr>
          <w:rFonts w:ascii="Arial" w:hAnsi="Arial" w:cs="Arial"/>
          <w:sz w:val="22"/>
          <w:szCs w:val="22"/>
        </w:rPr>
      </w:pPr>
    </w:p>
    <w:p w14:paraId="240241AC" w14:textId="77777777" w:rsidR="002157C0" w:rsidRPr="00F52D6C" w:rsidRDefault="002157C0" w:rsidP="002157C0">
      <w:pPr>
        <w:autoSpaceDE w:val="0"/>
        <w:autoSpaceDN w:val="0"/>
        <w:adjustRightInd w:val="0"/>
        <w:jc w:val="both"/>
        <w:rPr>
          <w:rFonts w:ascii="Arial" w:hAnsi="Arial" w:cs="Arial"/>
          <w:sz w:val="22"/>
          <w:szCs w:val="22"/>
        </w:rPr>
      </w:pPr>
      <w:r w:rsidRPr="00F52D6C">
        <w:rPr>
          <w:rFonts w:ascii="Arial" w:hAnsi="Arial" w:cs="Arial"/>
          <w:sz w:val="22"/>
          <w:szCs w:val="22"/>
        </w:rPr>
        <w:t>Conforme a lo dispuesto en el artículo 160 de la LACAP, el titular de la institución se constituye como la autoridad competente para el pronunciamiento de la resolución final en los procedimientos para la aplicación de las sanciones correspondientes a los contratistas cuando incumplan sus obligaciones contractuales, siendo así que en el caso del Fondo Social para la Vivienda, la Junta Directiva se constituye como titular de esta autónoma por ser la autoridad máxima a nivel administrativo, viéndose investida entonces de competencia suficiente para emitir una resolución definitiva en el caso de autos.</w:t>
      </w:r>
    </w:p>
    <w:p w14:paraId="059E170A" w14:textId="77777777" w:rsidR="002157C0" w:rsidRDefault="002157C0" w:rsidP="002157C0">
      <w:pPr>
        <w:autoSpaceDE w:val="0"/>
        <w:autoSpaceDN w:val="0"/>
        <w:adjustRightInd w:val="0"/>
        <w:jc w:val="both"/>
        <w:rPr>
          <w:rFonts w:ascii="Arial" w:hAnsi="Arial" w:cs="Arial"/>
          <w:sz w:val="22"/>
          <w:szCs w:val="22"/>
        </w:rPr>
      </w:pPr>
      <w:r w:rsidRPr="00F52D6C">
        <w:rPr>
          <w:rFonts w:ascii="Arial" w:hAnsi="Arial" w:cs="Arial"/>
          <w:sz w:val="22"/>
          <w:szCs w:val="22"/>
        </w:rPr>
        <w:t xml:space="preserve">El presente proceso de Imposición de Multa por Mora ha sido instruido contra la contratista </w:t>
      </w:r>
      <w:r w:rsidRPr="00F52D6C">
        <w:rPr>
          <w:rFonts w:ascii="Arial" w:hAnsi="Arial" w:cs="Arial"/>
          <w:sz w:val="22"/>
          <w:szCs w:val="22"/>
          <w:u w:val="single"/>
        </w:rPr>
        <w:t>SOCIEDAD TOROGOZ, S.A. DE C.V.</w:t>
      </w:r>
      <w:r w:rsidRPr="00F52D6C">
        <w:rPr>
          <w:rFonts w:ascii="Arial" w:hAnsi="Arial" w:cs="Arial"/>
          <w:sz w:val="22"/>
          <w:szCs w:val="22"/>
        </w:rPr>
        <w:t>, atribuyéndole incumplimiento en el plazo del “SUMINISTRO DE 16 POSTES DE FILA ÚNICA, ESMALTADO, COLOR NEGRO. GARANTÍA MÍNIMA: 1 AÑO”.</w:t>
      </w:r>
    </w:p>
    <w:p w14:paraId="1CE68CEA" w14:textId="77777777" w:rsidR="002157C0" w:rsidRPr="00F52D6C" w:rsidRDefault="002157C0" w:rsidP="002157C0">
      <w:pPr>
        <w:autoSpaceDE w:val="0"/>
        <w:autoSpaceDN w:val="0"/>
        <w:adjustRightInd w:val="0"/>
        <w:jc w:val="both"/>
        <w:rPr>
          <w:rFonts w:ascii="Arial" w:hAnsi="Arial" w:cs="Arial"/>
          <w:sz w:val="22"/>
          <w:szCs w:val="22"/>
        </w:rPr>
      </w:pPr>
    </w:p>
    <w:p w14:paraId="53B89BE9" w14:textId="77777777" w:rsidR="002157C0" w:rsidRPr="00F52D6C" w:rsidRDefault="002157C0" w:rsidP="002157C0">
      <w:pPr>
        <w:numPr>
          <w:ilvl w:val="0"/>
          <w:numId w:val="11"/>
        </w:numPr>
        <w:spacing w:after="160"/>
        <w:contextualSpacing/>
        <w:jc w:val="both"/>
        <w:rPr>
          <w:rFonts w:ascii="Arial" w:hAnsi="Arial" w:cs="Arial"/>
          <w:b/>
          <w:bCs/>
          <w:sz w:val="22"/>
          <w:szCs w:val="22"/>
        </w:rPr>
      </w:pPr>
      <w:r w:rsidRPr="00F52D6C">
        <w:rPr>
          <w:rFonts w:ascii="Arial" w:hAnsi="Arial" w:cs="Arial"/>
          <w:b/>
          <w:bCs/>
          <w:sz w:val="22"/>
          <w:szCs w:val="22"/>
        </w:rPr>
        <w:t xml:space="preserve">PRESUNT0 RESPONSABLE. </w:t>
      </w:r>
    </w:p>
    <w:p w14:paraId="6C422E9B" w14:textId="77777777" w:rsidR="002157C0" w:rsidRDefault="002157C0" w:rsidP="002157C0">
      <w:pPr>
        <w:jc w:val="both"/>
        <w:rPr>
          <w:rFonts w:ascii="Arial" w:hAnsi="Arial" w:cs="Arial"/>
          <w:sz w:val="22"/>
          <w:szCs w:val="22"/>
        </w:rPr>
      </w:pPr>
    </w:p>
    <w:p w14:paraId="4202DEE7" w14:textId="77777777" w:rsidR="002157C0" w:rsidRDefault="002157C0" w:rsidP="002157C0">
      <w:pPr>
        <w:jc w:val="both"/>
        <w:rPr>
          <w:rFonts w:ascii="Arial" w:hAnsi="Arial" w:cs="Arial"/>
          <w:sz w:val="22"/>
          <w:szCs w:val="22"/>
        </w:rPr>
      </w:pPr>
      <w:r w:rsidRPr="00F52D6C">
        <w:rPr>
          <w:rFonts w:ascii="Arial" w:hAnsi="Arial" w:cs="Arial"/>
          <w:sz w:val="22"/>
          <w:szCs w:val="22"/>
        </w:rPr>
        <w:t xml:space="preserve">TOROGOZ, S.A. DE C.V. de naturaleza jurídica Anónima, sujeta al Régimen de Capital Variable, de nacionalidad salvadoreña con domicilio en la Ciudad y Departamento de San Salvador, con </w:t>
      </w:r>
      <w:proofErr w:type="spellStart"/>
      <w:r w:rsidRPr="00F52D6C">
        <w:rPr>
          <w:rFonts w:ascii="Arial" w:hAnsi="Arial" w:cs="Arial"/>
          <w:sz w:val="22"/>
          <w:szCs w:val="22"/>
        </w:rPr>
        <w:t>numero</w:t>
      </w:r>
      <w:proofErr w:type="spellEnd"/>
      <w:r w:rsidRPr="00F52D6C">
        <w:rPr>
          <w:rFonts w:ascii="Arial" w:hAnsi="Arial" w:cs="Arial"/>
          <w:sz w:val="22"/>
          <w:szCs w:val="22"/>
        </w:rPr>
        <w:t xml:space="preserve"> de identificación tributaria cero seiscientos catorce-doscientos treinta mil  seiscientos setenta y siete-cero cero uno-cinco; representada legalmente por la Licenciada Claudia Maria Panameño de López quien es mayor de edad, Licenciada en Administración de Empresas, del domicilio de Antiguo </w:t>
      </w:r>
      <w:proofErr w:type="spellStart"/>
      <w:r w:rsidRPr="00F52D6C">
        <w:rPr>
          <w:rFonts w:ascii="Arial" w:hAnsi="Arial" w:cs="Arial"/>
          <w:sz w:val="22"/>
          <w:szCs w:val="22"/>
        </w:rPr>
        <w:t>Cuscatlan</w:t>
      </w:r>
      <w:proofErr w:type="spellEnd"/>
      <w:r w:rsidRPr="00F52D6C">
        <w:rPr>
          <w:rFonts w:ascii="Arial" w:hAnsi="Arial" w:cs="Arial"/>
          <w:sz w:val="22"/>
          <w:szCs w:val="22"/>
        </w:rPr>
        <w:t xml:space="preserve">, departamento de La Libertad, con documento único de identidad </w:t>
      </w:r>
      <w:proofErr w:type="spellStart"/>
      <w:r w:rsidRPr="00F52D6C">
        <w:rPr>
          <w:rFonts w:ascii="Arial" w:hAnsi="Arial" w:cs="Arial"/>
          <w:sz w:val="22"/>
          <w:szCs w:val="22"/>
        </w:rPr>
        <w:t>numero</w:t>
      </w:r>
      <w:proofErr w:type="spellEnd"/>
      <w:r w:rsidRPr="00F52D6C">
        <w:rPr>
          <w:rFonts w:ascii="Arial" w:hAnsi="Arial" w:cs="Arial"/>
          <w:sz w:val="22"/>
          <w:szCs w:val="22"/>
        </w:rPr>
        <w:t xml:space="preserve"> cero uno cuatro seis uno siete cuatro cuatro-cinco.</w:t>
      </w:r>
    </w:p>
    <w:p w14:paraId="032E21A8" w14:textId="77777777" w:rsidR="002157C0" w:rsidRPr="00F52D6C" w:rsidRDefault="002157C0" w:rsidP="002157C0">
      <w:pPr>
        <w:jc w:val="both"/>
        <w:rPr>
          <w:rFonts w:ascii="Arial" w:hAnsi="Arial" w:cs="Arial"/>
          <w:sz w:val="22"/>
          <w:szCs w:val="22"/>
        </w:rPr>
      </w:pPr>
    </w:p>
    <w:p w14:paraId="1BCDE66D" w14:textId="77777777" w:rsidR="002157C0" w:rsidRPr="00F52D6C" w:rsidRDefault="002157C0" w:rsidP="002157C0">
      <w:pPr>
        <w:numPr>
          <w:ilvl w:val="0"/>
          <w:numId w:val="11"/>
        </w:numPr>
        <w:spacing w:after="160"/>
        <w:contextualSpacing/>
        <w:jc w:val="both"/>
        <w:rPr>
          <w:rFonts w:ascii="Arial" w:hAnsi="Arial" w:cs="Arial"/>
          <w:sz w:val="22"/>
          <w:szCs w:val="22"/>
        </w:rPr>
      </w:pPr>
      <w:r w:rsidRPr="00F52D6C">
        <w:rPr>
          <w:rFonts w:ascii="Arial" w:hAnsi="Arial" w:cs="Arial"/>
          <w:b/>
          <w:bCs/>
          <w:sz w:val="22"/>
          <w:szCs w:val="22"/>
        </w:rPr>
        <w:t>RELACIÓN DE LOS HECHOS.</w:t>
      </w:r>
    </w:p>
    <w:p w14:paraId="450DA683" w14:textId="77777777" w:rsidR="002157C0" w:rsidRDefault="002157C0" w:rsidP="002157C0">
      <w:pPr>
        <w:tabs>
          <w:tab w:val="center" w:pos="4419"/>
          <w:tab w:val="right" w:pos="8838"/>
        </w:tabs>
        <w:jc w:val="both"/>
        <w:rPr>
          <w:rFonts w:ascii="Arial" w:hAnsi="Arial" w:cs="Arial"/>
          <w:sz w:val="22"/>
          <w:szCs w:val="22"/>
        </w:rPr>
      </w:pPr>
    </w:p>
    <w:p w14:paraId="37B9C1F0" w14:textId="77777777" w:rsidR="002157C0" w:rsidRPr="00F52D6C" w:rsidRDefault="002157C0" w:rsidP="002157C0">
      <w:pPr>
        <w:tabs>
          <w:tab w:val="center" w:pos="4419"/>
          <w:tab w:val="right" w:pos="8838"/>
        </w:tabs>
        <w:jc w:val="both"/>
        <w:rPr>
          <w:rFonts w:ascii="Arial" w:hAnsi="Arial" w:cs="Arial"/>
          <w:sz w:val="22"/>
          <w:szCs w:val="22"/>
        </w:rPr>
      </w:pPr>
      <w:r w:rsidRPr="00F52D6C">
        <w:rPr>
          <w:rFonts w:ascii="Arial" w:hAnsi="Arial" w:cs="Arial"/>
          <w:sz w:val="22"/>
          <w:szCs w:val="22"/>
        </w:rPr>
        <w:t xml:space="preserve">Mediante memorándum de fecha 31 de octubre de 2022, en cumplimiento a lo establecido en el art. 82-BIS de la LACAP, la Coordinadora del Área de Atención al Cliente y Administradora de la Orden de Compra, informó al </w:t>
      </w:r>
      <w:proofErr w:type="gramStart"/>
      <w:r w:rsidRPr="00F52D6C">
        <w:rPr>
          <w:rFonts w:ascii="Arial" w:hAnsi="Arial" w:cs="Arial"/>
          <w:sz w:val="22"/>
          <w:szCs w:val="22"/>
        </w:rPr>
        <w:t>Jefe</w:t>
      </w:r>
      <w:proofErr w:type="gramEnd"/>
      <w:r w:rsidRPr="00F52D6C">
        <w:rPr>
          <w:rFonts w:ascii="Arial" w:hAnsi="Arial" w:cs="Arial"/>
          <w:sz w:val="22"/>
          <w:szCs w:val="22"/>
        </w:rPr>
        <w:t xml:space="preserve"> UACI sobre el incumplimiento en el suministro del producto relacionado con la Libre Gestión FSV-255/2022 la cual tenía por objeto el “SUMINISTRO DE 16 POSTES DE FILA ÚNICA, ESMALTADO, COLOR NEGRO. GARANTÍA MÍNIMA: 1 AÑO”, ocurriendo que la sociedad proveedora TOROGOZ S.A. DE C.V. entregó el suministro con ocho días hábiles de retraso. </w:t>
      </w:r>
    </w:p>
    <w:p w14:paraId="6C51DF90" w14:textId="77777777" w:rsidR="002157C0" w:rsidRPr="00F52D6C" w:rsidRDefault="002157C0" w:rsidP="002157C0">
      <w:pPr>
        <w:tabs>
          <w:tab w:val="center" w:pos="4419"/>
          <w:tab w:val="right" w:pos="8838"/>
        </w:tabs>
        <w:jc w:val="both"/>
        <w:rPr>
          <w:rFonts w:ascii="Arial" w:hAnsi="Arial" w:cs="Arial"/>
          <w:sz w:val="22"/>
          <w:szCs w:val="22"/>
        </w:rPr>
      </w:pPr>
      <w:r w:rsidRPr="00F52D6C">
        <w:rPr>
          <w:rFonts w:ascii="Arial" w:hAnsi="Arial" w:cs="Arial"/>
          <w:sz w:val="22"/>
          <w:szCs w:val="22"/>
        </w:rPr>
        <w:lastRenderedPageBreak/>
        <w:t xml:space="preserve">Conforme a lo prescrito en el art. 160 LACAP , a través de memorándum de fecha 07 de noviembre de 2022 suscrito por el Jefe de la Unidad de Adquisiciones y Contrataciones Institucional, se hizo del conocimiento del Presidente y Director Ejecutivo el incumplimiento en la entrega del suministro, a efecto de iniciar el proceso administrativo sancionador correspondiente,  ya que de conformidad con los documentos contractuales, el plazo para la entrega era de dieciocho (18) días hábiles posteriores al día siguiente de haber recibido la Orden de Compra, por lo que el Servicio debió ser entregado el día 18 de octubre de 2022, constando que la Sociedad entregó el Servicio el día 28 de octubre de 2022, existiendo una demora de 8 días hábiles. </w:t>
      </w:r>
      <w:bookmarkStart w:id="5" w:name="_Hlk75765688"/>
    </w:p>
    <w:p w14:paraId="1BFA8D2D" w14:textId="77777777" w:rsidR="002157C0" w:rsidRPr="00F52D6C" w:rsidRDefault="002157C0" w:rsidP="002157C0">
      <w:pPr>
        <w:tabs>
          <w:tab w:val="center" w:pos="4419"/>
          <w:tab w:val="right" w:pos="8838"/>
        </w:tabs>
        <w:jc w:val="both"/>
        <w:rPr>
          <w:rFonts w:ascii="Arial" w:hAnsi="Arial" w:cs="Arial"/>
          <w:b/>
          <w:bCs/>
          <w:sz w:val="22"/>
          <w:szCs w:val="22"/>
        </w:rPr>
      </w:pPr>
    </w:p>
    <w:p w14:paraId="7606C68B" w14:textId="77777777" w:rsidR="002157C0" w:rsidRPr="00F52D6C" w:rsidRDefault="002157C0" w:rsidP="002157C0">
      <w:pPr>
        <w:pStyle w:val="Prrafodelista"/>
        <w:numPr>
          <w:ilvl w:val="0"/>
          <w:numId w:val="11"/>
        </w:numPr>
        <w:spacing w:after="160"/>
        <w:contextualSpacing/>
        <w:jc w:val="both"/>
        <w:rPr>
          <w:rFonts w:ascii="Arial" w:hAnsi="Arial" w:cs="Arial"/>
          <w:b/>
          <w:bCs/>
          <w:sz w:val="22"/>
          <w:szCs w:val="22"/>
        </w:rPr>
      </w:pPr>
      <w:r w:rsidRPr="00F52D6C">
        <w:rPr>
          <w:rFonts w:ascii="Arial" w:hAnsi="Arial" w:cs="Arial"/>
          <w:b/>
          <w:bCs/>
          <w:sz w:val="22"/>
          <w:szCs w:val="22"/>
        </w:rPr>
        <w:t>DEBIDA TRAMITACIÓN DEL PROCEDIMIENTO.</w:t>
      </w:r>
    </w:p>
    <w:p w14:paraId="7CFBC278" w14:textId="77777777" w:rsidR="002157C0" w:rsidRPr="00F52D6C" w:rsidRDefault="002157C0" w:rsidP="002157C0">
      <w:pPr>
        <w:jc w:val="both"/>
        <w:rPr>
          <w:rFonts w:ascii="Arial" w:hAnsi="Arial" w:cs="Arial"/>
          <w:sz w:val="22"/>
          <w:szCs w:val="22"/>
        </w:rPr>
      </w:pPr>
      <w:r w:rsidRPr="00F52D6C">
        <w:rPr>
          <w:rFonts w:ascii="Arial" w:hAnsi="Arial" w:cs="Arial"/>
          <w:sz w:val="22"/>
          <w:szCs w:val="22"/>
        </w:rPr>
        <w:t>Con base en el incumplimiento reportado, se inició el procedimiento de imposición de posible multa por mora el cual se tramitó en apego a los artículos 160 de la LACAP, artículos 97, 106, 107, 140, 151 y siguientes de la LPA, pronunciándose auto de inicio con fecha 14 de noviembre de 2022, del cual la contratista fue debidamente notificada, otorgándole audiencia para que ejerciera su derecho de defensa.</w:t>
      </w:r>
    </w:p>
    <w:p w14:paraId="61607F16" w14:textId="77777777" w:rsidR="002157C0" w:rsidRDefault="002157C0" w:rsidP="002157C0">
      <w:pPr>
        <w:jc w:val="both"/>
        <w:rPr>
          <w:rFonts w:ascii="Arial" w:hAnsi="Arial" w:cs="Arial"/>
          <w:sz w:val="22"/>
          <w:szCs w:val="22"/>
          <w:lang w:val="es-MX"/>
        </w:rPr>
      </w:pPr>
      <w:r w:rsidRPr="00F52D6C">
        <w:rPr>
          <w:rFonts w:ascii="Arial" w:hAnsi="Arial" w:cs="Arial"/>
          <w:sz w:val="22"/>
          <w:szCs w:val="22"/>
        </w:rPr>
        <w:t xml:space="preserve">En el término de ley, </w:t>
      </w:r>
      <w:r w:rsidRPr="00F52D6C">
        <w:rPr>
          <w:rFonts w:ascii="Arial" w:hAnsi="Arial" w:cs="Arial"/>
          <w:sz w:val="22"/>
          <w:szCs w:val="22"/>
          <w:lang w:val="es-MX"/>
        </w:rPr>
        <w:t xml:space="preserve">la contratista mediante escrito de fecha 16 de noviembre de 2022, suscrito por su representante legal CLAUDIA MARIA PANAMEÑO DE LOPEZ, ha aceptado por escrito los hechos que se le atribuyen </w:t>
      </w:r>
      <w:proofErr w:type="gramStart"/>
      <w:r w:rsidRPr="00F52D6C">
        <w:rPr>
          <w:rFonts w:ascii="Arial" w:hAnsi="Arial" w:cs="Arial"/>
          <w:sz w:val="22"/>
          <w:szCs w:val="22"/>
          <w:lang w:val="es-MX"/>
        </w:rPr>
        <w:t>y</w:t>
      </w:r>
      <w:proofErr w:type="gramEnd"/>
      <w:r w:rsidRPr="00F52D6C">
        <w:rPr>
          <w:rFonts w:ascii="Arial" w:hAnsi="Arial" w:cs="Arial"/>
          <w:sz w:val="22"/>
          <w:szCs w:val="22"/>
          <w:lang w:val="es-MX"/>
        </w:rPr>
        <w:t xml:space="preserve"> por tanto, el procedimiento queda en estado de pronunciar la resolución final.</w:t>
      </w:r>
    </w:p>
    <w:p w14:paraId="4DF854D2" w14:textId="77777777" w:rsidR="002157C0" w:rsidRPr="00F52D6C" w:rsidRDefault="002157C0" w:rsidP="002157C0">
      <w:pPr>
        <w:jc w:val="both"/>
        <w:rPr>
          <w:rFonts w:ascii="Arial" w:hAnsi="Arial" w:cs="Arial"/>
          <w:sz w:val="22"/>
          <w:szCs w:val="22"/>
          <w:lang w:val="es-MX"/>
        </w:rPr>
      </w:pPr>
    </w:p>
    <w:p w14:paraId="4ADAD05C" w14:textId="77777777" w:rsidR="002157C0" w:rsidRPr="00F52D6C" w:rsidRDefault="002157C0" w:rsidP="002157C0">
      <w:pPr>
        <w:numPr>
          <w:ilvl w:val="0"/>
          <w:numId w:val="11"/>
        </w:numPr>
        <w:spacing w:after="160"/>
        <w:contextualSpacing/>
        <w:jc w:val="both"/>
        <w:rPr>
          <w:rFonts w:ascii="Arial" w:hAnsi="Arial" w:cs="Arial"/>
          <w:sz w:val="22"/>
          <w:szCs w:val="22"/>
        </w:rPr>
      </w:pPr>
      <w:r w:rsidRPr="00F52D6C">
        <w:rPr>
          <w:rFonts w:ascii="Arial" w:hAnsi="Arial" w:cs="Arial"/>
          <w:b/>
          <w:bCs/>
          <w:sz w:val="22"/>
          <w:szCs w:val="22"/>
        </w:rPr>
        <w:t>ENUNCIACIÓN DE LA PRUEBA DE CARGO Y DESCARGO</w:t>
      </w:r>
      <w:r w:rsidRPr="00F52D6C">
        <w:rPr>
          <w:rFonts w:ascii="Arial" w:hAnsi="Arial" w:cs="Arial"/>
          <w:sz w:val="22"/>
          <w:szCs w:val="22"/>
        </w:rPr>
        <w:t>.</w:t>
      </w:r>
    </w:p>
    <w:p w14:paraId="47782B9E" w14:textId="77777777" w:rsidR="002157C0" w:rsidRDefault="002157C0" w:rsidP="002157C0">
      <w:pPr>
        <w:jc w:val="both"/>
        <w:rPr>
          <w:rFonts w:ascii="Arial" w:hAnsi="Arial" w:cs="Arial"/>
          <w:sz w:val="22"/>
          <w:szCs w:val="22"/>
        </w:rPr>
      </w:pPr>
    </w:p>
    <w:p w14:paraId="682E3033" w14:textId="77777777" w:rsidR="002157C0" w:rsidRPr="00F52D6C" w:rsidRDefault="002157C0" w:rsidP="002157C0">
      <w:pPr>
        <w:jc w:val="both"/>
        <w:rPr>
          <w:rFonts w:ascii="Arial" w:hAnsi="Arial" w:cs="Arial"/>
          <w:sz w:val="22"/>
          <w:szCs w:val="22"/>
        </w:rPr>
      </w:pPr>
      <w:r w:rsidRPr="00F52D6C">
        <w:rPr>
          <w:rFonts w:ascii="Arial" w:hAnsi="Arial" w:cs="Arial"/>
          <w:sz w:val="22"/>
          <w:szCs w:val="22"/>
        </w:rPr>
        <w:t>Como prueba de CARGO, se cuenta con la prueba documental siguiente:</w:t>
      </w:r>
    </w:p>
    <w:p w14:paraId="4EFC12A2" w14:textId="77777777" w:rsidR="002157C0" w:rsidRPr="00F52D6C" w:rsidRDefault="002157C0" w:rsidP="002157C0">
      <w:pPr>
        <w:numPr>
          <w:ilvl w:val="0"/>
          <w:numId w:val="12"/>
        </w:numPr>
        <w:spacing w:after="102"/>
        <w:ind w:right="6"/>
        <w:contextualSpacing/>
        <w:jc w:val="both"/>
        <w:rPr>
          <w:rFonts w:ascii="Arial" w:hAnsi="Arial" w:cs="Arial"/>
          <w:sz w:val="22"/>
          <w:szCs w:val="22"/>
        </w:rPr>
      </w:pPr>
      <w:bookmarkStart w:id="6" w:name="_Hlk93398001"/>
      <w:r w:rsidRPr="00F52D6C">
        <w:rPr>
          <w:rFonts w:ascii="Arial" w:hAnsi="Arial" w:cs="Arial"/>
          <w:sz w:val="22"/>
          <w:szCs w:val="22"/>
        </w:rPr>
        <w:t xml:space="preserve">Orden de Compra No.000258 de fecha 22 de septiembre de 2022, en la que consta el producto a suministrar, el valor </w:t>
      </w:r>
      <w:proofErr w:type="gramStart"/>
      <w:r w:rsidRPr="00F52D6C">
        <w:rPr>
          <w:rFonts w:ascii="Arial" w:hAnsi="Arial" w:cs="Arial"/>
          <w:sz w:val="22"/>
          <w:szCs w:val="22"/>
        </w:rPr>
        <w:t>del mismo</w:t>
      </w:r>
      <w:proofErr w:type="gramEnd"/>
      <w:r w:rsidRPr="00F52D6C">
        <w:rPr>
          <w:rFonts w:ascii="Arial" w:hAnsi="Arial" w:cs="Arial"/>
          <w:sz w:val="22"/>
          <w:szCs w:val="22"/>
        </w:rPr>
        <w:t xml:space="preserve"> y el plazo de entrega, siendo éste ultimo de 18 días hábiles posteriores al día siguiente de haber recibido la orden de compra.</w:t>
      </w:r>
    </w:p>
    <w:p w14:paraId="37639F3A" w14:textId="77777777" w:rsidR="002157C0" w:rsidRPr="00F52D6C" w:rsidRDefault="002157C0" w:rsidP="002157C0">
      <w:pPr>
        <w:numPr>
          <w:ilvl w:val="0"/>
          <w:numId w:val="12"/>
        </w:numPr>
        <w:spacing w:after="102"/>
        <w:ind w:right="6"/>
        <w:contextualSpacing/>
        <w:jc w:val="both"/>
        <w:rPr>
          <w:rFonts w:ascii="Arial" w:hAnsi="Arial" w:cs="Arial"/>
          <w:sz w:val="22"/>
          <w:szCs w:val="22"/>
        </w:rPr>
      </w:pPr>
      <w:r w:rsidRPr="00F52D6C">
        <w:rPr>
          <w:rFonts w:ascii="Arial" w:hAnsi="Arial" w:cs="Arial"/>
          <w:sz w:val="22"/>
          <w:szCs w:val="22"/>
        </w:rPr>
        <w:t xml:space="preserve">Escritura de Constitución de la Sociedad TOROGOZ, S.A. DE C.V. y sus posteriores escrituras de modificación, mediante las cuales se acredita la existencia legal de la sociedad, estableciéndose que la representación legal de la misma corresponde en forma conjunta o separada al Director Presidente y al Director Secretario; contándose además con la credencial de elección de junta directiva debidamente inscrita en el Registro de Comercio, en la que consta que la señora CLAUDIA MARIA PANAMEÑO DE LOPEZ fue electa como Directora Presidente para un periodo que todavía </w:t>
      </w:r>
      <w:proofErr w:type="spellStart"/>
      <w:r w:rsidRPr="00F52D6C">
        <w:rPr>
          <w:rFonts w:ascii="Arial" w:hAnsi="Arial" w:cs="Arial"/>
          <w:sz w:val="22"/>
          <w:szCs w:val="22"/>
        </w:rPr>
        <w:t>esta</w:t>
      </w:r>
      <w:proofErr w:type="spellEnd"/>
      <w:r w:rsidRPr="00F52D6C">
        <w:rPr>
          <w:rFonts w:ascii="Arial" w:hAnsi="Arial" w:cs="Arial"/>
          <w:sz w:val="22"/>
          <w:szCs w:val="22"/>
        </w:rPr>
        <w:t xml:space="preserve"> vigente y por tanto ostenta la representación legal de la sociedad.</w:t>
      </w:r>
    </w:p>
    <w:p w14:paraId="03E04DC3" w14:textId="77777777" w:rsidR="002157C0" w:rsidRPr="00F52D6C" w:rsidRDefault="002157C0" w:rsidP="002157C0">
      <w:pPr>
        <w:numPr>
          <w:ilvl w:val="0"/>
          <w:numId w:val="12"/>
        </w:numPr>
        <w:spacing w:after="102"/>
        <w:ind w:right="6"/>
        <w:contextualSpacing/>
        <w:jc w:val="both"/>
        <w:rPr>
          <w:rFonts w:ascii="Arial" w:hAnsi="Arial" w:cs="Arial"/>
          <w:sz w:val="22"/>
          <w:szCs w:val="22"/>
        </w:rPr>
      </w:pPr>
      <w:r w:rsidRPr="00F52D6C">
        <w:rPr>
          <w:rFonts w:ascii="Arial" w:hAnsi="Arial" w:cs="Arial"/>
          <w:sz w:val="22"/>
          <w:szCs w:val="22"/>
        </w:rPr>
        <w:t xml:space="preserve">Memorándum de fecha 07 de noviembre de 2022, suscrito por el </w:t>
      </w:r>
      <w:proofErr w:type="gramStart"/>
      <w:r w:rsidRPr="00F52D6C">
        <w:rPr>
          <w:rFonts w:ascii="Arial" w:hAnsi="Arial" w:cs="Arial"/>
          <w:sz w:val="22"/>
          <w:szCs w:val="22"/>
        </w:rPr>
        <w:t>Jefe</w:t>
      </w:r>
      <w:proofErr w:type="gramEnd"/>
      <w:r w:rsidRPr="00F52D6C">
        <w:rPr>
          <w:rFonts w:ascii="Arial" w:hAnsi="Arial" w:cs="Arial"/>
          <w:sz w:val="22"/>
          <w:szCs w:val="22"/>
        </w:rPr>
        <w:t xml:space="preserve"> de la Unidad de Adquisiciones y Contrataciones Institucional, informando de la infracción cometida por la sociedad contratista, para que se inicie el procedimiento sancionador correspondiente.</w:t>
      </w:r>
    </w:p>
    <w:p w14:paraId="4F13F593" w14:textId="77777777" w:rsidR="002157C0" w:rsidRPr="00F52D6C" w:rsidRDefault="002157C0" w:rsidP="002157C0">
      <w:pPr>
        <w:numPr>
          <w:ilvl w:val="0"/>
          <w:numId w:val="12"/>
        </w:numPr>
        <w:spacing w:after="3"/>
        <w:ind w:right="144"/>
        <w:contextualSpacing/>
        <w:jc w:val="both"/>
        <w:rPr>
          <w:rFonts w:ascii="Arial" w:hAnsi="Arial" w:cs="Arial"/>
          <w:sz w:val="22"/>
          <w:szCs w:val="22"/>
        </w:rPr>
      </w:pPr>
      <w:r w:rsidRPr="00F52D6C">
        <w:rPr>
          <w:rFonts w:ascii="Arial" w:hAnsi="Arial" w:cs="Arial"/>
          <w:sz w:val="22"/>
          <w:szCs w:val="22"/>
        </w:rPr>
        <w:t>Memorándum de fecha 31 de octubre de 2022, suscrito por la Coordinadora de del Área de Atención al Cliente, Ana Cecilia Cisneros de Granados, quien se constituye como Administradora de la Orden de Compra, informando la recepción del suministro de forma extemporánea, hasta el día 28 de octubre de 2022, existiendo una demora de 8 días hábiles.</w:t>
      </w:r>
    </w:p>
    <w:p w14:paraId="4BC0EA09" w14:textId="77777777" w:rsidR="002157C0" w:rsidRPr="00F52D6C" w:rsidRDefault="002157C0" w:rsidP="002157C0">
      <w:pPr>
        <w:numPr>
          <w:ilvl w:val="0"/>
          <w:numId w:val="12"/>
        </w:numPr>
        <w:spacing w:after="418"/>
        <w:ind w:right="144"/>
        <w:contextualSpacing/>
        <w:jc w:val="both"/>
        <w:rPr>
          <w:rFonts w:ascii="Arial" w:hAnsi="Arial" w:cs="Arial"/>
          <w:sz w:val="22"/>
          <w:szCs w:val="22"/>
        </w:rPr>
      </w:pPr>
      <w:r w:rsidRPr="00F52D6C">
        <w:rPr>
          <w:rFonts w:ascii="Arial" w:hAnsi="Arial" w:cs="Arial"/>
          <w:sz w:val="22"/>
          <w:szCs w:val="22"/>
        </w:rPr>
        <w:t>Acta de Recepción de fecha 28 de octubre de 2022, donde consta la recepción extemporánea del suministro, existiendo una demora de 8 días hábiles.</w:t>
      </w:r>
    </w:p>
    <w:p w14:paraId="42DF28BF" w14:textId="77777777" w:rsidR="002157C0" w:rsidRDefault="002157C0" w:rsidP="002157C0">
      <w:pPr>
        <w:jc w:val="both"/>
        <w:rPr>
          <w:rFonts w:ascii="Arial" w:hAnsi="Arial" w:cs="Arial"/>
          <w:sz w:val="22"/>
          <w:szCs w:val="22"/>
        </w:rPr>
      </w:pPr>
      <w:r w:rsidRPr="00F52D6C">
        <w:rPr>
          <w:rFonts w:ascii="Arial" w:hAnsi="Arial" w:cs="Arial"/>
          <w:sz w:val="22"/>
          <w:szCs w:val="22"/>
        </w:rPr>
        <w:t>En cuanto a la PRUEBA DE DESCARGO, la contratista ha aceptado por escrito los hechos que se le atribuyen y, por tanto, el procedimiento queda en estado de pronunciar la resolución final.</w:t>
      </w:r>
    </w:p>
    <w:p w14:paraId="062AFA30" w14:textId="77777777" w:rsidR="002157C0" w:rsidRPr="00F52D6C" w:rsidRDefault="002157C0" w:rsidP="002157C0">
      <w:pPr>
        <w:jc w:val="both"/>
        <w:rPr>
          <w:rFonts w:ascii="Arial" w:hAnsi="Arial" w:cs="Arial"/>
          <w:sz w:val="22"/>
          <w:szCs w:val="22"/>
        </w:rPr>
      </w:pPr>
    </w:p>
    <w:p w14:paraId="39CCABE6" w14:textId="77777777" w:rsidR="002157C0" w:rsidRPr="00F52D6C" w:rsidRDefault="002157C0" w:rsidP="002157C0">
      <w:pPr>
        <w:numPr>
          <w:ilvl w:val="0"/>
          <w:numId w:val="11"/>
        </w:numPr>
        <w:spacing w:after="160"/>
        <w:contextualSpacing/>
        <w:jc w:val="both"/>
        <w:rPr>
          <w:rFonts w:ascii="Arial" w:hAnsi="Arial" w:cs="Arial"/>
          <w:sz w:val="22"/>
          <w:szCs w:val="22"/>
        </w:rPr>
      </w:pPr>
      <w:r w:rsidRPr="00F52D6C">
        <w:rPr>
          <w:rFonts w:ascii="Arial" w:hAnsi="Arial" w:cs="Arial"/>
          <w:b/>
          <w:bCs/>
          <w:sz w:val="22"/>
          <w:szCs w:val="22"/>
        </w:rPr>
        <w:t>VALORACIÓN DE LA PRUEBA. ARGUMENTOS Y CONSIDERACIONES JURÍDICAS</w:t>
      </w:r>
    </w:p>
    <w:p w14:paraId="7BEB73B0" w14:textId="77777777" w:rsidR="002157C0" w:rsidRDefault="002157C0" w:rsidP="002157C0">
      <w:pPr>
        <w:jc w:val="both"/>
        <w:rPr>
          <w:rFonts w:ascii="Arial" w:hAnsi="Arial" w:cs="Arial"/>
          <w:sz w:val="22"/>
          <w:szCs w:val="22"/>
        </w:rPr>
      </w:pPr>
    </w:p>
    <w:p w14:paraId="12C21EAD" w14:textId="77777777" w:rsidR="002157C0" w:rsidRPr="00F52D6C" w:rsidRDefault="002157C0" w:rsidP="002157C0">
      <w:pPr>
        <w:jc w:val="both"/>
        <w:rPr>
          <w:rFonts w:ascii="Arial" w:hAnsi="Arial" w:cs="Arial"/>
          <w:sz w:val="22"/>
          <w:szCs w:val="22"/>
        </w:rPr>
      </w:pPr>
      <w:r w:rsidRPr="00F52D6C">
        <w:rPr>
          <w:rFonts w:ascii="Arial" w:hAnsi="Arial" w:cs="Arial"/>
          <w:sz w:val="22"/>
          <w:szCs w:val="22"/>
        </w:rPr>
        <w:t>Del análisis de los elementos probatorios antes relacionados, esta Junta Directiva hace las consideraciones siguientes:</w:t>
      </w:r>
    </w:p>
    <w:p w14:paraId="3C1F9084" w14:textId="77777777" w:rsidR="002157C0" w:rsidRPr="00F52D6C" w:rsidRDefault="002157C0" w:rsidP="002157C0">
      <w:pPr>
        <w:jc w:val="both"/>
        <w:rPr>
          <w:rFonts w:ascii="Arial" w:hAnsi="Arial" w:cs="Arial"/>
          <w:sz w:val="22"/>
          <w:szCs w:val="22"/>
        </w:rPr>
      </w:pPr>
      <w:r w:rsidRPr="00F52D6C">
        <w:rPr>
          <w:rFonts w:ascii="Arial" w:hAnsi="Arial" w:cs="Arial"/>
          <w:sz w:val="22"/>
          <w:szCs w:val="22"/>
        </w:rPr>
        <w:lastRenderedPageBreak/>
        <w:t>Con la Orden de Compra derivada de la Libre Gestión, ha logrado acreditarse plenamente la existencia de una relación contractual entre el Fondo Social para la Vivienda y la Sociedad TOROGOZ, S.A. DE C.V., habiéndose contratado a esta última para proporcionar el “SUMINISTRO DE 16 POSTES DE FILA ÚNICA, ESMALTADO, COLOR NEGRO. GARANTÍA MÍNIMA: 1 AÑO” en un plazo de dieciocho (18) días hábiles posteriores al día siguiente de haber recibido la Orden de Compra, recibiéndose ésta por parte de la contratista el día 22 de septiembre de 2022, siendo así que el producto debió entregarse el día 18 de octubre de ése mismo año.</w:t>
      </w:r>
    </w:p>
    <w:p w14:paraId="21F7DE3D" w14:textId="77777777" w:rsidR="002157C0" w:rsidRPr="00F52D6C" w:rsidRDefault="002157C0" w:rsidP="002157C0">
      <w:pPr>
        <w:jc w:val="both"/>
        <w:rPr>
          <w:rFonts w:ascii="Arial" w:hAnsi="Arial" w:cs="Arial"/>
          <w:sz w:val="22"/>
          <w:szCs w:val="22"/>
        </w:rPr>
      </w:pPr>
      <w:r w:rsidRPr="00F52D6C">
        <w:rPr>
          <w:rFonts w:ascii="Arial" w:hAnsi="Arial" w:cs="Arial"/>
          <w:sz w:val="22"/>
          <w:szCs w:val="22"/>
        </w:rPr>
        <w:t>El incumplimiento en el plazo para la entrega del suministro antes mencionado ha logrado acreditarse mediante el acta de recepción en la cual consta que el producto fue recibido el día veintiocho de octubre de 2022, existiendo una demora de 8 días hábiles</w:t>
      </w:r>
      <w:bookmarkEnd w:id="6"/>
      <w:r w:rsidRPr="00F52D6C">
        <w:rPr>
          <w:rFonts w:ascii="Arial" w:hAnsi="Arial" w:cs="Arial"/>
          <w:sz w:val="22"/>
          <w:szCs w:val="22"/>
        </w:rPr>
        <w:t>; asimismo el incumplimiento se tiene por probado por medio del escrito de fecha 16 de noviembre de 2022 presentado por parte de la representante legal de la sociedad proveedora, quien ha aceptado los hechos que se le atribuyen.</w:t>
      </w:r>
    </w:p>
    <w:p w14:paraId="3D158C2C" w14:textId="77777777" w:rsidR="002157C0" w:rsidRDefault="002157C0" w:rsidP="002157C0">
      <w:pPr>
        <w:jc w:val="both"/>
        <w:rPr>
          <w:rFonts w:ascii="Arial" w:hAnsi="Arial" w:cs="Arial"/>
          <w:sz w:val="22"/>
          <w:szCs w:val="22"/>
        </w:rPr>
      </w:pPr>
      <w:r w:rsidRPr="00F52D6C">
        <w:rPr>
          <w:rFonts w:ascii="Arial" w:hAnsi="Arial" w:cs="Arial"/>
          <w:sz w:val="22"/>
          <w:szCs w:val="22"/>
        </w:rPr>
        <w:t xml:space="preserve">Esta Junta Directiva, sobre la base de la prueba y valoraciones antes enunciadas, </w:t>
      </w:r>
      <w:bookmarkEnd w:id="5"/>
      <w:r w:rsidRPr="00F52D6C">
        <w:rPr>
          <w:rFonts w:ascii="Arial" w:hAnsi="Arial" w:cs="Arial"/>
          <w:sz w:val="22"/>
          <w:szCs w:val="22"/>
        </w:rPr>
        <w:t xml:space="preserve">estima que se cuenta con la prueba suficiente para acreditar la existencia de un incumplimiento contractual por parte de la sociedad contratista, haciéndose procedente la imposición de la multa correspondiente que se establece en el art. 85 de la LACAP.  </w:t>
      </w:r>
    </w:p>
    <w:p w14:paraId="7EAF4ECB" w14:textId="77777777" w:rsidR="002157C0" w:rsidRPr="00F52D6C" w:rsidRDefault="002157C0" w:rsidP="002157C0">
      <w:pPr>
        <w:jc w:val="both"/>
        <w:rPr>
          <w:rFonts w:ascii="Arial" w:hAnsi="Arial" w:cs="Arial"/>
          <w:sz w:val="22"/>
          <w:szCs w:val="22"/>
        </w:rPr>
      </w:pPr>
    </w:p>
    <w:p w14:paraId="266EC7A5" w14:textId="77777777" w:rsidR="002157C0" w:rsidRPr="00F52D6C" w:rsidRDefault="002157C0" w:rsidP="002157C0">
      <w:pPr>
        <w:pStyle w:val="Prrafodelista"/>
        <w:numPr>
          <w:ilvl w:val="0"/>
          <w:numId w:val="11"/>
        </w:numPr>
        <w:contextualSpacing/>
        <w:jc w:val="both"/>
        <w:rPr>
          <w:rFonts w:ascii="Arial" w:hAnsi="Arial" w:cs="Arial"/>
          <w:b/>
          <w:bCs/>
          <w:sz w:val="22"/>
          <w:szCs w:val="22"/>
        </w:rPr>
      </w:pPr>
      <w:r w:rsidRPr="00F52D6C">
        <w:rPr>
          <w:rFonts w:ascii="Arial" w:hAnsi="Arial" w:cs="Arial"/>
          <w:b/>
          <w:bCs/>
          <w:sz w:val="22"/>
          <w:szCs w:val="22"/>
        </w:rPr>
        <w:t>INFRACCIÓN ADMINISTRATIVA Y DETERMINACIÓN DE LA SANCIÓN.</w:t>
      </w:r>
    </w:p>
    <w:p w14:paraId="02EDCF33" w14:textId="77777777" w:rsidR="002157C0" w:rsidRDefault="002157C0" w:rsidP="002157C0">
      <w:pPr>
        <w:jc w:val="both"/>
        <w:rPr>
          <w:rFonts w:ascii="Arial" w:hAnsi="Arial" w:cs="Arial"/>
          <w:sz w:val="22"/>
          <w:szCs w:val="22"/>
        </w:rPr>
      </w:pPr>
    </w:p>
    <w:p w14:paraId="78328B3A" w14:textId="77777777" w:rsidR="002157C0" w:rsidRPr="00F52D6C" w:rsidRDefault="002157C0" w:rsidP="002157C0">
      <w:pPr>
        <w:jc w:val="both"/>
        <w:rPr>
          <w:rFonts w:ascii="Arial" w:hAnsi="Arial" w:cs="Arial"/>
          <w:i/>
          <w:iCs/>
          <w:sz w:val="22"/>
          <w:szCs w:val="22"/>
        </w:rPr>
      </w:pPr>
      <w:r w:rsidRPr="00F52D6C">
        <w:rPr>
          <w:rFonts w:ascii="Arial" w:hAnsi="Arial" w:cs="Arial"/>
          <w:sz w:val="22"/>
          <w:szCs w:val="22"/>
        </w:rPr>
        <w:t>El art. 85 de la LACAP establece en su inciso primero y segundo:</w:t>
      </w:r>
    </w:p>
    <w:p w14:paraId="461416A6" w14:textId="77777777" w:rsidR="002157C0" w:rsidRPr="00F52D6C" w:rsidRDefault="002157C0" w:rsidP="002157C0">
      <w:pPr>
        <w:jc w:val="both"/>
        <w:rPr>
          <w:rFonts w:ascii="Arial" w:hAnsi="Arial" w:cs="Arial"/>
          <w:i/>
          <w:iCs/>
          <w:sz w:val="22"/>
          <w:szCs w:val="22"/>
        </w:rPr>
      </w:pPr>
      <w:r w:rsidRPr="00F52D6C">
        <w:rPr>
          <w:rFonts w:ascii="Arial" w:hAnsi="Arial" w:cs="Arial"/>
          <w:i/>
          <w:iCs/>
          <w:sz w:val="22"/>
          <w:szCs w:val="22"/>
        </w:rPr>
        <w:t xml:space="preserve">“Cuando el contratista incurra en mora en el cumplimiento de sus obligaciones contractuales por causas imputables al mismo, podrá declararse la caducidad del contrato o imponer el pago de una multa por cada día de retraso, de conformidad a la siguiente tabla: </w:t>
      </w:r>
    </w:p>
    <w:p w14:paraId="0BB5C256" w14:textId="77777777" w:rsidR="002157C0" w:rsidRPr="00F52D6C" w:rsidRDefault="002157C0" w:rsidP="002157C0">
      <w:pPr>
        <w:jc w:val="both"/>
        <w:rPr>
          <w:rFonts w:ascii="Arial" w:hAnsi="Arial" w:cs="Arial"/>
          <w:i/>
          <w:iCs/>
          <w:sz w:val="22"/>
          <w:szCs w:val="22"/>
        </w:rPr>
      </w:pPr>
      <w:r w:rsidRPr="00F52D6C">
        <w:rPr>
          <w:rFonts w:ascii="Arial" w:hAnsi="Arial" w:cs="Arial"/>
          <w:i/>
          <w:iCs/>
          <w:sz w:val="22"/>
          <w:szCs w:val="22"/>
        </w:rPr>
        <w:t>En los primeros treinta días de retraso, la cuantía de la multa diaria será del cero punto uno por ciento del valor total del contrato.”</w:t>
      </w:r>
    </w:p>
    <w:p w14:paraId="56ED2386" w14:textId="77777777" w:rsidR="002157C0" w:rsidRPr="00F52D6C" w:rsidRDefault="002157C0" w:rsidP="002157C0">
      <w:pPr>
        <w:jc w:val="both"/>
        <w:rPr>
          <w:rFonts w:ascii="Arial" w:hAnsi="Arial" w:cs="Arial"/>
          <w:i/>
          <w:iCs/>
          <w:sz w:val="22"/>
          <w:szCs w:val="22"/>
        </w:rPr>
      </w:pPr>
      <w:r w:rsidRPr="00F52D6C">
        <w:rPr>
          <w:rFonts w:ascii="Arial" w:hAnsi="Arial" w:cs="Arial"/>
          <w:sz w:val="22"/>
          <w:szCs w:val="22"/>
        </w:rPr>
        <w:t>En su inciso ultimo el art. 85 dice:</w:t>
      </w:r>
    </w:p>
    <w:p w14:paraId="6278B40E" w14:textId="77777777" w:rsidR="002157C0" w:rsidRPr="00F52D6C" w:rsidRDefault="002157C0" w:rsidP="002157C0">
      <w:pPr>
        <w:jc w:val="both"/>
        <w:rPr>
          <w:rFonts w:ascii="Arial" w:hAnsi="Arial" w:cs="Arial"/>
          <w:i/>
          <w:iCs/>
          <w:sz w:val="22"/>
          <w:szCs w:val="22"/>
        </w:rPr>
      </w:pPr>
      <w:r w:rsidRPr="00F52D6C">
        <w:rPr>
          <w:rFonts w:ascii="Arial" w:hAnsi="Arial" w:cs="Arial"/>
          <w:i/>
          <w:iCs/>
          <w:sz w:val="22"/>
          <w:szCs w:val="22"/>
        </w:rPr>
        <w:t>“En todo caso, la multa mínima a imponer en incumplimientos relacionados con la</w:t>
      </w:r>
    </w:p>
    <w:p w14:paraId="4BA057E6" w14:textId="77777777" w:rsidR="002157C0" w:rsidRPr="00F52D6C" w:rsidRDefault="002157C0" w:rsidP="002157C0">
      <w:pPr>
        <w:jc w:val="both"/>
        <w:rPr>
          <w:rFonts w:ascii="Arial" w:hAnsi="Arial" w:cs="Arial"/>
          <w:i/>
          <w:iCs/>
          <w:sz w:val="22"/>
          <w:szCs w:val="22"/>
        </w:rPr>
      </w:pPr>
      <w:r w:rsidRPr="00F52D6C">
        <w:rPr>
          <w:rFonts w:ascii="Arial" w:hAnsi="Arial" w:cs="Arial"/>
          <w:i/>
          <w:iCs/>
          <w:sz w:val="22"/>
          <w:szCs w:val="22"/>
        </w:rPr>
        <w:t xml:space="preserve"> contratación de obras, bienes o servicios adquiridos por licitaciones o concursos, será por el equivalente de un salario mínimo del sector comercio. En el caso de la libre gestión la multa mínima a imponer será del diez por ciento del salario mínimo del sector comercio”.</w:t>
      </w:r>
    </w:p>
    <w:p w14:paraId="6158F216" w14:textId="77777777" w:rsidR="002157C0" w:rsidRDefault="002157C0" w:rsidP="002157C0">
      <w:pPr>
        <w:jc w:val="both"/>
        <w:rPr>
          <w:rFonts w:ascii="Arial" w:hAnsi="Arial" w:cs="Arial"/>
          <w:sz w:val="22"/>
          <w:szCs w:val="22"/>
        </w:rPr>
      </w:pPr>
      <w:r w:rsidRPr="00F52D6C">
        <w:rPr>
          <w:rFonts w:ascii="Arial" w:hAnsi="Arial" w:cs="Arial"/>
          <w:sz w:val="22"/>
          <w:szCs w:val="22"/>
        </w:rPr>
        <w:t>En el presente caso el valor del contrato asciende a UN MIL QUINIENTOS DOS DOLARES CON CUARENTA CENTAVOS, por lo que la multa a imponer sobre la base del art. 85 inc.2 LACAP sería de DOCE DOLARES CON DOS CENTAVOS, sin embargo, el inc. Ultimo del citado art.85 prescribe que la base para la imposición de la sanción, en el caso de la libre gestión debe corresponder al diez por ciento del salario mínimo del sector comercio vigente a la fecha en que sucedieron los hechos objeto del procedimiento, ocurriendo que a ésta fecha el diez por ciento aludido corresponde a la cantidad de  TREINTA Y SEIS 50/100 DÓLARES DE LOS ESTADOS UNIDOS DE AMÉRICA ($36.50), siendo esta la multa que corresponde aplicar a la contratista TOROGOZ, S.A. DE C.V.</w:t>
      </w:r>
    </w:p>
    <w:p w14:paraId="2C4C2689" w14:textId="77777777" w:rsidR="002157C0" w:rsidRPr="00F52D6C" w:rsidRDefault="002157C0" w:rsidP="002157C0">
      <w:pPr>
        <w:jc w:val="both"/>
        <w:rPr>
          <w:rFonts w:ascii="Arial" w:hAnsi="Arial" w:cs="Arial"/>
          <w:sz w:val="22"/>
          <w:szCs w:val="22"/>
        </w:rPr>
      </w:pPr>
    </w:p>
    <w:p w14:paraId="006F28DF" w14:textId="77777777" w:rsidR="002157C0" w:rsidRPr="00F52D6C" w:rsidRDefault="002157C0" w:rsidP="002157C0">
      <w:pPr>
        <w:pStyle w:val="Prrafodelista"/>
        <w:numPr>
          <w:ilvl w:val="0"/>
          <w:numId w:val="11"/>
        </w:numPr>
        <w:contextualSpacing/>
        <w:jc w:val="both"/>
        <w:rPr>
          <w:rFonts w:ascii="Arial" w:hAnsi="Arial" w:cs="Arial"/>
          <w:sz w:val="22"/>
          <w:szCs w:val="22"/>
        </w:rPr>
      </w:pPr>
      <w:r w:rsidRPr="00F52D6C">
        <w:rPr>
          <w:rFonts w:ascii="Arial" w:hAnsi="Arial" w:cs="Arial"/>
          <w:b/>
          <w:bCs/>
          <w:sz w:val="22"/>
          <w:szCs w:val="22"/>
        </w:rPr>
        <w:t>RECURSOS PROCEDENTES</w:t>
      </w:r>
    </w:p>
    <w:p w14:paraId="437F90FC" w14:textId="77777777" w:rsidR="002157C0" w:rsidRDefault="002157C0" w:rsidP="002157C0">
      <w:pPr>
        <w:tabs>
          <w:tab w:val="left" w:pos="708"/>
        </w:tabs>
        <w:jc w:val="both"/>
        <w:rPr>
          <w:rFonts w:ascii="Arial" w:hAnsi="Arial" w:cs="Arial"/>
          <w:sz w:val="22"/>
          <w:szCs w:val="22"/>
          <w:lang w:val="es-MX"/>
        </w:rPr>
      </w:pPr>
    </w:p>
    <w:p w14:paraId="0FE9E034" w14:textId="77777777" w:rsidR="002157C0" w:rsidRDefault="002157C0" w:rsidP="002157C0">
      <w:pPr>
        <w:tabs>
          <w:tab w:val="left" w:pos="708"/>
        </w:tabs>
        <w:jc w:val="both"/>
        <w:rPr>
          <w:rFonts w:ascii="Arial" w:hAnsi="Arial" w:cs="Arial"/>
          <w:sz w:val="22"/>
          <w:szCs w:val="22"/>
          <w:lang w:val="es-MX"/>
        </w:rPr>
      </w:pPr>
      <w:r w:rsidRPr="00F52D6C">
        <w:rPr>
          <w:rFonts w:ascii="Arial" w:hAnsi="Arial" w:cs="Arial"/>
          <w:sz w:val="22"/>
          <w:szCs w:val="22"/>
          <w:lang w:val="es-MX"/>
        </w:rPr>
        <w:t xml:space="preserve">Conforme el artículo 104 de la Ley de Procedimientos Administrativos, se establece el deber de informar de los recursos administrativos procedentes contra las resoluciones. En el presente caso, al tratarse de una resolución definitiva, se informa a la destinataria que contra la misma procede el recurso de reconsideración, con base en los artículos 132 y 133 LPA, el cual es optativo y el plazo para presentarlo en esta Institución es de diez días hábiles.  </w:t>
      </w:r>
    </w:p>
    <w:p w14:paraId="1A4AE2DD" w14:textId="77777777" w:rsidR="002157C0" w:rsidRPr="00F52D6C" w:rsidRDefault="002157C0" w:rsidP="002157C0">
      <w:pPr>
        <w:tabs>
          <w:tab w:val="left" w:pos="708"/>
        </w:tabs>
        <w:jc w:val="both"/>
        <w:rPr>
          <w:rFonts w:ascii="Arial" w:hAnsi="Arial" w:cs="Arial"/>
          <w:sz w:val="22"/>
          <w:szCs w:val="22"/>
          <w:lang w:val="es-MX"/>
        </w:rPr>
      </w:pPr>
    </w:p>
    <w:p w14:paraId="45EE0610" w14:textId="77777777" w:rsidR="002157C0" w:rsidRPr="00F52D6C" w:rsidRDefault="002157C0" w:rsidP="002157C0">
      <w:pPr>
        <w:pStyle w:val="Prrafodelista"/>
        <w:numPr>
          <w:ilvl w:val="0"/>
          <w:numId w:val="11"/>
        </w:numPr>
        <w:contextualSpacing/>
        <w:jc w:val="both"/>
        <w:rPr>
          <w:rFonts w:ascii="Arial" w:hAnsi="Arial" w:cs="Arial"/>
          <w:b/>
          <w:bCs/>
          <w:sz w:val="22"/>
          <w:szCs w:val="22"/>
          <w:lang w:val="es-MX"/>
        </w:rPr>
      </w:pPr>
      <w:r w:rsidRPr="00F52D6C">
        <w:rPr>
          <w:rFonts w:ascii="Arial" w:hAnsi="Arial" w:cs="Arial"/>
          <w:b/>
          <w:bCs/>
          <w:sz w:val="22"/>
          <w:szCs w:val="22"/>
          <w:lang w:val="es-MX"/>
        </w:rPr>
        <w:t xml:space="preserve">RESOLUCIÓN </w:t>
      </w:r>
    </w:p>
    <w:p w14:paraId="576B5C1E" w14:textId="77777777" w:rsidR="002157C0" w:rsidRDefault="002157C0" w:rsidP="002157C0">
      <w:pPr>
        <w:tabs>
          <w:tab w:val="left" w:pos="708"/>
        </w:tabs>
        <w:jc w:val="both"/>
        <w:rPr>
          <w:rFonts w:ascii="Arial" w:hAnsi="Arial" w:cs="Arial"/>
          <w:sz w:val="22"/>
          <w:szCs w:val="22"/>
          <w:lang w:val="es-MX"/>
        </w:rPr>
      </w:pPr>
    </w:p>
    <w:p w14:paraId="4CB9CF9A" w14:textId="77777777" w:rsidR="002157C0" w:rsidRPr="00F52D6C" w:rsidRDefault="002157C0" w:rsidP="002157C0">
      <w:pPr>
        <w:tabs>
          <w:tab w:val="left" w:pos="708"/>
        </w:tabs>
        <w:jc w:val="both"/>
        <w:rPr>
          <w:rFonts w:ascii="Arial" w:hAnsi="Arial" w:cs="Arial"/>
          <w:b/>
          <w:bCs/>
          <w:sz w:val="22"/>
          <w:szCs w:val="22"/>
          <w:lang w:val="es-MX"/>
        </w:rPr>
      </w:pPr>
      <w:r w:rsidRPr="00F52D6C">
        <w:rPr>
          <w:rFonts w:ascii="Arial" w:hAnsi="Arial" w:cs="Arial"/>
          <w:sz w:val="22"/>
          <w:szCs w:val="22"/>
          <w:lang w:val="es-MX"/>
        </w:rPr>
        <w:lastRenderedPageBreak/>
        <w:t xml:space="preserve">Por tanto, con base en la prueba agregada en el presente procedimiento, a los razonamientos expuestos y los artículos 160 de la LACAP, artículos 97, 140, 154 y 156 de la Ley de Procedimientos Administrativos, esta Junta por unanimidad, </w:t>
      </w:r>
      <w:r w:rsidRPr="00F52D6C">
        <w:rPr>
          <w:rFonts w:ascii="Arial" w:hAnsi="Arial" w:cs="Arial"/>
          <w:b/>
          <w:bCs/>
          <w:sz w:val="22"/>
          <w:szCs w:val="22"/>
          <w:lang w:val="es-MX"/>
        </w:rPr>
        <w:t>RESUELVE:</w:t>
      </w:r>
    </w:p>
    <w:p w14:paraId="0F5E2595" w14:textId="77777777" w:rsidR="002157C0" w:rsidRPr="00F52D6C" w:rsidRDefault="002157C0" w:rsidP="002157C0">
      <w:pPr>
        <w:tabs>
          <w:tab w:val="left" w:pos="708"/>
        </w:tabs>
        <w:jc w:val="both"/>
        <w:rPr>
          <w:rFonts w:ascii="Arial" w:hAnsi="Arial" w:cs="Arial"/>
          <w:b/>
          <w:bCs/>
          <w:sz w:val="22"/>
          <w:szCs w:val="22"/>
          <w:lang w:val="es-MX"/>
        </w:rPr>
      </w:pPr>
    </w:p>
    <w:p w14:paraId="29D4886B" w14:textId="77777777" w:rsidR="002157C0" w:rsidRDefault="002157C0" w:rsidP="002157C0">
      <w:pPr>
        <w:pStyle w:val="Prrafodelista"/>
        <w:numPr>
          <w:ilvl w:val="0"/>
          <w:numId w:val="14"/>
        </w:numPr>
        <w:spacing w:after="160"/>
        <w:contextualSpacing/>
        <w:jc w:val="both"/>
        <w:rPr>
          <w:rFonts w:ascii="Arial" w:hAnsi="Arial" w:cs="Arial"/>
          <w:sz w:val="22"/>
          <w:szCs w:val="22"/>
        </w:rPr>
      </w:pPr>
      <w:r w:rsidRPr="00306A72">
        <w:rPr>
          <w:rFonts w:ascii="Arial" w:hAnsi="Arial" w:cs="Arial"/>
          <w:b/>
          <w:bCs/>
          <w:sz w:val="22"/>
          <w:szCs w:val="22"/>
        </w:rPr>
        <w:t>IMPONER</w:t>
      </w:r>
      <w:r w:rsidRPr="00306A72">
        <w:rPr>
          <w:rFonts w:ascii="Arial" w:hAnsi="Arial" w:cs="Arial"/>
          <w:sz w:val="22"/>
          <w:szCs w:val="22"/>
        </w:rPr>
        <w:t xml:space="preserve"> la sanción pecuniaria de </w:t>
      </w:r>
      <w:r w:rsidRPr="00306A72">
        <w:rPr>
          <w:rFonts w:ascii="Arial" w:hAnsi="Arial" w:cs="Arial"/>
          <w:b/>
          <w:bCs/>
          <w:sz w:val="22"/>
          <w:szCs w:val="22"/>
        </w:rPr>
        <w:t>TREINTA Y SEIS 50/100 DÓLARES DE LOS ESTADOS UNIDOS DE AMÉRICA ($36.50)</w:t>
      </w:r>
      <w:r w:rsidRPr="00306A72">
        <w:rPr>
          <w:rFonts w:ascii="Arial" w:hAnsi="Arial" w:cs="Arial"/>
          <w:sz w:val="22"/>
          <w:szCs w:val="22"/>
        </w:rPr>
        <w:t>,</w:t>
      </w:r>
      <w:r w:rsidRPr="00306A72">
        <w:rPr>
          <w:rFonts w:ascii="Arial" w:hAnsi="Arial" w:cs="Arial"/>
          <w:b/>
          <w:bCs/>
          <w:sz w:val="22"/>
          <w:szCs w:val="22"/>
        </w:rPr>
        <w:t xml:space="preserve"> </w:t>
      </w:r>
      <w:r w:rsidRPr="00306A72">
        <w:rPr>
          <w:rFonts w:ascii="Arial" w:hAnsi="Arial" w:cs="Arial"/>
          <w:sz w:val="22"/>
          <w:szCs w:val="22"/>
        </w:rPr>
        <w:t>a la contratista SOCIEDAD TOROGOZ, S.A. DE C.V, por el incumplimiento en el plazo para la entrega del “SUMINISTRO DE 16 POSTES DE FILA ÚNICA, ESMALTADO, COLOR NEGRO. GARANTÍA MÍNIMA: 1 AÑO” correspondiente a la Libre Gestión FSV-255/2022.</w:t>
      </w:r>
    </w:p>
    <w:p w14:paraId="598228B1" w14:textId="77777777" w:rsidR="002157C0" w:rsidRPr="00306A72" w:rsidRDefault="002157C0" w:rsidP="002157C0">
      <w:pPr>
        <w:pStyle w:val="Prrafodelista"/>
        <w:spacing w:after="160"/>
        <w:ind w:left="720"/>
        <w:contextualSpacing/>
        <w:jc w:val="both"/>
        <w:rPr>
          <w:rFonts w:ascii="Arial" w:hAnsi="Arial" w:cs="Arial"/>
          <w:sz w:val="22"/>
          <w:szCs w:val="22"/>
        </w:rPr>
      </w:pPr>
    </w:p>
    <w:p w14:paraId="715FF480" w14:textId="77777777" w:rsidR="002157C0" w:rsidRDefault="002157C0" w:rsidP="002157C0">
      <w:pPr>
        <w:pStyle w:val="Prrafodelista"/>
        <w:numPr>
          <w:ilvl w:val="0"/>
          <w:numId w:val="14"/>
        </w:numPr>
        <w:spacing w:after="160"/>
        <w:contextualSpacing/>
        <w:jc w:val="both"/>
        <w:rPr>
          <w:rFonts w:ascii="Arial" w:hAnsi="Arial" w:cs="Arial"/>
          <w:sz w:val="22"/>
          <w:szCs w:val="22"/>
        </w:rPr>
      </w:pPr>
      <w:r w:rsidRPr="00306A72">
        <w:rPr>
          <w:rFonts w:ascii="Arial" w:hAnsi="Arial" w:cs="Arial"/>
          <w:b/>
          <w:bCs/>
          <w:sz w:val="22"/>
          <w:szCs w:val="22"/>
        </w:rPr>
        <w:t>COMISIONAR</w:t>
      </w:r>
      <w:r w:rsidRPr="00306A72">
        <w:rPr>
          <w:rFonts w:ascii="Arial" w:hAnsi="Arial" w:cs="Arial"/>
          <w:sz w:val="22"/>
          <w:szCs w:val="22"/>
        </w:rPr>
        <w:t xml:space="preserve"> a la Unidad Técnica Legal para que notifique la presente resolución.</w:t>
      </w:r>
    </w:p>
    <w:p w14:paraId="0933C96A" w14:textId="77777777" w:rsidR="002157C0" w:rsidRPr="00306A72" w:rsidRDefault="002157C0" w:rsidP="002157C0">
      <w:pPr>
        <w:pStyle w:val="Prrafodelista"/>
        <w:rPr>
          <w:rFonts w:ascii="Arial" w:hAnsi="Arial" w:cs="Arial"/>
          <w:sz w:val="22"/>
          <w:szCs w:val="22"/>
        </w:rPr>
      </w:pPr>
    </w:p>
    <w:p w14:paraId="22C2A52D" w14:textId="77777777" w:rsidR="002157C0" w:rsidRDefault="002157C0" w:rsidP="002157C0">
      <w:pPr>
        <w:pStyle w:val="Prrafodelista"/>
        <w:numPr>
          <w:ilvl w:val="0"/>
          <w:numId w:val="14"/>
        </w:numPr>
        <w:spacing w:after="160"/>
        <w:contextualSpacing/>
        <w:jc w:val="both"/>
        <w:rPr>
          <w:rFonts w:ascii="Arial" w:hAnsi="Arial" w:cs="Arial"/>
          <w:sz w:val="22"/>
          <w:szCs w:val="22"/>
        </w:rPr>
      </w:pPr>
      <w:r w:rsidRPr="00306A72">
        <w:rPr>
          <w:rFonts w:ascii="Arial" w:hAnsi="Arial" w:cs="Arial"/>
          <w:b/>
          <w:bCs/>
          <w:sz w:val="22"/>
          <w:szCs w:val="22"/>
        </w:rPr>
        <w:t xml:space="preserve">COMISIONAR </w:t>
      </w:r>
      <w:r w:rsidRPr="00306A72">
        <w:rPr>
          <w:rFonts w:ascii="Arial" w:hAnsi="Arial" w:cs="Arial"/>
          <w:sz w:val="22"/>
          <w:szCs w:val="22"/>
        </w:rPr>
        <w:t>a la Tesorería institucional que, una vez quede firme la presente resolución, verifique las diligencias necesarias para que la multa respectiva sea entregada.</w:t>
      </w:r>
    </w:p>
    <w:p w14:paraId="204775A2" w14:textId="77777777" w:rsidR="002157C0" w:rsidRPr="004F4D09" w:rsidRDefault="002157C0" w:rsidP="002157C0">
      <w:pPr>
        <w:pStyle w:val="Prrafodelista"/>
        <w:rPr>
          <w:rFonts w:ascii="Arial" w:hAnsi="Arial" w:cs="Arial"/>
          <w:sz w:val="22"/>
          <w:szCs w:val="22"/>
        </w:rPr>
      </w:pPr>
    </w:p>
    <w:p w14:paraId="707889DC" w14:textId="77777777" w:rsidR="002157C0" w:rsidRDefault="002157C0" w:rsidP="002157C0">
      <w:pPr>
        <w:pStyle w:val="Prrafodelista"/>
        <w:numPr>
          <w:ilvl w:val="0"/>
          <w:numId w:val="14"/>
        </w:numPr>
        <w:spacing w:after="160"/>
        <w:contextualSpacing/>
        <w:jc w:val="both"/>
        <w:rPr>
          <w:rFonts w:ascii="Arial" w:hAnsi="Arial" w:cs="Arial"/>
          <w:sz w:val="22"/>
          <w:szCs w:val="22"/>
        </w:rPr>
      </w:pPr>
      <w:r w:rsidRPr="00306A72">
        <w:rPr>
          <w:rFonts w:ascii="Arial" w:hAnsi="Arial" w:cs="Arial"/>
          <w:b/>
          <w:bCs/>
          <w:sz w:val="22"/>
          <w:szCs w:val="22"/>
        </w:rPr>
        <w:t xml:space="preserve">COMISIONAR </w:t>
      </w:r>
      <w:r w:rsidRPr="00306A72">
        <w:rPr>
          <w:rFonts w:ascii="Arial" w:hAnsi="Arial" w:cs="Arial"/>
          <w:sz w:val="22"/>
          <w:szCs w:val="22"/>
        </w:rPr>
        <w:t xml:space="preserve">a la Unidad de Adquisiciones Institucional (UACI) para que, al quedar firme la presente resolución, resguarde el expediente original del procedimiento administrativo. </w:t>
      </w:r>
    </w:p>
    <w:p w14:paraId="5B4DBE19" w14:textId="77777777" w:rsidR="002157C0" w:rsidRPr="004F4D09" w:rsidRDefault="002157C0" w:rsidP="002157C0">
      <w:pPr>
        <w:pStyle w:val="Prrafodelista"/>
        <w:rPr>
          <w:rFonts w:ascii="Arial" w:hAnsi="Arial" w:cs="Arial"/>
          <w:sz w:val="22"/>
          <w:szCs w:val="22"/>
        </w:rPr>
      </w:pPr>
    </w:p>
    <w:p w14:paraId="5082A49D" w14:textId="7AB774B0" w:rsidR="002157C0" w:rsidRPr="00306A72" w:rsidRDefault="002157C0" w:rsidP="002157C0">
      <w:pPr>
        <w:pStyle w:val="Prrafodelista"/>
        <w:numPr>
          <w:ilvl w:val="0"/>
          <w:numId w:val="14"/>
        </w:numPr>
        <w:spacing w:after="160"/>
        <w:contextualSpacing/>
        <w:jc w:val="both"/>
        <w:rPr>
          <w:rFonts w:ascii="Arial" w:hAnsi="Arial" w:cs="Arial"/>
          <w:sz w:val="22"/>
          <w:szCs w:val="22"/>
        </w:rPr>
      </w:pPr>
      <w:r w:rsidRPr="00306A72">
        <w:rPr>
          <w:rFonts w:ascii="Arial" w:hAnsi="Arial" w:cs="Arial"/>
          <w:b/>
          <w:bCs/>
          <w:sz w:val="22"/>
          <w:szCs w:val="22"/>
        </w:rPr>
        <w:t>RATIFICAR</w:t>
      </w:r>
      <w:r w:rsidRPr="00306A72">
        <w:rPr>
          <w:rFonts w:ascii="Arial" w:hAnsi="Arial" w:cs="Arial"/>
          <w:sz w:val="22"/>
          <w:szCs w:val="22"/>
        </w:rPr>
        <w:t xml:space="preserve"> este punto en esta misma sesión.</w:t>
      </w:r>
    </w:p>
    <w:p w14:paraId="3EF20B94" w14:textId="77777777" w:rsidR="002157C0" w:rsidRPr="00F52D6C" w:rsidRDefault="002157C0" w:rsidP="002157C0">
      <w:pPr>
        <w:tabs>
          <w:tab w:val="left" w:pos="284"/>
          <w:tab w:val="left" w:pos="851"/>
          <w:tab w:val="left" w:pos="993"/>
        </w:tabs>
        <w:autoSpaceDE w:val="0"/>
        <w:autoSpaceDN w:val="0"/>
        <w:adjustRightInd w:val="0"/>
        <w:jc w:val="both"/>
        <w:rPr>
          <w:rFonts w:ascii="Arial" w:hAnsi="Arial" w:cs="Arial"/>
          <w:lang w:val="es-SV"/>
        </w:rPr>
      </w:pPr>
    </w:p>
    <w:p w14:paraId="7C0E859E" w14:textId="724181CF" w:rsidR="002157C0" w:rsidRDefault="00331127" w:rsidP="00331127">
      <w:pPr>
        <w:jc w:val="both"/>
        <w:rPr>
          <w:rFonts w:ascii="Arial" w:eastAsia="Arial Unicode MS" w:hAnsi="Arial" w:cs="Arial"/>
          <w:b/>
        </w:rPr>
      </w:pPr>
      <w:r w:rsidRPr="00331127">
        <w:rPr>
          <w:rFonts w:ascii="Arial" w:eastAsia="Arial Unicode MS" w:hAnsi="Arial" w:cs="Arial"/>
          <w:b/>
        </w:rPr>
        <w:t xml:space="preserve">VII) ACUERDO DE RESOLUCIÓN SOBRE INFORMACIÓN RESERVADA DE ESTA SESIÓN. </w:t>
      </w:r>
      <w:r w:rsidRPr="00331127">
        <w:rPr>
          <w:rFonts w:ascii="Arial" w:eastAsia="Arial Unicode MS" w:hAnsi="Arial" w:cs="Arial"/>
        </w:rPr>
        <w:t xml:space="preserve">Los </w:t>
      </w:r>
      <w:proofErr w:type="gramStart"/>
      <w:r w:rsidRPr="00331127">
        <w:rPr>
          <w:rFonts w:ascii="Arial" w:eastAsia="Arial Unicode MS" w:hAnsi="Arial" w:cs="Arial"/>
        </w:rPr>
        <w:t>Directores</w:t>
      </w:r>
      <w:proofErr w:type="gramEnd"/>
      <w:r w:rsidRPr="00331127">
        <w:rPr>
          <w:rFonts w:ascii="Arial" w:eastAsia="Arial Unicode MS" w:hAnsi="Arial" w:cs="Arial"/>
        </w:rPr>
        <w:t xml:space="preserve"> presentes, conforme lo dispuesto en el Art. 19 de la Ley de Acceso a la Información Pública y a lo establecido en los Arts. 27 y 28 del Reglamento de la Ley de Acceso a la Información Pública; y punto VIII del acta de sesión de Junta Directiva JD-080/2012 del 4 de mayo de 2012, indican que en la presente sesión </w:t>
      </w:r>
      <w:r w:rsidRPr="00331127">
        <w:rPr>
          <w:rFonts w:ascii="Arial" w:eastAsia="Arial Unicode MS" w:hAnsi="Arial" w:cs="Arial"/>
          <w:b/>
        </w:rPr>
        <w:t>no hay acuerdos de información reservada.</w:t>
      </w:r>
    </w:p>
    <w:p w14:paraId="561DD151" w14:textId="50F3F8A6" w:rsidR="00F71DB4" w:rsidRDefault="00F71DB4" w:rsidP="00331127">
      <w:pPr>
        <w:jc w:val="both"/>
        <w:rPr>
          <w:rFonts w:ascii="Arial" w:eastAsia="Arial Unicode MS" w:hAnsi="Arial" w:cs="Arial"/>
          <w:b/>
        </w:rPr>
      </w:pPr>
    </w:p>
    <w:p w14:paraId="3A96EB8C" w14:textId="4AD71B45" w:rsidR="00F71DB4" w:rsidRDefault="00F71DB4" w:rsidP="00331127">
      <w:pPr>
        <w:jc w:val="both"/>
        <w:rPr>
          <w:rFonts w:ascii="Arial" w:eastAsia="Arial Unicode MS" w:hAnsi="Arial" w:cs="Arial"/>
          <w:b/>
        </w:rPr>
      </w:pPr>
    </w:p>
    <w:p w14:paraId="2D9FDC9C" w14:textId="77777777" w:rsidR="00F71DB4" w:rsidRPr="00F71DB4" w:rsidRDefault="00F71DB4" w:rsidP="00F71DB4">
      <w:pPr>
        <w:jc w:val="both"/>
        <w:rPr>
          <w:rFonts w:ascii="Arial" w:eastAsia="Arial" w:hAnsi="Arial" w:cs="Arial"/>
        </w:rPr>
      </w:pPr>
      <w:r w:rsidRPr="00F71DB4">
        <w:rPr>
          <w:rFonts w:ascii="Arial" w:eastAsia="Arial" w:hAnsi="Arial" w:cs="Arial"/>
        </w:rPr>
        <w:t>Y no habiendo nada más que hacer constar se levanta la sesión a las diecinueve horas con treinta minutos del día mencionado al inicio de la presente acta que firmamos:</w:t>
      </w:r>
    </w:p>
    <w:p w14:paraId="68DF0D2F" w14:textId="77777777" w:rsidR="00F71DB4" w:rsidRPr="00F71DB4" w:rsidRDefault="00F71DB4" w:rsidP="00F71DB4">
      <w:pPr>
        <w:tabs>
          <w:tab w:val="left" w:pos="2880"/>
        </w:tabs>
        <w:jc w:val="both"/>
        <w:rPr>
          <w:rFonts w:ascii="Arial" w:eastAsia="Arial" w:hAnsi="Arial" w:cs="Arial"/>
          <w:b/>
        </w:rPr>
      </w:pPr>
    </w:p>
    <w:p w14:paraId="5009ACF9" w14:textId="77777777" w:rsidR="00F71DB4" w:rsidRPr="00F71DB4" w:rsidRDefault="00F71DB4" w:rsidP="00F71DB4">
      <w:pPr>
        <w:tabs>
          <w:tab w:val="left" w:pos="2880"/>
        </w:tabs>
        <w:jc w:val="both"/>
        <w:rPr>
          <w:rFonts w:ascii="Arial" w:eastAsia="Arial" w:hAnsi="Arial" w:cs="Arial"/>
          <w:b/>
        </w:rPr>
      </w:pPr>
    </w:p>
    <w:p w14:paraId="7203E434" w14:textId="77777777" w:rsidR="0092284E" w:rsidRDefault="0092284E" w:rsidP="00F71DB4">
      <w:pPr>
        <w:tabs>
          <w:tab w:val="left" w:pos="2880"/>
        </w:tabs>
        <w:jc w:val="both"/>
        <w:rPr>
          <w:rFonts w:ascii="Arial" w:eastAsia="Arial" w:hAnsi="Arial" w:cs="Arial"/>
          <w:b/>
          <w:sz w:val="22"/>
          <w:szCs w:val="22"/>
          <w:lang w:val="es-ES_tradnl"/>
        </w:rPr>
      </w:pPr>
    </w:p>
    <w:p w14:paraId="64BEBED1" w14:textId="77777777" w:rsidR="0092284E" w:rsidRPr="007B4C9E" w:rsidRDefault="0092284E" w:rsidP="0092284E">
      <w:pPr>
        <w:spacing w:line="360" w:lineRule="auto"/>
        <w:jc w:val="both"/>
        <w:rPr>
          <w:rFonts w:ascii="Arial" w:hAnsi="Arial" w:cs="Arial"/>
          <w:b/>
          <w:i/>
          <w:sz w:val="20"/>
          <w:szCs w:val="20"/>
        </w:rPr>
      </w:pPr>
      <w:r w:rsidRPr="007B4C9E">
        <w:rPr>
          <w:rFonts w:ascii="Arial" w:hAnsi="Arial" w:cs="Arial"/>
          <w:b/>
          <w:i/>
          <w:sz w:val="20"/>
          <w:szCs w:val="20"/>
        </w:rPr>
        <w:t xml:space="preserve">La presente acta es conforme con su original, la cual se encuentra firmada por los </w:t>
      </w:r>
      <w:proofErr w:type="gramStart"/>
      <w:r w:rsidRPr="007B4C9E">
        <w:rPr>
          <w:rFonts w:ascii="Arial" w:hAnsi="Arial" w:cs="Arial"/>
          <w:b/>
          <w:i/>
          <w:sz w:val="20"/>
          <w:szCs w:val="20"/>
        </w:rPr>
        <w:t>Directores</w:t>
      </w:r>
      <w:proofErr w:type="gramEnd"/>
      <w:r w:rsidRPr="007B4C9E">
        <w:rPr>
          <w:rFonts w:ascii="Arial" w:hAnsi="Arial" w:cs="Arial"/>
          <w:b/>
          <w:i/>
          <w:sz w:val="20"/>
          <w:szCs w:val="20"/>
        </w:rPr>
        <w:t>: Roberto Eduardo Calderón López, Javier Antonio Mejía Cortez</w:t>
      </w:r>
      <w:r w:rsidRPr="007B4C9E">
        <w:rPr>
          <w:rFonts w:ascii="Arial" w:eastAsia="Arial" w:hAnsi="Arial" w:cs="Arial"/>
          <w:b/>
          <w:i/>
          <w:sz w:val="20"/>
          <w:szCs w:val="20"/>
        </w:rPr>
        <w:t xml:space="preserve">, Tanya Elizabeth Cortez Ruíz, Fredis Vásquez Jovel, Erick Enrique Montoya Villacorta, Juan Neftalí Murillo Ruíz, Rafael Enrique Cuéllar Renderos y José Alfredo Cartagena Tobías, </w:t>
      </w:r>
      <w:r w:rsidRPr="007B4C9E">
        <w:rPr>
          <w:rFonts w:ascii="Arial" w:hAnsi="Arial" w:cs="Arial"/>
          <w:b/>
          <w:i/>
          <w:sz w:val="20"/>
          <w:szCs w:val="20"/>
        </w:rPr>
        <w:t>así como por el Presidente y Director Ejecutivo, Oscar Armando Morales.</w:t>
      </w:r>
    </w:p>
    <w:p w14:paraId="551D6BD5" w14:textId="77777777" w:rsidR="0092284E" w:rsidRPr="00F52D6C" w:rsidRDefault="0092284E" w:rsidP="00F71DB4">
      <w:pPr>
        <w:tabs>
          <w:tab w:val="left" w:pos="2880"/>
        </w:tabs>
        <w:jc w:val="both"/>
        <w:rPr>
          <w:rFonts w:ascii="Arial" w:hAnsi="Arial" w:cs="Arial"/>
          <w:lang w:val="es-SV"/>
        </w:rPr>
      </w:pPr>
    </w:p>
    <w:sectPr w:rsidR="0092284E" w:rsidRPr="00F52D6C" w:rsidSect="00D25D9B">
      <w:headerReference w:type="default" r:id="rId7"/>
      <w:pgSz w:w="12240" w:h="15840" w:code="1"/>
      <w:pgMar w:top="1219" w:right="1325"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EA3FC" w14:textId="77777777" w:rsidR="00961F97" w:rsidRDefault="00961F97" w:rsidP="00961F97">
      <w:r>
        <w:separator/>
      </w:r>
    </w:p>
  </w:endnote>
  <w:endnote w:type="continuationSeparator" w:id="0">
    <w:p w14:paraId="333EE3A3" w14:textId="77777777" w:rsidR="00961F97" w:rsidRDefault="00961F97" w:rsidP="00961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CD3D8" w14:textId="77777777" w:rsidR="00961F97" w:rsidRDefault="00961F97" w:rsidP="00961F97">
      <w:r>
        <w:separator/>
      </w:r>
    </w:p>
  </w:footnote>
  <w:footnote w:type="continuationSeparator" w:id="0">
    <w:p w14:paraId="17586BAF" w14:textId="77777777" w:rsidR="00961F97" w:rsidRDefault="00961F97" w:rsidP="00961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C55C2" w14:textId="3AF6F9ED" w:rsidR="00961F97" w:rsidRPr="00953421" w:rsidRDefault="00961F97" w:rsidP="00961F97">
    <w:pPr>
      <w:rPr>
        <w:rFonts w:ascii="Arial" w:hAnsi="Arial" w:cs="Arial"/>
        <w:b/>
        <w:color w:val="FF0000"/>
        <w:sz w:val="20"/>
        <w:szCs w:val="20"/>
      </w:rPr>
    </w:pPr>
    <w:bookmarkStart w:id="7" w:name="_Hlk57621020"/>
    <w:bookmarkStart w:id="8" w:name="_Hlk31387531"/>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12F2DE1A" w14:textId="77777777" w:rsidR="00961F97" w:rsidRDefault="00961F97" w:rsidP="00961F97">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0A3F5122" w14:textId="77777777" w:rsidR="00961F97" w:rsidRPr="00953421" w:rsidRDefault="00961F97" w:rsidP="00961F97">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bookmarkEnd w:id="7"/>
  </w:p>
  <w:bookmarkEnd w:id="8"/>
  <w:p w14:paraId="09310C96" w14:textId="6FE8399C" w:rsidR="00961F97" w:rsidRDefault="00961F97">
    <w:pPr>
      <w:pStyle w:val="Encabezado"/>
    </w:pPr>
  </w:p>
  <w:p w14:paraId="3C7832D5" w14:textId="77777777" w:rsidR="00961F97" w:rsidRDefault="00961F9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D7A8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71018E2"/>
    <w:multiLevelType w:val="hybridMultilevel"/>
    <w:tmpl w:val="8FBEF6F8"/>
    <w:lvl w:ilvl="0" w:tplc="B95A4780">
      <w:start w:val="1"/>
      <w:numFmt w:val="upperLetter"/>
      <w:lvlText w:val="%1)"/>
      <w:lvlJc w:val="left"/>
      <w:pPr>
        <w:ind w:left="360" w:hanging="360"/>
      </w:pPr>
      <w:rPr>
        <w:rFonts w:hint="default"/>
        <w:b/>
        <w:sz w:val="24"/>
        <w:szCs w:val="2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CE26AA6"/>
    <w:multiLevelType w:val="hybridMultilevel"/>
    <w:tmpl w:val="201C5D92"/>
    <w:lvl w:ilvl="0" w:tplc="61F6B54C">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1CA513DD"/>
    <w:multiLevelType w:val="hybridMultilevel"/>
    <w:tmpl w:val="6CDE0A02"/>
    <w:lvl w:ilvl="0" w:tplc="B95A4780">
      <w:start w:val="1"/>
      <w:numFmt w:val="upperLetter"/>
      <w:lvlText w:val="%1)"/>
      <w:lvlJc w:val="left"/>
      <w:pPr>
        <w:ind w:left="360" w:hanging="360"/>
      </w:pPr>
      <w:rPr>
        <w:rFonts w:hint="default"/>
        <w:b/>
        <w:sz w:val="24"/>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1F164B1A"/>
    <w:multiLevelType w:val="hybridMultilevel"/>
    <w:tmpl w:val="BC60624C"/>
    <w:lvl w:ilvl="0" w:tplc="D4882588">
      <w:start w:val="1"/>
      <w:numFmt w:val="upperLetter"/>
      <w:lvlText w:val="%1)"/>
      <w:lvlJc w:val="left"/>
      <w:pPr>
        <w:ind w:left="720" w:hanging="360"/>
      </w:pPr>
      <w:rPr>
        <w:rFonts w:ascii="Arial" w:hAnsi="Arial" w:hint="default"/>
        <w:b/>
        <w:sz w:val="24"/>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F377A5A"/>
    <w:multiLevelType w:val="hybridMultilevel"/>
    <w:tmpl w:val="AF4214E8"/>
    <w:lvl w:ilvl="0" w:tplc="EE8AC446">
      <w:start w:val="1"/>
      <w:numFmt w:val="upperRoman"/>
      <w:lvlText w:val="%1."/>
      <w:lvlJc w:val="right"/>
      <w:pPr>
        <w:ind w:left="720" w:hanging="360"/>
      </w:pPr>
      <w:rPr>
        <w:rFonts w:ascii="Arial" w:hAnsi="Arial" w:hint="default"/>
        <w:b/>
        <w:i w:val="0"/>
        <w:color w:val="auto"/>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318327BA"/>
    <w:multiLevelType w:val="hybridMultilevel"/>
    <w:tmpl w:val="8034E524"/>
    <w:lvl w:ilvl="0" w:tplc="16089A36">
      <w:start w:val="1"/>
      <w:numFmt w:val="decimal"/>
      <w:lvlText w:val="%1."/>
      <w:lvlJc w:val="left"/>
      <w:pPr>
        <w:tabs>
          <w:tab w:val="num" w:pos="720"/>
        </w:tabs>
        <w:ind w:left="720" w:hanging="360"/>
      </w:pPr>
    </w:lvl>
    <w:lvl w:ilvl="1" w:tplc="B2F6FE72" w:tentative="1">
      <w:start w:val="1"/>
      <w:numFmt w:val="decimal"/>
      <w:lvlText w:val="%2."/>
      <w:lvlJc w:val="left"/>
      <w:pPr>
        <w:tabs>
          <w:tab w:val="num" w:pos="1440"/>
        </w:tabs>
        <w:ind w:left="1440" w:hanging="360"/>
      </w:pPr>
    </w:lvl>
    <w:lvl w:ilvl="2" w:tplc="0DBC3F1A" w:tentative="1">
      <w:start w:val="1"/>
      <w:numFmt w:val="decimal"/>
      <w:lvlText w:val="%3."/>
      <w:lvlJc w:val="left"/>
      <w:pPr>
        <w:tabs>
          <w:tab w:val="num" w:pos="2160"/>
        </w:tabs>
        <w:ind w:left="2160" w:hanging="360"/>
      </w:pPr>
    </w:lvl>
    <w:lvl w:ilvl="3" w:tplc="4074180A" w:tentative="1">
      <w:start w:val="1"/>
      <w:numFmt w:val="decimal"/>
      <w:lvlText w:val="%4."/>
      <w:lvlJc w:val="left"/>
      <w:pPr>
        <w:tabs>
          <w:tab w:val="num" w:pos="2880"/>
        </w:tabs>
        <w:ind w:left="2880" w:hanging="360"/>
      </w:pPr>
    </w:lvl>
    <w:lvl w:ilvl="4" w:tplc="AB94CF1A" w:tentative="1">
      <w:start w:val="1"/>
      <w:numFmt w:val="decimal"/>
      <w:lvlText w:val="%5."/>
      <w:lvlJc w:val="left"/>
      <w:pPr>
        <w:tabs>
          <w:tab w:val="num" w:pos="3600"/>
        </w:tabs>
        <w:ind w:left="3600" w:hanging="360"/>
      </w:pPr>
    </w:lvl>
    <w:lvl w:ilvl="5" w:tplc="D82A599E" w:tentative="1">
      <w:start w:val="1"/>
      <w:numFmt w:val="decimal"/>
      <w:lvlText w:val="%6."/>
      <w:lvlJc w:val="left"/>
      <w:pPr>
        <w:tabs>
          <w:tab w:val="num" w:pos="4320"/>
        </w:tabs>
        <w:ind w:left="4320" w:hanging="360"/>
      </w:pPr>
    </w:lvl>
    <w:lvl w:ilvl="6" w:tplc="6B82EE7A" w:tentative="1">
      <w:start w:val="1"/>
      <w:numFmt w:val="decimal"/>
      <w:lvlText w:val="%7."/>
      <w:lvlJc w:val="left"/>
      <w:pPr>
        <w:tabs>
          <w:tab w:val="num" w:pos="5040"/>
        </w:tabs>
        <w:ind w:left="5040" w:hanging="360"/>
      </w:pPr>
    </w:lvl>
    <w:lvl w:ilvl="7" w:tplc="787C8D24" w:tentative="1">
      <w:start w:val="1"/>
      <w:numFmt w:val="decimal"/>
      <w:lvlText w:val="%8."/>
      <w:lvlJc w:val="left"/>
      <w:pPr>
        <w:tabs>
          <w:tab w:val="num" w:pos="5760"/>
        </w:tabs>
        <w:ind w:left="5760" w:hanging="360"/>
      </w:pPr>
    </w:lvl>
    <w:lvl w:ilvl="8" w:tplc="42EEF8FC" w:tentative="1">
      <w:start w:val="1"/>
      <w:numFmt w:val="decimal"/>
      <w:lvlText w:val="%9."/>
      <w:lvlJc w:val="left"/>
      <w:pPr>
        <w:tabs>
          <w:tab w:val="num" w:pos="6480"/>
        </w:tabs>
        <w:ind w:left="6480" w:hanging="360"/>
      </w:pPr>
    </w:lvl>
  </w:abstractNum>
  <w:abstractNum w:abstractNumId="7" w15:restartNumberingAfterBreak="0">
    <w:nsid w:val="321F0196"/>
    <w:multiLevelType w:val="hybridMultilevel"/>
    <w:tmpl w:val="0354FCBA"/>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461672DC"/>
    <w:multiLevelType w:val="hybridMultilevel"/>
    <w:tmpl w:val="7862CD0E"/>
    <w:lvl w:ilvl="0" w:tplc="36F6E620">
      <w:start w:val="1"/>
      <w:numFmt w:val="upperLetter"/>
      <w:lvlText w:val="%1."/>
      <w:lvlJc w:val="left"/>
      <w:pPr>
        <w:ind w:left="360" w:hanging="360"/>
      </w:pPr>
      <w:rPr>
        <w:b/>
        <w:bCs/>
        <w:color w:val="000000" w:themeColor="text1"/>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5ECF00C3"/>
    <w:multiLevelType w:val="hybridMultilevel"/>
    <w:tmpl w:val="DF545074"/>
    <w:lvl w:ilvl="0" w:tplc="CF963A9E">
      <w:start w:val="1"/>
      <w:numFmt w:val="decimal"/>
      <w:lvlText w:val="%1."/>
      <w:lvlJc w:val="left"/>
      <w:pPr>
        <w:tabs>
          <w:tab w:val="num" w:pos="720"/>
        </w:tabs>
        <w:ind w:left="720" w:hanging="360"/>
      </w:pPr>
    </w:lvl>
    <w:lvl w:ilvl="1" w:tplc="1F24FFE0" w:tentative="1">
      <w:start w:val="1"/>
      <w:numFmt w:val="decimal"/>
      <w:lvlText w:val="%2."/>
      <w:lvlJc w:val="left"/>
      <w:pPr>
        <w:tabs>
          <w:tab w:val="num" w:pos="1440"/>
        </w:tabs>
        <w:ind w:left="1440" w:hanging="360"/>
      </w:pPr>
    </w:lvl>
    <w:lvl w:ilvl="2" w:tplc="BB02BB5A" w:tentative="1">
      <w:start w:val="1"/>
      <w:numFmt w:val="decimal"/>
      <w:lvlText w:val="%3."/>
      <w:lvlJc w:val="left"/>
      <w:pPr>
        <w:tabs>
          <w:tab w:val="num" w:pos="2160"/>
        </w:tabs>
        <w:ind w:left="2160" w:hanging="360"/>
      </w:pPr>
    </w:lvl>
    <w:lvl w:ilvl="3" w:tplc="E6CA8D58" w:tentative="1">
      <w:start w:val="1"/>
      <w:numFmt w:val="decimal"/>
      <w:lvlText w:val="%4."/>
      <w:lvlJc w:val="left"/>
      <w:pPr>
        <w:tabs>
          <w:tab w:val="num" w:pos="2880"/>
        </w:tabs>
        <w:ind w:left="2880" w:hanging="360"/>
      </w:pPr>
    </w:lvl>
    <w:lvl w:ilvl="4" w:tplc="EC505118" w:tentative="1">
      <w:start w:val="1"/>
      <w:numFmt w:val="decimal"/>
      <w:lvlText w:val="%5."/>
      <w:lvlJc w:val="left"/>
      <w:pPr>
        <w:tabs>
          <w:tab w:val="num" w:pos="3600"/>
        </w:tabs>
        <w:ind w:left="3600" w:hanging="360"/>
      </w:pPr>
    </w:lvl>
    <w:lvl w:ilvl="5" w:tplc="74E85FC4" w:tentative="1">
      <w:start w:val="1"/>
      <w:numFmt w:val="decimal"/>
      <w:lvlText w:val="%6."/>
      <w:lvlJc w:val="left"/>
      <w:pPr>
        <w:tabs>
          <w:tab w:val="num" w:pos="4320"/>
        </w:tabs>
        <w:ind w:left="4320" w:hanging="360"/>
      </w:pPr>
    </w:lvl>
    <w:lvl w:ilvl="6" w:tplc="7B96B7C8" w:tentative="1">
      <w:start w:val="1"/>
      <w:numFmt w:val="decimal"/>
      <w:lvlText w:val="%7."/>
      <w:lvlJc w:val="left"/>
      <w:pPr>
        <w:tabs>
          <w:tab w:val="num" w:pos="5040"/>
        </w:tabs>
        <w:ind w:left="5040" w:hanging="360"/>
      </w:pPr>
    </w:lvl>
    <w:lvl w:ilvl="7" w:tplc="1780E4BA" w:tentative="1">
      <w:start w:val="1"/>
      <w:numFmt w:val="decimal"/>
      <w:lvlText w:val="%8."/>
      <w:lvlJc w:val="left"/>
      <w:pPr>
        <w:tabs>
          <w:tab w:val="num" w:pos="5760"/>
        </w:tabs>
        <w:ind w:left="5760" w:hanging="360"/>
      </w:pPr>
    </w:lvl>
    <w:lvl w:ilvl="8" w:tplc="476099B0" w:tentative="1">
      <w:start w:val="1"/>
      <w:numFmt w:val="decimal"/>
      <w:lvlText w:val="%9."/>
      <w:lvlJc w:val="left"/>
      <w:pPr>
        <w:tabs>
          <w:tab w:val="num" w:pos="6480"/>
        </w:tabs>
        <w:ind w:left="6480" w:hanging="360"/>
      </w:pPr>
    </w:lvl>
  </w:abstractNum>
  <w:abstractNum w:abstractNumId="10" w15:restartNumberingAfterBreak="0">
    <w:nsid w:val="6A0F0524"/>
    <w:multiLevelType w:val="hybridMultilevel"/>
    <w:tmpl w:val="AF4214E8"/>
    <w:lvl w:ilvl="0" w:tplc="FFFFFFFF">
      <w:start w:val="1"/>
      <w:numFmt w:val="upperRoman"/>
      <w:lvlText w:val="%1."/>
      <w:lvlJc w:val="right"/>
      <w:pPr>
        <w:ind w:left="720" w:hanging="360"/>
      </w:pPr>
      <w:rPr>
        <w:rFonts w:ascii="Arial" w:hAnsi="Arial" w:hint="default"/>
        <w:b/>
        <w:i w:val="0"/>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64930F3"/>
    <w:multiLevelType w:val="hybridMultilevel"/>
    <w:tmpl w:val="4CBC1E9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76641B59"/>
    <w:multiLevelType w:val="hybridMultilevel"/>
    <w:tmpl w:val="FDDA3B1E"/>
    <w:lvl w:ilvl="0" w:tplc="A38EEE1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77DB540E"/>
    <w:multiLevelType w:val="hybridMultilevel"/>
    <w:tmpl w:val="980A258E"/>
    <w:lvl w:ilvl="0" w:tplc="D4882588">
      <w:start w:val="1"/>
      <w:numFmt w:val="upperLetter"/>
      <w:lvlText w:val="%1)"/>
      <w:lvlJc w:val="left"/>
      <w:pPr>
        <w:ind w:left="360" w:hanging="360"/>
      </w:pPr>
      <w:rPr>
        <w:rFonts w:ascii="Arial" w:hAnsi="Arial" w:hint="default"/>
        <w:b/>
        <w:bCs/>
        <w:color w:val="000000" w:themeColor="text1"/>
        <w:sz w:val="24"/>
        <w:szCs w:val="2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7DDF285D"/>
    <w:multiLevelType w:val="hybridMultilevel"/>
    <w:tmpl w:val="85069AC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90710197">
    <w:abstractNumId w:val="5"/>
  </w:num>
  <w:num w:numId="2" w16cid:durableId="31200496">
    <w:abstractNumId w:val="14"/>
  </w:num>
  <w:num w:numId="3" w16cid:durableId="1312556962">
    <w:abstractNumId w:val="7"/>
  </w:num>
  <w:num w:numId="4" w16cid:durableId="350959821">
    <w:abstractNumId w:val="1"/>
  </w:num>
  <w:num w:numId="5" w16cid:durableId="1718896029">
    <w:abstractNumId w:val="10"/>
  </w:num>
  <w:num w:numId="6" w16cid:durableId="538935028">
    <w:abstractNumId w:val="6"/>
  </w:num>
  <w:num w:numId="7" w16cid:durableId="169954374">
    <w:abstractNumId w:val="9"/>
  </w:num>
  <w:num w:numId="8" w16cid:durableId="120921136">
    <w:abstractNumId w:val="3"/>
  </w:num>
  <w:num w:numId="9" w16cid:durableId="278800555">
    <w:abstractNumId w:val="12"/>
  </w:num>
  <w:num w:numId="10" w16cid:durableId="1703825046">
    <w:abstractNumId w:val="8"/>
  </w:num>
  <w:num w:numId="11" w16cid:durableId="507064492">
    <w:abstractNumId w:val="2"/>
  </w:num>
  <w:num w:numId="12" w16cid:durableId="1778984318">
    <w:abstractNumId w:val="11"/>
  </w:num>
  <w:num w:numId="13" w16cid:durableId="1772891460">
    <w:abstractNumId w:val="13"/>
  </w:num>
  <w:num w:numId="14" w16cid:durableId="52628834">
    <w:abstractNumId w:val="4"/>
  </w:num>
  <w:num w:numId="15" w16cid:durableId="891380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A9F"/>
    <w:rsid w:val="00007DD7"/>
    <w:rsid w:val="000412A5"/>
    <w:rsid w:val="000612D0"/>
    <w:rsid w:val="00082E6B"/>
    <w:rsid w:val="000C2482"/>
    <w:rsid w:val="000E33B0"/>
    <w:rsid w:val="001E6952"/>
    <w:rsid w:val="001E6D3B"/>
    <w:rsid w:val="002157C0"/>
    <w:rsid w:val="0026155D"/>
    <w:rsid w:val="00264745"/>
    <w:rsid w:val="00282B76"/>
    <w:rsid w:val="00284136"/>
    <w:rsid w:val="002D00D3"/>
    <w:rsid w:val="00306A72"/>
    <w:rsid w:val="00331127"/>
    <w:rsid w:val="00333CCE"/>
    <w:rsid w:val="003C087D"/>
    <w:rsid w:val="003E45FE"/>
    <w:rsid w:val="004C001D"/>
    <w:rsid w:val="004D78EA"/>
    <w:rsid w:val="004F4D09"/>
    <w:rsid w:val="00596C93"/>
    <w:rsid w:val="005E2946"/>
    <w:rsid w:val="006550E5"/>
    <w:rsid w:val="00655280"/>
    <w:rsid w:val="00683187"/>
    <w:rsid w:val="006E095B"/>
    <w:rsid w:val="00716986"/>
    <w:rsid w:val="008150DF"/>
    <w:rsid w:val="00831669"/>
    <w:rsid w:val="00834BCF"/>
    <w:rsid w:val="00886CA4"/>
    <w:rsid w:val="008B3CD6"/>
    <w:rsid w:val="008D468E"/>
    <w:rsid w:val="008E21CD"/>
    <w:rsid w:val="008E486C"/>
    <w:rsid w:val="0092284E"/>
    <w:rsid w:val="00961F97"/>
    <w:rsid w:val="009A1236"/>
    <w:rsid w:val="009D68D1"/>
    <w:rsid w:val="009E6B0F"/>
    <w:rsid w:val="00A10F21"/>
    <w:rsid w:val="00A24AC6"/>
    <w:rsid w:val="00A32288"/>
    <w:rsid w:val="00A40AFF"/>
    <w:rsid w:val="00A805BC"/>
    <w:rsid w:val="00A93D21"/>
    <w:rsid w:val="00B70A5A"/>
    <w:rsid w:val="00B92ADC"/>
    <w:rsid w:val="00B92D3F"/>
    <w:rsid w:val="00B97030"/>
    <w:rsid w:val="00CA7F52"/>
    <w:rsid w:val="00CD6DF9"/>
    <w:rsid w:val="00CE0146"/>
    <w:rsid w:val="00D1134A"/>
    <w:rsid w:val="00D25D9B"/>
    <w:rsid w:val="00D36E4F"/>
    <w:rsid w:val="00D57BCC"/>
    <w:rsid w:val="00DA4B5F"/>
    <w:rsid w:val="00DC2A9F"/>
    <w:rsid w:val="00E07739"/>
    <w:rsid w:val="00E459F6"/>
    <w:rsid w:val="00E50B3D"/>
    <w:rsid w:val="00EC67D7"/>
    <w:rsid w:val="00F148AA"/>
    <w:rsid w:val="00F14EA1"/>
    <w:rsid w:val="00F50476"/>
    <w:rsid w:val="00F52D6C"/>
    <w:rsid w:val="00F71DB4"/>
    <w:rsid w:val="00F751DD"/>
    <w:rsid w:val="00FE69F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AA565"/>
  <w15:chartTrackingRefBased/>
  <w15:docId w15:val="{582E812B-2755-45D7-B2B5-EF7220DDE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A9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 2,3"/>
    <w:basedOn w:val="Normal"/>
    <w:link w:val="PrrafodelistaCar"/>
    <w:uiPriority w:val="34"/>
    <w:qFormat/>
    <w:rsid w:val="00DC2A9F"/>
    <w:pPr>
      <w:ind w:left="708"/>
    </w:pPr>
  </w:style>
  <w:style w:type="character" w:customStyle="1" w:styleId="PrrafodelistaCar">
    <w:name w:val="Párrafo de lista Car"/>
    <w:aliases w:val="Párrafo de lista 2 Car,3 Car"/>
    <w:link w:val="Prrafodelista"/>
    <w:uiPriority w:val="34"/>
    <w:locked/>
    <w:rsid w:val="00DC2A9F"/>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961F97"/>
    <w:pPr>
      <w:tabs>
        <w:tab w:val="center" w:pos="4419"/>
        <w:tab w:val="right" w:pos="8838"/>
      </w:tabs>
    </w:pPr>
  </w:style>
  <w:style w:type="character" w:customStyle="1" w:styleId="EncabezadoCar">
    <w:name w:val="Encabezado Car"/>
    <w:basedOn w:val="Fuentedeprrafopredeter"/>
    <w:link w:val="Encabezado"/>
    <w:uiPriority w:val="99"/>
    <w:rsid w:val="00961F97"/>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961F97"/>
    <w:pPr>
      <w:tabs>
        <w:tab w:val="center" w:pos="4419"/>
        <w:tab w:val="right" w:pos="8838"/>
      </w:tabs>
    </w:pPr>
  </w:style>
  <w:style w:type="character" w:customStyle="1" w:styleId="PiedepginaCar">
    <w:name w:val="Pie de página Car"/>
    <w:basedOn w:val="Fuentedeprrafopredeter"/>
    <w:link w:val="Piedepgina"/>
    <w:uiPriority w:val="99"/>
    <w:rsid w:val="00961F97"/>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337614">
      <w:bodyDiv w:val="1"/>
      <w:marLeft w:val="0"/>
      <w:marRight w:val="0"/>
      <w:marTop w:val="0"/>
      <w:marBottom w:val="0"/>
      <w:divBdr>
        <w:top w:val="none" w:sz="0" w:space="0" w:color="auto"/>
        <w:left w:val="none" w:sz="0" w:space="0" w:color="auto"/>
        <w:bottom w:val="none" w:sz="0" w:space="0" w:color="auto"/>
        <w:right w:val="none" w:sz="0" w:space="0" w:color="auto"/>
      </w:divBdr>
    </w:div>
    <w:div w:id="542525193">
      <w:bodyDiv w:val="1"/>
      <w:marLeft w:val="0"/>
      <w:marRight w:val="0"/>
      <w:marTop w:val="0"/>
      <w:marBottom w:val="0"/>
      <w:divBdr>
        <w:top w:val="none" w:sz="0" w:space="0" w:color="auto"/>
        <w:left w:val="none" w:sz="0" w:space="0" w:color="auto"/>
        <w:bottom w:val="none" w:sz="0" w:space="0" w:color="auto"/>
        <w:right w:val="none" w:sz="0" w:space="0" w:color="auto"/>
      </w:divBdr>
    </w:div>
    <w:div w:id="658390264">
      <w:bodyDiv w:val="1"/>
      <w:marLeft w:val="0"/>
      <w:marRight w:val="0"/>
      <w:marTop w:val="0"/>
      <w:marBottom w:val="0"/>
      <w:divBdr>
        <w:top w:val="none" w:sz="0" w:space="0" w:color="auto"/>
        <w:left w:val="none" w:sz="0" w:space="0" w:color="auto"/>
        <w:bottom w:val="none" w:sz="0" w:space="0" w:color="auto"/>
        <w:right w:val="none" w:sz="0" w:space="0" w:color="auto"/>
      </w:divBdr>
    </w:div>
    <w:div w:id="1372147985">
      <w:bodyDiv w:val="1"/>
      <w:marLeft w:val="0"/>
      <w:marRight w:val="0"/>
      <w:marTop w:val="0"/>
      <w:marBottom w:val="0"/>
      <w:divBdr>
        <w:top w:val="none" w:sz="0" w:space="0" w:color="auto"/>
        <w:left w:val="none" w:sz="0" w:space="0" w:color="auto"/>
        <w:bottom w:val="none" w:sz="0" w:space="0" w:color="auto"/>
        <w:right w:val="none" w:sz="0" w:space="0" w:color="auto"/>
      </w:divBdr>
      <w:divsChild>
        <w:div w:id="2100633652">
          <w:marLeft w:val="547"/>
          <w:marRight w:val="0"/>
          <w:marTop w:val="200"/>
          <w:marBottom w:val="160"/>
          <w:divBdr>
            <w:top w:val="none" w:sz="0" w:space="0" w:color="auto"/>
            <w:left w:val="none" w:sz="0" w:space="0" w:color="auto"/>
            <w:bottom w:val="none" w:sz="0" w:space="0" w:color="auto"/>
            <w:right w:val="none" w:sz="0" w:space="0" w:color="auto"/>
          </w:divBdr>
        </w:div>
        <w:div w:id="1060445673">
          <w:marLeft w:val="547"/>
          <w:marRight w:val="0"/>
          <w:marTop w:val="200"/>
          <w:marBottom w:val="160"/>
          <w:divBdr>
            <w:top w:val="none" w:sz="0" w:space="0" w:color="auto"/>
            <w:left w:val="none" w:sz="0" w:space="0" w:color="auto"/>
            <w:bottom w:val="none" w:sz="0" w:space="0" w:color="auto"/>
            <w:right w:val="none" w:sz="0" w:space="0" w:color="auto"/>
          </w:divBdr>
        </w:div>
        <w:div w:id="289169736">
          <w:marLeft w:val="547"/>
          <w:marRight w:val="0"/>
          <w:marTop w:val="200"/>
          <w:marBottom w:val="160"/>
          <w:divBdr>
            <w:top w:val="none" w:sz="0" w:space="0" w:color="auto"/>
            <w:left w:val="none" w:sz="0" w:space="0" w:color="auto"/>
            <w:bottom w:val="none" w:sz="0" w:space="0" w:color="auto"/>
            <w:right w:val="none" w:sz="0" w:space="0" w:color="auto"/>
          </w:divBdr>
        </w:div>
        <w:div w:id="329140103">
          <w:marLeft w:val="547"/>
          <w:marRight w:val="144"/>
          <w:marTop w:val="200"/>
          <w:marBottom w:val="160"/>
          <w:divBdr>
            <w:top w:val="none" w:sz="0" w:space="0" w:color="auto"/>
            <w:left w:val="none" w:sz="0" w:space="0" w:color="auto"/>
            <w:bottom w:val="none" w:sz="0" w:space="0" w:color="auto"/>
            <w:right w:val="none" w:sz="0" w:space="0" w:color="auto"/>
          </w:divBdr>
        </w:div>
        <w:div w:id="1905294490">
          <w:marLeft w:val="547"/>
          <w:marRight w:val="144"/>
          <w:marTop w:val="200"/>
          <w:marBottom w:val="160"/>
          <w:divBdr>
            <w:top w:val="none" w:sz="0" w:space="0" w:color="auto"/>
            <w:left w:val="none" w:sz="0" w:space="0" w:color="auto"/>
            <w:bottom w:val="none" w:sz="0" w:space="0" w:color="auto"/>
            <w:right w:val="none" w:sz="0" w:space="0" w:color="auto"/>
          </w:divBdr>
        </w:div>
      </w:divsChild>
    </w:div>
    <w:div w:id="1561820993">
      <w:bodyDiv w:val="1"/>
      <w:marLeft w:val="0"/>
      <w:marRight w:val="0"/>
      <w:marTop w:val="0"/>
      <w:marBottom w:val="0"/>
      <w:divBdr>
        <w:top w:val="none" w:sz="0" w:space="0" w:color="auto"/>
        <w:left w:val="none" w:sz="0" w:space="0" w:color="auto"/>
        <w:bottom w:val="none" w:sz="0" w:space="0" w:color="auto"/>
        <w:right w:val="none" w:sz="0" w:space="0" w:color="auto"/>
      </w:divBdr>
    </w:div>
    <w:div w:id="1606696689">
      <w:bodyDiv w:val="1"/>
      <w:marLeft w:val="0"/>
      <w:marRight w:val="0"/>
      <w:marTop w:val="0"/>
      <w:marBottom w:val="0"/>
      <w:divBdr>
        <w:top w:val="none" w:sz="0" w:space="0" w:color="auto"/>
        <w:left w:val="none" w:sz="0" w:space="0" w:color="auto"/>
        <w:bottom w:val="none" w:sz="0" w:space="0" w:color="auto"/>
        <w:right w:val="none" w:sz="0" w:space="0" w:color="auto"/>
      </w:divBdr>
    </w:div>
    <w:div w:id="1619794912">
      <w:bodyDiv w:val="1"/>
      <w:marLeft w:val="0"/>
      <w:marRight w:val="0"/>
      <w:marTop w:val="0"/>
      <w:marBottom w:val="0"/>
      <w:divBdr>
        <w:top w:val="none" w:sz="0" w:space="0" w:color="auto"/>
        <w:left w:val="none" w:sz="0" w:space="0" w:color="auto"/>
        <w:bottom w:val="none" w:sz="0" w:space="0" w:color="auto"/>
        <w:right w:val="none" w:sz="0" w:space="0" w:color="auto"/>
      </w:divBdr>
    </w:div>
    <w:div w:id="1736509039">
      <w:bodyDiv w:val="1"/>
      <w:marLeft w:val="0"/>
      <w:marRight w:val="0"/>
      <w:marTop w:val="0"/>
      <w:marBottom w:val="0"/>
      <w:divBdr>
        <w:top w:val="none" w:sz="0" w:space="0" w:color="auto"/>
        <w:left w:val="none" w:sz="0" w:space="0" w:color="auto"/>
        <w:bottom w:val="none" w:sz="0" w:space="0" w:color="auto"/>
        <w:right w:val="none" w:sz="0" w:space="0" w:color="auto"/>
      </w:divBdr>
    </w:div>
    <w:div w:id="1844125177">
      <w:bodyDiv w:val="1"/>
      <w:marLeft w:val="0"/>
      <w:marRight w:val="0"/>
      <w:marTop w:val="0"/>
      <w:marBottom w:val="0"/>
      <w:divBdr>
        <w:top w:val="none" w:sz="0" w:space="0" w:color="auto"/>
        <w:left w:val="none" w:sz="0" w:space="0" w:color="auto"/>
        <w:bottom w:val="none" w:sz="0" w:space="0" w:color="auto"/>
        <w:right w:val="none" w:sz="0" w:space="0" w:color="auto"/>
      </w:divBdr>
      <w:divsChild>
        <w:div w:id="1131746255">
          <w:marLeft w:val="72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3064</Words>
  <Characters>16855</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2</cp:revision>
  <dcterms:created xsi:type="dcterms:W3CDTF">2023-04-19T17:32:00Z</dcterms:created>
  <dcterms:modified xsi:type="dcterms:W3CDTF">2023-04-19T17:32:00Z</dcterms:modified>
</cp:coreProperties>
</file>