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F3A8" w14:textId="77777777" w:rsidR="00370CDA" w:rsidRDefault="00370CDA" w:rsidP="00370CDA">
      <w:pPr>
        <w:spacing w:line="360" w:lineRule="auto"/>
        <w:jc w:val="both"/>
        <w:rPr>
          <w:lang w:val="es-SV"/>
        </w:rPr>
      </w:pPr>
      <w:r>
        <w:rPr>
          <w:b/>
          <w:bCs/>
          <w:lang w:val="es-SV"/>
        </w:rPr>
        <w:t>ACTA No. CV-33/2022</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jueves 22 de septiembre del año 2022.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CV-32/2022.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JD-142/2022 del 11 de agosto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JD-143/2022 del 12 de agosto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JD-144/2022 del 15 de agosto del año 2022.  </w:t>
      </w:r>
      <w:r>
        <w:rPr>
          <w:b/>
          <w:lang w:val="es-SV"/>
        </w:rPr>
        <w:t>VI.</w:t>
      </w:r>
      <w:r>
        <w:rPr>
          <w:bCs/>
          <w:lang w:val="es-SV"/>
        </w:rPr>
        <w:t xml:space="preserve"> </w:t>
      </w:r>
      <w:r>
        <w:rPr>
          <w:b/>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JD-145/2022 del 16 de agosto del año 2022. </w:t>
      </w:r>
      <w:r>
        <w:rPr>
          <w:b/>
          <w:bCs/>
          <w:lang w:val="es-SV"/>
        </w:rPr>
        <w:t xml:space="preserve">VII.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JD-146/2022 del 17 de agosto del año 2022.  </w:t>
      </w:r>
      <w:r>
        <w:rPr>
          <w:b/>
          <w:lang w:val="es-SV"/>
        </w:rPr>
        <w:t>VIII.</w:t>
      </w:r>
      <w:r>
        <w:rPr>
          <w:bCs/>
          <w:lang w:val="es-SV"/>
        </w:rPr>
        <w:t xml:space="preserve"> Gestión y Respuesta sobre Solicitudes Enviadas a la Administración.  </w:t>
      </w:r>
      <w:r>
        <w:rPr>
          <w:b/>
          <w:lang w:val="es-SV"/>
        </w:rPr>
        <w:t>IX.</w:t>
      </w:r>
      <w:r>
        <w:rPr>
          <w:bCs/>
          <w:lang w:val="es-SV"/>
        </w:rPr>
        <w:t xml:space="preserve"> </w:t>
      </w:r>
      <w:r>
        <w:rPr>
          <w:lang w:val="es-SV"/>
        </w:rPr>
        <w:t>Acuerdos de Resolución sobre Información Reservada de esta Sesión</w:t>
      </w:r>
      <w:r>
        <w:rPr>
          <w:b/>
          <w:lang w:val="es-SV"/>
        </w:rPr>
        <w:t>.</w:t>
      </w:r>
      <w:r>
        <w:rPr>
          <w:lang w:val="es-SV"/>
        </w:rPr>
        <w:t xml:space="preserve">   </w:t>
      </w:r>
      <w:r>
        <w:rPr>
          <w:b/>
          <w:bCs/>
          <w:lang w:val="es-SV"/>
        </w:rPr>
        <w:t>X.</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CV-32/2022, de fecha 14 de septiembre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JD-142/2022 DEL 11 DE AGOSTO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 xml:space="preserve">IV. </w:t>
      </w:r>
      <w:r>
        <w:rPr>
          <w:color w:val="000000"/>
          <w:lang w:val="es-SV"/>
        </w:rPr>
        <w:t xml:space="preserve">Actualización de Tasas de Interés y Cuotas de Préstamos por Cambio de Tasas de Interés Máxima Legales – Ley de Usura; </w:t>
      </w:r>
      <w:r>
        <w:rPr>
          <w:b/>
          <w:color w:val="000000"/>
          <w:lang w:val="es-SV"/>
        </w:rPr>
        <w:t>V</w:t>
      </w:r>
      <w:r>
        <w:rPr>
          <w:color w:val="000000"/>
          <w:lang w:val="es-SV"/>
        </w:rPr>
        <w:t xml:space="preserve">. Otorgamiento de Poderes Judiciales y Administrativos a Favor de Personal del FSV y Abogados Externos; </w:t>
      </w:r>
      <w:r>
        <w:rPr>
          <w:b/>
          <w:bCs/>
          <w:color w:val="000000"/>
          <w:lang w:val="es-SV"/>
        </w:rPr>
        <w:t>VI.</w:t>
      </w:r>
      <w:r>
        <w:rPr>
          <w:color w:val="000000"/>
          <w:lang w:val="es-SV"/>
        </w:rPr>
        <w:t xml:space="preserve">  Autorización para Liquidación de Provisión de Costas Procesales Proyectadas y No Pagadas que han Cumplido Período de Prescripción; </w:t>
      </w:r>
      <w:r>
        <w:rPr>
          <w:b/>
          <w:color w:val="000000"/>
          <w:lang w:val="es-SV"/>
        </w:rPr>
        <w:t>VII.</w:t>
      </w:r>
      <w:r>
        <w:rPr>
          <w:color w:val="000000"/>
          <w:lang w:val="es-SV"/>
        </w:rPr>
        <w:t xml:space="preserve"> </w:t>
      </w:r>
      <w:r>
        <w:rPr>
          <w:b/>
          <w:color w:val="000000"/>
          <w:lang w:val="es-SV"/>
        </w:rPr>
        <w:t xml:space="preserve"> </w:t>
      </w:r>
      <w:r>
        <w:rPr>
          <w:bCs/>
          <w:color w:val="000000"/>
          <w:lang w:val="es-SV"/>
        </w:rPr>
        <w:lastRenderedPageBreak/>
        <w:t>Acuerdo de Resolución sobre Información Reservada de esta Sesión</w:t>
      </w:r>
      <w:r>
        <w:rPr>
          <w:b/>
          <w:color w:val="000000"/>
          <w:lang w:val="es-SV"/>
        </w:rPr>
        <w:t>.</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26 </w:t>
      </w:r>
      <w:r>
        <w:rPr>
          <w:rFonts w:eastAsia="Arial"/>
          <w:b/>
        </w:rPr>
        <w:t xml:space="preserve">solicitudes de crédito por un monto de $505,156.86, </w:t>
      </w:r>
      <w:r>
        <w:rPr>
          <w:b/>
          <w:lang w:val="es-SV"/>
        </w:rPr>
        <w:t xml:space="preserve"> </w:t>
      </w:r>
      <w:r>
        <w:rPr>
          <w:b/>
          <w:color w:val="000000"/>
          <w:lang w:val="es-SV"/>
        </w:rPr>
        <w:t xml:space="preserve">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manifiesta interrogante sobre las fechas de la aprobación de créditos acumulados, que según el anexo para el presente punto, dicho acumulado corresponde del 28 de julio al 10 de agosto de 2022 mientras que, en el Acta es por el período del 29 de julio al 10 de agosto del presente año, EL CONSEJO SE DA POR ENTERADO Y ACUERDA REALIZAR LA CONSULTA CON LA ADMINISTRACIÓN.  </w:t>
      </w:r>
      <w:r>
        <w:rPr>
          <w:b/>
          <w:bCs/>
          <w:lang w:val="es-SV"/>
        </w:rPr>
        <w:t>Punto I</w:t>
      </w:r>
      <w:r>
        <w:rPr>
          <w:b/>
          <w:color w:val="000000"/>
          <w:lang w:val="es-SV"/>
        </w:rPr>
        <w:t xml:space="preserve">V. </w:t>
      </w:r>
      <w:r>
        <w:rPr>
          <w:bCs/>
          <w:color w:val="000000"/>
          <w:lang w:val="es-SV"/>
        </w:rPr>
        <w:t xml:space="preserve">Actualización de Tasas de Interés y Cuotas de Préstamos por Cambio de Tasas de Interés Máxima Legales – Ley de Usura, </w:t>
      </w:r>
      <w:r>
        <w:rPr>
          <w:b/>
          <w:color w:val="000000"/>
          <w:lang w:val="es-SV"/>
        </w:rPr>
        <w:t xml:space="preserve">EL CONSEJO SE DA POR ENTERADO.  </w:t>
      </w:r>
      <w:r>
        <w:rPr>
          <w:b/>
          <w:bCs/>
          <w:lang w:val="es-SV"/>
        </w:rPr>
        <w:t xml:space="preserve">Punto </w:t>
      </w:r>
      <w:r>
        <w:rPr>
          <w:b/>
          <w:color w:val="000000"/>
          <w:lang w:val="es-SV"/>
        </w:rPr>
        <w:t>V.</w:t>
      </w:r>
      <w:r>
        <w:rPr>
          <w:bCs/>
          <w:color w:val="000000"/>
          <w:lang w:val="es-SV"/>
        </w:rPr>
        <w:t xml:space="preserve"> </w:t>
      </w:r>
      <w:r>
        <w:rPr>
          <w:b/>
          <w:color w:val="000000"/>
          <w:lang w:val="es-SV"/>
        </w:rPr>
        <w:t xml:space="preserve"> </w:t>
      </w:r>
      <w:r>
        <w:rPr>
          <w:bCs/>
          <w:color w:val="000000"/>
          <w:lang w:val="es-SV"/>
        </w:rPr>
        <w:t>Otorgamiento de Poderes Judiciales y Administrativos a Favor de Personal del FSV y Abogados Externos,</w:t>
      </w:r>
      <w:r>
        <w:rPr>
          <w:b/>
          <w:color w:val="000000"/>
          <w:lang w:val="es-SV"/>
        </w:rPr>
        <w:t xml:space="preserve"> EL CONSEJO SE DA POR ENTERADO. </w:t>
      </w:r>
      <w:r>
        <w:rPr>
          <w:color w:val="000000"/>
          <w:lang w:val="es-SV"/>
        </w:rPr>
        <w:t xml:space="preserve"> </w:t>
      </w:r>
      <w:r>
        <w:rPr>
          <w:b/>
          <w:color w:val="000000"/>
          <w:lang w:val="es-SV"/>
        </w:rPr>
        <w:t>Punto VI</w:t>
      </w:r>
      <w:r>
        <w:rPr>
          <w:bCs/>
          <w:color w:val="000000"/>
          <w:lang w:val="es-SV"/>
        </w:rPr>
        <w:t xml:space="preserve">. Autorización para Liquidación de Provisión de Costas Procesales Proyectadas y No Pagadas que han Cumplido Período de Prescripción, </w:t>
      </w:r>
      <w:r>
        <w:rPr>
          <w:b/>
          <w:color w:val="000000"/>
          <w:lang w:val="es-SV"/>
        </w:rPr>
        <w:t>EL CONSEJO SE DA POR ENTERADO.</w:t>
      </w:r>
      <w:r>
        <w:rPr>
          <w:color w:val="000000"/>
          <w:lang w:val="es-SV"/>
        </w:rPr>
        <w:t xml:space="preserve"> </w:t>
      </w:r>
      <w:r>
        <w:rPr>
          <w:b/>
          <w:color w:val="000000"/>
          <w:lang w:val="es-SV"/>
        </w:rPr>
        <w:t>VII.</w:t>
      </w:r>
      <w:r>
        <w:rPr>
          <w:color w:val="000000"/>
          <w:lang w:val="es-SV"/>
        </w:rPr>
        <w:t xml:space="preserve"> </w:t>
      </w:r>
      <w:r>
        <w:rPr>
          <w:bCs/>
          <w:color w:val="000000"/>
          <w:lang w:val="es-SV"/>
        </w:rPr>
        <w:t xml:space="preserve">Acuerdo de Resolución sobre Información Reservada de esta Sesión,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JD-143/2022 DEL 12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34 </w:t>
      </w:r>
      <w:r>
        <w:rPr>
          <w:rFonts w:eastAsia="Arial"/>
          <w:b/>
        </w:rPr>
        <w:t xml:space="preserve">solicitudes de crédito por un monto de $725,222.81 </w:t>
      </w:r>
      <w:r>
        <w:rPr>
          <w:b/>
          <w:color w:val="000000"/>
          <w:lang w:val="es-SV"/>
        </w:rPr>
        <w:t xml:space="preserve">no teniendo ninguna observación que hacer al respecto al contenido del acta antes relacionada. </w:t>
      </w:r>
      <w:r>
        <w:rPr>
          <w:b/>
          <w:bCs/>
          <w:lang w:val="es-SV"/>
        </w:rPr>
        <w:t xml:space="preserve">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JD-144/2022 DEL 15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19 </w:t>
      </w:r>
      <w:r>
        <w:rPr>
          <w:rFonts w:eastAsia="Arial"/>
          <w:b/>
        </w:rPr>
        <w:t xml:space="preserve">solicitudes de crédito por un monto de $353,361.47 </w:t>
      </w:r>
      <w:r>
        <w:rPr>
          <w:b/>
          <w:color w:val="000000"/>
          <w:lang w:val="es-SV"/>
        </w:rPr>
        <w:t xml:space="preserve">no teniendo ninguna observación que hacer al respecto al contenido del acta antes </w:t>
      </w:r>
      <w:r>
        <w:rPr>
          <w:b/>
          <w:color w:val="000000"/>
          <w:lang w:val="es-SV"/>
        </w:rPr>
        <w:lastRenderedPageBreak/>
        <w:t xml:space="preserve">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JD-145/2022 DEL 16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35 </w:t>
      </w:r>
      <w:r>
        <w:rPr>
          <w:rFonts w:eastAsia="Arial"/>
          <w:b/>
        </w:rPr>
        <w:t xml:space="preserve">solicitudes de crédito por un monto de $820,978.26 </w:t>
      </w:r>
      <w:r>
        <w:rPr>
          <w:b/>
          <w:color w:val="000000"/>
          <w:lang w:val="es-SV"/>
        </w:rPr>
        <w:t xml:space="preserve">no teniendo ninguna observación que hacer al respecto al contenido del acta antes relacionada. </w:t>
      </w:r>
      <w:r>
        <w:rPr>
          <w:b/>
          <w:bCs/>
          <w:lang w:val="es-SV"/>
        </w:rPr>
        <w:t xml:space="preserve">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JD-146/2022 DEL 17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$631,637.71 </w:t>
      </w:r>
      <w:r>
        <w:rPr>
          <w:b/>
          <w:color w:val="000000"/>
          <w:lang w:val="es-SV"/>
        </w:rPr>
        <w:t xml:space="preserve">no teniendo ninguna observación que hacer al respecto al contenido del acta antes relacionada. </w:t>
      </w:r>
      <w:r>
        <w:rPr>
          <w:b/>
          <w:bCs/>
          <w:lang w:val="es-SV"/>
        </w:rPr>
        <w:t xml:space="preserve">VIII. </w:t>
      </w:r>
      <w:r>
        <w:rPr>
          <w:b/>
          <w:color w:val="000000"/>
          <w:lang w:val="es-SV"/>
        </w:rPr>
        <w:t xml:space="preserve"> GESTIÓN Y RESPUESTA SOBRE SOLICITUDES ENVIADAS A LA ADMINISTRACIÓN. En este punto no hubo gestiones, ni respuestas pendientes. IX. 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xml:space="preserve">. </w:t>
      </w:r>
      <w:r>
        <w:rPr>
          <w:b/>
          <w:bCs/>
          <w:lang w:val="es-SV"/>
        </w:rPr>
        <w:t>X. VARIOS. No hubo puntos que tratar.</w:t>
      </w:r>
      <w:r>
        <w:rPr>
          <w:lang w:val="es-SV"/>
        </w:rPr>
        <w:t xml:space="preserve"> La </w:t>
      </w:r>
      <w:proofErr w:type="gramStart"/>
      <w:r>
        <w:rPr>
          <w:lang w:val="es-SV"/>
        </w:rPr>
        <w:t>Presidenta</w:t>
      </w:r>
      <w:proofErr w:type="gramEnd"/>
      <w:r>
        <w:rPr>
          <w:lang w:val="es-SV"/>
        </w:rPr>
        <w:t xml:space="preserve"> del Consejo convoca para la próxima reunión el día veintiocho de septiembre del año 2022, a las once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once horas con cincuenta y tres minutos, ratificamos su contenido y firmamos.</w:t>
      </w:r>
    </w:p>
    <w:p w14:paraId="656A689E" w14:textId="77777777" w:rsidR="00370CDA" w:rsidRDefault="00370CDA" w:rsidP="00370CDA">
      <w:pPr>
        <w:spacing w:line="360" w:lineRule="auto"/>
        <w:jc w:val="both"/>
        <w:rPr>
          <w:sz w:val="22"/>
          <w:lang w:val="es-SV"/>
        </w:rPr>
      </w:pPr>
    </w:p>
    <w:p w14:paraId="3E3C6784" w14:textId="77777777" w:rsidR="00370CDA" w:rsidRDefault="00370CDA" w:rsidP="00370CDA">
      <w:pPr>
        <w:spacing w:line="360" w:lineRule="auto"/>
        <w:jc w:val="both"/>
        <w:rPr>
          <w:sz w:val="22"/>
          <w:lang w:val="es-SV"/>
        </w:rPr>
      </w:pPr>
    </w:p>
    <w:p w14:paraId="2E5BFEEF" w14:textId="77777777" w:rsidR="00370CDA" w:rsidRDefault="00370CDA" w:rsidP="00370CDA">
      <w:pPr>
        <w:spacing w:line="360" w:lineRule="auto"/>
        <w:jc w:val="both"/>
        <w:rPr>
          <w:sz w:val="22"/>
          <w:lang w:val="es-SV"/>
        </w:rPr>
      </w:pPr>
    </w:p>
    <w:p w14:paraId="2AF90481" w14:textId="77777777" w:rsidR="001E6568" w:rsidRPr="00F762AB" w:rsidRDefault="001E6568" w:rsidP="001E6568">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Raúl Alfonso </w:t>
      </w:r>
      <w:proofErr w:type="spellStart"/>
      <w:r>
        <w:rPr>
          <w:rFonts w:ascii="Arial" w:hAnsi="Arial" w:cs="Arial"/>
          <w:b/>
          <w:i/>
          <w:sz w:val="20"/>
          <w:szCs w:val="20"/>
        </w:rPr>
        <w:t>Rogel</w:t>
      </w:r>
      <w:proofErr w:type="spellEnd"/>
      <w:r>
        <w:rPr>
          <w:rFonts w:ascii="Arial" w:hAnsi="Arial" w:cs="Arial"/>
          <w:b/>
          <w:i/>
          <w:sz w:val="20"/>
          <w:szCs w:val="20"/>
        </w:rPr>
        <w:t>.</w:t>
      </w:r>
    </w:p>
    <w:p w14:paraId="2E2E857B" w14:textId="77777777" w:rsidR="001E6568" w:rsidRDefault="001E6568" w:rsidP="001E6568">
      <w:pPr>
        <w:spacing w:line="360" w:lineRule="auto"/>
        <w:jc w:val="both"/>
      </w:pPr>
    </w:p>
    <w:p w14:paraId="14E67559" w14:textId="77777777" w:rsidR="003C7EA5" w:rsidRDefault="003C7EA5"/>
    <w:sectPr w:rsidR="003C7EA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A306" w14:textId="77777777" w:rsidR="001E6568" w:rsidRDefault="001E6568" w:rsidP="001E6568">
      <w:r>
        <w:separator/>
      </w:r>
    </w:p>
  </w:endnote>
  <w:endnote w:type="continuationSeparator" w:id="0">
    <w:p w14:paraId="45942BF2" w14:textId="77777777" w:rsidR="001E6568" w:rsidRDefault="001E6568" w:rsidP="001E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4409" w14:textId="77777777" w:rsidR="001E6568" w:rsidRDefault="001E6568" w:rsidP="001E6568">
      <w:r>
        <w:separator/>
      </w:r>
    </w:p>
  </w:footnote>
  <w:footnote w:type="continuationSeparator" w:id="0">
    <w:p w14:paraId="3DC7D7F6" w14:textId="77777777" w:rsidR="001E6568" w:rsidRDefault="001E6568" w:rsidP="001E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BB8D" w14:textId="77777777" w:rsidR="001E6568" w:rsidRPr="000843BF" w:rsidRDefault="001E6568" w:rsidP="001E6568">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124D9BA" w14:textId="77777777" w:rsidR="001E6568" w:rsidRPr="000843BF" w:rsidRDefault="001E6568" w:rsidP="001E6568">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D9D0EE4" w14:textId="77777777" w:rsidR="001E6568" w:rsidRDefault="001E65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DA"/>
    <w:rsid w:val="001E6568"/>
    <w:rsid w:val="00370CDA"/>
    <w:rsid w:val="003C7E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1D32"/>
  <w15:chartTrackingRefBased/>
  <w15:docId w15:val="{5BED3EC9-5100-4367-A3DD-2575EE1A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D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568"/>
    <w:pPr>
      <w:tabs>
        <w:tab w:val="center" w:pos="4419"/>
        <w:tab w:val="right" w:pos="8838"/>
      </w:tabs>
    </w:pPr>
  </w:style>
  <w:style w:type="character" w:customStyle="1" w:styleId="EncabezadoCar">
    <w:name w:val="Encabezado Car"/>
    <w:basedOn w:val="Fuentedeprrafopredeter"/>
    <w:link w:val="Encabezado"/>
    <w:uiPriority w:val="99"/>
    <w:rsid w:val="001E65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E6568"/>
    <w:pPr>
      <w:tabs>
        <w:tab w:val="center" w:pos="4419"/>
        <w:tab w:val="right" w:pos="8838"/>
      </w:tabs>
    </w:pPr>
  </w:style>
  <w:style w:type="character" w:customStyle="1" w:styleId="PiedepginaCar">
    <w:name w:val="Pie de página Car"/>
    <w:basedOn w:val="Fuentedeprrafopredeter"/>
    <w:link w:val="Piedepgina"/>
    <w:uiPriority w:val="99"/>
    <w:rsid w:val="001E656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6100</Characters>
  <Application>Microsoft Office Word</Application>
  <DocSecurity>0</DocSecurity>
  <Lines>50</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2022-10-26T21:00:00Z</dcterms:created>
  <dcterms:modified xsi:type="dcterms:W3CDTF">2022-10-26T21:38:00Z</dcterms:modified>
</cp:coreProperties>
</file>