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D845" w14:textId="77777777" w:rsidR="004972A9" w:rsidRDefault="004972A9" w:rsidP="004972A9">
      <w:pPr>
        <w:pStyle w:val="Prrafodelista"/>
        <w:tabs>
          <w:tab w:val="left" w:pos="851"/>
        </w:tabs>
        <w:jc w:val="center"/>
        <w:rPr>
          <w:rFonts w:ascii="Arial" w:hAnsi="Arial" w:cs="Arial"/>
          <w:b/>
          <w:bCs/>
          <w:u w:val="single"/>
          <w:lang w:val="pt-BR"/>
        </w:rPr>
      </w:pPr>
      <w:r w:rsidRPr="004972A9">
        <w:rPr>
          <w:rFonts w:ascii="Arial" w:hAnsi="Arial" w:cs="Arial"/>
          <w:b/>
          <w:bCs/>
          <w:u w:val="single"/>
          <w:lang w:val="pt-BR"/>
        </w:rPr>
        <w:t xml:space="preserve">ACTA DE SESIÓN ORDINARIA DE JUNTA DIRECTIVA </w:t>
      </w:r>
    </w:p>
    <w:p w14:paraId="622FA377" w14:textId="736824CA" w:rsidR="004972A9" w:rsidRPr="004972A9" w:rsidRDefault="004972A9" w:rsidP="004972A9">
      <w:pPr>
        <w:pStyle w:val="Prrafodelista"/>
        <w:tabs>
          <w:tab w:val="left" w:pos="851"/>
        </w:tabs>
        <w:jc w:val="center"/>
        <w:rPr>
          <w:rFonts w:ascii="Arial" w:hAnsi="Arial" w:cs="Arial"/>
          <w:b/>
          <w:bCs/>
          <w:u w:val="single"/>
          <w:lang w:val="pt-BR"/>
        </w:rPr>
      </w:pPr>
      <w:r w:rsidRPr="004972A9">
        <w:rPr>
          <w:rFonts w:ascii="Arial" w:hAnsi="Arial" w:cs="Arial"/>
          <w:b/>
          <w:bCs/>
          <w:u w:val="single"/>
          <w:lang w:val="pt-BR"/>
        </w:rPr>
        <w:t>N° JD-095/2022</w:t>
      </w:r>
      <w:r>
        <w:rPr>
          <w:rFonts w:ascii="Arial" w:hAnsi="Arial" w:cs="Arial"/>
          <w:b/>
          <w:bCs/>
          <w:u w:val="single"/>
          <w:lang w:val="pt-BR"/>
        </w:rPr>
        <w:t xml:space="preserve"> </w:t>
      </w:r>
      <w:r w:rsidRPr="004972A9">
        <w:rPr>
          <w:rFonts w:ascii="Arial" w:hAnsi="Arial" w:cs="Arial"/>
          <w:b/>
          <w:bCs/>
          <w:u w:val="single"/>
          <w:lang w:val="pt-BR"/>
        </w:rPr>
        <w:t>DEL 26 DE MAYO DE 2022</w:t>
      </w:r>
    </w:p>
    <w:p w14:paraId="141E593D" w14:textId="77777777" w:rsidR="004972A9" w:rsidRPr="00633DBF" w:rsidRDefault="004972A9" w:rsidP="004972A9">
      <w:pPr>
        <w:jc w:val="center"/>
        <w:rPr>
          <w:rFonts w:ascii="Arial" w:hAnsi="Arial" w:cs="Arial"/>
          <w:b/>
          <w:u w:val="single"/>
        </w:rPr>
      </w:pPr>
    </w:p>
    <w:p w14:paraId="6B52479C" w14:textId="134C3DDE" w:rsidR="004972A9" w:rsidRPr="00633DBF" w:rsidRDefault="004972A9" w:rsidP="004972A9">
      <w:pPr>
        <w:jc w:val="both"/>
        <w:outlineLvl w:val="0"/>
        <w:rPr>
          <w:rFonts w:ascii="Arial" w:hAnsi="Arial" w:cs="Arial"/>
        </w:rPr>
      </w:pPr>
      <w:r w:rsidRPr="00633DBF">
        <w:rPr>
          <w:rFonts w:ascii="Arial" w:hAnsi="Arial" w:cs="Arial"/>
        </w:rPr>
        <w:t xml:space="preserve">En la Sala de Sesiones de Junta Directiva, ubicada en Calle Rubén Darío </w:t>
      </w:r>
      <w:proofErr w:type="spellStart"/>
      <w:r w:rsidRPr="00633DBF">
        <w:rPr>
          <w:rFonts w:ascii="Arial" w:hAnsi="Arial" w:cs="Arial"/>
        </w:rPr>
        <w:t>N°</w:t>
      </w:r>
      <w:proofErr w:type="spellEnd"/>
      <w:r w:rsidRPr="00633DBF">
        <w:rPr>
          <w:rFonts w:ascii="Arial" w:hAnsi="Arial" w:cs="Arial"/>
        </w:rPr>
        <w:t xml:space="preserve"> 901, San Salvador, a las quince horas con treinta minutos del día </w:t>
      </w:r>
      <w:r>
        <w:rPr>
          <w:rFonts w:ascii="Arial" w:hAnsi="Arial" w:cs="Arial"/>
        </w:rPr>
        <w:t>veintiséis</w:t>
      </w:r>
      <w:r w:rsidRPr="00633DBF">
        <w:rPr>
          <w:rFonts w:ascii="Arial" w:hAnsi="Arial" w:cs="Arial"/>
        </w:rPr>
        <w:t xml:space="preserve"> de mayo de dos mil veintidós, para tratar la Agenda de Sesión de Junta Directiva </w:t>
      </w:r>
      <w:proofErr w:type="spellStart"/>
      <w:r w:rsidRPr="00633DBF">
        <w:rPr>
          <w:rFonts w:ascii="Arial" w:hAnsi="Arial" w:cs="Arial"/>
        </w:rPr>
        <w:t>N°</w:t>
      </w:r>
      <w:proofErr w:type="spellEnd"/>
      <w:r w:rsidRPr="00633DBF">
        <w:rPr>
          <w:rFonts w:ascii="Arial" w:hAnsi="Arial" w:cs="Arial"/>
        </w:rPr>
        <w:t xml:space="preserve"> JD-0</w:t>
      </w:r>
      <w:r>
        <w:rPr>
          <w:rFonts w:ascii="Arial" w:hAnsi="Arial" w:cs="Arial"/>
        </w:rPr>
        <w:t>9</w:t>
      </w:r>
      <w:r w:rsidR="009B5679">
        <w:rPr>
          <w:rFonts w:ascii="Arial" w:hAnsi="Arial" w:cs="Arial"/>
        </w:rPr>
        <w:t>5</w:t>
      </w:r>
      <w:r w:rsidRPr="00633DBF">
        <w:rPr>
          <w:rFonts w:ascii="Arial" w:hAnsi="Arial" w:cs="Arial"/>
        </w:rPr>
        <w:t>/2022 de esta fecha, se realizó la reunión de los señores miembros de Junta Directiva</w:t>
      </w:r>
      <w:r w:rsidRPr="00633DBF">
        <w:rPr>
          <w:rFonts w:ascii="Arial" w:hAnsi="Arial" w:cs="Arial"/>
          <w:b/>
        </w:rPr>
        <w:t>:</w:t>
      </w:r>
      <w:r w:rsidRPr="00633DBF">
        <w:rPr>
          <w:rFonts w:ascii="Arial" w:eastAsia="Arial" w:hAnsi="Arial" w:cs="Arial"/>
          <w:b/>
          <w:lang w:val="es-ES_tradnl"/>
        </w:rPr>
        <w:t xml:space="preserve"> </w:t>
      </w:r>
      <w:proofErr w:type="gramStart"/>
      <w:r w:rsidR="009B5679" w:rsidRPr="00FA69B0">
        <w:rPr>
          <w:rFonts w:ascii="Arial" w:eastAsia="Arial" w:hAnsi="Arial" w:cs="Arial"/>
          <w:b/>
        </w:rPr>
        <w:t>Presidente</w:t>
      </w:r>
      <w:proofErr w:type="gramEnd"/>
      <w:r w:rsidR="009B5679" w:rsidRPr="00FA69B0">
        <w:rPr>
          <w:rFonts w:ascii="Arial" w:eastAsia="Arial" w:hAnsi="Arial" w:cs="Arial"/>
          <w:b/>
        </w:rPr>
        <w:t xml:space="preserve"> y Director Ejecutivo: OSCAR ARMANDO MORALES. Directores Propietarios: JAVIER ANTONIO MEJIA CORTEZ</w:t>
      </w:r>
      <w:r w:rsidR="009B5679">
        <w:rPr>
          <w:rFonts w:ascii="Arial" w:eastAsia="Arial" w:hAnsi="Arial" w:cs="Arial"/>
          <w:b/>
        </w:rPr>
        <w:t>, TANYA ELIZABETH CORTEZ RUIZ,</w:t>
      </w:r>
      <w:r w:rsidR="009B5679" w:rsidRPr="00FA69B0">
        <w:rPr>
          <w:rFonts w:ascii="Arial" w:eastAsia="Arial" w:hAnsi="Arial" w:cs="Arial"/>
          <w:b/>
        </w:rPr>
        <w:t xml:space="preserve"> CONCEPCION IDALIA ZUNIGA VDA. DE CRISTALES</w:t>
      </w:r>
      <w:r w:rsidR="009B5679">
        <w:rPr>
          <w:rFonts w:ascii="Arial" w:eastAsia="Arial" w:hAnsi="Arial" w:cs="Arial"/>
          <w:b/>
        </w:rPr>
        <w:t xml:space="preserve"> y en funciones</w:t>
      </w:r>
      <w:r w:rsidR="009B5679" w:rsidRPr="00357F27">
        <w:rPr>
          <w:rFonts w:ascii="Arial" w:hAnsi="Arial" w:cs="Arial"/>
          <w:b/>
          <w:bCs/>
        </w:rPr>
        <w:t xml:space="preserve"> </w:t>
      </w:r>
      <w:r w:rsidR="009B5679" w:rsidRPr="00FA69B0">
        <w:rPr>
          <w:rFonts w:ascii="Arial" w:hAnsi="Arial" w:cs="Arial"/>
          <w:b/>
          <w:bCs/>
        </w:rPr>
        <w:t>ERICK ENRIQUE MONTOYA VILLACORTA</w:t>
      </w:r>
      <w:r w:rsidR="009B5679">
        <w:rPr>
          <w:rFonts w:ascii="Arial" w:eastAsia="Arial" w:hAnsi="Arial" w:cs="Arial"/>
          <w:b/>
        </w:rPr>
        <w:t>.</w:t>
      </w:r>
      <w:r w:rsidR="009B5679" w:rsidRPr="00FA69B0">
        <w:rPr>
          <w:rFonts w:ascii="Arial" w:eastAsia="Arial" w:hAnsi="Arial" w:cs="Arial"/>
          <w:b/>
        </w:rPr>
        <w:t xml:space="preserve"> Directores Suplentes: </w:t>
      </w:r>
      <w:r w:rsidR="009B5679">
        <w:rPr>
          <w:rFonts w:ascii="Arial" w:eastAsia="Arial" w:hAnsi="Arial" w:cs="Arial"/>
          <w:b/>
        </w:rPr>
        <w:t xml:space="preserve">JUAN NEFTALI MURILLO RUIZ, RAFAEL ENRIQUE CUELLAR RENDEROS </w:t>
      </w:r>
      <w:r w:rsidR="009B5679" w:rsidRPr="00FA69B0">
        <w:rPr>
          <w:rFonts w:ascii="Arial" w:eastAsia="Arial" w:hAnsi="Arial" w:cs="Arial"/>
          <w:b/>
        </w:rPr>
        <w:t>y JOSE RENE PEREZ</w:t>
      </w:r>
      <w:r w:rsidR="009B5679">
        <w:rPr>
          <w:rFonts w:ascii="Arial" w:eastAsia="Arial" w:hAnsi="Arial" w:cs="Arial"/>
          <w:b/>
        </w:rPr>
        <w:t xml:space="preserve">. AUSENTE: </w:t>
      </w:r>
      <w:r w:rsidR="009B5679" w:rsidRPr="00FA69B0">
        <w:rPr>
          <w:rFonts w:ascii="Arial" w:eastAsia="Arial" w:hAnsi="Arial" w:cs="Arial"/>
          <w:b/>
        </w:rPr>
        <w:t>ROBERTO</w:t>
      </w:r>
      <w:r w:rsidR="009B5679">
        <w:rPr>
          <w:rFonts w:ascii="Arial" w:eastAsia="Arial" w:hAnsi="Arial" w:cs="Arial"/>
          <w:b/>
        </w:rPr>
        <w:t xml:space="preserve"> EDUARDO </w:t>
      </w:r>
      <w:r w:rsidR="009B5679" w:rsidRPr="00FA69B0">
        <w:rPr>
          <w:rFonts w:ascii="Arial" w:eastAsia="Arial" w:hAnsi="Arial" w:cs="Arial"/>
          <w:b/>
        </w:rPr>
        <w:t>CALDERON LOPEZ</w:t>
      </w:r>
      <w:r w:rsidR="009B5679">
        <w:rPr>
          <w:rFonts w:ascii="Arial" w:eastAsia="Arial" w:hAnsi="Arial" w:cs="Arial"/>
          <w:b/>
        </w:rPr>
        <w:t xml:space="preserve">, </w:t>
      </w:r>
      <w:proofErr w:type="gramStart"/>
      <w:r w:rsidR="009B5679">
        <w:rPr>
          <w:rFonts w:ascii="Arial" w:eastAsia="Arial" w:hAnsi="Arial" w:cs="Arial"/>
          <w:b/>
        </w:rPr>
        <w:t>Director</w:t>
      </w:r>
      <w:proofErr w:type="gramEnd"/>
      <w:r w:rsidR="009B5679">
        <w:rPr>
          <w:rFonts w:ascii="Arial" w:eastAsia="Arial" w:hAnsi="Arial" w:cs="Arial"/>
          <w:b/>
        </w:rPr>
        <w:t xml:space="preserve"> Propietario.</w:t>
      </w:r>
      <w:r w:rsidR="009B5679" w:rsidRPr="00FA69B0">
        <w:rPr>
          <w:rFonts w:ascii="Arial" w:eastAsia="Arial" w:hAnsi="Arial" w:cs="Arial"/>
          <w:b/>
          <w:color w:val="FF0000"/>
        </w:rPr>
        <w:t xml:space="preserve"> </w:t>
      </w:r>
      <w:r w:rsidRPr="00633DBF">
        <w:rPr>
          <w:rFonts w:ascii="Arial" w:hAnsi="Arial" w:cs="Arial"/>
          <w:b/>
        </w:rPr>
        <w:t xml:space="preserve">Estuvo presente también el LICENCIADO LUIS JOSUÉ VENTURA HERNÁNDEZ, Gerente General. </w:t>
      </w:r>
      <w:r w:rsidRPr="00633DBF">
        <w:rPr>
          <w:rFonts w:ascii="Arial" w:hAnsi="Arial" w:cs="Arial"/>
        </w:rPr>
        <w:t xml:space="preserve">Una vez comprobado el quórum el Señor </w:t>
      </w:r>
      <w:proofErr w:type="gramStart"/>
      <w:r w:rsidRPr="00633DBF">
        <w:rPr>
          <w:rFonts w:ascii="Arial" w:hAnsi="Arial" w:cs="Arial"/>
        </w:rPr>
        <w:t>Presidente</w:t>
      </w:r>
      <w:proofErr w:type="gramEnd"/>
      <w:r w:rsidRPr="00633DBF">
        <w:rPr>
          <w:rFonts w:ascii="Arial" w:hAnsi="Arial" w:cs="Arial"/>
        </w:rPr>
        <w:t xml:space="preserve"> y Director Ejecutivo somete a consideración la siguiente agenda:</w:t>
      </w:r>
    </w:p>
    <w:p w14:paraId="4E920C54" w14:textId="77777777" w:rsidR="004972A9" w:rsidRPr="00633DBF" w:rsidRDefault="004972A9" w:rsidP="004972A9">
      <w:pPr>
        <w:tabs>
          <w:tab w:val="left" w:pos="851"/>
        </w:tabs>
        <w:ind w:left="708"/>
        <w:jc w:val="center"/>
        <w:rPr>
          <w:rFonts w:ascii="Arial" w:hAnsi="Arial" w:cs="Arial"/>
          <w:b/>
          <w:bCs/>
          <w:u w:val="single"/>
          <w:lang w:val="pt-BR"/>
        </w:rPr>
      </w:pPr>
    </w:p>
    <w:p w14:paraId="303B0630" w14:textId="77777777" w:rsidR="004972A9" w:rsidRPr="004972A9" w:rsidRDefault="004972A9" w:rsidP="004972A9">
      <w:pPr>
        <w:pStyle w:val="Prrafodelista"/>
        <w:numPr>
          <w:ilvl w:val="0"/>
          <w:numId w:val="1"/>
        </w:numPr>
        <w:ind w:hanging="153"/>
        <w:jc w:val="both"/>
        <w:rPr>
          <w:rFonts w:ascii="Arial" w:hAnsi="Arial" w:cs="Arial"/>
          <w:b/>
          <w:snapToGrid w:val="0"/>
          <w:lang w:val="pt-BR"/>
        </w:rPr>
      </w:pPr>
      <w:r w:rsidRPr="004972A9">
        <w:rPr>
          <w:rFonts w:ascii="Arial" w:hAnsi="Arial" w:cs="Arial"/>
          <w:b/>
          <w:snapToGrid w:val="0"/>
          <w:lang w:val="pt-BR"/>
        </w:rPr>
        <w:t>APROBACIÓN DE AGENDA</w:t>
      </w:r>
    </w:p>
    <w:p w14:paraId="63693CF2" w14:textId="77777777" w:rsidR="004972A9" w:rsidRPr="004972A9" w:rsidRDefault="004972A9" w:rsidP="004972A9">
      <w:pPr>
        <w:pStyle w:val="Prrafodelista"/>
        <w:ind w:left="414" w:hanging="153"/>
        <w:jc w:val="both"/>
        <w:rPr>
          <w:rFonts w:ascii="Arial" w:hAnsi="Arial" w:cs="Arial"/>
          <w:b/>
          <w:snapToGrid w:val="0"/>
          <w:lang w:val="pt-BR"/>
        </w:rPr>
      </w:pPr>
    </w:p>
    <w:p w14:paraId="57540420" w14:textId="77777777" w:rsidR="004972A9" w:rsidRPr="004972A9" w:rsidRDefault="004972A9" w:rsidP="004972A9">
      <w:pPr>
        <w:pStyle w:val="Prrafodelista"/>
        <w:numPr>
          <w:ilvl w:val="0"/>
          <w:numId w:val="1"/>
        </w:numPr>
        <w:ind w:hanging="153"/>
        <w:jc w:val="both"/>
        <w:rPr>
          <w:rFonts w:ascii="Arial" w:hAnsi="Arial" w:cs="Arial"/>
          <w:b/>
          <w:snapToGrid w:val="0"/>
          <w:lang w:val="pt-BR"/>
        </w:rPr>
      </w:pPr>
      <w:r w:rsidRPr="004972A9">
        <w:rPr>
          <w:rFonts w:ascii="Arial" w:hAnsi="Arial" w:cs="Arial"/>
          <w:b/>
          <w:snapToGrid w:val="0"/>
          <w:lang w:val="pt-BR"/>
        </w:rPr>
        <w:t>APROBACIÓN DE ACTA ANTERIOR</w:t>
      </w:r>
    </w:p>
    <w:p w14:paraId="4D2F3543" w14:textId="77777777" w:rsidR="004972A9" w:rsidRPr="004972A9" w:rsidRDefault="004972A9" w:rsidP="004972A9">
      <w:pPr>
        <w:pStyle w:val="Prrafodelista"/>
        <w:ind w:left="414" w:hanging="153"/>
        <w:rPr>
          <w:rFonts w:ascii="Arial" w:hAnsi="Arial" w:cs="Arial"/>
          <w:b/>
          <w:snapToGrid w:val="0"/>
          <w:lang w:val="pt-BR"/>
        </w:rPr>
      </w:pPr>
    </w:p>
    <w:p w14:paraId="271B2BED" w14:textId="77777777" w:rsidR="004972A9" w:rsidRPr="004972A9" w:rsidRDefault="004972A9" w:rsidP="004972A9">
      <w:pPr>
        <w:pStyle w:val="Prrafodelista"/>
        <w:numPr>
          <w:ilvl w:val="0"/>
          <w:numId w:val="1"/>
        </w:numPr>
        <w:ind w:hanging="153"/>
        <w:jc w:val="both"/>
        <w:rPr>
          <w:rFonts w:ascii="Arial" w:hAnsi="Arial" w:cs="Arial"/>
          <w:b/>
          <w:snapToGrid w:val="0"/>
          <w:lang w:val="pt-BR"/>
        </w:rPr>
      </w:pPr>
      <w:r w:rsidRPr="004972A9">
        <w:rPr>
          <w:rFonts w:ascii="Arial" w:hAnsi="Arial" w:cs="Arial"/>
          <w:b/>
        </w:rPr>
        <w:t xml:space="preserve">RESOLUCIÓN DE CRÉDITOS </w:t>
      </w:r>
    </w:p>
    <w:p w14:paraId="5870DBBE" w14:textId="77777777" w:rsidR="004972A9" w:rsidRPr="004972A9" w:rsidRDefault="004972A9" w:rsidP="004972A9">
      <w:pPr>
        <w:pStyle w:val="Prrafodelista"/>
        <w:rPr>
          <w:rFonts w:ascii="Arial" w:hAnsi="Arial" w:cs="Arial"/>
          <w:b/>
          <w:bCs/>
          <w:snapToGrid w:val="0"/>
          <w:lang w:val="es-MX"/>
        </w:rPr>
      </w:pPr>
    </w:p>
    <w:p w14:paraId="7CAAEE26" w14:textId="77777777" w:rsidR="004972A9" w:rsidRPr="004972A9" w:rsidRDefault="004972A9" w:rsidP="004972A9">
      <w:pPr>
        <w:pStyle w:val="Prrafodelista"/>
        <w:numPr>
          <w:ilvl w:val="0"/>
          <w:numId w:val="1"/>
        </w:numPr>
        <w:ind w:hanging="153"/>
        <w:jc w:val="both"/>
        <w:rPr>
          <w:rFonts w:ascii="Arial" w:hAnsi="Arial" w:cs="Arial"/>
          <w:b/>
          <w:snapToGrid w:val="0"/>
          <w:lang w:val="pt-BR"/>
        </w:rPr>
      </w:pPr>
      <w:r w:rsidRPr="004972A9">
        <w:rPr>
          <w:rFonts w:ascii="Arial" w:hAnsi="Arial" w:cs="Arial"/>
          <w:b/>
          <w:bCs/>
          <w:snapToGrid w:val="0"/>
          <w:lang w:val="es-MX"/>
        </w:rPr>
        <w:t xml:space="preserve">SOLICITUD DE PRÓRROGA DE CONVENIO POR SERVICIOS DE NEGOCIACIÓN POR CUENTA DEL ESTADO – BOLPROS </w:t>
      </w:r>
    </w:p>
    <w:p w14:paraId="447F17BF" w14:textId="77777777" w:rsidR="004972A9" w:rsidRPr="004972A9" w:rsidRDefault="004972A9" w:rsidP="004972A9">
      <w:pPr>
        <w:pStyle w:val="Prrafodelista"/>
        <w:rPr>
          <w:rFonts w:ascii="Arial" w:hAnsi="Arial" w:cs="Arial"/>
          <w:b/>
          <w:snapToGrid w:val="0"/>
          <w:lang w:val="es-SV"/>
        </w:rPr>
      </w:pPr>
    </w:p>
    <w:p w14:paraId="5ABEE29C" w14:textId="77777777" w:rsidR="004972A9" w:rsidRPr="004972A9" w:rsidRDefault="004972A9" w:rsidP="004972A9">
      <w:pPr>
        <w:pStyle w:val="Prrafodelista"/>
        <w:numPr>
          <w:ilvl w:val="0"/>
          <w:numId w:val="1"/>
        </w:numPr>
        <w:ind w:hanging="153"/>
        <w:jc w:val="both"/>
        <w:rPr>
          <w:rFonts w:ascii="Arial" w:hAnsi="Arial" w:cs="Arial"/>
          <w:b/>
          <w:bCs/>
          <w:snapToGrid w:val="0"/>
          <w:lang w:val="pt-BR"/>
        </w:rPr>
      </w:pPr>
      <w:r w:rsidRPr="004972A9">
        <w:rPr>
          <w:rFonts w:ascii="Arial" w:hAnsi="Arial" w:cs="Arial"/>
          <w:b/>
          <w:bCs/>
        </w:rPr>
        <w:t xml:space="preserve">INFORME SOBRE LA COBERTURA DE CAPITAL VENCIDO AL MES DE ABRIL 2022 </w:t>
      </w:r>
    </w:p>
    <w:p w14:paraId="68086DE9" w14:textId="77777777" w:rsidR="004972A9" w:rsidRPr="004972A9" w:rsidRDefault="004972A9" w:rsidP="004972A9">
      <w:pPr>
        <w:pStyle w:val="Prrafodelista"/>
        <w:rPr>
          <w:rFonts w:ascii="Arial" w:hAnsi="Arial" w:cs="Arial"/>
          <w:b/>
          <w:bCs/>
          <w:snapToGrid w:val="0"/>
          <w:lang w:val="pt-BR"/>
        </w:rPr>
      </w:pPr>
    </w:p>
    <w:p w14:paraId="266D6B6C" w14:textId="77777777" w:rsidR="004972A9" w:rsidRPr="004972A9" w:rsidRDefault="004972A9" w:rsidP="004972A9">
      <w:pPr>
        <w:numPr>
          <w:ilvl w:val="0"/>
          <w:numId w:val="1"/>
        </w:numPr>
        <w:ind w:hanging="153"/>
        <w:jc w:val="both"/>
        <w:rPr>
          <w:rFonts w:ascii="Arial" w:hAnsi="Arial" w:cs="Arial"/>
          <w:b/>
          <w:lang w:val="es-MX"/>
        </w:rPr>
      </w:pPr>
      <w:r w:rsidRPr="004972A9">
        <w:rPr>
          <w:rFonts w:ascii="Arial" w:hAnsi="Arial" w:cs="Arial"/>
          <w:b/>
          <w:lang w:val="es-MX"/>
        </w:rPr>
        <w:t xml:space="preserve">MONITOR DE OPERACIONES AL MES DE ABRIL 2022 </w:t>
      </w:r>
    </w:p>
    <w:p w14:paraId="4EBED7AA" w14:textId="77777777" w:rsidR="004972A9" w:rsidRPr="004972A9" w:rsidRDefault="004972A9" w:rsidP="004972A9">
      <w:pPr>
        <w:pStyle w:val="Prrafodelista"/>
        <w:ind w:hanging="153"/>
        <w:rPr>
          <w:rFonts w:ascii="Arial" w:hAnsi="Arial" w:cs="Arial"/>
          <w:b/>
          <w:lang w:val="es-MX"/>
        </w:rPr>
      </w:pPr>
    </w:p>
    <w:p w14:paraId="0A646EE6" w14:textId="77777777" w:rsidR="004972A9" w:rsidRPr="004972A9" w:rsidRDefault="004972A9" w:rsidP="004972A9">
      <w:pPr>
        <w:numPr>
          <w:ilvl w:val="0"/>
          <w:numId w:val="1"/>
        </w:numPr>
        <w:ind w:hanging="153"/>
        <w:jc w:val="both"/>
        <w:rPr>
          <w:rFonts w:ascii="Arial" w:hAnsi="Arial" w:cs="Arial"/>
          <w:b/>
          <w:bCs/>
          <w:lang w:val="es-MX"/>
        </w:rPr>
      </w:pPr>
      <w:r w:rsidRPr="004972A9">
        <w:rPr>
          <w:rFonts w:ascii="Arial" w:hAnsi="Arial" w:cs="Arial"/>
          <w:b/>
          <w:bCs/>
        </w:rPr>
        <w:t xml:space="preserve">INFORME DE POSICIONAMIENTO DE MERCADO </w:t>
      </w:r>
    </w:p>
    <w:p w14:paraId="49FF34BC" w14:textId="77777777" w:rsidR="004972A9" w:rsidRPr="004972A9" w:rsidRDefault="004972A9" w:rsidP="004972A9">
      <w:pPr>
        <w:pStyle w:val="Prrafodelista"/>
        <w:ind w:hanging="153"/>
        <w:rPr>
          <w:rFonts w:ascii="Arial" w:hAnsi="Arial" w:cs="Arial"/>
          <w:b/>
          <w:bCs/>
        </w:rPr>
      </w:pPr>
    </w:p>
    <w:p w14:paraId="5E96FF90" w14:textId="77777777" w:rsidR="004972A9" w:rsidRPr="004972A9" w:rsidRDefault="004972A9" w:rsidP="004972A9">
      <w:pPr>
        <w:numPr>
          <w:ilvl w:val="0"/>
          <w:numId w:val="1"/>
        </w:numPr>
        <w:ind w:hanging="153"/>
        <w:jc w:val="both"/>
        <w:rPr>
          <w:rFonts w:ascii="Arial" w:hAnsi="Arial" w:cs="Arial"/>
          <w:b/>
          <w:bCs/>
          <w:lang w:val="es-MX"/>
        </w:rPr>
      </w:pPr>
      <w:r w:rsidRPr="004972A9">
        <w:rPr>
          <w:rFonts w:ascii="Arial" w:hAnsi="Arial" w:cs="Arial"/>
          <w:b/>
          <w:bCs/>
        </w:rPr>
        <w:t xml:space="preserve">SOLICITUD DE MODIFICACIÓN DEL INSTRUCTIVO DE IDENTIDAD VISUAL INSTITUCIONAL </w:t>
      </w:r>
    </w:p>
    <w:p w14:paraId="61D72D66" w14:textId="77777777" w:rsidR="004972A9" w:rsidRPr="004972A9" w:rsidRDefault="004972A9" w:rsidP="004972A9">
      <w:pPr>
        <w:pStyle w:val="Prrafodelista"/>
        <w:ind w:hanging="153"/>
        <w:rPr>
          <w:rFonts w:ascii="Arial" w:hAnsi="Arial" w:cs="Arial"/>
          <w:b/>
          <w:bCs/>
          <w:lang w:val="es-MX"/>
        </w:rPr>
      </w:pPr>
    </w:p>
    <w:p w14:paraId="16F58616" w14:textId="77777777" w:rsidR="004972A9" w:rsidRPr="004972A9" w:rsidRDefault="004972A9" w:rsidP="004972A9">
      <w:pPr>
        <w:numPr>
          <w:ilvl w:val="0"/>
          <w:numId w:val="1"/>
        </w:numPr>
        <w:ind w:hanging="153"/>
        <w:jc w:val="both"/>
        <w:rPr>
          <w:rFonts w:ascii="Arial" w:hAnsi="Arial" w:cs="Arial"/>
          <w:b/>
          <w:bCs/>
        </w:rPr>
      </w:pPr>
      <w:r w:rsidRPr="004972A9">
        <w:rPr>
          <w:rFonts w:ascii="Arial" w:hAnsi="Arial" w:cs="Arial"/>
          <w:b/>
          <w:bCs/>
          <w:lang w:val="es-MX"/>
        </w:rPr>
        <w:t>SOLICITUD DE SITRAFOSVI DE APOYO PARA JORNADA DE CAPACITACIÓN POR ANIVERSARIO</w:t>
      </w:r>
    </w:p>
    <w:p w14:paraId="6425C046" w14:textId="77777777" w:rsidR="004972A9" w:rsidRPr="004972A9" w:rsidRDefault="004972A9" w:rsidP="004972A9">
      <w:pPr>
        <w:pStyle w:val="Prrafodelista"/>
        <w:ind w:hanging="153"/>
        <w:rPr>
          <w:rFonts w:ascii="Arial" w:hAnsi="Arial" w:cs="Arial"/>
          <w:b/>
          <w:bCs/>
        </w:rPr>
      </w:pPr>
    </w:p>
    <w:p w14:paraId="174E25CF" w14:textId="77777777" w:rsidR="004972A9" w:rsidRPr="004972A9" w:rsidRDefault="004972A9" w:rsidP="004972A9">
      <w:pPr>
        <w:numPr>
          <w:ilvl w:val="0"/>
          <w:numId w:val="1"/>
        </w:numPr>
        <w:ind w:hanging="153"/>
        <w:jc w:val="both"/>
        <w:rPr>
          <w:rFonts w:ascii="Arial" w:hAnsi="Arial" w:cs="Arial"/>
          <w:b/>
          <w:bCs/>
          <w:lang w:val="es-MX"/>
        </w:rPr>
      </w:pPr>
      <w:r w:rsidRPr="004972A9">
        <w:rPr>
          <w:rFonts w:ascii="Arial" w:hAnsi="Arial" w:cs="Arial"/>
          <w:b/>
          <w:bCs/>
          <w:lang w:val="es-MX" w:eastAsia="es-ES_tradnl"/>
        </w:rPr>
        <w:t xml:space="preserve">APROBACIÓN </w:t>
      </w:r>
      <w:r w:rsidRPr="004972A9">
        <w:rPr>
          <w:rFonts w:ascii="Arial" w:hAnsi="Arial" w:cs="Arial"/>
          <w:b/>
          <w:bCs/>
        </w:rPr>
        <w:t xml:space="preserve">DE MECANISMO DE CONTRATACIÓN Y ESPECIFICACIONES TÉCNICAS PARA EL PROCESO DE MERCADO BURSÁTIL </w:t>
      </w:r>
      <w:proofErr w:type="spellStart"/>
      <w:r w:rsidRPr="004972A9">
        <w:rPr>
          <w:rFonts w:ascii="Arial" w:hAnsi="Arial" w:cs="Arial"/>
          <w:b/>
          <w:bCs/>
        </w:rPr>
        <w:t>N°</w:t>
      </w:r>
      <w:proofErr w:type="spellEnd"/>
      <w:r w:rsidRPr="004972A9">
        <w:rPr>
          <w:rFonts w:ascii="Arial" w:hAnsi="Arial" w:cs="Arial"/>
          <w:b/>
          <w:bCs/>
        </w:rPr>
        <w:t xml:space="preserve"> MB-04/2022 </w:t>
      </w:r>
      <w:r w:rsidRPr="004972A9">
        <w:rPr>
          <w:rFonts w:ascii="Arial" w:hAnsi="Arial" w:cs="Arial"/>
          <w:b/>
          <w:bCs/>
          <w:lang w:val="es-MX" w:eastAsia="es-ES_tradnl"/>
        </w:rPr>
        <w:t>«REMODELACION DE LAS OFICINAS CENTRALES DEL FSV»</w:t>
      </w:r>
    </w:p>
    <w:p w14:paraId="2C0D2AA7" w14:textId="77777777" w:rsidR="004972A9" w:rsidRPr="004972A9" w:rsidRDefault="004972A9" w:rsidP="004972A9">
      <w:pPr>
        <w:pStyle w:val="Prrafodelista"/>
        <w:rPr>
          <w:rFonts w:ascii="Arial" w:hAnsi="Arial" w:cs="Arial"/>
          <w:b/>
          <w:bCs/>
          <w:lang w:val="es-MX"/>
        </w:rPr>
      </w:pPr>
    </w:p>
    <w:p w14:paraId="102A01D7" w14:textId="77777777" w:rsidR="004972A9" w:rsidRPr="004972A9" w:rsidRDefault="004972A9" w:rsidP="004972A9">
      <w:pPr>
        <w:numPr>
          <w:ilvl w:val="0"/>
          <w:numId w:val="1"/>
        </w:numPr>
        <w:ind w:hanging="153"/>
        <w:jc w:val="both"/>
        <w:rPr>
          <w:rFonts w:ascii="Arial" w:hAnsi="Arial" w:cs="Arial"/>
          <w:b/>
          <w:bCs/>
          <w:lang w:val="es-MX"/>
        </w:rPr>
      </w:pPr>
      <w:r w:rsidRPr="004972A9">
        <w:rPr>
          <w:rFonts w:ascii="Arial" w:hAnsi="Arial" w:cs="Arial"/>
          <w:b/>
          <w:bCs/>
          <w:lang w:val="es-MX"/>
        </w:rPr>
        <w:t>TRANSFERENCIA PRESUPUESTARIA A MAYO DE 2022</w:t>
      </w:r>
    </w:p>
    <w:p w14:paraId="36955F49" w14:textId="77777777" w:rsidR="004972A9" w:rsidRPr="004972A9" w:rsidRDefault="004972A9" w:rsidP="004972A9">
      <w:pPr>
        <w:pStyle w:val="Prrafodelista"/>
        <w:rPr>
          <w:rFonts w:ascii="Arial" w:hAnsi="Arial" w:cs="Arial"/>
          <w:b/>
          <w:bCs/>
          <w:lang w:val="es-MX"/>
        </w:rPr>
      </w:pPr>
    </w:p>
    <w:p w14:paraId="1B75469E" w14:textId="77777777" w:rsidR="004972A9" w:rsidRPr="004972A9" w:rsidRDefault="004972A9" w:rsidP="004972A9">
      <w:pPr>
        <w:numPr>
          <w:ilvl w:val="0"/>
          <w:numId w:val="1"/>
        </w:numPr>
        <w:ind w:hanging="153"/>
        <w:jc w:val="both"/>
        <w:rPr>
          <w:rFonts w:ascii="Arial" w:hAnsi="Arial" w:cs="Arial"/>
          <w:b/>
          <w:bCs/>
          <w:lang w:val="es-MX"/>
        </w:rPr>
      </w:pPr>
      <w:r w:rsidRPr="004972A9">
        <w:rPr>
          <w:rFonts w:ascii="Arial" w:eastAsia="Arial Unicode MS" w:hAnsi="Arial" w:cs="Arial"/>
          <w:b/>
        </w:rPr>
        <w:t>ACUERDO DE RESOLUCIÓN SOBRE INFORMACIÓN RESERVADA DE ESTA SESIÓN</w:t>
      </w:r>
    </w:p>
    <w:p w14:paraId="6E7C296E" w14:textId="77777777" w:rsidR="004972A9" w:rsidRPr="00633DBF" w:rsidRDefault="004972A9" w:rsidP="004972A9">
      <w:pPr>
        <w:pStyle w:val="Prrafodelista"/>
        <w:ind w:hanging="153"/>
        <w:rPr>
          <w:rFonts w:ascii="Arial" w:hAnsi="Arial" w:cs="Arial"/>
          <w:b/>
          <w:bCs/>
        </w:rPr>
      </w:pPr>
    </w:p>
    <w:p w14:paraId="0CFC360B" w14:textId="77777777" w:rsidR="00D176F4" w:rsidRDefault="00D176F4" w:rsidP="004972A9">
      <w:pPr>
        <w:jc w:val="center"/>
        <w:rPr>
          <w:rFonts w:ascii="Arial" w:hAnsi="Arial" w:cs="Arial"/>
          <w:b/>
          <w:snapToGrid w:val="0"/>
          <w:u w:val="single"/>
        </w:rPr>
      </w:pPr>
    </w:p>
    <w:p w14:paraId="55236351" w14:textId="42B1F54D" w:rsidR="004972A9" w:rsidRPr="00633DBF" w:rsidRDefault="004972A9" w:rsidP="004972A9">
      <w:pPr>
        <w:jc w:val="center"/>
        <w:rPr>
          <w:rFonts w:ascii="Arial" w:hAnsi="Arial" w:cs="Arial"/>
          <w:b/>
          <w:bCs/>
        </w:rPr>
      </w:pPr>
      <w:r w:rsidRPr="00633DBF">
        <w:rPr>
          <w:rFonts w:ascii="Arial" w:hAnsi="Arial" w:cs="Arial"/>
          <w:b/>
          <w:snapToGrid w:val="0"/>
          <w:u w:val="single"/>
        </w:rPr>
        <w:lastRenderedPageBreak/>
        <w:t>DESARROLLO</w:t>
      </w:r>
    </w:p>
    <w:p w14:paraId="49A5F098" w14:textId="77777777" w:rsidR="004972A9" w:rsidRPr="00633DBF" w:rsidRDefault="004972A9" w:rsidP="004972A9">
      <w:pPr>
        <w:jc w:val="center"/>
        <w:rPr>
          <w:rFonts w:ascii="Arial" w:hAnsi="Arial" w:cs="Arial"/>
          <w:b/>
          <w:snapToGrid w:val="0"/>
          <w:u w:val="single"/>
        </w:rPr>
      </w:pPr>
    </w:p>
    <w:p w14:paraId="7E0BCCB5" w14:textId="77777777" w:rsidR="004972A9" w:rsidRPr="00633DBF" w:rsidRDefault="004972A9" w:rsidP="004972A9">
      <w:pPr>
        <w:numPr>
          <w:ilvl w:val="0"/>
          <w:numId w:val="13"/>
        </w:numPr>
        <w:spacing w:after="1" w:line="287" w:lineRule="auto"/>
        <w:ind w:right="43"/>
        <w:jc w:val="both"/>
        <w:rPr>
          <w:rFonts w:ascii="Arial" w:hAnsi="Arial" w:cs="Arial"/>
          <w:b/>
          <w:snapToGrid w:val="0"/>
        </w:rPr>
      </w:pPr>
      <w:r w:rsidRPr="00633DBF">
        <w:rPr>
          <w:rFonts w:ascii="Arial" w:hAnsi="Arial" w:cs="Arial"/>
          <w:b/>
          <w:snapToGrid w:val="0"/>
        </w:rPr>
        <w:t xml:space="preserve">APROBACION DE AGENDA. </w:t>
      </w:r>
      <w:r w:rsidRPr="00633DBF">
        <w:rPr>
          <w:rFonts w:ascii="Arial" w:hAnsi="Arial" w:cs="Arial"/>
          <w:snapToGrid w:val="0"/>
        </w:rPr>
        <w:t>Fue aprobada.</w:t>
      </w:r>
    </w:p>
    <w:p w14:paraId="25B945A0" w14:textId="77777777" w:rsidR="004972A9" w:rsidRPr="00633DBF" w:rsidRDefault="004972A9" w:rsidP="004972A9">
      <w:pPr>
        <w:jc w:val="both"/>
        <w:rPr>
          <w:rFonts w:ascii="Arial" w:hAnsi="Arial" w:cs="Arial"/>
          <w:b/>
          <w:snapToGrid w:val="0"/>
        </w:rPr>
      </w:pPr>
    </w:p>
    <w:p w14:paraId="4FB0C6FE" w14:textId="2C9A03E7" w:rsidR="004972A9" w:rsidRDefault="004972A9" w:rsidP="004972A9">
      <w:pPr>
        <w:numPr>
          <w:ilvl w:val="0"/>
          <w:numId w:val="13"/>
        </w:numPr>
        <w:spacing w:after="1" w:line="287" w:lineRule="auto"/>
        <w:ind w:right="43"/>
        <w:jc w:val="both"/>
        <w:rPr>
          <w:rFonts w:ascii="Arial" w:hAnsi="Arial" w:cs="Arial"/>
        </w:rPr>
      </w:pPr>
      <w:r w:rsidRPr="00633DBF">
        <w:rPr>
          <w:rFonts w:ascii="Arial" w:hAnsi="Arial" w:cs="Arial"/>
          <w:b/>
          <w:snapToGrid w:val="0"/>
        </w:rPr>
        <w:t xml:space="preserve">APROBACION Y RATIFICACION DE ACTA ANTERIOR. </w:t>
      </w:r>
      <w:r w:rsidRPr="00633DBF">
        <w:rPr>
          <w:rFonts w:ascii="Arial" w:hAnsi="Arial" w:cs="Arial"/>
        </w:rPr>
        <w:t xml:space="preserve">Se aprobó el Acta </w:t>
      </w:r>
      <w:proofErr w:type="spellStart"/>
      <w:r w:rsidRPr="00633DBF">
        <w:rPr>
          <w:rFonts w:ascii="Arial" w:hAnsi="Arial" w:cs="Arial"/>
        </w:rPr>
        <w:t>N°</w:t>
      </w:r>
      <w:proofErr w:type="spellEnd"/>
      <w:r w:rsidRPr="00633DBF">
        <w:rPr>
          <w:rFonts w:ascii="Arial" w:hAnsi="Arial" w:cs="Arial"/>
        </w:rPr>
        <w:t xml:space="preserve"> JD-0</w:t>
      </w:r>
      <w:r>
        <w:rPr>
          <w:rFonts w:ascii="Arial" w:hAnsi="Arial" w:cs="Arial"/>
        </w:rPr>
        <w:t>9</w:t>
      </w:r>
      <w:r w:rsidR="00D013BC">
        <w:rPr>
          <w:rFonts w:ascii="Arial" w:hAnsi="Arial" w:cs="Arial"/>
        </w:rPr>
        <w:t>4</w:t>
      </w:r>
      <w:r w:rsidRPr="00633DBF">
        <w:rPr>
          <w:rFonts w:ascii="Arial" w:hAnsi="Arial" w:cs="Arial"/>
        </w:rPr>
        <w:t xml:space="preserve">/2022 del </w:t>
      </w:r>
      <w:r w:rsidR="00D013BC">
        <w:rPr>
          <w:rFonts w:ascii="Arial" w:hAnsi="Arial" w:cs="Arial"/>
        </w:rPr>
        <w:t>25</w:t>
      </w:r>
      <w:r w:rsidRPr="00633DBF">
        <w:rPr>
          <w:rFonts w:ascii="Arial" w:hAnsi="Arial" w:cs="Arial"/>
        </w:rPr>
        <w:t xml:space="preserve"> de mayo de 2022, la cual fue ratificada. </w:t>
      </w:r>
    </w:p>
    <w:p w14:paraId="60211532" w14:textId="77777777" w:rsidR="000944D7" w:rsidRDefault="000944D7" w:rsidP="000944D7">
      <w:pPr>
        <w:pStyle w:val="Prrafodelista"/>
        <w:rPr>
          <w:rFonts w:ascii="Arial" w:hAnsi="Arial" w:cs="Arial"/>
        </w:rPr>
      </w:pPr>
    </w:p>
    <w:p w14:paraId="2502CE26" w14:textId="20100195" w:rsidR="000C6717" w:rsidRPr="00633DBF" w:rsidRDefault="000C6717" w:rsidP="000C6717">
      <w:pPr>
        <w:autoSpaceDE w:val="0"/>
        <w:autoSpaceDN w:val="0"/>
        <w:adjustRightInd w:val="0"/>
        <w:jc w:val="both"/>
        <w:rPr>
          <w:rFonts w:ascii="Arial" w:hAnsi="Arial" w:cs="Arial"/>
        </w:rPr>
      </w:pPr>
      <w:r w:rsidRPr="00633DBF">
        <w:rPr>
          <w:rFonts w:ascii="Arial" w:hAnsi="Arial" w:cs="Arial"/>
          <w:b/>
          <w:bCs/>
          <w:lang w:val="es-MX"/>
        </w:rPr>
        <w:t>I</w:t>
      </w:r>
      <w:r>
        <w:rPr>
          <w:rFonts w:ascii="Arial" w:hAnsi="Arial" w:cs="Arial"/>
          <w:b/>
          <w:bCs/>
          <w:lang w:val="es-MX"/>
        </w:rPr>
        <w:t>II</w:t>
      </w:r>
      <w:r w:rsidRPr="00633DBF">
        <w:rPr>
          <w:rFonts w:ascii="Arial" w:hAnsi="Arial" w:cs="Arial"/>
          <w:b/>
          <w:bCs/>
          <w:lang w:val="es-MX"/>
        </w:rPr>
        <w:t xml:space="preserve">) RESOLUCIÓN DE CRÉDITOS PARA VIVIENDA. </w:t>
      </w:r>
      <w:r w:rsidRPr="00633DBF">
        <w:rPr>
          <w:rFonts w:ascii="Arial" w:hAnsi="Arial" w:cs="Arial"/>
        </w:rPr>
        <w:t xml:space="preserve">El </w:t>
      </w:r>
      <w:proofErr w:type="gramStart"/>
      <w:r w:rsidRPr="00633DBF">
        <w:rPr>
          <w:rFonts w:ascii="Arial" w:hAnsi="Arial" w:cs="Arial"/>
        </w:rPr>
        <w:t>Presidente</w:t>
      </w:r>
      <w:proofErr w:type="gramEnd"/>
      <w:r w:rsidRPr="00633DBF">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Pr>
          <w:rFonts w:ascii="Arial" w:hAnsi="Arial" w:cs="Arial"/>
        </w:rPr>
        <w:t>20</w:t>
      </w:r>
      <w:r w:rsidRPr="00633DBF">
        <w:rPr>
          <w:rFonts w:ascii="Arial" w:hAnsi="Arial" w:cs="Arial"/>
        </w:rPr>
        <w:t xml:space="preserve"> al </w:t>
      </w:r>
      <w:r>
        <w:rPr>
          <w:rFonts w:ascii="Arial" w:hAnsi="Arial" w:cs="Arial"/>
        </w:rPr>
        <w:t>25</w:t>
      </w:r>
      <w:r w:rsidRPr="00633DBF">
        <w:rPr>
          <w:rFonts w:ascii="Arial" w:hAnsi="Arial" w:cs="Arial"/>
        </w:rPr>
        <w:t xml:space="preserve"> de mayo del presente año. Asimismo, de conformidad con el informe preparado por la Gerencia de Créditos, se presentaron para aprobación, un total de </w:t>
      </w:r>
      <w:r w:rsidRPr="007F3A94">
        <w:rPr>
          <w:rFonts w:ascii="Arial" w:eastAsia="Arial" w:hAnsi="Arial" w:cs="Arial"/>
          <w:lang w:val="es-ES_tradnl"/>
        </w:rPr>
        <w:t>31 solicitudes de crédito por un monto de $850,745.40</w:t>
      </w:r>
      <w:r w:rsidRPr="00633DBF">
        <w:rPr>
          <w:rFonts w:ascii="Arial" w:eastAsia="Arial" w:hAnsi="Arial" w:cs="Arial"/>
          <w:lang w:val="es-ES_tradnl"/>
        </w:rPr>
        <w:t xml:space="preserve">, que fueron aprobados </w:t>
      </w:r>
      <w:r w:rsidRPr="00633DBF">
        <w:rPr>
          <w:rFonts w:ascii="Arial" w:hAnsi="Arial" w:cs="Arial"/>
        </w:rPr>
        <w:t xml:space="preserve">según consta en el Acta </w:t>
      </w:r>
      <w:proofErr w:type="spellStart"/>
      <w:r w:rsidRPr="00633DBF">
        <w:rPr>
          <w:rFonts w:ascii="Arial" w:hAnsi="Arial" w:cs="Arial"/>
        </w:rPr>
        <w:t>N°</w:t>
      </w:r>
      <w:proofErr w:type="spellEnd"/>
      <w:r w:rsidRPr="00633DBF">
        <w:rPr>
          <w:rFonts w:ascii="Arial" w:hAnsi="Arial" w:cs="Arial"/>
        </w:rPr>
        <w:t xml:space="preserve"> 0</w:t>
      </w:r>
      <w:r>
        <w:rPr>
          <w:rFonts w:ascii="Arial" w:hAnsi="Arial" w:cs="Arial"/>
        </w:rPr>
        <w:t>95</w:t>
      </w:r>
      <w:r w:rsidRPr="00633DBF">
        <w:rPr>
          <w:rFonts w:ascii="Arial" w:hAnsi="Arial" w:cs="Arial"/>
        </w:rPr>
        <w:t xml:space="preserve"> del correspondiente Libro de Resolución de Créditos de Junta Directiva. </w:t>
      </w:r>
    </w:p>
    <w:p w14:paraId="4A9AD88C" w14:textId="71AAC967" w:rsidR="00AC7937" w:rsidRDefault="00AC7937" w:rsidP="00E90BEF">
      <w:pPr>
        <w:jc w:val="both"/>
        <w:rPr>
          <w:rFonts w:ascii="Arial" w:hAnsi="Arial" w:cs="Arial"/>
          <w:b/>
          <w:bCs/>
          <w:snapToGrid w:val="0"/>
          <w:lang w:val="es-MX"/>
        </w:rPr>
      </w:pPr>
    </w:p>
    <w:p w14:paraId="3FFD7751" w14:textId="77777777" w:rsidR="00E71B12" w:rsidRDefault="00E71B12" w:rsidP="00E90BEF">
      <w:pPr>
        <w:jc w:val="both"/>
        <w:rPr>
          <w:rFonts w:ascii="Arial" w:hAnsi="Arial" w:cs="Arial"/>
          <w:b/>
          <w:bCs/>
          <w:snapToGrid w:val="0"/>
          <w:lang w:val="es-MX"/>
        </w:rPr>
      </w:pPr>
    </w:p>
    <w:p w14:paraId="2F2E65A0" w14:textId="2A8BA738" w:rsidR="00344EEF" w:rsidRDefault="00034131" w:rsidP="00E90BEF">
      <w:pPr>
        <w:jc w:val="both"/>
        <w:rPr>
          <w:rFonts w:ascii="Arial" w:hAnsi="Arial" w:cs="Arial"/>
        </w:rPr>
      </w:pPr>
      <w:r>
        <w:rPr>
          <w:rFonts w:ascii="Arial" w:hAnsi="Arial" w:cs="Arial"/>
          <w:b/>
          <w:bCs/>
          <w:snapToGrid w:val="0"/>
          <w:lang w:val="es-MX"/>
        </w:rPr>
        <w:t>IV)</w:t>
      </w:r>
      <w:r w:rsidRPr="00034131">
        <w:rPr>
          <w:rFonts w:ascii="Arial" w:hAnsi="Arial" w:cs="Arial"/>
          <w:b/>
          <w:bCs/>
          <w:snapToGrid w:val="0"/>
          <w:lang w:val="es-MX"/>
        </w:rPr>
        <w:t xml:space="preserve"> PRÓRROGA DE CONVENIO POR SERVICIOS DE NEGOCIACIÓN POR CUENTA DEL ESTADO – BOLPROS</w:t>
      </w:r>
      <w:r>
        <w:rPr>
          <w:rFonts w:ascii="Arial" w:hAnsi="Arial" w:cs="Arial"/>
          <w:b/>
          <w:bCs/>
          <w:snapToGrid w:val="0"/>
          <w:lang w:val="es-MX"/>
        </w:rPr>
        <w:t>.</w:t>
      </w:r>
      <w:r w:rsidR="00E90BEF">
        <w:rPr>
          <w:rFonts w:ascii="Arial" w:hAnsi="Arial" w:cs="Arial"/>
          <w:b/>
          <w:bCs/>
          <w:snapToGrid w:val="0"/>
          <w:lang w:val="es-MX"/>
        </w:rPr>
        <w:t xml:space="preserve"> </w:t>
      </w:r>
      <w:r w:rsidR="007412A2" w:rsidRPr="007112E7">
        <w:rPr>
          <w:rFonts w:ascii="Arial" w:hAnsi="Arial" w:cs="Arial"/>
        </w:rPr>
        <w:t xml:space="preserve">El </w:t>
      </w:r>
      <w:r w:rsidR="007412A2">
        <w:rPr>
          <w:rFonts w:ascii="Arial" w:hAnsi="Arial" w:cs="Arial"/>
        </w:rPr>
        <w:t>p</w:t>
      </w:r>
      <w:r w:rsidR="007412A2" w:rsidRPr="007112E7">
        <w:rPr>
          <w:rFonts w:ascii="Arial" w:hAnsi="Arial" w:cs="Arial"/>
        </w:rPr>
        <w:t xml:space="preserve">residente y </w:t>
      </w:r>
      <w:proofErr w:type="gramStart"/>
      <w:r w:rsidR="007412A2" w:rsidRPr="007112E7">
        <w:rPr>
          <w:rFonts w:ascii="Arial" w:hAnsi="Arial" w:cs="Arial"/>
        </w:rPr>
        <w:t>Director Ejecutivo</w:t>
      </w:r>
      <w:proofErr w:type="gramEnd"/>
      <w:r w:rsidR="007412A2" w:rsidRPr="007112E7">
        <w:rPr>
          <w:rFonts w:ascii="Arial" w:hAnsi="Arial" w:cs="Arial"/>
        </w:rPr>
        <w:t xml:space="preserve"> sometió</w:t>
      </w:r>
      <w:r w:rsidR="007412A2" w:rsidRPr="007112E7">
        <w:rPr>
          <w:rFonts w:ascii="Arial" w:hAnsi="Arial" w:cs="Arial"/>
          <w:lang w:val="es-MX"/>
        </w:rPr>
        <w:t xml:space="preserve"> a consideración de los </w:t>
      </w:r>
      <w:r w:rsidR="007412A2">
        <w:rPr>
          <w:rFonts w:ascii="Arial" w:hAnsi="Arial" w:cs="Arial"/>
          <w:lang w:val="es-MX"/>
        </w:rPr>
        <w:t>d</w:t>
      </w:r>
      <w:r w:rsidR="007412A2" w:rsidRPr="007112E7">
        <w:rPr>
          <w:rFonts w:ascii="Arial" w:hAnsi="Arial" w:cs="Arial"/>
          <w:lang w:val="es-MX"/>
        </w:rPr>
        <w:t xml:space="preserve">irectores, </w:t>
      </w:r>
      <w:r w:rsidR="007412A2">
        <w:rPr>
          <w:rFonts w:ascii="Arial" w:hAnsi="Arial" w:cs="Arial"/>
          <w:lang w:val="es-MX"/>
        </w:rPr>
        <w:t>solicitud de</w:t>
      </w:r>
      <w:r w:rsidR="00220E3C" w:rsidRPr="00220E3C">
        <w:rPr>
          <w:rFonts w:ascii="Arial" w:hAnsi="Arial" w:cs="Arial"/>
        </w:rPr>
        <w:t xml:space="preserve"> </w:t>
      </w:r>
      <w:r w:rsidR="00220E3C" w:rsidRPr="00281E00">
        <w:rPr>
          <w:rFonts w:ascii="Arial" w:hAnsi="Arial" w:cs="Arial"/>
        </w:rPr>
        <w:t>prórroga del Convenio por Servicios de Negociación por cuenta del Estado suscrito con BOLPROS</w:t>
      </w:r>
      <w:r w:rsidR="00220E3C">
        <w:rPr>
          <w:rFonts w:ascii="Arial" w:hAnsi="Arial" w:cs="Arial"/>
        </w:rPr>
        <w:t xml:space="preserve">. </w:t>
      </w:r>
      <w:r w:rsidR="007412A2" w:rsidRPr="007112E7">
        <w:rPr>
          <w:rFonts w:ascii="Arial" w:hAnsi="Arial" w:cs="Arial"/>
        </w:rPr>
        <w:t xml:space="preserve">Para su presentación invitó al </w:t>
      </w:r>
      <w:r w:rsidR="00281E00" w:rsidRPr="00281E00">
        <w:rPr>
          <w:rFonts w:ascii="Arial" w:hAnsi="Arial" w:cs="Arial"/>
        </w:rPr>
        <w:t xml:space="preserve">Ing. Julio Tarcicio Rivas García, </w:t>
      </w:r>
      <w:proofErr w:type="gramStart"/>
      <w:r w:rsidR="00281E00" w:rsidRPr="00281E00">
        <w:rPr>
          <w:rFonts w:ascii="Arial" w:hAnsi="Arial" w:cs="Arial"/>
        </w:rPr>
        <w:t>Jefe</w:t>
      </w:r>
      <w:proofErr w:type="gramEnd"/>
      <w:r w:rsidR="00281E00" w:rsidRPr="00281E00">
        <w:rPr>
          <w:rFonts w:ascii="Arial" w:hAnsi="Arial" w:cs="Arial"/>
        </w:rPr>
        <w:t xml:space="preserve"> de la Unidad de Adquisiciones y Contrataciones Institucional, UACI</w:t>
      </w:r>
      <w:r w:rsidR="00220E3C">
        <w:rPr>
          <w:rFonts w:ascii="Arial" w:hAnsi="Arial" w:cs="Arial"/>
        </w:rPr>
        <w:t>. El ingeniero Rivas García</w:t>
      </w:r>
      <w:r w:rsidR="007412A2" w:rsidRPr="007112E7">
        <w:rPr>
          <w:rFonts w:ascii="Arial" w:hAnsi="Arial" w:cs="Arial"/>
        </w:rPr>
        <w:t xml:space="preserve"> indicó </w:t>
      </w:r>
      <w:r w:rsidR="009D6D6C">
        <w:rPr>
          <w:rFonts w:ascii="Arial" w:hAnsi="Arial" w:cs="Arial"/>
        </w:rPr>
        <w:t>como antecedentes que, la a</w:t>
      </w:r>
      <w:proofErr w:type="spellStart"/>
      <w:r w:rsidR="007412A2" w:rsidRPr="007412A2">
        <w:rPr>
          <w:rFonts w:ascii="Arial" w:hAnsi="Arial" w:cs="Arial"/>
          <w:lang w:val="es-MX"/>
        </w:rPr>
        <w:t>utorización</w:t>
      </w:r>
      <w:proofErr w:type="spellEnd"/>
      <w:r w:rsidR="007412A2" w:rsidRPr="007412A2">
        <w:rPr>
          <w:rFonts w:ascii="Arial" w:hAnsi="Arial" w:cs="Arial"/>
          <w:lang w:val="es-MX"/>
        </w:rPr>
        <w:t xml:space="preserve"> de</w:t>
      </w:r>
      <w:r w:rsidR="009D6D6C">
        <w:rPr>
          <w:rFonts w:ascii="Arial" w:hAnsi="Arial" w:cs="Arial"/>
          <w:lang w:val="es-MX"/>
        </w:rPr>
        <w:t>l</w:t>
      </w:r>
      <w:r w:rsidR="007412A2" w:rsidRPr="007412A2">
        <w:rPr>
          <w:rFonts w:ascii="Arial" w:hAnsi="Arial" w:cs="Arial"/>
          <w:lang w:val="es-MX"/>
        </w:rPr>
        <w:t xml:space="preserve"> “Convenio por servicios de negociación por cuenta del Estado”</w:t>
      </w:r>
      <w:r w:rsidR="009D6D6C">
        <w:rPr>
          <w:rFonts w:ascii="Arial" w:hAnsi="Arial" w:cs="Arial"/>
          <w:lang w:val="es-MX"/>
        </w:rPr>
        <w:t>, se aprobó en el</w:t>
      </w:r>
      <w:r w:rsidR="007412A2" w:rsidRPr="007412A2">
        <w:rPr>
          <w:rFonts w:ascii="Arial" w:hAnsi="Arial" w:cs="Arial"/>
          <w:lang w:val="es-MX"/>
        </w:rPr>
        <w:t xml:space="preserve"> Punto V) del Acta de sesión de Junta Directiva </w:t>
      </w:r>
      <w:proofErr w:type="spellStart"/>
      <w:r w:rsidR="007412A2" w:rsidRPr="007412A2">
        <w:rPr>
          <w:rFonts w:ascii="Arial" w:hAnsi="Arial" w:cs="Arial"/>
          <w:lang w:val="es-MX"/>
        </w:rPr>
        <w:t>N°</w:t>
      </w:r>
      <w:proofErr w:type="spellEnd"/>
      <w:r w:rsidR="007412A2" w:rsidRPr="007412A2">
        <w:rPr>
          <w:rFonts w:ascii="Arial" w:hAnsi="Arial" w:cs="Arial"/>
          <w:lang w:val="es-MX"/>
        </w:rPr>
        <w:t xml:space="preserve"> JD-101/2021 del 03 de junio de 2021</w:t>
      </w:r>
      <w:r w:rsidR="009D6D6C">
        <w:rPr>
          <w:rFonts w:ascii="Arial" w:hAnsi="Arial" w:cs="Arial"/>
          <w:lang w:val="es-MX"/>
        </w:rPr>
        <w:t xml:space="preserve">, y su vigencia vence el próximo </w:t>
      </w:r>
      <w:r w:rsidR="007412A2" w:rsidRPr="007412A2">
        <w:rPr>
          <w:rFonts w:ascii="Arial" w:hAnsi="Arial" w:cs="Arial"/>
          <w:lang w:val="es-MX"/>
        </w:rPr>
        <w:t>16</w:t>
      </w:r>
      <w:r w:rsidR="009D6D6C">
        <w:rPr>
          <w:rFonts w:ascii="Arial" w:hAnsi="Arial" w:cs="Arial"/>
          <w:lang w:val="es-MX"/>
        </w:rPr>
        <w:t xml:space="preserve"> de junio de </w:t>
      </w:r>
      <w:r w:rsidR="007412A2" w:rsidRPr="007412A2">
        <w:rPr>
          <w:rFonts w:ascii="Arial" w:hAnsi="Arial" w:cs="Arial"/>
          <w:lang w:val="es-MX"/>
        </w:rPr>
        <w:t>2022.</w:t>
      </w:r>
      <w:r w:rsidR="00E90BEF">
        <w:rPr>
          <w:rFonts w:ascii="Arial" w:hAnsi="Arial" w:cs="Arial"/>
          <w:lang w:val="es-MX"/>
        </w:rPr>
        <w:t xml:space="preserve"> </w:t>
      </w:r>
      <w:r w:rsidR="00C45011">
        <w:rPr>
          <w:rFonts w:ascii="Arial" w:hAnsi="Arial" w:cs="Arial"/>
          <w:lang w:val="es-MX"/>
        </w:rPr>
        <w:t>La solicitud de prórroga se fundamenta legalmente en la Ley L</w:t>
      </w:r>
      <w:r w:rsidR="00344EEF" w:rsidRPr="00344EEF">
        <w:rPr>
          <w:rFonts w:ascii="Arial" w:hAnsi="Arial" w:cs="Arial"/>
          <w:lang w:val="es-MX"/>
        </w:rPr>
        <w:t xml:space="preserve">ACAP </w:t>
      </w:r>
      <w:r w:rsidR="00344EEF" w:rsidRPr="00344EEF">
        <w:rPr>
          <w:rFonts w:ascii="Arial" w:hAnsi="Arial" w:cs="Arial"/>
        </w:rPr>
        <w:t xml:space="preserve">“Art. 2.- Quedan </w:t>
      </w:r>
      <w:r w:rsidR="00344EEF" w:rsidRPr="00F977D1">
        <w:rPr>
          <w:rFonts w:ascii="Arial" w:hAnsi="Arial" w:cs="Arial"/>
        </w:rPr>
        <w:t xml:space="preserve">sujetos a la presente Ley: e)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w:t>
      </w:r>
      <w:r w:rsidR="00E90BEF" w:rsidRPr="00F977D1">
        <w:rPr>
          <w:rFonts w:ascii="Arial" w:hAnsi="Arial" w:cs="Arial"/>
        </w:rPr>
        <w:t xml:space="preserve"> </w:t>
      </w:r>
      <w:r w:rsidR="00C45011" w:rsidRPr="00F977D1">
        <w:rPr>
          <w:rFonts w:ascii="Arial" w:hAnsi="Arial" w:cs="Arial"/>
          <w:lang w:val="es-MX"/>
        </w:rPr>
        <w:t xml:space="preserve">También el </w:t>
      </w:r>
      <w:r w:rsidR="00344EEF" w:rsidRPr="00F977D1">
        <w:rPr>
          <w:rFonts w:ascii="Arial" w:hAnsi="Arial" w:cs="Arial"/>
          <w:lang w:val="es-MX"/>
        </w:rPr>
        <w:t xml:space="preserve">Decreto 875 (03/01/2018) “Reformas a la Ley de Productos y Servicios”: “Art. 2.- </w:t>
      </w:r>
      <w:proofErr w:type="spellStart"/>
      <w:r w:rsidR="00344EEF" w:rsidRPr="00F977D1">
        <w:rPr>
          <w:rFonts w:ascii="Arial" w:hAnsi="Arial" w:cs="Arial"/>
          <w:lang w:val="es-MX"/>
        </w:rPr>
        <w:t>Incorpórase</w:t>
      </w:r>
      <w:proofErr w:type="spellEnd"/>
      <w:r w:rsidR="00344EEF" w:rsidRPr="00F977D1">
        <w:rPr>
          <w:rFonts w:ascii="Arial" w:hAnsi="Arial" w:cs="Arial"/>
          <w:lang w:val="es-MX"/>
        </w:rPr>
        <w:t xml:space="preserve"> un inciso final al Art. 10. de la siguiente manera:</w:t>
      </w:r>
      <w:r w:rsidR="00C45011" w:rsidRPr="00F977D1">
        <w:rPr>
          <w:rFonts w:ascii="Arial" w:hAnsi="Arial" w:cs="Arial"/>
          <w:lang w:val="es-MX"/>
        </w:rPr>
        <w:t xml:space="preserve"> </w:t>
      </w:r>
      <w:r w:rsidR="00344EEF" w:rsidRPr="00F977D1">
        <w:rPr>
          <w:rFonts w:ascii="Arial" w:hAnsi="Arial" w:cs="Arial"/>
          <w:lang w:val="es-MX"/>
        </w:rPr>
        <w:t>“En el caso de las operaciones</w:t>
      </w:r>
      <w:r w:rsidR="00344EEF" w:rsidRPr="00344EEF">
        <w:rPr>
          <w:rFonts w:ascii="Arial" w:hAnsi="Arial" w:cs="Arial"/>
          <w:lang w:val="es-MX"/>
        </w:rPr>
        <w:t xml:space="preserve"> de adquisiciones de bienes o servicios por parte del Estado, se deberá realizar sin la intervención de un puesto de bolsa, en este caso, corresponderá a la Bolsa de Productos y Servicios realizar las negociaciones por cuenta del Estado, garantizando que las mismas, se hagan de forma que se garantice la libre competencia, que sea eficiente y transparente. Todos los puestos de bolsa podrán competir como vendedores.”.</w:t>
      </w:r>
      <w:r w:rsidR="00E90BEF">
        <w:rPr>
          <w:rFonts w:ascii="Arial" w:hAnsi="Arial" w:cs="Arial"/>
          <w:lang w:val="es-MX"/>
        </w:rPr>
        <w:t xml:space="preserve"> </w:t>
      </w:r>
      <w:r w:rsidR="00C45011">
        <w:rPr>
          <w:rFonts w:ascii="Arial" w:hAnsi="Arial" w:cs="Arial"/>
          <w:lang w:val="es-MX"/>
        </w:rPr>
        <w:t xml:space="preserve">También lo establece la </w:t>
      </w:r>
      <w:r w:rsidR="00344EEF" w:rsidRPr="00344EEF">
        <w:rPr>
          <w:rFonts w:ascii="Arial" w:hAnsi="Arial" w:cs="Arial"/>
          <w:lang w:val="es-MX"/>
        </w:rPr>
        <w:t>Cláusula XIII. PLAZO Y TERMINACION DEL CONVENIO</w:t>
      </w:r>
      <w:r w:rsidR="00C45011">
        <w:rPr>
          <w:rFonts w:ascii="Arial" w:hAnsi="Arial" w:cs="Arial"/>
          <w:lang w:val="es-MX"/>
        </w:rPr>
        <w:t>.</w:t>
      </w:r>
      <w:r w:rsidR="00E90BEF">
        <w:rPr>
          <w:rFonts w:ascii="Arial" w:hAnsi="Arial" w:cs="Arial"/>
          <w:lang w:val="es-MX"/>
        </w:rPr>
        <w:t xml:space="preserve"> </w:t>
      </w:r>
      <w:r w:rsidR="00C45011">
        <w:rPr>
          <w:rFonts w:ascii="Arial" w:hAnsi="Arial" w:cs="Arial"/>
          <w:lang w:val="es-MX"/>
        </w:rPr>
        <w:t xml:space="preserve">El ingeniero Rivas García también </w:t>
      </w:r>
      <w:r w:rsidR="007E0DDE">
        <w:rPr>
          <w:rFonts w:ascii="Arial" w:hAnsi="Arial" w:cs="Arial"/>
          <w:lang w:val="es-MX"/>
        </w:rPr>
        <w:t>expuso que el</w:t>
      </w:r>
      <w:r w:rsidR="00344EEF" w:rsidRPr="00344EEF">
        <w:rPr>
          <w:rFonts w:ascii="Arial" w:hAnsi="Arial" w:cs="Arial"/>
        </w:rPr>
        <w:t xml:space="preserve"> objeto del presente CONVENIO, es establecer las cláusulas bajo las cuales BOLPROS, prestará a la Institución, el servicio de intermediación, actuando en representación de la institución en la compra y/o venta conforme a la Ley, cuya negociación se realice de acuerdo a lo establecido en la normativa bursátil", firmando por cuenta de la Institución todos aquellos documentos y/o contratos que sean necesarios para ejecutar los encargos que "la Institución" realice bajo el marco del presente CONVENIO, ejecutando de forma precisa las órdenes de la Institución. Ordenes que deberán ser escritas, por correo electrónico, u otro medio que pueda ser evidenciable.</w:t>
      </w:r>
      <w:r w:rsidR="00E90BEF">
        <w:rPr>
          <w:rFonts w:ascii="Arial" w:hAnsi="Arial" w:cs="Arial"/>
        </w:rPr>
        <w:t xml:space="preserve"> </w:t>
      </w:r>
      <w:r w:rsidR="003642E8">
        <w:rPr>
          <w:rFonts w:ascii="Arial" w:hAnsi="Arial" w:cs="Arial"/>
        </w:rPr>
        <w:t>Dentro de los s</w:t>
      </w:r>
      <w:r w:rsidR="00344EEF">
        <w:rPr>
          <w:rFonts w:ascii="Arial" w:hAnsi="Arial" w:cs="Arial"/>
        </w:rPr>
        <w:t>ervicios</w:t>
      </w:r>
      <w:r w:rsidR="003642E8">
        <w:rPr>
          <w:rFonts w:ascii="Arial" w:hAnsi="Arial" w:cs="Arial"/>
        </w:rPr>
        <w:t xml:space="preserve"> que incluye el convenio están, entre otros, los siguientes:</w:t>
      </w:r>
    </w:p>
    <w:p w14:paraId="191A02FD" w14:textId="02413BF9" w:rsidR="00344EEF" w:rsidRPr="00344EEF" w:rsidRDefault="00FE5249" w:rsidP="00122F6F">
      <w:pPr>
        <w:numPr>
          <w:ilvl w:val="0"/>
          <w:numId w:val="2"/>
        </w:numPr>
        <w:tabs>
          <w:tab w:val="num" w:pos="720"/>
          <w:tab w:val="left" w:pos="851"/>
        </w:tabs>
        <w:jc w:val="both"/>
        <w:textAlignment w:val="baseline"/>
        <w:rPr>
          <w:rFonts w:ascii="Arial" w:hAnsi="Arial" w:cs="Arial"/>
          <w:lang w:val="es-SV"/>
        </w:rPr>
      </w:pPr>
      <w:r>
        <w:rPr>
          <w:rFonts w:ascii="Arial" w:hAnsi="Arial" w:cs="Arial"/>
          <w:lang w:val="es-SV"/>
        </w:rPr>
        <w:t>S</w:t>
      </w:r>
      <w:r w:rsidR="00344EEF" w:rsidRPr="00344EEF">
        <w:rPr>
          <w:rFonts w:ascii="Arial" w:hAnsi="Arial" w:cs="Arial"/>
          <w:lang w:val="es-SV"/>
        </w:rPr>
        <w:t xml:space="preserve">ervicio de intermediación, actuando en representación de la institución en la compra y/o venta conforme a la Ley, cuya negociación se realice </w:t>
      </w:r>
      <w:proofErr w:type="gramStart"/>
      <w:r w:rsidR="00344EEF" w:rsidRPr="00344EEF">
        <w:rPr>
          <w:rFonts w:ascii="Arial" w:hAnsi="Arial" w:cs="Arial"/>
          <w:lang w:val="es-SV"/>
        </w:rPr>
        <w:t>de acuerdo a</w:t>
      </w:r>
      <w:proofErr w:type="gramEnd"/>
      <w:r w:rsidR="00344EEF" w:rsidRPr="00344EEF">
        <w:rPr>
          <w:rFonts w:ascii="Arial" w:hAnsi="Arial" w:cs="Arial"/>
          <w:lang w:val="es-SV"/>
        </w:rPr>
        <w:t xml:space="preserve"> lo establecido a la </w:t>
      </w:r>
      <w:r w:rsidR="00344EEF" w:rsidRPr="00344EEF">
        <w:rPr>
          <w:rFonts w:ascii="Arial" w:hAnsi="Arial" w:cs="Arial"/>
          <w:lang w:val="es-SV"/>
        </w:rPr>
        <w:lastRenderedPageBreak/>
        <w:t xml:space="preserve">normativa bursátil firmando por cuenta de la institución todos aquellos </w:t>
      </w:r>
      <w:r w:rsidR="00E5764A" w:rsidRPr="00344EEF">
        <w:rPr>
          <w:rFonts w:ascii="Arial" w:hAnsi="Arial" w:cs="Arial"/>
          <w:lang w:val="es-SV"/>
        </w:rPr>
        <w:t>documentos y</w:t>
      </w:r>
      <w:r w:rsidR="00344EEF" w:rsidRPr="00344EEF">
        <w:rPr>
          <w:rFonts w:ascii="Arial" w:hAnsi="Arial" w:cs="Arial"/>
          <w:lang w:val="es-SV"/>
        </w:rPr>
        <w:t>/o contratos, que sean necesarios para ejecutar los encargos que la institución realice bajo el marco del presente CONVENIO, ejecutando las instrucciones del mismo, en aquellas acciones u documentos indicados en la “normativa bursátil”.</w:t>
      </w:r>
    </w:p>
    <w:p w14:paraId="15F15225" w14:textId="77777777" w:rsidR="00344EEF" w:rsidRPr="00344EEF" w:rsidRDefault="00344EEF" w:rsidP="00122F6F">
      <w:pPr>
        <w:numPr>
          <w:ilvl w:val="0"/>
          <w:numId w:val="2"/>
        </w:numPr>
        <w:tabs>
          <w:tab w:val="num" w:pos="720"/>
          <w:tab w:val="left" w:pos="851"/>
        </w:tabs>
        <w:jc w:val="both"/>
        <w:textAlignment w:val="baseline"/>
        <w:rPr>
          <w:rFonts w:ascii="Arial" w:hAnsi="Arial" w:cs="Arial"/>
          <w:lang w:val="es-SV"/>
        </w:rPr>
      </w:pPr>
      <w:r w:rsidRPr="00344EEF">
        <w:rPr>
          <w:rFonts w:ascii="Arial" w:hAnsi="Arial" w:cs="Arial"/>
          <w:lang w:val="es-SV"/>
        </w:rPr>
        <w:t xml:space="preserve">Asesorar a la institución en la formulación de las Ofertas en Firme. </w:t>
      </w:r>
    </w:p>
    <w:p w14:paraId="65E922B1" w14:textId="77777777" w:rsidR="00344EEF" w:rsidRPr="00344EEF" w:rsidRDefault="00344EEF" w:rsidP="00122F6F">
      <w:pPr>
        <w:numPr>
          <w:ilvl w:val="0"/>
          <w:numId w:val="2"/>
        </w:numPr>
        <w:tabs>
          <w:tab w:val="num" w:pos="720"/>
          <w:tab w:val="left" w:pos="851"/>
        </w:tabs>
        <w:jc w:val="both"/>
        <w:textAlignment w:val="baseline"/>
        <w:rPr>
          <w:rFonts w:ascii="Arial" w:hAnsi="Arial" w:cs="Arial"/>
          <w:lang w:val="es-SV"/>
        </w:rPr>
      </w:pPr>
      <w:r w:rsidRPr="00344EEF">
        <w:rPr>
          <w:rFonts w:ascii="Arial" w:hAnsi="Arial" w:cs="Arial"/>
          <w:lang w:val="es-SV"/>
        </w:rPr>
        <w:t>Revisar los proyectos de Ofertas en Firme previo a su suscripción y divulgación a los Puestos de Bolsa y Licenciatarios, realizar las observaciones o recomendar los cambios que sean pertinentes y comunicarlos al delegado de la institución.</w:t>
      </w:r>
    </w:p>
    <w:p w14:paraId="3BE4C48E" w14:textId="77777777" w:rsidR="00344EEF" w:rsidRPr="00344EEF" w:rsidRDefault="00344EEF" w:rsidP="00122F6F">
      <w:pPr>
        <w:numPr>
          <w:ilvl w:val="0"/>
          <w:numId w:val="2"/>
        </w:numPr>
        <w:tabs>
          <w:tab w:val="num" w:pos="720"/>
          <w:tab w:val="left" w:pos="851"/>
        </w:tabs>
        <w:jc w:val="both"/>
        <w:textAlignment w:val="baseline"/>
        <w:rPr>
          <w:rFonts w:ascii="Arial" w:hAnsi="Arial" w:cs="Arial"/>
          <w:lang w:val="es-SV"/>
        </w:rPr>
      </w:pPr>
      <w:r w:rsidRPr="00344EEF">
        <w:rPr>
          <w:rFonts w:ascii="Arial" w:hAnsi="Arial" w:cs="Arial"/>
          <w:lang w:val="es-SV"/>
        </w:rPr>
        <w:t xml:space="preserve">Tramitar las consultas que se realicen a la Institución, así como las respuestas que esta otorgue. </w:t>
      </w:r>
    </w:p>
    <w:p w14:paraId="525556C6" w14:textId="77777777" w:rsidR="00344EEF" w:rsidRPr="00344EEF" w:rsidRDefault="00344EEF" w:rsidP="00122F6F">
      <w:pPr>
        <w:numPr>
          <w:ilvl w:val="0"/>
          <w:numId w:val="2"/>
        </w:numPr>
        <w:tabs>
          <w:tab w:val="num" w:pos="720"/>
          <w:tab w:val="left" w:pos="851"/>
        </w:tabs>
        <w:jc w:val="both"/>
        <w:textAlignment w:val="baseline"/>
        <w:rPr>
          <w:rFonts w:ascii="Arial" w:hAnsi="Arial" w:cs="Arial"/>
          <w:lang w:val="es-SV"/>
        </w:rPr>
      </w:pPr>
      <w:r w:rsidRPr="00344EEF">
        <w:rPr>
          <w:rFonts w:ascii="Arial" w:hAnsi="Arial" w:cs="Arial"/>
          <w:lang w:val="es-SV"/>
        </w:rPr>
        <w:t>Coordinar la presentación de muestras u ofertas técnicas con la Institución.</w:t>
      </w:r>
    </w:p>
    <w:p w14:paraId="3F50BC79" w14:textId="047BFDCC" w:rsidR="00E90BEF" w:rsidRPr="007112E7" w:rsidRDefault="00FE5249" w:rsidP="00E90BEF">
      <w:pPr>
        <w:tabs>
          <w:tab w:val="left" w:pos="851"/>
        </w:tabs>
        <w:jc w:val="both"/>
        <w:textAlignment w:val="baseline"/>
        <w:rPr>
          <w:rFonts w:ascii="Arial" w:hAnsi="Arial" w:cs="Arial"/>
          <w:b/>
        </w:rPr>
      </w:pPr>
      <w:r>
        <w:rPr>
          <w:rFonts w:ascii="Arial" w:hAnsi="Arial" w:cs="Arial"/>
        </w:rPr>
        <w:t>Asimismo, expuso detalles de las o</w:t>
      </w:r>
      <w:r w:rsidR="00281E00">
        <w:rPr>
          <w:rFonts w:ascii="Arial" w:hAnsi="Arial" w:cs="Arial"/>
        </w:rPr>
        <w:t>bligaciones</w:t>
      </w:r>
      <w:r>
        <w:rPr>
          <w:rFonts w:ascii="Arial" w:hAnsi="Arial" w:cs="Arial"/>
        </w:rPr>
        <w:t>,</w:t>
      </w:r>
      <w:r w:rsidR="00281E00">
        <w:rPr>
          <w:rFonts w:ascii="Arial" w:hAnsi="Arial" w:cs="Arial"/>
        </w:rPr>
        <w:t xml:space="preserve"> comisiones, plazos</w:t>
      </w:r>
      <w:r>
        <w:rPr>
          <w:rFonts w:ascii="Arial" w:hAnsi="Arial" w:cs="Arial"/>
        </w:rPr>
        <w:t xml:space="preserve">, etc. que comprende el presente convenio, indicando también la disposición de </w:t>
      </w:r>
      <w:r w:rsidR="00265C65">
        <w:rPr>
          <w:rFonts w:ascii="Arial" w:hAnsi="Arial" w:cs="Arial"/>
        </w:rPr>
        <w:t xml:space="preserve">BOLPROS para la renovación </w:t>
      </w:r>
      <w:proofErr w:type="gramStart"/>
      <w:r w:rsidR="00265C65">
        <w:rPr>
          <w:rFonts w:ascii="Arial" w:hAnsi="Arial" w:cs="Arial"/>
        </w:rPr>
        <w:t>del mismo</w:t>
      </w:r>
      <w:proofErr w:type="gramEnd"/>
      <w:r w:rsidR="00265C65">
        <w:rPr>
          <w:rFonts w:ascii="Arial" w:hAnsi="Arial" w:cs="Arial"/>
        </w:rPr>
        <w:t>.</w:t>
      </w:r>
      <w:r w:rsidR="00F977D1">
        <w:rPr>
          <w:rFonts w:ascii="Arial" w:hAnsi="Arial" w:cs="Arial"/>
        </w:rPr>
        <w:t xml:space="preserve"> </w:t>
      </w:r>
      <w:r w:rsidR="00265C65">
        <w:rPr>
          <w:rFonts w:ascii="Arial" w:hAnsi="Arial" w:cs="Arial"/>
          <w:lang w:val="es-MX"/>
        </w:rPr>
        <w:t>Por tanto, luego de la exposición detallada de los términos del convenio, se solicita a Junta Directiva,</w:t>
      </w:r>
      <w:r w:rsidR="00265C65" w:rsidRPr="00265C65">
        <w:rPr>
          <w:rFonts w:ascii="Arial" w:hAnsi="Arial" w:cs="Arial"/>
        </w:rPr>
        <w:t xml:space="preserve"> </w:t>
      </w:r>
      <w:r w:rsidR="00265C65">
        <w:rPr>
          <w:rFonts w:ascii="Arial" w:hAnsi="Arial" w:cs="Arial"/>
        </w:rPr>
        <w:t>a</w:t>
      </w:r>
      <w:r w:rsidR="00265C65" w:rsidRPr="00281E00">
        <w:rPr>
          <w:rFonts w:ascii="Arial" w:hAnsi="Arial" w:cs="Arial"/>
        </w:rPr>
        <w:t>utorizar la prórroga del Convenio</w:t>
      </w:r>
      <w:r w:rsidR="00265C65">
        <w:rPr>
          <w:rFonts w:ascii="Arial" w:hAnsi="Arial" w:cs="Arial"/>
        </w:rPr>
        <w:t>, conforme lo expuesto, que se detalla en el documento adjunto a la presente acta.</w:t>
      </w:r>
      <w:r w:rsidR="00F977D1">
        <w:rPr>
          <w:rFonts w:ascii="Arial" w:hAnsi="Arial" w:cs="Arial"/>
        </w:rPr>
        <w:t xml:space="preserve"> </w:t>
      </w:r>
      <w:r w:rsidR="00E90BEF" w:rsidRPr="007112E7">
        <w:rPr>
          <w:rFonts w:ascii="Arial" w:hAnsi="Arial" w:cs="Arial"/>
        </w:rPr>
        <w:t>Junta Directiva, luego de conocer la solicitud presentada por el</w:t>
      </w:r>
      <w:r w:rsidR="00E90BEF" w:rsidRPr="00220E3C">
        <w:rPr>
          <w:rFonts w:ascii="Arial" w:hAnsi="Arial" w:cs="Arial"/>
        </w:rPr>
        <w:t xml:space="preserve"> </w:t>
      </w:r>
      <w:r w:rsidR="00E90BEF" w:rsidRPr="00281E00">
        <w:rPr>
          <w:rFonts w:ascii="Arial" w:hAnsi="Arial" w:cs="Arial"/>
        </w:rPr>
        <w:t>Ing. Julio Tarcicio Rivas García, Jefe de la Unidad de Adquisiciones y Contrataciones Institucional, UACI</w:t>
      </w:r>
      <w:r w:rsidR="00E90BEF" w:rsidRPr="007112E7">
        <w:rPr>
          <w:rFonts w:ascii="Arial" w:hAnsi="Arial" w:cs="Arial"/>
        </w:rPr>
        <w:t xml:space="preserve">, </w:t>
      </w:r>
      <w:r w:rsidR="00E90BEF">
        <w:rPr>
          <w:rFonts w:ascii="Arial" w:hAnsi="Arial" w:cs="Arial"/>
        </w:rPr>
        <w:t>y s</w:t>
      </w:r>
      <w:proofErr w:type="spellStart"/>
      <w:r w:rsidR="00E90BEF" w:rsidRPr="00281E00">
        <w:rPr>
          <w:rFonts w:ascii="Arial" w:hAnsi="Arial" w:cs="Arial"/>
          <w:lang w:val="es-MX"/>
        </w:rPr>
        <w:t>obre</w:t>
      </w:r>
      <w:proofErr w:type="spellEnd"/>
      <w:r w:rsidR="00E90BEF" w:rsidRPr="00281E00">
        <w:rPr>
          <w:rFonts w:ascii="Arial" w:hAnsi="Arial" w:cs="Arial"/>
          <w:lang w:val="es-MX"/>
        </w:rPr>
        <w:t xml:space="preserve"> la base de lo regulado en el Art. 2 literal e) de la L</w:t>
      </w:r>
      <w:r w:rsidR="00E90BEF">
        <w:rPr>
          <w:rFonts w:ascii="Arial" w:hAnsi="Arial" w:cs="Arial"/>
          <w:lang w:val="es-MX"/>
        </w:rPr>
        <w:t xml:space="preserve">ey de </w:t>
      </w:r>
      <w:r w:rsidR="00E90BEF" w:rsidRPr="00281E00">
        <w:rPr>
          <w:rFonts w:ascii="Arial" w:hAnsi="Arial" w:cs="Arial"/>
          <w:lang w:val="es-MX"/>
        </w:rPr>
        <w:t>A</w:t>
      </w:r>
      <w:r w:rsidR="00E90BEF">
        <w:rPr>
          <w:rFonts w:ascii="Arial" w:hAnsi="Arial" w:cs="Arial"/>
          <w:lang w:val="es-MX"/>
        </w:rPr>
        <w:t xml:space="preserve">dquisiciones y </w:t>
      </w:r>
      <w:r w:rsidR="00E90BEF" w:rsidRPr="00281E00">
        <w:rPr>
          <w:rFonts w:ascii="Arial" w:hAnsi="Arial" w:cs="Arial"/>
          <w:lang w:val="es-MX"/>
        </w:rPr>
        <w:t>C</w:t>
      </w:r>
      <w:r w:rsidR="00E90BEF">
        <w:rPr>
          <w:rFonts w:ascii="Arial" w:hAnsi="Arial" w:cs="Arial"/>
          <w:lang w:val="es-MX"/>
        </w:rPr>
        <w:t xml:space="preserve">ontrataciones de la </w:t>
      </w:r>
      <w:r w:rsidR="00E90BEF" w:rsidRPr="00281E00">
        <w:rPr>
          <w:rFonts w:ascii="Arial" w:hAnsi="Arial" w:cs="Arial"/>
          <w:lang w:val="es-MX"/>
        </w:rPr>
        <w:t>A</w:t>
      </w:r>
      <w:r w:rsidR="00E90BEF">
        <w:rPr>
          <w:rFonts w:ascii="Arial" w:hAnsi="Arial" w:cs="Arial"/>
          <w:lang w:val="es-MX"/>
        </w:rPr>
        <w:t xml:space="preserve">dministración </w:t>
      </w:r>
      <w:r w:rsidR="00E90BEF" w:rsidRPr="00281E00">
        <w:rPr>
          <w:rFonts w:ascii="Arial" w:hAnsi="Arial" w:cs="Arial"/>
          <w:lang w:val="es-MX"/>
        </w:rPr>
        <w:t>P</w:t>
      </w:r>
      <w:r w:rsidR="00E90BEF">
        <w:rPr>
          <w:rFonts w:ascii="Arial" w:hAnsi="Arial" w:cs="Arial"/>
          <w:lang w:val="es-MX"/>
        </w:rPr>
        <w:t>ública; en el Art. 2 inciso tercero y en los incisos cuarto y sexto del artículo 18</w:t>
      </w:r>
      <w:r w:rsidR="00E90BEF" w:rsidRPr="00281E00">
        <w:rPr>
          <w:rFonts w:ascii="Arial" w:hAnsi="Arial" w:cs="Arial"/>
          <w:lang w:val="es-MX"/>
        </w:rPr>
        <w:t xml:space="preserve"> de la Ley de Productos y Servicios</w:t>
      </w:r>
      <w:r w:rsidR="00E90BEF">
        <w:rPr>
          <w:rFonts w:ascii="Arial" w:hAnsi="Arial" w:cs="Arial"/>
          <w:lang w:val="es-MX"/>
        </w:rPr>
        <w:t>; así como en</w:t>
      </w:r>
      <w:r w:rsidR="00E90BEF" w:rsidRPr="00D7762C">
        <w:t xml:space="preserve"> </w:t>
      </w:r>
      <w:r w:rsidR="00E90BEF" w:rsidRPr="00D7762C">
        <w:rPr>
          <w:rFonts w:ascii="Arial" w:hAnsi="Arial" w:cs="Arial"/>
          <w:lang w:val="es-MX"/>
        </w:rPr>
        <w:t xml:space="preserve">el Art. 27 de la Ley del Fondo Social para la </w:t>
      </w:r>
      <w:r w:rsidR="00E90BEF">
        <w:rPr>
          <w:rFonts w:ascii="Arial" w:hAnsi="Arial" w:cs="Arial"/>
          <w:lang w:val="es-MX"/>
        </w:rPr>
        <w:t>V</w:t>
      </w:r>
      <w:r w:rsidR="00E90BEF" w:rsidRPr="00D7762C">
        <w:rPr>
          <w:rFonts w:ascii="Arial" w:hAnsi="Arial" w:cs="Arial"/>
          <w:lang w:val="es-MX"/>
        </w:rPr>
        <w:t>ivienda</w:t>
      </w:r>
      <w:r w:rsidR="00E90BEF">
        <w:rPr>
          <w:rFonts w:ascii="Arial" w:hAnsi="Arial" w:cs="Arial"/>
          <w:lang w:val="es-MX"/>
        </w:rPr>
        <w:t>, y de conformidad a lo establecido en</w:t>
      </w:r>
      <w:r w:rsidR="00E90BEF" w:rsidRPr="00281E00">
        <w:rPr>
          <w:rFonts w:ascii="Arial" w:hAnsi="Arial" w:cs="Arial"/>
          <w:lang w:val="es-MX"/>
        </w:rPr>
        <w:t xml:space="preserve"> la </w:t>
      </w:r>
      <w:r w:rsidR="00E90BEF" w:rsidRPr="00281E00">
        <w:rPr>
          <w:rFonts w:ascii="Arial" w:hAnsi="Arial" w:cs="Arial"/>
        </w:rPr>
        <w:t>Cláusula XIII) “Plazo y Terminación del Convenio” vigente,</w:t>
      </w:r>
      <w:r w:rsidR="00E90BEF">
        <w:rPr>
          <w:rFonts w:ascii="Arial" w:hAnsi="Arial" w:cs="Arial"/>
        </w:rPr>
        <w:t xml:space="preserve"> </w:t>
      </w:r>
      <w:r w:rsidR="00E90BEF" w:rsidRPr="007112E7">
        <w:rPr>
          <w:rFonts w:ascii="Arial" w:hAnsi="Arial" w:cs="Arial"/>
        </w:rPr>
        <w:t xml:space="preserve">por unanimidad </w:t>
      </w:r>
      <w:r w:rsidR="00E90BEF" w:rsidRPr="007112E7">
        <w:rPr>
          <w:rFonts w:ascii="Arial" w:hAnsi="Arial" w:cs="Arial"/>
          <w:b/>
        </w:rPr>
        <w:t>ACUERDA:</w:t>
      </w:r>
    </w:p>
    <w:p w14:paraId="1A9DE138" w14:textId="77777777" w:rsidR="00E90BEF" w:rsidRDefault="00E90BEF" w:rsidP="00281E00">
      <w:pPr>
        <w:tabs>
          <w:tab w:val="left" w:pos="851"/>
        </w:tabs>
        <w:jc w:val="both"/>
        <w:textAlignment w:val="baseline"/>
        <w:rPr>
          <w:rFonts w:ascii="Arial" w:hAnsi="Arial" w:cs="Arial"/>
        </w:rPr>
      </w:pPr>
    </w:p>
    <w:p w14:paraId="1F3060B5" w14:textId="77777777" w:rsidR="00281E00" w:rsidRPr="00E5764A" w:rsidRDefault="00281E00" w:rsidP="00122F6F">
      <w:pPr>
        <w:pStyle w:val="Prrafodelista"/>
        <w:numPr>
          <w:ilvl w:val="0"/>
          <w:numId w:val="3"/>
        </w:numPr>
        <w:tabs>
          <w:tab w:val="left" w:pos="851"/>
        </w:tabs>
        <w:ind w:left="360"/>
        <w:jc w:val="both"/>
        <w:textAlignment w:val="baseline"/>
        <w:rPr>
          <w:rFonts w:ascii="Arial" w:hAnsi="Arial" w:cs="Arial"/>
          <w:lang w:val="es-SV"/>
        </w:rPr>
      </w:pPr>
      <w:r w:rsidRPr="00E5764A">
        <w:rPr>
          <w:rFonts w:ascii="Arial" w:hAnsi="Arial" w:cs="Arial"/>
        </w:rPr>
        <w:t xml:space="preserve">Autorizar la prórroga del Convenio por Servicios de Negociación por cuenta del Estado suscrito con BOLPROS, para el período comprendido del 17 de junio de 2022 al 17 de junio de 2023. </w:t>
      </w:r>
    </w:p>
    <w:p w14:paraId="434B3768" w14:textId="77777777" w:rsidR="00E5764A" w:rsidRDefault="00E5764A" w:rsidP="00E5764A">
      <w:pPr>
        <w:tabs>
          <w:tab w:val="left" w:pos="851"/>
        </w:tabs>
        <w:jc w:val="both"/>
        <w:textAlignment w:val="baseline"/>
        <w:rPr>
          <w:rFonts w:ascii="Arial" w:hAnsi="Arial" w:cs="Arial"/>
        </w:rPr>
      </w:pPr>
    </w:p>
    <w:p w14:paraId="1DFAB9E7" w14:textId="24D610B2" w:rsidR="00281E00" w:rsidRPr="00E5764A" w:rsidRDefault="00281E00" w:rsidP="00122F6F">
      <w:pPr>
        <w:pStyle w:val="Prrafodelista"/>
        <w:numPr>
          <w:ilvl w:val="0"/>
          <w:numId w:val="3"/>
        </w:numPr>
        <w:tabs>
          <w:tab w:val="left" w:pos="851"/>
        </w:tabs>
        <w:ind w:left="360"/>
        <w:jc w:val="both"/>
        <w:textAlignment w:val="baseline"/>
        <w:rPr>
          <w:rFonts w:ascii="Arial" w:hAnsi="Arial" w:cs="Arial"/>
          <w:lang w:val="es-SV"/>
        </w:rPr>
      </w:pPr>
      <w:r w:rsidRPr="00E5764A">
        <w:rPr>
          <w:rFonts w:ascii="Arial" w:hAnsi="Arial" w:cs="Arial"/>
        </w:rPr>
        <w:t xml:space="preserve">Autorizar al Señor </w:t>
      </w:r>
      <w:proofErr w:type="gramStart"/>
      <w:r w:rsidRPr="00E5764A">
        <w:rPr>
          <w:rFonts w:ascii="Arial" w:hAnsi="Arial" w:cs="Arial"/>
        </w:rPr>
        <w:t>Presidente</w:t>
      </w:r>
      <w:proofErr w:type="gramEnd"/>
      <w:r w:rsidRPr="00E5764A">
        <w:rPr>
          <w:rFonts w:ascii="Arial" w:hAnsi="Arial" w:cs="Arial"/>
        </w:rPr>
        <w:t xml:space="preserve"> y Director Ejecutivo para que en nombre y representación del FSV, suscriba con BOLPROS, la prórroga del CONVENIO POR SERVICIOS DE NEGOCIACIÓN POR CUENTA DEL ESTADO y sus anexos.</w:t>
      </w:r>
    </w:p>
    <w:p w14:paraId="01D7AFFA" w14:textId="77777777" w:rsidR="00E5764A" w:rsidRDefault="00E5764A" w:rsidP="00E5764A">
      <w:pPr>
        <w:tabs>
          <w:tab w:val="left" w:pos="851"/>
        </w:tabs>
        <w:jc w:val="both"/>
        <w:textAlignment w:val="baseline"/>
        <w:rPr>
          <w:rFonts w:ascii="Arial" w:hAnsi="Arial" w:cs="Arial"/>
          <w:lang w:val="es-MX"/>
        </w:rPr>
      </w:pPr>
    </w:p>
    <w:p w14:paraId="36BA9B99" w14:textId="06BA77D7" w:rsidR="00281E00" w:rsidRPr="00E5764A" w:rsidRDefault="00E5764A" w:rsidP="00122F6F">
      <w:pPr>
        <w:pStyle w:val="Prrafodelista"/>
        <w:numPr>
          <w:ilvl w:val="0"/>
          <w:numId w:val="3"/>
        </w:numPr>
        <w:tabs>
          <w:tab w:val="left" w:pos="851"/>
        </w:tabs>
        <w:ind w:left="360"/>
        <w:jc w:val="both"/>
        <w:textAlignment w:val="baseline"/>
        <w:rPr>
          <w:rFonts w:ascii="Arial" w:hAnsi="Arial" w:cs="Arial"/>
          <w:lang w:val="es-SV"/>
        </w:rPr>
      </w:pPr>
      <w:r w:rsidRPr="00E5764A">
        <w:rPr>
          <w:rFonts w:ascii="Arial" w:hAnsi="Arial" w:cs="Arial"/>
          <w:lang w:val="es-MX"/>
        </w:rPr>
        <w:t>E</w:t>
      </w:r>
      <w:r w:rsidR="00281E00" w:rsidRPr="00E5764A">
        <w:rPr>
          <w:rFonts w:ascii="Arial" w:hAnsi="Arial" w:cs="Arial"/>
          <w:lang w:val="es-MX"/>
        </w:rPr>
        <w:t xml:space="preserve">ste punto </w:t>
      </w:r>
      <w:r w:rsidRPr="00E5764A">
        <w:rPr>
          <w:rFonts w:ascii="Arial" w:hAnsi="Arial" w:cs="Arial"/>
          <w:lang w:val="es-MX"/>
        </w:rPr>
        <w:t xml:space="preserve">se ratifica </w:t>
      </w:r>
      <w:r w:rsidR="00281E00" w:rsidRPr="00E5764A">
        <w:rPr>
          <w:rFonts w:ascii="Arial" w:hAnsi="Arial" w:cs="Arial"/>
          <w:lang w:val="es-MX"/>
        </w:rPr>
        <w:t>en esta misma sesión.</w:t>
      </w:r>
    </w:p>
    <w:p w14:paraId="0B13F229" w14:textId="77777777" w:rsidR="00281E00" w:rsidRDefault="00281E00" w:rsidP="007412A2">
      <w:pPr>
        <w:tabs>
          <w:tab w:val="left" w:pos="851"/>
        </w:tabs>
        <w:jc w:val="both"/>
        <w:textAlignment w:val="baseline"/>
        <w:rPr>
          <w:rFonts w:ascii="Arial" w:hAnsi="Arial" w:cs="Arial"/>
        </w:rPr>
      </w:pPr>
    </w:p>
    <w:p w14:paraId="18220D5C" w14:textId="79D744D9" w:rsidR="00034131" w:rsidRDefault="00034131" w:rsidP="007412A2">
      <w:pPr>
        <w:jc w:val="both"/>
        <w:rPr>
          <w:rFonts w:ascii="Arial" w:hAnsi="Arial" w:cs="Arial"/>
          <w:b/>
          <w:bCs/>
          <w:snapToGrid w:val="0"/>
          <w:lang w:val="es-MX"/>
        </w:rPr>
      </w:pPr>
    </w:p>
    <w:p w14:paraId="114B6C0D" w14:textId="77777777" w:rsidR="00E71B12" w:rsidRPr="00E71B12" w:rsidRDefault="00E71B12" w:rsidP="00E71B12">
      <w:pPr>
        <w:jc w:val="both"/>
        <w:rPr>
          <w:rFonts w:ascii="Arial" w:hAnsi="Arial" w:cs="Arial"/>
          <w:b/>
          <w:lang w:val="es-SV"/>
        </w:rPr>
      </w:pPr>
      <w:r w:rsidRPr="00E71B12">
        <w:rPr>
          <w:rFonts w:ascii="Arial" w:hAnsi="Arial" w:cs="Arial"/>
          <w:b/>
          <w:bCs/>
          <w:lang w:val="es-SV"/>
        </w:rPr>
        <w:t xml:space="preserve">V) INFORME SOBRE LA COBERTURA DE CAPITAL VENCIDO AL MES DE ABRIL 2022.  </w:t>
      </w:r>
      <w:r w:rsidRPr="00E71B12">
        <w:rPr>
          <w:rFonts w:ascii="Arial" w:hAnsi="Arial" w:cs="Arial"/>
          <w:lang w:val="es-SV"/>
        </w:rPr>
        <w:t xml:space="preserve">El </w:t>
      </w:r>
      <w:proofErr w:type="gramStart"/>
      <w:r w:rsidRPr="00E71B12">
        <w:rPr>
          <w:rFonts w:ascii="Arial" w:hAnsi="Arial" w:cs="Arial"/>
          <w:lang w:val="es-SV"/>
        </w:rPr>
        <w:t>Presidente</w:t>
      </w:r>
      <w:proofErr w:type="gramEnd"/>
      <w:r w:rsidRPr="00E71B12">
        <w:rPr>
          <w:rFonts w:ascii="Arial" w:hAnsi="Arial" w:cs="Arial"/>
          <w:lang w:val="es-SV"/>
        </w:rPr>
        <w:t xml:space="preserve"> y Director Ejecutivo sometió a consideración de los directores, informe sobre la cobertura de capital vencido al mes de abril de 2022. Para su presentación invitó al licenciado René Cuéllar Marenco, Gerente de Finanzas. El licenciado Cuéllar Marenco indicó que en sesión de Asamblea de Gobernadores No. AG-178 del 29 de marzo de 2022, en el Punto 8) se acordó lo siguiente: “El máximo autorizado es de hasta el 275%, en caso de excederlo, la administración deberá informar y justificar a Junta Directiva las causales y la estimación del periodo de retorno al valor autorizado.”  Expuso datos de la situación de la cartera hipotecaria – Balance, indicando que en el mes los saneamientos de cartera se encuentran influenciados por el número de días de febrero, el impacto estimado en la reducción del índice de mora fue de 1.2 puntos porcentuales ($12.53 millones). Seguidamente, indicó que la buena gestión de cobro administrativo que tiene la Institución ha disminuido la mora permitiendo que los índices de cobertura se incrementen arriba de lo previsto, y además es de tomar en cuenta que se tiene </w:t>
      </w:r>
      <w:r w:rsidRPr="00E71B12">
        <w:rPr>
          <w:rFonts w:ascii="Arial" w:hAnsi="Arial" w:cs="Arial"/>
          <w:lang w:val="es-SV"/>
        </w:rPr>
        <w:lastRenderedPageBreak/>
        <w:t xml:space="preserve">cartera afectada por la Pandemia COVID-19. Por lo anterior y sobre la base del acuerdo del Punto 8. «Modificación a política de reserva para cartera vencida y cartera refinanciada» de la sesión de Asamblea de Gobernadores No. AG-178 del 29 de marzo de 2022, se solicita dar por conocido el resultado de la aplicación de la política de Cobertura al mes de abril de 2022, conforme los detalles expuestos, que se indican en el documento que se adjunta a la presente acta.  Junta Directiva, luego de conocer la solicitud presentada por el licenciado René Cuéllar Marenco, Gerente de Finanzas, por unanimidad </w:t>
      </w:r>
      <w:r w:rsidRPr="00E71B12">
        <w:rPr>
          <w:rFonts w:ascii="Arial" w:hAnsi="Arial" w:cs="Arial"/>
          <w:b/>
          <w:lang w:val="es-SV"/>
        </w:rPr>
        <w:t>ACUERDA:</w:t>
      </w:r>
    </w:p>
    <w:p w14:paraId="157CD6BD" w14:textId="77777777" w:rsidR="00E71B12" w:rsidRPr="00E71B12" w:rsidRDefault="00E71B12" w:rsidP="00E71B12">
      <w:pPr>
        <w:rPr>
          <w:rFonts w:ascii="Arial" w:hAnsi="Arial" w:cs="Arial"/>
          <w:lang w:val="es-SV"/>
        </w:rPr>
      </w:pPr>
    </w:p>
    <w:p w14:paraId="7146C3FC" w14:textId="77777777" w:rsidR="00E71B12" w:rsidRPr="00E71B12" w:rsidRDefault="00E71B12" w:rsidP="00E71B12">
      <w:pPr>
        <w:jc w:val="both"/>
        <w:rPr>
          <w:rFonts w:ascii="Arial" w:hAnsi="Arial" w:cs="Arial"/>
          <w:lang w:val="es-SV"/>
        </w:rPr>
      </w:pPr>
      <w:r w:rsidRPr="00E71B12">
        <w:rPr>
          <w:rFonts w:ascii="Arial" w:hAnsi="Arial" w:cs="Arial"/>
          <w:lang w:val="es-SV"/>
        </w:rPr>
        <w:t>Dar por conocido el resultado de la aplicación de la política de Cobertura al mes de abril de 2022 que sobrepasó a lo establecido, como resultado de las buenas gestiones de cobro de mora y que se estima que, a partir del mes de mayo retorne al porcentaje autorizado.</w:t>
      </w:r>
    </w:p>
    <w:p w14:paraId="527944A6" w14:textId="42D984A5" w:rsidR="00E71B12" w:rsidRDefault="00E71B12" w:rsidP="007412A2">
      <w:pPr>
        <w:jc w:val="both"/>
        <w:rPr>
          <w:rFonts w:ascii="Arial" w:hAnsi="Arial" w:cs="Arial"/>
          <w:b/>
          <w:bCs/>
          <w:snapToGrid w:val="0"/>
          <w:lang w:val="es-MX"/>
        </w:rPr>
      </w:pPr>
    </w:p>
    <w:p w14:paraId="2DC28F93" w14:textId="32D75259" w:rsidR="00E71B12" w:rsidRDefault="00E71B12" w:rsidP="007412A2">
      <w:pPr>
        <w:jc w:val="both"/>
        <w:rPr>
          <w:rFonts w:ascii="Arial" w:hAnsi="Arial" w:cs="Arial"/>
          <w:b/>
          <w:bCs/>
          <w:snapToGrid w:val="0"/>
          <w:lang w:val="es-MX"/>
        </w:rPr>
      </w:pPr>
    </w:p>
    <w:p w14:paraId="67D475B5" w14:textId="08B5B4F8" w:rsidR="00E71B12" w:rsidRPr="00E71B12" w:rsidRDefault="00E71B12" w:rsidP="00E71B12">
      <w:pPr>
        <w:jc w:val="both"/>
        <w:rPr>
          <w:rFonts w:ascii="Arial" w:hAnsi="Arial" w:cs="Arial"/>
          <w:lang w:val="es-SV"/>
        </w:rPr>
      </w:pPr>
      <w:r w:rsidRPr="00E71B12">
        <w:rPr>
          <w:rFonts w:ascii="Arial" w:hAnsi="Arial" w:cs="Arial"/>
          <w:b/>
          <w:lang w:val="es-SV"/>
        </w:rPr>
        <w:t xml:space="preserve">VI) MONITOR DE OPERACIONES AL MES DE ABRIL 2022.  </w:t>
      </w:r>
      <w:r w:rsidRPr="00E71B12">
        <w:rPr>
          <w:rFonts w:ascii="Arial" w:hAnsi="Arial" w:cs="Arial"/>
          <w:lang w:val="es-SV"/>
        </w:rPr>
        <w:t xml:space="preserve">El </w:t>
      </w:r>
      <w:proofErr w:type="gramStart"/>
      <w:r w:rsidRPr="00E71B12">
        <w:rPr>
          <w:rFonts w:ascii="Arial" w:hAnsi="Arial" w:cs="Arial"/>
          <w:lang w:val="es-SV"/>
        </w:rPr>
        <w:t>Presidente</w:t>
      </w:r>
      <w:proofErr w:type="gramEnd"/>
      <w:r w:rsidRPr="00E71B12">
        <w:rPr>
          <w:rFonts w:ascii="Arial" w:hAnsi="Arial" w:cs="Arial"/>
          <w:lang w:val="es-SV"/>
        </w:rPr>
        <w:t xml:space="preserve"> y Director Ejecutivo, invitó a la licenciada Roxana Martínez de Flores, Gerenta de Planificación, para presentar a los Directores el Monitor de Operaciones al mes de abril de 2022.  La licenciada Martínez de Flores inició su exposición explicando que el Monitor de Operaciones preparado por la Gerencia de Planificación proporciona una comparación estadística de los resultados acumulados del presente año con los de los últimos cuatro años. En resumen, ingresos de operación por $41.12 millones; egresos de operación por $18.99 millones y un resultado del ejercicio de $22.13 millones. La cartera hipotecaria quedó constituida por 91,459 préstamos con adeudos de $1,083.63 millones. El otorgamiento de créditos registra al mes informado: 2,782 créditos por $68.95 millones. La comercialización de activos extraordinarios presenta en el período 287 inmuebles por $3.59 millones, que comprenden 264 ventas al crédito por $3.39 millones y 23 ventas al contado por $0.20 millones. La devolución de cotizaciones presenta 6,695 casos atendidos por $3.22 millones que comprenden capital e intereses. Adicionalmente, se realizaron 625 traslados de cotizaciones a saldos de préstamos por $0.20 millones. Del total de la cartera hipotecaria administrada 91,459 son hipotecas vigentes, de las cuales únicamente un 2.2% (2,011 hipotecas) se encuentran en su período normal de inscripción y el restante 97.8% (89,448 hipotecas) se encuentran inscritas a favor del Fondo, en el período informado han sido inscritas 2,289 hipotecas. La disponibilidad registra $54.18 millones, que no incluyen $4.63 millones del Fondo de Protección del personal del FSV. Junta Directiva, conocido el documento preparado por la Gerencia de Planificación, y luego de efectuar el análisis y comentarios correspondientes, por unanimidad </w:t>
      </w:r>
      <w:r w:rsidRPr="00E71B12">
        <w:rPr>
          <w:rFonts w:ascii="Arial" w:hAnsi="Arial" w:cs="Arial"/>
          <w:b/>
          <w:bCs/>
          <w:lang w:val="es-SV"/>
        </w:rPr>
        <w:t>ACUERDA:</w:t>
      </w:r>
    </w:p>
    <w:p w14:paraId="5CB47C64" w14:textId="77777777" w:rsidR="00E71B12" w:rsidRPr="00E71B12" w:rsidRDefault="00E71B12" w:rsidP="00E71B12">
      <w:pPr>
        <w:autoSpaceDE w:val="0"/>
        <w:jc w:val="both"/>
        <w:rPr>
          <w:rFonts w:ascii="Arial" w:hAnsi="Arial" w:cs="Arial"/>
          <w:lang w:val="es-SV"/>
        </w:rPr>
      </w:pPr>
    </w:p>
    <w:p w14:paraId="1314E7CA" w14:textId="2C5A072D" w:rsidR="00E71B12" w:rsidRPr="00E71B12" w:rsidRDefault="00E71B12" w:rsidP="00E71B12">
      <w:pPr>
        <w:autoSpaceDE w:val="0"/>
        <w:jc w:val="both"/>
        <w:rPr>
          <w:rFonts w:ascii="Arial" w:hAnsi="Arial" w:cs="Arial"/>
          <w:lang w:val="es-SV"/>
        </w:rPr>
      </w:pPr>
      <w:r w:rsidRPr="00E71B12">
        <w:rPr>
          <w:rFonts w:ascii="Arial" w:hAnsi="Arial" w:cs="Arial"/>
          <w:lang w:val="es-SV"/>
        </w:rPr>
        <w:t>Dar por recibido, conforme lo establecido en el Procedimiento para la administración de planes y estadísticas institucionales, el informe al mes de abril 2022 del Monitor de operaciones y disponibilidad financiera, documento en el cual se presenta una situación favorable para el FSV, en atención a los resultados obtenidos en el período.</w:t>
      </w:r>
    </w:p>
    <w:p w14:paraId="097EFD9F" w14:textId="77777777" w:rsidR="00E71B12" w:rsidRDefault="00E71B12" w:rsidP="007412A2">
      <w:pPr>
        <w:jc w:val="both"/>
        <w:rPr>
          <w:rFonts w:ascii="Arial" w:hAnsi="Arial" w:cs="Arial"/>
          <w:b/>
          <w:bCs/>
          <w:snapToGrid w:val="0"/>
          <w:lang w:val="es-MX"/>
        </w:rPr>
      </w:pPr>
    </w:p>
    <w:p w14:paraId="64A2D588" w14:textId="5806F510" w:rsidR="00E71B12" w:rsidRDefault="00E71B12" w:rsidP="007412A2">
      <w:pPr>
        <w:jc w:val="both"/>
        <w:rPr>
          <w:rFonts w:ascii="Arial" w:hAnsi="Arial" w:cs="Arial"/>
          <w:b/>
          <w:bCs/>
          <w:snapToGrid w:val="0"/>
          <w:lang w:val="es-MX"/>
        </w:rPr>
      </w:pPr>
    </w:p>
    <w:p w14:paraId="3E2BED0E" w14:textId="4D1F2CBB" w:rsidR="000A65CE" w:rsidRPr="000A65CE" w:rsidRDefault="000A65CE" w:rsidP="000A65CE">
      <w:pPr>
        <w:tabs>
          <w:tab w:val="num" w:pos="360"/>
        </w:tabs>
        <w:jc w:val="both"/>
        <w:rPr>
          <w:rFonts w:ascii="Arial" w:eastAsia="Arial" w:hAnsi="Arial" w:cs="Arial"/>
          <w:bCs/>
          <w:lang w:val="es-SV" w:eastAsia="es-SV"/>
        </w:rPr>
      </w:pPr>
      <w:r w:rsidRPr="000A65CE">
        <w:rPr>
          <w:rFonts w:ascii="Arial" w:eastAsia="Arial" w:hAnsi="Arial" w:cs="Arial"/>
          <w:b/>
          <w:bCs/>
          <w:lang w:val="es-SV" w:eastAsia="es-SV"/>
        </w:rPr>
        <w:t xml:space="preserve">VII) INFORME DE POSICIONAMIENTO DE MERCADO AL MES DE MARZO DE 2022. </w:t>
      </w:r>
      <w:r w:rsidRPr="000A65CE">
        <w:rPr>
          <w:rFonts w:ascii="Arial" w:eastAsia="Arial" w:hAnsi="Arial" w:cs="Arial"/>
          <w:lang w:val="es-SV" w:eastAsia="es-SV"/>
        </w:rPr>
        <w:t xml:space="preserve">El </w:t>
      </w:r>
      <w:proofErr w:type="gramStart"/>
      <w:r w:rsidRPr="000A65CE">
        <w:rPr>
          <w:rFonts w:ascii="Arial" w:eastAsia="Arial" w:hAnsi="Arial" w:cs="Arial"/>
          <w:lang w:val="es-SV" w:eastAsia="es-SV"/>
        </w:rPr>
        <w:t>Presidente</w:t>
      </w:r>
      <w:proofErr w:type="gramEnd"/>
      <w:r w:rsidRPr="000A65CE">
        <w:rPr>
          <w:rFonts w:ascii="Arial" w:eastAsia="Arial" w:hAnsi="Arial" w:cs="Arial"/>
          <w:lang w:val="es-SV" w:eastAsia="es-SV"/>
        </w:rPr>
        <w:t xml:space="preserve"> y Director Ejecutivo invitó a la licenciada Roxana Martínez de Flores, Gerenta de Planificación, para someter a consideración de Junta Directiva, el Informe de Posicionamiento de Mercado con datos al mes de marzo de 2022. La licenciada Martínez de Flores expuso el documento cuyo contenido, presentado en cuadros de datos y gráficos, es el siguiente: </w:t>
      </w:r>
      <w:r w:rsidRPr="000A65CE">
        <w:rPr>
          <w:rFonts w:ascii="Arial" w:eastAsia="Arial" w:hAnsi="Arial" w:cs="Arial"/>
          <w:b/>
          <w:lang w:val="es-SV" w:eastAsia="es-SV"/>
        </w:rPr>
        <w:t xml:space="preserve">1. Créditos otorgados. 2. Tasas de interés efectivas. 3. Proyectos habitacionales. 4. Análisis </w:t>
      </w:r>
      <w:r w:rsidRPr="000A65CE">
        <w:rPr>
          <w:rFonts w:ascii="Arial" w:eastAsia="Arial" w:hAnsi="Arial" w:cs="Arial"/>
          <w:b/>
          <w:lang w:val="es-SV" w:eastAsia="es-SV"/>
        </w:rPr>
        <w:lastRenderedPageBreak/>
        <w:t xml:space="preserve">integrado del comportamiento de créditos del FSV y el entorno. 5. Conclusiones. </w:t>
      </w:r>
      <w:r w:rsidRPr="000A65CE">
        <w:rPr>
          <w:rFonts w:ascii="Arial" w:eastAsia="Arial" w:hAnsi="Arial" w:cs="Arial"/>
          <w:bCs/>
          <w:lang w:val="es-SV" w:eastAsia="es-SV"/>
        </w:rPr>
        <w:t>La Gerenta de Planificación inició señalando que</w:t>
      </w:r>
      <w:r w:rsidRPr="000A65CE">
        <w:rPr>
          <w:rFonts w:ascii="Arial" w:eastAsia="Arial" w:hAnsi="Arial" w:cs="Arial"/>
          <w:lang w:val="es-SV" w:eastAsia="es-SV"/>
        </w:rPr>
        <w:t xml:space="preserve"> en el presente informe se ha recopilado información relacionada a resultados del desempeño de la institución en aspectos como tasas de interés, montos de créditos otorgados, entre otros. El análisis detalla la cobertura de mercado que posee la institución, particularmente para el sector de hasta 4 salarios mínimos vigentes; dando a conocer el posicionamiento de </w:t>
      </w:r>
      <w:proofErr w:type="gramStart"/>
      <w:r w:rsidRPr="000A65CE">
        <w:rPr>
          <w:rFonts w:ascii="Arial" w:eastAsia="Arial" w:hAnsi="Arial" w:cs="Arial"/>
          <w:lang w:val="es-SV" w:eastAsia="es-SV"/>
        </w:rPr>
        <w:t>la misma</w:t>
      </w:r>
      <w:proofErr w:type="gramEnd"/>
      <w:r w:rsidRPr="000A65CE">
        <w:rPr>
          <w:rFonts w:ascii="Arial" w:eastAsia="Arial" w:hAnsi="Arial" w:cs="Arial"/>
          <w:lang w:val="es-SV" w:eastAsia="es-SV"/>
        </w:rPr>
        <w:t xml:space="preserve">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Para efectos de este análisis, se han considerado a los competidores bancarios del entorno registrados en el Sistema Financiero salvadoreño con más representación en el monto de créditos otorgados en los últimos 12 meses a partir de los datos publicados por la SSF al mes de </w:t>
      </w:r>
      <w:r w:rsidRPr="000A65CE">
        <w:rPr>
          <w:rFonts w:ascii="Arial" w:eastAsia="Arial" w:hAnsi="Arial" w:cs="Arial"/>
          <w:b/>
          <w:bCs/>
          <w:lang w:val="es-SV" w:eastAsia="es-SV"/>
        </w:rPr>
        <w:t>marzo 2022</w:t>
      </w:r>
      <w:r w:rsidRPr="000A65CE">
        <w:rPr>
          <w:rFonts w:ascii="Arial" w:eastAsia="Arial" w:hAnsi="Arial" w:cs="Arial"/>
          <w:lang w:val="es-SV" w:eastAsia="es-SV"/>
        </w:rPr>
        <w:t xml:space="preserve">, los cuales son: Agrícola, Davivienda y Cuscatlán El Salvador.  Las gráficas sobre </w:t>
      </w:r>
      <w:r w:rsidRPr="000A65CE">
        <w:rPr>
          <w:rFonts w:ascii="Arial" w:eastAsia="Arial" w:hAnsi="Arial" w:cs="Arial"/>
          <w:b/>
          <w:bCs/>
          <w:lang w:val="es-SV" w:eastAsia="es-SV"/>
        </w:rPr>
        <w:t>Créditos otorgados</w:t>
      </w:r>
      <w:r w:rsidRPr="000A65CE">
        <w:rPr>
          <w:rFonts w:ascii="Arial" w:eastAsia="Arial" w:hAnsi="Arial" w:cs="Arial"/>
          <w:bCs/>
          <w:lang w:val="es-SV" w:eastAsia="es-SV"/>
        </w:rPr>
        <w:t xml:space="preserve"> muestran que durante el período enero – marzo 2022, el FSV otorgó 2,136 créditos; mostrando un aumento de </w:t>
      </w:r>
      <w:r w:rsidRPr="000A65CE">
        <w:rPr>
          <w:rFonts w:ascii="Arial" w:eastAsia="Arial" w:hAnsi="Arial" w:cs="Arial"/>
          <w:b/>
          <w:bCs/>
          <w:lang w:val="es-SV" w:eastAsia="es-SV"/>
        </w:rPr>
        <w:t xml:space="preserve">345 créditos </w:t>
      </w:r>
      <w:r w:rsidRPr="000A65CE">
        <w:rPr>
          <w:rFonts w:ascii="Arial" w:eastAsia="Arial" w:hAnsi="Arial" w:cs="Arial"/>
          <w:bCs/>
          <w:lang w:val="es-SV" w:eastAsia="es-SV"/>
        </w:rPr>
        <w:t xml:space="preserve">respecto al mismo período del año anterior. El resultado ha sido influenciado por las mejoras a la política crediticia implementadas a partir del 15 de febrero 2021, cuyos efectos positivos se siguen percibiendo; además, al liderazgo de la Administración Superior; al esfuerzo y coordinación realizado por las diferentes áreas organizativas del FSV; y a la evaluación y seguimiento continuo de los procesos de trabajo. Por otro lado, es importante destacar el aumento significativo en la colocación de créditos de Vivienda Nueva; de enero a marzo 2022, el FSV otorgó 850 créditos. Como </w:t>
      </w:r>
      <w:r w:rsidRPr="000A65CE">
        <w:rPr>
          <w:rFonts w:ascii="Arial" w:eastAsia="Arial" w:hAnsi="Arial" w:cs="Arial"/>
          <w:b/>
          <w:bCs/>
          <w:lang w:val="es-SV" w:eastAsia="es-SV"/>
        </w:rPr>
        <w:t>Información relevante indicó que:</w:t>
      </w:r>
      <w:r>
        <w:rPr>
          <w:rFonts w:ascii="Arial" w:eastAsia="Arial" w:hAnsi="Arial" w:cs="Arial"/>
          <w:b/>
          <w:bCs/>
          <w:lang w:val="es-SV" w:eastAsia="es-SV"/>
        </w:rPr>
        <w:t xml:space="preserve"> - </w:t>
      </w:r>
      <w:r w:rsidRPr="000A65CE">
        <w:rPr>
          <w:rFonts w:ascii="Arial" w:eastAsia="Arial" w:hAnsi="Arial" w:cs="Arial"/>
          <w:bCs/>
          <w:lang w:val="es-SV" w:eastAsia="es-SV"/>
        </w:rPr>
        <w:t>El 92.5% del total de créditos escriturados corresponde a montos de hasta US$40,000.00, evidenciando la labor del FSV en beneficiar, principalmente, a las familias de menores ingresos</w:t>
      </w:r>
      <w:r w:rsidRPr="000A65CE">
        <w:rPr>
          <w:bCs/>
          <w:lang w:val="es-SV" w:eastAsia="ar-SA"/>
        </w:rPr>
        <w:t>.</w:t>
      </w:r>
      <w:r>
        <w:rPr>
          <w:bCs/>
          <w:lang w:val="es-SV" w:eastAsia="ar-SA"/>
        </w:rPr>
        <w:t xml:space="preserve"> -</w:t>
      </w:r>
      <w:r w:rsidRPr="000A65CE">
        <w:rPr>
          <w:rFonts w:ascii="Arial" w:eastAsia="Arial" w:hAnsi="Arial" w:cs="Arial"/>
          <w:bCs/>
          <w:lang w:val="es-SV" w:eastAsia="es-SV"/>
        </w:rPr>
        <w:t xml:space="preserve">La línea financiera de vivienda usada representó el </w:t>
      </w:r>
      <w:r w:rsidRPr="000A65CE">
        <w:rPr>
          <w:rFonts w:ascii="Arial" w:eastAsia="Arial" w:hAnsi="Arial" w:cs="Arial"/>
          <w:b/>
          <w:bCs/>
          <w:lang w:val="es-SV" w:eastAsia="es-SV"/>
        </w:rPr>
        <w:t>45.9%</w:t>
      </w:r>
      <w:r w:rsidRPr="000A65CE">
        <w:rPr>
          <w:rFonts w:ascii="Arial" w:eastAsia="Arial" w:hAnsi="Arial" w:cs="Arial"/>
          <w:bCs/>
          <w:lang w:val="es-SV" w:eastAsia="es-SV"/>
        </w:rPr>
        <w:t xml:space="preserve"> y la de vivienda nueva el </w:t>
      </w:r>
      <w:r w:rsidRPr="000A65CE">
        <w:rPr>
          <w:rFonts w:ascii="Arial" w:eastAsia="Arial" w:hAnsi="Arial" w:cs="Arial"/>
          <w:b/>
          <w:bCs/>
          <w:lang w:val="es-SV" w:eastAsia="es-SV"/>
        </w:rPr>
        <w:t xml:space="preserve">39.8% </w:t>
      </w:r>
      <w:r w:rsidRPr="000A65CE">
        <w:rPr>
          <w:rFonts w:ascii="Arial" w:eastAsia="Arial" w:hAnsi="Arial" w:cs="Arial"/>
          <w:bCs/>
          <w:lang w:val="es-SV" w:eastAsia="es-SV"/>
        </w:rPr>
        <w:t xml:space="preserve">del total de créditos escriturados. </w:t>
      </w:r>
      <w:r>
        <w:rPr>
          <w:rFonts w:ascii="Arial" w:eastAsia="Arial" w:hAnsi="Arial" w:cs="Arial"/>
          <w:bCs/>
          <w:lang w:val="es-SV" w:eastAsia="es-SV"/>
        </w:rPr>
        <w:t xml:space="preserve">- </w:t>
      </w:r>
      <w:r w:rsidRPr="000A65CE">
        <w:rPr>
          <w:rFonts w:ascii="Arial" w:eastAsia="Arial" w:hAnsi="Arial" w:cs="Arial"/>
          <w:bCs/>
          <w:lang w:val="es-SV" w:eastAsia="es-SV"/>
        </w:rPr>
        <w:t xml:space="preserve">El programa Casa Joven refleja una colocación significativa, pues en el período se han escriturado </w:t>
      </w:r>
      <w:r w:rsidRPr="000A65CE">
        <w:rPr>
          <w:rFonts w:ascii="Arial" w:eastAsia="Arial" w:hAnsi="Arial" w:cs="Arial"/>
          <w:b/>
          <w:bCs/>
          <w:lang w:val="es-SV" w:eastAsia="es-SV"/>
        </w:rPr>
        <w:t xml:space="preserve">478 </w:t>
      </w:r>
      <w:r w:rsidRPr="000A65CE">
        <w:rPr>
          <w:rFonts w:ascii="Arial" w:eastAsia="Arial" w:hAnsi="Arial" w:cs="Arial"/>
          <w:bCs/>
          <w:lang w:val="es-SV" w:eastAsia="es-SV"/>
        </w:rPr>
        <w:t xml:space="preserve">casos, lo cual representa un </w:t>
      </w:r>
      <w:r w:rsidRPr="000A65CE">
        <w:rPr>
          <w:rFonts w:ascii="Arial" w:eastAsia="Arial" w:hAnsi="Arial" w:cs="Arial"/>
          <w:b/>
          <w:bCs/>
          <w:lang w:val="es-SV" w:eastAsia="es-SV"/>
        </w:rPr>
        <w:t xml:space="preserve">22.4% </w:t>
      </w:r>
      <w:r w:rsidRPr="000A65CE">
        <w:rPr>
          <w:rFonts w:ascii="Arial" w:eastAsia="Arial" w:hAnsi="Arial" w:cs="Arial"/>
          <w:bCs/>
          <w:lang w:val="es-SV" w:eastAsia="es-SV"/>
        </w:rPr>
        <w:t xml:space="preserve">del total de créditos escriturados, PROVIDA </w:t>
      </w:r>
      <w:r w:rsidRPr="000A65CE">
        <w:rPr>
          <w:rFonts w:ascii="Arial" w:eastAsia="Arial" w:hAnsi="Arial" w:cs="Arial"/>
          <w:b/>
          <w:bCs/>
          <w:lang w:val="es-SV" w:eastAsia="es-SV"/>
        </w:rPr>
        <w:t>329</w:t>
      </w:r>
      <w:r w:rsidRPr="000A65CE">
        <w:rPr>
          <w:rFonts w:ascii="Arial" w:eastAsia="Arial" w:hAnsi="Arial" w:cs="Arial"/>
          <w:bCs/>
          <w:lang w:val="es-SV" w:eastAsia="es-SV"/>
        </w:rPr>
        <w:t xml:space="preserve"> casos, representa </w:t>
      </w:r>
      <w:r w:rsidRPr="000A65CE">
        <w:rPr>
          <w:rFonts w:ascii="Arial" w:eastAsia="Arial" w:hAnsi="Arial" w:cs="Arial"/>
          <w:b/>
          <w:bCs/>
          <w:lang w:val="es-SV" w:eastAsia="es-SV"/>
        </w:rPr>
        <w:t xml:space="preserve">15.4% </w:t>
      </w:r>
      <w:r w:rsidRPr="000A65CE">
        <w:rPr>
          <w:rFonts w:ascii="Arial" w:eastAsia="Arial" w:hAnsi="Arial" w:cs="Arial"/>
          <w:bCs/>
          <w:lang w:val="es-SV" w:eastAsia="es-SV"/>
        </w:rPr>
        <w:t xml:space="preserve">y el programa Casa Mujer </w:t>
      </w:r>
      <w:r w:rsidRPr="000A65CE">
        <w:rPr>
          <w:rFonts w:ascii="Arial" w:eastAsia="Arial" w:hAnsi="Arial" w:cs="Arial"/>
          <w:b/>
          <w:bCs/>
          <w:lang w:val="es-SV" w:eastAsia="es-SV"/>
        </w:rPr>
        <w:t>223</w:t>
      </w:r>
      <w:r w:rsidRPr="000A65CE">
        <w:rPr>
          <w:rFonts w:ascii="Arial" w:eastAsia="Arial" w:hAnsi="Arial" w:cs="Arial"/>
          <w:bCs/>
          <w:lang w:val="es-SV" w:eastAsia="es-SV"/>
        </w:rPr>
        <w:t xml:space="preserve"> casos, representa </w:t>
      </w:r>
      <w:r w:rsidRPr="000A65CE">
        <w:rPr>
          <w:rFonts w:ascii="Arial" w:eastAsia="Arial" w:hAnsi="Arial" w:cs="Arial"/>
          <w:b/>
          <w:bCs/>
          <w:lang w:val="es-SV" w:eastAsia="es-SV"/>
        </w:rPr>
        <w:t>10.4%.</w:t>
      </w:r>
      <w:r>
        <w:rPr>
          <w:rFonts w:ascii="Arial" w:eastAsia="Arial" w:hAnsi="Arial" w:cs="Arial"/>
          <w:b/>
          <w:bCs/>
          <w:lang w:val="es-SV" w:eastAsia="es-SV"/>
        </w:rPr>
        <w:t xml:space="preserve"> - </w:t>
      </w:r>
      <w:r w:rsidRPr="000A65CE">
        <w:rPr>
          <w:rFonts w:ascii="Arial" w:eastAsia="Arial" w:hAnsi="Arial" w:cs="Arial"/>
          <w:bCs/>
          <w:lang w:val="es-SV" w:eastAsia="es-SV"/>
        </w:rPr>
        <w:t xml:space="preserve">Los créditos provenientes de las agencias regionales y Sucursal Paseo en el período fueron </w:t>
      </w:r>
      <w:r w:rsidRPr="000A65CE">
        <w:rPr>
          <w:rFonts w:ascii="Arial" w:eastAsia="Arial" w:hAnsi="Arial" w:cs="Arial"/>
          <w:b/>
          <w:bCs/>
          <w:lang w:val="es-SV" w:eastAsia="es-SV"/>
        </w:rPr>
        <w:t>646</w:t>
      </w:r>
      <w:r w:rsidRPr="000A65CE">
        <w:rPr>
          <w:rFonts w:ascii="Arial" w:eastAsia="Arial" w:hAnsi="Arial" w:cs="Arial"/>
          <w:bCs/>
          <w:lang w:val="es-SV" w:eastAsia="es-SV"/>
        </w:rPr>
        <w:t xml:space="preserve">, lo cual representa un </w:t>
      </w:r>
      <w:r w:rsidRPr="000A65CE">
        <w:rPr>
          <w:rFonts w:ascii="Arial" w:eastAsia="Arial" w:hAnsi="Arial" w:cs="Arial"/>
          <w:b/>
          <w:bCs/>
          <w:lang w:val="es-SV" w:eastAsia="es-SV"/>
        </w:rPr>
        <w:t>30.2%</w:t>
      </w:r>
      <w:r w:rsidRPr="000A65CE">
        <w:rPr>
          <w:rFonts w:ascii="Arial" w:eastAsia="Arial" w:hAnsi="Arial" w:cs="Arial"/>
          <w:bCs/>
          <w:lang w:val="es-SV" w:eastAsia="es-SV"/>
        </w:rPr>
        <w:t xml:space="preserve"> del total de créditos escriturados.</w:t>
      </w:r>
      <w:r>
        <w:rPr>
          <w:rFonts w:ascii="Arial" w:eastAsia="Arial" w:hAnsi="Arial" w:cs="Arial"/>
          <w:bCs/>
          <w:lang w:val="es-SV" w:eastAsia="es-SV"/>
        </w:rPr>
        <w:t xml:space="preserve"> </w:t>
      </w:r>
      <w:r w:rsidRPr="000A65CE">
        <w:rPr>
          <w:rFonts w:ascii="Arial" w:eastAsia="Arial" w:hAnsi="Arial" w:cs="Arial"/>
          <w:lang w:val="es-SV" w:eastAsia="es-SV"/>
        </w:rPr>
        <w:t>Durante el periodo enero – marzo 2022, el FSV otorgó US$52.18 millones, mostrando un aumento de US$19.46 millones respecto al mismo período del año anterior. La información relevante muestra que:</w:t>
      </w:r>
      <w:r>
        <w:rPr>
          <w:rFonts w:ascii="Arial" w:eastAsia="Arial" w:hAnsi="Arial" w:cs="Arial"/>
          <w:lang w:val="es-SV" w:eastAsia="es-SV"/>
        </w:rPr>
        <w:t xml:space="preserve"> - </w:t>
      </w:r>
      <w:r w:rsidRPr="000A65CE">
        <w:rPr>
          <w:rFonts w:ascii="Arial" w:eastAsia="Arial" w:hAnsi="Arial" w:cs="Arial"/>
          <w:lang w:val="es-SV" w:eastAsia="es-SV"/>
        </w:rPr>
        <w:t xml:space="preserve">La línea financiera de vivienda usada representó el 37.1% y la de vivienda nueva el 54.4% del total de créditos escriturados. </w:t>
      </w:r>
      <w:r>
        <w:rPr>
          <w:rFonts w:ascii="Arial" w:eastAsia="Arial" w:hAnsi="Arial" w:cs="Arial"/>
          <w:lang w:val="es-SV" w:eastAsia="es-SV"/>
        </w:rPr>
        <w:t>-</w:t>
      </w:r>
      <w:r w:rsidRPr="000A65CE">
        <w:rPr>
          <w:rFonts w:ascii="Arial" w:eastAsia="Arial" w:hAnsi="Arial" w:cs="Arial"/>
          <w:lang w:val="es-SV" w:eastAsia="es-SV"/>
        </w:rPr>
        <w:t>El programa Casa Joven refleja una colocación significativa, pues en el período se han escriturado US$11.5 millones, lo cual representa un 21.9% del total del monto otorgado, PROVIDA US$10.0 millones, representa 19.2% y el programa Casa Mujer US$4.3 millones, representa 8.2%</w:t>
      </w:r>
      <w:r>
        <w:rPr>
          <w:rFonts w:ascii="Arial" w:eastAsia="Arial" w:hAnsi="Arial" w:cs="Arial"/>
          <w:lang w:val="es-SV" w:eastAsia="es-SV"/>
        </w:rPr>
        <w:t>. -</w:t>
      </w:r>
      <w:r w:rsidRPr="000A65CE">
        <w:rPr>
          <w:rFonts w:ascii="Arial" w:eastAsia="Arial" w:hAnsi="Arial" w:cs="Arial"/>
          <w:lang w:val="es-SV" w:eastAsia="es-SV"/>
        </w:rPr>
        <w:t>Los créditos provenientes de las agencias regionales y la Sucursal Paseo fueron US$18.5 millones, lo cual representa un 35.4% del total del monto otorgado.</w:t>
      </w:r>
      <w:r>
        <w:rPr>
          <w:rFonts w:ascii="Arial" w:eastAsia="Arial" w:hAnsi="Arial" w:cs="Arial"/>
          <w:lang w:val="es-SV" w:eastAsia="es-SV"/>
        </w:rPr>
        <w:t xml:space="preserve"> </w:t>
      </w:r>
      <w:r w:rsidRPr="000A65CE">
        <w:rPr>
          <w:rFonts w:ascii="Arial" w:eastAsia="Arial" w:hAnsi="Arial" w:cs="Arial"/>
          <w:lang w:val="es-SV" w:eastAsia="es-SV"/>
        </w:rPr>
        <w:t xml:space="preserve">También señaló que, comparando la evolución del monto de créditos otorgados por las instituciones bancarias en el primer trimestre 2022 respecto al cuarto trimestre del año 2021, se registra lo siguiente: Davivienda disminuyó $8.72 millones, Agrícola disminuyó $3.84 millones y Cuscatlán El Salvador disminuyó $1.72 millones. </w:t>
      </w:r>
      <w:r w:rsidRPr="000A65CE">
        <w:rPr>
          <w:rFonts w:ascii="Arial" w:eastAsia="Arial" w:hAnsi="Arial" w:cs="Arial"/>
          <w:bCs/>
          <w:lang w:val="es-SV" w:eastAsia="es-SV"/>
        </w:rPr>
        <w:t xml:space="preserve">Sobre las </w:t>
      </w:r>
      <w:r w:rsidRPr="000A65CE">
        <w:rPr>
          <w:rFonts w:ascii="Arial" w:eastAsia="Arial" w:hAnsi="Arial" w:cs="Arial"/>
          <w:b/>
          <w:bCs/>
          <w:lang w:val="es-SV" w:eastAsia="es-SV"/>
        </w:rPr>
        <w:t xml:space="preserve">Tasas de interés efectivas </w:t>
      </w:r>
      <w:r w:rsidRPr="000A65CE">
        <w:rPr>
          <w:rFonts w:ascii="Arial" w:eastAsia="Arial" w:hAnsi="Arial" w:cs="Arial"/>
          <w:bCs/>
          <w:lang w:val="es-SV" w:eastAsia="es-SV"/>
        </w:rPr>
        <w:t xml:space="preserve">la licenciada Martínez de Flores expuso gráficos que indican que la tasa de interés efectiva que corresponde al mes de marzo 2022 mostró una variación de </w:t>
      </w:r>
      <w:r w:rsidRPr="000A65CE">
        <w:rPr>
          <w:rFonts w:ascii="Arial" w:eastAsia="Arial" w:hAnsi="Arial" w:cs="Arial"/>
          <w:b/>
          <w:bCs/>
          <w:lang w:val="es-SV" w:eastAsia="es-SV"/>
        </w:rPr>
        <w:t>-0.32%</w:t>
      </w:r>
      <w:r w:rsidRPr="000A65CE">
        <w:rPr>
          <w:rFonts w:ascii="Arial" w:eastAsia="Arial" w:hAnsi="Arial" w:cs="Arial"/>
          <w:bCs/>
          <w:lang w:val="es-SV" w:eastAsia="es-SV"/>
        </w:rPr>
        <w:t xml:space="preserve"> respecto al mismo mes del año 2021. Entre los factores incidentes se encuentran la mejora a la política crediticia a partir del 15 de febrero 2021 y el incremento en la colocación de vivienda nueva. El leve incremento en la tasa de interés registrado en marzo 2022 respecto a los dos meses anteriores se debe a que $10.2 de los </w:t>
      </w:r>
      <w:r w:rsidRPr="000A65CE">
        <w:rPr>
          <w:rFonts w:ascii="Arial" w:eastAsia="Arial" w:hAnsi="Arial" w:cs="Arial"/>
          <w:bCs/>
          <w:lang w:val="es-SV" w:eastAsia="es-SV"/>
        </w:rPr>
        <w:lastRenderedPageBreak/>
        <w:t xml:space="preserve">$18.0 millones escriturados se otorgaron con una tasa de interés mayor al 6.00%. De los </w:t>
      </w:r>
      <w:r w:rsidRPr="000A65CE">
        <w:rPr>
          <w:rFonts w:ascii="Arial" w:eastAsia="Arial" w:hAnsi="Arial" w:cs="Arial"/>
          <w:b/>
          <w:bCs/>
          <w:lang w:val="es-SV" w:eastAsia="es-SV"/>
        </w:rPr>
        <w:t xml:space="preserve">2,136 </w:t>
      </w:r>
      <w:r w:rsidRPr="000A65CE">
        <w:rPr>
          <w:rFonts w:ascii="Arial" w:eastAsia="Arial" w:hAnsi="Arial" w:cs="Arial"/>
          <w:bCs/>
          <w:lang w:val="es-SV" w:eastAsia="es-SV"/>
        </w:rPr>
        <w:t xml:space="preserve">créditos otorgados hasta marzo 2022: a) </w:t>
      </w:r>
      <w:r w:rsidRPr="000A65CE">
        <w:rPr>
          <w:rFonts w:ascii="Arial" w:eastAsia="Arial" w:hAnsi="Arial" w:cs="Arial"/>
          <w:b/>
          <w:bCs/>
          <w:lang w:val="es-SV" w:eastAsia="es-SV"/>
        </w:rPr>
        <w:t>850</w:t>
      </w:r>
      <w:r w:rsidRPr="000A65CE">
        <w:rPr>
          <w:rFonts w:ascii="Arial" w:eastAsia="Arial" w:hAnsi="Arial" w:cs="Arial"/>
          <w:bCs/>
          <w:lang w:val="es-SV" w:eastAsia="es-SV"/>
        </w:rPr>
        <w:t xml:space="preserve"> créditos se otorgaron bajo la línea financiera de vivienda nueva, de los cuales </w:t>
      </w:r>
      <w:r w:rsidRPr="000A65CE">
        <w:rPr>
          <w:rFonts w:ascii="Arial" w:eastAsia="Arial" w:hAnsi="Arial" w:cs="Arial"/>
          <w:b/>
          <w:bCs/>
          <w:lang w:val="es-SV" w:eastAsia="es-SV"/>
        </w:rPr>
        <w:t>619</w:t>
      </w:r>
      <w:r w:rsidRPr="000A65CE">
        <w:rPr>
          <w:rFonts w:ascii="Arial" w:eastAsia="Arial" w:hAnsi="Arial" w:cs="Arial"/>
          <w:bCs/>
          <w:lang w:val="es-SV" w:eastAsia="es-SV"/>
        </w:rPr>
        <w:t xml:space="preserve"> se destinaron con una tasa de interés menor o igual al 6.00%.  b) </w:t>
      </w:r>
      <w:r w:rsidRPr="000A65CE">
        <w:rPr>
          <w:rFonts w:ascii="Arial" w:eastAsia="Arial" w:hAnsi="Arial" w:cs="Arial"/>
          <w:b/>
          <w:bCs/>
          <w:lang w:val="es-SV" w:eastAsia="es-SV"/>
        </w:rPr>
        <w:t xml:space="preserve">223 </w:t>
      </w:r>
      <w:r w:rsidRPr="000A65CE">
        <w:rPr>
          <w:rFonts w:ascii="Arial" w:eastAsia="Arial" w:hAnsi="Arial" w:cs="Arial"/>
          <w:bCs/>
          <w:lang w:val="es-SV" w:eastAsia="es-SV"/>
        </w:rPr>
        <w:t xml:space="preserve">créditos se destinaron al Programa Casa Mujer, de los cuales </w:t>
      </w:r>
      <w:r w:rsidRPr="000A65CE">
        <w:rPr>
          <w:rFonts w:ascii="Arial" w:eastAsia="Arial" w:hAnsi="Arial" w:cs="Arial"/>
          <w:b/>
          <w:bCs/>
          <w:lang w:val="es-SV" w:eastAsia="es-SV"/>
        </w:rPr>
        <w:t xml:space="preserve">202 </w:t>
      </w:r>
      <w:r w:rsidRPr="000A65CE">
        <w:rPr>
          <w:rFonts w:ascii="Arial" w:eastAsia="Arial" w:hAnsi="Arial" w:cs="Arial"/>
          <w:bCs/>
          <w:lang w:val="es-SV" w:eastAsia="es-SV"/>
        </w:rPr>
        <w:t xml:space="preserve">se destinaron con una tasa de interés menor o igual al 6.00%.  c) </w:t>
      </w:r>
      <w:r w:rsidRPr="000A65CE">
        <w:rPr>
          <w:rFonts w:ascii="Arial" w:eastAsia="Arial" w:hAnsi="Arial" w:cs="Arial"/>
          <w:b/>
          <w:bCs/>
          <w:lang w:val="es-SV" w:eastAsia="es-SV"/>
        </w:rPr>
        <w:t>206</w:t>
      </w:r>
      <w:r w:rsidRPr="000A65CE">
        <w:rPr>
          <w:rFonts w:ascii="Arial" w:eastAsia="Arial" w:hAnsi="Arial" w:cs="Arial"/>
          <w:bCs/>
          <w:lang w:val="es-SV" w:eastAsia="es-SV"/>
        </w:rPr>
        <w:t xml:space="preserve"> créditos se otorgaron bajo el Programa Vivienda Social con una tasa de interés menor o igual al 6.00%. Las tasas del FSV son más bajas respecto a las registradas por el sistema financiero. Para el periodo abril 2021 – marzo 2022, en promedio, la diferencia entre el FSV y los bancos</w:t>
      </w:r>
      <w:r>
        <w:rPr>
          <w:rFonts w:ascii="Arial" w:eastAsia="Arial" w:hAnsi="Arial" w:cs="Arial"/>
          <w:bCs/>
          <w:lang w:val="es-SV" w:eastAsia="es-SV"/>
        </w:rPr>
        <w:t xml:space="preserve"> </w:t>
      </w:r>
      <w:r w:rsidRPr="000A65CE">
        <w:rPr>
          <w:rFonts w:ascii="Arial" w:eastAsia="Arial" w:hAnsi="Arial" w:cs="Arial"/>
          <w:bCs/>
          <w:lang w:val="es-SV" w:eastAsia="es-SV"/>
        </w:rPr>
        <w:t xml:space="preserve">es </w:t>
      </w:r>
      <w:r w:rsidRPr="000A65CE">
        <w:rPr>
          <w:rFonts w:ascii="Arial" w:eastAsia="Arial" w:hAnsi="Arial" w:cs="Arial"/>
          <w:b/>
          <w:bCs/>
          <w:lang w:val="es-SV" w:eastAsia="es-SV"/>
        </w:rPr>
        <w:t>2.54%</w:t>
      </w:r>
      <w:r w:rsidRPr="000A65CE">
        <w:rPr>
          <w:rFonts w:ascii="Arial" w:eastAsia="Arial" w:hAnsi="Arial" w:cs="Arial"/>
          <w:bCs/>
          <w:lang w:val="es-SV" w:eastAsia="es-SV"/>
        </w:rPr>
        <w:t xml:space="preserve">. Las tasas del FSV muestran una tendencia inferior a las establecidas por el sistema financiero. En el período abril 2021 – marzo 2022 en promedio la diferencia entre el FSV (&gt;4SM) y los bancos es </w:t>
      </w:r>
      <w:r w:rsidRPr="000A65CE">
        <w:rPr>
          <w:rFonts w:ascii="Arial" w:eastAsia="Arial" w:hAnsi="Arial" w:cs="Arial"/>
          <w:b/>
          <w:bCs/>
          <w:lang w:val="es-SV" w:eastAsia="es-SV"/>
        </w:rPr>
        <w:t>1.25%</w:t>
      </w:r>
      <w:r w:rsidRPr="000A65CE">
        <w:rPr>
          <w:rFonts w:ascii="Arial" w:eastAsia="Arial" w:hAnsi="Arial" w:cs="Arial"/>
          <w:bCs/>
          <w:lang w:val="es-SV" w:eastAsia="es-SV"/>
        </w:rPr>
        <w:t xml:space="preserve">. Cabe destacar que en el periodo abril 2021 – marzo 2022 del total de créditos otorgados (7,848), </w:t>
      </w:r>
      <w:r w:rsidRPr="000A65CE">
        <w:rPr>
          <w:rFonts w:ascii="Arial" w:eastAsia="Arial" w:hAnsi="Arial" w:cs="Arial"/>
          <w:b/>
          <w:bCs/>
          <w:lang w:val="es-SV" w:eastAsia="es-SV"/>
        </w:rPr>
        <w:t>5,565</w:t>
      </w:r>
      <w:r w:rsidRPr="000A65CE">
        <w:rPr>
          <w:rFonts w:ascii="Arial" w:eastAsia="Arial" w:hAnsi="Arial" w:cs="Arial"/>
          <w:bCs/>
          <w:lang w:val="es-SV" w:eastAsia="es-SV"/>
        </w:rPr>
        <w:t xml:space="preserve"> créditos equivalente al </w:t>
      </w:r>
      <w:r w:rsidRPr="000A65CE">
        <w:rPr>
          <w:rFonts w:ascii="Arial" w:eastAsia="Arial" w:hAnsi="Arial" w:cs="Arial"/>
          <w:b/>
          <w:bCs/>
          <w:lang w:val="es-SV" w:eastAsia="es-SV"/>
        </w:rPr>
        <w:t>70.9%</w:t>
      </w:r>
      <w:r w:rsidRPr="000A65CE">
        <w:rPr>
          <w:rFonts w:ascii="Arial" w:eastAsia="Arial" w:hAnsi="Arial" w:cs="Arial"/>
          <w:bCs/>
          <w:lang w:val="es-SV" w:eastAsia="es-SV"/>
        </w:rPr>
        <w:t xml:space="preserve">, registraron tasas de interés en el rango del 3.00% al 7.0%; impactando positivamente en el cálculo de la tasa de interés promedio ponderada para el período.  La institución mantiene su liderazgo en el mercado derivado de las mejoras en política crediticias y programas especiales, la implementación de políticas para la gestión de tasas y costo financiero lo que impactan en un comportamiento estable en las tasas de interés favoreciendo la colocación de créditos.  Las tasas del FSV para adquisición de vivienda nueva, muestran una tendencia inferior a las establecidas por el sistema financiero, en promedio la diferencia entre el FSV y los bancos es </w:t>
      </w:r>
      <w:r w:rsidRPr="000A65CE">
        <w:rPr>
          <w:rFonts w:ascii="Arial" w:eastAsia="Arial" w:hAnsi="Arial" w:cs="Arial"/>
          <w:b/>
          <w:bCs/>
          <w:lang w:val="es-SV" w:eastAsia="es-SV"/>
        </w:rPr>
        <w:t>2.70%</w:t>
      </w:r>
      <w:r w:rsidRPr="000A65CE">
        <w:rPr>
          <w:rFonts w:ascii="Arial" w:eastAsia="Arial" w:hAnsi="Arial" w:cs="Arial"/>
          <w:bCs/>
          <w:lang w:val="es-SV" w:eastAsia="es-SV"/>
        </w:rPr>
        <w:t xml:space="preserve">. Es relevante mencionar que la disminución de la tasa de interés desde el mes de junio 2021 ha sido influenciada por el volumen de créditos otorgados para un proyecto de vivienda nueva que se está comercializando actualmente, en el cual el precio de venta de los inmuebles, en su mayoría, es menor al techo de interés social, lo cual permite mayor accesibilidad para los clientes a los diferentes programas de créditos especiales con los que cuenta el FSV; sin embargo, el aumento registrado en marzo 2022 se debe a que el 47.3% del monto otorgado bajo la línea de vivienda nueva se colocó a tasas mayores al 6.00%. </w:t>
      </w:r>
      <w:r w:rsidRPr="000A65CE">
        <w:rPr>
          <w:rFonts w:ascii="Arial" w:eastAsia="Arial" w:hAnsi="Arial" w:cs="Arial"/>
          <w:b/>
          <w:bCs/>
          <w:lang w:val="es-SV" w:eastAsia="es-SV"/>
        </w:rPr>
        <w:t>En cuanto a Proyectos Habitacionales,</w:t>
      </w:r>
      <w:r w:rsidRPr="000A65CE">
        <w:rPr>
          <w:rFonts w:ascii="Arial" w:eastAsia="Arial" w:hAnsi="Arial" w:cs="Arial"/>
          <w:bCs/>
          <w:lang w:val="es-SV" w:eastAsia="es-SV"/>
        </w:rPr>
        <w:t xml:space="preserve"> la licenciada Martínez de Flores informó que</w:t>
      </w:r>
      <w:r w:rsidRPr="000A65CE">
        <w:rPr>
          <w:rFonts w:ascii="Arial" w:eastAsia="Arial" w:hAnsi="Arial" w:cs="Arial"/>
          <w:lang w:val="es-SV" w:eastAsia="es-SV"/>
        </w:rPr>
        <w:t xml:space="preserve"> a</w:t>
      </w:r>
      <w:r w:rsidRPr="000A65CE">
        <w:rPr>
          <w:rFonts w:ascii="Arial" w:eastAsia="Arial" w:hAnsi="Arial" w:cs="Arial"/>
          <w:bCs/>
          <w:lang w:val="es-SV" w:eastAsia="es-SV"/>
        </w:rPr>
        <w:t xml:space="preserve">l mes de marzo 2022 se evidencia una variación de </w:t>
      </w:r>
      <w:r w:rsidRPr="000A65CE">
        <w:rPr>
          <w:rFonts w:ascii="Arial" w:eastAsia="Arial" w:hAnsi="Arial" w:cs="Arial"/>
          <w:b/>
          <w:bCs/>
          <w:lang w:val="es-SV" w:eastAsia="es-SV"/>
        </w:rPr>
        <w:t>US$20.78</w:t>
      </w:r>
      <w:r w:rsidRPr="000A65CE">
        <w:rPr>
          <w:rFonts w:ascii="Arial" w:eastAsia="Arial" w:hAnsi="Arial" w:cs="Arial"/>
          <w:bCs/>
          <w:lang w:val="es-SV" w:eastAsia="es-SV"/>
        </w:rPr>
        <w:t xml:space="preserve"> </w:t>
      </w:r>
      <w:r w:rsidRPr="000A65CE">
        <w:rPr>
          <w:rFonts w:ascii="Arial" w:eastAsia="Arial" w:hAnsi="Arial" w:cs="Arial"/>
          <w:b/>
          <w:bCs/>
          <w:lang w:val="es-SV" w:eastAsia="es-SV"/>
        </w:rPr>
        <w:t>millones</w:t>
      </w:r>
      <w:r w:rsidRPr="000A65CE">
        <w:rPr>
          <w:rFonts w:ascii="Arial" w:eastAsia="Arial" w:hAnsi="Arial" w:cs="Arial"/>
          <w:bCs/>
          <w:lang w:val="es-SV" w:eastAsia="es-SV"/>
        </w:rPr>
        <w:t xml:space="preserve"> en el monto de créditos otorgados para vivienda nueva, representando una variación de </w:t>
      </w:r>
      <w:r w:rsidRPr="000A65CE">
        <w:rPr>
          <w:rFonts w:ascii="Arial" w:eastAsia="Arial" w:hAnsi="Arial" w:cs="Arial"/>
          <w:b/>
          <w:bCs/>
          <w:lang w:val="es-SV" w:eastAsia="es-SV"/>
        </w:rPr>
        <w:t>272.7%</w:t>
      </w:r>
      <w:r w:rsidRPr="000A65CE">
        <w:rPr>
          <w:rFonts w:ascii="Arial" w:eastAsia="Arial" w:hAnsi="Arial" w:cs="Arial"/>
          <w:bCs/>
          <w:lang w:val="es-SV" w:eastAsia="es-SV"/>
        </w:rPr>
        <w:t xml:space="preserve"> respecto al mismo período del año anterior. También explicó que al mes de marzo 2022 existe un aumento de </w:t>
      </w:r>
      <w:r w:rsidRPr="000A65CE">
        <w:rPr>
          <w:rFonts w:ascii="Arial" w:eastAsia="Arial" w:hAnsi="Arial" w:cs="Arial"/>
          <w:b/>
          <w:bCs/>
          <w:lang w:val="es-SV" w:eastAsia="es-SV"/>
        </w:rPr>
        <w:t xml:space="preserve">644 </w:t>
      </w:r>
      <w:r w:rsidRPr="000A65CE">
        <w:rPr>
          <w:rFonts w:ascii="Arial" w:eastAsia="Arial" w:hAnsi="Arial" w:cs="Arial"/>
          <w:bCs/>
          <w:lang w:val="es-SV" w:eastAsia="es-SV"/>
        </w:rPr>
        <w:t xml:space="preserve">créditos otorgados para vivienda nueva, representando una variación de </w:t>
      </w:r>
      <w:r w:rsidRPr="000A65CE">
        <w:rPr>
          <w:rFonts w:ascii="Arial" w:eastAsia="Arial" w:hAnsi="Arial" w:cs="Arial"/>
          <w:b/>
          <w:bCs/>
          <w:lang w:val="es-SV" w:eastAsia="es-SV"/>
        </w:rPr>
        <w:t>312.62%</w:t>
      </w:r>
      <w:r w:rsidRPr="000A65CE">
        <w:rPr>
          <w:rFonts w:ascii="Arial" w:eastAsia="Arial" w:hAnsi="Arial" w:cs="Arial"/>
          <w:bCs/>
          <w:lang w:val="es-SV" w:eastAsia="es-SV"/>
        </w:rPr>
        <w:t xml:space="preserve"> con respecto al mismo período del año anterior. </w:t>
      </w:r>
      <w:r w:rsidRPr="000A65CE">
        <w:rPr>
          <w:rFonts w:ascii="Arial" w:eastAsia="Arial" w:hAnsi="Arial" w:cs="Arial"/>
          <w:b/>
          <w:lang w:val="es-SV" w:eastAsia="es-SV"/>
        </w:rPr>
        <w:t>En cuanto al análisis del comportamiento de créditos del FSV y el entorno,</w:t>
      </w:r>
      <w:r w:rsidRPr="000A65CE">
        <w:rPr>
          <w:rFonts w:ascii="Arial" w:eastAsia="Arial" w:hAnsi="Arial" w:cs="Arial"/>
          <w:bCs/>
          <w:lang w:val="es-SV" w:eastAsia="es-SV"/>
        </w:rPr>
        <w:t xml:space="preserve"> expuso gráficas sobre la posición competitiva en el total de créditos: tasa efectiva ponderada y tasa de interés ponderada FSV créditos mayores al techo de vivienda de interés social. </w:t>
      </w:r>
      <w:r w:rsidRPr="000A65CE">
        <w:rPr>
          <w:rFonts w:ascii="Arial" w:eastAsia="Arial" w:hAnsi="Arial" w:cs="Arial"/>
          <w:lang w:val="es-SV" w:eastAsia="es-SV"/>
        </w:rPr>
        <w:t xml:space="preserve">Finalmente, como </w:t>
      </w:r>
      <w:r w:rsidRPr="000A65CE">
        <w:rPr>
          <w:rFonts w:ascii="Arial" w:eastAsia="Arial" w:hAnsi="Arial" w:cs="Arial"/>
          <w:b/>
          <w:lang w:val="es-SV" w:eastAsia="es-SV"/>
        </w:rPr>
        <w:t>conclusiones</w:t>
      </w:r>
      <w:r w:rsidRPr="000A65CE">
        <w:rPr>
          <w:rFonts w:ascii="Arial" w:eastAsia="Arial" w:hAnsi="Arial" w:cs="Arial"/>
          <w:lang w:val="es-SV" w:eastAsia="es-SV"/>
        </w:rPr>
        <w:t xml:space="preserve"> señaló las siguientes:</w:t>
      </w:r>
      <w:r w:rsidRPr="000A65CE">
        <w:rPr>
          <w:rFonts w:ascii="Arial" w:eastAsia="Arial" w:hAnsi="Arial" w:cs="Arial"/>
          <w:b/>
          <w:bCs/>
          <w:lang w:val="es-SV" w:eastAsia="es-SV"/>
        </w:rPr>
        <w:t xml:space="preserve"> </w:t>
      </w:r>
      <w:r w:rsidRPr="000A65CE">
        <w:rPr>
          <w:rFonts w:ascii="Arial" w:eastAsia="Arial" w:hAnsi="Arial" w:cs="Arial"/>
          <w:lang w:val="es-SV" w:eastAsia="es-SV"/>
        </w:rPr>
        <w:t xml:space="preserve"> 1. Durante el primer trimestre 2022, se han logrado escriturar </w:t>
      </w:r>
      <w:r w:rsidRPr="000A65CE">
        <w:rPr>
          <w:rFonts w:ascii="Arial" w:eastAsia="Arial" w:hAnsi="Arial" w:cs="Arial"/>
          <w:b/>
          <w:bCs/>
          <w:lang w:val="es-SV" w:eastAsia="es-SV"/>
        </w:rPr>
        <w:t>2,136</w:t>
      </w:r>
      <w:r w:rsidRPr="000A65CE">
        <w:rPr>
          <w:rFonts w:ascii="Arial" w:eastAsia="Arial" w:hAnsi="Arial" w:cs="Arial"/>
          <w:lang w:val="es-SV" w:eastAsia="es-SV"/>
        </w:rPr>
        <w:t xml:space="preserve"> créditos por </w:t>
      </w:r>
      <w:r w:rsidRPr="000A65CE">
        <w:rPr>
          <w:rFonts w:ascii="Arial" w:eastAsia="Arial" w:hAnsi="Arial" w:cs="Arial"/>
          <w:b/>
          <w:bCs/>
          <w:lang w:val="es-SV" w:eastAsia="es-SV"/>
        </w:rPr>
        <w:t xml:space="preserve">US$52.18 </w:t>
      </w:r>
      <w:r w:rsidRPr="000A65CE">
        <w:rPr>
          <w:rFonts w:ascii="Arial" w:eastAsia="Arial" w:hAnsi="Arial" w:cs="Arial"/>
          <w:lang w:val="es-SV" w:eastAsia="es-SV"/>
        </w:rPr>
        <w:t xml:space="preserve">millones con un monto de crédito promedio de </w:t>
      </w:r>
      <w:r w:rsidRPr="000A65CE">
        <w:rPr>
          <w:rFonts w:ascii="Arial" w:eastAsia="Arial" w:hAnsi="Arial" w:cs="Arial"/>
          <w:b/>
          <w:bCs/>
          <w:lang w:val="es-SV" w:eastAsia="es-SV"/>
        </w:rPr>
        <w:t xml:space="preserve">US$24,428.07 </w:t>
      </w:r>
      <w:r w:rsidRPr="000A65CE">
        <w:rPr>
          <w:rFonts w:ascii="Arial" w:eastAsia="Arial" w:hAnsi="Arial" w:cs="Arial"/>
          <w:lang w:val="es-SV" w:eastAsia="es-SV"/>
        </w:rPr>
        <w:t xml:space="preserve">y una tasa ponderada de </w:t>
      </w:r>
      <w:r w:rsidRPr="000A65CE">
        <w:rPr>
          <w:rFonts w:ascii="Arial" w:eastAsia="Arial" w:hAnsi="Arial" w:cs="Arial"/>
          <w:b/>
          <w:bCs/>
          <w:lang w:val="es-SV" w:eastAsia="es-SV"/>
        </w:rPr>
        <w:t>5.84%</w:t>
      </w:r>
      <w:r w:rsidRPr="000A65CE">
        <w:rPr>
          <w:rFonts w:ascii="Arial" w:eastAsia="Arial" w:hAnsi="Arial" w:cs="Arial"/>
          <w:lang w:val="es-SV" w:eastAsia="es-SV"/>
        </w:rPr>
        <w:t xml:space="preserve">, mostrando un aumento de </w:t>
      </w:r>
      <w:r w:rsidRPr="000A65CE">
        <w:rPr>
          <w:rFonts w:ascii="Arial" w:eastAsia="Arial" w:hAnsi="Arial" w:cs="Arial"/>
          <w:b/>
          <w:bCs/>
          <w:lang w:val="es-SV" w:eastAsia="es-SV"/>
        </w:rPr>
        <w:t>345</w:t>
      </w:r>
      <w:r w:rsidRPr="000A65CE">
        <w:rPr>
          <w:rFonts w:ascii="Arial" w:eastAsia="Arial" w:hAnsi="Arial" w:cs="Arial"/>
          <w:lang w:val="es-SV" w:eastAsia="es-SV"/>
        </w:rPr>
        <w:t xml:space="preserve"> créditos respecto al mismo período del año anterior. Por otro lado, es importante destacar el aumento significativo en la colación de créditos de vivienda nueva; de enero a marzo 2022, el FSV otorgó </w:t>
      </w:r>
      <w:r w:rsidRPr="000A65CE">
        <w:rPr>
          <w:rFonts w:ascii="Arial" w:eastAsia="Arial" w:hAnsi="Arial" w:cs="Arial"/>
          <w:b/>
          <w:bCs/>
          <w:lang w:val="es-SV" w:eastAsia="es-SV"/>
        </w:rPr>
        <w:t>850</w:t>
      </w:r>
      <w:r w:rsidRPr="000A65CE">
        <w:rPr>
          <w:rFonts w:ascii="Arial" w:eastAsia="Arial" w:hAnsi="Arial" w:cs="Arial"/>
          <w:lang w:val="es-SV" w:eastAsia="es-SV"/>
        </w:rPr>
        <w:t xml:space="preserve"> créditos; mostrando un aumento de </w:t>
      </w:r>
      <w:r w:rsidRPr="000A65CE">
        <w:rPr>
          <w:rFonts w:ascii="Arial" w:eastAsia="Arial" w:hAnsi="Arial" w:cs="Arial"/>
          <w:b/>
          <w:bCs/>
          <w:lang w:val="es-SV" w:eastAsia="es-SV"/>
        </w:rPr>
        <w:t>644</w:t>
      </w:r>
      <w:r w:rsidRPr="000A65CE">
        <w:rPr>
          <w:rFonts w:ascii="Arial" w:eastAsia="Arial" w:hAnsi="Arial" w:cs="Arial"/>
          <w:lang w:val="es-SV" w:eastAsia="es-SV"/>
        </w:rPr>
        <w:t xml:space="preserve"> créditos respecto al mismo período del año anterior.  2. El FSV, mediante el monitoreo periódico de las tasas de interés aplicables, confirma que cuenta con la mejor posición competitiva en tasas de interés en comparación a las establecidas por el sistema financiero, en promedio la diferencia entre el FSV y los bancos es </w:t>
      </w:r>
      <w:r w:rsidRPr="000A65CE">
        <w:rPr>
          <w:rFonts w:ascii="Arial" w:eastAsia="Arial" w:hAnsi="Arial" w:cs="Arial"/>
          <w:b/>
          <w:bCs/>
          <w:lang w:val="es-SV" w:eastAsia="es-SV"/>
        </w:rPr>
        <w:t>(2.54%)</w:t>
      </w:r>
      <w:r w:rsidRPr="000A65CE">
        <w:rPr>
          <w:rFonts w:ascii="Arial" w:eastAsia="Arial" w:hAnsi="Arial" w:cs="Arial"/>
          <w:lang w:val="es-SV" w:eastAsia="es-SV"/>
        </w:rPr>
        <w:t xml:space="preserve">, esto propiciado en gran parte por las   mejoras a las condiciones de la </w:t>
      </w:r>
      <w:r w:rsidR="002B364D" w:rsidRPr="000A65CE">
        <w:rPr>
          <w:rFonts w:ascii="Arial" w:eastAsia="Arial" w:hAnsi="Arial" w:cs="Arial"/>
          <w:lang w:val="es-SV" w:eastAsia="es-SV"/>
        </w:rPr>
        <w:t xml:space="preserve">política </w:t>
      </w:r>
      <w:proofErr w:type="spellStart"/>
      <w:r w:rsidR="002B364D" w:rsidRPr="000A65CE">
        <w:rPr>
          <w:rFonts w:ascii="Arial" w:eastAsia="Arial" w:hAnsi="Arial" w:cs="Arial"/>
          <w:lang w:val="es-SV" w:eastAsia="es-SV"/>
        </w:rPr>
        <w:t>rediticia</w:t>
      </w:r>
      <w:proofErr w:type="spellEnd"/>
      <w:r w:rsidRPr="000A65CE">
        <w:rPr>
          <w:rFonts w:ascii="Arial" w:eastAsia="Arial" w:hAnsi="Arial" w:cs="Arial"/>
          <w:lang w:val="es-SV" w:eastAsia="es-SV"/>
        </w:rPr>
        <w:t xml:space="preserve"> </w:t>
      </w:r>
      <w:proofErr w:type="gramStart"/>
      <w:r w:rsidRPr="000A65CE">
        <w:rPr>
          <w:rFonts w:ascii="Arial" w:eastAsia="Arial" w:hAnsi="Arial" w:cs="Arial"/>
          <w:lang w:val="es-SV" w:eastAsia="es-SV"/>
        </w:rPr>
        <w:t>con  vigencia</w:t>
      </w:r>
      <w:proofErr w:type="gramEnd"/>
      <w:r w:rsidRPr="000A65CE">
        <w:rPr>
          <w:rFonts w:ascii="Arial" w:eastAsia="Arial" w:hAnsi="Arial" w:cs="Arial"/>
          <w:lang w:val="es-SV" w:eastAsia="es-SV"/>
        </w:rPr>
        <w:t xml:space="preserve">   del 15 de  febrero 2021,  en   beneficio de la  población  salvadoreña.  Muestra de ello es que durante el periodo abril 2021 – marzo 2022 del total de créditos otorgados (7,848), </w:t>
      </w:r>
      <w:r w:rsidRPr="000A65CE">
        <w:rPr>
          <w:rFonts w:ascii="Arial" w:eastAsia="Arial" w:hAnsi="Arial" w:cs="Arial"/>
          <w:b/>
          <w:bCs/>
          <w:lang w:val="es-SV" w:eastAsia="es-SV"/>
        </w:rPr>
        <w:t>5,565</w:t>
      </w:r>
      <w:r w:rsidRPr="000A65CE">
        <w:rPr>
          <w:rFonts w:ascii="Arial" w:eastAsia="Arial" w:hAnsi="Arial" w:cs="Arial"/>
          <w:lang w:val="es-SV" w:eastAsia="es-SV"/>
        </w:rPr>
        <w:t xml:space="preserve"> créditos equivalente al </w:t>
      </w:r>
      <w:r w:rsidRPr="000A65CE">
        <w:rPr>
          <w:rFonts w:ascii="Arial" w:eastAsia="Arial" w:hAnsi="Arial" w:cs="Arial"/>
          <w:b/>
          <w:bCs/>
          <w:lang w:val="es-SV" w:eastAsia="es-SV"/>
        </w:rPr>
        <w:t>70.9%</w:t>
      </w:r>
      <w:r w:rsidRPr="000A65CE">
        <w:rPr>
          <w:rFonts w:ascii="Arial" w:eastAsia="Arial" w:hAnsi="Arial" w:cs="Arial"/>
          <w:lang w:val="es-SV" w:eastAsia="es-SV"/>
        </w:rPr>
        <w:t xml:space="preserve">, registraron tasas de interés en el rango del 3.00% al 7.00%; impactando positivamente en el </w:t>
      </w:r>
      <w:r w:rsidRPr="000A65CE">
        <w:rPr>
          <w:rFonts w:ascii="Arial" w:eastAsia="Arial" w:hAnsi="Arial" w:cs="Arial"/>
          <w:lang w:val="es-SV" w:eastAsia="es-SV"/>
        </w:rPr>
        <w:lastRenderedPageBreak/>
        <w:t xml:space="preserve">cálculo de la tasa de interés promedio ponderada para el período.  Luego de la exposición, se solicita dar por recibido el presente informe, de conformidad con el documento que se anexa a la presente acta. Junta Directiva, conocido el informe presentado por la licenciada Roxana Martínez de Flores, Gerenta de Planificación, y en apego a lo previamente acordado en el punto 9) de la sesión JD-228/2015 de fecha 10 de diciembre de 2015, por unanimidad </w:t>
      </w:r>
      <w:r w:rsidRPr="000A65CE">
        <w:rPr>
          <w:rFonts w:ascii="Arial" w:eastAsia="Arial" w:hAnsi="Arial" w:cs="Arial"/>
          <w:b/>
          <w:lang w:val="es-SV" w:eastAsia="es-SV"/>
        </w:rPr>
        <w:t>ACUERDA:</w:t>
      </w:r>
    </w:p>
    <w:p w14:paraId="3632040F" w14:textId="77777777" w:rsidR="000A65CE" w:rsidRPr="000A65CE" w:rsidRDefault="000A65CE" w:rsidP="000A65CE">
      <w:pPr>
        <w:jc w:val="both"/>
        <w:rPr>
          <w:rFonts w:ascii="Arial" w:eastAsia="Arial" w:hAnsi="Arial" w:cs="Arial"/>
          <w:lang w:val="es-SV" w:eastAsia="es-SV"/>
        </w:rPr>
      </w:pPr>
    </w:p>
    <w:p w14:paraId="37D28259" w14:textId="40DFF0CE" w:rsidR="000A65CE" w:rsidRPr="000A65CE" w:rsidRDefault="000A65CE" w:rsidP="000A65CE">
      <w:pPr>
        <w:jc w:val="both"/>
        <w:rPr>
          <w:rFonts w:ascii="Arial" w:eastAsia="Arial" w:hAnsi="Arial" w:cs="Arial"/>
          <w:lang w:val="es-SV" w:eastAsia="es-SV"/>
        </w:rPr>
      </w:pPr>
      <w:r w:rsidRPr="000A65CE">
        <w:rPr>
          <w:rFonts w:ascii="Arial" w:eastAsia="Arial" w:hAnsi="Arial" w:cs="Arial"/>
          <w:lang w:val="es-SV" w:eastAsia="es-SV"/>
        </w:rPr>
        <w:t xml:space="preserve">Dar por recibido el Informe de Posicionamiento de Mercado al mes de </w:t>
      </w:r>
      <w:r w:rsidRPr="000A65CE">
        <w:rPr>
          <w:rFonts w:ascii="Arial" w:eastAsia="Arial" w:hAnsi="Arial" w:cs="Arial"/>
          <w:b/>
          <w:bCs/>
          <w:lang w:val="es-SV" w:eastAsia="es-SV"/>
        </w:rPr>
        <w:t>marzo 2022</w:t>
      </w:r>
      <w:r w:rsidRPr="000A65CE">
        <w:rPr>
          <w:rFonts w:ascii="Arial" w:eastAsia="Arial" w:hAnsi="Arial" w:cs="Arial"/>
          <w:lang w:val="es-SV" w:eastAsia="es-SV"/>
        </w:rPr>
        <w:t>, donde se presenta con datos estadísticos una situación favorable para el FSV, en atención a los resultados obtenidos en relación con el mercado de créditos para vivienda y su comportamiento competitivo respecto al entorno financiero en este período.</w:t>
      </w:r>
    </w:p>
    <w:p w14:paraId="1DF45855" w14:textId="28FF6D96" w:rsidR="00E80D96" w:rsidRDefault="00E80D96" w:rsidP="007412A2">
      <w:pPr>
        <w:jc w:val="both"/>
        <w:rPr>
          <w:rFonts w:ascii="Arial" w:hAnsi="Arial" w:cs="Arial"/>
          <w:b/>
          <w:bCs/>
          <w:snapToGrid w:val="0"/>
          <w:lang w:val="es-MX"/>
        </w:rPr>
      </w:pPr>
    </w:p>
    <w:p w14:paraId="6A1BDC2C" w14:textId="77777777" w:rsidR="002B364D" w:rsidRDefault="002B364D" w:rsidP="007412A2">
      <w:pPr>
        <w:jc w:val="both"/>
        <w:rPr>
          <w:rFonts w:ascii="Arial" w:hAnsi="Arial" w:cs="Arial"/>
          <w:b/>
          <w:bCs/>
          <w:snapToGrid w:val="0"/>
          <w:lang w:val="es-MX"/>
        </w:rPr>
      </w:pPr>
    </w:p>
    <w:p w14:paraId="218416BB" w14:textId="77777777" w:rsidR="002B364D" w:rsidRPr="002B364D" w:rsidRDefault="002B364D" w:rsidP="002B364D">
      <w:pPr>
        <w:jc w:val="both"/>
        <w:rPr>
          <w:rFonts w:ascii="Arial" w:eastAsia="Arial" w:hAnsi="Arial" w:cs="Arial"/>
          <w:b/>
          <w:lang w:val="es-SV" w:eastAsia="es-SV"/>
        </w:rPr>
      </w:pPr>
      <w:r w:rsidRPr="002B364D">
        <w:rPr>
          <w:rFonts w:ascii="Arial" w:eastAsia="Arial" w:hAnsi="Arial" w:cs="Arial"/>
          <w:b/>
          <w:bCs/>
          <w:lang w:val="es-SV" w:eastAsia="es-SV"/>
        </w:rPr>
        <w:t xml:space="preserve">VIII) SOLICITUD DE MODIFICACIÓN DEL INSTRUCTIVO DE IDENTIDAD VISUAL INSTITUCIONAL.  </w:t>
      </w:r>
      <w:r w:rsidRPr="002B364D">
        <w:rPr>
          <w:rFonts w:ascii="Arial" w:eastAsia="Arial" w:hAnsi="Arial" w:cs="Arial"/>
          <w:lang w:val="es-SV" w:eastAsia="es-SV"/>
        </w:rPr>
        <w:t xml:space="preserve">El presidente y </w:t>
      </w:r>
      <w:proofErr w:type="gramStart"/>
      <w:r w:rsidRPr="002B364D">
        <w:rPr>
          <w:rFonts w:ascii="Arial" w:eastAsia="Arial" w:hAnsi="Arial" w:cs="Arial"/>
          <w:lang w:val="es-SV" w:eastAsia="es-SV"/>
        </w:rPr>
        <w:t>Director Ejecutivo</w:t>
      </w:r>
      <w:proofErr w:type="gramEnd"/>
      <w:r w:rsidRPr="002B364D">
        <w:rPr>
          <w:rFonts w:ascii="Arial" w:eastAsia="Arial" w:hAnsi="Arial" w:cs="Arial"/>
          <w:lang w:val="es-SV" w:eastAsia="es-SV"/>
        </w:rPr>
        <w:t xml:space="preserve"> sometió a consideración de los directores, solicitud de</w:t>
      </w:r>
      <w:r w:rsidRPr="002B364D">
        <w:rPr>
          <w:rFonts w:ascii="Arial" w:eastAsia="Arial" w:hAnsi="Arial" w:cs="Arial"/>
          <w:b/>
          <w:bCs/>
          <w:lang w:val="es-SV" w:eastAsia="es-SV"/>
        </w:rPr>
        <w:t xml:space="preserve"> </w:t>
      </w:r>
      <w:r w:rsidRPr="002B364D">
        <w:rPr>
          <w:rFonts w:ascii="Arial" w:eastAsia="Arial" w:hAnsi="Arial" w:cs="Arial"/>
          <w:lang w:val="es-SV" w:eastAsia="es-SV"/>
        </w:rPr>
        <w:t xml:space="preserve">modificación del INSTRUCTIVO DE IDENTIDAD VISUAL INSTITUCIONAL. Para su presentación invitó a la </w:t>
      </w:r>
      <w:r w:rsidRPr="002B364D">
        <w:rPr>
          <w:rFonts w:ascii="Arial" w:eastAsia="Arial" w:hAnsi="Arial" w:cs="Arial"/>
          <w:bCs/>
          <w:lang w:val="es-SV" w:eastAsia="es-SV"/>
        </w:rPr>
        <w:t xml:space="preserve">licenciada Gabriela María Sosa Lemus, </w:t>
      </w:r>
      <w:proofErr w:type="gramStart"/>
      <w:r w:rsidRPr="002B364D">
        <w:rPr>
          <w:rFonts w:ascii="Arial" w:eastAsia="Arial" w:hAnsi="Arial" w:cs="Arial"/>
          <w:bCs/>
          <w:lang w:val="es-SV" w:eastAsia="es-SV"/>
        </w:rPr>
        <w:t>Jefa</w:t>
      </w:r>
      <w:proofErr w:type="gramEnd"/>
      <w:r w:rsidRPr="002B364D">
        <w:rPr>
          <w:rFonts w:ascii="Arial" w:eastAsia="Arial" w:hAnsi="Arial" w:cs="Arial"/>
          <w:bCs/>
          <w:lang w:val="es-SV" w:eastAsia="es-SV"/>
        </w:rPr>
        <w:t xml:space="preserve"> de la Unidad de Comunicaciones y Publicidad, acompañada de la licenciada Ana Elsy Benítez, Jefe del Área de Desarrollo Organizacional y de la licenciada María de los Ángeles Aquino de Amador, Técnica de Comunicaciones. La licenciada Sosa Lemus</w:t>
      </w:r>
      <w:r w:rsidRPr="002B364D">
        <w:rPr>
          <w:rFonts w:ascii="Arial" w:eastAsia="Arial" w:hAnsi="Arial" w:cs="Arial"/>
          <w:lang w:val="es-SV" w:eastAsia="es-SV"/>
        </w:rPr>
        <w:t xml:space="preserve"> indicó que se solicita esta modificación con el fin de: </w:t>
      </w:r>
      <w:r w:rsidRPr="002B364D">
        <w:rPr>
          <w:rFonts w:ascii="Arial" w:eastAsia="Arial" w:hAnsi="Arial" w:cs="Arial"/>
          <w:b/>
          <w:bCs/>
          <w:lang w:val="es-SV" w:eastAsia="es-SV"/>
        </w:rPr>
        <w:t>1.</w:t>
      </w:r>
      <w:r w:rsidRPr="002B364D">
        <w:rPr>
          <w:rFonts w:ascii="Arial" w:eastAsia="Arial" w:hAnsi="Arial" w:cs="Arial"/>
          <w:lang w:val="es-SV" w:eastAsia="es-SV"/>
        </w:rPr>
        <w:t xml:space="preserve"> </w:t>
      </w:r>
      <w:r w:rsidRPr="002B364D">
        <w:rPr>
          <w:rFonts w:ascii="Arial" w:eastAsia="Arial" w:hAnsi="Arial" w:cs="Arial"/>
          <w:bCs/>
          <w:lang w:val="es-SV" w:eastAsia="es-SV"/>
        </w:rPr>
        <w:t xml:space="preserve">Atender recomendación u observación de la auditoría externa Velasquez Granados y Cía. del informe de evaluación de control interno y carta de gerencia para el período auditado de julio a diciembre de 2021: condición observada "Manuales, Reglamentos e Instructivo pendiente de Actualizar". </w:t>
      </w:r>
      <w:r w:rsidRPr="002B364D">
        <w:rPr>
          <w:rFonts w:ascii="Arial" w:eastAsia="Arial" w:hAnsi="Arial" w:cs="Arial"/>
          <w:b/>
          <w:lang w:val="es-SV" w:eastAsia="es-SV"/>
        </w:rPr>
        <w:t>2.</w:t>
      </w:r>
      <w:r w:rsidRPr="002B364D">
        <w:rPr>
          <w:rFonts w:ascii="Arial" w:eastAsia="Arial" w:hAnsi="Arial" w:cs="Arial"/>
          <w:bCs/>
          <w:lang w:val="es-SV" w:eastAsia="es-SV"/>
        </w:rPr>
        <w:t xml:space="preserve"> Cumplir con lo establecido en el Instructivo de Políticas del Sistema Normativo, que establece que los instrumentos se deben revisar y/o actualizar al menos cada 3 años, principalmente manuales, instructivos y procedimientos. </w:t>
      </w:r>
      <w:r w:rsidRPr="002B364D">
        <w:rPr>
          <w:rFonts w:ascii="Arial" w:eastAsia="Arial" w:hAnsi="Arial" w:cs="Arial"/>
          <w:b/>
          <w:lang w:val="es-SV" w:eastAsia="es-SV"/>
        </w:rPr>
        <w:t xml:space="preserve">3. </w:t>
      </w:r>
      <w:r w:rsidRPr="002B364D">
        <w:rPr>
          <w:rFonts w:ascii="Arial" w:eastAsia="Arial" w:hAnsi="Arial" w:cs="Arial"/>
          <w:bCs/>
          <w:lang w:val="es-SV" w:eastAsia="es-SV"/>
        </w:rPr>
        <w:t xml:space="preserve">Actualización de los elementos que conforman la identidad visual institucional. </w:t>
      </w:r>
      <w:r w:rsidRPr="002B364D">
        <w:rPr>
          <w:rFonts w:ascii="Arial" w:eastAsia="Arial" w:hAnsi="Arial" w:cs="Arial"/>
          <w:b/>
          <w:lang w:val="es-SV" w:eastAsia="es-SV"/>
        </w:rPr>
        <w:t xml:space="preserve">4. </w:t>
      </w:r>
      <w:r w:rsidRPr="002B364D">
        <w:rPr>
          <w:rFonts w:ascii="Arial" w:eastAsia="Arial" w:hAnsi="Arial" w:cs="Arial"/>
          <w:bCs/>
          <w:lang w:val="es-SV" w:eastAsia="es-SV"/>
        </w:rPr>
        <w:t xml:space="preserve">Incorporación de estándares del sistema normativo.  La licenciada Sosa Lemus expuso detalladamente el contenido de las modificaciones solicitadas, haciendo presentación comparativa de cómo quedará implementado dicho Instructivo, conforme se muestra en el documento que se adjunta a la presente acta.  </w:t>
      </w:r>
      <w:r w:rsidRPr="002B364D">
        <w:rPr>
          <w:rFonts w:ascii="Arial" w:eastAsia="Arial" w:hAnsi="Arial" w:cs="Arial"/>
          <w:lang w:val="es-SV" w:eastAsia="es-SV"/>
        </w:rPr>
        <w:t xml:space="preserve">Junta Directiva, luego de conocer la solicitud presentada por la </w:t>
      </w:r>
      <w:r w:rsidRPr="002B364D">
        <w:rPr>
          <w:rFonts w:ascii="Arial" w:eastAsia="Arial" w:hAnsi="Arial" w:cs="Arial"/>
          <w:bCs/>
          <w:lang w:val="es-SV" w:eastAsia="es-SV"/>
        </w:rPr>
        <w:t>licenciada Gabriela María Sosa Lemus, Jefa de la Unidad de Comunicaciones y Publicidad, acompañada de la licenciada Ana Elsy Benítez, Jefe del Área de Desarrollo Organizacional y de la licenciada María de los Ángeles Aquino de Amador, Técnica de Comunicaciones</w:t>
      </w:r>
      <w:r w:rsidRPr="002B364D">
        <w:rPr>
          <w:rFonts w:ascii="Arial" w:eastAsia="Arial" w:hAnsi="Arial" w:cs="Arial"/>
          <w:lang w:val="es-SV" w:eastAsia="es-SV"/>
        </w:rPr>
        <w:t xml:space="preserve"> y conforme se establece en el Instructivo de Políticas del Sistema Normativos, disposiciones numeral 2 literal f) y con la finalidad de atender la recomendación de la Carta de Gerencia de la auditoría externa Velasquez Granados y Cía.</w:t>
      </w:r>
      <w:r w:rsidRPr="002B364D">
        <w:rPr>
          <w:rFonts w:ascii="Arial" w:eastAsia="Arial" w:hAnsi="Arial" w:cs="Arial"/>
          <w:b/>
          <w:bCs/>
          <w:lang w:val="es-SV" w:eastAsia="es-SV"/>
        </w:rPr>
        <w:t xml:space="preserve">, </w:t>
      </w:r>
      <w:r w:rsidRPr="002B364D">
        <w:rPr>
          <w:rFonts w:ascii="Arial" w:eastAsia="Arial" w:hAnsi="Arial" w:cs="Arial"/>
          <w:lang w:val="es-SV" w:eastAsia="es-SV"/>
        </w:rPr>
        <w:t xml:space="preserve">por unanimidad </w:t>
      </w:r>
      <w:r w:rsidRPr="002B364D">
        <w:rPr>
          <w:rFonts w:ascii="Arial" w:eastAsia="Arial" w:hAnsi="Arial" w:cs="Arial"/>
          <w:b/>
          <w:lang w:val="es-SV" w:eastAsia="es-SV"/>
        </w:rPr>
        <w:t>ACUERDA:</w:t>
      </w:r>
    </w:p>
    <w:p w14:paraId="6368C6FE" w14:textId="77777777" w:rsidR="002B364D" w:rsidRPr="002B364D" w:rsidRDefault="002B364D" w:rsidP="002B364D">
      <w:pPr>
        <w:rPr>
          <w:rFonts w:ascii="Arial" w:eastAsia="Arial" w:hAnsi="Arial" w:cs="Arial"/>
          <w:lang w:val="es-SV" w:eastAsia="es-SV"/>
        </w:rPr>
      </w:pPr>
    </w:p>
    <w:p w14:paraId="45A6EDEB" w14:textId="77777777" w:rsidR="002B364D" w:rsidRPr="002B364D" w:rsidRDefault="002B364D" w:rsidP="002B364D">
      <w:pPr>
        <w:numPr>
          <w:ilvl w:val="0"/>
          <w:numId w:val="8"/>
        </w:numPr>
        <w:jc w:val="both"/>
        <w:rPr>
          <w:rFonts w:ascii="Arial" w:eastAsia="Arial" w:hAnsi="Arial" w:cs="Arial"/>
          <w:lang w:val="es-SV" w:eastAsia="es-SV"/>
        </w:rPr>
      </w:pPr>
      <w:r w:rsidRPr="002B364D">
        <w:rPr>
          <w:rFonts w:ascii="Arial" w:eastAsia="Arial" w:hAnsi="Arial" w:cs="Arial"/>
          <w:lang w:val="es-SV" w:eastAsia="es-SV"/>
        </w:rPr>
        <w:t>Autorizar las modificaciones al Instructivo de Identidad Visual Institucional, conforme lo expuesto y se detalla en el documento adjunto a la presente acta.</w:t>
      </w:r>
    </w:p>
    <w:p w14:paraId="30021C93" w14:textId="77777777" w:rsidR="002B364D" w:rsidRPr="002B364D" w:rsidRDefault="002B364D" w:rsidP="002B364D">
      <w:pPr>
        <w:ind w:left="360"/>
        <w:rPr>
          <w:rFonts w:ascii="Arial" w:eastAsia="Arial" w:hAnsi="Arial" w:cs="Arial"/>
          <w:b/>
          <w:bCs/>
          <w:lang w:val="es-SV" w:eastAsia="es-SV"/>
        </w:rPr>
      </w:pPr>
    </w:p>
    <w:p w14:paraId="5C0F02D3" w14:textId="2F7A76D2" w:rsidR="002B364D" w:rsidRPr="002B364D" w:rsidRDefault="002B364D" w:rsidP="002B364D">
      <w:pPr>
        <w:numPr>
          <w:ilvl w:val="0"/>
          <w:numId w:val="8"/>
        </w:numPr>
        <w:rPr>
          <w:rFonts w:ascii="Arial" w:eastAsia="Arial" w:hAnsi="Arial" w:cs="Arial"/>
          <w:lang w:val="es-SV" w:eastAsia="es-SV"/>
        </w:rPr>
      </w:pPr>
      <w:r w:rsidRPr="002B364D">
        <w:rPr>
          <w:rFonts w:ascii="Arial" w:eastAsia="Arial" w:hAnsi="Arial" w:cs="Arial"/>
          <w:lang w:val="es-SV" w:eastAsia="es-SV"/>
        </w:rPr>
        <w:t>Ratificar este punto en esta misma sesión.</w:t>
      </w:r>
    </w:p>
    <w:p w14:paraId="46EC472C" w14:textId="77777777" w:rsidR="002B364D" w:rsidRPr="002B364D" w:rsidRDefault="002B364D" w:rsidP="002B364D">
      <w:pPr>
        <w:tabs>
          <w:tab w:val="left" w:pos="7938"/>
        </w:tabs>
        <w:spacing w:line="259" w:lineRule="auto"/>
        <w:jc w:val="both"/>
        <w:rPr>
          <w:rFonts w:ascii="Arial" w:eastAsia="Arial" w:hAnsi="Arial" w:cs="Arial"/>
          <w:b/>
          <w:sz w:val="22"/>
          <w:szCs w:val="22"/>
          <w:lang w:val="es-SV" w:eastAsia="es-SV"/>
        </w:rPr>
      </w:pPr>
    </w:p>
    <w:p w14:paraId="2598193C" w14:textId="2D4557AC" w:rsidR="00E80D96" w:rsidRDefault="00E80D96" w:rsidP="007412A2">
      <w:pPr>
        <w:jc w:val="both"/>
        <w:rPr>
          <w:rFonts w:ascii="Arial" w:hAnsi="Arial" w:cs="Arial"/>
          <w:b/>
          <w:bCs/>
          <w:snapToGrid w:val="0"/>
          <w:lang w:val="es-MX"/>
        </w:rPr>
      </w:pPr>
    </w:p>
    <w:p w14:paraId="340B1B43" w14:textId="718C3B11" w:rsidR="00735162" w:rsidRPr="00735162" w:rsidRDefault="00735162" w:rsidP="00735162">
      <w:pPr>
        <w:jc w:val="both"/>
        <w:rPr>
          <w:rFonts w:ascii="Arial" w:eastAsia="Arial" w:hAnsi="Arial" w:cs="Arial"/>
          <w:b/>
          <w:lang w:val="es-SV" w:eastAsia="es-SV"/>
        </w:rPr>
      </w:pPr>
      <w:r w:rsidRPr="00735162">
        <w:rPr>
          <w:rFonts w:ascii="Arial" w:eastAsia="Arial" w:hAnsi="Arial" w:cs="Arial"/>
          <w:b/>
          <w:bCs/>
          <w:lang w:val="es-SV" w:eastAsia="es-SV"/>
        </w:rPr>
        <w:t xml:space="preserve">IX) SOLICITUD DE SITRAFOSVI DE APOYO PARA JORNADA DE CAPACITACIÓN POR ANIVERSARIO.  </w:t>
      </w:r>
      <w:r w:rsidRPr="00735162">
        <w:rPr>
          <w:rFonts w:ascii="Arial" w:eastAsia="Arial" w:hAnsi="Arial" w:cs="Arial"/>
          <w:lang w:val="es-SV" w:eastAsia="es-SV"/>
        </w:rPr>
        <w:t xml:space="preserve">El presidente y </w:t>
      </w:r>
      <w:proofErr w:type="gramStart"/>
      <w:r w:rsidRPr="00735162">
        <w:rPr>
          <w:rFonts w:ascii="Arial" w:eastAsia="Arial" w:hAnsi="Arial" w:cs="Arial"/>
          <w:lang w:val="es-SV" w:eastAsia="es-SV"/>
        </w:rPr>
        <w:t>Director Ejecutivo</w:t>
      </w:r>
      <w:proofErr w:type="gramEnd"/>
      <w:r w:rsidRPr="00735162">
        <w:rPr>
          <w:rFonts w:ascii="Arial" w:eastAsia="Arial" w:hAnsi="Arial" w:cs="Arial"/>
          <w:lang w:val="es-SV" w:eastAsia="es-SV"/>
        </w:rPr>
        <w:t xml:space="preserve"> sometió a consideración de los directores, solicitud de SITRAFOSVI.</w:t>
      </w:r>
      <w:r w:rsidRPr="00735162">
        <w:rPr>
          <w:rFonts w:ascii="Arial" w:eastAsia="Arial" w:hAnsi="Arial" w:cs="Arial"/>
          <w:b/>
          <w:bCs/>
          <w:lang w:val="es-SV" w:eastAsia="es-SV"/>
        </w:rPr>
        <w:t xml:space="preserve"> </w:t>
      </w:r>
      <w:r w:rsidRPr="00735162">
        <w:rPr>
          <w:rFonts w:ascii="Arial" w:eastAsia="Calibri" w:hAnsi="Arial" w:cs="Arial"/>
          <w:lang w:val="es-SV" w:eastAsia="en-US"/>
        </w:rPr>
        <w:t xml:space="preserve">Para su presentación invitó al </w:t>
      </w:r>
      <w:r w:rsidRPr="00735162">
        <w:rPr>
          <w:rFonts w:ascii="Arial" w:eastAsia="Arial" w:hAnsi="Arial" w:cs="Arial"/>
          <w:lang w:val="es-SV" w:eastAsia="es-SV"/>
        </w:rPr>
        <w:t xml:space="preserve">licenciado José Mauricio Zárate Hernández, </w:t>
      </w:r>
      <w:proofErr w:type="gramStart"/>
      <w:r w:rsidRPr="00735162">
        <w:rPr>
          <w:rFonts w:ascii="Arial" w:eastAsia="Arial" w:hAnsi="Arial" w:cs="Arial"/>
          <w:lang w:val="es-SV" w:eastAsia="es-SV"/>
        </w:rPr>
        <w:t>Jefe</w:t>
      </w:r>
      <w:proofErr w:type="gramEnd"/>
      <w:r w:rsidRPr="00735162">
        <w:rPr>
          <w:rFonts w:ascii="Arial" w:eastAsia="Arial" w:hAnsi="Arial" w:cs="Arial"/>
          <w:lang w:val="es-SV" w:eastAsia="es-SV"/>
        </w:rPr>
        <w:t xml:space="preserve"> del Área de Gestión y Desarrollo Humano en funciones. El licenciado Zárate </w:t>
      </w:r>
      <w:r w:rsidRPr="00735162">
        <w:rPr>
          <w:rFonts w:ascii="Arial" w:eastAsia="Arial" w:hAnsi="Arial" w:cs="Arial"/>
          <w:lang w:val="es-SV" w:eastAsia="es-SV"/>
        </w:rPr>
        <w:lastRenderedPageBreak/>
        <w:t>Hernández</w:t>
      </w:r>
      <w:r w:rsidRPr="00735162">
        <w:rPr>
          <w:rFonts w:ascii="Arial" w:eastAsia="Calibri" w:hAnsi="Arial" w:cs="Arial"/>
          <w:lang w:val="es-SV" w:eastAsia="en-US"/>
        </w:rPr>
        <w:t xml:space="preserve"> indicó que con fecha 20 de mayo del presente año, el Sindicato de Trabajadores del Fondo Social para la Vivienda, SITRAFOSVI, envió carta al Presidente y Director Ejecutivo, la cual procedió a su lectura, así: “…Por medio de la presente le informamos que le pasado 14 de mayo conmemoramos nuestro 42 aniversario de constitución del Sindicato de Trabajadores del Fondo Social para la Vivienda (SITRAFOSVI), razón por la cual la Junta Directiva del mismo, ha planificado una jornada de capacitación y de formación en deberes, derechos y obligaciones del trabajador el cual incluirá un tiempo de alimentación (almuerzo) el evento lo hemos planificado realizar fuera de nuestra institución. Por lo antes expuesto solicitamos sus buenos oficios para la autorización del financiamiento de dicho evento, que conforme a nuestra nómina es de 123, lo cual es una muestra positiva del respecto a la libertad de organización que amparan las leyes de nuestro país y convenios internacionales. No omito manifestar que este tipo de solicitud SITRAFOSVI, ya se ha hecho en años anteriores. No dudando de su importante colaboración y que esta actividad la realicemos con éxito…” Seguidamente el licenciado Zárate Hernández expuso cuadro comparativo de autorizaciones efectuadas por Junta Directiva en años anteriores.  Por tanto, luego de la presentación, se solicita a Junta Directiva autorizar una cantidad para apoyar el evento de SITRAFOSVI. </w:t>
      </w:r>
      <w:r w:rsidRPr="00735162">
        <w:rPr>
          <w:rFonts w:ascii="Arial" w:eastAsia="Arial" w:hAnsi="Arial" w:cs="Arial"/>
          <w:lang w:val="es-SV" w:eastAsia="es-SV"/>
        </w:rPr>
        <w:t xml:space="preserve">Junta Directiva, luego de conocer la solicitud presentada por el licenciado José Mauricio Zárate Hernández, </w:t>
      </w:r>
      <w:proofErr w:type="gramStart"/>
      <w:r w:rsidRPr="00735162">
        <w:rPr>
          <w:rFonts w:ascii="Arial" w:eastAsia="Arial" w:hAnsi="Arial" w:cs="Arial"/>
          <w:lang w:val="es-SV" w:eastAsia="es-SV"/>
        </w:rPr>
        <w:t>Jefe</w:t>
      </w:r>
      <w:proofErr w:type="gramEnd"/>
      <w:r w:rsidRPr="00735162">
        <w:rPr>
          <w:rFonts w:ascii="Arial" w:eastAsia="Arial" w:hAnsi="Arial" w:cs="Arial"/>
          <w:lang w:val="es-SV" w:eastAsia="es-SV"/>
        </w:rPr>
        <w:t xml:space="preserve"> del Área de Gestión y Desarrollo Humano en funciones, por unanimidad </w:t>
      </w:r>
      <w:r w:rsidRPr="00735162">
        <w:rPr>
          <w:rFonts w:ascii="Arial" w:eastAsia="Arial" w:hAnsi="Arial" w:cs="Arial"/>
          <w:b/>
          <w:lang w:val="es-SV" w:eastAsia="es-SV"/>
        </w:rPr>
        <w:t>ACUERDA:</w:t>
      </w:r>
    </w:p>
    <w:p w14:paraId="2921A8C4" w14:textId="77777777" w:rsidR="00735162" w:rsidRPr="00735162" w:rsidRDefault="00735162" w:rsidP="00735162">
      <w:pPr>
        <w:jc w:val="both"/>
        <w:rPr>
          <w:rFonts w:ascii="Arial" w:eastAsia="Arial" w:hAnsi="Arial" w:cs="Arial"/>
          <w:b/>
          <w:bCs/>
          <w:lang w:val="es-SV" w:eastAsia="es-SV"/>
        </w:rPr>
      </w:pPr>
    </w:p>
    <w:p w14:paraId="0B542F5D" w14:textId="77777777" w:rsidR="00735162" w:rsidRPr="00735162" w:rsidRDefault="00735162" w:rsidP="00735162">
      <w:pPr>
        <w:numPr>
          <w:ilvl w:val="0"/>
          <w:numId w:val="9"/>
        </w:numPr>
        <w:spacing w:after="160"/>
        <w:jc w:val="both"/>
        <w:rPr>
          <w:rFonts w:ascii="Arial" w:hAnsi="Arial" w:cs="Arial"/>
          <w:lang w:val="es-SV" w:eastAsia="ar-SA"/>
        </w:rPr>
      </w:pPr>
      <w:r w:rsidRPr="00735162">
        <w:rPr>
          <w:rFonts w:ascii="Arial" w:hAnsi="Arial" w:cs="Arial"/>
          <w:lang w:val="es-SV" w:eastAsia="ar-SA"/>
        </w:rPr>
        <w:t>Dar por conocida la nota del SITRAFOSVI de fecha 20 de mayo sobre solicitud de financiamiento de la jornada de capacitación y formación en deberes, derechos y obligaciones del trabajador el cual incluirá un tiempo de alimentación y que han planificado realizar fuera de las instalaciones del FSV.</w:t>
      </w:r>
    </w:p>
    <w:p w14:paraId="044C1F51" w14:textId="77777777" w:rsidR="00735162" w:rsidRPr="00735162" w:rsidRDefault="00735162" w:rsidP="00735162">
      <w:pPr>
        <w:numPr>
          <w:ilvl w:val="0"/>
          <w:numId w:val="9"/>
        </w:numPr>
        <w:spacing w:after="160"/>
        <w:jc w:val="both"/>
        <w:rPr>
          <w:rFonts w:ascii="Arial" w:hAnsi="Arial" w:cs="Arial"/>
          <w:lang w:val="es-SV" w:eastAsia="ar-SA"/>
        </w:rPr>
      </w:pPr>
      <w:r w:rsidRPr="00735162">
        <w:rPr>
          <w:rFonts w:ascii="Arial" w:hAnsi="Arial" w:cs="Arial"/>
          <w:lang w:val="es-SV" w:eastAsia="ar-SA"/>
        </w:rPr>
        <w:t xml:space="preserve">Autorizar a la administración para que invierta la cantidad de hasta UN MIL 00/100 DOLARES ($1,000.00) en apoyo a realización de una jornada de capacitación y formación en deberes, derechos y obligaciones del trabajador, dirigida a </w:t>
      </w:r>
      <w:proofErr w:type="gramStart"/>
      <w:r w:rsidRPr="00735162">
        <w:rPr>
          <w:rFonts w:ascii="Arial" w:hAnsi="Arial" w:cs="Arial"/>
          <w:lang w:val="es-SV" w:eastAsia="ar-SA"/>
        </w:rPr>
        <w:t>los empleados y empleadas</w:t>
      </w:r>
      <w:proofErr w:type="gramEnd"/>
      <w:r w:rsidRPr="00735162">
        <w:rPr>
          <w:rFonts w:ascii="Arial" w:hAnsi="Arial" w:cs="Arial"/>
          <w:lang w:val="es-SV" w:eastAsia="ar-SA"/>
        </w:rPr>
        <w:t xml:space="preserve"> que conforman la nómina del SITRAFOSVI, en el marco del 42 aniversario de constitución del Sindicato de los Trabajadores del Fondo Social para la Vivienda.</w:t>
      </w:r>
    </w:p>
    <w:p w14:paraId="58E24A98" w14:textId="6361807B" w:rsidR="00735162" w:rsidRPr="00735162" w:rsidRDefault="00735162" w:rsidP="00735162">
      <w:pPr>
        <w:numPr>
          <w:ilvl w:val="0"/>
          <w:numId w:val="9"/>
        </w:numPr>
        <w:spacing w:after="160"/>
        <w:jc w:val="both"/>
        <w:rPr>
          <w:rFonts w:ascii="Arial" w:hAnsi="Arial" w:cs="Arial"/>
          <w:lang w:val="es-SV" w:eastAsia="ar-SA"/>
        </w:rPr>
      </w:pPr>
      <w:r w:rsidRPr="00735162">
        <w:rPr>
          <w:rFonts w:ascii="Arial" w:hAnsi="Arial" w:cs="Arial"/>
          <w:lang w:val="es-SV" w:eastAsia="ar-SA"/>
        </w:rPr>
        <w:t>Ratificar el punto en la presente sesión.</w:t>
      </w:r>
    </w:p>
    <w:p w14:paraId="6F20752D" w14:textId="77777777" w:rsidR="00E80D96" w:rsidRDefault="00E80D96" w:rsidP="007412A2">
      <w:pPr>
        <w:jc w:val="both"/>
        <w:rPr>
          <w:rFonts w:ascii="Arial" w:hAnsi="Arial" w:cs="Arial"/>
          <w:b/>
          <w:bCs/>
          <w:snapToGrid w:val="0"/>
          <w:lang w:val="es-MX"/>
        </w:rPr>
      </w:pPr>
    </w:p>
    <w:p w14:paraId="7198A1C8" w14:textId="77777777" w:rsidR="00D176F4" w:rsidRDefault="00AC7937" w:rsidP="00AC7937">
      <w:pPr>
        <w:jc w:val="both"/>
        <w:rPr>
          <w:rFonts w:ascii="Arial" w:hAnsi="Arial" w:cs="Arial"/>
          <w:lang w:val="es-MX"/>
        </w:rPr>
      </w:pPr>
      <w:r>
        <w:rPr>
          <w:rFonts w:ascii="Arial" w:hAnsi="Arial" w:cs="Arial"/>
          <w:b/>
          <w:bCs/>
        </w:rPr>
        <w:t>X</w:t>
      </w:r>
      <w:r w:rsidRPr="00C774AF">
        <w:rPr>
          <w:rFonts w:ascii="Arial" w:hAnsi="Arial" w:cs="Arial"/>
          <w:b/>
          <w:bCs/>
        </w:rPr>
        <w:t xml:space="preserve">) APROBACIÓN DE MECANISMO DE CONTRATACIÓN Y ESPECIFICACIONES TÉCNICAS PARA EL PROCESO DE MERCADO BURSÁTIL </w:t>
      </w:r>
      <w:proofErr w:type="spellStart"/>
      <w:r w:rsidRPr="00C774AF">
        <w:rPr>
          <w:rFonts w:ascii="Arial" w:hAnsi="Arial" w:cs="Arial"/>
          <w:b/>
          <w:bCs/>
        </w:rPr>
        <w:t>N°</w:t>
      </w:r>
      <w:proofErr w:type="spellEnd"/>
      <w:r w:rsidRPr="00C774AF">
        <w:rPr>
          <w:rFonts w:ascii="Arial" w:hAnsi="Arial" w:cs="Arial"/>
          <w:b/>
          <w:bCs/>
        </w:rPr>
        <w:t xml:space="preserve"> MB-</w:t>
      </w:r>
      <w:r>
        <w:rPr>
          <w:rFonts w:ascii="Arial" w:hAnsi="Arial" w:cs="Arial"/>
          <w:b/>
          <w:bCs/>
        </w:rPr>
        <w:t>04</w:t>
      </w:r>
      <w:r w:rsidRPr="00C774AF">
        <w:rPr>
          <w:rFonts w:ascii="Arial" w:hAnsi="Arial" w:cs="Arial"/>
          <w:b/>
          <w:bCs/>
        </w:rPr>
        <w:t>/202</w:t>
      </w:r>
      <w:r>
        <w:rPr>
          <w:rFonts w:ascii="Arial" w:hAnsi="Arial" w:cs="Arial"/>
          <w:b/>
          <w:bCs/>
        </w:rPr>
        <w:t>2</w:t>
      </w:r>
      <w:r w:rsidRPr="00C774AF">
        <w:rPr>
          <w:rFonts w:ascii="Arial" w:hAnsi="Arial" w:cs="Arial"/>
          <w:b/>
          <w:bCs/>
        </w:rPr>
        <w:t xml:space="preserve"> </w:t>
      </w:r>
      <w:r w:rsidRPr="00676A51">
        <w:rPr>
          <w:rFonts w:ascii="Arial" w:hAnsi="Arial" w:cs="Arial"/>
          <w:b/>
          <w:bCs/>
          <w:lang w:val="es-MX" w:eastAsia="es-ES_tradnl"/>
        </w:rPr>
        <w:t>«REMODELACI</w:t>
      </w:r>
      <w:r>
        <w:rPr>
          <w:rFonts w:ascii="Arial" w:hAnsi="Arial" w:cs="Arial"/>
          <w:b/>
          <w:bCs/>
          <w:lang w:val="es-MX" w:eastAsia="es-ES_tradnl"/>
        </w:rPr>
        <w:t>Ó</w:t>
      </w:r>
      <w:r w:rsidRPr="00676A51">
        <w:rPr>
          <w:rFonts w:ascii="Arial" w:hAnsi="Arial" w:cs="Arial"/>
          <w:b/>
          <w:bCs/>
          <w:lang w:val="es-MX" w:eastAsia="es-ES_tradnl"/>
        </w:rPr>
        <w:t>N DE LAS OFICINAS CENTRALES DEL FSV»</w:t>
      </w:r>
      <w:r w:rsidRPr="00C774AF">
        <w:rPr>
          <w:rFonts w:ascii="Arial" w:hAnsi="Arial" w:cs="Arial"/>
          <w:b/>
          <w:bCs/>
        </w:rPr>
        <w:t xml:space="preserve">. </w:t>
      </w:r>
      <w:r w:rsidRPr="00C774AF">
        <w:rPr>
          <w:rFonts w:ascii="Arial" w:hAnsi="Arial" w:cs="Arial"/>
        </w:rPr>
        <w:t xml:space="preserve">El </w:t>
      </w:r>
      <w:proofErr w:type="gramStart"/>
      <w:r w:rsidRPr="00C774AF">
        <w:rPr>
          <w:rFonts w:ascii="Arial" w:hAnsi="Arial" w:cs="Arial"/>
        </w:rPr>
        <w:t>Presidente</w:t>
      </w:r>
      <w:proofErr w:type="gramEnd"/>
      <w:r w:rsidRPr="00C774AF">
        <w:rPr>
          <w:rFonts w:ascii="Arial" w:hAnsi="Arial" w:cs="Arial"/>
        </w:rPr>
        <w:t xml:space="preserve"> y Director Ejecutivo sometió</w:t>
      </w:r>
      <w:r w:rsidRPr="00C774AF">
        <w:rPr>
          <w:rFonts w:ascii="Arial" w:hAnsi="Arial" w:cs="Arial"/>
          <w:lang w:val="es-MX"/>
        </w:rPr>
        <w:t xml:space="preserve"> a consideración de los Directores, la contratación y Especificaciones Técnicas </w:t>
      </w:r>
      <w:r w:rsidRPr="00C774AF">
        <w:rPr>
          <w:rFonts w:ascii="Arial" w:hAnsi="Arial" w:cs="Arial"/>
        </w:rPr>
        <w:t xml:space="preserve">a través de la Bolsa de Productos de El Salvador, S.A. de C.V. (BOLPROS) del Proceso de Mercado Bursátil </w:t>
      </w:r>
      <w:proofErr w:type="spellStart"/>
      <w:r w:rsidRPr="00C774AF">
        <w:rPr>
          <w:rFonts w:ascii="Arial" w:hAnsi="Arial" w:cs="Arial"/>
        </w:rPr>
        <w:t>N°</w:t>
      </w:r>
      <w:proofErr w:type="spellEnd"/>
      <w:r w:rsidRPr="00C774AF">
        <w:rPr>
          <w:rFonts w:ascii="Arial" w:hAnsi="Arial" w:cs="Arial"/>
        </w:rPr>
        <w:t xml:space="preserve"> MB-</w:t>
      </w:r>
      <w:r>
        <w:rPr>
          <w:rFonts w:ascii="Arial" w:hAnsi="Arial" w:cs="Arial"/>
        </w:rPr>
        <w:t>04</w:t>
      </w:r>
      <w:r w:rsidRPr="00C774AF">
        <w:rPr>
          <w:rFonts w:ascii="Arial" w:hAnsi="Arial" w:cs="Arial"/>
        </w:rPr>
        <w:t>/202</w:t>
      </w:r>
      <w:r>
        <w:rPr>
          <w:rFonts w:ascii="Arial" w:hAnsi="Arial" w:cs="Arial"/>
        </w:rPr>
        <w:t>2</w:t>
      </w:r>
      <w:r w:rsidRPr="00C774AF">
        <w:rPr>
          <w:rFonts w:ascii="Arial" w:hAnsi="Arial" w:cs="Arial"/>
        </w:rPr>
        <w:t xml:space="preserve"> </w:t>
      </w:r>
      <w:r w:rsidRPr="00676A51">
        <w:rPr>
          <w:rFonts w:ascii="Arial" w:hAnsi="Arial" w:cs="Arial"/>
          <w:b/>
          <w:bCs/>
          <w:lang w:val="es-MX" w:eastAsia="es-ES_tradnl"/>
        </w:rPr>
        <w:t>«REMODELACI</w:t>
      </w:r>
      <w:r>
        <w:rPr>
          <w:rFonts w:ascii="Arial" w:hAnsi="Arial" w:cs="Arial"/>
          <w:b/>
          <w:bCs/>
          <w:lang w:val="es-MX" w:eastAsia="es-ES_tradnl"/>
        </w:rPr>
        <w:t>Ó</w:t>
      </w:r>
      <w:r w:rsidRPr="00676A51">
        <w:rPr>
          <w:rFonts w:ascii="Arial" w:hAnsi="Arial" w:cs="Arial"/>
          <w:b/>
          <w:bCs/>
          <w:lang w:val="es-MX" w:eastAsia="es-ES_tradnl"/>
        </w:rPr>
        <w:t>N DE LAS OFICINAS CENTRALES DEL FSV»</w:t>
      </w:r>
      <w:r w:rsidRPr="00C774AF">
        <w:rPr>
          <w:rFonts w:ascii="Arial" w:hAnsi="Arial" w:cs="Arial"/>
        </w:rPr>
        <w:t>.</w:t>
      </w:r>
      <w:r w:rsidRPr="00C774AF">
        <w:rPr>
          <w:rFonts w:ascii="Arial" w:hAnsi="Arial" w:cs="Arial"/>
          <w:b/>
          <w:bCs/>
        </w:rPr>
        <w:t xml:space="preserve"> </w:t>
      </w:r>
      <w:r w:rsidRPr="00C774AF">
        <w:rPr>
          <w:rFonts w:ascii="Arial" w:hAnsi="Arial" w:cs="Arial"/>
        </w:rPr>
        <w:t xml:space="preserve">Para su presentación invitó al </w:t>
      </w:r>
      <w:r>
        <w:rPr>
          <w:rFonts w:ascii="Arial" w:hAnsi="Arial" w:cs="Arial"/>
        </w:rPr>
        <w:t>i</w:t>
      </w:r>
      <w:r w:rsidRPr="00C774AF">
        <w:rPr>
          <w:rFonts w:ascii="Arial" w:hAnsi="Arial" w:cs="Arial"/>
          <w:bCs/>
        </w:rPr>
        <w:t xml:space="preserve">ngeniero </w:t>
      </w:r>
      <w:r>
        <w:rPr>
          <w:rFonts w:ascii="Arial" w:hAnsi="Arial" w:cs="Arial"/>
          <w:lang w:val="es-MX"/>
        </w:rPr>
        <w:t>Hugo Armando Ruiz Pérez, Gerente Administrativo</w:t>
      </w:r>
      <w:r w:rsidRPr="00C774AF">
        <w:rPr>
          <w:rFonts w:ascii="Arial" w:hAnsi="Arial" w:cs="Arial"/>
          <w:bCs/>
        </w:rPr>
        <w:t>,</w:t>
      </w:r>
      <w:r w:rsidRPr="00C774AF">
        <w:rPr>
          <w:rFonts w:ascii="Arial" w:hAnsi="Arial" w:cs="Arial"/>
        </w:rPr>
        <w:t xml:space="preserve"> acompañado del ingeniero Julio Tarcicio Rivas García, </w:t>
      </w:r>
      <w:proofErr w:type="gramStart"/>
      <w:r w:rsidRPr="00C774AF">
        <w:rPr>
          <w:rFonts w:ascii="Arial" w:hAnsi="Arial" w:cs="Arial"/>
        </w:rPr>
        <w:t>Jefe</w:t>
      </w:r>
      <w:proofErr w:type="gramEnd"/>
      <w:r w:rsidRPr="00C774AF">
        <w:rPr>
          <w:rFonts w:ascii="Arial" w:hAnsi="Arial" w:cs="Arial"/>
        </w:rPr>
        <w:t xml:space="preserve"> de la Unidad de Adquisiciones y Contrataciones Institucional (UACI)</w:t>
      </w:r>
      <w:r w:rsidRPr="00C774AF">
        <w:rPr>
          <w:rFonts w:ascii="Arial" w:hAnsi="Arial" w:cs="Arial"/>
          <w:lang w:val="es-MX"/>
        </w:rPr>
        <w:t xml:space="preserve">. </w:t>
      </w:r>
    </w:p>
    <w:p w14:paraId="54CF7E66" w14:textId="77777777" w:rsidR="00D176F4" w:rsidRDefault="00D176F4" w:rsidP="00AC7937">
      <w:pPr>
        <w:jc w:val="both"/>
        <w:rPr>
          <w:rFonts w:ascii="Arial" w:hAnsi="Arial" w:cs="Arial"/>
          <w:lang w:val="es-MX"/>
        </w:rPr>
      </w:pPr>
    </w:p>
    <w:p w14:paraId="6B2F81AE" w14:textId="4436A67A" w:rsidR="00D176F4" w:rsidRDefault="00D176F4" w:rsidP="00AC7937">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7F9D7D45" wp14:editId="5F0ABC2F">
                <wp:simplePos x="0" y="0"/>
                <wp:positionH relativeFrom="column">
                  <wp:posOffset>2054860</wp:posOffset>
                </wp:positionH>
                <wp:positionV relativeFrom="paragraph">
                  <wp:posOffset>57150</wp:posOffset>
                </wp:positionV>
                <wp:extent cx="1390650" cy="10858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390650" cy="1085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B241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1.8pt,4.5pt" to="271.3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KQpwEAAKQDAAAOAAAAZHJzL2Uyb0RvYy54bWysU8Fu3CAQvVfKPyDuXduJEm2t9eaQKLlU&#10;bdQ2uRM8rJGAQUDW3r/vgHedKqlUteoFATPvzbzHsLmerGF7CFGj63izqjkDJ7HXbtfxxx93H9ec&#10;xSRcLww66PgBIr/enn3YjL6FcxzQ9BAYkbjYjr7jQ0q+raooB7AirtCDo6DCYEWiY9hVfRAjsVtT&#10;ndf1VTVi6H1ACTHS7e0c5NvCrxTI9FWpCImZjlNvqayhrM95rbYb0e6C8IOWxzbEP3RhhXZUdKG6&#10;FUmwl6DfUVktA0ZUaSXRVqiUllA0kJqmfqPm+yA8FC1kTvSLTfH/0cov+xv3EMiG0cc2+oeQVUwq&#10;WKaM9k/0pkUXdcqmYtthsQ2mxCRdNhef6qtLcldSrKnXl2s6EGM1E2VCH2K6B7QsbzputMu6RCv2&#10;n2OaU08phHttpezSwUBONu4bKKb7XLKgy5TAjQlsL+h9hZTgUnMsXbIzTGljFmD9Z+AxP0OhTNDf&#10;gBdEqYwuLWCrHYbfVU/TqWU1558cmHVnC56xP5RHKtbQKBRzj2ObZ+3Xc4G/fq7tTwAAAP//AwBQ&#10;SwMEFAAGAAgAAAAhADGKJODeAAAACQEAAA8AAABkcnMvZG93bnJldi54bWxMj8FOwzAQRO9I/IO1&#10;SFwQdUihKiFOhRBwKKcWKpXbJl6SqPE6it00/D3LCY6jGc28yVeT69RIQ2g9G7iZJaCIK29brg18&#10;vL9cL0GFiGyx80wGvinAqjg/yzGz/sQbGrexVlLCIUMDTYx9pnWoGnIYZr4nFu/LDw6jyKHWdsCT&#10;lLtOp0my0A5bloUGe3pqqDpsj87AZ/Dhebcux9fDZj3h1VtM95U15vJienwAFWmKf2H4xRd0KISp&#10;9Ee2QXUG5ul8IVED93JJ/LvbVHQpwWWSgC5y/f9B8QMAAP//AwBQSwECLQAUAAYACAAAACEAtoM4&#10;kv4AAADhAQAAEwAAAAAAAAAAAAAAAAAAAAAAW0NvbnRlbnRfVHlwZXNdLnhtbFBLAQItABQABgAI&#10;AAAAIQA4/SH/1gAAAJQBAAALAAAAAAAAAAAAAAAAAC8BAABfcmVscy8ucmVsc1BLAQItABQABgAI&#10;AAAAIQBnUeKQpwEAAKQDAAAOAAAAAAAAAAAAAAAAAC4CAABkcnMvZTJvRG9jLnhtbFBLAQItABQA&#10;BgAIAAAAIQAxiiTg3gAAAAkBAAAPAAAAAAAAAAAAAAAAAAEEAABkcnMvZG93bnJldi54bWxQSwUG&#10;AAAAAAQABADzAAAADAUAAAAA&#10;" strokecolor="#4472c4 [3204]" strokeweight=".5pt">
                <v:stroke joinstyle="miter"/>
              </v:line>
            </w:pict>
          </mc:Fallback>
        </mc:AlternateContent>
      </w:r>
    </w:p>
    <w:p w14:paraId="3AFDEE78" w14:textId="77777777" w:rsidR="00D176F4" w:rsidRDefault="00D176F4" w:rsidP="00AC7937">
      <w:pPr>
        <w:jc w:val="both"/>
        <w:rPr>
          <w:rFonts w:ascii="Arial" w:hAnsi="Arial" w:cs="Arial"/>
          <w:lang w:val="es-MX"/>
        </w:rPr>
      </w:pPr>
    </w:p>
    <w:p w14:paraId="65AE4B5D" w14:textId="77777777" w:rsidR="00D176F4" w:rsidRDefault="00D176F4" w:rsidP="00AC7937">
      <w:pPr>
        <w:jc w:val="both"/>
        <w:rPr>
          <w:rFonts w:ascii="Arial" w:hAnsi="Arial" w:cs="Arial"/>
          <w:lang w:val="es-MX"/>
        </w:rPr>
      </w:pPr>
    </w:p>
    <w:p w14:paraId="69AAE8BB" w14:textId="77777777" w:rsidR="00D176F4" w:rsidRDefault="00D176F4" w:rsidP="00AC7937">
      <w:pPr>
        <w:jc w:val="both"/>
        <w:rPr>
          <w:rFonts w:ascii="Arial" w:hAnsi="Arial" w:cs="Arial"/>
          <w:lang w:val="es-MX"/>
        </w:rPr>
      </w:pPr>
    </w:p>
    <w:p w14:paraId="47D4BA3F" w14:textId="77777777" w:rsidR="00D176F4" w:rsidRDefault="00D176F4" w:rsidP="00AC7937">
      <w:pPr>
        <w:jc w:val="both"/>
        <w:rPr>
          <w:rFonts w:ascii="Arial" w:hAnsi="Arial" w:cs="Arial"/>
          <w:lang w:val="es-MX"/>
        </w:rPr>
      </w:pPr>
    </w:p>
    <w:p w14:paraId="7AF478F9" w14:textId="28745E85" w:rsidR="00D176F4" w:rsidRDefault="00D176F4" w:rsidP="00AC7937">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0288" behindDoc="0" locked="0" layoutInCell="1" allowOverlap="1" wp14:anchorId="135AEA1D" wp14:editId="510DB316">
                <wp:simplePos x="0" y="0"/>
                <wp:positionH relativeFrom="column">
                  <wp:posOffset>1092835</wp:posOffset>
                </wp:positionH>
                <wp:positionV relativeFrom="paragraph">
                  <wp:posOffset>-124460</wp:posOffset>
                </wp:positionV>
                <wp:extent cx="3676650" cy="32289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676650" cy="3228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DECE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6.05pt,-9.8pt" to="375.55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f0qwEAAKQDAAAOAAAAZHJzL2Uyb0RvYy54bWysU8tu2zAQvAfIPxC8x5IdxEkFyzkkaC9F&#10;GzRJ7wy1tAjwBZK15L/vcmUrQVoUaNELQZE7szPD1eZ2tIbtISbtXcuXi5ozcNJ32u1a/vz08eKG&#10;s5SF64TxDlp+gMRvt+dnmyE0sPK9Nx1EhiQuNUNoeZ9zaKoqyR6sSAsfwOGl8tGKjJ9xV3VRDMhu&#10;TbWq63U1+NiF6CWkhKf30yXfEr9SIPNXpRJkZlqO2jKtkdaXslbbjWh2UYRey6MM8Q8qrNAOm85U&#10;9yIL9iPqX6isltEnr/JCelt5pbQE8oBulvU7N4+9CEBeMJwU5pjS/6OVX/Z37iFiDENITQoPsbgY&#10;VbRMGR2+45uSL1TKRortMMcGY2YSDy/X1+v1FaYr8e5ytbr5cH1Vgq0mokIYYsqfwFtWNi032hVf&#10;ohH7zylPpacSxL1KoV0+GCjFxn0DxXSHLSdRNCVwZyLbC3xfISW4vDy2puoCU9qYGVhT2z8Cj/UF&#10;CjRBfwOeEdTZuzyDrXY+/q57Hk+S1VR/SmDyXSJ48d2BHomiwVGgcI9jW2bt7TfBX3+u7U8AAAD/&#10;/wMAUEsDBBQABgAIAAAAIQAyHLp14QAAAAsBAAAPAAAAZHJzL2Rvd25yZXYueG1sTI/BTsMwDIbv&#10;SLxDZCQuaEtbwdaVphNCwGE7bTBp3NLGtNUap2qyrrw95gTH3/70+3O+nmwnRhx860hBPI9AIFXO&#10;tFQr+Hh/naUgfNBkdOcIFXyjh3VxfZXrzLgL7XDch1pwCflMK2hC6DMpfdWg1X7ueiTefbnB6sBx&#10;qKUZ9IXLbSeTKFpIq1viC43u8bnB6rQ/WwWf3vmXw6Yc3067zaTvtiE5Vkap25vp6RFEwCn8wfCr&#10;z+pQsFPpzmS86Dgvk5hRBbN4tQDBxPIh5kmp4D5NVyCLXP7/ofgBAAD//wMAUEsBAi0AFAAGAAgA&#10;AAAhALaDOJL+AAAA4QEAABMAAAAAAAAAAAAAAAAAAAAAAFtDb250ZW50X1R5cGVzXS54bWxQSwEC&#10;LQAUAAYACAAAACEAOP0h/9YAAACUAQAACwAAAAAAAAAAAAAAAAAvAQAAX3JlbHMvLnJlbHNQSwEC&#10;LQAUAAYACAAAACEAFlpn9KsBAACkAwAADgAAAAAAAAAAAAAAAAAuAgAAZHJzL2Uyb0RvYy54bWxQ&#10;SwECLQAUAAYACAAAACEAMhy6deEAAAALAQAADwAAAAAAAAAAAAAAAAAFBAAAZHJzL2Rvd25yZXYu&#10;eG1sUEsFBgAAAAAEAAQA8wAAABMFAAAAAA==&#10;" strokecolor="#4472c4 [3204]" strokeweight=".5pt">
                <v:stroke joinstyle="miter"/>
              </v:line>
            </w:pict>
          </mc:Fallback>
        </mc:AlternateContent>
      </w:r>
    </w:p>
    <w:p w14:paraId="7FA43212" w14:textId="77777777" w:rsidR="00D176F4" w:rsidRDefault="00D176F4" w:rsidP="00AC7937">
      <w:pPr>
        <w:jc w:val="both"/>
        <w:rPr>
          <w:rFonts w:ascii="Arial" w:hAnsi="Arial" w:cs="Arial"/>
          <w:lang w:val="es-MX"/>
        </w:rPr>
      </w:pPr>
    </w:p>
    <w:p w14:paraId="02ED590C" w14:textId="77777777" w:rsidR="00D176F4" w:rsidRDefault="00D176F4" w:rsidP="00AC7937">
      <w:pPr>
        <w:jc w:val="both"/>
        <w:rPr>
          <w:rFonts w:ascii="Arial" w:hAnsi="Arial" w:cs="Arial"/>
          <w:lang w:val="es-MX"/>
        </w:rPr>
      </w:pPr>
    </w:p>
    <w:p w14:paraId="05607BA7" w14:textId="77777777" w:rsidR="00D176F4" w:rsidRDefault="00D176F4" w:rsidP="00AC7937">
      <w:pPr>
        <w:jc w:val="both"/>
        <w:rPr>
          <w:rFonts w:ascii="Arial" w:hAnsi="Arial" w:cs="Arial"/>
          <w:lang w:val="es-MX"/>
        </w:rPr>
      </w:pPr>
    </w:p>
    <w:p w14:paraId="48DE8E87" w14:textId="77777777" w:rsidR="00D176F4" w:rsidRDefault="00D176F4" w:rsidP="00AC7937">
      <w:pPr>
        <w:jc w:val="both"/>
        <w:rPr>
          <w:rFonts w:ascii="Arial" w:hAnsi="Arial" w:cs="Arial"/>
          <w:lang w:val="es-MX"/>
        </w:rPr>
      </w:pPr>
    </w:p>
    <w:p w14:paraId="58791DDB" w14:textId="77777777" w:rsidR="00D176F4" w:rsidRDefault="00D176F4" w:rsidP="00AC7937">
      <w:pPr>
        <w:jc w:val="both"/>
        <w:rPr>
          <w:rFonts w:ascii="Arial" w:hAnsi="Arial" w:cs="Arial"/>
          <w:lang w:val="es-MX"/>
        </w:rPr>
      </w:pPr>
    </w:p>
    <w:p w14:paraId="4925613D" w14:textId="77777777" w:rsidR="00D176F4" w:rsidRDefault="00D176F4" w:rsidP="00AC7937">
      <w:pPr>
        <w:jc w:val="both"/>
        <w:rPr>
          <w:rFonts w:ascii="Arial" w:hAnsi="Arial" w:cs="Arial"/>
          <w:lang w:val="es-MX"/>
        </w:rPr>
      </w:pPr>
    </w:p>
    <w:p w14:paraId="1E8E5FD3" w14:textId="77777777" w:rsidR="00D176F4" w:rsidRDefault="00D176F4" w:rsidP="00AC7937">
      <w:pPr>
        <w:jc w:val="both"/>
        <w:rPr>
          <w:rFonts w:ascii="Arial" w:hAnsi="Arial" w:cs="Arial"/>
          <w:lang w:val="es-MX"/>
        </w:rPr>
      </w:pPr>
    </w:p>
    <w:p w14:paraId="0D4DF61B" w14:textId="77777777" w:rsidR="00D176F4" w:rsidRDefault="00D176F4" w:rsidP="00AC7937">
      <w:pPr>
        <w:jc w:val="both"/>
        <w:rPr>
          <w:rFonts w:ascii="Arial" w:hAnsi="Arial" w:cs="Arial"/>
          <w:lang w:val="es-MX"/>
        </w:rPr>
      </w:pPr>
    </w:p>
    <w:p w14:paraId="792CF63D" w14:textId="77777777" w:rsidR="00D176F4" w:rsidRDefault="00D176F4" w:rsidP="00AC7937">
      <w:pPr>
        <w:jc w:val="both"/>
        <w:rPr>
          <w:rFonts w:ascii="Arial" w:hAnsi="Arial" w:cs="Arial"/>
          <w:lang w:val="es-MX"/>
        </w:rPr>
      </w:pPr>
    </w:p>
    <w:p w14:paraId="1907ADE1" w14:textId="77777777" w:rsidR="00D176F4" w:rsidRDefault="00D176F4" w:rsidP="00AC7937">
      <w:pPr>
        <w:jc w:val="both"/>
        <w:rPr>
          <w:rFonts w:ascii="Arial" w:hAnsi="Arial" w:cs="Arial"/>
          <w:lang w:val="es-MX"/>
        </w:rPr>
      </w:pPr>
    </w:p>
    <w:p w14:paraId="469900DD" w14:textId="77777777" w:rsidR="00D176F4" w:rsidRDefault="00D176F4" w:rsidP="00AC7937">
      <w:pPr>
        <w:jc w:val="both"/>
        <w:rPr>
          <w:rFonts w:ascii="Arial" w:hAnsi="Arial" w:cs="Arial"/>
          <w:lang w:val="es-MX"/>
        </w:rPr>
      </w:pPr>
    </w:p>
    <w:p w14:paraId="313CCF38" w14:textId="77777777" w:rsidR="00D176F4" w:rsidRDefault="00D176F4" w:rsidP="00AC7937">
      <w:pPr>
        <w:jc w:val="both"/>
        <w:rPr>
          <w:rFonts w:ascii="Arial" w:hAnsi="Arial" w:cs="Arial"/>
          <w:lang w:val="es-MX"/>
        </w:rPr>
      </w:pPr>
    </w:p>
    <w:p w14:paraId="173AADA1" w14:textId="77777777" w:rsidR="00D176F4" w:rsidRDefault="00D176F4" w:rsidP="00AC7937">
      <w:pPr>
        <w:jc w:val="both"/>
        <w:rPr>
          <w:rFonts w:ascii="Arial" w:hAnsi="Arial" w:cs="Arial"/>
          <w:lang w:val="es-MX"/>
        </w:rPr>
      </w:pPr>
    </w:p>
    <w:p w14:paraId="11E5C370" w14:textId="77777777" w:rsidR="00D176F4" w:rsidRDefault="00D176F4" w:rsidP="00AC7937">
      <w:pPr>
        <w:jc w:val="both"/>
        <w:rPr>
          <w:rFonts w:ascii="Arial" w:hAnsi="Arial" w:cs="Arial"/>
          <w:lang w:val="es-MX"/>
        </w:rPr>
      </w:pPr>
    </w:p>
    <w:p w14:paraId="02C76A54" w14:textId="77777777" w:rsidR="00D176F4" w:rsidRDefault="00D176F4" w:rsidP="00AC7937">
      <w:pPr>
        <w:jc w:val="both"/>
        <w:rPr>
          <w:rFonts w:ascii="Arial" w:hAnsi="Arial" w:cs="Arial"/>
          <w:lang w:val="es-MX"/>
        </w:rPr>
      </w:pPr>
    </w:p>
    <w:p w14:paraId="306EB392" w14:textId="77777777" w:rsidR="00D176F4" w:rsidRDefault="00D176F4" w:rsidP="00AC7937">
      <w:pPr>
        <w:jc w:val="both"/>
        <w:rPr>
          <w:rFonts w:ascii="Arial" w:hAnsi="Arial" w:cs="Arial"/>
          <w:lang w:val="es-MX"/>
        </w:rPr>
      </w:pPr>
    </w:p>
    <w:p w14:paraId="6CCD02A8" w14:textId="77777777" w:rsidR="00D176F4" w:rsidRDefault="00D176F4" w:rsidP="00AC7937">
      <w:pPr>
        <w:jc w:val="both"/>
        <w:rPr>
          <w:rFonts w:ascii="Arial" w:hAnsi="Arial" w:cs="Arial"/>
          <w:lang w:val="es-MX"/>
        </w:rPr>
      </w:pPr>
    </w:p>
    <w:p w14:paraId="6757E306" w14:textId="77777777" w:rsidR="00D176F4" w:rsidRDefault="00D176F4" w:rsidP="00AC7937">
      <w:pPr>
        <w:jc w:val="both"/>
        <w:rPr>
          <w:rFonts w:ascii="Arial" w:hAnsi="Arial" w:cs="Arial"/>
          <w:lang w:val="es-MX"/>
        </w:rPr>
      </w:pPr>
    </w:p>
    <w:p w14:paraId="5AEFF481" w14:textId="5BF06C33" w:rsidR="00AC7937" w:rsidRPr="00D02A63" w:rsidRDefault="00D176F4" w:rsidP="00AC7937">
      <w:pPr>
        <w:jc w:val="both"/>
        <w:rPr>
          <w:rFonts w:ascii="Arial" w:hAnsi="Arial" w:cs="Arial"/>
        </w:rPr>
      </w:pPr>
      <w:r>
        <w:rPr>
          <w:rFonts w:ascii="Arial" w:hAnsi="Arial" w:cs="Arial"/>
          <w:lang w:val="es-MX"/>
        </w:rPr>
        <w:t xml:space="preserve">                                                                      </w:t>
      </w:r>
      <w:r w:rsidR="00AC7937" w:rsidRPr="00D02A63">
        <w:rPr>
          <w:rFonts w:ascii="Arial" w:hAnsi="Arial" w:cs="Arial"/>
        </w:rPr>
        <w:t xml:space="preserve">Junta Directiva, luego de conocer </w:t>
      </w:r>
      <w:r w:rsidR="00AC7937" w:rsidRPr="00D02A63">
        <w:rPr>
          <w:rFonts w:ascii="Arial" w:hAnsi="Arial" w:cs="Arial"/>
          <w:lang w:val="es-MX"/>
        </w:rPr>
        <w:t xml:space="preserve">las Especificaciones Técnicas </w:t>
      </w:r>
      <w:r w:rsidR="00AC7937" w:rsidRPr="00D02A63">
        <w:rPr>
          <w:rFonts w:ascii="Arial" w:hAnsi="Arial" w:cs="Arial"/>
        </w:rPr>
        <w:t>presentadas por el i</w:t>
      </w:r>
      <w:r w:rsidR="00AC7937" w:rsidRPr="00D02A63">
        <w:rPr>
          <w:rFonts w:ascii="Arial" w:hAnsi="Arial" w:cs="Arial"/>
          <w:bCs/>
        </w:rPr>
        <w:t xml:space="preserve">ngeniero </w:t>
      </w:r>
      <w:r w:rsidR="00AC7937" w:rsidRPr="00D02A63">
        <w:rPr>
          <w:rFonts w:ascii="Arial" w:hAnsi="Arial" w:cs="Arial"/>
          <w:lang w:val="es-MX"/>
        </w:rPr>
        <w:t>Hugo Armando Ruiz Pérez, Gerente Administrativo</w:t>
      </w:r>
      <w:r w:rsidR="00AC7937" w:rsidRPr="00D02A63">
        <w:rPr>
          <w:rFonts w:ascii="Arial" w:hAnsi="Arial" w:cs="Arial"/>
          <w:bCs/>
        </w:rPr>
        <w:t>,</w:t>
      </w:r>
      <w:r w:rsidR="00AC7937" w:rsidRPr="00D02A63">
        <w:rPr>
          <w:rFonts w:ascii="Arial" w:hAnsi="Arial" w:cs="Arial"/>
        </w:rPr>
        <w:t xml:space="preserve"> acompañado del</w:t>
      </w:r>
      <w:r w:rsidR="00AC7937">
        <w:rPr>
          <w:rFonts w:ascii="Arial" w:hAnsi="Arial" w:cs="Arial"/>
        </w:rPr>
        <w:t xml:space="preserve"> i</w:t>
      </w:r>
      <w:r w:rsidR="00AC7937" w:rsidRPr="00D02A63">
        <w:rPr>
          <w:rFonts w:ascii="Arial" w:hAnsi="Arial" w:cs="Arial"/>
        </w:rPr>
        <w:t>ngeniero Julio Tarcicio Rivas García, Jefe de la Unidad de Adquisiciones y Contrataciones Institucional (UACI),</w:t>
      </w:r>
      <w:r w:rsidR="00AC7937" w:rsidRPr="00D02A63">
        <w:rPr>
          <w:rFonts w:ascii="Arial" w:hAnsi="Arial" w:cs="Arial"/>
          <w:lang w:val="es-MX"/>
        </w:rPr>
        <w:t xml:space="preserve"> y s</w:t>
      </w:r>
      <w:r w:rsidR="00AC7937" w:rsidRPr="00D7553F">
        <w:rPr>
          <w:rFonts w:ascii="Arial" w:hAnsi="Arial" w:cs="Arial"/>
          <w:lang w:val="es-MX"/>
        </w:rPr>
        <w:t xml:space="preserve">obre la base de lo regulado en: el Art. 2 literal e) de la LACAP, Art. </w:t>
      </w:r>
      <w:r w:rsidR="00AC7937">
        <w:rPr>
          <w:rFonts w:ascii="Arial" w:hAnsi="Arial" w:cs="Arial"/>
          <w:lang w:val="es-MX"/>
        </w:rPr>
        <w:t>2 inciso tercero</w:t>
      </w:r>
      <w:r w:rsidR="00AC7937" w:rsidRPr="00D7553F">
        <w:rPr>
          <w:rFonts w:ascii="Arial" w:hAnsi="Arial" w:cs="Arial"/>
          <w:lang w:val="es-MX"/>
        </w:rPr>
        <w:t xml:space="preserve"> y Art. 18 </w:t>
      </w:r>
      <w:r w:rsidR="00AC7937">
        <w:rPr>
          <w:rFonts w:ascii="Arial" w:hAnsi="Arial" w:cs="Arial"/>
          <w:lang w:val="es-MX"/>
        </w:rPr>
        <w:t xml:space="preserve">incisos cuarto y sexto </w:t>
      </w:r>
      <w:r w:rsidR="00AC7937" w:rsidRPr="00D7553F">
        <w:rPr>
          <w:rFonts w:ascii="Arial" w:hAnsi="Arial" w:cs="Arial"/>
          <w:lang w:val="es-MX"/>
        </w:rPr>
        <w:t xml:space="preserve">de la Ley de </w:t>
      </w:r>
      <w:r w:rsidR="00AC7937">
        <w:rPr>
          <w:rFonts w:ascii="Arial" w:hAnsi="Arial" w:cs="Arial"/>
          <w:lang w:val="es-MX"/>
        </w:rPr>
        <w:t xml:space="preserve">Bolsa de </w:t>
      </w:r>
      <w:r w:rsidR="00AC7937" w:rsidRPr="00D7553F">
        <w:rPr>
          <w:rFonts w:ascii="Arial" w:hAnsi="Arial" w:cs="Arial"/>
          <w:lang w:val="es-MX"/>
        </w:rPr>
        <w:t>Productos y Servicios,</w:t>
      </w:r>
      <w:r w:rsidR="00AC7937">
        <w:rPr>
          <w:rFonts w:ascii="Arial" w:hAnsi="Arial" w:cs="Arial"/>
          <w:lang w:val="es-MX"/>
        </w:rPr>
        <w:t xml:space="preserve"> y a los Lineamientos para el Proceso de Inversión Pública del Ministerio de Hacienda; así como de conformidad a</w:t>
      </w:r>
      <w:r w:rsidR="00AC7937" w:rsidRPr="00D7553F">
        <w:rPr>
          <w:rFonts w:ascii="Arial" w:hAnsi="Arial" w:cs="Arial"/>
          <w:lang w:val="es-MX"/>
        </w:rPr>
        <w:t>l Convenio por Servicios de Negociación por cuenta del Estado</w:t>
      </w:r>
      <w:r w:rsidR="00AC7937" w:rsidRPr="00D7553F">
        <w:rPr>
          <w:rFonts w:ascii="Arial" w:hAnsi="Arial" w:cs="Arial"/>
        </w:rPr>
        <w:t>,</w:t>
      </w:r>
      <w:r w:rsidR="00AC7937">
        <w:rPr>
          <w:rFonts w:ascii="Arial" w:hAnsi="Arial" w:cs="Arial"/>
        </w:rPr>
        <w:t xml:space="preserve"> suscrito entre el FSV y la Bolsa de Productos de El Salvador, S.A. de C.V., </w:t>
      </w:r>
      <w:r w:rsidR="00AC7937" w:rsidRPr="00D02A63">
        <w:rPr>
          <w:rFonts w:ascii="Arial" w:hAnsi="Arial" w:cs="Arial"/>
        </w:rPr>
        <w:t xml:space="preserve">por unanimidad </w:t>
      </w:r>
      <w:r w:rsidR="00AC7937" w:rsidRPr="00D02A63">
        <w:rPr>
          <w:rFonts w:ascii="Arial" w:hAnsi="Arial" w:cs="Arial"/>
          <w:b/>
        </w:rPr>
        <w:t>ACUERDA:</w:t>
      </w:r>
    </w:p>
    <w:p w14:paraId="4283D327" w14:textId="77777777" w:rsidR="00AC7937" w:rsidRPr="00D02A63" w:rsidRDefault="00AC7937" w:rsidP="00AC7937">
      <w:pPr>
        <w:jc w:val="both"/>
        <w:rPr>
          <w:rFonts w:ascii="Arial" w:hAnsi="Arial" w:cs="Arial"/>
          <w:b/>
          <w:bCs/>
        </w:rPr>
      </w:pPr>
    </w:p>
    <w:p w14:paraId="56485449" w14:textId="77777777" w:rsidR="00AC7937" w:rsidRPr="00D02A63" w:rsidRDefault="00AC7937" w:rsidP="00AC7937">
      <w:pPr>
        <w:numPr>
          <w:ilvl w:val="0"/>
          <w:numId w:val="4"/>
        </w:numPr>
        <w:jc w:val="both"/>
        <w:rPr>
          <w:rFonts w:ascii="Arial" w:hAnsi="Arial" w:cs="Arial"/>
          <w:lang w:val="es-SV"/>
        </w:rPr>
      </w:pPr>
      <w:r w:rsidRPr="00D7553F">
        <w:rPr>
          <w:rFonts w:ascii="Arial" w:hAnsi="Arial" w:cs="Arial"/>
          <w:b/>
          <w:bCs/>
          <w:lang w:val="es-MX"/>
        </w:rPr>
        <w:t xml:space="preserve">Dar por recibido </w:t>
      </w:r>
      <w:r w:rsidRPr="00D7553F">
        <w:rPr>
          <w:rFonts w:ascii="Arial" w:hAnsi="Arial" w:cs="Arial"/>
          <w:lang w:val="es-MX"/>
        </w:rPr>
        <w:t>el informe del Gerente Administrativo del Plan de Modernización de Infraestructura del Fondo Social para la Vivienda.</w:t>
      </w:r>
    </w:p>
    <w:p w14:paraId="2FD65B8C" w14:textId="77777777" w:rsidR="00AC7937" w:rsidRPr="00D7553F" w:rsidRDefault="00AC7937" w:rsidP="00AC7937">
      <w:pPr>
        <w:ind w:left="360"/>
        <w:jc w:val="both"/>
        <w:rPr>
          <w:rFonts w:ascii="Arial" w:hAnsi="Arial" w:cs="Arial"/>
          <w:lang w:val="es-SV"/>
        </w:rPr>
      </w:pPr>
    </w:p>
    <w:p w14:paraId="2FFECBDE" w14:textId="284D55DF" w:rsidR="00AC7937" w:rsidRDefault="00AC7937" w:rsidP="007B5046">
      <w:pPr>
        <w:numPr>
          <w:ilvl w:val="0"/>
          <w:numId w:val="4"/>
        </w:numPr>
        <w:jc w:val="both"/>
        <w:rPr>
          <w:rFonts w:ascii="Arial" w:hAnsi="Arial" w:cs="Arial"/>
          <w:lang w:val="es-SV"/>
        </w:rPr>
      </w:pPr>
      <w:r w:rsidRPr="00D176F4">
        <w:rPr>
          <w:rFonts w:ascii="Arial" w:hAnsi="Arial" w:cs="Arial"/>
          <w:b/>
          <w:bCs/>
          <w:lang w:val="es-SV"/>
        </w:rPr>
        <w:t>Incorporar</w:t>
      </w:r>
      <w:r w:rsidRPr="00D176F4">
        <w:rPr>
          <w:rFonts w:ascii="Arial" w:hAnsi="Arial" w:cs="Arial"/>
          <w:lang w:val="es-SV"/>
        </w:rPr>
        <w:t xml:space="preserve"> el proyecto de inversión pública código SIIP 8185 denominado: "</w:t>
      </w:r>
      <w:r w:rsidRPr="00D176F4">
        <w:rPr>
          <w:rFonts w:ascii="Arial" w:hAnsi="Arial" w:cs="Arial"/>
          <w:i/>
          <w:iCs/>
          <w:lang w:val="es-MX"/>
        </w:rPr>
        <w:t>Mejoramiento de las Oficinas Centrales del FSV, municipio y departamento de S.S</w:t>
      </w:r>
      <w:r w:rsidRPr="00D176F4">
        <w:rPr>
          <w:rFonts w:ascii="Arial" w:hAnsi="Arial" w:cs="Arial"/>
          <w:lang w:val="es-MX"/>
        </w:rPr>
        <w:t>.</w:t>
      </w:r>
      <w:r w:rsidRPr="00D176F4">
        <w:rPr>
          <w:rFonts w:ascii="Arial" w:hAnsi="Arial" w:cs="Arial"/>
          <w:lang w:val="es-SV"/>
        </w:rPr>
        <w:t xml:space="preserve">" </w:t>
      </w:r>
    </w:p>
    <w:p w14:paraId="7E4B27DC" w14:textId="77777777" w:rsidR="00D176F4" w:rsidRDefault="00D176F4" w:rsidP="00D176F4">
      <w:pPr>
        <w:pStyle w:val="Prrafodelista"/>
        <w:rPr>
          <w:rFonts w:ascii="Arial" w:hAnsi="Arial" w:cs="Arial"/>
          <w:lang w:val="es-SV"/>
        </w:rPr>
      </w:pPr>
    </w:p>
    <w:p w14:paraId="39E416CA" w14:textId="2BF7B978" w:rsidR="00D176F4" w:rsidRDefault="00D176F4" w:rsidP="00D176F4">
      <w:pPr>
        <w:ind w:left="360"/>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1312" behindDoc="0" locked="0" layoutInCell="1" allowOverlap="1" wp14:anchorId="5992FA40" wp14:editId="4AFE035E">
                <wp:simplePos x="0" y="0"/>
                <wp:positionH relativeFrom="column">
                  <wp:posOffset>2207260</wp:posOffset>
                </wp:positionH>
                <wp:positionV relativeFrom="paragraph">
                  <wp:posOffset>19050</wp:posOffset>
                </wp:positionV>
                <wp:extent cx="847725" cy="7620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8477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3E25D"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8pt,1.5pt" to="240.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JeTqgEAAKIDAAAOAAAAZHJzL2Uyb0RvYy54bWysU01PGzEQvVfqf7B8b3YTFYJW2XAAtRcE&#10;CErvxjvOWvKXbDe7+feMZ5OlalGlIi6WP+a9mfdmvLkcrWF7iEl71/LlouYMnPSddruWP/349uWC&#10;s5SF64TxDlp+gMQvt58/bYbQwMr33nQQGZK41Ayh5X3OoamqJHuwIi18AIePykcrMh7jruqiGJDd&#10;mmpV1+fV4GMXopeQEt5eT498S/xKgcx3SiXIzLQca8u0Rlqfy1ptN6LZRRF6LY9liHdUYYV2mHSm&#10;uhZZsF9R/0VltYw+eZUX0tvKK6UlkAZUs6z/UPPYiwCkBc1JYbYpfRytvN1fufuINgwhNSncx6Ji&#10;VNEyZXT4iT0lXVgpG8m2w2wbjJlJvLz4ul6vzjiT+LQ+x66QrdVEU+hCTPk7eMvKpuVGu6JKNGJ/&#10;kzKmxtBTCB5eC6FdPhgowcY9gGK6w4RTSTQjcGUi2wvsrpASXF6WjiIfRReY0sbMwJrS/hN4jC9Q&#10;oPn5H/CMoMze5RlstfPxrex5PJWspviTA5PuYsGz7w7UIrIGB4EUHoe2TNrvZ4K/fq3tCwAAAP//&#10;AwBQSwMEFAAGAAgAAAAhAPTepqfeAAAACQEAAA8AAABkcnMvZG93bnJldi54bWxMj0FPwzAMhe9I&#10;/IfISFwQS1umMZWmE0LAYZw2QIKb25i2WuNUTdaVf485wc32e3r+XrGZXa8mGkPn2UC6SEAR1952&#10;3Bh4e326XoMKEdli75kMfFOATXl+VmBu/Yl3NO1joySEQ44G2hiHXOtQt+QwLPxALNqXHx1GWcdG&#10;2xFPEu56nSXJSjvsWD60ONBDS/Vhf3QGPoMPj+/bano+7LYzXr3E7KO2xlxezPd3oCLN8c8Mv/iC&#10;DqUwVf7INqjewM3ydiVWGaSS6Mt1moKqxJjJRZeF/t+g/AEAAP//AwBQSwECLQAUAAYACAAAACEA&#10;toM4kv4AAADhAQAAEwAAAAAAAAAAAAAAAAAAAAAAW0NvbnRlbnRfVHlwZXNdLnhtbFBLAQItABQA&#10;BgAIAAAAIQA4/SH/1gAAAJQBAAALAAAAAAAAAAAAAAAAAC8BAABfcmVscy8ucmVsc1BLAQItABQA&#10;BgAIAAAAIQA7KJeTqgEAAKIDAAAOAAAAAAAAAAAAAAAAAC4CAABkcnMvZTJvRG9jLnhtbFBLAQIt&#10;ABQABgAIAAAAIQD03qan3gAAAAkBAAAPAAAAAAAAAAAAAAAAAAQEAABkcnMvZG93bnJldi54bWxQ&#10;SwUGAAAAAAQABADzAAAADwUAAAAA&#10;" strokecolor="#4472c4 [3204]" strokeweight=".5pt">
                <v:stroke joinstyle="miter"/>
              </v:line>
            </w:pict>
          </mc:Fallback>
        </mc:AlternateContent>
      </w:r>
    </w:p>
    <w:p w14:paraId="08F7501B" w14:textId="12C8D282" w:rsidR="00D176F4" w:rsidRDefault="00D176F4" w:rsidP="00D176F4">
      <w:pPr>
        <w:ind w:left="360"/>
        <w:jc w:val="both"/>
        <w:rPr>
          <w:rFonts w:ascii="Arial" w:hAnsi="Arial" w:cs="Arial"/>
          <w:lang w:val="es-SV"/>
        </w:rPr>
      </w:pPr>
    </w:p>
    <w:p w14:paraId="3D408FA1" w14:textId="70D2FB7C" w:rsidR="00D176F4" w:rsidRDefault="00D176F4" w:rsidP="00D176F4">
      <w:pPr>
        <w:ind w:left="360"/>
        <w:jc w:val="both"/>
        <w:rPr>
          <w:rFonts w:ascii="Arial" w:hAnsi="Arial" w:cs="Arial"/>
          <w:lang w:val="es-SV"/>
        </w:rPr>
      </w:pPr>
    </w:p>
    <w:p w14:paraId="6906C8BE" w14:textId="4450153D" w:rsidR="00D176F4" w:rsidRDefault="00D176F4" w:rsidP="00D176F4">
      <w:pPr>
        <w:ind w:left="360"/>
        <w:jc w:val="both"/>
        <w:rPr>
          <w:rFonts w:ascii="Arial" w:hAnsi="Arial" w:cs="Arial"/>
          <w:lang w:val="es-SV"/>
        </w:rPr>
      </w:pPr>
    </w:p>
    <w:p w14:paraId="4F4B946F" w14:textId="218A46E9" w:rsidR="00D176F4" w:rsidRDefault="00D176F4" w:rsidP="00D176F4">
      <w:pPr>
        <w:ind w:left="360"/>
        <w:jc w:val="both"/>
        <w:rPr>
          <w:rFonts w:ascii="Arial" w:hAnsi="Arial" w:cs="Arial"/>
          <w:lang w:val="es-SV"/>
        </w:rPr>
      </w:pPr>
    </w:p>
    <w:p w14:paraId="50CF114A" w14:textId="32D72A03" w:rsidR="00D176F4" w:rsidRDefault="00D176F4" w:rsidP="00D176F4">
      <w:pPr>
        <w:ind w:left="360"/>
        <w:jc w:val="both"/>
        <w:rPr>
          <w:rFonts w:ascii="Arial" w:hAnsi="Arial" w:cs="Arial"/>
          <w:lang w:val="es-SV"/>
        </w:rPr>
      </w:pPr>
    </w:p>
    <w:p w14:paraId="03737EAC" w14:textId="77777777" w:rsidR="00D176F4" w:rsidRPr="00D176F4" w:rsidRDefault="00D176F4" w:rsidP="00D176F4">
      <w:pPr>
        <w:ind w:left="360"/>
        <w:jc w:val="both"/>
        <w:rPr>
          <w:rFonts w:ascii="Arial" w:hAnsi="Arial" w:cs="Arial"/>
          <w:lang w:val="es-SV"/>
        </w:rPr>
      </w:pPr>
    </w:p>
    <w:p w14:paraId="5CDFC715" w14:textId="77777777" w:rsidR="00AC7937" w:rsidRPr="00D02A63" w:rsidRDefault="00AC7937" w:rsidP="00AC7937">
      <w:pPr>
        <w:numPr>
          <w:ilvl w:val="0"/>
          <w:numId w:val="4"/>
        </w:numPr>
        <w:jc w:val="both"/>
        <w:rPr>
          <w:rFonts w:ascii="Arial" w:hAnsi="Arial" w:cs="Arial"/>
          <w:lang w:val="es-SV"/>
        </w:rPr>
      </w:pPr>
      <w:r w:rsidRPr="00D7553F">
        <w:rPr>
          <w:rFonts w:ascii="Arial" w:hAnsi="Arial" w:cs="Arial"/>
          <w:b/>
          <w:bCs/>
          <w:lang w:val="es-MX"/>
        </w:rPr>
        <w:t>Aprobar</w:t>
      </w:r>
      <w:r w:rsidRPr="00D7553F">
        <w:rPr>
          <w:rFonts w:ascii="Arial" w:hAnsi="Arial" w:cs="Arial"/>
          <w:lang w:val="es-MX"/>
        </w:rPr>
        <w:t xml:space="preserve"> la contratación denominada «REMODELACI</w:t>
      </w:r>
      <w:r>
        <w:rPr>
          <w:rFonts w:ascii="Arial" w:hAnsi="Arial" w:cs="Arial"/>
          <w:lang w:val="es-MX"/>
        </w:rPr>
        <w:t>Ó</w:t>
      </w:r>
      <w:r w:rsidRPr="00D7553F">
        <w:rPr>
          <w:rFonts w:ascii="Arial" w:hAnsi="Arial" w:cs="Arial"/>
          <w:lang w:val="es-MX"/>
        </w:rPr>
        <w:t xml:space="preserve">N DE LAS OFICINAS CENTRALES DEL FSV» bajo el mecanismo de la Bolsa de Productos de El Salvador, S.A. de C.V., así como la erogación de las comisiones que correspondan, de conformidad a lo establecido en el Convenio por Servicios </w:t>
      </w:r>
      <w:r>
        <w:rPr>
          <w:rFonts w:ascii="Arial" w:hAnsi="Arial" w:cs="Arial"/>
          <w:lang w:val="es-MX"/>
        </w:rPr>
        <w:t>d</w:t>
      </w:r>
      <w:r w:rsidRPr="00D7553F">
        <w:rPr>
          <w:rFonts w:ascii="Arial" w:hAnsi="Arial" w:cs="Arial"/>
          <w:lang w:val="es-MX"/>
        </w:rPr>
        <w:t xml:space="preserve">e Negociación </w:t>
      </w:r>
      <w:r>
        <w:rPr>
          <w:rFonts w:ascii="Arial" w:hAnsi="Arial" w:cs="Arial"/>
          <w:lang w:val="es-MX"/>
        </w:rPr>
        <w:t>p</w:t>
      </w:r>
      <w:r w:rsidRPr="00D7553F">
        <w:rPr>
          <w:rFonts w:ascii="Arial" w:hAnsi="Arial" w:cs="Arial"/>
          <w:lang w:val="es-MX"/>
        </w:rPr>
        <w:t>or Cuenta del Estado.</w:t>
      </w:r>
    </w:p>
    <w:p w14:paraId="0FE55CC1" w14:textId="77777777" w:rsidR="00AC7937" w:rsidRPr="00D02A63" w:rsidRDefault="00AC7937" w:rsidP="00AC7937">
      <w:pPr>
        <w:pStyle w:val="Prrafodelista"/>
        <w:rPr>
          <w:rFonts w:ascii="Arial" w:hAnsi="Arial" w:cs="Arial"/>
          <w:lang w:val="es-SV"/>
        </w:rPr>
      </w:pPr>
    </w:p>
    <w:p w14:paraId="6D240FB5" w14:textId="77777777" w:rsidR="00AC7937" w:rsidRPr="00D02A63" w:rsidRDefault="00AC7937" w:rsidP="00AC7937">
      <w:pPr>
        <w:numPr>
          <w:ilvl w:val="0"/>
          <w:numId w:val="4"/>
        </w:numPr>
        <w:jc w:val="both"/>
        <w:rPr>
          <w:rFonts w:ascii="Arial" w:hAnsi="Arial" w:cs="Arial"/>
          <w:lang w:val="es-SV"/>
        </w:rPr>
      </w:pPr>
      <w:r w:rsidRPr="00D7553F">
        <w:rPr>
          <w:rFonts w:ascii="Arial" w:hAnsi="Arial" w:cs="Arial"/>
          <w:b/>
          <w:bCs/>
          <w:lang w:val="es-MX"/>
        </w:rPr>
        <w:lastRenderedPageBreak/>
        <w:t>Aprobar</w:t>
      </w:r>
      <w:r w:rsidRPr="00D7553F">
        <w:rPr>
          <w:rFonts w:ascii="Arial" w:hAnsi="Arial" w:cs="Arial"/>
          <w:lang w:val="es-MX"/>
        </w:rPr>
        <w:t xml:space="preserve"> las Especificaciones Técnicas del Proceso Mercado Bursátil MB-04/2021 correspondiente al proceso «REMODELACI</w:t>
      </w:r>
      <w:r>
        <w:rPr>
          <w:rFonts w:ascii="Arial" w:hAnsi="Arial" w:cs="Arial"/>
          <w:lang w:val="es-MX"/>
        </w:rPr>
        <w:t>Ó</w:t>
      </w:r>
      <w:r w:rsidRPr="00D7553F">
        <w:rPr>
          <w:rFonts w:ascii="Arial" w:hAnsi="Arial" w:cs="Arial"/>
          <w:lang w:val="es-MX"/>
        </w:rPr>
        <w:t>N DE LAS OFICINAS CENTRALES DEL FSV»</w:t>
      </w:r>
      <w:r w:rsidRPr="00D02A63">
        <w:rPr>
          <w:rFonts w:ascii="Arial" w:hAnsi="Arial" w:cs="Arial"/>
          <w:lang w:val="es-MX"/>
        </w:rPr>
        <w:t>.</w:t>
      </w:r>
    </w:p>
    <w:p w14:paraId="1B7B8A6B" w14:textId="77777777" w:rsidR="00AC7937" w:rsidRPr="00D02A63" w:rsidRDefault="00AC7937" w:rsidP="00AC7937">
      <w:pPr>
        <w:pStyle w:val="Prrafodelista"/>
        <w:rPr>
          <w:rFonts w:ascii="Arial" w:hAnsi="Arial" w:cs="Arial"/>
          <w:lang w:val="es-SV"/>
        </w:rPr>
      </w:pPr>
    </w:p>
    <w:p w14:paraId="6D79E17E" w14:textId="77777777" w:rsidR="00AC7937" w:rsidRPr="00D02A63" w:rsidRDefault="00AC7937" w:rsidP="00AC7937">
      <w:pPr>
        <w:numPr>
          <w:ilvl w:val="0"/>
          <w:numId w:val="4"/>
        </w:numPr>
        <w:jc w:val="both"/>
        <w:rPr>
          <w:rFonts w:ascii="Arial" w:hAnsi="Arial" w:cs="Arial"/>
          <w:lang w:val="es-SV"/>
        </w:rPr>
      </w:pPr>
      <w:r w:rsidRPr="00D7553F">
        <w:rPr>
          <w:rFonts w:ascii="Arial" w:hAnsi="Arial" w:cs="Arial"/>
          <w:b/>
          <w:bCs/>
          <w:lang w:val="es-MX"/>
        </w:rPr>
        <w:t>Autorizar</w:t>
      </w:r>
      <w:r w:rsidRPr="00D7553F">
        <w:rPr>
          <w:rFonts w:ascii="Arial" w:hAnsi="Arial" w:cs="Arial"/>
          <w:lang w:val="es-MX"/>
        </w:rPr>
        <w:t xml:space="preserve"> al Gerente Administrativo para suscribir la documentación legal para formalizar la contratación del servicio, hasta finalizar la operación, a través de BOLPROS.</w:t>
      </w:r>
    </w:p>
    <w:p w14:paraId="77CC8892" w14:textId="77777777" w:rsidR="00AC7937" w:rsidRPr="00D02A63" w:rsidRDefault="00AC7937" w:rsidP="00AC7937">
      <w:pPr>
        <w:pStyle w:val="Prrafodelista"/>
        <w:rPr>
          <w:rFonts w:ascii="Arial" w:hAnsi="Arial" w:cs="Arial"/>
          <w:lang w:val="es-SV"/>
        </w:rPr>
      </w:pPr>
    </w:p>
    <w:p w14:paraId="7CA03528" w14:textId="77777777" w:rsidR="00AC7937" w:rsidRPr="00D02A63" w:rsidRDefault="00AC7937" w:rsidP="00AC7937">
      <w:pPr>
        <w:numPr>
          <w:ilvl w:val="0"/>
          <w:numId w:val="4"/>
        </w:numPr>
        <w:jc w:val="both"/>
        <w:rPr>
          <w:rFonts w:ascii="Arial" w:hAnsi="Arial" w:cs="Arial"/>
          <w:lang w:val="es-SV"/>
        </w:rPr>
      </w:pPr>
      <w:r w:rsidRPr="00D7553F">
        <w:rPr>
          <w:rFonts w:ascii="Arial" w:hAnsi="Arial" w:cs="Arial"/>
          <w:b/>
          <w:bCs/>
          <w:lang w:val="es-MX"/>
        </w:rPr>
        <w:t>Nombrar</w:t>
      </w:r>
      <w:r w:rsidRPr="00D7553F">
        <w:rPr>
          <w:rFonts w:ascii="Arial" w:hAnsi="Arial" w:cs="Arial"/>
          <w:lang w:val="es-MX"/>
        </w:rPr>
        <w:t xml:space="preserve"> como Administradores de contratos: al Gerente Administrativo, a la Técnica Administrativa y de Arquitectura, al Gestor Técnico de Mantenimiento, al Coordinador de Activo Fijo y al </w:t>
      </w:r>
      <w:proofErr w:type="gramStart"/>
      <w:r w:rsidRPr="00D7553F">
        <w:rPr>
          <w:rFonts w:ascii="Arial" w:hAnsi="Arial" w:cs="Arial"/>
          <w:lang w:val="es-MX"/>
        </w:rPr>
        <w:t>Jefe</w:t>
      </w:r>
      <w:proofErr w:type="gramEnd"/>
      <w:r w:rsidRPr="00D7553F">
        <w:rPr>
          <w:rFonts w:ascii="Arial" w:hAnsi="Arial" w:cs="Arial"/>
          <w:lang w:val="es-MX"/>
        </w:rPr>
        <w:t xml:space="preserve"> de Gestión de Infraestructura de TI.</w:t>
      </w:r>
    </w:p>
    <w:p w14:paraId="292443EE" w14:textId="77777777" w:rsidR="00AC7937" w:rsidRPr="00D02A63" w:rsidRDefault="00AC7937" w:rsidP="00AC7937">
      <w:pPr>
        <w:pStyle w:val="Prrafodelista"/>
        <w:rPr>
          <w:rFonts w:ascii="Arial" w:hAnsi="Arial" w:cs="Arial"/>
          <w:lang w:val="es-SV"/>
        </w:rPr>
      </w:pPr>
    </w:p>
    <w:p w14:paraId="6F4ED9CD" w14:textId="77777777" w:rsidR="00AC7937" w:rsidRPr="00D7553F" w:rsidRDefault="00AC7937" w:rsidP="00AC7937">
      <w:pPr>
        <w:numPr>
          <w:ilvl w:val="0"/>
          <w:numId w:val="4"/>
        </w:numPr>
        <w:jc w:val="both"/>
        <w:rPr>
          <w:rFonts w:ascii="Arial" w:hAnsi="Arial" w:cs="Arial"/>
          <w:lang w:val="es-SV"/>
        </w:rPr>
      </w:pPr>
      <w:r w:rsidRPr="00D7553F">
        <w:rPr>
          <w:rFonts w:ascii="Arial" w:hAnsi="Arial" w:cs="Arial"/>
          <w:b/>
          <w:bCs/>
          <w:lang w:val="es-MX"/>
        </w:rPr>
        <w:t>Ratificar</w:t>
      </w:r>
      <w:r w:rsidRPr="00D7553F">
        <w:rPr>
          <w:rFonts w:ascii="Arial" w:hAnsi="Arial" w:cs="Arial"/>
          <w:lang w:val="es-MX"/>
        </w:rPr>
        <w:t xml:space="preserve"> e</w:t>
      </w:r>
      <w:r>
        <w:rPr>
          <w:rFonts w:ascii="Arial" w:hAnsi="Arial" w:cs="Arial"/>
          <w:lang w:val="es-MX"/>
        </w:rPr>
        <w:t>ste</w:t>
      </w:r>
      <w:r w:rsidRPr="00D7553F">
        <w:rPr>
          <w:rFonts w:ascii="Arial" w:hAnsi="Arial" w:cs="Arial"/>
          <w:lang w:val="es-MX"/>
        </w:rPr>
        <w:t xml:space="preserve"> punto</w:t>
      </w:r>
      <w:r>
        <w:rPr>
          <w:rFonts w:ascii="Arial" w:hAnsi="Arial" w:cs="Arial"/>
          <w:lang w:val="es-MX"/>
        </w:rPr>
        <w:t xml:space="preserve"> en</w:t>
      </w:r>
      <w:r w:rsidRPr="00D7553F">
        <w:rPr>
          <w:rFonts w:ascii="Arial" w:hAnsi="Arial" w:cs="Arial"/>
          <w:lang w:val="es-MX"/>
        </w:rPr>
        <w:t xml:space="preserve"> esta misma sesión.</w:t>
      </w:r>
    </w:p>
    <w:p w14:paraId="3F066D3B" w14:textId="474F07AF" w:rsidR="00AC7937" w:rsidRPr="0011189C" w:rsidRDefault="009F56B0" w:rsidP="0011189C">
      <w:pPr>
        <w:pStyle w:val="Prrafodelista"/>
        <w:ind w:left="360"/>
        <w:jc w:val="both"/>
        <w:rPr>
          <w:rFonts w:ascii="Arial" w:hAnsi="Arial" w:cs="Arial"/>
          <w:b/>
          <w:color w:val="FF0000"/>
          <w:sz w:val="22"/>
          <w:szCs w:val="22"/>
        </w:rPr>
      </w:pPr>
      <w:bookmarkStart w:id="0" w:name="_Hlk31387777"/>
      <w:r w:rsidRPr="009F56B0">
        <w:rPr>
          <w:rFonts w:ascii="Arial" w:hAnsi="Arial" w:cs="Arial"/>
          <w:b/>
          <w:color w:val="FF0000"/>
          <w:sz w:val="22"/>
          <w:szCs w:val="22"/>
        </w:rPr>
        <w:t xml:space="preserve">Supresión de información reservada, de conformidad a lo dispuesto en el art. 19 literal </w:t>
      </w:r>
      <w:r w:rsidR="00490D24">
        <w:rPr>
          <w:rFonts w:ascii="Arial" w:hAnsi="Arial" w:cs="Arial"/>
          <w:b/>
          <w:color w:val="FF0000"/>
          <w:sz w:val="22"/>
          <w:szCs w:val="22"/>
        </w:rPr>
        <w:t>h</w:t>
      </w:r>
      <w:r w:rsidRPr="009F56B0">
        <w:rPr>
          <w:rFonts w:ascii="Arial" w:hAnsi="Arial" w:cs="Arial"/>
          <w:b/>
          <w:color w:val="FF0000"/>
          <w:sz w:val="22"/>
          <w:szCs w:val="22"/>
        </w:rPr>
        <w:t xml:space="preserve">) LAIP, para el plazo de </w:t>
      </w:r>
      <w:r w:rsidR="00490D24">
        <w:rPr>
          <w:rFonts w:ascii="Arial" w:hAnsi="Arial" w:cs="Arial"/>
          <w:b/>
          <w:color w:val="FF0000"/>
          <w:sz w:val="22"/>
          <w:szCs w:val="22"/>
        </w:rPr>
        <w:t>DIEZ DÍAS HÁBILES</w:t>
      </w:r>
      <w:r w:rsidRPr="009F56B0">
        <w:rPr>
          <w:rFonts w:ascii="Arial" w:hAnsi="Arial" w:cs="Arial"/>
          <w:b/>
          <w:color w:val="FF0000"/>
          <w:sz w:val="22"/>
          <w:szCs w:val="22"/>
        </w:rPr>
        <w:t xml:space="preserve">. Declaratoria de Reserva </w:t>
      </w:r>
      <w:proofErr w:type="spellStart"/>
      <w:r w:rsidRPr="009F56B0">
        <w:rPr>
          <w:rFonts w:ascii="Arial" w:hAnsi="Arial" w:cs="Arial"/>
          <w:b/>
          <w:color w:val="FF0000"/>
          <w:sz w:val="22"/>
          <w:szCs w:val="22"/>
        </w:rPr>
        <w:t>N°</w:t>
      </w:r>
      <w:proofErr w:type="spellEnd"/>
      <w:r w:rsidRPr="009F56B0">
        <w:rPr>
          <w:rFonts w:ascii="Arial" w:hAnsi="Arial" w:cs="Arial"/>
          <w:b/>
          <w:color w:val="FF0000"/>
          <w:sz w:val="22"/>
          <w:szCs w:val="22"/>
        </w:rPr>
        <w:t xml:space="preserve"> JD/</w:t>
      </w:r>
      <w:r w:rsidR="00490D24">
        <w:rPr>
          <w:rFonts w:ascii="Arial" w:hAnsi="Arial" w:cs="Arial"/>
          <w:b/>
          <w:color w:val="FF0000"/>
          <w:sz w:val="22"/>
          <w:szCs w:val="22"/>
        </w:rPr>
        <w:t>2022/24</w:t>
      </w:r>
      <w:r w:rsidRPr="009F56B0">
        <w:rPr>
          <w:rFonts w:ascii="Arial" w:hAnsi="Arial" w:cs="Arial"/>
          <w:b/>
          <w:color w:val="FF0000"/>
          <w:sz w:val="22"/>
          <w:szCs w:val="22"/>
        </w:rPr>
        <w:t>.</w:t>
      </w:r>
      <w:bookmarkEnd w:id="0"/>
    </w:p>
    <w:p w14:paraId="5ED2BDA8" w14:textId="77777777" w:rsidR="00C76DDB" w:rsidRDefault="00C76DDB" w:rsidP="00C76DDB">
      <w:pPr>
        <w:jc w:val="both"/>
        <w:rPr>
          <w:rFonts w:ascii="Arial" w:hAnsi="Arial" w:cs="Arial"/>
          <w:b/>
          <w:bCs/>
          <w:lang w:val="es-SV"/>
        </w:rPr>
      </w:pPr>
    </w:p>
    <w:p w14:paraId="3F482779" w14:textId="3B6A9DDD" w:rsidR="00C76DDB" w:rsidRPr="00C76DDB" w:rsidRDefault="00C76DDB" w:rsidP="00C76DDB">
      <w:pPr>
        <w:jc w:val="both"/>
        <w:rPr>
          <w:rFonts w:ascii="Arial" w:hAnsi="Arial" w:cs="Arial"/>
          <w:lang w:val="es-SV"/>
        </w:rPr>
      </w:pPr>
      <w:r w:rsidRPr="00C76DDB">
        <w:rPr>
          <w:rFonts w:ascii="Arial" w:hAnsi="Arial" w:cs="Arial"/>
          <w:b/>
          <w:bCs/>
          <w:lang w:val="es-SV"/>
        </w:rPr>
        <w:t xml:space="preserve">XI) TRANSFERENCIA PRESUPUESTARIA A MAYO DE 2022. </w:t>
      </w:r>
      <w:r w:rsidRPr="00C76DDB">
        <w:rPr>
          <w:rFonts w:ascii="Arial" w:hAnsi="Arial" w:cs="Arial"/>
          <w:lang w:val="es-SV"/>
        </w:rPr>
        <w:t xml:space="preserve">El </w:t>
      </w:r>
      <w:proofErr w:type="gramStart"/>
      <w:r w:rsidRPr="00C76DDB">
        <w:rPr>
          <w:rFonts w:ascii="Arial" w:hAnsi="Arial" w:cs="Arial"/>
          <w:lang w:val="es-SV"/>
        </w:rPr>
        <w:t>Presidente</w:t>
      </w:r>
      <w:proofErr w:type="gramEnd"/>
      <w:r w:rsidRPr="00C76DDB">
        <w:rPr>
          <w:rFonts w:ascii="Arial" w:hAnsi="Arial" w:cs="Arial"/>
          <w:lang w:val="es-SV"/>
        </w:rPr>
        <w:t xml:space="preserve"> y Director Ejecutivo invitó al licenciado René Cuéllar Marenco, Gerente de Finanzas, para presentar a Junta Directiva solicitud de transferencias presupuestarias. El licenciado Cuéllar Marenco inició su exposición explicando que se solicitan transferencias para cubrir egresos en Unidades Presupuestarias, líneas de trabajo y específicos que están con saldos bajos </w:t>
      </w:r>
      <w:proofErr w:type="gramStart"/>
      <w:r w:rsidRPr="00C76DDB">
        <w:rPr>
          <w:rFonts w:ascii="Arial" w:hAnsi="Arial" w:cs="Arial"/>
          <w:lang w:val="es-SV"/>
        </w:rPr>
        <w:t>en relación a</w:t>
      </w:r>
      <w:proofErr w:type="gramEnd"/>
      <w:r w:rsidRPr="00C76DDB">
        <w:rPr>
          <w:rFonts w:ascii="Arial" w:hAnsi="Arial" w:cs="Arial"/>
          <w:lang w:val="es-SV"/>
        </w:rPr>
        <w:t xml:space="preserve"> las necesidades presentadas y es necesario transferirles recursos para la buena marcha de la Institución tomando de ahorros de otras unidades, líneas y específicos, esto sin incrementar el presupuesto aprobado. Seguidamente, acotó que, en el Presupuesto Institucional, en las Disposiciones Generales, en el numeral 7, literal c), se autoriza a efectuar transferencias con aprobación de Junta Directiva, explicándose que en ningún caso se harán transferencias de Presupuesto de Egresos destinados a Inversión para gastos corrientes. Las transferencias solicitadas se expusieron en detalle en cuadros presentados, los cuales se anexan a la presente acta, siendo las principales transferencias para incrementar disponibilidad para iniciar el proceso de Remodelación de las Oficinas Centrales del FSV, a través de BOLPROS, ya sea para compra de mobiliario, arrendamiento de bienes inmuebles y comisiones que se pagarán a BOLPROS. Por tanto, el Gerente invitado recomienda y solicita a Junta Directiva autorizar las transferencias que se detallan por considerarse que son necesarias para la buena administración Institucional. Junta Directiva luego de conocer los detalles de la solicitud, presentada por el licenciado René Cuéllar Marenco, Gerente de Finanzas, y conforme</w:t>
      </w:r>
      <w:r w:rsidRPr="00C76DDB">
        <w:rPr>
          <w:rFonts w:ascii="Arial" w:hAnsi="Arial" w:cs="Arial"/>
          <w:bCs/>
          <w:lang w:val="es-SV"/>
        </w:rPr>
        <w:t xml:space="preserve"> lo establecido en el literal c) numeral 7 de las Disposiciones Específicas del Decreto Ejecutivo # 6, publicado en el Diario Oficial el 3 de marzo del presente año, por</w:t>
      </w:r>
      <w:r w:rsidRPr="00C76DDB">
        <w:rPr>
          <w:rFonts w:ascii="Arial" w:hAnsi="Arial" w:cs="Arial"/>
          <w:lang w:val="es-SV"/>
        </w:rPr>
        <w:t xml:space="preserve"> unanimidad </w:t>
      </w:r>
      <w:r w:rsidRPr="00C76DDB">
        <w:rPr>
          <w:rFonts w:ascii="Arial" w:hAnsi="Arial" w:cs="Arial"/>
          <w:b/>
          <w:lang w:val="es-SV"/>
        </w:rPr>
        <w:t>ACUERDA</w:t>
      </w:r>
      <w:r w:rsidRPr="00C76DDB">
        <w:rPr>
          <w:rFonts w:ascii="Arial" w:hAnsi="Arial" w:cs="Arial"/>
          <w:lang w:val="es-SV"/>
        </w:rPr>
        <w:t>:</w:t>
      </w:r>
    </w:p>
    <w:p w14:paraId="4E1F31BC" w14:textId="77777777" w:rsidR="00C76DDB" w:rsidRPr="00C76DDB" w:rsidRDefault="00C76DDB" w:rsidP="00C76DDB">
      <w:pPr>
        <w:jc w:val="both"/>
        <w:rPr>
          <w:rFonts w:ascii="Arial" w:hAnsi="Arial" w:cs="Arial"/>
          <w:bCs/>
          <w:lang w:val="es-SV"/>
        </w:rPr>
      </w:pPr>
    </w:p>
    <w:p w14:paraId="1DC3DEE7" w14:textId="77777777" w:rsidR="00C76DDB" w:rsidRPr="00C76DDB" w:rsidRDefault="00C76DDB" w:rsidP="00C76DDB">
      <w:pPr>
        <w:pStyle w:val="Prrafodelista"/>
        <w:numPr>
          <w:ilvl w:val="0"/>
          <w:numId w:val="10"/>
        </w:numPr>
        <w:jc w:val="both"/>
        <w:rPr>
          <w:rFonts w:ascii="Arial" w:hAnsi="Arial" w:cs="Arial"/>
          <w:bCs/>
          <w:lang w:val="es-SV"/>
        </w:rPr>
      </w:pPr>
      <w:r w:rsidRPr="00C76DDB">
        <w:rPr>
          <w:rFonts w:ascii="Arial" w:hAnsi="Arial" w:cs="Arial"/>
          <w:bCs/>
          <w:lang w:val="es-SV"/>
        </w:rPr>
        <w:t>Autorizar Transferencia Presupuestaria por un monto de US$478,680.00 de la siguiente manera:</w:t>
      </w:r>
    </w:p>
    <w:p w14:paraId="1EC21B31" w14:textId="77777777" w:rsidR="00C76DDB" w:rsidRPr="00C76DDB" w:rsidRDefault="00C76DDB" w:rsidP="00C76DDB">
      <w:pPr>
        <w:numPr>
          <w:ilvl w:val="0"/>
          <w:numId w:val="11"/>
        </w:numPr>
        <w:jc w:val="both"/>
        <w:rPr>
          <w:rFonts w:ascii="Arial" w:hAnsi="Arial" w:cs="Arial"/>
          <w:bCs/>
          <w:lang w:val="es-SV"/>
        </w:rPr>
      </w:pPr>
      <w:r w:rsidRPr="00C76DDB">
        <w:rPr>
          <w:rFonts w:ascii="Arial" w:hAnsi="Arial" w:cs="Arial"/>
          <w:bCs/>
          <w:lang w:val="es-SV"/>
        </w:rPr>
        <w:t>Transferencia presupuestaria entre la misma unidad, líneas de trabajo y diferentes específicos por un monto de US$391,925.00</w:t>
      </w:r>
    </w:p>
    <w:p w14:paraId="1799E345" w14:textId="77777777" w:rsidR="00C76DDB" w:rsidRPr="00C76DDB" w:rsidRDefault="00C76DDB" w:rsidP="00C76DDB">
      <w:pPr>
        <w:numPr>
          <w:ilvl w:val="0"/>
          <w:numId w:val="11"/>
        </w:numPr>
        <w:jc w:val="both"/>
        <w:rPr>
          <w:rFonts w:ascii="Arial" w:hAnsi="Arial" w:cs="Arial"/>
          <w:bCs/>
          <w:lang w:val="es-SV"/>
        </w:rPr>
      </w:pPr>
      <w:r w:rsidRPr="00C76DDB">
        <w:rPr>
          <w:rFonts w:ascii="Arial" w:hAnsi="Arial" w:cs="Arial"/>
          <w:bCs/>
          <w:lang w:val="es-SV"/>
        </w:rPr>
        <w:t>Transferencia presupuestaria entre diferentes unidades, líneas de trabajo y especifico por un monto de US$86,755.00</w:t>
      </w:r>
    </w:p>
    <w:p w14:paraId="05B097F3" w14:textId="77777777" w:rsidR="00C76DDB" w:rsidRPr="00C76DDB" w:rsidRDefault="00C76DDB" w:rsidP="00C76DDB">
      <w:pPr>
        <w:pStyle w:val="Prrafodelista"/>
        <w:ind w:left="360"/>
        <w:jc w:val="both"/>
        <w:rPr>
          <w:rFonts w:ascii="Arial" w:hAnsi="Arial" w:cs="Arial"/>
          <w:bCs/>
          <w:lang w:val="es-SV"/>
        </w:rPr>
      </w:pPr>
    </w:p>
    <w:p w14:paraId="62C1FC7F" w14:textId="539E348C" w:rsidR="00C76DDB" w:rsidRPr="00C76DDB" w:rsidRDefault="00C76DDB" w:rsidP="00C76DDB">
      <w:pPr>
        <w:pStyle w:val="Prrafodelista"/>
        <w:numPr>
          <w:ilvl w:val="0"/>
          <w:numId w:val="10"/>
        </w:numPr>
        <w:jc w:val="both"/>
        <w:rPr>
          <w:rFonts w:ascii="Arial" w:hAnsi="Arial" w:cs="Arial"/>
          <w:bCs/>
          <w:lang w:val="es-SV"/>
        </w:rPr>
      </w:pPr>
      <w:r w:rsidRPr="00C76DDB">
        <w:rPr>
          <w:rFonts w:ascii="Arial" w:hAnsi="Arial" w:cs="Arial"/>
          <w:bCs/>
          <w:lang w:val="es-SV"/>
        </w:rPr>
        <w:t>Este punto se ratifica en esta misma sesión.</w:t>
      </w:r>
    </w:p>
    <w:p w14:paraId="74994FAA" w14:textId="77777777" w:rsidR="00AC7937" w:rsidRDefault="00AC7937" w:rsidP="00AC7937">
      <w:pPr>
        <w:jc w:val="both"/>
        <w:rPr>
          <w:rFonts w:ascii="Arial" w:hAnsi="Arial" w:cs="Arial"/>
          <w:b/>
          <w:bCs/>
          <w:lang w:val="es-ES_tradnl" w:eastAsia="es-ES_tradnl"/>
        </w:rPr>
      </w:pPr>
    </w:p>
    <w:p w14:paraId="0968A9DC" w14:textId="77777777" w:rsidR="00CE6E9C" w:rsidRDefault="00CE6E9C" w:rsidP="00CE6E9C">
      <w:pPr>
        <w:jc w:val="both"/>
        <w:rPr>
          <w:rFonts w:ascii="Arial" w:eastAsia="Arial Unicode MS" w:hAnsi="Arial" w:cs="Arial"/>
          <w:b/>
          <w:lang w:val="es-SV"/>
        </w:rPr>
      </w:pPr>
    </w:p>
    <w:p w14:paraId="733D856F" w14:textId="2E3D86C9" w:rsidR="00CE6E9C" w:rsidRPr="00CE6E9C" w:rsidRDefault="00CE6E9C" w:rsidP="00CE6E9C">
      <w:pPr>
        <w:jc w:val="both"/>
        <w:rPr>
          <w:rFonts w:ascii="Arial" w:eastAsia="Arial Unicode MS" w:hAnsi="Arial" w:cs="Arial"/>
          <w:b/>
          <w:lang w:val="es-SV"/>
        </w:rPr>
      </w:pPr>
      <w:r w:rsidRPr="00CE6E9C">
        <w:rPr>
          <w:rFonts w:ascii="Arial" w:eastAsia="Arial Unicode MS" w:hAnsi="Arial" w:cs="Arial"/>
          <w:b/>
          <w:lang w:val="es-SV"/>
        </w:rPr>
        <w:lastRenderedPageBreak/>
        <w:t xml:space="preserve">XII) ACUERDO DE RESOLUCIÓN SOBRE INFORMACIÓN RESERVADA DE ESTA SESIÓN.  </w:t>
      </w:r>
      <w:r w:rsidRPr="00CE6E9C">
        <w:rPr>
          <w:rFonts w:ascii="Arial" w:eastAsia="Arial Unicode MS" w:hAnsi="Arial" w:cs="Arial"/>
          <w:lang w:val="es-SV"/>
        </w:rPr>
        <w:t xml:space="preserve">Los </w:t>
      </w:r>
      <w:proofErr w:type="gramStart"/>
      <w:r w:rsidRPr="00CE6E9C">
        <w:rPr>
          <w:rFonts w:ascii="Arial" w:eastAsia="Arial Unicode MS" w:hAnsi="Arial" w:cs="Arial"/>
          <w:lang w:val="es-SV"/>
        </w:rPr>
        <w:t>Directores</w:t>
      </w:r>
      <w:proofErr w:type="gramEnd"/>
      <w:r w:rsidRPr="00CE6E9C">
        <w:rPr>
          <w:rFonts w:ascii="Arial" w:eastAsia="Arial Unicode MS" w:hAnsi="Arial" w:cs="Arial"/>
          <w:lang w:val="es-SV"/>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E6E9C">
        <w:rPr>
          <w:rFonts w:ascii="Arial" w:eastAsia="Arial Unicode MS" w:hAnsi="Arial" w:cs="Arial"/>
          <w:b/>
          <w:lang w:val="es-SV"/>
        </w:rPr>
        <w:t>RESUELVEN:</w:t>
      </w:r>
    </w:p>
    <w:p w14:paraId="1A34EC09" w14:textId="77777777" w:rsidR="00CE6E9C" w:rsidRPr="00CE6E9C" w:rsidRDefault="00CE6E9C" w:rsidP="00CE6E9C">
      <w:pPr>
        <w:jc w:val="both"/>
        <w:rPr>
          <w:rFonts w:ascii="Arial" w:eastAsia="Arial Unicode MS" w:hAnsi="Arial" w:cs="Arial"/>
          <w:b/>
          <w:lang w:val="es-SV"/>
        </w:rPr>
      </w:pPr>
    </w:p>
    <w:p w14:paraId="7B4FE0B8" w14:textId="0154873D" w:rsidR="00CE6E9C" w:rsidRDefault="00CE6E9C" w:rsidP="00CE6E9C">
      <w:pPr>
        <w:jc w:val="both"/>
        <w:rPr>
          <w:rFonts w:ascii="Arial" w:eastAsia="Arial Unicode MS" w:hAnsi="Arial" w:cs="Arial"/>
          <w:lang w:val="es-SV"/>
        </w:rPr>
      </w:pPr>
      <w:proofErr w:type="gramStart"/>
      <w:r w:rsidRPr="00CE6E9C">
        <w:rPr>
          <w:rFonts w:ascii="Arial" w:eastAsia="Arial Unicode MS" w:hAnsi="Arial" w:cs="Arial"/>
          <w:lang w:val="es-SV"/>
        </w:rPr>
        <w:t>Declarar como</w:t>
      </w:r>
      <w:proofErr w:type="gramEnd"/>
      <w:r w:rsidRPr="00CE6E9C">
        <w:rPr>
          <w:rFonts w:ascii="Arial" w:eastAsia="Arial Unicode MS" w:hAnsi="Arial" w:cs="Arial"/>
          <w:lang w:val="es-SV"/>
        </w:rPr>
        <w:t xml:space="preserve"> información reservada el </w:t>
      </w:r>
      <w:r w:rsidRPr="00CE6E9C">
        <w:rPr>
          <w:rFonts w:ascii="Arial" w:eastAsia="Arial Unicode MS" w:hAnsi="Arial" w:cs="Arial"/>
          <w:b/>
          <w:bCs/>
          <w:lang w:val="es-SV"/>
        </w:rPr>
        <w:t xml:space="preserve">Punto X. </w:t>
      </w:r>
      <w:r w:rsidRPr="00CE6E9C">
        <w:rPr>
          <w:rFonts w:ascii="Arial" w:hAnsi="Arial" w:cs="Arial"/>
          <w:b/>
          <w:bCs/>
          <w:lang w:val="es-SV" w:eastAsia="es-ES_tradnl"/>
        </w:rPr>
        <w:t xml:space="preserve">APROBACIÓN </w:t>
      </w:r>
      <w:r w:rsidRPr="00CE6E9C">
        <w:rPr>
          <w:rFonts w:ascii="Arial" w:hAnsi="Arial" w:cs="Arial"/>
          <w:b/>
          <w:bCs/>
          <w:lang w:val="es-SV"/>
        </w:rPr>
        <w:t xml:space="preserve">DE MECANISMO DE CONTRATACIÓN Y ESPECIFICACIONES TÉCNICAS PARA EL PROCESO DE MERCADO BURSÁTIL </w:t>
      </w:r>
      <w:proofErr w:type="spellStart"/>
      <w:r w:rsidRPr="00CE6E9C">
        <w:rPr>
          <w:rFonts w:ascii="Arial" w:hAnsi="Arial" w:cs="Arial"/>
          <w:b/>
          <w:bCs/>
          <w:lang w:val="es-SV"/>
        </w:rPr>
        <w:t>N°</w:t>
      </w:r>
      <w:proofErr w:type="spellEnd"/>
      <w:r w:rsidRPr="00CE6E9C">
        <w:rPr>
          <w:rFonts w:ascii="Arial" w:hAnsi="Arial" w:cs="Arial"/>
          <w:b/>
          <w:bCs/>
          <w:lang w:val="es-SV"/>
        </w:rPr>
        <w:t xml:space="preserve"> MB-/2022 </w:t>
      </w:r>
      <w:r w:rsidRPr="00CE6E9C">
        <w:rPr>
          <w:rFonts w:ascii="Arial" w:hAnsi="Arial" w:cs="Arial"/>
          <w:b/>
          <w:bCs/>
          <w:lang w:val="es-SV" w:eastAsia="es-ES_tradnl"/>
        </w:rPr>
        <w:t xml:space="preserve">«REMODELACION DE LAS OFICINAS CENTRALES DEL FSV» </w:t>
      </w:r>
      <w:r w:rsidRPr="00CE6E9C">
        <w:rPr>
          <w:rFonts w:ascii="Arial" w:eastAsia="Arial Unicode MS" w:hAnsi="Arial" w:cs="Arial"/>
          <w:bCs/>
          <w:lang w:val="es-SV"/>
        </w:rPr>
        <w:t>y sus respectivos anexos</w:t>
      </w:r>
      <w:r w:rsidRPr="00CE6E9C">
        <w:rPr>
          <w:rFonts w:ascii="Arial" w:eastAsia="Arial Unicode MS" w:hAnsi="Arial" w:cs="Arial"/>
          <w:lang w:val="es-SV"/>
        </w:rPr>
        <w:t xml:space="preserve">, en base a lo determinado en el Art. </w:t>
      </w:r>
      <w:r w:rsidRPr="00CE6E9C">
        <w:rPr>
          <w:rFonts w:ascii="Arial" w:eastAsia="Arial Unicode MS" w:hAnsi="Arial" w:cs="Arial"/>
          <w:b/>
          <w:lang w:val="es-SV"/>
        </w:rPr>
        <w:t>19 letra h,</w:t>
      </w:r>
      <w:r w:rsidRPr="00CE6E9C">
        <w:rPr>
          <w:rFonts w:ascii="Arial" w:eastAsia="Arial Unicode MS" w:hAnsi="Arial" w:cs="Arial"/>
          <w:lang w:val="es-SV"/>
        </w:rPr>
        <w:t xml:space="preserve"> ya que su divulgación puede generar un perjuicio al solicitante y dar una ventaja indebida a un tercero. Esta declaratoria de reserva se otorga por el plazo de diez días hábiles. Pueden tener acceso y conocimiento de este punto: La Presidencia y Dirección Ejecutiva, la Gerencia General, Auditoría Interna, Gerencia Administrativa, Gerencia Legal, Gerencia de Finanzas, Gerencia de Planificación, Consejo de Vigilancia y Jefaturas de las Unidades y/o Áreas involucradas, en lo que a sus funciones corresponda.</w:t>
      </w:r>
    </w:p>
    <w:p w14:paraId="22D4E603" w14:textId="77777777" w:rsidR="00CE6E9C" w:rsidRPr="00CE6E9C" w:rsidRDefault="00CE6E9C" w:rsidP="00CE6E9C">
      <w:pPr>
        <w:jc w:val="both"/>
        <w:rPr>
          <w:rFonts w:ascii="Arial" w:eastAsia="Arial Unicode MS" w:hAnsi="Arial" w:cs="Arial"/>
          <w:lang w:val="es-SV"/>
        </w:rPr>
      </w:pPr>
    </w:p>
    <w:p w14:paraId="79A98F33" w14:textId="77777777" w:rsidR="004972A9" w:rsidRPr="00CE6E9C" w:rsidRDefault="004972A9" w:rsidP="00CE6E9C">
      <w:pPr>
        <w:jc w:val="both"/>
        <w:rPr>
          <w:rFonts w:ascii="Arial" w:eastAsia="Arial" w:hAnsi="Arial" w:cs="Arial"/>
        </w:rPr>
      </w:pPr>
      <w:r w:rsidRPr="00CE6E9C">
        <w:rPr>
          <w:rFonts w:ascii="Arial" w:eastAsia="Arial" w:hAnsi="Arial" w:cs="Arial"/>
        </w:rPr>
        <w:t>Y no habiendo nada más que hacer constar se levanta la sesión a las dieciocho horas con treinta minutos del día mencionado al inicio de la presente acta que firmamos:</w:t>
      </w:r>
    </w:p>
    <w:p w14:paraId="78E79F98" w14:textId="77777777" w:rsidR="004972A9" w:rsidRPr="00633DBF" w:rsidRDefault="004972A9" w:rsidP="004972A9">
      <w:pPr>
        <w:jc w:val="both"/>
        <w:rPr>
          <w:rFonts w:ascii="Arial" w:eastAsia="Arial" w:hAnsi="Arial" w:cs="Arial"/>
          <w:sz w:val="22"/>
          <w:szCs w:val="22"/>
        </w:rPr>
      </w:pPr>
    </w:p>
    <w:p w14:paraId="68E28506" w14:textId="77777777" w:rsidR="004972A9" w:rsidRPr="00633DBF" w:rsidRDefault="004972A9" w:rsidP="004972A9">
      <w:pPr>
        <w:jc w:val="both"/>
        <w:rPr>
          <w:rFonts w:ascii="Arial" w:eastAsia="Arial" w:hAnsi="Arial" w:cs="Arial"/>
          <w:sz w:val="22"/>
          <w:szCs w:val="22"/>
        </w:rPr>
      </w:pPr>
    </w:p>
    <w:p w14:paraId="4FD739BD" w14:textId="09A3A95C" w:rsidR="0011189C" w:rsidRPr="00051A45" w:rsidRDefault="0011189C" w:rsidP="0011189C">
      <w:pPr>
        <w:spacing w:line="360" w:lineRule="auto"/>
        <w:jc w:val="both"/>
        <w:rPr>
          <w:rFonts w:ascii="Arial" w:hAnsi="Arial" w:cs="Arial"/>
          <w:b/>
          <w:i/>
          <w:sz w:val="18"/>
          <w:szCs w:val="18"/>
        </w:rPr>
      </w:pPr>
      <w:bookmarkStart w:id="1"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Javier Antonio Mejía Cortez</w:t>
      </w:r>
      <w:r w:rsidRPr="00051A45">
        <w:rPr>
          <w:rFonts w:ascii="Arial" w:eastAsia="Arial" w:hAnsi="Arial" w:cs="Arial"/>
          <w:b/>
          <w:i/>
          <w:sz w:val="18"/>
          <w:szCs w:val="18"/>
        </w:rPr>
        <w:t xml:space="preserve">, </w:t>
      </w:r>
      <w:r>
        <w:rPr>
          <w:rFonts w:ascii="Arial" w:eastAsia="Arial" w:hAnsi="Arial" w:cs="Arial"/>
          <w:b/>
          <w:i/>
          <w:sz w:val="18"/>
          <w:szCs w:val="18"/>
        </w:rPr>
        <w:t xml:space="preserve">Tanya Elizabeth Cortez Ruíz, </w:t>
      </w:r>
      <w:r w:rsidRPr="00051A45">
        <w:rPr>
          <w:rFonts w:ascii="Arial" w:eastAsia="Arial" w:hAnsi="Arial" w:cs="Arial"/>
          <w:b/>
          <w:i/>
          <w:sz w:val="18"/>
          <w:szCs w:val="18"/>
        </w:rPr>
        <w:t xml:space="preserve">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Rafael Enrique Cuéllar Renderos</w:t>
      </w:r>
      <w:r w:rsidRPr="00051A45">
        <w:rPr>
          <w:rFonts w:ascii="Arial" w:eastAsia="Arial" w:hAnsi="Arial" w:cs="Arial"/>
          <w:b/>
          <w:i/>
          <w:sz w:val="18"/>
          <w:szCs w:val="18"/>
        </w:rPr>
        <w:t xml:space="preserve"> y José René Pérez, </w:t>
      </w:r>
      <w:r w:rsidRPr="00051A45">
        <w:rPr>
          <w:rFonts w:ascii="Arial" w:hAnsi="Arial" w:cs="Arial"/>
          <w:b/>
          <w:i/>
          <w:sz w:val="18"/>
          <w:szCs w:val="18"/>
        </w:rPr>
        <w:t xml:space="preserve">así como por el </w:t>
      </w:r>
      <w:proofErr w:type="gramStart"/>
      <w:r w:rsidRPr="00051A45">
        <w:rPr>
          <w:rFonts w:ascii="Arial" w:hAnsi="Arial" w:cs="Arial"/>
          <w:b/>
          <w:i/>
          <w:sz w:val="18"/>
          <w:szCs w:val="18"/>
        </w:rPr>
        <w:t>Presidente</w:t>
      </w:r>
      <w:proofErr w:type="gramEnd"/>
      <w:r w:rsidRPr="00051A45">
        <w:rPr>
          <w:rFonts w:ascii="Arial" w:hAnsi="Arial" w:cs="Arial"/>
          <w:b/>
          <w:i/>
          <w:sz w:val="18"/>
          <w:szCs w:val="18"/>
        </w:rPr>
        <w:t xml:space="preserve"> y Director Ejecutivo, Oscar Armando Morales.</w:t>
      </w:r>
    </w:p>
    <w:bookmarkEnd w:id="1"/>
    <w:p w14:paraId="76797C02" w14:textId="77777777" w:rsidR="0011189C" w:rsidRDefault="0011189C" w:rsidP="0011189C">
      <w:pPr>
        <w:tabs>
          <w:tab w:val="left" w:pos="851"/>
        </w:tabs>
        <w:jc w:val="both"/>
      </w:pPr>
    </w:p>
    <w:sectPr w:rsidR="0011189C"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AF24" w14:textId="77777777" w:rsidR="00EF7414" w:rsidRDefault="00EF7414" w:rsidP="00EF7414">
      <w:r>
        <w:separator/>
      </w:r>
    </w:p>
  </w:endnote>
  <w:endnote w:type="continuationSeparator" w:id="0">
    <w:p w14:paraId="61D63A50" w14:textId="77777777" w:rsidR="00EF7414" w:rsidRDefault="00EF7414" w:rsidP="00EF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25F1" w14:textId="77777777" w:rsidR="00EF7414" w:rsidRDefault="00EF7414" w:rsidP="00EF7414">
      <w:r>
        <w:separator/>
      </w:r>
    </w:p>
  </w:footnote>
  <w:footnote w:type="continuationSeparator" w:id="0">
    <w:p w14:paraId="54449A24" w14:textId="77777777" w:rsidR="00EF7414" w:rsidRDefault="00EF7414" w:rsidP="00EF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7214" w14:textId="44E7C2A0" w:rsidR="00EF7414" w:rsidRPr="00953421" w:rsidRDefault="00EF7414" w:rsidP="00EF7414">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567382A" w14:textId="77777777" w:rsidR="00EF7414" w:rsidRDefault="00EF7414" w:rsidP="00EF741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3E2875D" w14:textId="77777777" w:rsidR="00EF7414" w:rsidRPr="00953421" w:rsidRDefault="00EF7414" w:rsidP="00EF7414">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346F04E2" w14:textId="71BB98F4" w:rsidR="00EF7414" w:rsidRDefault="00EF7414">
    <w:pPr>
      <w:pStyle w:val="Encabezado"/>
    </w:pPr>
  </w:p>
  <w:p w14:paraId="25401027" w14:textId="77777777" w:rsidR="00EF7414" w:rsidRDefault="00EF74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A1E6528"/>
    <w:multiLevelType w:val="hybridMultilevel"/>
    <w:tmpl w:val="43C8A17A"/>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 w15:restartNumberingAfterBreak="0">
    <w:nsid w:val="0CF00A5A"/>
    <w:multiLevelType w:val="hybridMultilevel"/>
    <w:tmpl w:val="9468D3B4"/>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09027C6"/>
    <w:multiLevelType w:val="hybridMultilevel"/>
    <w:tmpl w:val="3FB2EC5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E196E3E"/>
    <w:multiLevelType w:val="hybridMultilevel"/>
    <w:tmpl w:val="0A420674"/>
    <w:lvl w:ilvl="0" w:tplc="03C27308">
      <w:start w:val="1"/>
      <w:numFmt w:val="bullet"/>
      <w:lvlText w:val="•"/>
      <w:lvlJc w:val="left"/>
      <w:pPr>
        <w:tabs>
          <w:tab w:val="num" w:pos="360"/>
        </w:tabs>
        <w:ind w:left="360" w:hanging="360"/>
      </w:pPr>
      <w:rPr>
        <w:rFonts w:ascii="Arial" w:hAnsi="Arial" w:hint="default"/>
      </w:rPr>
    </w:lvl>
    <w:lvl w:ilvl="1" w:tplc="6E621AB4" w:tentative="1">
      <w:start w:val="1"/>
      <w:numFmt w:val="bullet"/>
      <w:lvlText w:val="•"/>
      <w:lvlJc w:val="left"/>
      <w:pPr>
        <w:tabs>
          <w:tab w:val="num" w:pos="1080"/>
        </w:tabs>
        <w:ind w:left="1080" w:hanging="360"/>
      </w:pPr>
      <w:rPr>
        <w:rFonts w:ascii="Arial" w:hAnsi="Arial" w:hint="default"/>
      </w:rPr>
    </w:lvl>
    <w:lvl w:ilvl="2" w:tplc="AE7AEF72" w:tentative="1">
      <w:start w:val="1"/>
      <w:numFmt w:val="bullet"/>
      <w:lvlText w:val="•"/>
      <w:lvlJc w:val="left"/>
      <w:pPr>
        <w:tabs>
          <w:tab w:val="num" w:pos="1800"/>
        </w:tabs>
        <w:ind w:left="1800" w:hanging="360"/>
      </w:pPr>
      <w:rPr>
        <w:rFonts w:ascii="Arial" w:hAnsi="Arial" w:hint="default"/>
      </w:rPr>
    </w:lvl>
    <w:lvl w:ilvl="3" w:tplc="9F74C9EA" w:tentative="1">
      <w:start w:val="1"/>
      <w:numFmt w:val="bullet"/>
      <w:lvlText w:val="•"/>
      <w:lvlJc w:val="left"/>
      <w:pPr>
        <w:tabs>
          <w:tab w:val="num" w:pos="2520"/>
        </w:tabs>
        <w:ind w:left="2520" w:hanging="360"/>
      </w:pPr>
      <w:rPr>
        <w:rFonts w:ascii="Arial" w:hAnsi="Arial" w:hint="default"/>
      </w:rPr>
    </w:lvl>
    <w:lvl w:ilvl="4" w:tplc="9C68F324" w:tentative="1">
      <w:start w:val="1"/>
      <w:numFmt w:val="bullet"/>
      <w:lvlText w:val="•"/>
      <w:lvlJc w:val="left"/>
      <w:pPr>
        <w:tabs>
          <w:tab w:val="num" w:pos="3240"/>
        </w:tabs>
        <w:ind w:left="3240" w:hanging="360"/>
      </w:pPr>
      <w:rPr>
        <w:rFonts w:ascii="Arial" w:hAnsi="Arial" w:hint="default"/>
      </w:rPr>
    </w:lvl>
    <w:lvl w:ilvl="5" w:tplc="76A2BA78" w:tentative="1">
      <w:start w:val="1"/>
      <w:numFmt w:val="bullet"/>
      <w:lvlText w:val="•"/>
      <w:lvlJc w:val="left"/>
      <w:pPr>
        <w:tabs>
          <w:tab w:val="num" w:pos="3960"/>
        </w:tabs>
        <w:ind w:left="3960" w:hanging="360"/>
      </w:pPr>
      <w:rPr>
        <w:rFonts w:ascii="Arial" w:hAnsi="Arial" w:hint="default"/>
      </w:rPr>
    </w:lvl>
    <w:lvl w:ilvl="6" w:tplc="4828B21C" w:tentative="1">
      <w:start w:val="1"/>
      <w:numFmt w:val="bullet"/>
      <w:lvlText w:val="•"/>
      <w:lvlJc w:val="left"/>
      <w:pPr>
        <w:tabs>
          <w:tab w:val="num" w:pos="4680"/>
        </w:tabs>
        <w:ind w:left="4680" w:hanging="360"/>
      </w:pPr>
      <w:rPr>
        <w:rFonts w:ascii="Arial" w:hAnsi="Arial" w:hint="default"/>
      </w:rPr>
    </w:lvl>
    <w:lvl w:ilvl="7" w:tplc="8A4872B0" w:tentative="1">
      <w:start w:val="1"/>
      <w:numFmt w:val="bullet"/>
      <w:lvlText w:val="•"/>
      <w:lvlJc w:val="left"/>
      <w:pPr>
        <w:tabs>
          <w:tab w:val="num" w:pos="5400"/>
        </w:tabs>
        <w:ind w:left="5400" w:hanging="360"/>
      </w:pPr>
      <w:rPr>
        <w:rFonts w:ascii="Arial" w:hAnsi="Arial" w:hint="default"/>
      </w:rPr>
    </w:lvl>
    <w:lvl w:ilvl="8" w:tplc="330470F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FC44D21"/>
    <w:multiLevelType w:val="hybridMultilevel"/>
    <w:tmpl w:val="62826FA8"/>
    <w:lvl w:ilvl="0" w:tplc="01A8C2DE">
      <w:start w:val="1"/>
      <w:numFmt w:val="decimal"/>
      <w:lvlText w:val="%1."/>
      <w:lvlJc w:val="left"/>
      <w:pPr>
        <w:tabs>
          <w:tab w:val="num" w:pos="360"/>
        </w:tabs>
        <w:ind w:left="360" w:hanging="360"/>
      </w:pPr>
    </w:lvl>
    <w:lvl w:ilvl="1" w:tplc="3FE6BCAE" w:tentative="1">
      <w:start w:val="1"/>
      <w:numFmt w:val="decimal"/>
      <w:lvlText w:val="%2."/>
      <w:lvlJc w:val="left"/>
      <w:pPr>
        <w:tabs>
          <w:tab w:val="num" w:pos="1080"/>
        </w:tabs>
        <w:ind w:left="1080" w:hanging="360"/>
      </w:pPr>
    </w:lvl>
    <w:lvl w:ilvl="2" w:tplc="1736FBBA" w:tentative="1">
      <w:start w:val="1"/>
      <w:numFmt w:val="decimal"/>
      <w:lvlText w:val="%3."/>
      <w:lvlJc w:val="left"/>
      <w:pPr>
        <w:tabs>
          <w:tab w:val="num" w:pos="1800"/>
        </w:tabs>
        <w:ind w:left="1800" w:hanging="360"/>
      </w:pPr>
    </w:lvl>
    <w:lvl w:ilvl="3" w:tplc="9AB22956" w:tentative="1">
      <w:start w:val="1"/>
      <w:numFmt w:val="decimal"/>
      <w:lvlText w:val="%4."/>
      <w:lvlJc w:val="left"/>
      <w:pPr>
        <w:tabs>
          <w:tab w:val="num" w:pos="2520"/>
        </w:tabs>
        <w:ind w:left="2520" w:hanging="360"/>
      </w:pPr>
    </w:lvl>
    <w:lvl w:ilvl="4" w:tplc="4D1216C4" w:tentative="1">
      <w:start w:val="1"/>
      <w:numFmt w:val="decimal"/>
      <w:lvlText w:val="%5."/>
      <w:lvlJc w:val="left"/>
      <w:pPr>
        <w:tabs>
          <w:tab w:val="num" w:pos="3240"/>
        </w:tabs>
        <w:ind w:left="3240" w:hanging="360"/>
      </w:pPr>
    </w:lvl>
    <w:lvl w:ilvl="5" w:tplc="DB40E0C6" w:tentative="1">
      <w:start w:val="1"/>
      <w:numFmt w:val="decimal"/>
      <w:lvlText w:val="%6."/>
      <w:lvlJc w:val="left"/>
      <w:pPr>
        <w:tabs>
          <w:tab w:val="num" w:pos="3960"/>
        </w:tabs>
        <w:ind w:left="3960" w:hanging="360"/>
      </w:pPr>
    </w:lvl>
    <w:lvl w:ilvl="6" w:tplc="93F6E5D2" w:tentative="1">
      <w:start w:val="1"/>
      <w:numFmt w:val="decimal"/>
      <w:lvlText w:val="%7."/>
      <w:lvlJc w:val="left"/>
      <w:pPr>
        <w:tabs>
          <w:tab w:val="num" w:pos="4680"/>
        </w:tabs>
        <w:ind w:left="4680" w:hanging="360"/>
      </w:pPr>
    </w:lvl>
    <w:lvl w:ilvl="7" w:tplc="4D8082BE" w:tentative="1">
      <w:start w:val="1"/>
      <w:numFmt w:val="decimal"/>
      <w:lvlText w:val="%8."/>
      <w:lvlJc w:val="left"/>
      <w:pPr>
        <w:tabs>
          <w:tab w:val="num" w:pos="5400"/>
        </w:tabs>
        <w:ind w:left="5400" w:hanging="360"/>
      </w:pPr>
    </w:lvl>
    <w:lvl w:ilvl="8" w:tplc="5A3ACDDC" w:tentative="1">
      <w:start w:val="1"/>
      <w:numFmt w:val="decimal"/>
      <w:lvlText w:val="%9."/>
      <w:lvlJc w:val="left"/>
      <w:pPr>
        <w:tabs>
          <w:tab w:val="num" w:pos="6120"/>
        </w:tabs>
        <w:ind w:left="6120" w:hanging="360"/>
      </w:pPr>
    </w:lvl>
  </w:abstractNum>
  <w:abstractNum w:abstractNumId="6" w15:restartNumberingAfterBreak="0">
    <w:nsid w:val="22070ED6"/>
    <w:multiLevelType w:val="hybridMultilevel"/>
    <w:tmpl w:val="942AA372"/>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7" w15:restartNumberingAfterBreak="0">
    <w:nsid w:val="44AF202B"/>
    <w:multiLevelType w:val="hybridMultilevel"/>
    <w:tmpl w:val="96280C78"/>
    <w:lvl w:ilvl="0" w:tplc="B95E009E">
      <w:start w:val="1"/>
      <w:numFmt w:val="lowerLetter"/>
      <w:lvlText w:val="%1."/>
      <w:lvlJc w:val="left"/>
      <w:pPr>
        <w:tabs>
          <w:tab w:val="num" w:pos="360"/>
        </w:tabs>
        <w:ind w:left="360" w:hanging="360"/>
      </w:pPr>
    </w:lvl>
    <w:lvl w:ilvl="1" w:tplc="FB30F0EE" w:tentative="1">
      <w:start w:val="1"/>
      <w:numFmt w:val="lowerLetter"/>
      <w:lvlText w:val="%2."/>
      <w:lvlJc w:val="left"/>
      <w:pPr>
        <w:tabs>
          <w:tab w:val="num" w:pos="1080"/>
        </w:tabs>
        <w:ind w:left="1080" w:hanging="360"/>
      </w:pPr>
    </w:lvl>
    <w:lvl w:ilvl="2" w:tplc="5C40824C" w:tentative="1">
      <w:start w:val="1"/>
      <w:numFmt w:val="lowerLetter"/>
      <w:lvlText w:val="%3."/>
      <w:lvlJc w:val="left"/>
      <w:pPr>
        <w:tabs>
          <w:tab w:val="num" w:pos="1800"/>
        </w:tabs>
        <w:ind w:left="1800" w:hanging="360"/>
      </w:pPr>
    </w:lvl>
    <w:lvl w:ilvl="3" w:tplc="0F848FAE" w:tentative="1">
      <w:start w:val="1"/>
      <w:numFmt w:val="lowerLetter"/>
      <w:lvlText w:val="%4."/>
      <w:lvlJc w:val="left"/>
      <w:pPr>
        <w:tabs>
          <w:tab w:val="num" w:pos="2520"/>
        </w:tabs>
        <w:ind w:left="2520" w:hanging="360"/>
      </w:pPr>
    </w:lvl>
    <w:lvl w:ilvl="4" w:tplc="7A0C938C" w:tentative="1">
      <w:start w:val="1"/>
      <w:numFmt w:val="lowerLetter"/>
      <w:lvlText w:val="%5."/>
      <w:lvlJc w:val="left"/>
      <w:pPr>
        <w:tabs>
          <w:tab w:val="num" w:pos="3240"/>
        </w:tabs>
        <w:ind w:left="3240" w:hanging="360"/>
      </w:pPr>
    </w:lvl>
    <w:lvl w:ilvl="5" w:tplc="0B5073D0" w:tentative="1">
      <w:start w:val="1"/>
      <w:numFmt w:val="lowerLetter"/>
      <w:lvlText w:val="%6."/>
      <w:lvlJc w:val="left"/>
      <w:pPr>
        <w:tabs>
          <w:tab w:val="num" w:pos="3960"/>
        </w:tabs>
        <w:ind w:left="3960" w:hanging="360"/>
      </w:pPr>
    </w:lvl>
    <w:lvl w:ilvl="6" w:tplc="5D9CA386" w:tentative="1">
      <w:start w:val="1"/>
      <w:numFmt w:val="lowerLetter"/>
      <w:lvlText w:val="%7."/>
      <w:lvlJc w:val="left"/>
      <w:pPr>
        <w:tabs>
          <w:tab w:val="num" w:pos="4680"/>
        </w:tabs>
        <w:ind w:left="4680" w:hanging="360"/>
      </w:pPr>
    </w:lvl>
    <w:lvl w:ilvl="7" w:tplc="B3240F32" w:tentative="1">
      <w:start w:val="1"/>
      <w:numFmt w:val="lowerLetter"/>
      <w:lvlText w:val="%8."/>
      <w:lvlJc w:val="left"/>
      <w:pPr>
        <w:tabs>
          <w:tab w:val="num" w:pos="5400"/>
        </w:tabs>
        <w:ind w:left="5400" w:hanging="360"/>
      </w:pPr>
    </w:lvl>
    <w:lvl w:ilvl="8" w:tplc="5CBE379A" w:tentative="1">
      <w:start w:val="1"/>
      <w:numFmt w:val="lowerLetter"/>
      <w:lvlText w:val="%9."/>
      <w:lvlJc w:val="left"/>
      <w:pPr>
        <w:tabs>
          <w:tab w:val="num" w:pos="6120"/>
        </w:tabs>
        <w:ind w:left="6120" w:hanging="360"/>
      </w:pPr>
    </w:lvl>
  </w:abstractNum>
  <w:abstractNum w:abstractNumId="8" w15:restartNumberingAfterBreak="0">
    <w:nsid w:val="73AC5BF5"/>
    <w:multiLevelType w:val="hybridMultilevel"/>
    <w:tmpl w:val="1DA2304A"/>
    <w:lvl w:ilvl="0" w:tplc="DC6EF06E">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7FB2919"/>
    <w:multiLevelType w:val="hybridMultilevel"/>
    <w:tmpl w:val="292A9702"/>
    <w:lvl w:ilvl="0" w:tplc="D9BA5938">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ind w:left="1440" w:hanging="360"/>
      </w:pPr>
      <w:rPr>
        <w:rFonts w:ascii="Arial" w:hAnsi="Arial" w:hint="default"/>
      </w:r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10" w15:restartNumberingAfterBreak="0">
    <w:nsid w:val="78EE1C7E"/>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E33C9E"/>
    <w:multiLevelType w:val="hybridMultilevel"/>
    <w:tmpl w:val="6E96F194"/>
    <w:lvl w:ilvl="0" w:tplc="46E67074">
      <w:start w:val="1"/>
      <w:numFmt w:val="upperLetter"/>
      <w:lvlText w:val="%1)"/>
      <w:lvlJc w:val="left"/>
      <w:pPr>
        <w:ind w:left="720" w:hanging="360"/>
      </w:pPr>
      <w:rPr>
        <w:rFonts w:ascii="Arial" w:hAnsi="Arial"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FB467A8"/>
    <w:multiLevelType w:val="hybridMultilevel"/>
    <w:tmpl w:val="A5902322"/>
    <w:lvl w:ilvl="0" w:tplc="44F2540C">
      <w:start w:val="1"/>
      <w:numFmt w:val="bullet"/>
      <w:lvlText w:val="•"/>
      <w:lvlJc w:val="left"/>
      <w:pPr>
        <w:tabs>
          <w:tab w:val="num" w:pos="360"/>
        </w:tabs>
        <w:ind w:left="360" w:hanging="360"/>
      </w:pPr>
      <w:rPr>
        <w:rFonts w:ascii="Arial" w:hAnsi="Arial" w:hint="default"/>
      </w:rPr>
    </w:lvl>
    <w:lvl w:ilvl="1" w:tplc="A0CC481E" w:tentative="1">
      <w:start w:val="1"/>
      <w:numFmt w:val="bullet"/>
      <w:lvlText w:val="•"/>
      <w:lvlJc w:val="left"/>
      <w:pPr>
        <w:tabs>
          <w:tab w:val="num" w:pos="1080"/>
        </w:tabs>
        <w:ind w:left="1080" w:hanging="360"/>
      </w:pPr>
      <w:rPr>
        <w:rFonts w:ascii="Arial" w:hAnsi="Arial" w:hint="default"/>
      </w:rPr>
    </w:lvl>
    <w:lvl w:ilvl="2" w:tplc="0CF68994" w:tentative="1">
      <w:start w:val="1"/>
      <w:numFmt w:val="bullet"/>
      <w:lvlText w:val="•"/>
      <w:lvlJc w:val="left"/>
      <w:pPr>
        <w:tabs>
          <w:tab w:val="num" w:pos="1800"/>
        </w:tabs>
        <w:ind w:left="1800" w:hanging="360"/>
      </w:pPr>
      <w:rPr>
        <w:rFonts w:ascii="Arial" w:hAnsi="Arial" w:hint="default"/>
      </w:rPr>
    </w:lvl>
    <w:lvl w:ilvl="3" w:tplc="9384A360" w:tentative="1">
      <w:start w:val="1"/>
      <w:numFmt w:val="bullet"/>
      <w:lvlText w:val="•"/>
      <w:lvlJc w:val="left"/>
      <w:pPr>
        <w:tabs>
          <w:tab w:val="num" w:pos="2520"/>
        </w:tabs>
        <w:ind w:left="2520" w:hanging="360"/>
      </w:pPr>
      <w:rPr>
        <w:rFonts w:ascii="Arial" w:hAnsi="Arial" w:hint="default"/>
      </w:rPr>
    </w:lvl>
    <w:lvl w:ilvl="4" w:tplc="01C09A52" w:tentative="1">
      <w:start w:val="1"/>
      <w:numFmt w:val="bullet"/>
      <w:lvlText w:val="•"/>
      <w:lvlJc w:val="left"/>
      <w:pPr>
        <w:tabs>
          <w:tab w:val="num" w:pos="3240"/>
        </w:tabs>
        <w:ind w:left="3240" w:hanging="360"/>
      </w:pPr>
      <w:rPr>
        <w:rFonts w:ascii="Arial" w:hAnsi="Arial" w:hint="default"/>
      </w:rPr>
    </w:lvl>
    <w:lvl w:ilvl="5" w:tplc="EAA0A002" w:tentative="1">
      <w:start w:val="1"/>
      <w:numFmt w:val="bullet"/>
      <w:lvlText w:val="•"/>
      <w:lvlJc w:val="left"/>
      <w:pPr>
        <w:tabs>
          <w:tab w:val="num" w:pos="3960"/>
        </w:tabs>
        <w:ind w:left="3960" w:hanging="360"/>
      </w:pPr>
      <w:rPr>
        <w:rFonts w:ascii="Arial" w:hAnsi="Arial" w:hint="default"/>
      </w:rPr>
    </w:lvl>
    <w:lvl w:ilvl="6" w:tplc="FB885AAE" w:tentative="1">
      <w:start w:val="1"/>
      <w:numFmt w:val="bullet"/>
      <w:lvlText w:val="•"/>
      <w:lvlJc w:val="left"/>
      <w:pPr>
        <w:tabs>
          <w:tab w:val="num" w:pos="4680"/>
        </w:tabs>
        <w:ind w:left="4680" w:hanging="360"/>
      </w:pPr>
      <w:rPr>
        <w:rFonts w:ascii="Arial" w:hAnsi="Arial" w:hint="default"/>
      </w:rPr>
    </w:lvl>
    <w:lvl w:ilvl="7" w:tplc="3AE4C5DA" w:tentative="1">
      <w:start w:val="1"/>
      <w:numFmt w:val="bullet"/>
      <w:lvlText w:val="•"/>
      <w:lvlJc w:val="left"/>
      <w:pPr>
        <w:tabs>
          <w:tab w:val="num" w:pos="5400"/>
        </w:tabs>
        <w:ind w:left="5400" w:hanging="360"/>
      </w:pPr>
      <w:rPr>
        <w:rFonts w:ascii="Arial" w:hAnsi="Arial" w:hint="default"/>
      </w:rPr>
    </w:lvl>
    <w:lvl w:ilvl="8" w:tplc="ECD8D81A" w:tentative="1">
      <w:start w:val="1"/>
      <w:numFmt w:val="bullet"/>
      <w:lvlText w:val="•"/>
      <w:lvlJc w:val="left"/>
      <w:pPr>
        <w:tabs>
          <w:tab w:val="num" w:pos="6120"/>
        </w:tabs>
        <w:ind w:left="6120" w:hanging="360"/>
      </w:pPr>
      <w:rPr>
        <w:rFonts w:ascii="Arial" w:hAnsi="Arial" w:hint="default"/>
      </w:rPr>
    </w:lvl>
  </w:abstractNum>
  <w:num w:numId="1" w16cid:durableId="719092324">
    <w:abstractNumId w:val="8"/>
  </w:num>
  <w:num w:numId="2" w16cid:durableId="1402364617">
    <w:abstractNumId w:val="7"/>
  </w:num>
  <w:num w:numId="3" w16cid:durableId="670138015">
    <w:abstractNumId w:val="11"/>
  </w:num>
  <w:num w:numId="4" w16cid:durableId="1621523988">
    <w:abstractNumId w:val="2"/>
  </w:num>
  <w:num w:numId="5" w16cid:durableId="1939016948">
    <w:abstractNumId w:val="4"/>
  </w:num>
  <w:num w:numId="6" w16cid:durableId="192765336">
    <w:abstractNumId w:val="12"/>
  </w:num>
  <w:num w:numId="7" w16cid:durableId="1274021769">
    <w:abstractNumId w:val="5"/>
  </w:num>
  <w:num w:numId="8" w16cid:durableId="1578975311">
    <w:abstractNumId w:val="6"/>
  </w:num>
  <w:num w:numId="9" w16cid:durableId="1888957427">
    <w:abstractNumId w:val="1"/>
  </w:num>
  <w:num w:numId="10" w16cid:durableId="332992332">
    <w:abstractNumId w:val="3"/>
  </w:num>
  <w:num w:numId="11" w16cid:durableId="1605308954">
    <w:abstractNumId w:val="9"/>
  </w:num>
  <w:num w:numId="12" w16cid:durableId="1093672946">
    <w:abstractNumId w:val="10"/>
  </w:num>
  <w:num w:numId="13" w16cid:durableId="90534258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02"/>
    <w:rsid w:val="00001DF8"/>
    <w:rsid w:val="00027275"/>
    <w:rsid w:val="00034131"/>
    <w:rsid w:val="000362F5"/>
    <w:rsid w:val="000944D7"/>
    <w:rsid w:val="000A1FC8"/>
    <w:rsid w:val="000A65CE"/>
    <w:rsid w:val="000C6717"/>
    <w:rsid w:val="00100004"/>
    <w:rsid w:val="0011189C"/>
    <w:rsid w:val="00115393"/>
    <w:rsid w:val="00122F6F"/>
    <w:rsid w:val="00161B0B"/>
    <w:rsid w:val="001A1E87"/>
    <w:rsid w:val="001B6E23"/>
    <w:rsid w:val="001C3AE8"/>
    <w:rsid w:val="001C416F"/>
    <w:rsid w:val="00220E3C"/>
    <w:rsid w:val="00265C65"/>
    <w:rsid w:val="00276B3F"/>
    <w:rsid w:val="00281E00"/>
    <w:rsid w:val="00293E83"/>
    <w:rsid w:val="002B23AC"/>
    <w:rsid w:val="002B364D"/>
    <w:rsid w:val="002D2851"/>
    <w:rsid w:val="002E69F1"/>
    <w:rsid w:val="0030548B"/>
    <w:rsid w:val="00344EEF"/>
    <w:rsid w:val="003642E8"/>
    <w:rsid w:val="003A060B"/>
    <w:rsid w:val="003D1477"/>
    <w:rsid w:val="003D403C"/>
    <w:rsid w:val="0043220A"/>
    <w:rsid w:val="00457F2E"/>
    <w:rsid w:val="00490D24"/>
    <w:rsid w:val="004972A9"/>
    <w:rsid w:val="004B08EF"/>
    <w:rsid w:val="004C2A74"/>
    <w:rsid w:val="004F085F"/>
    <w:rsid w:val="00502F56"/>
    <w:rsid w:val="00510DA4"/>
    <w:rsid w:val="00512241"/>
    <w:rsid w:val="005531D8"/>
    <w:rsid w:val="005A0D3F"/>
    <w:rsid w:val="005C4B2E"/>
    <w:rsid w:val="005C736B"/>
    <w:rsid w:val="005E4C7C"/>
    <w:rsid w:val="006059AA"/>
    <w:rsid w:val="0061301B"/>
    <w:rsid w:val="00621B8B"/>
    <w:rsid w:val="00622CF0"/>
    <w:rsid w:val="006554D7"/>
    <w:rsid w:val="006768A4"/>
    <w:rsid w:val="00676A51"/>
    <w:rsid w:val="00693529"/>
    <w:rsid w:val="006A63B6"/>
    <w:rsid w:val="0072475E"/>
    <w:rsid w:val="00727434"/>
    <w:rsid w:val="00735162"/>
    <w:rsid w:val="007412A2"/>
    <w:rsid w:val="007E0DDE"/>
    <w:rsid w:val="0084025A"/>
    <w:rsid w:val="008703E0"/>
    <w:rsid w:val="00882D60"/>
    <w:rsid w:val="008A0F21"/>
    <w:rsid w:val="008A5ED5"/>
    <w:rsid w:val="008B449F"/>
    <w:rsid w:val="008E21CD"/>
    <w:rsid w:val="008E486C"/>
    <w:rsid w:val="00957720"/>
    <w:rsid w:val="00995BE5"/>
    <w:rsid w:val="009B5679"/>
    <w:rsid w:val="009C6B58"/>
    <w:rsid w:val="009D6D6C"/>
    <w:rsid w:val="009F56B0"/>
    <w:rsid w:val="00A249A6"/>
    <w:rsid w:val="00A351B4"/>
    <w:rsid w:val="00A55814"/>
    <w:rsid w:val="00A656A4"/>
    <w:rsid w:val="00A729C0"/>
    <w:rsid w:val="00A73871"/>
    <w:rsid w:val="00AC7937"/>
    <w:rsid w:val="00AE7BA9"/>
    <w:rsid w:val="00AE7FE6"/>
    <w:rsid w:val="00B00167"/>
    <w:rsid w:val="00B07B86"/>
    <w:rsid w:val="00B1769D"/>
    <w:rsid w:val="00B24BE8"/>
    <w:rsid w:val="00B32863"/>
    <w:rsid w:val="00B36F09"/>
    <w:rsid w:val="00B3734F"/>
    <w:rsid w:val="00B45EE9"/>
    <w:rsid w:val="00B476E2"/>
    <w:rsid w:val="00B651C2"/>
    <w:rsid w:val="00B666BF"/>
    <w:rsid w:val="00B67606"/>
    <w:rsid w:val="00B70A5A"/>
    <w:rsid w:val="00B92ADC"/>
    <w:rsid w:val="00BA704A"/>
    <w:rsid w:val="00BC2B34"/>
    <w:rsid w:val="00BC4D7B"/>
    <w:rsid w:val="00C062FF"/>
    <w:rsid w:val="00C15E33"/>
    <w:rsid w:val="00C4359E"/>
    <w:rsid w:val="00C45011"/>
    <w:rsid w:val="00C5452A"/>
    <w:rsid w:val="00C64FD9"/>
    <w:rsid w:val="00C76DDB"/>
    <w:rsid w:val="00CB0092"/>
    <w:rsid w:val="00CE6E9C"/>
    <w:rsid w:val="00D013BC"/>
    <w:rsid w:val="00D02A63"/>
    <w:rsid w:val="00D11B04"/>
    <w:rsid w:val="00D176F4"/>
    <w:rsid w:val="00D5122A"/>
    <w:rsid w:val="00D57BCC"/>
    <w:rsid w:val="00D7553F"/>
    <w:rsid w:val="00DA23DD"/>
    <w:rsid w:val="00DA29A7"/>
    <w:rsid w:val="00DE32D1"/>
    <w:rsid w:val="00E1145F"/>
    <w:rsid w:val="00E459F6"/>
    <w:rsid w:val="00E5764A"/>
    <w:rsid w:val="00E71B12"/>
    <w:rsid w:val="00E80D96"/>
    <w:rsid w:val="00E81183"/>
    <w:rsid w:val="00E90BEF"/>
    <w:rsid w:val="00EB296D"/>
    <w:rsid w:val="00EC764A"/>
    <w:rsid w:val="00ED2EEE"/>
    <w:rsid w:val="00EF7414"/>
    <w:rsid w:val="00F13E30"/>
    <w:rsid w:val="00F51B42"/>
    <w:rsid w:val="00F67F02"/>
    <w:rsid w:val="00F718AD"/>
    <w:rsid w:val="00F8404E"/>
    <w:rsid w:val="00F93064"/>
    <w:rsid w:val="00F977D1"/>
    <w:rsid w:val="00FA3F3F"/>
    <w:rsid w:val="00FC1029"/>
    <w:rsid w:val="00FD2BD8"/>
    <w:rsid w:val="00FD3172"/>
    <w:rsid w:val="00FE0075"/>
    <w:rsid w:val="00FE52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8F6E"/>
  <w15:chartTrackingRefBased/>
  <w15:docId w15:val="{EA69D66C-4C61-4C99-9853-A465BCF8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0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A0F21"/>
    <w:pPr>
      <w:keepNext/>
      <w:ind w:left="708"/>
      <w:outlineLvl w:val="0"/>
    </w:pPr>
    <w:rPr>
      <w:szCs w:val="20"/>
    </w:rPr>
  </w:style>
  <w:style w:type="paragraph" w:styleId="Ttulo2">
    <w:name w:val="heading 2"/>
    <w:basedOn w:val="Normal"/>
    <w:next w:val="Normal"/>
    <w:link w:val="Ttulo2Car"/>
    <w:qFormat/>
    <w:rsid w:val="00C5452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8A0F21"/>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A0F21"/>
    <w:pPr>
      <w:keepNext/>
      <w:spacing w:before="240" w:after="60"/>
      <w:outlineLvl w:val="3"/>
    </w:pPr>
    <w:rPr>
      <w:b/>
      <w:bCs/>
      <w:sz w:val="28"/>
      <w:szCs w:val="28"/>
    </w:rPr>
  </w:style>
  <w:style w:type="paragraph" w:styleId="Ttulo6">
    <w:name w:val="heading 6"/>
    <w:basedOn w:val="Normal"/>
    <w:next w:val="Normal"/>
    <w:link w:val="Ttulo6Car"/>
    <w:qFormat/>
    <w:rsid w:val="008A0F21"/>
    <w:pPr>
      <w:spacing w:before="240" w:after="60"/>
      <w:outlineLvl w:val="5"/>
    </w:pPr>
    <w:rPr>
      <w:b/>
      <w:bCs/>
      <w:sz w:val="22"/>
      <w:szCs w:val="22"/>
    </w:rPr>
  </w:style>
  <w:style w:type="paragraph" w:styleId="Ttulo9">
    <w:name w:val="heading 9"/>
    <w:basedOn w:val="Normal"/>
    <w:next w:val="Normal"/>
    <w:link w:val="Ttulo9Car"/>
    <w:qFormat/>
    <w:rsid w:val="008A0F2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F67F02"/>
    <w:pPr>
      <w:ind w:left="708"/>
    </w:pPr>
  </w:style>
  <w:style w:type="character" w:customStyle="1" w:styleId="PrrafodelistaCar">
    <w:name w:val="Párrafo de lista Car"/>
    <w:aliases w:val="Párrafo de lista 2 Car,3 Car"/>
    <w:link w:val="Prrafodelista"/>
    <w:uiPriority w:val="34"/>
    <w:locked/>
    <w:rsid w:val="00F67F02"/>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C5452A"/>
    <w:rPr>
      <w:rFonts w:ascii="Arial" w:eastAsia="Times New Roman" w:hAnsi="Arial" w:cs="Arial"/>
      <w:b/>
      <w:bCs/>
      <w:i/>
      <w:iCs/>
      <w:sz w:val="28"/>
      <w:szCs w:val="28"/>
      <w:lang w:val="es-ES" w:eastAsia="es-ES"/>
    </w:rPr>
  </w:style>
  <w:style w:type="character" w:customStyle="1" w:styleId="Ttulo1Car">
    <w:name w:val="Título 1 Car"/>
    <w:basedOn w:val="Fuentedeprrafopredeter"/>
    <w:link w:val="Ttulo1"/>
    <w:rsid w:val="008A0F21"/>
    <w:rPr>
      <w:rFonts w:ascii="Times New Roman" w:eastAsia="Times New Roman" w:hAnsi="Times New Roman" w:cs="Times New Roman"/>
      <w:sz w:val="24"/>
      <w:szCs w:val="20"/>
      <w:lang w:val="es-ES" w:eastAsia="es-ES"/>
    </w:rPr>
  </w:style>
  <w:style w:type="character" w:customStyle="1" w:styleId="Ttulo3Car">
    <w:name w:val="Título 3 Car"/>
    <w:basedOn w:val="Fuentedeprrafopredeter"/>
    <w:link w:val="Ttulo3"/>
    <w:rsid w:val="008A0F21"/>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8A0F21"/>
    <w:rPr>
      <w:rFonts w:ascii="Times New Roman" w:eastAsia="Times New Roman" w:hAnsi="Times New Roman" w:cs="Times New Roman"/>
      <w:b/>
      <w:bCs/>
      <w:sz w:val="28"/>
      <w:szCs w:val="28"/>
      <w:lang w:val="es-ES" w:eastAsia="es-ES"/>
    </w:rPr>
  </w:style>
  <w:style w:type="character" w:customStyle="1" w:styleId="Ttulo6Car">
    <w:name w:val="Título 6 Car"/>
    <w:basedOn w:val="Fuentedeprrafopredeter"/>
    <w:link w:val="Ttulo6"/>
    <w:rsid w:val="008A0F21"/>
    <w:rPr>
      <w:rFonts w:ascii="Times New Roman" w:eastAsia="Times New Roman" w:hAnsi="Times New Roman" w:cs="Times New Roman"/>
      <w:b/>
      <w:bCs/>
      <w:lang w:val="es-ES" w:eastAsia="es-ES"/>
    </w:rPr>
  </w:style>
  <w:style w:type="character" w:customStyle="1" w:styleId="Ttulo9Car">
    <w:name w:val="Título 9 Car"/>
    <w:basedOn w:val="Fuentedeprrafopredeter"/>
    <w:link w:val="Ttulo9"/>
    <w:rsid w:val="008A0F21"/>
    <w:rPr>
      <w:rFonts w:ascii="Arial" w:eastAsia="Times New Roman" w:hAnsi="Arial" w:cs="Arial"/>
      <w:lang w:val="es-ES" w:eastAsia="es-ES"/>
    </w:rPr>
  </w:style>
  <w:style w:type="paragraph" w:styleId="Textoindependiente">
    <w:name w:val="Body Text"/>
    <w:basedOn w:val="Normal"/>
    <w:link w:val="TextoindependienteCar"/>
    <w:rsid w:val="008A0F21"/>
    <w:pPr>
      <w:spacing w:line="360" w:lineRule="auto"/>
    </w:pPr>
    <w:rPr>
      <w:sz w:val="28"/>
      <w:szCs w:val="20"/>
    </w:rPr>
  </w:style>
  <w:style w:type="character" w:customStyle="1" w:styleId="TextoindependienteCar">
    <w:name w:val="Texto independiente Car"/>
    <w:basedOn w:val="Fuentedeprrafopredeter"/>
    <w:link w:val="Textoindependiente"/>
    <w:rsid w:val="008A0F21"/>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rsid w:val="008A0F21"/>
    <w:pPr>
      <w:spacing w:after="120"/>
    </w:pPr>
    <w:rPr>
      <w:sz w:val="16"/>
      <w:szCs w:val="16"/>
    </w:rPr>
  </w:style>
  <w:style w:type="character" w:customStyle="1" w:styleId="Textoindependiente3Car">
    <w:name w:val="Texto independiente 3 Car"/>
    <w:basedOn w:val="Fuentedeprrafopredeter"/>
    <w:link w:val="Textoindependiente3"/>
    <w:rsid w:val="008A0F21"/>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8A0F21"/>
    <w:pPr>
      <w:spacing w:after="120" w:line="480" w:lineRule="auto"/>
    </w:pPr>
  </w:style>
  <w:style w:type="character" w:customStyle="1" w:styleId="Textoindependiente2Car">
    <w:name w:val="Texto independiente 2 Car"/>
    <w:basedOn w:val="Fuentedeprrafopredeter"/>
    <w:link w:val="Textoindependiente2"/>
    <w:rsid w:val="008A0F2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8A0F21"/>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8A0F21"/>
    <w:rPr>
      <w:rFonts w:ascii="Times New Roman" w:eastAsia="Times New Roman" w:hAnsi="Times New Roman" w:cs="Times New Roman"/>
      <w:sz w:val="20"/>
      <w:szCs w:val="20"/>
      <w:lang w:val="es-ES" w:eastAsia="es-ES"/>
    </w:rPr>
  </w:style>
  <w:style w:type="table" w:styleId="Tablaconcuadrcula">
    <w:name w:val="Table Grid"/>
    <w:basedOn w:val="Tablanormal"/>
    <w:rsid w:val="008A0F21"/>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8A0F21"/>
    <w:rPr>
      <w:b/>
      <w:bCs/>
    </w:rPr>
  </w:style>
  <w:style w:type="character" w:styleId="nfasis">
    <w:name w:val="Emphasis"/>
    <w:qFormat/>
    <w:rsid w:val="008A0F21"/>
    <w:rPr>
      <w:i/>
      <w:iCs/>
    </w:rPr>
  </w:style>
  <w:style w:type="paragraph" w:customStyle="1" w:styleId="msolistparagraph0">
    <w:name w:val="msolistparagraph"/>
    <w:basedOn w:val="Normal"/>
    <w:rsid w:val="008A0F21"/>
    <w:pPr>
      <w:ind w:left="720"/>
    </w:pPr>
    <w:rPr>
      <w:rFonts w:ascii="Calibri" w:hAnsi="Calibri"/>
      <w:sz w:val="22"/>
      <w:szCs w:val="22"/>
    </w:rPr>
  </w:style>
  <w:style w:type="paragraph" w:styleId="Textodeglobo">
    <w:name w:val="Balloon Text"/>
    <w:basedOn w:val="Normal"/>
    <w:link w:val="TextodegloboCar"/>
    <w:rsid w:val="008A0F21"/>
    <w:rPr>
      <w:rFonts w:ascii="Tahoma" w:hAnsi="Tahoma" w:cs="Tahoma"/>
      <w:sz w:val="16"/>
      <w:szCs w:val="16"/>
    </w:rPr>
  </w:style>
  <w:style w:type="character" w:customStyle="1" w:styleId="TextodegloboCar">
    <w:name w:val="Texto de globo Car"/>
    <w:basedOn w:val="Fuentedeprrafopredeter"/>
    <w:link w:val="Textodeglobo"/>
    <w:rsid w:val="008A0F21"/>
    <w:rPr>
      <w:rFonts w:ascii="Tahoma" w:eastAsia="Times New Roman" w:hAnsi="Tahoma" w:cs="Tahoma"/>
      <w:sz w:val="16"/>
      <w:szCs w:val="16"/>
      <w:lang w:val="es-ES" w:eastAsia="es-ES"/>
    </w:rPr>
  </w:style>
  <w:style w:type="paragraph" w:styleId="NormalWeb">
    <w:name w:val="Normal (Web)"/>
    <w:basedOn w:val="Normal"/>
    <w:uiPriority w:val="99"/>
    <w:unhideWhenUsed/>
    <w:rsid w:val="008A0F21"/>
    <w:pPr>
      <w:spacing w:before="100" w:beforeAutospacing="1" w:after="100" w:afterAutospacing="1"/>
    </w:pPr>
    <w:rPr>
      <w:rFonts w:eastAsia="Calibri"/>
      <w:lang w:val="es-SV" w:eastAsia="es-SV"/>
    </w:rPr>
  </w:style>
  <w:style w:type="paragraph" w:styleId="Textosinformato">
    <w:name w:val="Plain Text"/>
    <w:basedOn w:val="Normal"/>
    <w:link w:val="TextosinformatoCar"/>
    <w:uiPriority w:val="99"/>
    <w:unhideWhenUsed/>
    <w:rsid w:val="008A0F21"/>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8A0F21"/>
    <w:rPr>
      <w:rFonts w:ascii="Calibri" w:eastAsia="Calibri" w:hAnsi="Calibri" w:cs="Times New Roman"/>
      <w:szCs w:val="21"/>
    </w:rPr>
  </w:style>
  <w:style w:type="paragraph" w:customStyle="1" w:styleId="paragraph">
    <w:name w:val="paragraph"/>
    <w:basedOn w:val="Normal"/>
    <w:rsid w:val="008A0F21"/>
    <w:rPr>
      <w:lang w:val="es-SV" w:eastAsia="es-SV"/>
    </w:rPr>
  </w:style>
  <w:style w:type="character" w:customStyle="1" w:styleId="spellingerror">
    <w:name w:val="spellingerror"/>
    <w:rsid w:val="008A0F21"/>
  </w:style>
  <w:style w:type="character" w:customStyle="1" w:styleId="contextualspellingandgrammarerror">
    <w:name w:val="contextualspellingandgrammarerror"/>
    <w:rsid w:val="008A0F21"/>
  </w:style>
  <w:style w:type="character" w:customStyle="1" w:styleId="normaltextrun1">
    <w:name w:val="normaltextrun1"/>
    <w:rsid w:val="008A0F21"/>
  </w:style>
  <w:style w:type="character" w:customStyle="1" w:styleId="eop">
    <w:name w:val="eop"/>
    <w:rsid w:val="008A0F21"/>
  </w:style>
  <w:style w:type="character" w:styleId="Hipervnculo">
    <w:name w:val="Hyperlink"/>
    <w:uiPriority w:val="99"/>
    <w:unhideWhenUsed/>
    <w:rsid w:val="008A0F21"/>
    <w:rPr>
      <w:color w:val="0563C1"/>
      <w:u w:val="single"/>
    </w:rPr>
  </w:style>
  <w:style w:type="character" w:styleId="Mencinsinresolver">
    <w:name w:val="Unresolved Mention"/>
    <w:uiPriority w:val="99"/>
    <w:semiHidden/>
    <w:unhideWhenUsed/>
    <w:rsid w:val="008A0F21"/>
    <w:rPr>
      <w:color w:val="605E5C"/>
      <w:shd w:val="clear" w:color="auto" w:fill="E1DFDD"/>
    </w:rPr>
  </w:style>
  <w:style w:type="paragraph" w:styleId="Encabezado">
    <w:name w:val="header"/>
    <w:basedOn w:val="Normal"/>
    <w:link w:val="EncabezadoCar"/>
    <w:uiPriority w:val="99"/>
    <w:unhideWhenUsed/>
    <w:rsid w:val="00EF7414"/>
    <w:pPr>
      <w:tabs>
        <w:tab w:val="center" w:pos="4419"/>
        <w:tab w:val="right" w:pos="8838"/>
      </w:tabs>
    </w:pPr>
  </w:style>
  <w:style w:type="character" w:customStyle="1" w:styleId="EncabezadoCar">
    <w:name w:val="Encabezado Car"/>
    <w:basedOn w:val="Fuentedeprrafopredeter"/>
    <w:link w:val="Encabezado"/>
    <w:uiPriority w:val="99"/>
    <w:rsid w:val="00EF741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7414"/>
    <w:pPr>
      <w:tabs>
        <w:tab w:val="center" w:pos="4419"/>
        <w:tab w:val="right" w:pos="8838"/>
      </w:tabs>
    </w:pPr>
  </w:style>
  <w:style w:type="character" w:customStyle="1" w:styleId="PiedepginaCar">
    <w:name w:val="Pie de página Car"/>
    <w:basedOn w:val="Fuentedeprrafopredeter"/>
    <w:link w:val="Piedepgina"/>
    <w:uiPriority w:val="99"/>
    <w:rsid w:val="00EF741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0165">
      <w:bodyDiv w:val="1"/>
      <w:marLeft w:val="0"/>
      <w:marRight w:val="0"/>
      <w:marTop w:val="0"/>
      <w:marBottom w:val="0"/>
      <w:divBdr>
        <w:top w:val="none" w:sz="0" w:space="0" w:color="auto"/>
        <w:left w:val="none" w:sz="0" w:space="0" w:color="auto"/>
        <w:bottom w:val="none" w:sz="0" w:space="0" w:color="auto"/>
        <w:right w:val="none" w:sz="0" w:space="0" w:color="auto"/>
      </w:divBdr>
      <w:divsChild>
        <w:div w:id="1226717864">
          <w:marLeft w:val="720"/>
          <w:marRight w:val="0"/>
          <w:marTop w:val="0"/>
          <w:marBottom w:val="0"/>
          <w:divBdr>
            <w:top w:val="none" w:sz="0" w:space="0" w:color="auto"/>
            <w:left w:val="none" w:sz="0" w:space="0" w:color="auto"/>
            <w:bottom w:val="none" w:sz="0" w:space="0" w:color="auto"/>
            <w:right w:val="none" w:sz="0" w:space="0" w:color="auto"/>
          </w:divBdr>
        </w:div>
        <w:div w:id="896862379">
          <w:marLeft w:val="720"/>
          <w:marRight w:val="0"/>
          <w:marTop w:val="0"/>
          <w:marBottom w:val="0"/>
          <w:divBdr>
            <w:top w:val="none" w:sz="0" w:space="0" w:color="auto"/>
            <w:left w:val="none" w:sz="0" w:space="0" w:color="auto"/>
            <w:bottom w:val="none" w:sz="0" w:space="0" w:color="auto"/>
            <w:right w:val="none" w:sz="0" w:space="0" w:color="auto"/>
          </w:divBdr>
        </w:div>
      </w:divsChild>
    </w:div>
    <w:div w:id="165631400">
      <w:bodyDiv w:val="1"/>
      <w:marLeft w:val="0"/>
      <w:marRight w:val="0"/>
      <w:marTop w:val="0"/>
      <w:marBottom w:val="0"/>
      <w:divBdr>
        <w:top w:val="none" w:sz="0" w:space="0" w:color="auto"/>
        <w:left w:val="none" w:sz="0" w:space="0" w:color="auto"/>
        <w:bottom w:val="none" w:sz="0" w:space="0" w:color="auto"/>
        <w:right w:val="none" w:sz="0" w:space="0" w:color="auto"/>
      </w:divBdr>
    </w:div>
    <w:div w:id="172690162">
      <w:bodyDiv w:val="1"/>
      <w:marLeft w:val="0"/>
      <w:marRight w:val="0"/>
      <w:marTop w:val="0"/>
      <w:marBottom w:val="0"/>
      <w:divBdr>
        <w:top w:val="none" w:sz="0" w:space="0" w:color="auto"/>
        <w:left w:val="none" w:sz="0" w:space="0" w:color="auto"/>
        <w:bottom w:val="none" w:sz="0" w:space="0" w:color="auto"/>
        <w:right w:val="none" w:sz="0" w:space="0" w:color="auto"/>
      </w:divBdr>
    </w:div>
    <w:div w:id="194588632">
      <w:bodyDiv w:val="1"/>
      <w:marLeft w:val="0"/>
      <w:marRight w:val="0"/>
      <w:marTop w:val="0"/>
      <w:marBottom w:val="0"/>
      <w:divBdr>
        <w:top w:val="none" w:sz="0" w:space="0" w:color="auto"/>
        <w:left w:val="none" w:sz="0" w:space="0" w:color="auto"/>
        <w:bottom w:val="none" w:sz="0" w:space="0" w:color="auto"/>
        <w:right w:val="none" w:sz="0" w:space="0" w:color="auto"/>
      </w:divBdr>
    </w:div>
    <w:div w:id="218445424">
      <w:bodyDiv w:val="1"/>
      <w:marLeft w:val="0"/>
      <w:marRight w:val="0"/>
      <w:marTop w:val="0"/>
      <w:marBottom w:val="0"/>
      <w:divBdr>
        <w:top w:val="none" w:sz="0" w:space="0" w:color="auto"/>
        <w:left w:val="none" w:sz="0" w:space="0" w:color="auto"/>
        <w:bottom w:val="none" w:sz="0" w:space="0" w:color="auto"/>
        <w:right w:val="none" w:sz="0" w:space="0" w:color="auto"/>
      </w:divBdr>
      <w:divsChild>
        <w:div w:id="413815900">
          <w:marLeft w:val="706"/>
          <w:marRight w:val="0"/>
          <w:marTop w:val="0"/>
          <w:marBottom w:val="0"/>
          <w:divBdr>
            <w:top w:val="none" w:sz="0" w:space="0" w:color="auto"/>
            <w:left w:val="none" w:sz="0" w:space="0" w:color="auto"/>
            <w:bottom w:val="none" w:sz="0" w:space="0" w:color="auto"/>
            <w:right w:val="none" w:sz="0" w:space="0" w:color="auto"/>
          </w:divBdr>
        </w:div>
        <w:div w:id="692650980">
          <w:marLeft w:val="1426"/>
          <w:marRight w:val="0"/>
          <w:marTop w:val="0"/>
          <w:marBottom w:val="0"/>
          <w:divBdr>
            <w:top w:val="none" w:sz="0" w:space="0" w:color="auto"/>
            <w:left w:val="none" w:sz="0" w:space="0" w:color="auto"/>
            <w:bottom w:val="none" w:sz="0" w:space="0" w:color="auto"/>
            <w:right w:val="none" w:sz="0" w:space="0" w:color="auto"/>
          </w:divBdr>
        </w:div>
        <w:div w:id="1019158047">
          <w:marLeft w:val="1426"/>
          <w:marRight w:val="0"/>
          <w:marTop w:val="0"/>
          <w:marBottom w:val="0"/>
          <w:divBdr>
            <w:top w:val="none" w:sz="0" w:space="0" w:color="auto"/>
            <w:left w:val="none" w:sz="0" w:space="0" w:color="auto"/>
            <w:bottom w:val="none" w:sz="0" w:space="0" w:color="auto"/>
            <w:right w:val="none" w:sz="0" w:space="0" w:color="auto"/>
          </w:divBdr>
        </w:div>
        <w:div w:id="2021346760">
          <w:marLeft w:val="706"/>
          <w:marRight w:val="0"/>
          <w:marTop w:val="0"/>
          <w:marBottom w:val="0"/>
          <w:divBdr>
            <w:top w:val="none" w:sz="0" w:space="0" w:color="auto"/>
            <w:left w:val="none" w:sz="0" w:space="0" w:color="auto"/>
            <w:bottom w:val="none" w:sz="0" w:space="0" w:color="auto"/>
            <w:right w:val="none" w:sz="0" w:space="0" w:color="auto"/>
          </w:divBdr>
        </w:div>
      </w:divsChild>
    </w:div>
    <w:div w:id="252051712">
      <w:bodyDiv w:val="1"/>
      <w:marLeft w:val="0"/>
      <w:marRight w:val="0"/>
      <w:marTop w:val="0"/>
      <w:marBottom w:val="0"/>
      <w:divBdr>
        <w:top w:val="none" w:sz="0" w:space="0" w:color="auto"/>
        <w:left w:val="none" w:sz="0" w:space="0" w:color="auto"/>
        <w:bottom w:val="none" w:sz="0" w:space="0" w:color="auto"/>
        <w:right w:val="none" w:sz="0" w:space="0" w:color="auto"/>
      </w:divBdr>
    </w:div>
    <w:div w:id="252982096">
      <w:bodyDiv w:val="1"/>
      <w:marLeft w:val="0"/>
      <w:marRight w:val="0"/>
      <w:marTop w:val="0"/>
      <w:marBottom w:val="0"/>
      <w:divBdr>
        <w:top w:val="none" w:sz="0" w:space="0" w:color="auto"/>
        <w:left w:val="none" w:sz="0" w:space="0" w:color="auto"/>
        <w:bottom w:val="none" w:sz="0" w:space="0" w:color="auto"/>
        <w:right w:val="none" w:sz="0" w:space="0" w:color="auto"/>
      </w:divBdr>
    </w:div>
    <w:div w:id="262226878">
      <w:bodyDiv w:val="1"/>
      <w:marLeft w:val="0"/>
      <w:marRight w:val="0"/>
      <w:marTop w:val="0"/>
      <w:marBottom w:val="0"/>
      <w:divBdr>
        <w:top w:val="none" w:sz="0" w:space="0" w:color="auto"/>
        <w:left w:val="none" w:sz="0" w:space="0" w:color="auto"/>
        <w:bottom w:val="none" w:sz="0" w:space="0" w:color="auto"/>
        <w:right w:val="none" w:sz="0" w:space="0" w:color="auto"/>
      </w:divBdr>
    </w:div>
    <w:div w:id="325523131">
      <w:bodyDiv w:val="1"/>
      <w:marLeft w:val="0"/>
      <w:marRight w:val="0"/>
      <w:marTop w:val="0"/>
      <w:marBottom w:val="0"/>
      <w:divBdr>
        <w:top w:val="none" w:sz="0" w:space="0" w:color="auto"/>
        <w:left w:val="none" w:sz="0" w:space="0" w:color="auto"/>
        <w:bottom w:val="none" w:sz="0" w:space="0" w:color="auto"/>
        <w:right w:val="none" w:sz="0" w:space="0" w:color="auto"/>
      </w:divBdr>
    </w:div>
    <w:div w:id="550725371">
      <w:bodyDiv w:val="1"/>
      <w:marLeft w:val="0"/>
      <w:marRight w:val="0"/>
      <w:marTop w:val="0"/>
      <w:marBottom w:val="0"/>
      <w:divBdr>
        <w:top w:val="none" w:sz="0" w:space="0" w:color="auto"/>
        <w:left w:val="none" w:sz="0" w:space="0" w:color="auto"/>
        <w:bottom w:val="none" w:sz="0" w:space="0" w:color="auto"/>
        <w:right w:val="none" w:sz="0" w:space="0" w:color="auto"/>
      </w:divBdr>
      <w:divsChild>
        <w:div w:id="328096211">
          <w:marLeft w:val="720"/>
          <w:marRight w:val="0"/>
          <w:marTop w:val="0"/>
          <w:marBottom w:val="0"/>
          <w:divBdr>
            <w:top w:val="none" w:sz="0" w:space="0" w:color="auto"/>
            <w:left w:val="none" w:sz="0" w:space="0" w:color="auto"/>
            <w:bottom w:val="none" w:sz="0" w:space="0" w:color="auto"/>
            <w:right w:val="none" w:sz="0" w:space="0" w:color="auto"/>
          </w:divBdr>
        </w:div>
        <w:div w:id="2121870036">
          <w:marLeft w:val="720"/>
          <w:marRight w:val="0"/>
          <w:marTop w:val="0"/>
          <w:marBottom w:val="0"/>
          <w:divBdr>
            <w:top w:val="none" w:sz="0" w:space="0" w:color="auto"/>
            <w:left w:val="none" w:sz="0" w:space="0" w:color="auto"/>
            <w:bottom w:val="none" w:sz="0" w:space="0" w:color="auto"/>
            <w:right w:val="none" w:sz="0" w:space="0" w:color="auto"/>
          </w:divBdr>
        </w:div>
        <w:div w:id="1400902715">
          <w:marLeft w:val="720"/>
          <w:marRight w:val="0"/>
          <w:marTop w:val="0"/>
          <w:marBottom w:val="0"/>
          <w:divBdr>
            <w:top w:val="none" w:sz="0" w:space="0" w:color="auto"/>
            <w:left w:val="none" w:sz="0" w:space="0" w:color="auto"/>
            <w:bottom w:val="none" w:sz="0" w:space="0" w:color="auto"/>
            <w:right w:val="none" w:sz="0" w:space="0" w:color="auto"/>
          </w:divBdr>
        </w:div>
      </w:divsChild>
    </w:div>
    <w:div w:id="584849955">
      <w:bodyDiv w:val="1"/>
      <w:marLeft w:val="0"/>
      <w:marRight w:val="0"/>
      <w:marTop w:val="0"/>
      <w:marBottom w:val="0"/>
      <w:divBdr>
        <w:top w:val="none" w:sz="0" w:space="0" w:color="auto"/>
        <w:left w:val="none" w:sz="0" w:space="0" w:color="auto"/>
        <w:bottom w:val="none" w:sz="0" w:space="0" w:color="auto"/>
        <w:right w:val="none" w:sz="0" w:space="0" w:color="auto"/>
      </w:divBdr>
    </w:div>
    <w:div w:id="604581565">
      <w:bodyDiv w:val="1"/>
      <w:marLeft w:val="0"/>
      <w:marRight w:val="0"/>
      <w:marTop w:val="0"/>
      <w:marBottom w:val="0"/>
      <w:divBdr>
        <w:top w:val="none" w:sz="0" w:space="0" w:color="auto"/>
        <w:left w:val="none" w:sz="0" w:space="0" w:color="auto"/>
        <w:bottom w:val="none" w:sz="0" w:space="0" w:color="auto"/>
        <w:right w:val="none" w:sz="0" w:space="0" w:color="auto"/>
      </w:divBdr>
      <w:divsChild>
        <w:div w:id="918827344">
          <w:marLeft w:val="720"/>
          <w:marRight w:val="0"/>
          <w:marTop w:val="0"/>
          <w:marBottom w:val="0"/>
          <w:divBdr>
            <w:top w:val="none" w:sz="0" w:space="0" w:color="auto"/>
            <w:left w:val="none" w:sz="0" w:space="0" w:color="auto"/>
            <w:bottom w:val="none" w:sz="0" w:space="0" w:color="auto"/>
            <w:right w:val="none" w:sz="0" w:space="0" w:color="auto"/>
          </w:divBdr>
        </w:div>
        <w:div w:id="1896886632">
          <w:marLeft w:val="720"/>
          <w:marRight w:val="0"/>
          <w:marTop w:val="0"/>
          <w:marBottom w:val="0"/>
          <w:divBdr>
            <w:top w:val="none" w:sz="0" w:space="0" w:color="auto"/>
            <w:left w:val="none" w:sz="0" w:space="0" w:color="auto"/>
            <w:bottom w:val="none" w:sz="0" w:space="0" w:color="auto"/>
            <w:right w:val="none" w:sz="0" w:space="0" w:color="auto"/>
          </w:divBdr>
        </w:div>
        <w:div w:id="724451045">
          <w:marLeft w:val="720"/>
          <w:marRight w:val="0"/>
          <w:marTop w:val="0"/>
          <w:marBottom w:val="0"/>
          <w:divBdr>
            <w:top w:val="none" w:sz="0" w:space="0" w:color="auto"/>
            <w:left w:val="none" w:sz="0" w:space="0" w:color="auto"/>
            <w:bottom w:val="none" w:sz="0" w:space="0" w:color="auto"/>
            <w:right w:val="none" w:sz="0" w:space="0" w:color="auto"/>
          </w:divBdr>
        </w:div>
        <w:div w:id="547649267">
          <w:marLeft w:val="720"/>
          <w:marRight w:val="0"/>
          <w:marTop w:val="0"/>
          <w:marBottom w:val="0"/>
          <w:divBdr>
            <w:top w:val="none" w:sz="0" w:space="0" w:color="auto"/>
            <w:left w:val="none" w:sz="0" w:space="0" w:color="auto"/>
            <w:bottom w:val="none" w:sz="0" w:space="0" w:color="auto"/>
            <w:right w:val="none" w:sz="0" w:space="0" w:color="auto"/>
          </w:divBdr>
        </w:div>
        <w:div w:id="1300301339">
          <w:marLeft w:val="720"/>
          <w:marRight w:val="0"/>
          <w:marTop w:val="0"/>
          <w:marBottom w:val="0"/>
          <w:divBdr>
            <w:top w:val="none" w:sz="0" w:space="0" w:color="auto"/>
            <w:left w:val="none" w:sz="0" w:space="0" w:color="auto"/>
            <w:bottom w:val="none" w:sz="0" w:space="0" w:color="auto"/>
            <w:right w:val="none" w:sz="0" w:space="0" w:color="auto"/>
          </w:divBdr>
        </w:div>
        <w:div w:id="1128820187">
          <w:marLeft w:val="720"/>
          <w:marRight w:val="0"/>
          <w:marTop w:val="0"/>
          <w:marBottom w:val="0"/>
          <w:divBdr>
            <w:top w:val="none" w:sz="0" w:space="0" w:color="auto"/>
            <w:left w:val="none" w:sz="0" w:space="0" w:color="auto"/>
            <w:bottom w:val="none" w:sz="0" w:space="0" w:color="auto"/>
            <w:right w:val="none" w:sz="0" w:space="0" w:color="auto"/>
          </w:divBdr>
        </w:div>
        <w:div w:id="60105107">
          <w:marLeft w:val="720"/>
          <w:marRight w:val="0"/>
          <w:marTop w:val="0"/>
          <w:marBottom w:val="0"/>
          <w:divBdr>
            <w:top w:val="none" w:sz="0" w:space="0" w:color="auto"/>
            <w:left w:val="none" w:sz="0" w:space="0" w:color="auto"/>
            <w:bottom w:val="none" w:sz="0" w:space="0" w:color="auto"/>
            <w:right w:val="none" w:sz="0" w:space="0" w:color="auto"/>
          </w:divBdr>
        </w:div>
      </w:divsChild>
    </w:div>
    <w:div w:id="629172796">
      <w:bodyDiv w:val="1"/>
      <w:marLeft w:val="0"/>
      <w:marRight w:val="0"/>
      <w:marTop w:val="0"/>
      <w:marBottom w:val="0"/>
      <w:divBdr>
        <w:top w:val="none" w:sz="0" w:space="0" w:color="auto"/>
        <w:left w:val="none" w:sz="0" w:space="0" w:color="auto"/>
        <w:bottom w:val="none" w:sz="0" w:space="0" w:color="auto"/>
        <w:right w:val="none" w:sz="0" w:space="0" w:color="auto"/>
      </w:divBdr>
    </w:div>
    <w:div w:id="788357030">
      <w:bodyDiv w:val="1"/>
      <w:marLeft w:val="0"/>
      <w:marRight w:val="0"/>
      <w:marTop w:val="0"/>
      <w:marBottom w:val="0"/>
      <w:divBdr>
        <w:top w:val="none" w:sz="0" w:space="0" w:color="auto"/>
        <w:left w:val="none" w:sz="0" w:space="0" w:color="auto"/>
        <w:bottom w:val="none" w:sz="0" w:space="0" w:color="auto"/>
        <w:right w:val="none" w:sz="0" w:space="0" w:color="auto"/>
      </w:divBdr>
      <w:divsChild>
        <w:div w:id="2107727079">
          <w:marLeft w:val="547"/>
          <w:marRight w:val="0"/>
          <w:marTop w:val="0"/>
          <w:marBottom w:val="0"/>
          <w:divBdr>
            <w:top w:val="none" w:sz="0" w:space="0" w:color="auto"/>
            <w:left w:val="none" w:sz="0" w:space="0" w:color="auto"/>
            <w:bottom w:val="none" w:sz="0" w:space="0" w:color="auto"/>
            <w:right w:val="none" w:sz="0" w:space="0" w:color="auto"/>
          </w:divBdr>
        </w:div>
        <w:div w:id="1518037745">
          <w:marLeft w:val="547"/>
          <w:marRight w:val="0"/>
          <w:marTop w:val="0"/>
          <w:marBottom w:val="0"/>
          <w:divBdr>
            <w:top w:val="none" w:sz="0" w:space="0" w:color="auto"/>
            <w:left w:val="none" w:sz="0" w:space="0" w:color="auto"/>
            <w:bottom w:val="none" w:sz="0" w:space="0" w:color="auto"/>
            <w:right w:val="none" w:sz="0" w:space="0" w:color="auto"/>
          </w:divBdr>
        </w:div>
        <w:div w:id="2064862448">
          <w:marLeft w:val="547"/>
          <w:marRight w:val="0"/>
          <w:marTop w:val="0"/>
          <w:marBottom w:val="0"/>
          <w:divBdr>
            <w:top w:val="none" w:sz="0" w:space="0" w:color="auto"/>
            <w:left w:val="none" w:sz="0" w:space="0" w:color="auto"/>
            <w:bottom w:val="none" w:sz="0" w:space="0" w:color="auto"/>
            <w:right w:val="none" w:sz="0" w:space="0" w:color="auto"/>
          </w:divBdr>
        </w:div>
      </w:divsChild>
    </w:div>
    <w:div w:id="823936740">
      <w:bodyDiv w:val="1"/>
      <w:marLeft w:val="0"/>
      <w:marRight w:val="0"/>
      <w:marTop w:val="0"/>
      <w:marBottom w:val="0"/>
      <w:divBdr>
        <w:top w:val="none" w:sz="0" w:space="0" w:color="auto"/>
        <w:left w:val="none" w:sz="0" w:space="0" w:color="auto"/>
        <w:bottom w:val="none" w:sz="0" w:space="0" w:color="auto"/>
        <w:right w:val="none" w:sz="0" w:space="0" w:color="auto"/>
      </w:divBdr>
    </w:div>
    <w:div w:id="828600762">
      <w:bodyDiv w:val="1"/>
      <w:marLeft w:val="0"/>
      <w:marRight w:val="0"/>
      <w:marTop w:val="0"/>
      <w:marBottom w:val="0"/>
      <w:divBdr>
        <w:top w:val="none" w:sz="0" w:space="0" w:color="auto"/>
        <w:left w:val="none" w:sz="0" w:space="0" w:color="auto"/>
        <w:bottom w:val="none" w:sz="0" w:space="0" w:color="auto"/>
        <w:right w:val="none" w:sz="0" w:space="0" w:color="auto"/>
      </w:divBdr>
    </w:div>
    <w:div w:id="907155549">
      <w:bodyDiv w:val="1"/>
      <w:marLeft w:val="0"/>
      <w:marRight w:val="0"/>
      <w:marTop w:val="0"/>
      <w:marBottom w:val="0"/>
      <w:divBdr>
        <w:top w:val="none" w:sz="0" w:space="0" w:color="auto"/>
        <w:left w:val="none" w:sz="0" w:space="0" w:color="auto"/>
        <w:bottom w:val="none" w:sz="0" w:space="0" w:color="auto"/>
        <w:right w:val="none" w:sz="0" w:space="0" w:color="auto"/>
      </w:divBdr>
      <w:divsChild>
        <w:div w:id="1756511728">
          <w:marLeft w:val="1627"/>
          <w:marRight w:val="0"/>
          <w:marTop w:val="0"/>
          <w:marBottom w:val="120"/>
          <w:divBdr>
            <w:top w:val="none" w:sz="0" w:space="0" w:color="auto"/>
            <w:left w:val="none" w:sz="0" w:space="0" w:color="auto"/>
            <w:bottom w:val="none" w:sz="0" w:space="0" w:color="auto"/>
            <w:right w:val="none" w:sz="0" w:space="0" w:color="auto"/>
          </w:divBdr>
        </w:div>
        <w:div w:id="747266129">
          <w:marLeft w:val="1627"/>
          <w:marRight w:val="0"/>
          <w:marTop w:val="0"/>
          <w:marBottom w:val="120"/>
          <w:divBdr>
            <w:top w:val="none" w:sz="0" w:space="0" w:color="auto"/>
            <w:left w:val="none" w:sz="0" w:space="0" w:color="auto"/>
            <w:bottom w:val="none" w:sz="0" w:space="0" w:color="auto"/>
            <w:right w:val="none" w:sz="0" w:space="0" w:color="auto"/>
          </w:divBdr>
        </w:div>
        <w:div w:id="1443064344">
          <w:marLeft w:val="1627"/>
          <w:marRight w:val="0"/>
          <w:marTop w:val="0"/>
          <w:marBottom w:val="120"/>
          <w:divBdr>
            <w:top w:val="none" w:sz="0" w:space="0" w:color="auto"/>
            <w:left w:val="none" w:sz="0" w:space="0" w:color="auto"/>
            <w:bottom w:val="none" w:sz="0" w:space="0" w:color="auto"/>
            <w:right w:val="none" w:sz="0" w:space="0" w:color="auto"/>
          </w:divBdr>
        </w:div>
      </w:divsChild>
    </w:div>
    <w:div w:id="926352636">
      <w:bodyDiv w:val="1"/>
      <w:marLeft w:val="0"/>
      <w:marRight w:val="0"/>
      <w:marTop w:val="0"/>
      <w:marBottom w:val="0"/>
      <w:divBdr>
        <w:top w:val="none" w:sz="0" w:space="0" w:color="auto"/>
        <w:left w:val="none" w:sz="0" w:space="0" w:color="auto"/>
        <w:bottom w:val="none" w:sz="0" w:space="0" w:color="auto"/>
        <w:right w:val="none" w:sz="0" w:space="0" w:color="auto"/>
      </w:divBdr>
    </w:div>
    <w:div w:id="977296321">
      <w:bodyDiv w:val="1"/>
      <w:marLeft w:val="0"/>
      <w:marRight w:val="0"/>
      <w:marTop w:val="0"/>
      <w:marBottom w:val="0"/>
      <w:divBdr>
        <w:top w:val="none" w:sz="0" w:space="0" w:color="auto"/>
        <w:left w:val="none" w:sz="0" w:space="0" w:color="auto"/>
        <w:bottom w:val="none" w:sz="0" w:space="0" w:color="auto"/>
        <w:right w:val="none" w:sz="0" w:space="0" w:color="auto"/>
      </w:divBdr>
    </w:div>
    <w:div w:id="1116484003">
      <w:bodyDiv w:val="1"/>
      <w:marLeft w:val="0"/>
      <w:marRight w:val="0"/>
      <w:marTop w:val="0"/>
      <w:marBottom w:val="0"/>
      <w:divBdr>
        <w:top w:val="none" w:sz="0" w:space="0" w:color="auto"/>
        <w:left w:val="none" w:sz="0" w:space="0" w:color="auto"/>
        <w:bottom w:val="none" w:sz="0" w:space="0" w:color="auto"/>
        <w:right w:val="none" w:sz="0" w:space="0" w:color="auto"/>
      </w:divBdr>
      <w:divsChild>
        <w:div w:id="1039162146">
          <w:marLeft w:val="1267"/>
          <w:marRight w:val="0"/>
          <w:marTop w:val="77"/>
          <w:marBottom w:val="0"/>
          <w:divBdr>
            <w:top w:val="none" w:sz="0" w:space="0" w:color="auto"/>
            <w:left w:val="none" w:sz="0" w:space="0" w:color="auto"/>
            <w:bottom w:val="none" w:sz="0" w:space="0" w:color="auto"/>
            <w:right w:val="none" w:sz="0" w:space="0" w:color="auto"/>
          </w:divBdr>
        </w:div>
        <w:div w:id="1303777337">
          <w:marLeft w:val="1267"/>
          <w:marRight w:val="0"/>
          <w:marTop w:val="77"/>
          <w:marBottom w:val="0"/>
          <w:divBdr>
            <w:top w:val="none" w:sz="0" w:space="0" w:color="auto"/>
            <w:left w:val="none" w:sz="0" w:space="0" w:color="auto"/>
            <w:bottom w:val="none" w:sz="0" w:space="0" w:color="auto"/>
            <w:right w:val="none" w:sz="0" w:space="0" w:color="auto"/>
          </w:divBdr>
        </w:div>
        <w:div w:id="1510874419">
          <w:marLeft w:val="1267"/>
          <w:marRight w:val="0"/>
          <w:marTop w:val="77"/>
          <w:marBottom w:val="0"/>
          <w:divBdr>
            <w:top w:val="none" w:sz="0" w:space="0" w:color="auto"/>
            <w:left w:val="none" w:sz="0" w:space="0" w:color="auto"/>
            <w:bottom w:val="none" w:sz="0" w:space="0" w:color="auto"/>
            <w:right w:val="none" w:sz="0" w:space="0" w:color="auto"/>
          </w:divBdr>
        </w:div>
      </w:divsChild>
    </w:div>
    <w:div w:id="1239511032">
      <w:bodyDiv w:val="1"/>
      <w:marLeft w:val="0"/>
      <w:marRight w:val="0"/>
      <w:marTop w:val="0"/>
      <w:marBottom w:val="0"/>
      <w:divBdr>
        <w:top w:val="none" w:sz="0" w:space="0" w:color="auto"/>
        <w:left w:val="none" w:sz="0" w:space="0" w:color="auto"/>
        <w:bottom w:val="none" w:sz="0" w:space="0" w:color="auto"/>
        <w:right w:val="none" w:sz="0" w:space="0" w:color="auto"/>
      </w:divBdr>
    </w:div>
    <w:div w:id="1476993951">
      <w:bodyDiv w:val="1"/>
      <w:marLeft w:val="0"/>
      <w:marRight w:val="0"/>
      <w:marTop w:val="0"/>
      <w:marBottom w:val="0"/>
      <w:divBdr>
        <w:top w:val="none" w:sz="0" w:space="0" w:color="auto"/>
        <w:left w:val="none" w:sz="0" w:space="0" w:color="auto"/>
        <w:bottom w:val="none" w:sz="0" w:space="0" w:color="auto"/>
        <w:right w:val="none" w:sz="0" w:space="0" w:color="auto"/>
      </w:divBdr>
    </w:div>
    <w:div w:id="1529484476">
      <w:bodyDiv w:val="1"/>
      <w:marLeft w:val="0"/>
      <w:marRight w:val="0"/>
      <w:marTop w:val="0"/>
      <w:marBottom w:val="0"/>
      <w:divBdr>
        <w:top w:val="none" w:sz="0" w:space="0" w:color="auto"/>
        <w:left w:val="none" w:sz="0" w:space="0" w:color="auto"/>
        <w:bottom w:val="none" w:sz="0" w:space="0" w:color="auto"/>
        <w:right w:val="none" w:sz="0" w:space="0" w:color="auto"/>
      </w:divBdr>
    </w:div>
    <w:div w:id="1541094632">
      <w:bodyDiv w:val="1"/>
      <w:marLeft w:val="0"/>
      <w:marRight w:val="0"/>
      <w:marTop w:val="0"/>
      <w:marBottom w:val="0"/>
      <w:divBdr>
        <w:top w:val="none" w:sz="0" w:space="0" w:color="auto"/>
        <w:left w:val="none" w:sz="0" w:space="0" w:color="auto"/>
        <w:bottom w:val="none" w:sz="0" w:space="0" w:color="auto"/>
        <w:right w:val="none" w:sz="0" w:space="0" w:color="auto"/>
      </w:divBdr>
    </w:div>
    <w:div w:id="1688945135">
      <w:bodyDiv w:val="1"/>
      <w:marLeft w:val="0"/>
      <w:marRight w:val="0"/>
      <w:marTop w:val="0"/>
      <w:marBottom w:val="0"/>
      <w:divBdr>
        <w:top w:val="none" w:sz="0" w:space="0" w:color="auto"/>
        <w:left w:val="none" w:sz="0" w:space="0" w:color="auto"/>
        <w:bottom w:val="none" w:sz="0" w:space="0" w:color="auto"/>
        <w:right w:val="none" w:sz="0" w:space="0" w:color="auto"/>
      </w:divBdr>
      <w:divsChild>
        <w:div w:id="342630492">
          <w:marLeft w:val="274"/>
          <w:marRight w:val="0"/>
          <w:marTop w:val="0"/>
          <w:marBottom w:val="0"/>
          <w:divBdr>
            <w:top w:val="none" w:sz="0" w:space="0" w:color="auto"/>
            <w:left w:val="none" w:sz="0" w:space="0" w:color="auto"/>
            <w:bottom w:val="none" w:sz="0" w:space="0" w:color="auto"/>
            <w:right w:val="none" w:sz="0" w:space="0" w:color="auto"/>
          </w:divBdr>
        </w:div>
        <w:div w:id="992683348">
          <w:marLeft w:val="274"/>
          <w:marRight w:val="0"/>
          <w:marTop w:val="0"/>
          <w:marBottom w:val="0"/>
          <w:divBdr>
            <w:top w:val="none" w:sz="0" w:space="0" w:color="auto"/>
            <w:left w:val="none" w:sz="0" w:space="0" w:color="auto"/>
            <w:bottom w:val="none" w:sz="0" w:space="0" w:color="auto"/>
            <w:right w:val="none" w:sz="0" w:space="0" w:color="auto"/>
          </w:divBdr>
        </w:div>
        <w:div w:id="1917549875">
          <w:marLeft w:val="274"/>
          <w:marRight w:val="0"/>
          <w:marTop w:val="0"/>
          <w:marBottom w:val="0"/>
          <w:divBdr>
            <w:top w:val="none" w:sz="0" w:space="0" w:color="auto"/>
            <w:left w:val="none" w:sz="0" w:space="0" w:color="auto"/>
            <w:bottom w:val="none" w:sz="0" w:space="0" w:color="auto"/>
            <w:right w:val="none" w:sz="0" w:space="0" w:color="auto"/>
          </w:divBdr>
        </w:div>
        <w:div w:id="1516386404">
          <w:marLeft w:val="274"/>
          <w:marRight w:val="0"/>
          <w:marTop w:val="0"/>
          <w:marBottom w:val="0"/>
          <w:divBdr>
            <w:top w:val="none" w:sz="0" w:space="0" w:color="auto"/>
            <w:left w:val="none" w:sz="0" w:space="0" w:color="auto"/>
            <w:bottom w:val="none" w:sz="0" w:space="0" w:color="auto"/>
            <w:right w:val="none" w:sz="0" w:space="0" w:color="auto"/>
          </w:divBdr>
        </w:div>
      </w:divsChild>
    </w:div>
    <w:div w:id="1706060031">
      <w:bodyDiv w:val="1"/>
      <w:marLeft w:val="0"/>
      <w:marRight w:val="0"/>
      <w:marTop w:val="0"/>
      <w:marBottom w:val="0"/>
      <w:divBdr>
        <w:top w:val="none" w:sz="0" w:space="0" w:color="auto"/>
        <w:left w:val="none" w:sz="0" w:space="0" w:color="auto"/>
        <w:bottom w:val="none" w:sz="0" w:space="0" w:color="auto"/>
        <w:right w:val="none" w:sz="0" w:space="0" w:color="auto"/>
      </w:divBdr>
    </w:div>
    <w:div w:id="1736513038">
      <w:bodyDiv w:val="1"/>
      <w:marLeft w:val="0"/>
      <w:marRight w:val="0"/>
      <w:marTop w:val="0"/>
      <w:marBottom w:val="0"/>
      <w:divBdr>
        <w:top w:val="none" w:sz="0" w:space="0" w:color="auto"/>
        <w:left w:val="none" w:sz="0" w:space="0" w:color="auto"/>
        <w:bottom w:val="none" w:sz="0" w:space="0" w:color="auto"/>
        <w:right w:val="none" w:sz="0" w:space="0" w:color="auto"/>
      </w:divBdr>
      <w:divsChild>
        <w:div w:id="133639987">
          <w:marLeft w:val="533"/>
          <w:marRight w:val="0"/>
          <w:marTop w:val="0"/>
          <w:marBottom w:val="40"/>
          <w:divBdr>
            <w:top w:val="none" w:sz="0" w:space="0" w:color="auto"/>
            <w:left w:val="none" w:sz="0" w:space="0" w:color="auto"/>
            <w:bottom w:val="none" w:sz="0" w:space="0" w:color="auto"/>
            <w:right w:val="none" w:sz="0" w:space="0" w:color="auto"/>
          </w:divBdr>
        </w:div>
        <w:div w:id="564528129">
          <w:marLeft w:val="533"/>
          <w:marRight w:val="0"/>
          <w:marTop w:val="0"/>
          <w:marBottom w:val="40"/>
          <w:divBdr>
            <w:top w:val="none" w:sz="0" w:space="0" w:color="auto"/>
            <w:left w:val="none" w:sz="0" w:space="0" w:color="auto"/>
            <w:bottom w:val="none" w:sz="0" w:space="0" w:color="auto"/>
            <w:right w:val="none" w:sz="0" w:space="0" w:color="auto"/>
          </w:divBdr>
        </w:div>
        <w:div w:id="1128743553">
          <w:marLeft w:val="533"/>
          <w:marRight w:val="0"/>
          <w:marTop w:val="0"/>
          <w:marBottom w:val="40"/>
          <w:divBdr>
            <w:top w:val="none" w:sz="0" w:space="0" w:color="auto"/>
            <w:left w:val="none" w:sz="0" w:space="0" w:color="auto"/>
            <w:bottom w:val="none" w:sz="0" w:space="0" w:color="auto"/>
            <w:right w:val="none" w:sz="0" w:space="0" w:color="auto"/>
          </w:divBdr>
        </w:div>
      </w:divsChild>
    </w:div>
    <w:div w:id="1856991264">
      <w:bodyDiv w:val="1"/>
      <w:marLeft w:val="0"/>
      <w:marRight w:val="0"/>
      <w:marTop w:val="0"/>
      <w:marBottom w:val="0"/>
      <w:divBdr>
        <w:top w:val="none" w:sz="0" w:space="0" w:color="auto"/>
        <w:left w:val="none" w:sz="0" w:space="0" w:color="auto"/>
        <w:bottom w:val="none" w:sz="0" w:space="0" w:color="auto"/>
        <w:right w:val="none" w:sz="0" w:space="0" w:color="auto"/>
      </w:divBdr>
    </w:div>
    <w:div w:id="1871453547">
      <w:bodyDiv w:val="1"/>
      <w:marLeft w:val="0"/>
      <w:marRight w:val="0"/>
      <w:marTop w:val="0"/>
      <w:marBottom w:val="0"/>
      <w:divBdr>
        <w:top w:val="none" w:sz="0" w:space="0" w:color="auto"/>
        <w:left w:val="none" w:sz="0" w:space="0" w:color="auto"/>
        <w:bottom w:val="none" w:sz="0" w:space="0" w:color="auto"/>
        <w:right w:val="none" w:sz="0" w:space="0" w:color="auto"/>
      </w:divBdr>
    </w:div>
    <w:div w:id="1877430613">
      <w:bodyDiv w:val="1"/>
      <w:marLeft w:val="0"/>
      <w:marRight w:val="0"/>
      <w:marTop w:val="0"/>
      <w:marBottom w:val="0"/>
      <w:divBdr>
        <w:top w:val="none" w:sz="0" w:space="0" w:color="auto"/>
        <w:left w:val="none" w:sz="0" w:space="0" w:color="auto"/>
        <w:bottom w:val="none" w:sz="0" w:space="0" w:color="auto"/>
        <w:right w:val="none" w:sz="0" w:space="0" w:color="auto"/>
      </w:divBdr>
      <w:divsChild>
        <w:div w:id="897979847">
          <w:marLeft w:val="547"/>
          <w:marRight w:val="0"/>
          <w:marTop w:val="0"/>
          <w:marBottom w:val="0"/>
          <w:divBdr>
            <w:top w:val="none" w:sz="0" w:space="0" w:color="auto"/>
            <w:left w:val="none" w:sz="0" w:space="0" w:color="auto"/>
            <w:bottom w:val="none" w:sz="0" w:space="0" w:color="auto"/>
            <w:right w:val="none" w:sz="0" w:space="0" w:color="auto"/>
          </w:divBdr>
        </w:div>
        <w:div w:id="64960869">
          <w:marLeft w:val="547"/>
          <w:marRight w:val="0"/>
          <w:marTop w:val="0"/>
          <w:marBottom w:val="0"/>
          <w:divBdr>
            <w:top w:val="none" w:sz="0" w:space="0" w:color="auto"/>
            <w:left w:val="none" w:sz="0" w:space="0" w:color="auto"/>
            <w:bottom w:val="none" w:sz="0" w:space="0" w:color="auto"/>
            <w:right w:val="none" w:sz="0" w:space="0" w:color="auto"/>
          </w:divBdr>
        </w:div>
        <w:div w:id="404766723">
          <w:marLeft w:val="547"/>
          <w:marRight w:val="0"/>
          <w:marTop w:val="0"/>
          <w:marBottom w:val="0"/>
          <w:divBdr>
            <w:top w:val="none" w:sz="0" w:space="0" w:color="auto"/>
            <w:left w:val="none" w:sz="0" w:space="0" w:color="auto"/>
            <w:bottom w:val="none" w:sz="0" w:space="0" w:color="auto"/>
            <w:right w:val="none" w:sz="0" w:space="0" w:color="auto"/>
          </w:divBdr>
        </w:div>
        <w:div w:id="1592734036">
          <w:marLeft w:val="547"/>
          <w:marRight w:val="0"/>
          <w:marTop w:val="0"/>
          <w:marBottom w:val="0"/>
          <w:divBdr>
            <w:top w:val="none" w:sz="0" w:space="0" w:color="auto"/>
            <w:left w:val="none" w:sz="0" w:space="0" w:color="auto"/>
            <w:bottom w:val="none" w:sz="0" w:space="0" w:color="auto"/>
            <w:right w:val="none" w:sz="0" w:space="0" w:color="auto"/>
          </w:divBdr>
        </w:div>
      </w:divsChild>
    </w:div>
    <w:div w:id="1969579484">
      <w:bodyDiv w:val="1"/>
      <w:marLeft w:val="0"/>
      <w:marRight w:val="0"/>
      <w:marTop w:val="0"/>
      <w:marBottom w:val="0"/>
      <w:divBdr>
        <w:top w:val="none" w:sz="0" w:space="0" w:color="auto"/>
        <w:left w:val="none" w:sz="0" w:space="0" w:color="auto"/>
        <w:bottom w:val="none" w:sz="0" w:space="0" w:color="auto"/>
        <w:right w:val="none" w:sz="0" w:space="0" w:color="auto"/>
      </w:divBdr>
    </w:div>
    <w:div w:id="2029912719">
      <w:bodyDiv w:val="1"/>
      <w:marLeft w:val="0"/>
      <w:marRight w:val="0"/>
      <w:marTop w:val="0"/>
      <w:marBottom w:val="0"/>
      <w:divBdr>
        <w:top w:val="none" w:sz="0" w:space="0" w:color="auto"/>
        <w:left w:val="none" w:sz="0" w:space="0" w:color="auto"/>
        <w:bottom w:val="none" w:sz="0" w:space="0" w:color="auto"/>
        <w:right w:val="none" w:sz="0" w:space="0" w:color="auto"/>
      </w:divBdr>
      <w:divsChild>
        <w:div w:id="318265944">
          <w:marLeft w:val="1627"/>
          <w:marRight w:val="0"/>
          <w:marTop w:val="0"/>
          <w:marBottom w:val="120"/>
          <w:divBdr>
            <w:top w:val="none" w:sz="0" w:space="0" w:color="auto"/>
            <w:left w:val="none" w:sz="0" w:space="0" w:color="auto"/>
            <w:bottom w:val="none" w:sz="0" w:space="0" w:color="auto"/>
            <w:right w:val="none" w:sz="0" w:space="0" w:color="auto"/>
          </w:divBdr>
        </w:div>
        <w:div w:id="717318849">
          <w:marLeft w:val="1627"/>
          <w:marRight w:val="0"/>
          <w:marTop w:val="0"/>
          <w:marBottom w:val="120"/>
          <w:divBdr>
            <w:top w:val="none" w:sz="0" w:space="0" w:color="auto"/>
            <w:left w:val="none" w:sz="0" w:space="0" w:color="auto"/>
            <w:bottom w:val="none" w:sz="0" w:space="0" w:color="auto"/>
            <w:right w:val="none" w:sz="0" w:space="0" w:color="auto"/>
          </w:divBdr>
        </w:div>
        <w:div w:id="658114330">
          <w:marLeft w:val="1627"/>
          <w:marRight w:val="0"/>
          <w:marTop w:val="0"/>
          <w:marBottom w:val="120"/>
          <w:divBdr>
            <w:top w:val="none" w:sz="0" w:space="0" w:color="auto"/>
            <w:left w:val="none" w:sz="0" w:space="0" w:color="auto"/>
            <w:bottom w:val="none" w:sz="0" w:space="0" w:color="auto"/>
            <w:right w:val="none" w:sz="0" w:space="0" w:color="auto"/>
          </w:divBdr>
        </w:div>
      </w:divsChild>
    </w:div>
    <w:div w:id="2052725089">
      <w:bodyDiv w:val="1"/>
      <w:marLeft w:val="0"/>
      <w:marRight w:val="0"/>
      <w:marTop w:val="0"/>
      <w:marBottom w:val="0"/>
      <w:divBdr>
        <w:top w:val="none" w:sz="0" w:space="0" w:color="auto"/>
        <w:left w:val="none" w:sz="0" w:space="0" w:color="auto"/>
        <w:bottom w:val="none" w:sz="0" w:space="0" w:color="auto"/>
        <w:right w:val="none" w:sz="0" w:space="0" w:color="auto"/>
      </w:divBdr>
      <w:divsChild>
        <w:div w:id="1628272662">
          <w:marLeft w:val="1267"/>
          <w:marRight w:val="0"/>
          <w:marTop w:val="86"/>
          <w:marBottom w:val="0"/>
          <w:divBdr>
            <w:top w:val="none" w:sz="0" w:space="0" w:color="auto"/>
            <w:left w:val="none" w:sz="0" w:space="0" w:color="auto"/>
            <w:bottom w:val="none" w:sz="0" w:space="0" w:color="auto"/>
            <w:right w:val="none" w:sz="0" w:space="0" w:color="auto"/>
          </w:divBdr>
        </w:div>
        <w:div w:id="462576019">
          <w:marLeft w:val="1267"/>
          <w:marRight w:val="0"/>
          <w:marTop w:val="86"/>
          <w:marBottom w:val="0"/>
          <w:divBdr>
            <w:top w:val="none" w:sz="0" w:space="0" w:color="auto"/>
            <w:left w:val="none" w:sz="0" w:space="0" w:color="auto"/>
            <w:bottom w:val="none" w:sz="0" w:space="0" w:color="auto"/>
            <w:right w:val="none" w:sz="0" w:space="0" w:color="auto"/>
          </w:divBdr>
        </w:div>
      </w:divsChild>
    </w:div>
    <w:div w:id="21081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5195</Words>
  <Characters>28574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2022-06-07T14:37:00Z</cp:lastPrinted>
  <dcterms:created xsi:type="dcterms:W3CDTF">2022-07-26T22:00:00Z</dcterms:created>
  <dcterms:modified xsi:type="dcterms:W3CDTF">2022-07-26T22:08:00Z</dcterms:modified>
</cp:coreProperties>
</file>