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C724" w14:textId="5B2A0AB5" w:rsidR="00C448FE" w:rsidRDefault="00C448FE" w:rsidP="00C448FE">
      <w:pPr>
        <w:spacing w:line="360" w:lineRule="auto"/>
        <w:jc w:val="both"/>
        <w:rPr>
          <w:lang w:val="es-SV"/>
        </w:rPr>
      </w:pPr>
      <w:r>
        <w:rPr>
          <w:b/>
          <w:bCs/>
          <w:lang w:val="es-SV"/>
        </w:rPr>
        <w:t>ACTA No. CV-14/2022</w:t>
      </w:r>
      <w:r>
        <w:rPr>
          <w:lang w:val="es-SV"/>
        </w:rPr>
        <w:t xml:space="preserve">.  </w:t>
      </w:r>
      <w:r>
        <w:rPr>
          <w:sz w:val="22"/>
          <w:lang w:val="es-SV"/>
        </w:rPr>
        <w:t>E</w:t>
      </w:r>
      <w:r>
        <w:rPr>
          <w:lang w:val="es-SV"/>
        </w:rPr>
        <w:t>n la ciudad de San Salvador, a las diez horas</w:t>
      </w:r>
      <w:r>
        <w:rPr>
          <w:b/>
          <w:bCs/>
          <w:lang w:val="es-SV"/>
        </w:rPr>
        <w:t xml:space="preserve"> </w:t>
      </w:r>
      <w:r>
        <w:rPr>
          <w:lang w:val="es-SV"/>
        </w:rPr>
        <w:t xml:space="preserve">del miércoles 27 de abril del año 2022. Se realizó la reunión de los señores Miembros del Consejo de Vigilancia a la cual asistieron de manera virtual vía teams: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CV-13/2022. </w:t>
      </w:r>
      <w:r>
        <w:rPr>
          <w:b/>
          <w:lang w:val="es-SV"/>
        </w:rPr>
        <w:t xml:space="preserve">III.  </w:t>
      </w:r>
      <w:r>
        <w:rPr>
          <w:lang w:val="es-SV"/>
        </w:rPr>
        <w:t>Análisis</w:t>
      </w:r>
      <w:r>
        <w:rPr>
          <w:b/>
          <w:lang w:val="es-SV"/>
        </w:rPr>
        <w:t xml:space="preserve"> </w:t>
      </w:r>
      <w:r>
        <w:rPr>
          <w:bCs/>
          <w:lang w:val="es-SV"/>
        </w:rPr>
        <w:t xml:space="preserve">Acta de Sesión Ordinaria de Asamblea de Gobernadores Nº AG-177/2021 del 9 de noviembre del año 2021.  </w:t>
      </w:r>
      <w:r>
        <w:rPr>
          <w:b/>
          <w:bCs/>
          <w:lang w:val="es-SV"/>
        </w:rPr>
        <w:t xml:space="preserve">IV.  </w:t>
      </w:r>
      <w:r>
        <w:rPr>
          <w:lang w:val="es-SV"/>
        </w:rPr>
        <w:t>Acuerdos de Resolución sobre Información Reservada de esta Sesión</w:t>
      </w:r>
      <w:r>
        <w:rPr>
          <w:b/>
          <w:lang w:val="es-SV"/>
        </w:rPr>
        <w:t>.</w:t>
      </w:r>
      <w:r>
        <w:rPr>
          <w:lang w:val="es-SV"/>
        </w:rPr>
        <w:t xml:space="preserve">  </w:t>
      </w:r>
      <w:r>
        <w:rPr>
          <w:b/>
          <w:bCs/>
          <w:lang w:val="es-SV"/>
        </w:rPr>
        <w:t xml:space="preserve">V. </w:t>
      </w:r>
      <w:r>
        <w:rPr>
          <w:lang w:val="es-SV"/>
        </w:rPr>
        <w:t xml:space="preserve">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CV-13/2022, de fecha 20 de abril del año 2022, la cual fue aprobada.  </w:t>
      </w:r>
      <w:r>
        <w:rPr>
          <w:b/>
          <w:lang w:val="es-SV"/>
        </w:rPr>
        <w:t xml:space="preserve">III. ANÁLISIS </w:t>
      </w:r>
      <w:r>
        <w:rPr>
          <w:b/>
          <w:bCs/>
          <w:lang w:val="es-SV"/>
        </w:rPr>
        <w:t xml:space="preserve">ACTA DE SESIÓN ORDINARIA DE ASAMBLEA DE GOBERNADORES Nº AG-177/2021 DEL 9 DE NOVIEMBRE DEL AÑO 2021. </w:t>
      </w:r>
      <w:r>
        <w:rPr>
          <w:color w:val="000000"/>
          <w:lang w:val="es-SV"/>
        </w:rPr>
        <w:t xml:space="preserve">Se recibió el acta en mención con sus respectivos anexos, y consta de la agenda siguiente: </w:t>
      </w:r>
      <w:r>
        <w:rPr>
          <w:b/>
          <w:bCs/>
          <w:color w:val="000000"/>
          <w:lang w:val="es-SV"/>
        </w:rPr>
        <w:t>1.</w:t>
      </w:r>
      <w:r>
        <w:rPr>
          <w:color w:val="000000"/>
          <w:lang w:val="es-SV"/>
        </w:rPr>
        <w:t xml:space="preserve"> Bienvenida a Nuevo Gobernador; </w:t>
      </w:r>
      <w:r>
        <w:rPr>
          <w:b/>
          <w:bCs/>
          <w:color w:val="000000"/>
          <w:lang w:val="es-SV"/>
        </w:rPr>
        <w:t>2.</w:t>
      </w:r>
      <w:r>
        <w:rPr>
          <w:b/>
          <w:color w:val="000000"/>
          <w:lang w:val="es-SV"/>
        </w:rPr>
        <w:t xml:space="preserve">  </w:t>
      </w:r>
      <w:r>
        <w:rPr>
          <w:bCs/>
          <w:color w:val="000000"/>
          <w:lang w:val="es-SV"/>
        </w:rPr>
        <w:t>Comprobación de Quorum</w:t>
      </w:r>
      <w:r>
        <w:rPr>
          <w:color w:val="000000"/>
          <w:lang w:val="es-SV"/>
        </w:rPr>
        <w:t xml:space="preserve">; </w:t>
      </w:r>
      <w:r>
        <w:rPr>
          <w:b/>
          <w:bCs/>
          <w:color w:val="000000"/>
          <w:lang w:val="es-SV"/>
        </w:rPr>
        <w:t>3.</w:t>
      </w:r>
      <w:r>
        <w:rPr>
          <w:b/>
          <w:color w:val="000000"/>
          <w:lang w:val="es-SV"/>
        </w:rPr>
        <w:t xml:space="preserve">  </w:t>
      </w:r>
      <w:r>
        <w:rPr>
          <w:bCs/>
          <w:color w:val="000000"/>
          <w:lang w:val="es-SV"/>
        </w:rPr>
        <w:t>Apro</w:t>
      </w:r>
      <w:r>
        <w:rPr>
          <w:color w:val="000000"/>
          <w:lang w:val="es-SV"/>
        </w:rPr>
        <w:t xml:space="preserve">bación de Agenda; </w:t>
      </w:r>
      <w:r>
        <w:rPr>
          <w:b/>
          <w:bCs/>
          <w:color w:val="000000"/>
          <w:lang w:val="es-SV"/>
        </w:rPr>
        <w:t>4.</w:t>
      </w:r>
      <w:r>
        <w:rPr>
          <w:color w:val="000000"/>
          <w:lang w:val="es-SV"/>
        </w:rPr>
        <w:t xml:space="preserve">  Aprobación de Acta Anterior; </w:t>
      </w:r>
      <w:r>
        <w:rPr>
          <w:b/>
          <w:bCs/>
          <w:color w:val="000000"/>
          <w:lang w:val="es-SV"/>
        </w:rPr>
        <w:t>5.</w:t>
      </w:r>
      <w:r>
        <w:rPr>
          <w:color w:val="000000"/>
          <w:lang w:val="es-SV"/>
        </w:rPr>
        <w:t xml:space="preserve"> Presupuesto de Ingresos y Egresos 2022; </w:t>
      </w:r>
      <w:r>
        <w:rPr>
          <w:b/>
          <w:bCs/>
          <w:color w:val="000000"/>
          <w:lang w:val="es-SV"/>
        </w:rPr>
        <w:t>6.</w:t>
      </w:r>
      <w:r>
        <w:rPr>
          <w:bCs/>
          <w:color w:val="000000"/>
          <w:lang w:val="es-SV"/>
        </w:rPr>
        <w:t xml:space="preserve"> Nombramiento del Auditor Externo 2022; </w:t>
      </w:r>
      <w:r>
        <w:rPr>
          <w:b/>
          <w:color w:val="000000"/>
          <w:lang w:val="es-SV"/>
        </w:rPr>
        <w:t xml:space="preserve">7.  </w:t>
      </w:r>
      <w:r>
        <w:rPr>
          <w:bCs/>
          <w:color w:val="000000"/>
          <w:lang w:val="es-SV"/>
        </w:rPr>
        <w:t>Modificación</w:t>
      </w:r>
      <w:r>
        <w:rPr>
          <w:b/>
          <w:color w:val="000000"/>
          <w:lang w:val="es-SV"/>
        </w:rPr>
        <w:t xml:space="preserve"> </w:t>
      </w:r>
      <w:r>
        <w:rPr>
          <w:bCs/>
          <w:color w:val="000000"/>
          <w:lang w:val="es-SV"/>
        </w:rPr>
        <w:t>al Instructivo de Disponibilidades;</w:t>
      </w:r>
      <w:r>
        <w:rPr>
          <w:b/>
          <w:color w:val="000000"/>
          <w:lang w:val="es-SV"/>
        </w:rPr>
        <w:t xml:space="preserve"> 8. </w:t>
      </w:r>
      <w:r>
        <w:rPr>
          <w:bCs/>
          <w:color w:val="000000"/>
          <w:lang w:val="es-SV"/>
        </w:rPr>
        <w:t xml:space="preserve">Informe sobre Residencial Santa Lucía; </w:t>
      </w:r>
      <w:r>
        <w:rPr>
          <w:b/>
          <w:color w:val="000000"/>
          <w:lang w:val="es-SV"/>
        </w:rPr>
        <w:t xml:space="preserve">9.  </w:t>
      </w:r>
      <w:r>
        <w:rPr>
          <w:bCs/>
          <w:color w:val="000000"/>
          <w:lang w:val="es-SV"/>
        </w:rPr>
        <w:t>Plan Anual Operativo 2022</w:t>
      </w:r>
      <w:r>
        <w:rPr>
          <w:color w:val="000000"/>
          <w:lang w:val="es-SV"/>
        </w:rPr>
        <w:t xml:space="preserve">; </w:t>
      </w:r>
      <w:r>
        <w:rPr>
          <w:b/>
          <w:bCs/>
          <w:color w:val="000000"/>
          <w:lang w:val="es-SV"/>
        </w:rPr>
        <w:t>10</w:t>
      </w:r>
      <w:r>
        <w:rPr>
          <w:color w:val="000000"/>
          <w:lang w:val="es-SV"/>
        </w:rPr>
        <w:t xml:space="preserve">. Informe de Adecuaciones NTCIE; </w:t>
      </w:r>
      <w:r>
        <w:rPr>
          <w:b/>
          <w:bCs/>
          <w:color w:val="000000"/>
          <w:lang w:val="es-SV"/>
        </w:rPr>
        <w:t>11.</w:t>
      </w:r>
      <w:r>
        <w:rPr>
          <w:color w:val="000000"/>
          <w:lang w:val="es-SV"/>
        </w:rPr>
        <w:t xml:space="preserve">  Seguimiento de Acuerdos; </w:t>
      </w:r>
      <w:r>
        <w:rPr>
          <w:b/>
          <w:bCs/>
          <w:color w:val="000000"/>
          <w:lang w:val="es-SV"/>
        </w:rPr>
        <w:t>12.</w:t>
      </w:r>
      <w:r>
        <w:rPr>
          <w:color w:val="000000"/>
          <w:lang w:val="es-SV"/>
        </w:rPr>
        <w:t xml:space="preserve"> Carta del Sector Laboral; </w:t>
      </w:r>
      <w:r>
        <w:rPr>
          <w:b/>
          <w:bCs/>
          <w:color w:val="000000"/>
          <w:lang w:val="es-SV"/>
        </w:rPr>
        <w:t>13.</w:t>
      </w:r>
      <w:r>
        <w:rPr>
          <w:color w:val="000000"/>
          <w:lang w:val="es-SV"/>
        </w:rPr>
        <w:t xml:space="preserve"> Acuerdo de Resolución sobre Información Reservada de esta Sesión.  Después de haber leído y analizado el contenido del acta este Consejo se da por recibido e informado</w:t>
      </w:r>
      <w:r>
        <w:rPr>
          <w:bCs/>
          <w:lang w:val="es-SV"/>
        </w:rPr>
        <w:t xml:space="preserve"> y con relación a los puntos siguientes: </w:t>
      </w:r>
      <w:r>
        <w:rPr>
          <w:b/>
          <w:bCs/>
          <w:lang w:val="es-SV"/>
        </w:rPr>
        <w:t>Punto 5</w:t>
      </w:r>
      <w:r>
        <w:rPr>
          <w:b/>
          <w:color w:val="000000"/>
          <w:lang w:val="es-SV"/>
        </w:rPr>
        <w:t xml:space="preserve">. </w:t>
      </w:r>
      <w:r>
        <w:rPr>
          <w:bCs/>
          <w:color w:val="000000"/>
          <w:lang w:val="es-SV"/>
        </w:rPr>
        <w:t>Presupuesto de Ingresos y Egresos 2022</w:t>
      </w:r>
      <w:r>
        <w:rPr>
          <w:color w:val="000000"/>
          <w:lang w:val="es-SV"/>
        </w:rPr>
        <w:t xml:space="preserve">,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6.</w:t>
      </w:r>
      <w:r>
        <w:rPr>
          <w:color w:val="000000"/>
          <w:lang w:val="es-SV"/>
        </w:rPr>
        <w:t xml:space="preserve"> Nombramiento del Auditor Externo 2022,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7. </w:t>
      </w:r>
      <w:r>
        <w:rPr>
          <w:bCs/>
          <w:color w:val="000000"/>
          <w:lang w:val="es-SV"/>
        </w:rPr>
        <w:t>Modificación</w:t>
      </w:r>
      <w:r>
        <w:rPr>
          <w:b/>
          <w:color w:val="000000"/>
          <w:lang w:val="es-SV"/>
        </w:rPr>
        <w:t xml:space="preserve"> </w:t>
      </w:r>
      <w:r>
        <w:rPr>
          <w:bCs/>
          <w:color w:val="000000"/>
          <w:lang w:val="es-SV"/>
        </w:rPr>
        <w:t xml:space="preserve">al Instructivo de Disponibilidades, </w:t>
      </w:r>
      <w:r>
        <w:rPr>
          <w:b/>
          <w:color w:val="000000"/>
          <w:lang w:val="es-SV"/>
        </w:rPr>
        <w:t xml:space="preserve">el Consejo se da por enterado.  </w:t>
      </w:r>
      <w:r>
        <w:rPr>
          <w:b/>
          <w:bCs/>
          <w:lang w:val="es-SV"/>
        </w:rPr>
        <w:t>Punto</w:t>
      </w:r>
      <w:r>
        <w:rPr>
          <w:b/>
          <w:color w:val="000000"/>
          <w:lang w:val="es-SV"/>
        </w:rPr>
        <w:t xml:space="preserve"> 8. </w:t>
      </w:r>
      <w:r>
        <w:rPr>
          <w:bCs/>
          <w:color w:val="000000"/>
          <w:lang w:val="es-SV"/>
        </w:rPr>
        <w:t xml:space="preserve">Informe sobre Residencial Santa Lucía, </w:t>
      </w:r>
      <w:r>
        <w:rPr>
          <w:b/>
          <w:color w:val="000000"/>
          <w:lang w:val="es-SV"/>
        </w:rPr>
        <w:t>el</w:t>
      </w:r>
      <w:r>
        <w:rPr>
          <w:bCs/>
          <w:color w:val="000000"/>
          <w:lang w:val="es-SV"/>
        </w:rPr>
        <w:t xml:space="preserve"> </w:t>
      </w:r>
      <w:r>
        <w:rPr>
          <w:b/>
          <w:color w:val="000000"/>
          <w:lang w:val="es-SV"/>
        </w:rPr>
        <w:t xml:space="preserve">Consejo se da por enterado.  Punto 9. </w:t>
      </w:r>
      <w:r>
        <w:rPr>
          <w:bCs/>
          <w:color w:val="000000"/>
          <w:lang w:val="es-SV"/>
        </w:rPr>
        <w:t xml:space="preserve">Plan Anual </w:t>
      </w:r>
      <w:r>
        <w:rPr>
          <w:bCs/>
          <w:color w:val="000000"/>
          <w:lang w:val="es-SV"/>
        </w:rPr>
        <w:lastRenderedPageBreak/>
        <w:t xml:space="preserve">Operativo (PAO) 2022, </w:t>
      </w:r>
      <w:r>
        <w:rPr>
          <w:b/>
          <w:color w:val="000000"/>
          <w:lang w:val="es-SV"/>
        </w:rPr>
        <w:t>el Consejo se da por enterado.</w:t>
      </w:r>
      <w:r>
        <w:rPr>
          <w:bCs/>
          <w:color w:val="000000"/>
          <w:lang w:val="es-SV"/>
        </w:rPr>
        <w:t xml:space="preserve"> </w:t>
      </w:r>
      <w:r>
        <w:rPr>
          <w:b/>
          <w:color w:val="000000"/>
          <w:lang w:val="es-SV"/>
        </w:rPr>
        <w:t xml:space="preserve"> </w:t>
      </w:r>
      <w:r>
        <w:rPr>
          <w:b/>
          <w:bCs/>
          <w:lang w:val="es-SV"/>
        </w:rPr>
        <w:t>Punto</w:t>
      </w:r>
      <w:r>
        <w:rPr>
          <w:bCs/>
          <w:color w:val="000000"/>
          <w:lang w:val="es-SV"/>
        </w:rPr>
        <w:t xml:space="preserve"> </w:t>
      </w:r>
      <w:r>
        <w:rPr>
          <w:b/>
          <w:color w:val="000000"/>
          <w:lang w:val="es-SV"/>
        </w:rPr>
        <w:t xml:space="preserve">10. </w:t>
      </w:r>
      <w:r>
        <w:rPr>
          <w:bCs/>
          <w:color w:val="000000"/>
          <w:lang w:val="es-SV"/>
        </w:rPr>
        <w:t xml:space="preserve">Informe de Adecuaciones NTCIE, </w:t>
      </w:r>
      <w:r>
        <w:rPr>
          <w:b/>
          <w:color w:val="000000"/>
          <w:lang w:val="es-SV"/>
        </w:rPr>
        <w:t xml:space="preserve">el Consejo se da por enterado. </w:t>
      </w:r>
      <w:r>
        <w:rPr>
          <w:b/>
          <w:bCs/>
          <w:lang w:val="es-SV"/>
        </w:rPr>
        <w:t xml:space="preserve"> Punto</w:t>
      </w:r>
      <w:r>
        <w:rPr>
          <w:bCs/>
          <w:color w:val="000000"/>
          <w:lang w:val="es-SV"/>
        </w:rPr>
        <w:t xml:space="preserve"> </w:t>
      </w:r>
      <w:r>
        <w:rPr>
          <w:b/>
          <w:color w:val="000000"/>
          <w:lang w:val="es-SV"/>
        </w:rPr>
        <w:t>11.</w:t>
      </w:r>
      <w:r>
        <w:rPr>
          <w:bCs/>
          <w:color w:val="000000"/>
          <w:lang w:val="es-SV"/>
        </w:rPr>
        <w:t xml:space="preserve"> </w:t>
      </w:r>
      <w:r>
        <w:rPr>
          <w:b/>
          <w:color w:val="000000"/>
          <w:lang w:val="es-SV"/>
        </w:rPr>
        <w:t xml:space="preserve"> </w:t>
      </w:r>
      <w:r>
        <w:rPr>
          <w:bCs/>
          <w:color w:val="000000"/>
          <w:lang w:val="es-SV"/>
        </w:rPr>
        <w:t xml:space="preserve"> Seguimiento de Acuerdos, </w:t>
      </w:r>
      <w:r>
        <w:rPr>
          <w:b/>
          <w:color w:val="000000"/>
          <w:lang w:val="es-SV"/>
        </w:rPr>
        <w:t xml:space="preserve">el Consejo se da por enterado. </w:t>
      </w:r>
      <w:r>
        <w:rPr>
          <w:b/>
          <w:bCs/>
          <w:lang w:val="es-SV"/>
        </w:rPr>
        <w:t>Punto</w:t>
      </w:r>
      <w:r>
        <w:rPr>
          <w:bCs/>
          <w:color w:val="000000"/>
          <w:lang w:val="es-SV"/>
        </w:rPr>
        <w:t xml:space="preserve"> </w:t>
      </w:r>
      <w:r>
        <w:rPr>
          <w:b/>
          <w:color w:val="000000"/>
          <w:lang w:val="es-SV"/>
        </w:rPr>
        <w:t xml:space="preserve">12.  </w:t>
      </w:r>
      <w:r>
        <w:rPr>
          <w:bCs/>
          <w:color w:val="000000"/>
          <w:lang w:val="es-SV"/>
        </w:rPr>
        <w:t>Carta del Sector Laboral,</w:t>
      </w:r>
      <w:r>
        <w:rPr>
          <w:b/>
          <w:color w:val="000000"/>
          <w:lang w:val="es-SV"/>
        </w:rPr>
        <w:t xml:space="preserve"> en lo relativo a este Punto el Consejal Raúl Alfonso Rogel Peña, manifestó que le extraña que en Asamblea de Gobernadores que se llevó a cabo en marzo del presente año, no se tomó en cuenta la carta del Sector Laboral que iba dirigida a ese Órgano, por lo que considera que el Consejo de Vigilancia pudiera sugerir que</w:t>
      </w:r>
      <w:r w:rsidR="00D943CF">
        <w:rPr>
          <w:b/>
          <w:color w:val="000000"/>
          <w:lang w:val="es-SV"/>
        </w:rPr>
        <w:t xml:space="preserve"> </w:t>
      </w:r>
      <w:r>
        <w:rPr>
          <w:b/>
          <w:color w:val="000000"/>
          <w:lang w:val="es-SV"/>
        </w:rPr>
        <w:t>Asamblea de Gobernadores retome la solicitud planteada por el Sector Laboral; por su parte la Licenciada Bertha Alicia Santacruz d</w:t>
      </w:r>
      <w:r w:rsidRPr="00D824D9">
        <w:rPr>
          <w:b/>
          <w:bCs/>
          <w:color w:val="000000" w:themeColor="text1"/>
          <w:lang w:val="es-SV"/>
        </w:rPr>
        <w:t xml:space="preserve">e </w:t>
      </w:r>
      <w:r>
        <w:rPr>
          <w:b/>
          <w:bCs/>
          <w:color w:val="000000" w:themeColor="text1"/>
          <w:lang w:val="es-SV"/>
        </w:rPr>
        <w:t>E</w:t>
      </w:r>
      <w:r w:rsidRPr="00D824D9">
        <w:rPr>
          <w:b/>
          <w:bCs/>
          <w:color w:val="000000" w:themeColor="text1"/>
          <w:lang w:val="es-SV"/>
        </w:rPr>
        <w:t>scobar</w:t>
      </w:r>
      <w:r>
        <w:rPr>
          <w:b/>
          <w:bCs/>
          <w:color w:val="000000" w:themeColor="text1"/>
          <w:lang w:val="es-SV"/>
        </w:rPr>
        <w:t>, manifestó que era importante compartir la nota enviada por el Sector Laboral en el presente punto; la Licenciada Yasmine Roxveni Calderón González, manifestó que se pudiera realizar la consulta a la Asamblea de Gobernadores para saber si ya se había retomado dicho punto en el presente año, ya que se está conociendo un Acta de noviembre del año pasado, porque posiblemente ya hubo continuación del punto en este año; por lo que respondió el Consejal Raúl Alfonso Rogel Peña que no se había conocido en la sesión que se realizó en el presente año por parte de Asamblea de Gobernadores, y en el punto que se estaba conociendo hoy se dijo que se iba a retomar el punto en la siguiente sesión, por su parte la Licenciada Calderón González, sugirió que se podía plantear que Asamblea de Gobernadores facilite información si dicho punto fue retomado en la siguiente Sesión de Asamblea de Gobernadores, todo con el propósito de obtener información oficial sí se ha retomado dicha solicitud;</w:t>
      </w:r>
      <w:r>
        <w:rPr>
          <w:b/>
          <w:color w:val="000000"/>
          <w:lang w:val="es-SV"/>
        </w:rPr>
        <w:t xml:space="preserve"> </w:t>
      </w:r>
      <w:r w:rsidRPr="00E23669">
        <w:rPr>
          <w:b/>
          <w:color w:val="000000"/>
          <w:lang w:val="es-SV"/>
        </w:rPr>
        <w:t>el Consejo</w:t>
      </w:r>
      <w:r>
        <w:rPr>
          <w:b/>
          <w:color w:val="000000"/>
          <w:lang w:val="es-SV"/>
        </w:rPr>
        <w:t xml:space="preserve"> se da por enterado, además se acuerda en solicitar información a la Asamblea de Gobernadores en razón si fue retomado el conocimiento del presente punto doce.</w:t>
      </w:r>
      <w:r>
        <w:rPr>
          <w:bCs/>
          <w:color w:val="000000"/>
          <w:lang w:val="es-SV"/>
        </w:rPr>
        <w:t xml:space="preserve"> </w:t>
      </w:r>
      <w:r>
        <w:rPr>
          <w:b/>
          <w:color w:val="000000"/>
          <w:lang w:val="es-SV"/>
        </w:rPr>
        <w:t xml:space="preserve"> Punto 13. </w:t>
      </w:r>
      <w:r>
        <w:rPr>
          <w:bCs/>
          <w:color w:val="000000"/>
          <w:lang w:val="es-SV"/>
        </w:rPr>
        <w:t>Acuerdo de Resolución sobre Información Reservada de esta Sesión</w:t>
      </w:r>
      <w:r>
        <w:rPr>
          <w:b/>
          <w:color w:val="000000"/>
          <w:lang w:val="es-SV"/>
        </w:rPr>
        <w:t>,</w:t>
      </w:r>
      <w:r>
        <w:rPr>
          <w:bCs/>
          <w:color w:val="000000"/>
          <w:lang w:val="es-SV"/>
        </w:rPr>
        <w:t xml:space="preserve"> </w:t>
      </w:r>
      <w:r>
        <w:rPr>
          <w:b/>
          <w:color w:val="000000"/>
          <w:lang w:val="es-SV"/>
        </w:rPr>
        <w:t xml:space="preserve">el Consejo se da por enterado.    </w:t>
      </w:r>
      <w:r>
        <w:rPr>
          <w:b/>
          <w:bCs/>
          <w:lang w:val="es-SV"/>
        </w:rPr>
        <w:t xml:space="preserve">IV.  </w:t>
      </w:r>
      <w:r>
        <w:rPr>
          <w:b/>
          <w:color w:val="000000"/>
          <w:lang w:val="es-SV"/>
        </w:rPr>
        <w:t xml:space="preserve">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en la presente Acta no hay puntos con declaratoria de reserva</w:t>
      </w:r>
      <w:r>
        <w:rPr>
          <w:b/>
          <w:color w:val="000000"/>
        </w:rPr>
        <w:t>. V</w:t>
      </w:r>
      <w:r>
        <w:rPr>
          <w:b/>
          <w:bCs/>
          <w:lang w:val="es-SV"/>
        </w:rPr>
        <w:t>.</w:t>
      </w:r>
      <w:r>
        <w:rPr>
          <w:lang w:val="es-SV"/>
        </w:rPr>
        <w:t xml:space="preserve"> </w:t>
      </w:r>
      <w:r>
        <w:rPr>
          <w:b/>
          <w:bCs/>
          <w:lang w:val="es-SV"/>
        </w:rPr>
        <w:t>VARIOS, No hubo solicitudes de puntos en la presente Sesión</w:t>
      </w:r>
      <w:r>
        <w:rPr>
          <w:lang w:val="es-SV"/>
        </w:rPr>
        <w:t>. La Presidenta del Consejo convoca para la próxima reunión el día 4 de mayo del año 2022, a las diez horas a realizarse en forma virtual vía teams.</w:t>
      </w:r>
      <w:r>
        <w:rPr>
          <w:b/>
          <w:bCs/>
          <w:lang w:val="es-SV"/>
        </w:rPr>
        <w:t xml:space="preserve">  </w:t>
      </w:r>
      <w:r>
        <w:rPr>
          <w:lang w:val="es-SV"/>
        </w:rPr>
        <w:t>Y no habiendo más que hacer constar, se da por finalizada la presente reunión a las diez horas con cincuenta y ocho minutos, ratificamos su contenido y firmamos.</w:t>
      </w:r>
    </w:p>
    <w:p w14:paraId="1958929D" w14:textId="77777777" w:rsidR="00C448FE" w:rsidRDefault="00C448FE" w:rsidP="00C448FE">
      <w:pPr>
        <w:spacing w:line="360" w:lineRule="auto"/>
        <w:jc w:val="both"/>
        <w:rPr>
          <w:sz w:val="22"/>
          <w:lang w:val="es-SV"/>
        </w:rPr>
      </w:pPr>
    </w:p>
    <w:p w14:paraId="75FD3F1D" w14:textId="77777777" w:rsidR="00C448FE" w:rsidRDefault="00C448FE" w:rsidP="00C448FE">
      <w:pPr>
        <w:spacing w:line="360" w:lineRule="auto"/>
        <w:jc w:val="both"/>
        <w:rPr>
          <w:sz w:val="22"/>
          <w:lang w:val="es-SV"/>
        </w:rPr>
      </w:pPr>
    </w:p>
    <w:p w14:paraId="15BFA1A5" w14:textId="77777777" w:rsidR="001442F6" w:rsidRDefault="001442F6" w:rsidP="001442F6">
      <w:pPr>
        <w:jc w:val="center"/>
        <w:rPr>
          <w:b/>
        </w:rPr>
      </w:pPr>
      <w:r>
        <w:rPr>
          <w:rFonts w:ascii="Arial" w:hAnsi="Arial" w:cs="Arial"/>
          <w:b/>
          <w:i/>
          <w:sz w:val="20"/>
          <w:szCs w:val="20"/>
        </w:rPr>
        <w:t>La presente acta es conforme con su original, la cual se encuentra firmada por los miembros del Consejo de Vigilancia: Bertha Alicia Santacruz de Escobar, Yasmine Roxveni Calderón González y Raúl Alfonso Rogel Peña</w:t>
      </w:r>
    </w:p>
    <w:p w14:paraId="7D82A058" w14:textId="77777777" w:rsidR="00400505" w:rsidRDefault="00400505"/>
    <w:sectPr w:rsidR="0040050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F4BB" w14:textId="77777777" w:rsidR="001442F6" w:rsidRDefault="001442F6" w:rsidP="001442F6">
      <w:r>
        <w:separator/>
      </w:r>
    </w:p>
  </w:endnote>
  <w:endnote w:type="continuationSeparator" w:id="0">
    <w:p w14:paraId="459AEBE7" w14:textId="77777777" w:rsidR="001442F6" w:rsidRDefault="001442F6" w:rsidP="001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5156" w14:textId="77777777" w:rsidR="001442F6" w:rsidRDefault="001442F6" w:rsidP="001442F6">
      <w:r>
        <w:separator/>
      </w:r>
    </w:p>
  </w:footnote>
  <w:footnote w:type="continuationSeparator" w:id="0">
    <w:p w14:paraId="4C0A3520" w14:textId="77777777" w:rsidR="001442F6" w:rsidRDefault="001442F6" w:rsidP="001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C923" w14:textId="77777777" w:rsidR="001442F6" w:rsidRPr="000843BF" w:rsidRDefault="001442F6" w:rsidP="001442F6">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7CB2F2A" w14:textId="77777777" w:rsidR="001442F6" w:rsidRPr="000843BF" w:rsidRDefault="001442F6" w:rsidP="001442F6">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08E3BB7" w14:textId="77777777" w:rsidR="001442F6" w:rsidRDefault="001442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FE"/>
    <w:rsid w:val="001442F6"/>
    <w:rsid w:val="00206FD6"/>
    <w:rsid w:val="00400505"/>
    <w:rsid w:val="009B2C40"/>
    <w:rsid w:val="00C448FE"/>
    <w:rsid w:val="00D943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725C"/>
  <w15:chartTrackingRefBased/>
  <w15:docId w15:val="{0A60CACC-7E5F-443E-B702-7DF8C7AC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42F6"/>
    <w:pPr>
      <w:tabs>
        <w:tab w:val="center" w:pos="4419"/>
        <w:tab w:val="right" w:pos="8838"/>
      </w:tabs>
    </w:pPr>
  </w:style>
  <w:style w:type="character" w:customStyle="1" w:styleId="EncabezadoCar">
    <w:name w:val="Encabezado Car"/>
    <w:basedOn w:val="Fuentedeprrafopredeter"/>
    <w:link w:val="Encabezado"/>
    <w:uiPriority w:val="99"/>
    <w:rsid w:val="001442F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442F6"/>
    <w:pPr>
      <w:tabs>
        <w:tab w:val="center" w:pos="4419"/>
        <w:tab w:val="right" w:pos="8838"/>
      </w:tabs>
    </w:pPr>
  </w:style>
  <w:style w:type="character" w:customStyle="1" w:styleId="PiedepginaCar">
    <w:name w:val="Pie de página Car"/>
    <w:basedOn w:val="Fuentedeprrafopredeter"/>
    <w:link w:val="Piedepgina"/>
    <w:uiPriority w:val="99"/>
    <w:rsid w:val="001442F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4478</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5</cp:revision>
  <dcterms:created xsi:type="dcterms:W3CDTF">2022-05-12T17:20:00Z</dcterms:created>
  <dcterms:modified xsi:type="dcterms:W3CDTF">2022-05-12T17:28:00Z</dcterms:modified>
</cp:coreProperties>
</file>